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0E6D" w:rsidRPr="00CF3BC4" w:rsidTr="00420E6D">
        <w:trPr>
          <w:trHeight w:val="851"/>
        </w:trPr>
        <w:tc>
          <w:tcPr>
            <w:tcW w:w="976" w:type="dxa"/>
            <w:tcBorders>
              <w:bottom w:val="single" w:sz="12" w:space="0" w:color="auto"/>
            </w:tcBorders>
          </w:tcPr>
          <w:p w:rsidR="00420E6D" w:rsidRPr="00CF3BC4" w:rsidRDefault="00420E6D" w:rsidP="0065103C">
            <w:pPr>
              <w:suppressLineNumbers/>
              <w:suppressAutoHyphens/>
              <w:adjustRightInd w:val="0"/>
              <w:snapToGrid w:val="0"/>
            </w:pPr>
            <w:r w:rsidRPr="00CF3BC4">
              <w:rPr>
                <w:noProof/>
                <w:lang w:val="en-GB" w:eastAsia="en-GB"/>
              </w:rPr>
              <w:drawing>
                <wp:inline distT="0" distB="0" distL="0" distR="0">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420E6D" w:rsidRPr="00CF3BC4" w:rsidRDefault="00BF369F" w:rsidP="0065103C">
            <w:pPr>
              <w:suppressLineNumbers/>
              <w:suppressAutoHyphens/>
              <w:adjustRightInd w:val="0"/>
              <w:snapToGrid w:val="0"/>
            </w:pPr>
            <w:r w:rsidRPr="00CF3BC4">
              <w:rPr>
                <w:noProof/>
                <w:lang w:val="en-GB" w:eastAsia="en-GB"/>
              </w:rPr>
              <w:drawing>
                <wp:inline distT="0" distB="0" distL="0" distR="0">
                  <wp:extent cx="866775" cy="371475"/>
                  <wp:effectExtent l="0" t="0" r="9525" b="9525"/>
                  <wp:docPr id="6" name="Image 6"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420E6D" w:rsidRPr="00CF3BC4" w:rsidRDefault="00420E6D" w:rsidP="0065103C">
            <w:pPr>
              <w:suppressLineNumbers/>
              <w:suppressAutoHyphens/>
              <w:adjustRightInd w:val="0"/>
              <w:snapToGrid w:val="0"/>
              <w:jc w:val="right"/>
              <w:rPr>
                <w:rFonts w:ascii="Arial" w:hAnsi="Arial" w:cs="Arial"/>
                <w:b/>
                <w:sz w:val="32"/>
                <w:szCs w:val="32"/>
              </w:rPr>
            </w:pPr>
            <w:r w:rsidRPr="00CF3BC4">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F3BC4" w:rsidTr="00CF5ABA">
        <w:trPr>
          <w:trHeight w:val="1693"/>
        </w:trPr>
        <w:tc>
          <w:tcPr>
            <w:tcW w:w="6086" w:type="dxa"/>
            <w:tcBorders>
              <w:top w:val="nil"/>
              <w:bottom w:val="single" w:sz="36" w:space="0" w:color="000000"/>
            </w:tcBorders>
          </w:tcPr>
          <w:p w:rsidR="00AD1731" w:rsidRPr="00CF3BC4" w:rsidRDefault="00BF369F" w:rsidP="0065103C">
            <w:pPr>
              <w:suppressLineNumbers/>
              <w:suppressAutoHyphens/>
              <w:adjustRightInd w:val="0"/>
              <w:snapToGrid w:val="0"/>
              <w:rPr>
                <w:rFonts w:ascii="Univers" w:hAnsi="Univers"/>
                <w:snapToGrid w:val="0"/>
                <w:kern w:val="22"/>
                <w:sz w:val="22"/>
                <w:szCs w:val="22"/>
              </w:rPr>
            </w:pPr>
            <w:r w:rsidRPr="00CF3BC4">
              <w:rPr>
                <w:noProof/>
                <w:sz w:val="22"/>
                <w:szCs w:val="22"/>
                <w:lang w:val="en-GB" w:eastAsia="en-GB"/>
              </w:rPr>
              <w:drawing>
                <wp:inline distT="0" distB="0" distL="0" distR="0">
                  <wp:extent cx="2616200" cy="10890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rsidR="00AD1731" w:rsidRPr="00CF3BC4" w:rsidRDefault="00AD1731" w:rsidP="0065103C">
            <w:pPr>
              <w:pStyle w:val="Header"/>
              <w:suppressLineNumbers/>
              <w:tabs>
                <w:tab w:val="clear" w:pos="4320"/>
                <w:tab w:val="clear" w:pos="8640"/>
              </w:tabs>
              <w:suppressAutoHyphens/>
              <w:adjustRightInd w:val="0"/>
              <w:snapToGrid w:val="0"/>
              <w:jc w:val="both"/>
              <w:rPr>
                <w:rFonts w:eastAsia="MS Mincho"/>
                <w:bCs/>
                <w:snapToGrid w:val="0"/>
                <w:kern w:val="22"/>
                <w:sz w:val="22"/>
                <w:szCs w:val="22"/>
              </w:rPr>
            </w:pPr>
          </w:p>
        </w:tc>
        <w:tc>
          <w:tcPr>
            <w:tcW w:w="2977" w:type="dxa"/>
            <w:tcBorders>
              <w:top w:val="nil"/>
              <w:bottom w:val="single" w:sz="36" w:space="0" w:color="000000"/>
            </w:tcBorders>
          </w:tcPr>
          <w:p w:rsidR="00AD1731" w:rsidRPr="00CF3BC4" w:rsidRDefault="00AD1731" w:rsidP="0065103C">
            <w:pPr>
              <w:suppressLineNumbers/>
              <w:suppressAutoHyphens/>
              <w:adjustRightInd w:val="0"/>
              <w:snapToGrid w:val="0"/>
              <w:ind w:left="318"/>
              <w:rPr>
                <w:snapToGrid w:val="0"/>
                <w:kern w:val="22"/>
                <w:sz w:val="22"/>
                <w:szCs w:val="22"/>
              </w:rPr>
            </w:pPr>
            <w:r w:rsidRPr="00CF3BC4">
              <w:rPr>
                <w:snapToGrid w:val="0"/>
                <w:sz w:val="22"/>
                <w:szCs w:val="22"/>
              </w:rPr>
              <w:t>Distr.</w:t>
            </w:r>
          </w:p>
          <w:p w:rsidR="00AD1731" w:rsidRPr="00CF3BC4" w:rsidRDefault="00753859" w:rsidP="0065103C">
            <w:pPr>
              <w:suppressLineNumbers/>
              <w:suppressAutoHyphens/>
              <w:adjustRightInd w:val="0"/>
              <w:snapToGrid w:val="0"/>
              <w:ind w:left="318"/>
              <w:rPr>
                <w:snapToGrid w:val="0"/>
                <w:kern w:val="22"/>
                <w:sz w:val="22"/>
                <w:szCs w:val="22"/>
              </w:rPr>
            </w:pPr>
            <w:r w:rsidRPr="00CF3BC4">
              <w:rPr>
                <w:snapToGrid w:val="0"/>
                <w:sz w:val="22"/>
                <w:szCs w:val="22"/>
              </w:rPr>
              <w:t>GENERAL</w:t>
            </w:r>
          </w:p>
          <w:p w:rsidR="00AD1731" w:rsidRPr="00CF3BC4" w:rsidRDefault="00AD1731" w:rsidP="0065103C">
            <w:pPr>
              <w:suppressLineNumbers/>
              <w:suppressAutoHyphens/>
              <w:adjustRightInd w:val="0"/>
              <w:snapToGrid w:val="0"/>
              <w:ind w:left="318"/>
              <w:rPr>
                <w:snapToGrid w:val="0"/>
                <w:kern w:val="22"/>
                <w:sz w:val="22"/>
                <w:szCs w:val="22"/>
              </w:rPr>
            </w:pPr>
          </w:p>
          <w:bookmarkStart w:id="0" w:name="_Hlk22815168" w:displacedByCustomXml="next"/>
          <w:sdt>
            <w:sdtPr>
              <w:rPr>
                <w:snapToGrid w:val="0"/>
                <w:kern w:val="22"/>
                <w:sz w:val="22"/>
                <w:szCs w:val="22"/>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p w:rsidR="00AD1731" w:rsidRPr="00CF3BC4" w:rsidRDefault="007217C4" w:rsidP="0065103C">
                <w:pPr>
                  <w:suppressLineNumbers/>
                  <w:suppressAutoHyphens/>
                  <w:adjustRightInd w:val="0"/>
                  <w:snapToGrid w:val="0"/>
                  <w:ind w:left="318"/>
                  <w:rPr>
                    <w:snapToGrid w:val="0"/>
                    <w:kern w:val="22"/>
                    <w:sz w:val="22"/>
                    <w:szCs w:val="22"/>
                  </w:rPr>
                </w:pPr>
                <w:r w:rsidRPr="00CF3BC4">
                  <w:rPr>
                    <w:snapToGrid w:val="0"/>
                    <w:kern w:val="22"/>
                    <w:sz w:val="22"/>
                    <w:szCs w:val="22"/>
                  </w:rPr>
                  <w:t>CBD/SBI/3/</w:t>
                </w:r>
                <w:bookmarkEnd w:id="0"/>
                <w:r w:rsidR="00662E2A" w:rsidRPr="00CF3BC4">
                  <w:rPr>
                    <w:snapToGrid w:val="0"/>
                    <w:kern w:val="22"/>
                    <w:sz w:val="22"/>
                    <w:szCs w:val="22"/>
                  </w:rPr>
                  <w:t>6</w:t>
                </w:r>
                <w:r w:rsidR="006C20F5" w:rsidRPr="00CF3BC4">
                  <w:rPr>
                    <w:snapToGrid w:val="0"/>
                    <w:kern w:val="22"/>
                    <w:sz w:val="22"/>
                    <w:szCs w:val="22"/>
                  </w:rPr>
                  <w:t>/</w:t>
                </w:r>
                <w:r w:rsidR="00755D1D" w:rsidRPr="00CF3BC4">
                  <w:rPr>
                    <w:snapToGrid w:val="0"/>
                    <w:kern w:val="22"/>
                    <w:sz w:val="22"/>
                    <w:szCs w:val="22"/>
                  </w:rPr>
                  <w:t>Add.2</w:t>
                </w:r>
              </w:p>
            </w:sdtContent>
          </w:sdt>
          <w:p w:rsidR="00AD1731" w:rsidRPr="00CF3BC4" w:rsidRDefault="00073094" w:rsidP="0065103C">
            <w:pPr>
              <w:suppressLineNumbers/>
              <w:suppressAutoHyphens/>
              <w:adjustRightInd w:val="0"/>
              <w:snapToGrid w:val="0"/>
              <w:ind w:left="318"/>
              <w:rPr>
                <w:snapToGrid w:val="0"/>
                <w:kern w:val="22"/>
                <w:sz w:val="22"/>
                <w:szCs w:val="22"/>
              </w:rPr>
            </w:pPr>
            <w:r w:rsidRPr="00CF3BC4">
              <w:rPr>
                <w:snapToGrid w:val="0"/>
                <w:sz w:val="22"/>
                <w:szCs w:val="22"/>
              </w:rPr>
              <w:t>19 February 2021</w:t>
            </w:r>
          </w:p>
          <w:p w:rsidR="00BF369F" w:rsidRPr="00CF3BC4" w:rsidRDefault="00BF369F" w:rsidP="0065103C">
            <w:pPr>
              <w:suppressLineNumbers/>
              <w:suppressAutoHyphens/>
              <w:adjustRightInd w:val="0"/>
              <w:snapToGrid w:val="0"/>
              <w:ind w:left="318"/>
              <w:rPr>
                <w:snapToGrid w:val="0"/>
                <w:sz w:val="22"/>
                <w:szCs w:val="22"/>
              </w:rPr>
            </w:pPr>
          </w:p>
          <w:p w:rsidR="00AD1731" w:rsidRPr="00CF3BC4" w:rsidRDefault="00BF369F" w:rsidP="0065103C">
            <w:pPr>
              <w:suppressLineNumbers/>
              <w:suppressAutoHyphens/>
              <w:adjustRightInd w:val="0"/>
              <w:snapToGrid w:val="0"/>
              <w:ind w:left="318"/>
              <w:rPr>
                <w:snapToGrid w:val="0"/>
                <w:kern w:val="22"/>
                <w:sz w:val="22"/>
                <w:szCs w:val="22"/>
              </w:rPr>
            </w:pPr>
            <w:r w:rsidRPr="00CF3BC4">
              <w:rPr>
                <w:snapToGrid w:val="0"/>
                <w:sz w:val="22"/>
                <w:szCs w:val="22"/>
              </w:rPr>
              <w:t>RUSSIAN</w:t>
            </w:r>
          </w:p>
          <w:p w:rsidR="00AD1731" w:rsidRPr="00CF3BC4" w:rsidRDefault="00AD1731" w:rsidP="0065103C">
            <w:pPr>
              <w:suppressLineNumbers/>
              <w:suppressAutoHyphens/>
              <w:adjustRightInd w:val="0"/>
              <w:snapToGrid w:val="0"/>
              <w:ind w:left="318"/>
              <w:rPr>
                <w:snapToGrid w:val="0"/>
                <w:kern w:val="22"/>
                <w:sz w:val="22"/>
                <w:szCs w:val="22"/>
                <w:u w:val="single"/>
              </w:rPr>
            </w:pPr>
            <w:r w:rsidRPr="00CF3BC4">
              <w:rPr>
                <w:snapToGrid w:val="0"/>
                <w:sz w:val="22"/>
                <w:szCs w:val="22"/>
              </w:rPr>
              <w:t>ORIGINAL: ENGLISH</w:t>
            </w:r>
          </w:p>
        </w:tc>
      </w:tr>
    </w:tbl>
    <w:p w:rsidR="00BF369F" w:rsidRPr="00CF3BC4" w:rsidRDefault="00BF369F" w:rsidP="00BF369F">
      <w:pPr>
        <w:pStyle w:val="meetingname"/>
        <w:suppressLineNumbers/>
        <w:suppressAutoHyphens/>
        <w:ind w:left="0" w:right="3690" w:firstLine="0"/>
        <w:rPr>
          <w:kern w:val="22"/>
          <w:sz w:val="22"/>
          <w:szCs w:val="22"/>
        </w:rPr>
      </w:pPr>
      <w:bookmarkStart w:id="1" w:name="Meeting"/>
      <w:r w:rsidRPr="00CF3BC4">
        <w:rPr>
          <w:sz w:val="22"/>
          <w:szCs w:val="22"/>
        </w:rPr>
        <w:t>ВСПОМОГАТЕЛЬНЫЙ ОРГАН ПО ОСУЩЕСТВЛЕНИЮ</w:t>
      </w:r>
      <w:bookmarkEnd w:id="1"/>
    </w:p>
    <w:p w:rsidR="00AD1731" w:rsidRPr="00CF3BC4" w:rsidRDefault="00BF369F" w:rsidP="0065103C">
      <w:pPr>
        <w:suppressLineNumbers/>
        <w:suppressAutoHyphens/>
        <w:adjustRightInd w:val="0"/>
        <w:snapToGrid w:val="0"/>
        <w:rPr>
          <w:snapToGrid w:val="0"/>
          <w:kern w:val="22"/>
          <w:sz w:val="22"/>
          <w:szCs w:val="22"/>
        </w:rPr>
      </w:pPr>
      <w:r w:rsidRPr="00CF3BC4">
        <w:rPr>
          <w:snapToGrid w:val="0"/>
          <w:sz w:val="22"/>
          <w:szCs w:val="22"/>
        </w:rPr>
        <w:t>Третье совещание</w:t>
      </w:r>
    </w:p>
    <w:p w:rsidR="00317D8B" w:rsidRPr="00CF3BC4" w:rsidRDefault="00317D8B" w:rsidP="003D41FA">
      <w:pPr>
        <w:suppressLineNumbers/>
        <w:suppressAutoHyphens/>
        <w:adjustRightInd w:val="0"/>
        <w:snapToGrid w:val="0"/>
        <w:rPr>
          <w:snapToGrid w:val="0"/>
          <w:sz w:val="22"/>
          <w:szCs w:val="22"/>
        </w:rPr>
      </w:pPr>
      <w:r w:rsidRPr="00CF3BC4">
        <w:rPr>
          <w:snapToGrid w:val="0"/>
          <w:sz w:val="22"/>
          <w:szCs w:val="22"/>
        </w:rPr>
        <w:t>Место и сроки проведения будут определены позднее</w:t>
      </w:r>
    </w:p>
    <w:p w:rsidR="00AD1731" w:rsidRPr="00CF3BC4" w:rsidRDefault="00BF369F" w:rsidP="0065103C">
      <w:pPr>
        <w:pStyle w:val="Header"/>
        <w:suppressLineNumbers/>
        <w:tabs>
          <w:tab w:val="clear" w:pos="4320"/>
          <w:tab w:val="clear" w:pos="8640"/>
        </w:tabs>
        <w:suppressAutoHyphens/>
        <w:adjustRightInd w:val="0"/>
        <w:snapToGrid w:val="0"/>
        <w:rPr>
          <w:snapToGrid w:val="0"/>
          <w:kern w:val="22"/>
          <w:sz w:val="22"/>
          <w:szCs w:val="22"/>
        </w:rPr>
      </w:pPr>
      <w:r w:rsidRPr="00CF3BC4">
        <w:rPr>
          <w:snapToGrid w:val="0"/>
          <w:sz w:val="22"/>
          <w:szCs w:val="22"/>
        </w:rPr>
        <w:t>Пункт 6 предварительной повестки дня</w:t>
      </w:r>
      <w:bookmarkStart w:id="2" w:name="_Hlk35353706"/>
      <w:r w:rsidRPr="00CF3BC4">
        <w:rPr>
          <w:rStyle w:val="FootnoteReference"/>
          <w:snapToGrid w:val="0"/>
          <w:kern w:val="22"/>
          <w:sz w:val="22"/>
          <w:szCs w:val="22"/>
          <w:u w:val="none"/>
        </w:rPr>
        <w:footnoteReference w:customMarkFollows="1" w:id="2"/>
        <w:t>*</w:t>
      </w:r>
      <w:bookmarkEnd w:id="2"/>
    </w:p>
    <w:sdt>
      <w:sdtPr>
        <w:rPr>
          <w:snapToGrid w:val="0"/>
          <w:kern w:val="22"/>
          <w:sz w:val="22"/>
          <w:szCs w:val="22"/>
          <w:u w:val="single"/>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rsidR="00683FCE" w:rsidRPr="00CF3BC4" w:rsidRDefault="00BF369F" w:rsidP="0065103C">
          <w:pPr>
            <w:pStyle w:val="HEADINGNOTFORTOC"/>
            <w:keepNext w:val="0"/>
            <w:suppressLineNumbers/>
            <w:tabs>
              <w:tab w:val="clear" w:pos="720"/>
            </w:tabs>
            <w:suppressAutoHyphens/>
            <w:adjustRightInd w:val="0"/>
            <w:snapToGrid w:val="0"/>
            <w:rPr>
              <w:snapToGrid w:val="0"/>
              <w:kern w:val="22"/>
              <w:sz w:val="22"/>
              <w:szCs w:val="22"/>
            </w:rPr>
          </w:pPr>
          <w:r w:rsidRPr="00CF3BC4">
            <w:rPr>
              <w:snapToGrid w:val="0"/>
              <w:kern w:val="22"/>
              <w:sz w:val="22"/>
              <w:szCs w:val="22"/>
            </w:rPr>
            <w:t>ФИНАНСОВЫЙ МЕХАНИЗМ</w:t>
          </w:r>
        </w:p>
      </w:sdtContent>
    </w:sdt>
    <w:p w:rsidR="00CC18C7" w:rsidRPr="00CF3BC4" w:rsidRDefault="008A3DD2" w:rsidP="0065103C">
      <w:pPr>
        <w:pStyle w:val="Heading2"/>
        <w:keepNext w:val="0"/>
        <w:suppressLineNumbers/>
        <w:suppressAutoHyphens/>
        <w:adjustRightInd w:val="0"/>
        <w:snapToGrid w:val="0"/>
        <w:rPr>
          <w:rFonts w:ascii="Times New Roman Bold" w:hAnsi="Times New Roman Bold"/>
          <w:i w:val="0"/>
          <w:caps/>
          <w:spacing w:val="-4"/>
          <w:sz w:val="22"/>
          <w:szCs w:val="22"/>
        </w:rPr>
      </w:pPr>
      <w:r w:rsidRPr="00CF3BC4">
        <w:rPr>
          <w:i w:val="0"/>
          <w:sz w:val="22"/>
          <w:szCs w:val="22"/>
        </w:rPr>
        <w:t>ПРОМЕЖУТОЧНЫЙ ДОКЛАД О ПОЛНОЙ ОЦЕНКЕ ОБЪЕМА ФИНАНСОВЫХ РЕСУРСОВ, НЕОБХОДИМЫХ И ИМЕЮЩИХСЯ В НАЛИЧИИ ДЛЯ ОСУЩЕСТВЛЕНИЯ КОНВЕНЦИИ В ПЕРИОД ВОСЬМОГО ПОПОЛНЕНИЯ ГЛОБАЛЬНОГО ЭКОЛОГИЧЕСКОГО ФОНДА</w:t>
      </w:r>
      <w:r w:rsidRPr="00CF3BC4">
        <w:rPr>
          <w:sz w:val="22"/>
          <w:szCs w:val="22"/>
        </w:rPr>
        <w:t xml:space="preserve"> </w:t>
      </w:r>
      <w:r w:rsidR="00755D1D" w:rsidRPr="00CF3BC4">
        <w:rPr>
          <w:rFonts w:ascii="Times New Roman Bold" w:hAnsi="Times New Roman Bold"/>
          <w:i w:val="0"/>
          <w:caps/>
          <w:snapToGrid w:val="0"/>
          <w:sz w:val="22"/>
          <w:szCs w:val="22"/>
        </w:rPr>
        <w:t>(</w:t>
      </w:r>
      <w:r w:rsidRPr="00CF3BC4">
        <w:rPr>
          <w:i w:val="0"/>
          <w:sz w:val="22"/>
          <w:szCs w:val="22"/>
        </w:rPr>
        <w:t>ИЮЛЬ 2022 ГОДА - ИЮНЬ 2026 ГОДА</w:t>
      </w:r>
      <w:r w:rsidR="00755D1D" w:rsidRPr="00CF3BC4">
        <w:rPr>
          <w:rFonts w:ascii="Times New Roman Bold" w:hAnsi="Times New Roman Bold"/>
          <w:i w:val="0"/>
          <w:caps/>
          <w:snapToGrid w:val="0"/>
          <w:sz w:val="22"/>
          <w:szCs w:val="22"/>
        </w:rPr>
        <w:t>): Исполнительное резюме</w:t>
      </w:r>
    </w:p>
    <w:p w:rsidR="00CC18C7" w:rsidRPr="00CF3BC4" w:rsidRDefault="00CC18C7" w:rsidP="0065103C">
      <w:pPr>
        <w:pStyle w:val="Heading1"/>
        <w:keepNext w:val="0"/>
        <w:suppressLineNumbers/>
        <w:suppressAutoHyphens/>
        <w:adjustRightInd w:val="0"/>
        <w:snapToGrid w:val="0"/>
        <w:spacing w:before="120"/>
        <w:rPr>
          <w:snapToGrid w:val="0"/>
          <w:kern w:val="22"/>
          <w:sz w:val="22"/>
          <w:szCs w:val="22"/>
        </w:rPr>
      </w:pPr>
      <w:r w:rsidRPr="00CF3BC4">
        <w:rPr>
          <w:snapToGrid w:val="0"/>
          <w:sz w:val="22"/>
          <w:szCs w:val="22"/>
        </w:rPr>
        <w:t>ВВЕДЕНИЕ</w:t>
      </w:r>
    </w:p>
    <w:p w:rsidR="00755D1D" w:rsidRPr="00CF3BC4" w:rsidRDefault="004654A3" w:rsidP="0065103C">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rPr>
      </w:pPr>
      <w:r w:rsidRPr="00CF3BC4">
        <w:rPr>
          <w:snapToGrid/>
          <w:sz w:val="22"/>
          <w:szCs w:val="22"/>
        </w:rPr>
        <w:t xml:space="preserve">В пункте 14 решения 14/23 Конференция Сторон приняла круг полномочий, предусматривающий проведение полной оценки объема финансовых ресурсов, необходимых для осуществления Конвенции и протоколов к ней в период восьмого пополнения Целевого фонда Глобального экологического фонда. </w:t>
      </w:r>
      <w:r w:rsidRPr="00CF3BC4">
        <w:rPr>
          <w:sz w:val="22"/>
          <w:szCs w:val="22"/>
        </w:rPr>
        <w:t>Благодаря щедрым финансовым взносам правительства Швеции и Европейского союза Исполнительный секретарь заключил</w:t>
      </w:r>
      <w:r w:rsidR="00534C7B" w:rsidRPr="00CF3BC4">
        <w:rPr>
          <w:sz w:val="22"/>
          <w:szCs w:val="22"/>
        </w:rPr>
        <w:t>а</w:t>
      </w:r>
      <w:r w:rsidRPr="00CF3BC4">
        <w:rPr>
          <w:sz w:val="22"/>
          <w:szCs w:val="22"/>
        </w:rPr>
        <w:t xml:space="preserve"> договор </w:t>
      </w:r>
      <w:r w:rsidR="008533FA" w:rsidRPr="00CF3BC4">
        <w:rPr>
          <w:sz w:val="22"/>
          <w:szCs w:val="22"/>
        </w:rPr>
        <w:t xml:space="preserve">на конкурсной основе </w:t>
      </w:r>
      <w:r w:rsidRPr="00CF3BC4">
        <w:rPr>
          <w:sz w:val="22"/>
          <w:szCs w:val="22"/>
        </w:rPr>
        <w:t>с тремя экспертами в соответствии с правилами Организации Объединенных Наций и с утвержденным кругом полномочий для проведения оценки.</w:t>
      </w:r>
    </w:p>
    <w:p w:rsidR="00CF7C9E" w:rsidRPr="00CF3BC4" w:rsidRDefault="006B7562"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rPr>
      </w:pPr>
      <w:r w:rsidRPr="00CF3BC4">
        <w:rPr>
          <w:sz w:val="22"/>
          <w:szCs w:val="22"/>
        </w:rPr>
        <w:t>Исполнительный секретарь представляет резюме промежуточного доклада о полной оценке объема финансовых ресурсов, необходимых и имеющихся в наличии для осуществления Конвенции в период восьмого пополнения Глобального экологического фонда (июль 2022 года - июнь 2026 года), которое было подготовлено привлеченными экспертами для третьего совещания Вспомогательного органа по осуществлению.</w:t>
      </w:r>
      <w:r w:rsidRPr="00CF3BC4">
        <w:rPr>
          <w:snapToGrid/>
          <w:sz w:val="22"/>
          <w:szCs w:val="22"/>
        </w:rPr>
        <w:t xml:space="preserve"> Доклад приводится в том виде, в котором он был получен секретариатом.</w:t>
      </w:r>
    </w:p>
    <w:p w:rsidR="00CC18C7" w:rsidRPr="00CF3BC4" w:rsidRDefault="00CF7C9E"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rPr>
      </w:pPr>
      <w:r w:rsidRPr="00CF3BC4">
        <w:rPr>
          <w:snapToGrid/>
          <w:sz w:val="22"/>
          <w:szCs w:val="22"/>
        </w:rPr>
        <w:t>Полный текст промежуточного доклада представлен только на английском языке в информационном документе CBD/SBI/3/INF/24, который также воспроизводится в том виде, в каком он был получен секретариатом.</w:t>
      </w:r>
    </w:p>
    <w:p w:rsidR="00662E2A" w:rsidRPr="00CF3BC4" w:rsidRDefault="00662E2A" w:rsidP="0065103C">
      <w:pPr>
        <w:pStyle w:val="Para1"/>
        <w:suppressLineNumbers/>
        <w:suppressAutoHyphens/>
        <w:adjustRightInd w:val="0"/>
        <w:snapToGrid w:val="0"/>
        <w:spacing w:before="120"/>
        <w:jc w:val="center"/>
        <w:rPr>
          <w:kern w:val="22"/>
          <w:sz w:val="22"/>
          <w:szCs w:val="22"/>
        </w:rPr>
      </w:pPr>
    </w:p>
    <w:p w:rsidR="00974917" w:rsidRPr="00CF3BC4" w:rsidRDefault="00974917" w:rsidP="0065103C">
      <w:pPr>
        <w:suppressLineNumbers/>
        <w:suppressAutoHyphens/>
        <w:adjustRightInd w:val="0"/>
        <w:snapToGrid w:val="0"/>
        <w:rPr>
          <w:snapToGrid w:val="0"/>
          <w:kern w:val="22"/>
          <w:sz w:val="22"/>
          <w:szCs w:val="22"/>
        </w:rPr>
      </w:pPr>
      <w:r w:rsidRPr="00CF3BC4">
        <w:br w:type="page"/>
      </w:r>
    </w:p>
    <w:p w:rsidR="00974917" w:rsidRPr="00CF3BC4" w:rsidRDefault="00974917" w:rsidP="00CF3BC4">
      <w:pPr>
        <w:pStyle w:val="Heading1"/>
        <w:keepNext w:val="0"/>
        <w:suppressLineNumbers/>
        <w:suppressAutoHyphens/>
        <w:adjustRightInd w:val="0"/>
        <w:snapToGrid w:val="0"/>
        <w:rPr>
          <w:rFonts w:ascii="Arial" w:hAnsi="Arial" w:cs="Arial"/>
          <w:b w:val="0"/>
          <w:bCs/>
          <w:sz w:val="28"/>
          <w:szCs w:val="28"/>
        </w:rPr>
      </w:pPr>
      <w:r w:rsidRPr="00CF3BC4">
        <w:rPr>
          <w:rFonts w:ascii="Arial" w:hAnsi="Arial"/>
          <w:bCs/>
          <w:caps w:val="0"/>
          <w:u w:val="single"/>
        </w:rPr>
        <w:lastRenderedPageBreak/>
        <w:t>Доклад о ходе проведения оценки сметных потребностей в финансировании и инвестициях для восьмого пополнения Глобального экологического фонда: Исполнительное резюме</w:t>
      </w:r>
    </w:p>
    <w:p w:rsidR="00974917" w:rsidRPr="00CF3BC4" w:rsidRDefault="00974917" w:rsidP="0065103C">
      <w:pPr>
        <w:pStyle w:val="ListParagraph"/>
        <w:suppressLineNumbers/>
        <w:suppressAutoHyphens/>
        <w:adjustRightInd w:val="0"/>
        <w:snapToGrid w:val="0"/>
        <w:ind w:left="1080"/>
        <w:jc w:val="center"/>
        <w:rPr>
          <w:rFonts w:ascii="Arial" w:hAnsi="Arial" w:cs="Arial"/>
          <w:b/>
          <w:bCs/>
          <w:sz w:val="22"/>
          <w:szCs w:val="22"/>
          <w:u w:val="single"/>
        </w:rPr>
      </w:pPr>
    </w:p>
    <w:p w:rsidR="00974917" w:rsidRPr="00CF3BC4" w:rsidRDefault="00974917" w:rsidP="0065103C">
      <w:pPr>
        <w:pStyle w:val="ListParagraph"/>
        <w:numPr>
          <w:ilvl w:val="0"/>
          <w:numId w:val="17"/>
        </w:numPr>
        <w:suppressLineNumbers/>
        <w:suppressAutoHyphens/>
        <w:adjustRightInd w:val="0"/>
        <w:snapToGrid w:val="0"/>
        <w:rPr>
          <w:rFonts w:ascii="Arial" w:hAnsi="Arial" w:cs="Arial"/>
          <w:b/>
          <w:bCs/>
          <w:sz w:val="22"/>
          <w:szCs w:val="22"/>
        </w:rPr>
      </w:pPr>
      <w:r w:rsidRPr="00CF3BC4">
        <w:rPr>
          <w:rFonts w:ascii="Arial" w:hAnsi="Arial"/>
          <w:b/>
          <w:bCs/>
          <w:sz w:val="22"/>
          <w:szCs w:val="22"/>
        </w:rPr>
        <w:t>Резюме</w:t>
      </w:r>
    </w:p>
    <w:p w:rsidR="00974917" w:rsidRPr="00CF3BC4" w:rsidRDefault="00974917" w:rsidP="0065103C">
      <w:pPr>
        <w:pStyle w:val="ListParagraph"/>
        <w:suppressLineNumbers/>
        <w:suppressAutoHyphens/>
        <w:adjustRightInd w:val="0"/>
        <w:snapToGrid w:val="0"/>
        <w:ind w:left="1080"/>
        <w:rPr>
          <w:rFonts w:ascii="Arial" w:hAnsi="Arial" w:cs="Arial"/>
          <w:sz w:val="22"/>
          <w:szCs w:val="22"/>
        </w:rPr>
      </w:pPr>
    </w:p>
    <w:p w:rsidR="00974917" w:rsidRPr="00CF3BC4" w:rsidRDefault="00974917" w:rsidP="001D2700">
      <w:pPr>
        <w:suppressLineNumbers/>
        <w:suppressAutoHyphens/>
        <w:adjustRightInd w:val="0"/>
        <w:snapToGrid w:val="0"/>
        <w:ind w:left="720"/>
        <w:jc w:val="both"/>
        <w:rPr>
          <w:rFonts w:ascii="Arial" w:hAnsi="Arial" w:cs="Arial"/>
          <w:sz w:val="22"/>
          <w:szCs w:val="22"/>
        </w:rPr>
      </w:pPr>
      <w:r w:rsidRPr="00CF3BC4">
        <w:rPr>
          <w:rFonts w:ascii="Arial" w:hAnsi="Arial"/>
          <w:sz w:val="22"/>
          <w:szCs w:val="22"/>
        </w:rPr>
        <w:t xml:space="preserve">Ниже приводится доклад о ходе работы, представленный группой экспертов КБР для третьего совещания Вспомогательного органа по осуществлению. По состоянию на сегодняшний день только 15 стран представили Исполнительному секретарю свои сметные потребности в финансировании и инвестициях в рамках механизма финансирования для восьмого пополнения Глобального экологического фонда (ГЭФ) в соответствии с решением CBD/COP/DEC/14/23, что соответствует примерно 10% стран </w:t>
      </w:r>
      <w:r w:rsidR="006F1473" w:rsidRPr="00CF3BC4">
        <w:rPr>
          <w:rFonts w:ascii="Arial" w:hAnsi="Arial"/>
          <w:sz w:val="22"/>
          <w:szCs w:val="22"/>
        </w:rPr>
        <w:t>–</w:t>
      </w:r>
      <w:r w:rsidRPr="00CF3BC4">
        <w:rPr>
          <w:rFonts w:ascii="Arial" w:hAnsi="Arial"/>
          <w:sz w:val="22"/>
          <w:szCs w:val="22"/>
        </w:rPr>
        <w:t xml:space="preserve"> получателей</w:t>
      </w:r>
      <w:r w:rsidR="006F1473" w:rsidRPr="00CF3BC4">
        <w:rPr>
          <w:rFonts w:ascii="Arial" w:hAnsi="Arial"/>
          <w:sz w:val="22"/>
          <w:szCs w:val="22"/>
        </w:rPr>
        <w:t xml:space="preserve"> </w:t>
      </w:r>
      <w:r w:rsidRPr="00CF3BC4">
        <w:rPr>
          <w:rFonts w:ascii="Arial" w:hAnsi="Arial"/>
          <w:sz w:val="22"/>
          <w:szCs w:val="22"/>
        </w:rPr>
        <w:t xml:space="preserve">помощи по линии ГЭФ и недостаточно для того, чтобы прийти к </w:t>
      </w:r>
      <w:r w:rsidR="00A71949" w:rsidRPr="00CF3BC4">
        <w:rPr>
          <w:rFonts w:ascii="Arial" w:hAnsi="Arial"/>
          <w:sz w:val="22"/>
          <w:szCs w:val="22"/>
        </w:rPr>
        <w:t>окончательным</w:t>
      </w:r>
      <w:r w:rsidRPr="00CF3BC4">
        <w:rPr>
          <w:rFonts w:ascii="Arial" w:hAnsi="Arial"/>
          <w:sz w:val="22"/>
          <w:szCs w:val="22"/>
        </w:rPr>
        <w:t xml:space="preserve"> выводам. Таким образом, проведенный для настоящего доклада анализ является ориентировочным. </w:t>
      </w:r>
      <w:r w:rsidR="0082403C" w:rsidRPr="00CF3BC4">
        <w:rPr>
          <w:rFonts w:ascii="Arial" w:hAnsi="Arial"/>
          <w:sz w:val="22"/>
          <w:szCs w:val="22"/>
        </w:rPr>
        <w:t xml:space="preserve">Ограниченное число ответов </w:t>
      </w:r>
      <w:r w:rsidR="00076B47" w:rsidRPr="00CF3BC4">
        <w:rPr>
          <w:rFonts w:ascii="Arial" w:hAnsi="Arial"/>
          <w:sz w:val="22"/>
          <w:szCs w:val="22"/>
        </w:rPr>
        <w:t xml:space="preserve">вероятно </w:t>
      </w:r>
      <w:r w:rsidR="0082403C" w:rsidRPr="00CF3BC4">
        <w:rPr>
          <w:rFonts w:ascii="Arial" w:hAnsi="Arial"/>
          <w:sz w:val="22"/>
          <w:szCs w:val="22"/>
        </w:rPr>
        <w:t>обусловлено и</w:t>
      </w:r>
      <w:r w:rsidRPr="00CF3BC4">
        <w:rPr>
          <w:rFonts w:ascii="Arial" w:hAnsi="Arial"/>
          <w:sz w:val="22"/>
          <w:szCs w:val="22"/>
        </w:rPr>
        <w:t>сключительны</w:t>
      </w:r>
      <w:r w:rsidR="0082403C" w:rsidRPr="00CF3BC4">
        <w:rPr>
          <w:rFonts w:ascii="Arial" w:hAnsi="Arial"/>
          <w:sz w:val="22"/>
          <w:szCs w:val="22"/>
        </w:rPr>
        <w:t>ми</w:t>
      </w:r>
      <w:r w:rsidRPr="00CF3BC4">
        <w:rPr>
          <w:rFonts w:ascii="Arial" w:hAnsi="Arial"/>
          <w:sz w:val="22"/>
          <w:szCs w:val="22"/>
        </w:rPr>
        <w:t xml:space="preserve"> обстоятельства</w:t>
      </w:r>
      <w:r w:rsidR="0082403C" w:rsidRPr="00CF3BC4">
        <w:rPr>
          <w:rFonts w:ascii="Arial" w:hAnsi="Arial"/>
          <w:sz w:val="22"/>
          <w:szCs w:val="22"/>
        </w:rPr>
        <w:t>ми</w:t>
      </w:r>
      <w:r w:rsidRPr="00CF3BC4">
        <w:rPr>
          <w:rFonts w:ascii="Arial" w:hAnsi="Arial"/>
          <w:sz w:val="22"/>
          <w:szCs w:val="22"/>
        </w:rPr>
        <w:t>, вызванны</w:t>
      </w:r>
      <w:r w:rsidR="0082403C" w:rsidRPr="00CF3BC4">
        <w:rPr>
          <w:rFonts w:ascii="Arial" w:hAnsi="Arial"/>
          <w:sz w:val="22"/>
          <w:szCs w:val="22"/>
        </w:rPr>
        <w:t>ми</w:t>
      </w:r>
      <w:r w:rsidRPr="00CF3BC4">
        <w:rPr>
          <w:rFonts w:ascii="Arial" w:hAnsi="Arial"/>
          <w:sz w:val="22"/>
          <w:szCs w:val="22"/>
        </w:rPr>
        <w:t xml:space="preserve"> пандемией Covid-19, в дополнение к трудностям в прогнозировании финансовых потребностей ГЭФ-8 на данном этапе, когда глобальная рамочная программа в области биоразнообразия на период после 2020 года все еще </w:t>
      </w:r>
      <w:r w:rsidR="0082403C" w:rsidRPr="00CF3BC4">
        <w:rPr>
          <w:rFonts w:ascii="Arial" w:hAnsi="Arial"/>
          <w:sz w:val="22"/>
          <w:szCs w:val="22"/>
        </w:rPr>
        <w:t xml:space="preserve">находятся на стадии </w:t>
      </w:r>
      <w:r w:rsidR="00076B47" w:rsidRPr="00CF3BC4">
        <w:rPr>
          <w:rFonts w:ascii="Arial" w:hAnsi="Arial"/>
          <w:sz w:val="22"/>
          <w:szCs w:val="22"/>
        </w:rPr>
        <w:t>обсуждения</w:t>
      </w:r>
      <w:r w:rsidRPr="00CF3BC4">
        <w:rPr>
          <w:rFonts w:ascii="Arial" w:hAnsi="Arial"/>
          <w:sz w:val="22"/>
          <w:szCs w:val="22"/>
        </w:rPr>
        <w:t xml:space="preserve">. Однако ожидается, что в ближайшие месяцы будет </w:t>
      </w:r>
      <w:r w:rsidR="00076B47" w:rsidRPr="00CF3BC4">
        <w:rPr>
          <w:rFonts w:ascii="Arial" w:hAnsi="Arial"/>
          <w:sz w:val="22"/>
          <w:szCs w:val="22"/>
        </w:rPr>
        <w:t xml:space="preserve">получено </w:t>
      </w:r>
      <w:r w:rsidRPr="00CF3BC4">
        <w:rPr>
          <w:rFonts w:ascii="Arial" w:hAnsi="Arial"/>
          <w:sz w:val="22"/>
          <w:szCs w:val="22"/>
        </w:rPr>
        <w:t xml:space="preserve">больше </w:t>
      </w:r>
      <w:r w:rsidR="00076B47" w:rsidRPr="00CF3BC4">
        <w:rPr>
          <w:rFonts w:ascii="Arial" w:hAnsi="Arial"/>
          <w:sz w:val="22"/>
          <w:szCs w:val="22"/>
        </w:rPr>
        <w:t xml:space="preserve">ответов на </w:t>
      </w:r>
      <w:r w:rsidRPr="00CF3BC4">
        <w:rPr>
          <w:rFonts w:ascii="Arial" w:hAnsi="Arial"/>
          <w:sz w:val="22"/>
          <w:szCs w:val="22"/>
        </w:rPr>
        <w:t>анкет</w:t>
      </w:r>
      <w:r w:rsidR="00076B47" w:rsidRPr="00CF3BC4">
        <w:rPr>
          <w:rFonts w:ascii="Arial" w:hAnsi="Arial"/>
          <w:sz w:val="22"/>
          <w:szCs w:val="22"/>
        </w:rPr>
        <w:t>ы</w:t>
      </w:r>
      <w:r w:rsidRPr="00CF3BC4">
        <w:rPr>
          <w:rFonts w:ascii="Arial" w:hAnsi="Arial"/>
          <w:sz w:val="22"/>
          <w:szCs w:val="22"/>
        </w:rPr>
        <w:t xml:space="preserve">, поскольку </w:t>
      </w:r>
      <w:r w:rsidR="00076B47" w:rsidRPr="00CF3BC4">
        <w:rPr>
          <w:rFonts w:ascii="Arial" w:hAnsi="Arial"/>
          <w:sz w:val="22"/>
          <w:szCs w:val="22"/>
        </w:rPr>
        <w:t>подготовка</w:t>
      </w:r>
      <w:r w:rsidRPr="00CF3BC4">
        <w:rPr>
          <w:rFonts w:ascii="Arial" w:hAnsi="Arial"/>
          <w:sz w:val="22"/>
          <w:szCs w:val="22"/>
        </w:rPr>
        <w:t xml:space="preserve"> рамочной программы на период после 2020 года находится на завершающем этапе.</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65103C">
      <w:pPr>
        <w:pStyle w:val="ListParagraph"/>
        <w:numPr>
          <w:ilvl w:val="0"/>
          <w:numId w:val="17"/>
        </w:numPr>
        <w:suppressLineNumbers/>
        <w:suppressAutoHyphens/>
        <w:adjustRightInd w:val="0"/>
        <w:snapToGrid w:val="0"/>
        <w:rPr>
          <w:rFonts w:ascii="Arial" w:hAnsi="Arial" w:cs="Arial"/>
          <w:b/>
          <w:bCs/>
          <w:sz w:val="22"/>
          <w:szCs w:val="22"/>
        </w:rPr>
      </w:pPr>
      <w:r w:rsidRPr="00CF3BC4">
        <w:rPr>
          <w:rFonts w:ascii="Arial" w:hAnsi="Arial"/>
          <w:b/>
          <w:bCs/>
          <w:sz w:val="22"/>
          <w:szCs w:val="22"/>
        </w:rPr>
        <w:t>Введение</w:t>
      </w:r>
    </w:p>
    <w:p w:rsidR="00974917" w:rsidRPr="00CF3BC4" w:rsidRDefault="00974917" w:rsidP="0065103C">
      <w:pPr>
        <w:pStyle w:val="ListParagraph"/>
        <w:suppressLineNumbers/>
        <w:suppressAutoHyphens/>
        <w:adjustRightInd w:val="0"/>
        <w:snapToGrid w:val="0"/>
        <w:ind w:left="1080"/>
        <w:rPr>
          <w:rFonts w:ascii="Arial" w:hAnsi="Arial" w:cs="Arial"/>
          <w:b/>
          <w:bCs/>
          <w:sz w:val="22"/>
          <w:szCs w:val="22"/>
        </w:rPr>
      </w:pPr>
    </w:p>
    <w:p w:rsidR="00974917" w:rsidRPr="00CF3BC4" w:rsidRDefault="00974917" w:rsidP="0065103C">
      <w:pPr>
        <w:pStyle w:val="ListParagraph"/>
        <w:numPr>
          <w:ilvl w:val="1"/>
          <w:numId w:val="17"/>
        </w:numPr>
        <w:suppressLineNumbers/>
        <w:suppressAutoHyphens/>
        <w:adjustRightInd w:val="0"/>
        <w:snapToGrid w:val="0"/>
        <w:ind w:left="1560" w:hanging="426"/>
        <w:rPr>
          <w:rFonts w:ascii="Arial" w:hAnsi="Arial" w:cs="Arial"/>
          <w:sz w:val="22"/>
          <w:szCs w:val="22"/>
          <w:u w:val="single"/>
        </w:rPr>
      </w:pPr>
      <w:r w:rsidRPr="00CF3BC4">
        <w:rPr>
          <w:rFonts w:ascii="Arial" w:hAnsi="Arial"/>
          <w:sz w:val="22"/>
          <w:szCs w:val="22"/>
          <w:u w:val="single"/>
        </w:rPr>
        <w:t>Мандат</w:t>
      </w:r>
    </w:p>
    <w:p w:rsidR="00436898" w:rsidRPr="00CF3BC4" w:rsidRDefault="00436898" w:rsidP="00BF369F">
      <w:pPr>
        <w:suppressLineNumbers/>
        <w:suppressAutoHyphens/>
        <w:adjustRightInd w:val="0"/>
        <w:snapToGrid w:val="0"/>
        <w:ind w:left="1134"/>
        <w:jc w:val="both"/>
        <w:rPr>
          <w:rFonts w:ascii="Arial" w:hAnsi="Arial"/>
          <w:sz w:val="22"/>
          <w:szCs w:val="22"/>
        </w:rPr>
      </w:pPr>
    </w:p>
    <w:p w:rsidR="00974917" w:rsidRPr="00CF3BC4" w:rsidRDefault="00974917" w:rsidP="00BF369F">
      <w:pPr>
        <w:suppressLineNumbers/>
        <w:suppressAutoHyphens/>
        <w:adjustRightInd w:val="0"/>
        <w:snapToGrid w:val="0"/>
        <w:ind w:left="1134"/>
        <w:jc w:val="both"/>
        <w:rPr>
          <w:rFonts w:ascii="Arial" w:hAnsi="Arial" w:cs="Arial"/>
          <w:spacing w:val="6"/>
          <w:sz w:val="22"/>
          <w:szCs w:val="22"/>
        </w:rPr>
      </w:pPr>
      <w:r w:rsidRPr="00CF3BC4">
        <w:rPr>
          <w:rFonts w:ascii="Arial" w:hAnsi="Arial"/>
          <w:sz w:val="22"/>
          <w:szCs w:val="22"/>
        </w:rPr>
        <w:t>В статье 21 Конвенции о биологическом разнообразии (КБР) и в Меморандуме о договоренности</w:t>
      </w:r>
      <w:r w:rsidRPr="00CF3BC4">
        <w:rPr>
          <w:rStyle w:val="FootnoteReference"/>
          <w:rFonts w:ascii="Arial" w:hAnsi="Arial" w:cs="Arial"/>
          <w:sz w:val="22"/>
          <w:szCs w:val="22"/>
          <w:u w:val="none"/>
          <w:vertAlign w:val="superscript"/>
        </w:rPr>
        <w:footnoteReference w:id="3"/>
      </w:r>
      <w:r w:rsidRPr="00CF3BC4">
        <w:rPr>
          <w:rFonts w:ascii="Arial" w:hAnsi="Arial"/>
          <w:sz w:val="22"/>
          <w:szCs w:val="22"/>
        </w:rPr>
        <w:t xml:space="preserve">, подписанном между Глобальным экологическим фондом и КБР в 1996 году, </w:t>
      </w:r>
      <w:r w:rsidR="00436898" w:rsidRPr="00CF3BC4">
        <w:rPr>
          <w:rFonts w:ascii="Arial" w:hAnsi="Arial"/>
          <w:sz w:val="22"/>
          <w:szCs w:val="22"/>
        </w:rPr>
        <w:t xml:space="preserve">в частности в его пункте 5.1, </w:t>
      </w:r>
      <w:r w:rsidRPr="00CF3BC4">
        <w:rPr>
          <w:rFonts w:ascii="Arial" w:hAnsi="Arial"/>
          <w:sz w:val="22"/>
          <w:szCs w:val="22"/>
        </w:rPr>
        <w:t>указывается, что в преддверии пополнения ГЭФ Конференция Сторон должна оценить объем средств, необходимых для оказания помощи соответствующим странам в выполнении их обязательств по Конвенции в течение следующего цикла пополнения ГЭФ.</w:t>
      </w: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r w:rsidRPr="00CF3BC4">
        <w:rPr>
          <w:rFonts w:ascii="Arial" w:hAnsi="Arial" w:cs="Arial"/>
          <w:sz w:val="22"/>
          <w:szCs w:val="22"/>
        </w:rPr>
        <w:t>Конференция Сторон в своем решении CBD/COP/DEC/14/23</w:t>
      </w:r>
      <w:r w:rsidRPr="00CF3BC4">
        <w:rPr>
          <w:rFonts w:ascii="Arial" w:hAnsi="Arial" w:cs="Arial"/>
          <w:sz w:val="22"/>
          <w:szCs w:val="22"/>
          <w:vertAlign w:val="superscript"/>
        </w:rPr>
        <w:footnoteReference w:id="4"/>
      </w:r>
      <w:r w:rsidRPr="00CF3BC4">
        <w:rPr>
          <w:rFonts w:ascii="Arial" w:hAnsi="Arial" w:cs="Arial"/>
          <w:sz w:val="22"/>
          <w:szCs w:val="22"/>
        </w:rPr>
        <w:t xml:space="preserve"> дополнительно уточнила цель, сферу охвата и методологию проведения оценки объема средств, необходимых для осуществления Конвенции и протоколов к ней, в течение восьмого периода пополнения Глобального экологического фонда</w:t>
      </w:r>
      <w:r w:rsidR="00F32997" w:rsidRPr="00CF3BC4">
        <w:rPr>
          <w:rFonts w:ascii="Arial" w:hAnsi="Arial" w:cs="Arial"/>
          <w:sz w:val="22"/>
          <w:szCs w:val="22"/>
        </w:rPr>
        <w:t xml:space="preserve"> </w:t>
      </w:r>
      <w:r w:rsidRPr="00CF3BC4">
        <w:rPr>
          <w:rFonts w:ascii="Arial" w:hAnsi="Arial" w:cs="Arial"/>
          <w:sz w:val="22"/>
          <w:szCs w:val="22"/>
        </w:rPr>
        <w:t>с июля 2022 года по июнь 2026 года.</w:t>
      </w: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В этом решении указывается, что оценка должна носить комплексный характер и быть направлена главным образом на определение совокупных потребностей в финансовых ресурсах для покрытия всех согласованных дополнительных расходов на меры, которые Стороны, имеющие право на помощь ГЭФ, могут </w:t>
      </w:r>
      <w:r w:rsidR="00D3447C" w:rsidRPr="00CF3BC4">
        <w:rPr>
          <w:rFonts w:ascii="Arial" w:hAnsi="Arial"/>
          <w:sz w:val="22"/>
          <w:szCs w:val="22"/>
        </w:rPr>
        <w:t>принимать</w:t>
      </w:r>
      <w:r w:rsidRPr="00CF3BC4">
        <w:rPr>
          <w:rFonts w:ascii="Arial" w:hAnsi="Arial"/>
          <w:sz w:val="22"/>
          <w:szCs w:val="22"/>
        </w:rPr>
        <w:t xml:space="preserve"> в соответствии с руководящими указаниями, подготовленными Конференцией Сторон. </w:t>
      </w:r>
    </w:p>
    <w:p w:rsidR="00974917" w:rsidRPr="00CF3BC4" w:rsidRDefault="00974917" w:rsidP="0065103C">
      <w:pPr>
        <w:pStyle w:val="Default"/>
        <w:suppressLineNumbers/>
        <w:suppressAutoHyphens/>
        <w:adjustRightInd w:val="0"/>
        <w:snapToGrid w:val="0"/>
        <w:ind w:left="1134"/>
        <w:rPr>
          <w:rFonts w:ascii="Arial" w:hAnsi="Arial" w:cs="Arial"/>
          <w:sz w:val="22"/>
          <w:szCs w:val="22"/>
        </w:rPr>
      </w:pP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r w:rsidRPr="00CF3BC4">
        <w:rPr>
          <w:rFonts w:ascii="Arial" w:hAnsi="Arial"/>
          <w:sz w:val="22"/>
          <w:szCs w:val="22"/>
        </w:rPr>
        <w:lastRenderedPageBreak/>
        <w:t xml:space="preserve">В решении 14/23 Конференция Сторон приняла круг полномочий для проведения полной оценки объема необходимых финансовых ресурсов и предложила соответствующим Сторонам представить Исполнительному секретарю свои сметные потребности в финансировании и инвестициях в рамках механизма финансирования для третьего </w:t>
      </w:r>
      <w:r w:rsidR="00534C7B" w:rsidRPr="00CF3BC4">
        <w:rPr>
          <w:rFonts w:ascii="Arial" w:hAnsi="Arial"/>
          <w:sz w:val="22"/>
          <w:szCs w:val="22"/>
        </w:rPr>
        <w:t xml:space="preserve">цикла </w:t>
      </w:r>
      <w:r w:rsidRPr="00CF3BC4">
        <w:rPr>
          <w:rFonts w:ascii="Arial" w:hAnsi="Arial"/>
          <w:sz w:val="22"/>
          <w:szCs w:val="22"/>
        </w:rPr>
        <w:t xml:space="preserve">определения потребностей в финансировании и инвестициях Конференцией Сторон на ее 15-м совещании. </w:t>
      </w:r>
    </w:p>
    <w:p w:rsidR="00974917" w:rsidRPr="00CF3BC4" w:rsidRDefault="00974917" w:rsidP="0065103C">
      <w:pPr>
        <w:pStyle w:val="Default"/>
        <w:suppressLineNumbers/>
        <w:suppressAutoHyphens/>
        <w:adjustRightInd w:val="0"/>
        <w:snapToGrid w:val="0"/>
        <w:ind w:left="1080"/>
        <w:rPr>
          <w:rFonts w:ascii="Arial" w:hAnsi="Arial" w:cs="Arial"/>
          <w:sz w:val="22"/>
          <w:szCs w:val="22"/>
        </w:rPr>
      </w:pPr>
    </w:p>
    <w:p w:rsidR="00974917" w:rsidRPr="00CF3BC4" w:rsidRDefault="00974917" w:rsidP="0065103C">
      <w:pPr>
        <w:pStyle w:val="Default"/>
        <w:numPr>
          <w:ilvl w:val="1"/>
          <w:numId w:val="17"/>
        </w:numPr>
        <w:suppressLineNumbers/>
        <w:tabs>
          <w:tab w:val="left" w:pos="1134"/>
        </w:tabs>
        <w:suppressAutoHyphens/>
        <w:adjustRightInd w:val="0"/>
        <w:snapToGrid w:val="0"/>
        <w:ind w:left="1418" w:hanging="284"/>
        <w:rPr>
          <w:rFonts w:ascii="Arial" w:hAnsi="Arial" w:cs="Arial"/>
          <w:sz w:val="22"/>
          <w:szCs w:val="22"/>
          <w:u w:val="single"/>
        </w:rPr>
      </w:pPr>
      <w:r w:rsidRPr="00CF3BC4">
        <w:rPr>
          <w:rFonts w:ascii="Arial" w:hAnsi="Arial"/>
          <w:sz w:val="22"/>
          <w:szCs w:val="22"/>
          <w:u w:val="single"/>
        </w:rPr>
        <w:t>Другие соответствующие решения</w:t>
      </w:r>
    </w:p>
    <w:p w:rsidR="00974917" w:rsidRPr="00CF3BC4" w:rsidRDefault="00974917" w:rsidP="00BF369F">
      <w:pPr>
        <w:pStyle w:val="Default"/>
        <w:suppressLineNumbers/>
        <w:suppressAutoHyphens/>
        <w:adjustRightInd w:val="0"/>
        <w:snapToGrid w:val="0"/>
        <w:ind w:left="1134"/>
        <w:jc w:val="both"/>
        <w:rPr>
          <w:rFonts w:ascii="Arial" w:hAnsi="Arial" w:cs="Arial"/>
          <w:color w:val="auto"/>
          <w:sz w:val="22"/>
          <w:szCs w:val="22"/>
        </w:rPr>
      </w:pPr>
      <w:r w:rsidRPr="00CF3BC4">
        <w:rPr>
          <w:rFonts w:ascii="Arial" w:hAnsi="Arial"/>
          <w:sz w:val="22"/>
          <w:szCs w:val="22"/>
        </w:rPr>
        <w:t>Конференция Сторон поруч</w:t>
      </w:r>
      <w:r w:rsidR="007C39FA" w:rsidRPr="00CF3BC4">
        <w:rPr>
          <w:rFonts w:ascii="Arial" w:hAnsi="Arial"/>
          <w:sz w:val="22"/>
          <w:szCs w:val="22"/>
        </w:rPr>
        <w:t>и</w:t>
      </w:r>
      <w:r w:rsidRPr="00CF3BC4">
        <w:rPr>
          <w:rFonts w:ascii="Arial" w:hAnsi="Arial"/>
          <w:sz w:val="22"/>
          <w:szCs w:val="22"/>
        </w:rPr>
        <w:t>ла Вспомогательному органу по осуществлению на его третьем совещании подготовить 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Целевого фонда Глобального экологического фонда (с июля 2022 года по июнь 2026 года) и согласованной с проектом глобальной рамочной программы в области биоразнообразия на период после 2020 года, для рассмотрения Конференцией Сторон на ее 15-м совещании.</w:t>
      </w:r>
    </w:p>
    <w:p w:rsidR="00974917" w:rsidRPr="00CF3BC4" w:rsidRDefault="00974917" w:rsidP="0065103C">
      <w:pPr>
        <w:pStyle w:val="Default"/>
        <w:suppressLineNumbers/>
        <w:suppressAutoHyphens/>
        <w:adjustRightInd w:val="0"/>
        <w:snapToGrid w:val="0"/>
        <w:ind w:left="1134"/>
        <w:rPr>
          <w:rFonts w:ascii="Arial" w:hAnsi="Arial" w:cs="Arial"/>
          <w:color w:val="auto"/>
          <w:sz w:val="22"/>
          <w:szCs w:val="22"/>
        </w:rPr>
      </w:pP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r w:rsidRPr="00CF3BC4">
        <w:rPr>
          <w:rFonts w:ascii="Arial" w:hAnsi="Arial"/>
          <w:color w:val="auto"/>
          <w:sz w:val="22"/>
          <w:szCs w:val="22"/>
        </w:rPr>
        <w:t xml:space="preserve">Что касается осуществления статьи 21 в период после 2020 года, то в записке о механизме финансирования, подготовленной для второго совещания Вспомогательного органа по осуществлению (CBD/SBI/2/8), были указаны различные источники финансирования, </w:t>
      </w:r>
      <w:r w:rsidR="00534C7B" w:rsidRPr="00CF3BC4">
        <w:rPr>
          <w:rFonts w:ascii="Arial" w:hAnsi="Arial"/>
          <w:color w:val="auto"/>
          <w:sz w:val="22"/>
          <w:szCs w:val="22"/>
        </w:rPr>
        <w:t>включая, в частности, смешанное финансирование, выпуск «зеленых облигаций», новые фонды, двустороннее и многостороннее финансирование, привлечение новых партнеров по развитию и благотворительность.</w:t>
      </w:r>
      <w:r w:rsidRPr="00CF3BC4">
        <w:rPr>
          <w:rFonts w:ascii="Arial" w:hAnsi="Arial"/>
          <w:color w:val="auto"/>
          <w:sz w:val="22"/>
          <w:szCs w:val="22"/>
        </w:rPr>
        <w:t xml:space="preserve"> </w:t>
      </w: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p>
    <w:p w:rsidR="00974917" w:rsidRPr="00CF3BC4" w:rsidRDefault="00661C74" w:rsidP="00BF369F">
      <w:pPr>
        <w:pStyle w:val="Default"/>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В соответствии со </w:t>
      </w:r>
      <w:r w:rsidR="00974917" w:rsidRPr="00CF3BC4">
        <w:rPr>
          <w:rFonts w:ascii="Arial" w:hAnsi="Arial"/>
          <w:sz w:val="22"/>
          <w:szCs w:val="22"/>
        </w:rPr>
        <w:t>сфер</w:t>
      </w:r>
      <w:r w:rsidRPr="00CF3BC4">
        <w:rPr>
          <w:rFonts w:ascii="Arial" w:hAnsi="Arial"/>
          <w:sz w:val="22"/>
          <w:szCs w:val="22"/>
        </w:rPr>
        <w:t>ой</w:t>
      </w:r>
      <w:r w:rsidR="00974917" w:rsidRPr="00CF3BC4">
        <w:rPr>
          <w:rFonts w:ascii="Arial" w:hAnsi="Arial"/>
          <w:sz w:val="22"/>
          <w:szCs w:val="22"/>
        </w:rPr>
        <w:t xml:space="preserve"> охвата оценки определение потребностей в финансировании для осуществления Конвенции в период 2022-2026 годов требует расчета общ</w:t>
      </w:r>
      <w:r w:rsidRPr="00CF3BC4">
        <w:rPr>
          <w:rFonts w:ascii="Arial" w:hAnsi="Arial"/>
          <w:sz w:val="22"/>
          <w:szCs w:val="22"/>
        </w:rPr>
        <w:t>их</w:t>
      </w:r>
      <w:r w:rsidR="00974917" w:rsidRPr="00CF3BC4">
        <w:rPr>
          <w:rFonts w:ascii="Arial" w:hAnsi="Arial"/>
          <w:sz w:val="22"/>
          <w:szCs w:val="22"/>
        </w:rPr>
        <w:t xml:space="preserve"> потребност</w:t>
      </w:r>
      <w:r w:rsidRPr="00CF3BC4">
        <w:rPr>
          <w:rFonts w:ascii="Arial" w:hAnsi="Arial"/>
          <w:sz w:val="22"/>
          <w:szCs w:val="22"/>
        </w:rPr>
        <w:t>ях</w:t>
      </w:r>
      <w:r w:rsidR="00974917" w:rsidRPr="00CF3BC4">
        <w:rPr>
          <w:rFonts w:ascii="Arial" w:hAnsi="Arial"/>
          <w:sz w:val="22"/>
          <w:szCs w:val="22"/>
        </w:rPr>
        <w:t xml:space="preserve"> в ресурсах для реализации мероприятий по выполнению глобальной рамочной программы в области биоразнообразия на период после 2020 года, а также мероприятий в рамках Картахенского и Нагойского протоколов. </w:t>
      </w:r>
    </w:p>
    <w:p w:rsidR="00974917" w:rsidRPr="00CF3BC4" w:rsidRDefault="00974917" w:rsidP="00BF369F">
      <w:pPr>
        <w:pStyle w:val="Default"/>
        <w:suppressLineNumbers/>
        <w:suppressAutoHyphens/>
        <w:adjustRightInd w:val="0"/>
        <w:snapToGrid w:val="0"/>
        <w:ind w:left="1134"/>
        <w:jc w:val="both"/>
        <w:rPr>
          <w:rFonts w:ascii="Arial" w:hAnsi="Arial" w:cs="Arial"/>
          <w:sz w:val="22"/>
          <w:szCs w:val="22"/>
        </w:rPr>
      </w:pPr>
    </w:p>
    <w:p w:rsidR="00974917" w:rsidRPr="00CF3BC4" w:rsidRDefault="00974917" w:rsidP="00BF369F">
      <w:pPr>
        <w:pStyle w:val="Default"/>
        <w:suppressLineNumbers/>
        <w:suppressAutoHyphens/>
        <w:adjustRightInd w:val="0"/>
        <w:snapToGrid w:val="0"/>
        <w:ind w:left="1134"/>
        <w:jc w:val="both"/>
        <w:rPr>
          <w:rFonts w:ascii="Arial" w:hAnsi="Arial" w:cs="Arial"/>
          <w:color w:val="auto"/>
          <w:sz w:val="22"/>
          <w:szCs w:val="22"/>
        </w:rPr>
      </w:pPr>
      <w:r w:rsidRPr="00CF3BC4">
        <w:rPr>
          <w:rFonts w:ascii="Arial" w:hAnsi="Arial"/>
          <w:color w:val="auto"/>
          <w:sz w:val="22"/>
          <w:szCs w:val="22"/>
        </w:rPr>
        <w:t xml:space="preserve">В настоящее время Конвенция о биологическом разнообразии насчитывает 196 Сторон и 183 страны </w:t>
      </w:r>
      <w:r w:rsidR="00D45434" w:rsidRPr="00CF3BC4">
        <w:rPr>
          <w:rFonts w:ascii="Arial" w:hAnsi="Arial"/>
          <w:color w:val="auto"/>
          <w:sz w:val="22"/>
          <w:szCs w:val="22"/>
        </w:rPr>
        <w:t>–</w:t>
      </w:r>
      <w:r w:rsidRPr="00CF3BC4">
        <w:rPr>
          <w:rFonts w:ascii="Arial" w:hAnsi="Arial"/>
          <w:color w:val="auto"/>
          <w:sz w:val="22"/>
          <w:szCs w:val="22"/>
        </w:rPr>
        <w:t xml:space="preserve"> члена</w:t>
      </w:r>
      <w:r w:rsidR="00D45434" w:rsidRPr="00CF3BC4">
        <w:rPr>
          <w:rFonts w:ascii="Arial" w:hAnsi="Arial"/>
          <w:color w:val="auto"/>
          <w:sz w:val="22"/>
          <w:szCs w:val="22"/>
        </w:rPr>
        <w:t xml:space="preserve"> </w:t>
      </w:r>
      <w:r w:rsidRPr="00CF3BC4">
        <w:rPr>
          <w:rFonts w:ascii="Arial" w:hAnsi="Arial"/>
          <w:color w:val="auto"/>
          <w:sz w:val="22"/>
          <w:szCs w:val="22"/>
        </w:rPr>
        <w:t xml:space="preserve">ГЭФ. Из 183 стран </w:t>
      </w:r>
      <w:r w:rsidR="00045393" w:rsidRPr="00CF3BC4">
        <w:rPr>
          <w:rFonts w:ascii="Arial" w:hAnsi="Arial"/>
          <w:color w:val="auto"/>
          <w:sz w:val="22"/>
          <w:szCs w:val="22"/>
        </w:rPr>
        <w:t>–</w:t>
      </w:r>
      <w:r w:rsidRPr="00CF3BC4">
        <w:rPr>
          <w:rFonts w:ascii="Arial" w:hAnsi="Arial"/>
          <w:color w:val="auto"/>
          <w:sz w:val="22"/>
          <w:szCs w:val="22"/>
        </w:rPr>
        <w:t xml:space="preserve"> членов</w:t>
      </w:r>
      <w:r w:rsidR="00045393" w:rsidRPr="00CF3BC4">
        <w:rPr>
          <w:rFonts w:ascii="Arial" w:hAnsi="Arial"/>
          <w:color w:val="auto"/>
          <w:sz w:val="22"/>
          <w:szCs w:val="22"/>
        </w:rPr>
        <w:t xml:space="preserve"> </w:t>
      </w:r>
      <w:r w:rsidRPr="00CF3BC4">
        <w:rPr>
          <w:rFonts w:ascii="Arial" w:hAnsi="Arial"/>
          <w:color w:val="auto"/>
          <w:sz w:val="22"/>
          <w:szCs w:val="22"/>
        </w:rPr>
        <w:t xml:space="preserve">ГЭФ, 39 стран включены в список доноров, 29 из которых обязались выделить </w:t>
      </w:r>
      <w:r w:rsidR="00661C74" w:rsidRPr="00CF3BC4">
        <w:rPr>
          <w:rFonts w:ascii="Arial" w:hAnsi="Arial"/>
          <w:color w:val="auto"/>
          <w:sz w:val="22"/>
          <w:szCs w:val="22"/>
        </w:rPr>
        <w:t>в 2018 году 4,1 млрд долл. США для седьмого пополнения.</w:t>
      </w:r>
    </w:p>
    <w:p w:rsidR="00974917" w:rsidRPr="00CF3BC4" w:rsidRDefault="00974917" w:rsidP="00BF369F">
      <w:pPr>
        <w:suppressLineNumbers/>
        <w:suppressAutoHyphens/>
        <w:autoSpaceDE w:val="0"/>
        <w:autoSpaceDN w:val="0"/>
        <w:adjustRightInd w:val="0"/>
        <w:snapToGrid w:val="0"/>
        <w:ind w:left="1134"/>
        <w:jc w:val="both"/>
        <w:rPr>
          <w:rFonts w:ascii="Arial" w:hAnsi="Arial" w:cs="Arial"/>
          <w:sz w:val="22"/>
          <w:szCs w:val="22"/>
        </w:rPr>
      </w:pPr>
    </w:p>
    <w:p w:rsidR="00974917" w:rsidRPr="00CF3BC4" w:rsidRDefault="00974917" w:rsidP="00BF369F">
      <w:pPr>
        <w:suppressLineNumbers/>
        <w:suppressAutoHyphens/>
        <w:autoSpaceDE w:val="0"/>
        <w:autoSpaceDN w:val="0"/>
        <w:adjustRightInd w:val="0"/>
        <w:snapToGrid w:val="0"/>
        <w:ind w:left="1134"/>
        <w:jc w:val="both"/>
        <w:rPr>
          <w:rFonts w:ascii="Arial" w:hAnsi="Arial" w:cs="Arial"/>
          <w:color w:val="000000"/>
          <w:sz w:val="22"/>
          <w:szCs w:val="22"/>
        </w:rPr>
      </w:pPr>
      <w:r w:rsidRPr="00CF3BC4">
        <w:rPr>
          <w:rFonts w:ascii="Arial" w:hAnsi="Arial"/>
          <w:sz w:val="22"/>
          <w:szCs w:val="22"/>
        </w:rPr>
        <w:t>Обновленный вариант предварительного проекта глобальной рамочной программы в области биоразнообразия на период после 2020 года</w:t>
      </w:r>
      <w:r w:rsidRPr="00CF3BC4">
        <w:rPr>
          <w:rStyle w:val="FootnoteReference"/>
          <w:rFonts w:ascii="Arial" w:hAnsi="Arial" w:cs="Arial"/>
          <w:sz w:val="22"/>
          <w:szCs w:val="22"/>
          <w:vertAlign w:val="superscript"/>
        </w:rPr>
        <w:footnoteReference w:id="5"/>
      </w:r>
      <w:r w:rsidRPr="00CF3BC4">
        <w:rPr>
          <w:rFonts w:ascii="Arial" w:hAnsi="Arial"/>
          <w:sz w:val="22"/>
          <w:szCs w:val="22"/>
          <w:vertAlign w:val="superscript"/>
        </w:rPr>
        <w:t xml:space="preserve"> </w:t>
      </w:r>
      <w:r w:rsidRPr="00CF3BC4">
        <w:rPr>
          <w:rFonts w:ascii="Arial" w:hAnsi="Arial"/>
          <w:sz w:val="22"/>
          <w:szCs w:val="22"/>
        </w:rPr>
        <w:t xml:space="preserve">содержит четыре долгосрочные цели на период до 2050 года, связанные с Концепцией в области биоразнообразия на период до 2050 года. Каждая из этих целей привязана к соответствующему результату на период до 2030 в виде 20 ориентированных на конкретные действия задач. </w:t>
      </w:r>
      <w:r w:rsidRPr="00CF3BC4">
        <w:rPr>
          <w:rFonts w:ascii="Arial" w:hAnsi="Arial"/>
          <w:color w:val="000000"/>
          <w:sz w:val="22"/>
          <w:szCs w:val="22"/>
        </w:rPr>
        <w:t xml:space="preserve">Период ГЭФ-8 будет охватывать примерно половину срока действия глобальной рамочной программы в области биоразнообразия. </w:t>
      </w:r>
    </w:p>
    <w:p w:rsidR="00974917" w:rsidRPr="00CF3BC4" w:rsidRDefault="00974917" w:rsidP="0065103C">
      <w:pPr>
        <w:suppressLineNumbers/>
        <w:suppressAutoHyphens/>
        <w:adjustRightInd w:val="0"/>
        <w:snapToGrid w:val="0"/>
        <w:ind w:firstLine="720"/>
        <w:rPr>
          <w:rFonts w:ascii="Arial" w:hAnsi="Arial" w:cs="Arial"/>
          <w:sz w:val="22"/>
          <w:szCs w:val="22"/>
          <w:u w:val="single"/>
        </w:rPr>
      </w:pPr>
    </w:p>
    <w:p w:rsidR="00974917" w:rsidRPr="00CF3BC4" w:rsidRDefault="00974917" w:rsidP="0065103C">
      <w:pPr>
        <w:pStyle w:val="ListParagraph"/>
        <w:numPr>
          <w:ilvl w:val="1"/>
          <w:numId w:val="17"/>
        </w:numPr>
        <w:suppressLineNumbers/>
        <w:suppressAutoHyphens/>
        <w:adjustRightInd w:val="0"/>
        <w:snapToGrid w:val="0"/>
        <w:ind w:left="1418" w:hanging="284"/>
        <w:rPr>
          <w:rFonts w:ascii="Arial" w:hAnsi="Arial" w:cs="Arial"/>
          <w:sz w:val="22"/>
          <w:szCs w:val="22"/>
          <w:u w:val="single"/>
        </w:rPr>
      </w:pPr>
      <w:r w:rsidRPr="00CF3BC4">
        <w:rPr>
          <w:rFonts w:ascii="Arial" w:hAnsi="Arial"/>
          <w:sz w:val="22"/>
          <w:szCs w:val="22"/>
          <w:u w:val="single"/>
        </w:rPr>
        <w:t>Сфера охвата и методология</w:t>
      </w:r>
    </w:p>
    <w:p w:rsidR="00974917" w:rsidRPr="00CF3BC4" w:rsidRDefault="00974917" w:rsidP="00045393">
      <w:pPr>
        <w:pStyle w:val="ListParagraph"/>
        <w:suppressLineNumbers/>
        <w:suppressAutoHyphens/>
        <w:adjustRightInd w:val="0"/>
        <w:snapToGrid w:val="0"/>
        <w:ind w:left="1134"/>
        <w:jc w:val="both"/>
        <w:rPr>
          <w:rFonts w:ascii="Arial" w:hAnsi="Arial" w:cs="Arial"/>
          <w:sz w:val="22"/>
          <w:szCs w:val="22"/>
          <w:u w:val="single"/>
        </w:rPr>
      </w:pPr>
      <w:r w:rsidRPr="00CF3BC4">
        <w:rPr>
          <w:rFonts w:ascii="Arial" w:hAnsi="Arial"/>
          <w:sz w:val="22"/>
          <w:szCs w:val="22"/>
        </w:rPr>
        <w:t xml:space="preserve">В решении 14/23 Конференция Сторон поручила Исполнительному секретарю в сотрудничестве с группой экспертов в соответствии с кругом </w:t>
      </w:r>
      <w:r w:rsidR="007C39FA" w:rsidRPr="00CF3BC4">
        <w:rPr>
          <w:rFonts w:ascii="Arial" w:hAnsi="Arial"/>
          <w:sz w:val="22"/>
          <w:szCs w:val="22"/>
        </w:rPr>
        <w:t xml:space="preserve">их </w:t>
      </w:r>
      <w:r w:rsidRPr="00CF3BC4">
        <w:rPr>
          <w:rFonts w:ascii="Arial" w:hAnsi="Arial"/>
          <w:sz w:val="22"/>
          <w:szCs w:val="22"/>
        </w:rPr>
        <w:t xml:space="preserve">полномочий подготовить компиляцию сметных потребностей в финансировании и </w:t>
      </w:r>
      <w:r w:rsidRPr="00CF3BC4">
        <w:rPr>
          <w:rFonts w:ascii="Arial" w:hAnsi="Arial"/>
          <w:sz w:val="22"/>
          <w:szCs w:val="22"/>
        </w:rPr>
        <w:lastRenderedPageBreak/>
        <w:t xml:space="preserve">инвестициях, заявленных соответствующими Сторонами, на основе методологии, которая может быть усовершенствована, а также на базе трех сценариев, использовавшихся для второго цикла определения потребностей в финансировании, для рассмотрения Вспомогательным органом по осуществлению на его третьем совещании в целях обоснования третьего </w:t>
      </w:r>
      <w:r w:rsidR="00D45434" w:rsidRPr="00CF3BC4">
        <w:rPr>
          <w:rFonts w:ascii="Arial" w:hAnsi="Arial"/>
          <w:sz w:val="22"/>
          <w:szCs w:val="22"/>
        </w:rPr>
        <w:t xml:space="preserve">цикла </w:t>
      </w:r>
      <w:r w:rsidRPr="00CF3BC4">
        <w:rPr>
          <w:rFonts w:ascii="Arial" w:hAnsi="Arial"/>
          <w:sz w:val="22"/>
          <w:szCs w:val="22"/>
        </w:rPr>
        <w:t xml:space="preserve">определения потребностей в финансировании Конференцией Сторон на ее 15-м совещании. </w:t>
      </w:r>
    </w:p>
    <w:p w:rsidR="00974917" w:rsidRPr="00CF3BC4" w:rsidRDefault="00974917" w:rsidP="0065103C">
      <w:pPr>
        <w:pStyle w:val="Default"/>
        <w:suppressLineNumbers/>
        <w:suppressAutoHyphens/>
        <w:adjustRightInd w:val="0"/>
        <w:snapToGrid w:val="0"/>
        <w:ind w:left="1134"/>
        <w:rPr>
          <w:rFonts w:ascii="Arial" w:hAnsi="Arial" w:cs="Arial"/>
          <w:sz w:val="22"/>
          <w:szCs w:val="22"/>
        </w:rPr>
      </w:pPr>
    </w:p>
    <w:p w:rsidR="00974917" w:rsidRPr="00CF3BC4" w:rsidRDefault="00974917" w:rsidP="00045393">
      <w:pPr>
        <w:pStyle w:val="Default"/>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Подробная информация</w:t>
      </w:r>
      <w:r w:rsidR="00A80390" w:rsidRPr="00CF3BC4">
        <w:rPr>
          <w:rFonts w:ascii="Arial" w:hAnsi="Arial"/>
          <w:sz w:val="22"/>
          <w:szCs w:val="22"/>
        </w:rPr>
        <w:t>, подготовленная</w:t>
      </w:r>
      <w:r w:rsidRPr="00CF3BC4">
        <w:rPr>
          <w:rFonts w:ascii="Arial" w:hAnsi="Arial"/>
          <w:sz w:val="22"/>
          <w:szCs w:val="22"/>
        </w:rPr>
        <w:t xml:space="preserve"> групп</w:t>
      </w:r>
      <w:r w:rsidR="00A80390" w:rsidRPr="00CF3BC4">
        <w:rPr>
          <w:rFonts w:ascii="Arial" w:hAnsi="Arial"/>
          <w:sz w:val="22"/>
          <w:szCs w:val="22"/>
        </w:rPr>
        <w:t>ой</w:t>
      </w:r>
      <w:r w:rsidRPr="00CF3BC4">
        <w:rPr>
          <w:rFonts w:ascii="Arial" w:hAnsi="Arial"/>
          <w:sz w:val="22"/>
          <w:szCs w:val="22"/>
        </w:rPr>
        <w:t xml:space="preserve"> экспертов</w:t>
      </w:r>
      <w:r w:rsidR="00A80390" w:rsidRPr="00CF3BC4">
        <w:rPr>
          <w:rFonts w:ascii="Arial" w:hAnsi="Arial"/>
          <w:sz w:val="22"/>
          <w:szCs w:val="22"/>
        </w:rPr>
        <w:t>,</w:t>
      </w:r>
      <w:r w:rsidRPr="00CF3BC4">
        <w:rPr>
          <w:rFonts w:ascii="Arial" w:hAnsi="Arial"/>
          <w:sz w:val="22"/>
          <w:szCs w:val="22"/>
        </w:rPr>
        <w:t xml:space="preserve"> приводится в приложении 1 к настоящему докладу. </w:t>
      </w:r>
      <w:r w:rsidR="00DC5BD8" w:rsidRPr="00CF3BC4">
        <w:rPr>
          <w:rFonts w:ascii="Arial" w:hAnsi="Arial"/>
          <w:sz w:val="22"/>
          <w:szCs w:val="22"/>
        </w:rPr>
        <w:t xml:space="preserve">Основные материалы, использованные для оценки, </w:t>
      </w:r>
      <w:r w:rsidRPr="00CF3BC4">
        <w:rPr>
          <w:rFonts w:ascii="Arial" w:hAnsi="Arial"/>
          <w:sz w:val="22"/>
          <w:szCs w:val="22"/>
        </w:rPr>
        <w:t>приводятся ниже:</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DC5BD8" w:rsidP="00BF369F">
      <w:pPr>
        <w:pStyle w:val="ListParagraph"/>
        <w:numPr>
          <w:ilvl w:val="0"/>
          <w:numId w:val="18"/>
        </w:numPr>
        <w:suppressLineNumbers/>
        <w:suppressAutoHyphens/>
        <w:autoSpaceDE w:val="0"/>
        <w:autoSpaceDN w:val="0"/>
        <w:adjustRightInd w:val="0"/>
        <w:snapToGrid w:val="0"/>
        <w:ind w:left="1134" w:firstLine="0"/>
        <w:jc w:val="both"/>
        <w:rPr>
          <w:rFonts w:ascii="Arial" w:hAnsi="Arial" w:cs="Arial"/>
          <w:color w:val="000000"/>
          <w:sz w:val="22"/>
          <w:szCs w:val="22"/>
        </w:rPr>
      </w:pPr>
      <w:r w:rsidRPr="00CF3BC4">
        <w:rPr>
          <w:rFonts w:ascii="Arial" w:hAnsi="Arial"/>
          <w:i/>
          <w:iCs/>
          <w:sz w:val="22"/>
          <w:szCs w:val="22"/>
        </w:rPr>
        <w:t>Сбор и о</w:t>
      </w:r>
      <w:r w:rsidR="00974917" w:rsidRPr="00CF3BC4">
        <w:rPr>
          <w:rFonts w:ascii="Arial" w:hAnsi="Arial"/>
          <w:i/>
          <w:iCs/>
          <w:sz w:val="22"/>
          <w:szCs w:val="22"/>
        </w:rPr>
        <w:t>ценка данных</w:t>
      </w:r>
      <w:r w:rsidRPr="00CF3BC4">
        <w:rPr>
          <w:rFonts w:ascii="Arial" w:hAnsi="Arial"/>
          <w:i/>
          <w:iCs/>
          <w:sz w:val="22"/>
          <w:szCs w:val="22"/>
        </w:rPr>
        <w:t>.</w:t>
      </w:r>
      <w:r w:rsidR="00974917" w:rsidRPr="00CF3BC4">
        <w:rPr>
          <w:rFonts w:ascii="Arial" w:hAnsi="Arial"/>
          <w:sz w:val="22"/>
          <w:szCs w:val="22"/>
        </w:rPr>
        <w:t xml:space="preserve"> В качестве основных данных для проведения оценки потребностей использовались шестые национальные доклады, обновленные НСПДСБ, структур</w:t>
      </w:r>
      <w:r w:rsidRPr="00CF3BC4">
        <w:rPr>
          <w:rFonts w:ascii="Arial" w:hAnsi="Arial"/>
          <w:sz w:val="22"/>
          <w:szCs w:val="22"/>
        </w:rPr>
        <w:t>а</w:t>
      </w:r>
      <w:r w:rsidR="00974917" w:rsidRPr="00CF3BC4">
        <w:rPr>
          <w:rFonts w:ascii="Arial" w:hAnsi="Arial"/>
          <w:sz w:val="22"/>
          <w:szCs w:val="22"/>
        </w:rPr>
        <w:t xml:space="preserve"> представления финансовой отчетности и другие документы, содержащие потенциальную информацию и </w:t>
      </w:r>
      <w:r w:rsidRPr="00CF3BC4">
        <w:rPr>
          <w:rFonts w:ascii="Arial" w:hAnsi="Arial"/>
          <w:sz w:val="22"/>
          <w:szCs w:val="22"/>
        </w:rPr>
        <w:t>сведения</w:t>
      </w:r>
      <w:r w:rsidR="00974917" w:rsidRPr="00CF3BC4">
        <w:rPr>
          <w:rFonts w:ascii="Arial" w:hAnsi="Arial"/>
          <w:sz w:val="22"/>
          <w:szCs w:val="22"/>
        </w:rPr>
        <w:t xml:space="preserve"> о потребностях в финансировании, в том числе данные о прошлых расходах или национальном бюджете.</w:t>
      </w:r>
      <w:r w:rsidR="00974917" w:rsidRPr="00CF3BC4">
        <w:rPr>
          <w:rFonts w:ascii="Arial" w:hAnsi="Arial"/>
          <w:color w:val="000000"/>
          <w:sz w:val="22"/>
          <w:szCs w:val="22"/>
        </w:rPr>
        <w:t xml:space="preserve"> </w:t>
      </w:r>
      <w:r w:rsidRPr="00CF3BC4">
        <w:rPr>
          <w:rFonts w:ascii="Arial" w:hAnsi="Arial"/>
          <w:color w:val="000000"/>
          <w:sz w:val="22"/>
          <w:szCs w:val="22"/>
        </w:rPr>
        <w:t>Для подготовки оценки б</w:t>
      </w:r>
      <w:r w:rsidR="00974917" w:rsidRPr="00CF3BC4">
        <w:rPr>
          <w:rFonts w:ascii="Arial" w:hAnsi="Arial"/>
          <w:color w:val="000000"/>
          <w:sz w:val="22"/>
          <w:szCs w:val="22"/>
        </w:rPr>
        <w:t xml:space="preserve">ыл проведен анализ этих документов. </w:t>
      </w:r>
    </w:p>
    <w:p w:rsidR="00974917" w:rsidRPr="00CF3BC4" w:rsidRDefault="00974917" w:rsidP="00BF369F">
      <w:pPr>
        <w:suppressLineNumbers/>
        <w:suppressAutoHyphens/>
        <w:autoSpaceDE w:val="0"/>
        <w:autoSpaceDN w:val="0"/>
        <w:adjustRightInd w:val="0"/>
        <w:snapToGrid w:val="0"/>
        <w:ind w:left="1134"/>
        <w:jc w:val="both"/>
        <w:rPr>
          <w:rFonts w:ascii="Arial" w:hAnsi="Arial" w:cs="Arial"/>
          <w:sz w:val="22"/>
          <w:szCs w:val="22"/>
        </w:rPr>
      </w:pPr>
    </w:p>
    <w:p w:rsidR="00974917" w:rsidRPr="00CF3BC4" w:rsidRDefault="00974917" w:rsidP="00BF369F">
      <w:pPr>
        <w:suppressLineNumbers/>
        <w:suppressAutoHyphens/>
        <w:autoSpaceDE w:val="0"/>
        <w:autoSpaceDN w:val="0"/>
        <w:adjustRightInd w:val="0"/>
        <w:snapToGrid w:val="0"/>
        <w:ind w:left="1134"/>
        <w:jc w:val="both"/>
        <w:rPr>
          <w:rFonts w:ascii="Arial" w:hAnsi="Arial" w:cs="Arial"/>
          <w:color w:val="333333"/>
          <w:sz w:val="22"/>
          <w:szCs w:val="22"/>
          <w:shd w:val="clear" w:color="auto" w:fill="FFFFFF"/>
        </w:rPr>
      </w:pPr>
      <w:r w:rsidRPr="00CF3BC4">
        <w:rPr>
          <w:rFonts w:ascii="Arial" w:hAnsi="Arial"/>
          <w:sz w:val="22"/>
          <w:szCs w:val="22"/>
        </w:rPr>
        <w:t xml:space="preserve">В качестве дополнительной информации были рассмотрены данные Инициативы ПРООН по финансированию биологического разнообразия (BIOFIN) для получения </w:t>
      </w:r>
      <w:r w:rsidR="00DC5BD8" w:rsidRPr="00CF3BC4">
        <w:rPr>
          <w:rFonts w:ascii="Arial" w:hAnsi="Arial"/>
          <w:sz w:val="22"/>
          <w:szCs w:val="22"/>
        </w:rPr>
        <w:t>информации</w:t>
      </w:r>
      <w:r w:rsidRPr="00CF3BC4">
        <w:rPr>
          <w:rFonts w:ascii="Arial" w:hAnsi="Arial"/>
          <w:sz w:val="22"/>
          <w:szCs w:val="22"/>
        </w:rPr>
        <w:t xml:space="preserve"> о потребностях в финансировании стран </w:t>
      </w:r>
      <w:r w:rsidR="00DB7705" w:rsidRPr="00CF3BC4">
        <w:rPr>
          <w:rFonts w:ascii="Arial" w:hAnsi="Arial"/>
          <w:sz w:val="22"/>
          <w:szCs w:val="22"/>
        </w:rPr>
        <w:t>–</w:t>
      </w:r>
      <w:r w:rsidRPr="00CF3BC4">
        <w:rPr>
          <w:rFonts w:ascii="Arial" w:hAnsi="Arial"/>
          <w:sz w:val="22"/>
          <w:szCs w:val="22"/>
        </w:rPr>
        <w:t xml:space="preserve"> партнеров</w:t>
      </w:r>
      <w:r w:rsidR="00DB7705" w:rsidRPr="00CF3BC4">
        <w:rPr>
          <w:rFonts w:ascii="Arial" w:hAnsi="Arial"/>
          <w:sz w:val="22"/>
          <w:szCs w:val="22"/>
        </w:rPr>
        <w:t xml:space="preserve"> </w:t>
      </w:r>
      <w:r w:rsidRPr="00CF3BC4">
        <w:rPr>
          <w:rFonts w:ascii="Arial" w:hAnsi="Arial"/>
          <w:sz w:val="22"/>
          <w:szCs w:val="22"/>
        </w:rPr>
        <w:t>проекта</w:t>
      </w:r>
      <w:r w:rsidRPr="00CF3BC4">
        <w:rPr>
          <w:rStyle w:val="FootnoteReference"/>
          <w:rFonts w:ascii="Arial" w:hAnsi="Arial" w:cs="Arial"/>
          <w:sz w:val="22"/>
          <w:szCs w:val="22"/>
          <w:vertAlign w:val="superscript"/>
        </w:rPr>
        <w:footnoteReference w:id="6"/>
      </w:r>
      <w:r w:rsidRPr="00CF3BC4">
        <w:rPr>
          <w:rFonts w:ascii="Arial" w:hAnsi="Arial"/>
          <w:sz w:val="22"/>
          <w:szCs w:val="22"/>
        </w:rPr>
        <w:t xml:space="preserve">. В настоящее время БИОФИН осуществляется в 36 странах </w:t>
      </w:r>
      <w:r w:rsidR="00DB7705" w:rsidRPr="00CF3BC4">
        <w:rPr>
          <w:rFonts w:ascii="Arial" w:hAnsi="Arial"/>
          <w:sz w:val="22"/>
          <w:szCs w:val="22"/>
        </w:rPr>
        <w:t>с целью</w:t>
      </w:r>
      <w:r w:rsidRPr="00CF3BC4">
        <w:rPr>
          <w:rFonts w:ascii="Arial" w:hAnsi="Arial"/>
          <w:sz w:val="22"/>
          <w:szCs w:val="22"/>
        </w:rPr>
        <w:t xml:space="preserve"> проведени</w:t>
      </w:r>
      <w:r w:rsidR="00DB7705" w:rsidRPr="00CF3BC4">
        <w:rPr>
          <w:rFonts w:ascii="Arial" w:hAnsi="Arial"/>
          <w:sz w:val="22"/>
          <w:szCs w:val="22"/>
        </w:rPr>
        <w:t>я</w:t>
      </w:r>
      <w:r w:rsidRPr="00CF3BC4">
        <w:rPr>
          <w:rFonts w:ascii="Arial" w:hAnsi="Arial"/>
          <w:sz w:val="22"/>
          <w:szCs w:val="22"/>
        </w:rPr>
        <w:t xml:space="preserve"> обзора политики и </w:t>
      </w:r>
      <w:r w:rsidR="00DB7705" w:rsidRPr="00CF3BC4">
        <w:rPr>
          <w:rFonts w:ascii="Arial" w:hAnsi="Arial"/>
          <w:sz w:val="22"/>
          <w:szCs w:val="22"/>
        </w:rPr>
        <w:t xml:space="preserve">деятельности </w:t>
      </w:r>
      <w:r w:rsidRPr="00CF3BC4">
        <w:rPr>
          <w:rFonts w:ascii="Arial" w:hAnsi="Arial"/>
          <w:sz w:val="22"/>
          <w:szCs w:val="22"/>
        </w:rPr>
        <w:t>учреждений, имеющих отношение к финансирова</w:t>
      </w:r>
      <w:r w:rsidR="00DB7705" w:rsidRPr="00CF3BC4">
        <w:rPr>
          <w:rFonts w:ascii="Arial" w:hAnsi="Arial"/>
          <w:sz w:val="22"/>
          <w:szCs w:val="22"/>
        </w:rPr>
        <w:t>нию биоразнообразия, определения</w:t>
      </w:r>
      <w:r w:rsidRPr="00CF3BC4">
        <w:rPr>
          <w:rFonts w:ascii="Arial" w:hAnsi="Arial"/>
          <w:sz w:val="22"/>
          <w:szCs w:val="22"/>
        </w:rPr>
        <w:t xml:space="preserve"> базовых инвестиций, проведени</w:t>
      </w:r>
      <w:r w:rsidR="00DB7705" w:rsidRPr="00CF3BC4">
        <w:rPr>
          <w:rFonts w:ascii="Arial" w:hAnsi="Arial"/>
          <w:sz w:val="22"/>
          <w:szCs w:val="22"/>
        </w:rPr>
        <w:t>я</w:t>
      </w:r>
      <w:r w:rsidRPr="00CF3BC4">
        <w:rPr>
          <w:rFonts w:ascii="Arial" w:hAnsi="Arial"/>
          <w:sz w:val="22"/>
          <w:szCs w:val="22"/>
        </w:rPr>
        <w:t xml:space="preserve"> оценки расходов, связанных с осуществлением национальных стратегий и планов действий по сохранению биоразнообразия, и количественно</w:t>
      </w:r>
      <w:r w:rsidR="00DB7705" w:rsidRPr="00CF3BC4">
        <w:rPr>
          <w:rFonts w:ascii="Arial" w:hAnsi="Arial"/>
          <w:sz w:val="22"/>
          <w:szCs w:val="22"/>
        </w:rPr>
        <w:t>го</w:t>
      </w:r>
      <w:r w:rsidRPr="00CF3BC4">
        <w:rPr>
          <w:rFonts w:ascii="Arial" w:hAnsi="Arial"/>
          <w:sz w:val="22"/>
          <w:szCs w:val="22"/>
        </w:rPr>
        <w:t xml:space="preserve"> определени</w:t>
      </w:r>
      <w:r w:rsidR="00DB7705" w:rsidRPr="00CF3BC4">
        <w:rPr>
          <w:rFonts w:ascii="Arial" w:hAnsi="Arial"/>
          <w:sz w:val="22"/>
          <w:szCs w:val="22"/>
        </w:rPr>
        <w:t>я</w:t>
      </w:r>
      <w:r w:rsidRPr="00CF3BC4">
        <w:rPr>
          <w:rFonts w:ascii="Arial" w:hAnsi="Arial"/>
          <w:sz w:val="22"/>
          <w:szCs w:val="22"/>
        </w:rPr>
        <w:t xml:space="preserve"> дефицита в финансировании биоразнообразия. </w:t>
      </w:r>
    </w:p>
    <w:p w:rsidR="00974917" w:rsidRPr="00CF3BC4" w:rsidRDefault="00974917" w:rsidP="00BF369F">
      <w:pPr>
        <w:suppressLineNumbers/>
        <w:suppressAutoHyphens/>
        <w:autoSpaceDE w:val="0"/>
        <w:autoSpaceDN w:val="0"/>
        <w:adjustRightInd w:val="0"/>
        <w:snapToGrid w:val="0"/>
        <w:ind w:left="1134"/>
        <w:jc w:val="both"/>
        <w:rPr>
          <w:rFonts w:ascii="Arial" w:hAnsi="Arial" w:cs="Arial"/>
          <w:sz w:val="22"/>
          <w:szCs w:val="22"/>
        </w:rPr>
      </w:pPr>
    </w:p>
    <w:p w:rsidR="00974917" w:rsidRPr="00CF3BC4" w:rsidRDefault="00974917" w:rsidP="00BF369F">
      <w:pPr>
        <w:pStyle w:val="ListParagraph"/>
        <w:numPr>
          <w:ilvl w:val="0"/>
          <w:numId w:val="18"/>
        </w:numPr>
        <w:suppressLineNumbers/>
        <w:suppressAutoHyphens/>
        <w:adjustRightInd w:val="0"/>
        <w:snapToGrid w:val="0"/>
        <w:ind w:left="1134" w:firstLine="0"/>
        <w:jc w:val="both"/>
        <w:rPr>
          <w:rFonts w:ascii="Arial" w:hAnsi="Arial" w:cs="Arial"/>
          <w:sz w:val="22"/>
          <w:szCs w:val="22"/>
        </w:rPr>
      </w:pPr>
      <w:r w:rsidRPr="00CF3BC4">
        <w:rPr>
          <w:rFonts w:ascii="Arial" w:hAnsi="Arial"/>
          <w:i/>
          <w:iCs/>
          <w:sz w:val="22"/>
          <w:szCs w:val="22"/>
        </w:rPr>
        <w:t>Основные данные</w:t>
      </w:r>
      <w:r w:rsidR="00446147" w:rsidRPr="00CF3BC4">
        <w:rPr>
          <w:rFonts w:ascii="Arial" w:hAnsi="Arial"/>
          <w:i/>
          <w:iCs/>
          <w:sz w:val="22"/>
          <w:szCs w:val="22"/>
        </w:rPr>
        <w:t>.</w:t>
      </w:r>
      <w:r w:rsidRPr="00CF3BC4">
        <w:rPr>
          <w:rFonts w:ascii="Arial" w:hAnsi="Arial"/>
          <w:sz w:val="22"/>
          <w:szCs w:val="22"/>
        </w:rPr>
        <w:t xml:space="preserve"> Основными данными для оценки потребностей </w:t>
      </w:r>
      <w:r w:rsidR="00446147" w:rsidRPr="00CF3BC4">
        <w:rPr>
          <w:rFonts w:ascii="Arial" w:hAnsi="Arial"/>
          <w:sz w:val="22"/>
          <w:szCs w:val="22"/>
        </w:rPr>
        <w:t xml:space="preserve">в рамках </w:t>
      </w:r>
      <w:r w:rsidRPr="00CF3BC4">
        <w:rPr>
          <w:rFonts w:ascii="Arial" w:hAnsi="Arial"/>
          <w:sz w:val="22"/>
          <w:szCs w:val="22"/>
        </w:rPr>
        <w:t xml:space="preserve">ГЭФ-8 являются дополнительные расходы, рассчитанные странами, </w:t>
      </w:r>
      <w:r w:rsidR="00446147" w:rsidRPr="00CF3BC4">
        <w:rPr>
          <w:rFonts w:ascii="Arial" w:hAnsi="Arial"/>
          <w:sz w:val="22"/>
          <w:szCs w:val="22"/>
        </w:rPr>
        <w:t xml:space="preserve">с </w:t>
      </w:r>
      <w:r w:rsidRPr="00CF3BC4">
        <w:rPr>
          <w:rFonts w:ascii="Arial" w:hAnsi="Arial"/>
          <w:sz w:val="22"/>
          <w:szCs w:val="22"/>
        </w:rPr>
        <w:t>использ</w:t>
      </w:r>
      <w:r w:rsidR="00446147" w:rsidRPr="00CF3BC4">
        <w:rPr>
          <w:rFonts w:ascii="Arial" w:hAnsi="Arial"/>
          <w:sz w:val="22"/>
          <w:szCs w:val="22"/>
        </w:rPr>
        <w:t xml:space="preserve">ованием </w:t>
      </w:r>
      <w:r w:rsidRPr="00CF3BC4">
        <w:rPr>
          <w:rFonts w:ascii="Arial" w:hAnsi="Arial"/>
          <w:sz w:val="22"/>
          <w:szCs w:val="22"/>
        </w:rPr>
        <w:t>согласованн</w:t>
      </w:r>
      <w:r w:rsidR="00446147" w:rsidRPr="00CF3BC4">
        <w:rPr>
          <w:rFonts w:ascii="Arial" w:hAnsi="Arial"/>
          <w:sz w:val="22"/>
          <w:szCs w:val="22"/>
        </w:rPr>
        <w:t>ой</w:t>
      </w:r>
      <w:r w:rsidRPr="00CF3BC4">
        <w:rPr>
          <w:rFonts w:ascii="Arial" w:hAnsi="Arial"/>
          <w:sz w:val="22"/>
          <w:szCs w:val="22"/>
        </w:rPr>
        <w:t xml:space="preserve"> методологи</w:t>
      </w:r>
      <w:r w:rsidR="00446147" w:rsidRPr="00CF3BC4">
        <w:rPr>
          <w:rFonts w:ascii="Arial" w:hAnsi="Arial"/>
          <w:sz w:val="22"/>
          <w:szCs w:val="22"/>
        </w:rPr>
        <w:t>и</w:t>
      </w:r>
      <w:r w:rsidRPr="00CF3BC4">
        <w:rPr>
          <w:rFonts w:ascii="Arial" w:hAnsi="Arial"/>
          <w:sz w:val="22"/>
          <w:szCs w:val="22"/>
        </w:rPr>
        <w:t xml:space="preserve"> для своих предлагаемых проектов. Дополнительными данными, которые ранее не представлялись, могут быть ожидаемые последствия предлагаемых проектов, возможно, с использованием основных </w:t>
      </w:r>
      <w:r w:rsidR="00B84A7D" w:rsidRPr="00CF3BC4">
        <w:rPr>
          <w:rFonts w:ascii="Arial" w:hAnsi="Arial"/>
          <w:sz w:val="22"/>
          <w:szCs w:val="22"/>
        </w:rPr>
        <w:t>индикаторов</w:t>
      </w:r>
      <w:r w:rsidRPr="00CF3BC4">
        <w:rPr>
          <w:rFonts w:ascii="Arial" w:hAnsi="Arial"/>
          <w:sz w:val="22"/>
          <w:szCs w:val="22"/>
        </w:rPr>
        <w:t xml:space="preserve"> ГЭФ, упомянутых в разделе 3 (b) ниже. Эта информация может позволить Конференции Сторон оценить ожидаемый прогресс в реализации глобальной рамочной программы в области биоразнообразия на период после 2020 года, а также проинформировать о потенциальном воздействии их вклада в ГЭФ. В этом контексте было бы также </w:t>
      </w:r>
      <w:r w:rsidR="00D45434" w:rsidRPr="00CF3BC4">
        <w:rPr>
          <w:rFonts w:ascii="Arial" w:hAnsi="Arial"/>
          <w:sz w:val="22"/>
          <w:szCs w:val="22"/>
        </w:rPr>
        <w:t xml:space="preserve">целесообразно </w:t>
      </w:r>
      <w:r w:rsidRPr="00CF3BC4">
        <w:rPr>
          <w:rFonts w:ascii="Arial" w:hAnsi="Arial"/>
          <w:sz w:val="22"/>
          <w:szCs w:val="22"/>
        </w:rPr>
        <w:t>располагать информацией о финансовых расходах</w:t>
      </w:r>
      <w:r w:rsidR="00B5786A" w:rsidRPr="00CF3BC4">
        <w:rPr>
          <w:rFonts w:ascii="Arial" w:hAnsi="Arial"/>
          <w:sz w:val="22"/>
          <w:szCs w:val="22"/>
        </w:rPr>
        <w:t xml:space="preserve"> применения</w:t>
      </w:r>
      <w:r w:rsidRPr="00CF3BC4">
        <w:rPr>
          <w:rFonts w:ascii="Arial" w:hAnsi="Arial"/>
          <w:sz w:val="22"/>
          <w:szCs w:val="22"/>
        </w:rPr>
        <w:t xml:space="preserve"> руководящи</w:t>
      </w:r>
      <w:r w:rsidR="00B5786A" w:rsidRPr="00CF3BC4">
        <w:rPr>
          <w:rFonts w:ascii="Arial" w:hAnsi="Arial"/>
          <w:sz w:val="22"/>
          <w:szCs w:val="22"/>
        </w:rPr>
        <w:t>х</w:t>
      </w:r>
      <w:r w:rsidRPr="00CF3BC4">
        <w:rPr>
          <w:rFonts w:ascii="Arial" w:hAnsi="Arial"/>
          <w:sz w:val="22"/>
          <w:szCs w:val="22"/>
        </w:rPr>
        <w:t xml:space="preserve"> указани</w:t>
      </w:r>
      <w:r w:rsidR="00B5786A" w:rsidRPr="00CF3BC4">
        <w:rPr>
          <w:rFonts w:ascii="Arial" w:hAnsi="Arial"/>
          <w:sz w:val="22"/>
          <w:szCs w:val="22"/>
        </w:rPr>
        <w:t>й</w:t>
      </w:r>
      <w:r w:rsidRPr="00CF3BC4">
        <w:rPr>
          <w:rFonts w:ascii="Arial" w:hAnsi="Arial"/>
          <w:sz w:val="22"/>
          <w:szCs w:val="22"/>
        </w:rPr>
        <w:t xml:space="preserve"> Конференции Сторон для ГЭФ, </w:t>
      </w:r>
      <w:r w:rsidR="00B5786A" w:rsidRPr="00CF3BC4">
        <w:rPr>
          <w:rFonts w:ascii="Arial" w:hAnsi="Arial"/>
          <w:sz w:val="22"/>
          <w:szCs w:val="22"/>
        </w:rPr>
        <w:t>в частности,</w:t>
      </w:r>
      <w:r w:rsidRPr="00CF3BC4">
        <w:rPr>
          <w:rFonts w:ascii="Arial" w:hAnsi="Arial"/>
          <w:sz w:val="22"/>
          <w:szCs w:val="22"/>
        </w:rPr>
        <w:t xml:space="preserve"> в отношении глобальной рамочной программы в области биоразнообразия на период после 2020 года.</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BF369F">
      <w:pPr>
        <w:pStyle w:val="ListParagraph"/>
        <w:numPr>
          <w:ilvl w:val="0"/>
          <w:numId w:val="18"/>
        </w:numPr>
        <w:suppressLineNumbers/>
        <w:suppressAutoHyphens/>
        <w:adjustRightInd w:val="0"/>
        <w:snapToGrid w:val="0"/>
        <w:ind w:left="1134" w:firstLine="0"/>
        <w:jc w:val="both"/>
        <w:rPr>
          <w:rFonts w:ascii="Arial" w:hAnsi="Arial" w:cs="Arial"/>
          <w:sz w:val="22"/>
          <w:szCs w:val="22"/>
        </w:rPr>
      </w:pPr>
      <w:r w:rsidRPr="00CF3BC4">
        <w:rPr>
          <w:rFonts w:ascii="Arial" w:hAnsi="Arial"/>
          <w:i/>
          <w:iCs/>
          <w:sz w:val="22"/>
          <w:szCs w:val="22"/>
        </w:rPr>
        <w:t>Запросы данных через анкету</w:t>
      </w:r>
      <w:r w:rsidR="005A1B9E" w:rsidRPr="00CF3BC4">
        <w:rPr>
          <w:rFonts w:ascii="Arial" w:hAnsi="Arial"/>
          <w:i/>
          <w:iCs/>
          <w:sz w:val="22"/>
          <w:szCs w:val="22"/>
        </w:rPr>
        <w:t>.</w:t>
      </w:r>
      <w:r w:rsidRPr="00CF3BC4">
        <w:rPr>
          <w:rFonts w:ascii="Arial" w:hAnsi="Arial"/>
          <w:sz w:val="22"/>
          <w:szCs w:val="22"/>
        </w:rPr>
        <w:t xml:space="preserve"> В соответствии с решением CBD/COP/DEC/14/23 соответствующим Сторонам было предложено представить Исполнительному секретарю свои сметные потребности в финансировании и инвестициях в рамках механизма финансирования для третьего определения потребностей в финансировании и инвестициях. В этом </w:t>
      </w:r>
      <w:r w:rsidRPr="00CF3BC4">
        <w:rPr>
          <w:rFonts w:ascii="Arial" w:hAnsi="Arial"/>
          <w:sz w:val="22"/>
          <w:szCs w:val="22"/>
        </w:rPr>
        <w:lastRenderedPageBreak/>
        <w:t>контексте среди соответствующих Сторон была распространена анкета</w:t>
      </w:r>
      <w:r w:rsidRPr="00CF3BC4">
        <w:rPr>
          <w:rStyle w:val="FootnoteReference"/>
          <w:rFonts w:ascii="Arial" w:hAnsi="Arial" w:cs="Arial"/>
          <w:sz w:val="22"/>
          <w:szCs w:val="22"/>
          <w:vertAlign w:val="superscript"/>
        </w:rPr>
        <w:footnoteReference w:id="7"/>
      </w:r>
      <w:r w:rsidRPr="00CF3BC4">
        <w:rPr>
          <w:rFonts w:ascii="Arial" w:hAnsi="Arial"/>
          <w:sz w:val="22"/>
          <w:szCs w:val="22"/>
        </w:rPr>
        <w:t>в качестве важн</w:t>
      </w:r>
      <w:r w:rsidR="00B5786A" w:rsidRPr="00CF3BC4">
        <w:rPr>
          <w:rFonts w:ascii="Arial" w:hAnsi="Arial"/>
          <w:sz w:val="22"/>
          <w:szCs w:val="22"/>
        </w:rPr>
        <w:t>ейшего</w:t>
      </w:r>
      <w:r w:rsidRPr="00CF3BC4">
        <w:rPr>
          <w:rFonts w:ascii="Arial" w:hAnsi="Arial"/>
          <w:sz w:val="22"/>
          <w:szCs w:val="22"/>
        </w:rPr>
        <w:t xml:space="preserve"> инструмента для получения </w:t>
      </w:r>
      <w:r w:rsidR="00B5786A" w:rsidRPr="00CF3BC4">
        <w:rPr>
          <w:rFonts w:ascii="Arial" w:hAnsi="Arial"/>
          <w:sz w:val="22"/>
          <w:szCs w:val="22"/>
        </w:rPr>
        <w:t>необходимых</w:t>
      </w:r>
      <w:r w:rsidRPr="00CF3BC4">
        <w:rPr>
          <w:rFonts w:ascii="Arial" w:hAnsi="Arial"/>
          <w:sz w:val="22"/>
          <w:szCs w:val="22"/>
        </w:rPr>
        <w:t xml:space="preserve"> данных от стран </w:t>
      </w:r>
      <w:r w:rsidR="00B5786A" w:rsidRPr="00CF3BC4">
        <w:rPr>
          <w:rFonts w:ascii="Arial" w:hAnsi="Arial"/>
          <w:sz w:val="22"/>
          <w:szCs w:val="22"/>
        </w:rPr>
        <w:t>–</w:t>
      </w:r>
      <w:r w:rsidRPr="00CF3BC4">
        <w:rPr>
          <w:rFonts w:ascii="Arial" w:hAnsi="Arial"/>
          <w:sz w:val="22"/>
          <w:szCs w:val="22"/>
        </w:rPr>
        <w:t xml:space="preserve"> получателей</w:t>
      </w:r>
      <w:r w:rsidR="00B5786A" w:rsidRPr="00CF3BC4">
        <w:rPr>
          <w:rFonts w:ascii="Arial" w:hAnsi="Arial"/>
          <w:sz w:val="22"/>
          <w:szCs w:val="22"/>
        </w:rPr>
        <w:t xml:space="preserve"> </w:t>
      </w:r>
      <w:r w:rsidRPr="00CF3BC4">
        <w:rPr>
          <w:rFonts w:ascii="Arial" w:hAnsi="Arial"/>
          <w:sz w:val="22"/>
          <w:szCs w:val="22"/>
        </w:rPr>
        <w:t>помощи ГЭФ. Сторонам было предложено представить информацию о</w:t>
      </w:r>
      <w:r w:rsidR="00E9420F" w:rsidRPr="00CF3BC4">
        <w:rPr>
          <w:rFonts w:ascii="Arial" w:hAnsi="Arial"/>
          <w:sz w:val="22"/>
          <w:szCs w:val="22"/>
        </w:rPr>
        <w:t>:</w:t>
      </w:r>
      <w:r w:rsidRPr="00CF3BC4">
        <w:rPr>
          <w:rFonts w:ascii="Arial" w:hAnsi="Arial"/>
          <w:sz w:val="22"/>
          <w:szCs w:val="22"/>
        </w:rPr>
        <w:t xml:space="preserve"> (i) концепциях потенциальных проектов и общей сметной проектной стоимости осуществления Конвенции и протоколов к ней; (ii) ожидаемом финансировании со стороны национального правительства для реализации проектов; (iii) ожидаемом финансировании из др</w:t>
      </w:r>
      <w:r w:rsidR="002129C4" w:rsidRPr="00CF3BC4">
        <w:rPr>
          <w:rFonts w:ascii="Arial" w:hAnsi="Arial"/>
          <w:sz w:val="22"/>
          <w:szCs w:val="22"/>
        </w:rPr>
        <w:t>угих внешних источников и (iv) сметные потребности в финансировании</w:t>
      </w:r>
      <w:r w:rsidRPr="00CF3BC4">
        <w:rPr>
          <w:rFonts w:ascii="Arial" w:hAnsi="Arial"/>
          <w:sz w:val="22"/>
          <w:szCs w:val="22"/>
        </w:rPr>
        <w:t xml:space="preserve"> по линии ГЭФ-8 на основе обоснования дополнительных расходов, в соответствии с Оперативным руководством по применению принципа дополнительных расходов</w:t>
      </w:r>
      <w:r w:rsidRPr="00CF3BC4">
        <w:rPr>
          <w:rStyle w:val="FootnoteReference"/>
          <w:rFonts w:ascii="Arial" w:hAnsi="Arial" w:cs="Arial"/>
          <w:sz w:val="22"/>
          <w:szCs w:val="22"/>
          <w:vertAlign w:val="superscript"/>
        </w:rPr>
        <w:footnoteReference w:id="8"/>
      </w:r>
      <w:r w:rsidRPr="00CF3BC4">
        <w:rPr>
          <w:rFonts w:ascii="Arial" w:hAnsi="Arial"/>
          <w:sz w:val="22"/>
          <w:szCs w:val="22"/>
        </w:rPr>
        <w:t>. Представленный группой экспертов руководящий документ</w:t>
      </w:r>
      <w:r w:rsidRPr="00CF3BC4">
        <w:rPr>
          <w:rStyle w:val="FootnoteReference"/>
          <w:rFonts w:ascii="Arial" w:hAnsi="Arial" w:cs="Arial"/>
          <w:sz w:val="22"/>
          <w:szCs w:val="22"/>
          <w:vertAlign w:val="superscript"/>
        </w:rPr>
        <w:footnoteReference w:id="9"/>
      </w:r>
      <w:r w:rsidR="00D0216C" w:rsidRPr="00CF3BC4">
        <w:rPr>
          <w:rFonts w:ascii="Arial" w:hAnsi="Arial"/>
          <w:sz w:val="22"/>
          <w:szCs w:val="22"/>
        </w:rPr>
        <w:t xml:space="preserve"> </w:t>
      </w:r>
      <w:r w:rsidRPr="00CF3BC4">
        <w:rPr>
          <w:rFonts w:ascii="Arial" w:hAnsi="Arial"/>
          <w:sz w:val="22"/>
          <w:szCs w:val="22"/>
        </w:rPr>
        <w:t xml:space="preserve">помогает странам </w:t>
      </w:r>
      <w:r w:rsidR="00D0216C" w:rsidRPr="00CF3BC4">
        <w:rPr>
          <w:rFonts w:ascii="Arial" w:hAnsi="Arial"/>
          <w:sz w:val="22"/>
          <w:szCs w:val="22"/>
        </w:rPr>
        <w:t>использовать</w:t>
      </w:r>
      <w:r w:rsidRPr="00CF3BC4">
        <w:rPr>
          <w:rFonts w:ascii="Arial" w:hAnsi="Arial"/>
          <w:sz w:val="22"/>
          <w:szCs w:val="22"/>
        </w:rPr>
        <w:t xml:space="preserve"> это Оперативное руководство при расчете своих </w:t>
      </w:r>
      <w:r w:rsidR="00EB3C30" w:rsidRPr="00CF3BC4">
        <w:rPr>
          <w:rFonts w:ascii="Arial" w:hAnsi="Arial"/>
          <w:sz w:val="22"/>
          <w:szCs w:val="22"/>
        </w:rPr>
        <w:t>сметных</w:t>
      </w:r>
      <w:r w:rsidRPr="00CF3BC4">
        <w:rPr>
          <w:rFonts w:ascii="Arial" w:hAnsi="Arial"/>
          <w:sz w:val="22"/>
          <w:szCs w:val="22"/>
        </w:rPr>
        <w:t xml:space="preserve"> потребностей в финансировании </w:t>
      </w:r>
      <w:r w:rsidR="00EB3C30" w:rsidRPr="00CF3BC4">
        <w:rPr>
          <w:rFonts w:ascii="Arial" w:hAnsi="Arial"/>
          <w:sz w:val="22"/>
          <w:szCs w:val="22"/>
        </w:rPr>
        <w:t>по линии</w:t>
      </w:r>
      <w:r w:rsidRPr="00CF3BC4">
        <w:rPr>
          <w:rFonts w:ascii="Arial" w:hAnsi="Arial"/>
          <w:sz w:val="22"/>
          <w:szCs w:val="22"/>
        </w:rPr>
        <w:t xml:space="preserve"> ГЭФ на период 2022-2026 годов. Более того, ожидается, что запрошенная информация о потенциальных стратегических подходах ГЭФ-8 будет согласована со страновыми НСПДСБ или национальными приоритетами и связана с другими конвенциями.</w:t>
      </w:r>
    </w:p>
    <w:p w:rsidR="00974917" w:rsidRPr="00CF3BC4" w:rsidRDefault="00974917" w:rsidP="00BF369F">
      <w:pPr>
        <w:suppressLineNumbers/>
        <w:suppressAutoHyphens/>
        <w:adjustRightInd w:val="0"/>
        <w:snapToGrid w:val="0"/>
        <w:ind w:left="1134"/>
        <w:jc w:val="both"/>
        <w:rPr>
          <w:rFonts w:ascii="Arial" w:hAnsi="Arial" w:cs="Arial"/>
          <w:sz w:val="22"/>
          <w:szCs w:val="22"/>
        </w:rPr>
      </w:pPr>
    </w:p>
    <w:p w:rsidR="00974917" w:rsidRPr="00CF3BC4" w:rsidRDefault="00BD1CB1" w:rsidP="00BF369F">
      <w:pPr>
        <w:pStyle w:val="ListParagraph"/>
        <w:numPr>
          <w:ilvl w:val="0"/>
          <w:numId w:val="18"/>
        </w:numPr>
        <w:suppressLineNumbers/>
        <w:suppressAutoHyphens/>
        <w:adjustRightInd w:val="0"/>
        <w:snapToGrid w:val="0"/>
        <w:ind w:left="1134" w:firstLine="0"/>
        <w:jc w:val="both"/>
        <w:rPr>
          <w:rFonts w:ascii="Arial" w:hAnsi="Arial" w:cs="Arial"/>
          <w:sz w:val="22"/>
          <w:szCs w:val="22"/>
        </w:rPr>
      </w:pPr>
      <w:r w:rsidRPr="00CF3BC4">
        <w:rPr>
          <w:rFonts w:ascii="Arial" w:hAnsi="Arial"/>
          <w:i/>
          <w:iCs/>
          <w:sz w:val="22"/>
          <w:szCs w:val="22"/>
        </w:rPr>
        <w:t>Опросы</w:t>
      </w:r>
      <w:r w:rsidR="00EB3C30" w:rsidRPr="00CF3BC4">
        <w:rPr>
          <w:rFonts w:ascii="Arial" w:hAnsi="Arial"/>
          <w:i/>
          <w:iCs/>
          <w:sz w:val="22"/>
          <w:szCs w:val="22"/>
        </w:rPr>
        <w:t>.</w:t>
      </w:r>
      <w:r w:rsidR="00974917" w:rsidRPr="00CF3BC4">
        <w:rPr>
          <w:rFonts w:ascii="Arial" w:hAnsi="Arial"/>
          <w:sz w:val="22"/>
          <w:szCs w:val="22"/>
        </w:rPr>
        <w:t xml:space="preserve"> </w:t>
      </w:r>
      <w:r w:rsidRPr="00CF3BC4">
        <w:rPr>
          <w:rFonts w:ascii="Arial" w:hAnsi="Arial"/>
          <w:sz w:val="22"/>
          <w:szCs w:val="22"/>
        </w:rPr>
        <w:t>Для выяснения мнений</w:t>
      </w:r>
      <w:r w:rsidR="00633F3F" w:rsidRPr="00CF3BC4">
        <w:rPr>
          <w:rFonts w:ascii="Arial" w:hAnsi="Arial"/>
          <w:sz w:val="22"/>
          <w:szCs w:val="22"/>
        </w:rPr>
        <w:t xml:space="preserve"> региональных групп и учреждений – исполнителей ГЭФ были проведены опросы, </w:t>
      </w:r>
      <w:r w:rsidR="00974917" w:rsidRPr="00CF3BC4">
        <w:rPr>
          <w:rFonts w:ascii="Arial" w:hAnsi="Arial"/>
          <w:sz w:val="22"/>
          <w:szCs w:val="22"/>
        </w:rPr>
        <w:t xml:space="preserve">подробная информация </w:t>
      </w:r>
      <w:r w:rsidR="00633F3F" w:rsidRPr="00CF3BC4">
        <w:rPr>
          <w:rFonts w:ascii="Arial" w:hAnsi="Arial"/>
          <w:sz w:val="22"/>
          <w:szCs w:val="22"/>
        </w:rPr>
        <w:t xml:space="preserve">о которых </w:t>
      </w:r>
      <w:r w:rsidR="00974917" w:rsidRPr="00CF3BC4">
        <w:rPr>
          <w:rFonts w:ascii="Arial" w:hAnsi="Arial"/>
          <w:sz w:val="22"/>
          <w:szCs w:val="22"/>
        </w:rPr>
        <w:t>приводится в разделе 5 настоящего доклада.</w:t>
      </w:r>
    </w:p>
    <w:p w:rsidR="00974917" w:rsidRPr="00CF3BC4" w:rsidRDefault="00974917" w:rsidP="0065103C">
      <w:pPr>
        <w:pStyle w:val="ListParagraph"/>
        <w:suppressLineNumbers/>
        <w:suppressAutoHyphens/>
        <w:adjustRightInd w:val="0"/>
        <w:snapToGrid w:val="0"/>
        <w:ind w:left="1080"/>
        <w:rPr>
          <w:rFonts w:ascii="Arial" w:hAnsi="Arial" w:cs="Arial"/>
          <w:b/>
          <w:bCs/>
          <w:sz w:val="22"/>
          <w:szCs w:val="22"/>
        </w:rPr>
      </w:pPr>
    </w:p>
    <w:p w:rsidR="00974917" w:rsidRPr="00CF3BC4" w:rsidRDefault="00974917" w:rsidP="00633F3F">
      <w:pPr>
        <w:pStyle w:val="ListParagraph"/>
        <w:numPr>
          <w:ilvl w:val="0"/>
          <w:numId w:val="17"/>
        </w:numPr>
        <w:suppressLineNumbers/>
        <w:suppressAutoHyphens/>
        <w:adjustRightInd w:val="0"/>
        <w:snapToGrid w:val="0"/>
        <w:spacing w:after="120"/>
        <w:ind w:left="1077" w:hanging="357"/>
        <w:rPr>
          <w:rFonts w:ascii="Arial" w:hAnsi="Arial" w:cs="Arial"/>
          <w:b/>
          <w:bCs/>
          <w:sz w:val="22"/>
          <w:szCs w:val="22"/>
        </w:rPr>
      </w:pPr>
      <w:r w:rsidRPr="00CF3BC4">
        <w:rPr>
          <w:rFonts w:ascii="Arial" w:hAnsi="Arial"/>
          <w:b/>
          <w:bCs/>
          <w:sz w:val="22"/>
          <w:szCs w:val="22"/>
        </w:rPr>
        <w:t xml:space="preserve">Руководящие указания </w:t>
      </w:r>
      <w:r w:rsidR="00633F3F" w:rsidRPr="00CF3BC4">
        <w:rPr>
          <w:rFonts w:ascii="Arial" w:hAnsi="Arial"/>
          <w:b/>
          <w:bCs/>
          <w:sz w:val="22"/>
          <w:szCs w:val="22"/>
        </w:rPr>
        <w:t xml:space="preserve">для </w:t>
      </w:r>
      <w:r w:rsidRPr="00CF3BC4">
        <w:rPr>
          <w:rFonts w:ascii="Arial" w:hAnsi="Arial"/>
          <w:b/>
          <w:bCs/>
          <w:sz w:val="22"/>
          <w:szCs w:val="22"/>
        </w:rPr>
        <w:t>механизм</w:t>
      </w:r>
      <w:r w:rsidR="00633F3F" w:rsidRPr="00CF3BC4">
        <w:rPr>
          <w:rFonts w:ascii="Arial" w:hAnsi="Arial"/>
          <w:b/>
          <w:bCs/>
          <w:sz w:val="22"/>
          <w:szCs w:val="22"/>
        </w:rPr>
        <w:t>а</w:t>
      </w:r>
      <w:r w:rsidRPr="00CF3BC4">
        <w:rPr>
          <w:rFonts w:ascii="Arial" w:hAnsi="Arial"/>
          <w:b/>
          <w:bCs/>
          <w:sz w:val="22"/>
          <w:szCs w:val="22"/>
        </w:rPr>
        <w:t xml:space="preserve"> финансирования</w:t>
      </w:r>
    </w:p>
    <w:p w:rsidR="00974917" w:rsidRPr="00CF3BC4" w:rsidRDefault="00974917" w:rsidP="00633F3F">
      <w:pPr>
        <w:pStyle w:val="ListParagraph"/>
        <w:numPr>
          <w:ilvl w:val="1"/>
          <w:numId w:val="18"/>
        </w:numPr>
        <w:suppressLineNumbers/>
        <w:suppressAutoHyphens/>
        <w:adjustRightInd w:val="0"/>
        <w:snapToGrid w:val="0"/>
        <w:spacing w:after="120"/>
        <w:ind w:left="1134" w:firstLine="0"/>
        <w:rPr>
          <w:rFonts w:ascii="Arial" w:hAnsi="Arial" w:cs="Arial"/>
          <w:color w:val="000000"/>
          <w:sz w:val="22"/>
          <w:szCs w:val="22"/>
        </w:rPr>
      </w:pPr>
      <w:r w:rsidRPr="00CF3BC4">
        <w:rPr>
          <w:rFonts w:ascii="Arial" w:hAnsi="Arial"/>
          <w:sz w:val="22"/>
          <w:szCs w:val="22"/>
          <w:u w:val="single"/>
        </w:rPr>
        <w:t xml:space="preserve">Программирование и хронология </w:t>
      </w:r>
      <w:r w:rsidR="00633F3F" w:rsidRPr="00CF3BC4">
        <w:rPr>
          <w:rFonts w:ascii="Arial" w:hAnsi="Arial"/>
          <w:sz w:val="22"/>
          <w:szCs w:val="22"/>
          <w:u w:val="single"/>
        </w:rPr>
        <w:t>выделения ассигнований</w:t>
      </w:r>
      <w:r w:rsidRPr="00CF3BC4">
        <w:rPr>
          <w:rFonts w:ascii="Arial" w:hAnsi="Arial"/>
          <w:sz w:val="22"/>
          <w:szCs w:val="22"/>
        </w:rPr>
        <w:t xml:space="preserve"> </w:t>
      </w:r>
    </w:p>
    <w:p w:rsidR="00974917" w:rsidRPr="00CF3BC4" w:rsidRDefault="0063074E" w:rsidP="00633F3F">
      <w:pPr>
        <w:suppressLineNumbers/>
        <w:suppressAutoHyphens/>
        <w:adjustRightInd w:val="0"/>
        <w:snapToGrid w:val="0"/>
        <w:spacing w:after="120"/>
        <w:ind w:left="1134"/>
        <w:jc w:val="both"/>
        <w:rPr>
          <w:rFonts w:ascii="Arial" w:hAnsi="Arial" w:cs="Arial"/>
          <w:color w:val="000000"/>
          <w:sz w:val="22"/>
          <w:szCs w:val="22"/>
        </w:rPr>
      </w:pPr>
      <w:r w:rsidRPr="00CF3BC4">
        <w:rPr>
          <w:rFonts w:ascii="Arial" w:hAnsi="Arial"/>
          <w:sz w:val="22"/>
          <w:szCs w:val="22"/>
        </w:rPr>
        <w:t xml:space="preserve">Ниже </w:t>
      </w:r>
      <w:r w:rsidR="00974917" w:rsidRPr="00CF3BC4">
        <w:rPr>
          <w:rFonts w:ascii="Arial" w:hAnsi="Arial"/>
          <w:sz w:val="22"/>
          <w:szCs w:val="22"/>
        </w:rPr>
        <w:t>приводятся тенденции в области совместного финансирования, комплексных проектов, финансирования со стороны частного сектора и географического распределения</w:t>
      </w:r>
      <w:r w:rsidRPr="00CF3BC4">
        <w:rPr>
          <w:rFonts w:ascii="Arial" w:hAnsi="Arial"/>
          <w:sz w:val="22"/>
          <w:szCs w:val="22"/>
        </w:rPr>
        <w:t>, сделанные на базе различных докладов ГЭФ</w:t>
      </w:r>
      <w:r w:rsidRPr="00CF3BC4">
        <w:rPr>
          <w:rStyle w:val="FootnoteReference"/>
          <w:rFonts w:ascii="Arial" w:hAnsi="Arial" w:cs="Arial"/>
          <w:sz w:val="22"/>
          <w:szCs w:val="22"/>
          <w:vertAlign w:val="superscript"/>
        </w:rPr>
        <w:footnoteReference w:id="10"/>
      </w:r>
      <w:r w:rsidRPr="00CF3BC4">
        <w:rPr>
          <w:rFonts w:ascii="Arial" w:hAnsi="Arial"/>
          <w:sz w:val="22"/>
          <w:szCs w:val="22"/>
        </w:rPr>
        <w:t>.</w:t>
      </w:r>
    </w:p>
    <w:p w:rsidR="00974917" w:rsidRPr="00CF3BC4" w:rsidRDefault="00974917" w:rsidP="00633F3F">
      <w:pPr>
        <w:pStyle w:val="ListParagraph"/>
        <w:suppressLineNumbers/>
        <w:suppressAutoHyphens/>
        <w:adjustRightInd w:val="0"/>
        <w:snapToGrid w:val="0"/>
        <w:spacing w:after="120"/>
        <w:ind w:left="1134"/>
        <w:jc w:val="both"/>
        <w:rPr>
          <w:rFonts w:ascii="Arial" w:hAnsi="Arial" w:cs="Arial"/>
          <w:color w:val="000000"/>
          <w:sz w:val="22"/>
          <w:szCs w:val="22"/>
        </w:rPr>
      </w:pPr>
      <w:r w:rsidRPr="00CF3BC4">
        <w:rPr>
          <w:rFonts w:ascii="Arial" w:hAnsi="Arial"/>
          <w:sz w:val="22"/>
          <w:szCs w:val="22"/>
        </w:rPr>
        <w:t>Общ</w:t>
      </w:r>
      <w:r w:rsidR="00323467" w:rsidRPr="00CF3BC4">
        <w:rPr>
          <w:rFonts w:ascii="Arial" w:hAnsi="Arial"/>
          <w:sz w:val="22"/>
          <w:szCs w:val="22"/>
        </w:rPr>
        <w:t>ий объем</w:t>
      </w:r>
      <w:r w:rsidRPr="00CF3BC4">
        <w:rPr>
          <w:rFonts w:ascii="Arial" w:hAnsi="Arial"/>
          <w:sz w:val="22"/>
          <w:szCs w:val="22"/>
        </w:rPr>
        <w:t xml:space="preserve"> инвестиций </w:t>
      </w:r>
      <w:r w:rsidR="00323467" w:rsidRPr="00CF3BC4">
        <w:rPr>
          <w:rFonts w:ascii="Arial" w:hAnsi="Arial"/>
          <w:sz w:val="22"/>
          <w:szCs w:val="22"/>
        </w:rPr>
        <w:t>из</w:t>
      </w:r>
      <w:r w:rsidRPr="00CF3BC4">
        <w:rPr>
          <w:rFonts w:ascii="Arial" w:hAnsi="Arial"/>
          <w:sz w:val="22"/>
          <w:szCs w:val="22"/>
        </w:rPr>
        <w:t xml:space="preserve"> всех ресурсов ГЭФ, направленных на реализацию Айтинских целевых задач в области биоразнообразия по всем программным направлениям </w:t>
      </w:r>
      <w:r w:rsidRPr="00CF3BC4">
        <w:rPr>
          <w:rFonts w:ascii="Arial" w:hAnsi="Arial"/>
          <w:bCs/>
          <w:sz w:val="22"/>
          <w:szCs w:val="22"/>
        </w:rPr>
        <w:t>в период ГЭФ-7 (стратегия целевой области сохранения биоразнообразия, программы широкого воздействия в ГЭФ-7, целевая область международных вод, Фонд наименее развитых стран для адаптации к изменению климата, несвязанный с грантами инструмент и программа малых грантов), в первые 18 месяцев ГЭФ-7 составил 1</w:t>
      </w:r>
      <w:r w:rsidR="0054324A" w:rsidRPr="00CF3BC4">
        <w:rPr>
          <w:rFonts w:ascii="Arial" w:hAnsi="Arial"/>
          <w:bCs/>
          <w:sz w:val="22"/>
          <w:szCs w:val="22"/>
        </w:rPr>
        <w:t>,</w:t>
      </w:r>
      <w:r w:rsidRPr="00CF3BC4">
        <w:rPr>
          <w:rFonts w:ascii="Arial" w:hAnsi="Arial"/>
          <w:bCs/>
          <w:sz w:val="22"/>
          <w:szCs w:val="22"/>
        </w:rPr>
        <w:t xml:space="preserve">056 млрд долл. </w:t>
      </w:r>
      <w:r w:rsidRPr="00CF3BC4">
        <w:rPr>
          <w:rFonts w:ascii="Arial" w:hAnsi="Arial"/>
          <w:sz w:val="22"/>
          <w:szCs w:val="22"/>
        </w:rPr>
        <w:t>Это позволило привлечь 8</w:t>
      </w:r>
      <w:r w:rsidR="0054324A" w:rsidRPr="00CF3BC4">
        <w:rPr>
          <w:rFonts w:ascii="Arial" w:hAnsi="Arial"/>
          <w:sz w:val="22"/>
          <w:szCs w:val="22"/>
        </w:rPr>
        <w:t>,</w:t>
      </w:r>
      <w:r w:rsidRPr="00CF3BC4">
        <w:rPr>
          <w:rFonts w:ascii="Arial" w:hAnsi="Arial"/>
          <w:sz w:val="22"/>
          <w:szCs w:val="22"/>
        </w:rPr>
        <w:t>955 млрд долл. в качестве софинансирования общ</w:t>
      </w:r>
      <w:r w:rsidR="00D45434" w:rsidRPr="00CF3BC4">
        <w:rPr>
          <w:rFonts w:ascii="Arial" w:hAnsi="Arial"/>
          <w:sz w:val="22"/>
          <w:szCs w:val="22"/>
        </w:rPr>
        <w:t>им объемом</w:t>
      </w:r>
      <w:r w:rsidRPr="00CF3BC4">
        <w:rPr>
          <w:rFonts w:ascii="Arial" w:hAnsi="Arial"/>
          <w:sz w:val="22"/>
          <w:szCs w:val="22"/>
        </w:rPr>
        <w:t xml:space="preserve"> </w:t>
      </w:r>
      <w:r w:rsidR="0054324A" w:rsidRPr="00CF3BC4">
        <w:rPr>
          <w:rFonts w:ascii="Arial" w:hAnsi="Arial" w:cs="Arial"/>
          <w:bCs/>
          <w:sz w:val="22"/>
          <w:szCs w:val="22"/>
        </w:rPr>
        <w:t xml:space="preserve">10,01 </w:t>
      </w:r>
      <w:r w:rsidRPr="00CF3BC4">
        <w:rPr>
          <w:rFonts w:ascii="Arial" w:hAnsi="Arial"/>
          <w:sz w:val="22"/>
          <w:szCs w:val="22"/>
        </w:rPr>
        <w:t>млрд долл., что представляет собой 8 долл. софинансирования на каждый доллар, предоставленный ГЭФ.</w:t>
      </w:r>
      <w:r w:rsidRPr="00CF3BC4">
        <w:rPr>
          <w:rFonts w:ascii="Arial" w:hAnsi="Arial"/>
          <w:color w:val="000000"/>
          <w:sz w:val="22"/>
          <w:szCs w:val="22"/>
        </w:rPr>
        <w:t xml:space="preserve"> Это подтверждает постоянн</w:t>
      </w:r>
      <w:r w:rsidR="0054324A" w:rsidRPr="00CF3BC4">
        <w:rPr>
          <w:rFonts w:ascii="Arial" w:hAnsi="Arial"/>
          <w:color w:val="000000"/>
          <w:sz w:val="22"/>
          <w:szCs w:val="22"/>
        </w:rPr>
        <w:t>ый</w:t>
      </w:r>
      <w:r w:rsidRPr="00CF3BC4">
        <w:rPr>
          <w:rFonts w:ascii="Arial" w:hAnsi="Arial"/>
          <w:color w:val="000000"/>
          <w:sz w:val="22"/>
          <w:szCs w:val="22"/>
        </w:rPr>
        <w:t xml:space="preserve"> р</w:t>
      </w:r>
      <w:r w:rsidR="0054324A" w:rsidRPr="00CF3BC4">
        <w:rPr>
          <w:rFonts w:ascii="Arial" w:hAnsi="Arial"/>
          <w:color w:val="000000"/>
          <w:sz w:val="22"/>
          <w:szCs w:val="22"/>
        </w:rPr>
        <w:t>ост</w:t>
      </w:r>
      <w:r w:rsidRPr="00CF3BC4">
        <w:rPr>
          <w:rFonts w:ascii="Arial" w:hAnsi="Arial"/>
          <w:color w:val="000000"/>
          <w:sz w:val="22"/>
          <w:szCs w:val="22"/>
        </w:rPr>
        <w:t xml:space="preserve"> коэффициент</w:t>
      </w:r>
      <w:r w:rsidR="0054324A" w:rsidRPr="00CF3BC4">
        <w:rPr>
          <w:rFonts w:ascii="Arial" w:hAnsi="Arial"/>
          <w:color w:val="000000"/>
          <w:sz w:val="22"/>
          <w:szCs w:val="22"/>
        </w:rPr>
        <w:t>а</w:t>
      </w:r>
      <w:r w:rsidRPr="00CF3BC4">
        <w:rPr>
          <w:rFonts w:ascii="Arial" w:hAnsi="Arial"/>
          <w:color w:val="000000"/>
          <w:sz w:val="22"/>
          <w:szCs w:val="22"/>
        </w:rPr>
        <w:t xml:space="preserve"> совместного финансирования проектов ГЭФ в области биоразнообразия, который превышает целевой показатель 1:17, установленный для всего портфеля проектов ГЭФ в период ГЭФ-7. Имеются сводные данные об использовании ресурсов в программах целевой области сохранения биоразнообразия в период ГЭФ-7</w:t>
      </w:r>
      <w:r w:rsidRPr="00CF3BC4">
        <w:rPr>
          <w:rStyle w:val="FootnoteReference"/>
          <w:rFonts w:ascii="Arial" w:hAnsi="Arial" w:cs="Arial"/>
          <w:color w:val="000000"/>
          <w:sz w:val="22"/>
          <w:szCs w:val="22"/>
          <w:vertAlign w:val="superscript"/>
        </w:rPr>
        <w:footnoteReference w:id="11"/>
      </w:r>
      <w:r w:rsidRPr="00CF3BC4">
        <w:rPr>
          <w:rFonts w:ascii="Arial" w:hAnsi="Arial"/>
          <w:color w:val="000000"/>
          <w:sz w:val="22"/>
          <w:szCs w:val="22"/>
        </w:rPr>
        <w:t>.</w:t>
      </w:r>
    </w:p>
    <w:p w:rsidR="00974917" w:rsidRPr="00CF3BC4" w:rsidRDefault="00974917" w:rsidP="00BF369F">
      <w:pPr>
        <w:suppressLineNumbers/>
        <w:suppressAutoHyphens/>
        <w:autoSpaceDE w:val="0"/>
        <w:autoSpaceDN w:val="0"/>
        <w:adjustRightInd w:val="0"/>
        <w:snapToGrid w:val="0"/>
        <w:ind w:left="1134"/>
        <w:jc w:val="both"/>
        <w:rPr>
          <w:rFonts w:ascii="Arial" w:hAnsi="Arial" w:cs="Arial"/>
          <w:sz w:val="22"/>
          <w:szCs w:val="22"/>
        </w:rPr>
      </w:pPr>
      <w:r w:rsidRPr="00CF3BC4">
        <w:rPr>
          <w:rFonts w:ascii="Arial" w:hAnsi="Arial"/>
          <w:sz w:val="22"/>
          <w:szCs w:val="22"/>
        </w:rPr>
        <w:lastRenderedPageBreak/>
        <w:t>В Корпоративном списке показателей ГЭФ (июнь 2020 г</w:t>
      </w:r>
      <w:r w:rsidR="00BF369F" w:rsidRPr="00CF3BC4">
        <w:rPr>
          <w:rFonts w:ascii="Arial" w:hAnsi="Arial"/>
          <w:sz w:val="22"/>
          <w:szCs w:val="22"/>
        </w:rPr>
        <w:t>ода</w:t>
      </w:r>
      <w:r w:rsidRPr="00CF3BC4">
        <w:rPr>
          <w:rFonts w:ascii="Arial" w:hAnsi="Arial"/>
          <w:sz w:val="22"/>
          <w:szCs w:val="22"/>
        </w:rPr>
        <w:t>)</w:t>
      </w:r>
      <w:r w:rsidRPr="00CF3BC4">
        <w:rPr>
          <w:rFonts w:ascii="Arial" w:hAnsi="Arial" w:cs="Arial"/>
          <w:sz w:val="22"/>
          <w:szCs w:val="22"/>
          <w:vertAlign w:val="superscript"/>
        </w:rPr>
        <w:footnoteReference w:id="12"/>
      </w:r>
      <w:r w:rsidRPr="00CF3BC4">
        <w:rPr>
          <w:rFonts w:ascii="Arial" w:hAnsi="Arial"/>
          <w:sz w:val="22"/>
          <w:szCs w:val="22"/>
        </w:rPr>
        <w:t xml:space="preserve"> указано, что общий объем использования ресурсов географ</w:t>
      </w:r>
      <w:r w:rsidR="00D45434" w:rsidRPr="00CF3BC4">
        <w:rPr>
          <w:rFonts w:ascii="Arial" w:hAnsi="Arial"/>
          <w:sz w:val="22"/>
          <w:szCs w:val="22"/>
        </w:rPr>
        <w:t>ическими</w:t>
      </w:r>
      <w:r w:rsidRPr="00CF3BC4">
        <w:rPr>
          <w:rFonts w:ascii="Arial" w:hAnsi="Arial"/>
          <w:sz w:val="22"/>
          <w:szCs w:val="22"/>
        </w:rPr>
        <w:t xml:space="preserve"> регион</w:t>
      </w:r>
      <w:r w:rsidR="00D45434" w:rsidRPr="00CF3BC4">
        <w:rPr>
          <w:rFonts w:ascii="Arial" w:hAnsi="Arial"/>
          <w:sz w:val="22"/>
          <w:szCs w:val="22"/>
        </w:rPr>
        <w:t>ами</w:t>
      </w:r>
      <w:r w:rsidRPr="00CF3BC4">
        <w:rPr>
          <w:rFonts w:ascii="Arial" w:hAnsi="Arial"/>
          <w:sz w:val="22"/>
          <w:szCs w:val="22"/>
        </w:rPr>
        <w:t xml:space="preserve"> ГЭФ для сохранения биоразнообразия в рамках Системы прозрачного распределения ресурсов (СТАР) выглядит следующим образом: 64% </w:t>
      </w:r>
      <w:r w:rsidR="00297876" w:rsidRPr="00CF3BC4">
        <w:rPr>
          <w:rFonts w:ascii="Arial" w:hAnsi="Arial"/>
          <w:sz w:val="22"/>
          <w:szCs w:val="22"/>
        </w:rPr>
        <w:t>–</w:t>
      </w:r>
      <w:r w:rsidRPr="00CF3BC4">
        <w:rPr>
          <w:rFonts w:ascii="Arial" w:hAnsi="Arial"/>
          <w:sz w:val="22"/>
          <w:szCs w:val="22"/>
        </w:rPr>
        <w:t xml:space="preserve"> для</w:t>
      </w:r>
      <w:r w:rsidR="00297876" w:rsidRPr="00CF3BC4">
        <w:rPr>
          <w:rFonts w:ascii="Arial" w:hAnsi="Arial"/>
          <w:sz w:val="22"/>
          <w:szCs w:val="22"/>
        </w:rPr>
        <w:t xml:space="preserve"> </w:t>
      </w:r>
      <w:r w:rsidRPr="00CF3BC4">
        <w:rPr>
          <w:rFonts w:ascii="Arial" w:hAnsi="Arial"/>
          <w:sz w:val="22"/>
          <w:szCs w:val="22"/>
        </w:rPr>
        <w:t>Африки; 54%</w:t>
      </w:r>
      <w:r w:rsidR="00297876" w:rsidRPr="00CF3BC4">
        <w:rPr>
          <w:rFonts w:ascii="Arial" w:hAnsi="Arial"/>
          <w:sz w:val="22"/>
          <w:szCs w:val="22"/>
        </w:rPr>
        <w:t xml:space="preserve"> –</w:t>
      </w:r>
      <w:r w:rsidRPr="00CF3BC4">
        <w:rPr>
          <w:rFonts w:ascii="Arial" w:hAnsi="Arial"/>
          <w:sz w:val="22"/>
          <w:szCs w:val="22"/>
        </w:rPr>
        <w:t xml:space="preserve"> для Азии; 51% </w:t>
      </w:r>
      <w:r w:rsidR="00297876" w:rsidRPr="00CF3BC4">
        <w:rPr>
          <w:rFonts w:ascii="Arial" w:hAnsi="Arial"/>
          <w:sz w:val="22"/>
          <w:szCs w:val="22"/>
        </w:rPr>
        <w:t>–</w:t>
      </w:r>
      <w:r w:rsidRPr="00CF3BC4">
        <w:rPr>
          <w:rFonts w:ascii="Arial" w:hAnsi="Arial"/>
          <w:sz w:val="22"/>
          <w:szCs w:val="22"/>
        </w:rPr>
        <w:t xml:space="preserve"> для Европы и Центральной Азии и 65% </w:t>
      </w:r>
      <w:r w:rsidR="00297876" w:rsidRPr="00CF3BC4">
        <w:rPr>
          <w:rFonts w:ascii="Arial" w:hAnsi="Arial"/>
          <w:sz w:val="22"/>
          <w:szCs w:val="22"/>
        </w:rPr>
        <w:t>–</w:t>
      </w:r>
      <w:r w:rsidRPr="00CF3BC4">
        <w:rPr>
          <w:rFonts w:ascii="Arial" w:hAnsi="Arial"/>
          <w:sz w:val="22"/>
          <w:szCs w:val="22"/>
        </w:rPr>
        <w:t xml:space="preserve"> для стран Латинской Америки и Карибского бассейна. За тот же период </w:t>
      </w:r>
      <w:r w:rsidR="00F6527F" w:rsidRPr="00CF3BC4">
        <w:rPr>
          <w:rFonts w:ascii="Arial" w:hAnsi="Arial"/>
          <w:sz w:val="22"/>
          <w:szCs w:val="22"/>
        </w:rPr>
        <w:t xml:space="preserve">наименее развитые страны </w:t>
      </w:r>
      <w:r w:rsidRPr="00CF3BC4">
        <w:rPr>
          <w:rFonts w:ascii="Arial" w:hAnsi="Arial"/>
          <w:sz w:val="22"/>
          <w:szCs w:val="22"/>
        </w:rPr>
        <w:t xml:space="preserve">использовали </w:t>
      </w:r>
      <w:r w:rsidR="00F6527F" w:rsidRPr="00CF3BC4">
        <w:rPr>
          <w:rFonts w:ascii="Arial" w:hAnsi="Arial"/>
          <w:sz w:val="22"/>
          <w:szCs w:val="22"/>
        </w:rPr>
        <w:t xml:space="preserve">на нужды биоразнообразия </w:t>
      </w:r>
      <w:r w:rsidRPr="00CF3BC4">
        <w:rPr>
          <w:rFonts w:ascii="Arial" w:hAnsi="Arial"/>
          <w:sz w:val="22"/>
          <w:szCs w:val="22"/>
        </w:rPr>
        <w:t xml:space="preserve">58% ресурсов, а МОСРГ </w:t>
      </w:r>
      <w:r w:rsidR="00F6527F" w:rsidRPr="00CF3BC4">
        <w:rPr>
          <w:rFonts w:ascii="Arial" w:hAnsi="Arial"/>
          <w:sz w:val="22"/>
          <w:szCs w:val="22"/>
        </w:rPr>
        <w:t>–</w:t>
      </w:r>
      <w:r w:rsidRPr="00CF3BC4">
        <w:rPr>
          <w:rFonts w:ascii="Arial" w:hAnsi="Arial"/>
          <w:sz w:val="22"/>
          <w:szCs w:val="22"/>
        </w:rPr>
        <w:t xml:space="preserve"> 45%.</w:t>
      </w:r>
    </w:p>
    <w:p w:rsidR="00974917" w:rsidRPr="00CF3BC4" w:rsidRDefault="00974917" w:rsidP="0065103C">
      <w:pPr>
        <w:suppressLineNumbers/>
        <w:suppressAutoHyphens/>
        <w:autoSpaceDE w:val="0"/>
        <w:autoSpaceDN w:val="0"/>
        <w:adjustRightInd w:val="0"/>
        <w:snapToGrid w:val="0"/>
        <w:ind w:left="1440"/>
        <w:rPr>
          <w:rFonts w:ascii="Arial" w:hAnsi="Arial" w:cs="Arial"/>
          <w:sz w:val="22"/>
          <w:szCs w:val="22"/>
        </w:rPr>
      </w:pPr>
    </w:p>
    <w:p w:rsidR="00974917" w:rsidRPr="00CF3BC4"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eastAsiaTheme="minorEastAsia" w:hAnsi="Arial" w:cs="Arial"/>
          <w:color w:val="000000"/>
          <w:sz w:val="22"/>
          <w:szCs w:val="22"/>
          <w:u w:val="single"/>
        </w:rPr>
      </w:pPr>
      <w:r w:rsidRPr="00CF3BC4">
        <w:rPr>
          <w:rFonts w:ascii="Arial" w:hAnsi="Arial"/>
          <w:color w:val="000000"/>
          <w:sz w:val="22"/>
          <w:szCs w:val="22"/>
          <w:u w:val="single"/>
        </w:rPr>
        <w:t>Полученный на сегодняшний день опыт</w:t>
      </w:r>
    </w:p>
    <w:p w:rsidR="00974917" w:rsidRPr="00CF3BC4" w:rsidRDefault="00974917" w:rsidP="0065103C">
      <w:pPr>
        <w:suppressLineNumbers/>
        <w:suppressAutoHyphens/>
        <w:autoSpaceDE w:val="0"/>
        <w:autoSpaceDN w:val="0"/>
        <w:adjustRightInd w:val="0"/>
        <w:snapToGrid w:val="0"/>
        <w:ind w:left="1440"/>
        <w:rPr>
          <w:rFonts w:ascii="Arial" w:hAnsi="Arial" w:cs="Arial"/>
          <w:sz w:val="22"/>
          <w:szCs w:val="22"/>
        </w:rPr>
      </w:pPr>
    </w:p>
    <w:p w:rsidR="00974917" w:rsidRPr="00CF3BC4" w:rsidRDefault="00974917" w:rsidP="00F6527F">
      <w:pPr>
        <w:suppressLineNumbers/>
        <w:suppressAutoHyphens/>
        <w:autoSpaceDE w:val="0"/>
        <w:autoSpaceDN w:val="0"/>
        <w:adjustRightInd w:val="0"/>
        <w:snapToGrid w:val="0"/>
        <w:ind w:left="1134"/>
        <w:jc w:val="both"/>
        <w:rPr>
          <w:rFonts w:ascii="Arial" w:hAnsi="Arial" w:cs="Arial"/>
          <w:sz w:val="22"/>
          <w:szCs w:val="22"/>
        </w:rPr>
      </w:pPr>
      <w:r w:rsidRPr="00CF3BC4">
        <w:rPr>
          <w:rFonts w:ascii="Arial" w:hAnsi="Arial"/>
          <w:sz w:val="22"/>
          <w:szCs w:val="22"/>
        </w:rPr>
        <w:t xml:space="preserve">Из 11 основных </w:t>
      </w:r>
      <w:r w:rsidR="00CA47CC" w:rsidRPr="00CF3BC4">
        <w:rPr>
          <w:rFonts w:ascii="Arial" w:hAnsi="Arial"/>
          <w:sz w:val="22"/>
          <w:szCs w:val="22"/>
        </w:rPr>
        <w:t>индикаторов</w:t>
      </w:r>
      <w:r w:rsidRPr="00CF3BC4">
        <w:rPr>
          <w:rFonts w:ascii="Arial" w:hAnsi="Arial"/>
          <w:sz w:val="22"/>
          <w:szCs w:val="22"/>
        </w:rPr>
        <w:t xml:space="preserve"> ГЭФ для мониторинга воздействия его проектов </w:t>
      </w:r>
      <w:r w:rsidR="008D722E" w:rsidRPr="00CF3BC4">
        <w:rPr>
          <w:rFonts w:ascii="Arial" w:hAnsi="Arial"/>
          <w:sz w:val="22"/>
          <w:szCs w:val="22"/>
        </w:rPr>
        <w:t>8</w:t>
      </w:r>
      <w:r w:rsidRPr="00CF3BC4">
        <w:rPr>
          <w:rFonts w:ascii="Arial" w:hAnsi="Arial"/>
          <w:sz w:val="22"/>
          <w:szCs w:val="22"/>
        </w:rPr>
        <w:t xml:space="preserve"> </w:t>
      </w:r>
      <w:r w:rsidR="00CA47CC" w:rsidRPr="00CF3BC4">
        <w:rPr>
          <w:rFonts w:ascii="Arial" w:hAnsi="Arial"/>
          <w:sz w:val="22"/>
          <w:szCs w:val="22"/>
        </w:rPr>
        <w:t xml:space="preserve">индикаторов </w:t>
      </w:r>
      <w:r w:rsidRPr="00CF3BC4">
        <w:rPr>
          <w:rFonts w:ascii="Arial" w:hAnsi="Arial"/>
          <w:sz w:val="22"/>
          <w:szCs w:val="22"/>
        </w:rPr>
        <w:t>имеют отношение к биоразнообразию</w:t>
      </w:r>
      <w:r w:rsidRPr="00CF3BC4">
        <w:rPr>
          <w:rStyle w:val="FootnoteReference"/>
          <w:rFonts w:ascii="Arial" w:hAnsi="Arial" w:cs="Arial"/>
          <w:sz w:val="22"/>
          <w:szCs w:val="22"/>
          <w:vertAlign w:val="superscript"/>
        </w:rPr>
        <w:footnoteReference w:id="13"/>
      </w:r>
      <w:r w:rsidRPr="00CF3BC4">
        <w:rPr>
          <w:rFonts w:ascii="Arial" w:hAnsi="Arial"/>
          <w:sz w:val="22"/>
          <w:szCs w:val="22"/>
        </w:rPr>
        <w:t xml:space="preserve">. Как уже </w:t>
      </w:r>
      <w:r w:rsidR="005D78C7" w:rsidRPr="00CF3BC4">
        <w:rPr>
          <w:rFonts w:ascii="Arial" w:hAnsi="Arial"/>
          <w:sz w:val="22"/>
          <w:szCs w:val="22"/>
        </w:rPr>
        <w:t>отмечалось</w:t>
      </w:r>
      <w:r w:rsidRPr="00CF3BC4">
        <w:rPr>
          <w:rFonts w:ascii="Arial" w:hAnsi="Arial"/>
          <w:sz w:val="22"/>
          <w:szCs w:val="22"/>
        </w:rPr>
        <w:t xml:space="preserve">, ожидаемый вклад в основные </w:t>
      </w:r>
      <w:r w:rsidR="005D78C7" w:rsidRPr="00CF3BC4">
        <w:rPr>
          <w:rFonts w:ascii="Arial" w:hAnsi="Arial"/>
          <w:sz w:val="22"/>
          <w:szCs w:val="22"/>
        </w:rPr>
        <w:t>индикаторы</w:t>
      </w:r>
      <w:r w:rsidRPr="00CF3BC4">
        <w:rPr>
          <w:rFonts w:ascii="Arial" w:hAnsi="Arial"/>
          <w:sz w:val="22"/>
          <w:szCs w:val="22"/>
        </w:rPr>
        <w:t xml:space="preserve"> непропорционально высок для программ широкого воздействия, особенно для индикаторов по наземным охраняемым районам, восстановлению земель и улучшению практики эксплуатации ландшафтов. В настоящее время в рамках КБР насчитывается около 98 ориентировочных индикаторов, которые странам предлагается использовать для мониторинга прогресса в реализации Айтинских целевых задач в области биоразнообразия.</w:t>
      </w:r>
      <w:r w:rsidRPr="00CF3BC4">
        <w:rPr>
          <w:rFonts w:ascii="Arial" w:hAnsi="Arial"/>
          <w:sz w:val="22"/>
          <w:szCs w:val="22"/>
        </w:rPr>
        <w:tab/>
      </w:r>
      <w:r w:rsidRPr="00CF3BC4">
        <w:rPr>
          <w:rFonts w:ascii="Arial" w:hAnsi="Arial"/>
          <w:sz w:val="22"/>
          <w:szCs w:val="22"/>
        </w:rPr>
        <w:tab/>
      </w:r>
      <w:r w:rsidRPr="00CF3BC4">
        <w:rPr>
          <w:rFonts w:ascii="Arial" w:hAnsi="Arial"/>
          <w:sz w:val="22"/>
          <w:szCs w:val="22"/>
        </w:rPr>
        <w:tab/>
      </w:r>
    </w:p>
    <w:p w:rsidR="00974917" w:rsidRPr="00CF3BC4" w:rsidRDefault="00974917" w:rsidP="0065103C">
      <w:pPr>
        <w:suppressLineNumbers/>
        <w:suppressAutoHyphens/>
        <w:autoSpaceDE w:val="0"/>
        <w:autoSpaceDN w:val="0"/>
        <w:adjustRightInd w:val="0"/>
        <w:snapToGrid w:val="0"/>
        <w:rPr>
          <w:rFonts w:ascii="Arial" w:eastAsiaTheme="minorEastAsia" w:hAnsi="Arial" w:cs="Arial"/>
          <w:color w:val="000000"/>
          <w:sz w:val="22"/>
          <w:szCs w:val="22"/>
        </w:rPr>
      </w:pPr>
    </w:p>
    <w:p w:rsidR="00974917" w:rsidRPr="00CF3BC4" w:rsidRDefault="00974917" w:rsidP="00F6527F">
      <w:pPr>
        <w:suppressLineNumbers/>
        <w:suppressAutoHyphens/>
        <w:autoSpaceDE w:val="0"/>
        <w:autoSpaceDN w:val="0"/>
        <w:adjustRightInd w:val="0"/>
        <w:snapToGrid w:val="0"/>
        <w:ind w:left="1134"/>
        <w:jc w:val="both"/>
        <w:rPr>
          <w:rFonts w:ascii="Arial" w:eastAsiaTheme="minorEastAsia" w:hAnsi="Arial" w:cs="Arial"/>
          <w:color w:val="000000"/>
          <w:sz w:val="22"/>
          <w:szCs w:val="22"/>
        </w:rPr>
      </w:pPr>
      <w:r w:rsidRPr="00CF3BC4">
        <w:rPr>
          <w:rFonts w:ascii="Arial" w:hAnsi="Arial"/>
          <w:color w:val="000000"/>
          <w:sz w:val="22"/>
          <w:szCs w:val="22"/>
        </w:rPr>
        <w:t xml:space="preserve">На основе этих индикаторов </w:t>
      </w:r>
      <w:r w:rsidR="00005DBD" w:rsidRPr="00CF3BC4">
        <w:rPr>
          <w:rFonts w:ascii="Arial" w:hAnsi="Arial"/>
          <w:color w:val="000000"/>
          <w:sz w:val="22"/>
          <w:szCs w:val="22"/>
        </w:rPr>
        <w:t xml:space="preserve">в рамках </w:t>
      </w:r>
      <w:r w:rsidRPr="00CF3BC4">
        <w:rPr>
          <w:rFonts w:ascii="Arial" w:hAnsi="Arial"/>
          <w:color w:val="000000"/>
          <w:sz w:val="22"/>
          <w:szCs w:val="22"/>
        </w:rPr>
        <w:t xml:space="preserve">ГЭФ-7 </w:t>
      </w:r>
      <w:r w:rsidR="00005DBD" w:rsidRPr="00CF3BC4">
        <w:rPr>
          <w:rFonts w:ascii="Arial" w:hAnsi="Arial"/>
          <w:color w:val="000000"/>
          <w:sz w:val="22"/>
          <w:szCs w:val="22"/>
        </w:rPr>
        <w:t>наблюдается</w:t>
      </w:r>
      <w:r w:rsidRPr="00CF3BC4">
        <w:rPr>
          <w:rFonts w:ascii="Arial" w:hAnsi="Arial"/>
          <w:color w:val="000000"/>
          <w:sz w:val="22"/>
          <w:szCs w:val="22"/>
        </w:rPr>
        <w:t xml:space="preserve"> значительн</w:t>
      </w:r>
      <w:r w:rsidR="00005DBD" w:rsidRPr="00CF3BC4">
        <w:rPr>
          <w:rFonts w:ascii="Arial" w:hAnsi="Arial"/>
          <w:color w:val="000000"/>
          <w:sz w:val="22"/>
          <w:szCs w:val="22"/>
        </w:rPr>
        <w:t>ый</w:t>
      </w:r>
      <w:r w:rsidRPr="00CF3BC4">
        <w:rPr>
          <w:rFonts w:ascii="Arial" w:hAnsi="Arial"/>
          <w:color w:val="000000"/>
          <w:sz w:val="22"/>
          <w:szCs w:val="22"/>
        </w:rPr>
        <w:t xml:space="preserve"> прогресс в </w:t>
      </w:r>
      <w:r w:rsidR="00005DBD" w:rsidRPr="00CF3BC4">
        <w:rPr>
          <w:rFonts w:ascii="Arial" w:hAnsi="Arial"/>
          <w:color w:val="000000"/>
          <w:sz w:val="22"/>
          <w:szCs w:val="22"/>
        </w:rPr>
        <w:t>реализации задач в</w:t>
      </w:r>
      <w:r w:rsidRPr="00CF3BC4">
        <w:rPr>
          <w:rFonts w:ascii="Arial" w:hAnsi="Arial"/>
          <w:color w:val="000000"/>
          <w:sz w:val="22"/>
          <w:szCs w:val="22"/>
        </w:rPr>
        <w:t xml:space="preserve"> целевой области, касающейся сохранения биоразнообразия. </w:t>
      </w:r>
      <w:r w:rsidR="00B01072" w:rsidRPr="00CF3BC4">
        <w:rPr>
          <w:rFonts w:ascii="Arial" w:hAnsi="Arial"/>
          <w:color w:val="000000"/>
          <w:sz w:val="22"/>
          <w:szCs w:val="22"/>
        </w:rPr>
        <w:t>Было выполнено</w:t>
      </w:r>
      <w:r w:rsidRPr="00CF3BC4">
        <w:rPr>
          <w:rFonts w:ascii="Arial" w:hAnsi="Arial"/>
          <w:color w:val="000000"/>
          <w:sz w:val="22"/>
          <w:szCs w:val="22"/>
        </w:rPr>
        <w:t xml:space="preserve"> 35% </w:t>
      </w:r>
      <w:r w:rsidR="00B01072" w:rsidRPr="00CF3BC4">
        <w:rPr>
          <w:rFonts w:ascii="Arial" w:hAnsi="Arial"/>
          <w:color w:val="000000"/>
          <w:sz w:val="22"/>
          <w:szCs w:val="22"/>
        </w:rPr>
        <w:t xml:space="preserve">от объема </w:t>
      </w:r>
      <w:r w:rsidRPr="00CF3BC4">
        <w:rPr>
          <w:rFonts w:ascii="Arial" w:hAnsi="Arial"/>
          <w:color w:val="000000"/>
          <w:sz w:val="22"/>
          <w:szCs w:val="22"/>
        </w:rPr>
        <w:t xml:space="preserve">целевой задачи по охраняемым наземным районам (200 млн га), 35,7% </w:t>
      </w:r>
      <w:r w:rsidR="00B01072" w:rsidRPr="00CF3BC4">
        <w:rPr>
          <w:rFonts w:ascii="Arial" w:hAnsi="Arial"/>
          <w:color w:val="000000"/>
          <w:sz w:val="22"/>
          <w:szCs w:val="22"/>
        </w:rPr>
        <w:t>–</w:t>
      </w:r>
      <w:r w:rsidRPr="00CF3BC4">
        <w:rPr>
          <w:rFonts w:ascii="Arial" w:hAnsi="Arial"/>
          <w:color w:val="000000"/>
          <w:sz w:val="22"/>
          <w:szCs w:val="22"/>
        </w:rPr>
        <w:t xml:space="preserve"> по</w:t>
      </w:r>
      <w:r w:rsidR="00B01072" w:rsidRPr="00CF3BC4">
        <w:rPr>
          <w:rFonts w:ascii="Arial" w:hAnsi="Arial"/>
          <w:color w:val="000000"/>
          <w:sz w:val="22"/>
          <w:szCs w:val="22"/>
        </w:rPr>
        <w:t xml:space="preserve"> </w:t>
      </w:r>
      <w:r w:rsidRPr="00CF3BC4">
        <w:rPr>
          <w:rFonts w:ascii="Arial" w:hAnsi="Arial"/>
          <w:color w:val="000000"/>
          <w:sz w:val="22"/>
          <w:szCs w:val="22"/>
        </w:rPr>
        <w:t xml:space="preserve">морским районам и 78,1% </w:t>
      </w:r>
      <w:r w:rsidR="00B01072" w:rsidRPr="00CF3BC4">
        <w:rPr>
          <w:rFonts w:ascii="Arial" w:hAnsi="Arial"/>
          <w:color w:val="000000"/>
          <w:sz w:val="22"/>
          <w:szCs w:val="22"/>
        </w:rPr>
        <w:t>–</w:t>
      </w:r>
      <w:r w:rsidRPr="00CF3BC4">
        <w:rPr>
          <w:rFonts w:ascii="Arial" w:hAnsi="Arial"/>
          <w:color w:val="000000"/>
          <w:sz w:val="22"/>
          <w:szCs w:val="22"/>
        </w:rPr>
        <w:t xml:space="preserve"> по</w:t>
      </w:r>
      <w:r w:rsidR="00B01072" w:rsidRPr="00CF3BC4">
        <w:rPr>
          <w:rFonts w:ascii="Arial" w:hAnsi="Arial"/>
          <w:color w:val="000000"/>
          <w:sz w:val="22"/>
          <w:szCs w:val="22"/>
        </w:rPr>
        <w:t xml:space="preserve"> </w:t>
      </w:r>
      <w:r w:rsidRPr="00CF3BC4">
        <w:rPr>
          <w:rFonts w:ascii="Arial" w:hAnsi="Arial"/>
          <w:color w:val="000000"/>
          <w:sz w:val="22"/>
          <w:szCs w:val="22"/>
        </w:rPr>
        <w:t>восстановлению земель (6 млн га)</w:t>
      </w:r>
      <w:r w:rsidR="008B39C7" w:rsidRPr="00CF3BC4">
        <w:rPr>
          <w:rFonts w:ascii="Arial" w:eastAsiaTheme="minorEastAsia" w:hAnsi="Arial" w:cs="Arial"/>
          <w:color w:val="000000"/>
          <w:sz w:val="22"/>
          <w:szCs w:val="22"/>
          <w:vertAlign w:val="superscript"/>
        </w:rPr>
        <w:footnoteReference w:id="14"/>
      </w:r>
      <w:r w:rsidRPr="00CF3BC4">
        <w:rPr>
          <w:rFonts w:ascii="Arial" w:hAnsi="Arial"/>
          <w:color w:val="000000"/>
          <w:sz w:val="22"/>
          <w:szCs w:val="22"/>
        </w:rPr>
        <w:t>.</w:t>
      </w:r>
      <w:r w:rsidRPr="00CF3BC4">
        <w:rPr>
          <w:rFonts w:ascii="Arial" w:hAnsi="Arial"/>
          <w:color w:val="000000"/>
        </w:rPr>
        <w:t xml:space="preserve"> </w:t>
      </w:r>
    </w:p>
    <w:p w:rsidR="00974917" w:rsidRPr="00CF3BC4" w:rsidRDefault="00974917" w:rsidP="00201DE7">
      <w:pPr>
        <w:pStyle w:val="ListParagraph"/>
        <w:suppressLineNumbers/>
        <w:suppressAutoHyphens/>
        <w:adjustRightInd w:val="0"/>
        <w:snapToGrid w:val="0"/>
        <w:spacing w:before="120"/>
        <w:ind w:left="1134"/>
        <w:jc w:val="both"/>
        <w:rPr>
          <w:rFonts w:ascii="Arial" w:eastAsia="MS Mincho" w:hAnsi="Arial" w:cs="Arial"/>
          <w:snapToGrid w:val="0"/>
          <w:sz w:val="22"/>
          <w:szCs w:val="22"/>
        </w:rPr>
      </w:pPr>
      <w:r w:rsidRPr="00CF3BC4">
        <w:rPr>
          <w:rFonts w:ascii="Arial" w:hAnsi="Arial"/>
          <w:sz w:val="22"/>
          <w:szCs w:val="22"/>
        </w:rPr>
        <w:t xml:space="preserve">ГЭФ указывает, что его </w:t>
      </w:r>
      <w:r w:rsidR="00B01072" w:rsidRPr="00CF3BC4">
        <w:rPr>
          <w:rFonts w:ascii="Arial" w:hAnsi="Arial"/>
          <w:b/>
          <w:sz w:val="22"/>
          <w:szCs w:val="22"/>
        </w:rPr>
        <w:t>п</w:t>
      </w:r>
      <w:r w:rsidRPr="00CF3BC4">
        <w:rPr>
          <w:rFonts w:ascii="Arial" w:hAnsi="Arial"/>
          <w:b/>
          <w:bCs/>
          <w:sz w:val="22"/>
          <w:szCs w:val="22"/>
        </w:rPr>
        <w:t>рограммы широкого воздействия</w:t>
      </w:r>
      <w:r w:rsidRPr="00CF3BC4">
        <w:rPr>
          <w:rFonts w:ascii="Arial" w:hAnsi="Arial"/>
          <w:sz w:val="22"/>
          <w:szCs w:val="22"/>
        </w:rPr>
        <w:t xml:space="preserve"> вносят значительный вклад в реализацию его основных индикаторов. Программы широкого воздействия ГЭФ-7 направлены на получение экологических выгод в крупных масштабах, а их ресурсы в настоящее время почти полностью запрограммированы. В общей сложности в этих программах </w:t>
      </w:r>
      <w:r w:rsidR="00B01072" w:rsidRPr="00CF3BC4">
        <w:rPr>
          <w:rFonts w:ascii="Arial" w:hAnsi="Arial"/>
          <w:sz w:val="22"/>
          <w:szCs w:val="22"/>
        </w:rPr>
        <w:t>учас</w:t>
      </w:r>
      <w:r w:rsidR="004A626A" w:rsidRPr="00CF3BC4">
        <w:rPr>
          <w:rFonts w:ascii="Arial" w:hAnsi="Arial"/>
          <w:sz w:val="22"/>
          <w:szCs w:val="22"/>
        </w:rPr>
        <w:t>твуют</w:t>
      </w:r>
      <w:r w:rsidRPr="00CF3BC4">
        <w:rPr>
          <w:rFonts w:ascii="Arial" w:hAnsi="Arial"/>
          <w:sz w:val="22"/>
          <w:szCs w:val="22"/>
        </w:rPr>
        <w:t xml:space="preserve"> 60 стран, причем некоторые из них </w:t>
      </w:r>
      <w:r w:rsidR="004A626A" w:rsidRPr="00CF3BC4">
        <w:rPr>
          <w:rFonts w:ascii="Arial" w:hAnsi="Arial"/>
          <w:sz w:val="22"/>
          <w:szCs w:val="22"/>
        </w:rPr>
        <w:t xml:space="preserve">сразу </w:t>
      </w:r>
      <w:r w:rsidRPr="00CF3BC4">
        <w:rPr>
          <w:rFonts w:ascii="Arial" w:hAnsi="Arial"/>
          <w:sz w:val="22"/>
          <w:szCs w:val="22"/>
        </w:rPr>
        <w:t xml:space="preserve">в нескольких программах. В целом эти проекты </w:t>
      </w:r>
      <w:r w:rsidR="00203CAA" w:rsidRPr="00CF3BC4">
        <w:rPr>
          <w:rFonts w:ascii="Arial" w:hAnsi="Arial"/>
          <w:sz w:val="22"/>
          <w:szCs w:val="22"/>
        </w:rPr>
        <w:t>вносят свой вклад в комплексный подход, направленный на</w:t>
      </w:r>
      <w:r w:rsidR="004A626A" w:rsidRPr="00CF3BC4">
        <w:rPr>
          <w:rFonts w:ascii="Arial" w:hAnsi="Arial"/>
          <w:sz w:val="22"/>
          <w:szCs w:val="22"/>
        </w:rPr>
        <w:t xml:space="preserve"> </w:t>
      </w:r>
      <w:r w:rsidRPr="00CF3BC4">
        <w:rPr>
          <w:rFonts w:ascii="Arial" w:hAnsi="Arial"/>
          <w:sz w:val="22"/>
          <w:szCs w:val="22"/>
        </w:rPr>
        <w:t>устранени</w:t>
      </w:r>
      <w:r w:rsidR="00203CAA" w:rsidRPr="00CF3BC4">
        <w:rPr>
          <w:rFonts w:ascii="Arial" w:hAnsi="Arial"/>
          <w:sz w:val="22"/>
          <w:szCs w:val="22"/>
        </w:rPr>
        <w:t>е</w:t>
      </w:r>
      <w:r w:rsidRPr="00CF3BC4">
        <w:rPr>
          <w:rFonts w:ascii="Arial" w:hAnsi="Arial"/>
          <w:sz w:val="22"/>
          <w:szCs w:val="22"/>
        </w:rPr>
        <w:t xml:space="preserve"> факторов</w:t>
      </w:r>
      <w:r w:rsidR="00203CAA" w:rsidRPr="00CF3BC4">
        <w:rPr>
          <w:rFonts w:ascii="Arial" w:hAnsi="Arial"/>
          <w:sz w:val="22"/>
          <w:szCs w:val="22"/>
        </w:rPr>
        <w:t>,</w:t>
      </w:r>
      <w:r w:rsidRPr="00CF3BC4">
        <w:rPr>
          <w:rFonts w:ascii="Arial" w:hAnsi="Arial"/>
          <w:sz w:val="22"/>
          <w:szCs w:val="22"/>
        </w:rPr>
        <w:t xml:space="preserve"> способствующих деградации окружающей среды, посредством устойчивого управления лесными ресурсами, </w:t>
      </w:r>
      <w:r w:rsidR="00203CAA" w:rsidRPr="00CF3BC4">
        <w:rPr>
          <w:rFonts w:ascii="Arial" w:hAnsi="Arial"/>
          <w:sz w:val="22"/>
          <w:szCs w:val="22"/>
        </w:rPr>
        <w:t xml:space="preserve">развития </w:t>
      </w:r>
      <w:r w:rsidRPr="00CF3BC4">
        <w:rPr>
          <w:rFonts w:ascii="Arial" w:hAnsi="Arial"/>
          <w:sz w:val="22"/>
          <w:szCs w:val="22"/>
        </w:rPr>
        <w:t xml:space="preserve">устойчивых городов, продовольственных систем, </w:t>
      </w:r>
      <w:r w:rsidR="00203CAA" w:rsidRPr="00CF3BC4">
        <w:rPr>
          <w:rFonts w:ascii="Arial" w:hAnsi="Arial"/>
          <w:sz w:val="22"/>
          <w:szCs w:val="22"/>
        </w:rPr>
        <w:t>ис</w:t>
      </w:r>
      <w:r w:rsidRPr="00CF3BC4">
        <w:rPr>
          <w:rFonts w:ascii="Arial" w:hAnsi="Arial"/>
          <w:sz w:val="22"/>
          <w:szCs w:val="22"/>
        </w:rPr>
        <w:t>пользования и восстановления</w:t>
      </w:r>
      <w:r w:rsidR="00E65678" w:rsidRPr="00CF3BC4">
        <w:rPr>
          <w:rFonts w:ascii="Arial" w:hAnsi="Arial"/>
          <w:sz w:val="22"/>
          <w:szCs w:val="22"/>
        </w:rPr>
        <w:t xml:space="preserve"> зе</w:t>
      </w:r>
      <w:r w:rsidR="00203CAA" w:rsidRPr="00CF3BC4">
        <w:rPr>
          <w:rFonts w:ascii="Arial" w:hAnsi="Arial"/>
          <w:sz w:val="22"/>
          <w:szCs w:val="22"/>
        </w:rPr>
        <w:t>мель</w:t>
      </w:r>
      <w:r w:rsidRPr="00CF3BC4">
        <w:rPr>
          <w:rFonts w:ascii="Arial" w:hAnsi="Arial"/>
          <w:sz w:val="22"/>
          <w:szCs w:val="22"/>
        </w:rPr>
        <w:t>.</w:t>
      </w:r>
    </w:p>
    <w:p w:rsidR="00974917" w:rsidRPr="00CF3BC4" w:rsidRDefault="00974917" w:rsidP="00201DE7">
      <w:pPr>
        <w:pStyle w:val="ListParagraph"/>
        <w:suppressLineNumbers/>
        <w:suppressAutoHyphens/>
        <w:adjustRightInd w:val="0"/>
        <w:snapToGrid w:val="0"/>
        <w:spacing w:before="120"/>
        <w:ind w:left="1134"/>
        <w:jc w:val="both"/>
        <w:rPr>
          <w:rFonts w:ascii="Arial" w:eastAsia="MS Mincho" w:hAnsi="Arial" w:cs="Arial"/>
          <w:strike/>
          <w:snapToGrid w:val="0"/>
          <w:sz w:val="22"/>
          <w:szCs w:val="22"/>
        </w:rPr>
      </w:pPr>
      <w:r w:rsidRPr="00CF3BC4">
        <w:rPr>
          <w:rFonts w:ascii="Arial" w:hAnsi="Arial"/>
          <w:snapToGrid w:val="0"/>
          <w:sz w:val="22"/>
          <w:szCs w:val="22"/>
        </w:rPr>
        <w:t xml:space="preserve">В период ГЭФ-7 особое внимание </w:t>
      </w:r>
      <w:r w:rsidR="00201DE7" w:rsidRPr="00CF3BC4">
        <w:rPr>
          <w:rFonts w:ascii="Arial" w:hAnsi="Arial"/>
          <w:snapToGrid w:val="0"/>
          <w:sz w:val="22"/>
          <w:szCs w:val="22"/>
        </w:rPr>
        <w:t>было уделено</w:t>
      </w:r>
      <w:r w:rsidRPr="00CF3BC4">
        <w:rPr>
          <w:rFonts w:ascii="Arial" w:hAnsi="Arial"/>
          <w:snapToGrid w:val="0"/>
          <w:sz w:val="22"/>
          <w:szCs w:val="22"/>
        </w:rPr>
        <w:t xml:space="preserve"> использованию </w:t>
      </w:r>
      <w:r w:rsidRPr="00CF3BC4">
        <w:rPr>
          <w:rFonts w:ascii="Arial" w:hAnsi="Arial"/>
          <w:b/>
          <w:snapToGrid w:val="0"/>
          <w:sz w:val="22"/>
          <w:szCs w:val="22"/>
        </w:rPr>
        <w:t>не</w:t>
      </w:r>
      <w:r w:rsidR="00203CAA" w:rsidRPr="00CF3BC4">
        <w:rPr>
          <w:rFonts w:ascii="Arial" w:hAnsi="Arial"/>
          <w:b/>
          <w:snapToGrid w:val="0"/>
          <w:sz w:val="22"/>
          <w:szCs w:val="22"/>
        </w:rPr>
        <w:t>грантовых</w:t>
      </w:r>
      <w:r w:rsidRPr="00CF3BC4">
        <w:rPr>
          <w:rFonts w:ascii="Arial" w:hAnsi="Arial"/>
          <w:b/>
          <w:snapToGrid w:val="0"/>
          <w:sz w:val="22"/>
          <w:szCs w:val="22"/>
        </w:rPr>
        <w:t xml:space="preserve"> инструментов</w:t>
      </w:r>
      <w:r w:rsidRPr="00CF3BC4">
        <w:rPr>
          <w:rFonts w:ascii="Arial" w:hAnsi="Arial"/>
          <w:snapToGrid w:val="0"/>
          <w:sz w:val="22"/>
          <w:szCs w:val="22"/>
        </w:rPr>
        <w:t xml:space="preserve"> в смешанном финансирования для стимулирования инвестиций с рынков капитала на глобальном и национальном уровнях в соответствии с задачами </w:t>
      </w:r>
      <w:r w:rsidRPr="00CF3BC4">
        <w:rPr>
          <w:rFonts w:ascii="Arial" w:hAnsi="Arial"/>
          <w:sz w:val="22"/>
          <w:szCs w:val="22"/>
        </w:rPr>
        <w:t>целевых</w:t>
      </w:r>
      <w:r w:rsidRPr="00CF3BC4">
        <w:rPr>
          <w:rFonts w:ascii="Arial" w:hAnsi="Arial"/>
          <w:snapToGrid w:val="0"/>
          <w:sz w:val="22"/>
          <w:szCs w:val="22"/>
        </w:rPr>
        <w:t xml:space="preserve"> областей. </w:t>
      </w:r>
    </w:p>
    <w:p w:rsidR="00974917" w:rsidRPr="00CF3BC4" w:rsidRDefault="00974917" w:rsidP="00201DE7">
      <w:pPr>
        <w:pStyle w:val="ListParagraph"/>
        <w:suppressLineNumbers/>
        <w:suppressAutoHyphens/>
        <w:adjustRightInd w:val="0"/>
        <w:snapToGrid w:val="0"/>
        <w:spacing w:before="120"/>
        <w:ind w:left="1134"/>
        <w:jc w:val="both"/>
        <w:rPr>
          <w:rFonts w:ascii="Arial" w:hAnsi="Arial" w:cs="Arial"/>
          <w:sz w:val="22"/>
          <w:szCs w:val="22"/>
        </w:rPr>
      </w:pPr>
      <w:r w:rsidRPr="00CF3BC4">
        <w:rPr>
          <w:rFonts w:ascii="Arial" w:hAnsi="Arial"/>
          <w:sz w:val="22"/>
          <w:szCs w:val="22"/>
        </w:rPr>
        <w:t>Мероприятия ГЭФ по интеграции природного капитала в производственно-сбытовую цепочку, сертификаци</w:t>
      </w:r>
      <w:r w:rsidR="00201DE7" w:rsidRPr="00CF3BC4">
        <w:rPr>
          <w:rFonts w:ascii="Arial" w:hAnsi="Arial"/>
          <w:sz w:val="22"/>
          <w:szCs w:val="22"/>
        </w:rPr>
        <w:t>я</w:t>
      </w:r>
      <w:r w:rsidRPr="00CF3BC4">
        <w:rPr>
          <w:rFonts w:ascii="Arial" w:hAnsi="Arial"/>
          <w:sz w:val="22"/>
          <w:szCs w:val="22"/>
        </w:rPr>
        <w:t xml:space="preserve"> продукции, устойчивое управление наземными и морскими ландшафт</w:t>
      </w:r>
      <w:r w:rsidR="000A00A9" w:rsidRPr="00CF3BC4">
        <w:rPr>
          <w:rFonts w:ascii="Arial" w:hAnsi="Arial"/>
          <w:sz w:val="22"/>
          <w:szCs w:val="22"/>
        </w:rPr>
        <w:t>ами</w:t>
      </w:r>
      <w:r w:rsidRPr="00CF3BC4">
        <w:rPr>
          <w:rFonts w:ascii="Arial" w:hAnsi="Arial"/>
          <w:sz w:val="22"/>
          <w:szCs w:val="22"/>
        </w:rPr>
        <w:t xml:space="preserve"> для обеспечения долгосрочной доступности сырья, зависящего от биоразнообразия, и экосистемных услуг име</w:t>
      </w:r>
      <w:r w:rsidR="000A00A9" w:rsidRPr="00CF3BC4">
        <w:rPr>
          <w:rFonts w:ascii="Arial" w:hAnsi="Arial"/>
          <w:sz w:val="22"/>
          <w:szCs w:val="22"/>
        </w:rPr>
        <w:t>ю</w:t>
      </w:r>
      <w:r w:rsidRPr="00CF3BC4">
        <w:rPr>
          <w:rFonts w:ascii="Arial" w:hAnsi="Arial"/>
          <w:sz w:val="22"/>
          <w:szCs w:val="22"/>
        </w:rPr>
        <w:t xml:space="preserve">т особенно важное значение для частного сектора. </w:t>
      </w:r>
    </w:p>
    <w:p w:rsidR="00974917" w:rsidRPr="00CF3BC4" w:rsidRDefault="00974917" w:rsidP="00BF369F">
      <w:pPr>
        <w:pStyle w:val="ListParagraph"/>
        <w:suppressLineNumbers/>
        <w:suppressAutoHyphens/>
        <w:adjustRightInd w:val="0"/>
        <w:snapToGrid w:val="0"/>
        <w:spacing w:before="240" w:after="240"/>
        <w:ind w:left="1134"/>
        <w:jc w:val="both"/>
        <w:rPr>
          <w:rFonts w:ascii="Arial" w:eastAsia="MS Mincho" w:hAnsi="Arial" w:cs="Arial"/>
          <w:snapToGrid w:val="0"/>
          <w:sz w:val="22"/>
          <w:szCs w:val="22"/>
        </w:rPr>
      </w:pPr>
      <w:r w:rsidRPr="00CF3BC4">
        <w:rPr>
          <w:rFonts w:ascii="Arial" w:hAnsi="Arial"/>
          <w:snapToGrid w:val="0"/>
          <w:sz w:val="22"/>
          <w:szCs w:val="22"/>
        </w:rPr>
        <w:t xml:space="preserve">В дополнение к проектам ГЭФ также предоставляет значительное финансирование </w:t>
      </w:r>
      <w:r w:rsidRPr="00CF3BC4">
        <w:rPr>
          <w:rFonts w:ascii="Arial" w:hAnsi="Arial"/>
          <w:b/>
          <w:bCs/>
          <w:snapToGrid w:val="0"/>
          <w:sz w:val="22"/>
          <w:szCs w:val="22"/>
        </w:rPr>
        <w:t>Программе малых грантов</w:t>
      </w:r>
      <w:r w:rsidRPr="00CF3BC4">
        <w:rPr>
          <w:rFonts w:ascii="Arial" w:hAnsi="Arial"/>
          <w:snapToGrid w:val="0"/>
          <w:sz w:val="22"/>
          <w:szCs w:val="22"/>
        </w:rPr>
        <w:t xml:space="preserve"> (ПМГ). </w:t>
      </w:r>
      <w:r w:rsidR="000A00A9" w:rsidRPr="00CF3BC4">
        <w:rPr>
          <w:rFonts w:ascii="Arial" w:hAnsi="Arial"/>
          <w:snapToGrid w:val="0"/>
          <w:sz w:val="22"/>
          <w:szCs w:val="22"/>
        </w:rPr>
        <w:t xml:space="preserve">По данным </w:t>
      </w:r>
      <w:r w:rsidRPr="00CF3BC4">
        <w:rPr>
          <w:rFonts w:ascii="Arial" w:hAnsi="Arial"/>
          <w:snapToGrid w:val="0"/>
          <w:sz w:val="22"/>
          <w:szCs w:val="22"/>
        </w:rPr>
        <w:t>годово</w:t>
      </w:r>
      <w:r w:rsidR="000A00A9" w:rsidRPr="00CF3BC4">
        <w:rPr>
          <w:rFonts w:ascii="Arial" w:hAnsi="Arial"/>
          <w:snapToGrid w:val="0"/>
          <w:sz w:val="22"/>
          <w:szCs w:val="22"/>
        </w:rPr>
        <w:t>го</w:t>
      </w:r>
      <w:r w:rsidRPr="00CF3BC4">
        <w:rPr>
          <w:rFonts w:ascii="Arial" w:hAnsi="Arial"/>
          <w:snapToGrid w:val="0"/>
          <w:sz w:val="22"/>
          <w:szCs w:val="22"/>
        </w:rPr>
        <w:t xml:space="preserve"> </w:t>
      </w:r>
      <w:r w:rsidR="000A00A9" w:rsidRPr="00CF3BC4">
        <w:rPr>
          <w:rFonts w:ascii="Arial" w:hAnsi="Arial"/>
          <w:snapToGrid w:val="0"/>
          <w:sz w:val="22"/>
          <w:szCs w:val="22"/>
        </w:rPr>
        <w:lastRenderedPageBreak/>
        <w:t>доклада</w:t>
      </w:r>
      <w:r w:rsidRPr="00CF3BC4">
        <w:rPr>
          <w:rFonts w:ascii="Arial" w:hAnsi="Arial"/>
          <w:snapToGrid w:val="0"/>
          <w:sz w:val="22"/>
          <w:szCs w:val="22"/>
        </w:rPr>
        <w:t xml:space="preserve"> о мониторинге ПМГ за 2018 финансовый год, охватывающий период с июля 2018 года по июнь 2019 года, активный портфель проектов малых грантов, финансируемый за счет средств ГЭФ, состоял из 3182 проектов на сумму 108,5 млн долл. с привлеченным софинансированием в размере 99,5 млн долл. </w:t>
      </w:r>
    </w:p>
    <w:p w:rsidR="00974917" w:rsidRPr="00CF3BC4" w:rsidRDefault="00501262" w:rsidP="0065103C">
      <w:pPr>
        <w:pStyle w:val="ListParagraph"/>
        <w:numPr>
          <w:ilvl w:val="1"/>
          <w:numId w:val="18"/>
        </w:numPr>
        <w:suppressLineNumbers/>
        <w:suppressAutoHyphens/>
        <w:adjustRightInd w:val="0"/>
        <w:snapToGrid w:val="0"/>
        <w:spacing w:before="240" w:after="240"/>
        <w:rPr>
          <w:rFonts w:ascii="Arial" w:hAnsi="Arial" w:cs="Arial"/>
          <w:sz w:val="22"/>
          <w:szCs w:val="22"/>
          <w:u w:val="single"/>
        </w:rPr>
      </w:pPr>
      <w:r>
        <w:rPr>
          <w:rFonts w:ascii="Arial" w:hAnsi="Arial"/>
          <w:sz w:val="22"/>
          <w:szCs w:val="22"/>
          <w:u w:val="single"/>
        </w:rPr>
        <w:t>Эффективность д</w:t>
      </w:r>
      <w:r w:rsidR="00974917" w:rsidRPr="00CF3BC4">
        <w:rPr>
          <w:rFonts w:ascii="Arial" w:hAnsi="Arial"/>
          <w:sz w:val="22"/>
          <w:szCs w:val="22"/>
          <w:u w:val="single"/>
        </w:rPr>
        <w:t>еятельност</w:t>
      </w:r>
      <w:r>
        <w:rPr>
          <w:rFonts w:ascii="Arial" w:hAnsi="Arial"/>
          <w:sz w:val="22"/>
          <w:szCs w:val="22"/>
          <w:u w:val="single"/>
        </w:rPr>
        <w:t>и</w:t>
      </w:r>
      <w:r w:rsidR="00974917" w:rsidRPr="00CF3BC4">
        <w:rPr>
          <w:rFonts w:ascii="Arial" w:hAnsi="Arial"/>
          <w:sz w:val="22"/>
          <w:szCs w:val="22"/>
          <w:u w:val="single"/>
        </w:rPr>
        <w:t xml:space="preserve"> ГЭФ</w:t>
      </w:r>
    </w:p>
    <w:p w:rsidR="00974917" w:rsidRPr="00CF3BC4" w:rsidRDefault="00974917" w:rsidP="00970F86">
      <w:pPr>
        <w:pStyle w:val="ListParagraph"/>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В шестом исследовании общих показателей эффективности Глобального экологического фонда отмечается, что в целом 80% всех </w:t>
      </w:r>
      <w:r w:rsidR="007C6DFF" w:rsidRPr="00CF3BC4">
        <w:rPr>
          <w:rFonts w:ascii="Arial" w:hAnsi="Arial"/>
          <w:sz w:val="22"/>
          <w:szCs w:val="22"/>
        </w:rPr>
        <w:t>проанализированных</w:t>
      </w:r>
      <w:r w:rsidRPr="00CF3BC4">
        <w:rPr>
          <w:rFonts w:ascii="Arial" w:hAnsi="Arial"/>
          <w:sz w:val="22"/>
          <w:szCs w:val="22"/>
        </w:rPr>
        <w:t xml:space="preserve"> проектов, на которые приходится 78% грантов ГЭФ, получили удовлетворительную оценку.</w:t>
      </w:r>
    </w:p>
    <w:p w:rsidR="00974917" w:rsidRPr="00CF3BC4" w:rsidRDefault="00974917" w:rsidP="00970F86">
      <w:pPr>
        <w:pStyle w:val="NoSpacing"/>
        <w:suppressLineNumbers/>
        <w:suppressAutoHyphens/>
        <w:adjustRightInd w:val="0"/>
        <w:snapToGrid w:val="0"/>
        <w:ind w:left="1134"/>
        <w:jc w:val="both"/>
        <w:rPr>
          <w:rFonts w:ascii="Arial" w:hAnsi="Arial" w:cs="Arial"/>
        </w:rPr>
      </w:pPr>
    </w:p>
    <w:p w:rsidR="00974917" w:rsidRPr="00CF3BC4" w:rsidRDefault="00974917" w:rsidP="00970F86">
      <w:pPr>
        <w:pStyle w:val="NoSpacing"/>
        <w:suppressLineNumbers/>
        <w:suppressAutoHyphens/>
        <w:adjustRightInd w:val="0"/>
        <w:snapToGrid w:val="0"/>
        <w:ind w:left="1134"/>
        <w:jc w:val="both"/>
        <w:rPr>
          <w:rFonts w:ascii="Arial" w:hAnsi="Arial" w:cs="Arial"/>
        </w:rPr>
      </w:pPr>
      <w:r w:rsidRPr="00CF3BC4">
        <w:rPr>
          <w:rFonts w:ascii="Arial" w:hAnsi="Arial"/>
        </w:rPr>
        <w:t xml:space="preserve">В рамках </w:t>
      </w:r>
      <w:r w:rsidR="00822DB2" w:rsidRPr="00CF3BC4">
        <w:rPr>
          <w:rFonts w:ascii="Arial" w:hAnsi="Arial"/>
        </w:rPr>
        <w:t>шестого исследования</w:t>
      </w:r>
      <w:r w:rsidRPr="00CF3BC4">
        <w:rPr>
          <w:rFonts w:ascii="Arial" w:hAnsi="Arial"/>
        </w:rPr>
        <w:t xml:space="preserve"> </w:t>
      </w:r>
      <w:r w:rsidR="00822DB2" w:rsidRPr="00CF3BC4">
        <w:rPr>
          <w:rFonts w:ascii="Arial" w:hAnsi="Arial"/>
        </w:rPr>
        <w:t xml:space="preserve">общих показателей эффективности </w:t>
      </w:r>
      <w:r w:rsidRPr="00CF3BC4">
        <w:rPr>
          <w:rFonts w:ascii="Arial" w:hAnsi="Arial"/>
        </w:rPr>
        <w:t xml:space="preserve">Управление независимой оценки (УНО) ГЭФ провело два исследования в целевой области сохранения биоразнообразия: (а) оценку финансируемых ГЭФ проектов по доступу и совместному использованию выгод (ДГРСИВ) и Нагойскому протоколу и (b) исследование по оценке поддержки, оказываемой ГЭФ в борьбе с незаконной торговлей дикими животными и растениями через Глобальную программу ГЭФ по сохранению дикой природы. Эти два исследования являются первыми, проведенными УНО по этим </w:t>
      </w:r>
      <w:r w:rsidR="00860DAF" w:rsidRPr="00CF3BC4">
        <w:rPr>
          <w:rFonts w:ascii="Arial" w:hAnsi="Arial"/>
        </w:rPr>
        <w:t>вопросам</w:t>
      </w:r>
      <w:r w:rsidRPr="00CF3BC4">
        <w:rPr>
          <w:rFonts w:ascii="Arial" w:hAnsi="Arial"/>
        </w:rPr>
        <w:t xml:space="preserve">. Оценка воздействия поддержки, оказываемой ГЭФ охраняемым районам и системам охраняемых районов, была завершена в октябре 2015 года. </w:t>
      </w:r>
    </w:p>
    <w:p w:rsidR="00974917" w:rsidRPr="00CF3BC4" w:rsidRDefault="00974917" w:rsidP="0065103C">
      <w:pPr>
        <w:pStyle w:val="NoSpacing"/>
        <w:suppressLineNumbers/>
        <w:suppressAutoHyphens/>
        <w:adjustRightInd w:val="0"/>
        <w:snapToGrid w:val="0"/>
        <w:ind w:left="1134"/>
        <w:rPr>
          <w:rFonts w:ascii="Arial" w:hAnsi="Arial" w:cs="Arial"/>
        </w:rPr>
      </w:pPr>
    </w:p>
    <w:p w:rsidR="00501262" w:rsidRDefault="00974917" w:rsidP="00970F86">
      <w:pPr>
        <w:pStyle w:val="NoSpacing"/>
        <w:suppressLineNumbers/>
        <w:suppressAutoHyphens/>
        <w:adjustRightInd w:val="0"/>
        <w:snapToGrid w:val="0"/>
        <w:ind w:left="1134"/>
        <w:jc w:val="both"/>
        <w:rPr>
          <w:rFonts w:ascii="Arial" w:hAnsi="Arial" w:cs="Arial"/>
        </w:rPr>
      </w:pPr>
      <w:r w:rsidRPr="00CF3BC4">
        <w:rPr>
          <w:rFonts w:ascii="Arial" w:hAnsi="Arial"/>
        </w:rPr>
        <w:t>В декабре 2018 года на рассмотрение Совета ГЭФ была представлена оценка поддержки, оказываемой ГЭФ в целях учета проблематики биоразнообразия. В ход</w:t>
      </w:r>
      <w:r w:rsidR="00573F9B" w:rsidRPr="00CF3BC4">
        <w:rPr>
          <w:rFonts w:ascii="Arial" w:hAnsi="Arial"/>
        </w:rPr>
        <w:t>е этой оценки было сочтено, что</w:t>
      </w:r>
      <w:r w:rsidRPr="00CF3BC4">
        <w:rPr>
          <w:rFonts w:ascii="Arial" w:hAnsi="Arial"/>
        </w:rPr>
        <w:t xml:space="preserve"> учет проблематики биоразнообразия имеет </w:t>
      </w:r>
      <w:r w:rsidR="00573F9B" w:rsidRPr="00CF3BC4">
        <w:rPr>
          <w:rFonts w:ascii="Arial" w:hAnsi="Arial"/>
        </w:rPr>
        <w:t>большое</w:t>
      </w:r>
      <w:r w:rsidRPr="00CF3BC4">
        <w:rPr>
          <w:rFonts w:ascii="Arial" w:hAnsi="Arial"/>
        </w:rPr>
        <w:t xml:space="preserve"> значение для КБР и ее стран-членов, а также для частного сектора. Утвержденные КБР национальные стратегии и планы действий в области биоразнообразия (НСПДСБ) являются важным инструментом, используемым на национальном уровне для планирования учета проблематики биоразнообразия (КБР и ЮНЕП, 2008 г</w:t>
      </w:r>
      <w:r w:rsidR="00573F9B" w:rsidRPr="00CF3BC4">
        <w:rPr>
          <w:rFonts w:ascii="Arial" w:hAnsi="Arial"/>
        </w:rPr>
        <w:t>од</w:t>
      </w:r>
      <w:r w:rsidRPr="00CF3BC4">
        <w:rPr>
          <w:rFonts w:ascii="Arial" w:hAnsi="Arial"/>
        </w:rPr>
        <w:t>). Поддержка</w:t>
      </w:r>
      <w:r w:rsidR="00501262">
        <w:rPr>
          <w:rFonts w:ascii="Arial" w:hAnsi="Arial"/>
        </w:rPr>
        <w:t>, оказываемая</w:t>
      </w:r>
      <w:r w:rsidRPr="00CF3BC4">
        <w:rPr>
          <w:rFonts w:ascii="Arial" w:hAnsi="Arial"/>
        </w:rPr>
        <w:t xml:space="preserve"> ГЭФ </w:t>
      </w:r>
      <w:r w:rsidR="00501262" w:rsidRPr="00501262">
        <w:rPr>
          <w:rFonts w:ascii="Arial" w:hAnsi="Arial" w:cs="Arial"/>
        </w:rPr>
        <w:t>странам-получателям</w:t>
      </w:r>
      <w:r w:rsidR="00501262">
        <w:rPr>
          <w:rFonts w:ascii="Arial" w:hAnsi="Arial" w:cs="Arial"/>
        </w:rPr>
        <w:t xml:space="preserve">, </w:t>
      </w:r>
      <w:r w:rsidR="00501262" w:rsidRPr="00501262">
        <w:rPr>
          <w:rFonts w:ascii="Arial" w:hAnsi="Arial" w:cs="Arial"/>
        </w:rPr>
        <w:t xml:space="preserve">позволила практически </w:t>
      </w:r>
      <w:r w:rsidR="00501262">
        <w:rPr>
          <w:rFonts w:ascii="Arial" w:hAnsi="Arial" w:cs="Arial"/>
        </w:rPr>
        <w:t>всем Сторон</w:t>
      </w:r>
      <w:r w:rsidR="00D91F89">
        <w:rPr>
          <w:rFonts w:ascii="Arial" w:hAnsi="Arial" w:cs="Arial"/>
        </w:rPr>
        <w:t>ам</w:t>
      </w:r>
      <w:r w:rsidR="00501262">
        <w:rPr>
          <w:rFonts w:ascii="Arial" w:hAnsi="Arial" w:cs="Arial"/>
        </w:rPr>
        <w:t xml:space="preserve"> </w:t>
      </w:r>
      <w:r w:rsidR="00501262" w:rsidRPr="00501262">
        <w:rPr>
          <w:rFonts w:ascii="Arial" w:hAnsi="Arial" w:cs="Arial"/>
        </w:rPr>
        <w:t xml:space="preserve">представить </w:t>
      </w:r>
      <w:r w:rsidR="00501262">
        <w:rPr>
          <w:rFonts w:ascii="Arial" w:hAnsi="Arial" w:cs="Arial"/>
        </w:rPr>
        <w:t xml:space="preserve">свои </w:t>
      </w:r>
      <w:r w:rsidR="00501262" w:rsidRPr="00501262">
        <w:rPr>
          <w:rFonts w:ascii="Arial" w:hAnsi="Arial" w:cs="Arial"/>
        </w:rPr>
        <w:t xml:space="preserve">НСПДБ </w:t>
      </w:r>
      <w:r w:rsidR="00D91F89">
        <w:rPr>
          <w:rFonts w:ascii="Arial" w:hAnsi="Arial" w:cs="Arial"/>
        </w:rPr>
        <w:t>на рассмотрение КБР (191 из 196 Сторон, т. е. 96%</w:t>
      </w:r>
      <w:r w:rsidR="00501262" w:rsidRPr="00501262">
        <w:rPr>
          <w:rFonts w:ascii="Arial" w:hAnsi="Arial" w:cs="Arial"/>
        </w:rPr>
        <w:t>)</w:t>
      </w:r>
      <w:r w:rsidR="00D91F89">
        <w:rPr>
          <w:rFonts w:ascii="Arial" w:hAnsi="Arial" w:cs="Arial"/>
        </w:rPr>
        <w:t>.</w:t>
      </w:r>
    </w:p>
    <w:p w:rsidR="00445F19" w:rsidRDefault="00445F19" w:rsidP="00970F86">
      <w:pPr>
        <w:pStyle w:val="NoSpacing"/>
        <w:suppressLineNumbers/>
        <w:suppressAutoHyphens/>
        <w:adjustRightInd w:val="0"/>
        <w:snapToGrid w:val="0"/>
        <w:ind w:left="1134"/>
        <w:jc w:val="both"/>
        <w:rPr>
          <w:rFonts w:ascii="Arial" w:hAnsi="Arial"/>
        </w:rPr>
      </w:pPr>
    </w:p>
    <w:p w:rsidR="00974917" w:rsidRPr="00CF3BC4" w:rsidRDefault="00974917" w:rsidP="00970F86">
      <w:pPr>
        <w:pStyle w:val="NoSpacing"/>
        <w:suppressLineNumbers/>
        <w:suppressAutoHyphens/>
        <w:adjustRightInd w:val="0"/>
        <w:snapToGrid w:val="0"/>
        <w:ind w:left="1134"/>
        <w:jc w:val="both"/>
        <w:rPr>
          <w:rFonts w:ascii="Arial" w:hAnsi="Arial" w:cs="Arial"/>
        </w:rPr>
      </w:pPr>
      <w:r w:rsidRPr="00CF3BC4">
        <w:rPr>
          <w:rFonts w:ascii="Arial" w:hAnsi="Arial"/>
        </w:rPr>
        <w:t xml:space="preserve">Восемьдесят пять процентов проектов по учету проблематики биоразнообразия получили удовлетворительные оценки. Высокие оценки были получены в отношении качества реализации и исполнения, а более низкие </w:t>
      </w:r>
      <w:r w:rsidR="00573F9B" w:rsidRPr="00CF3BC4">
        <w:rPr>
          <w:rFonts w:ascii="Arial" w:hAnsi="Arial"/>
        </w:rPr>
        <w:t>–</w:t>
      </w:r>
      <w:r w:rsidRPr="00CF3BC4">
        <w:rPr>
          <w:rFonts w:ascii="Arial" w:hAnsi="Arial"/>
        </w:rPr>
        <w:t xml:space="preserve"> в</w:t>
      </w:r>
      <w:r w:rsidR="00573F9B" w:rsidRPr="00CF3BC4">
        <w:rPr>
          <w:rFonts w:ascii="Arial" w:hAnsi="Arial"/>
        </w:rPr>
        <w:t xml:space="preserve"> </w:t>
      </w:r>
      <w:r w:rsidRPr="00CF3BC4">
        <w:rPr>
          <w:rFonts w:ascii="Arial" w:hAnsi="Arial"/>
        </w:rPr>
        <w:t>отношении мониторинга и оценки</w:t>
      </w:r>
      <w:r w:rsidR="00573F9B" w:rsidRPr="00CF3BC4">
        <w:rPr>
          <w:rFonts w:ascii="Arial" w:hAnsi="Arial"/>
        </w:rPr>
        <w:t>, а также</w:t>
      </w:r>
      <w:r w:rsidRPr="00CF3BC4">
        <w:rPr>
          <w:rFonts w:ascii="Arial" w:hAnsi="Arial"/>
        </w:rPr>
        <w:t xml:space="preserve"> устойчивости. </w:t>
      </w:r>
    </w:p>
    <w:p w:rsidR="00974917" w:rsidRPr="00CF3BC4" w:rsidRDefault="00974917" w:rsidP="00970F86">
      <w:pPr>
        <w:pStyle w:val="NoSpacing"/>
        <w:suppressLineNumbers/>
        <w:suppressAutoHyphens/>
        <w:adjustRightInd w:val="0"/>
        <w:snapToGrid w:val="0"/>
        <w:ind w:left="1134"/>
        <w:jc w:val="both"/>
        <w:rPr>
          <w:rFonts w:ascii="Arial" w:hAnsi="Arial" w:cs="Arial"/>
        </w:rPr>
      </w:pPr>
    </w:p>
    <w:p w:rsidR="00974917" w:rsidRPr="00CF3BC4" w:rsidRDefault="00974917" w:rsidP="00970F86">
      <w:pPr>
        <w:pStyle w:val="NoSpacing"/>
        <w:suppressLineNumbers/>
        <w:suppressAutoHyphens/>
        <w:adjustRightInd w:val="0"/>
        <w:snapToGrid w:val="0"/>
        <w:ind w:left="1134"/>
        <w:jc w:val="both"/>
        <w:rPr>
          <w:rFonts w:ascii="Arial" w:hAnsi="Arial" w:cs="Arial"/>
        </w:rPr>
      </w:pPr>
      <w:r w:rsidRPr="00CF3BC4">
        <w:rPr>
          <w:rFonts w:ascii="Arial" w:hAnsi="Arial"/>
          <w:b/>
          <w:bCs/>
        </w:rPr>
        <w:t>Оценки итогов</w:t>
      </w:r>
      <w:r w:rsidRPr="00CF3BC4">
        <w:rPr>
          <w:rFonts w:ascii="Arial" w:hAnsi="Arial"/>
        </w:rPr>
        <w:t xml:space="preserve"> проектов ГЭФ по учету проблематики биоразнообразия сопоставимы с результатами общего портфеля проектов ГЭФ.</w:t>
      </w:r>
      <w:r w:rsidRPr="00CF3BC4">
        <w:rPr>
          <w:rFonts w:ascii="Arial" w:hAnsi="Arial"/>
          <w:b/>
          <w:bCs/>
        </w:rPr>
        <w:t xml:space="preserve"> </w:t>
      </w:r>
      <w:r w:rsidRPr="00CF3BC4">
        <w:rPr>
          <w:rFonts w:ascii="Arial" w:hAnsi="Arial"/>
        </w:rPr>
        <w:t xml:space="preserve">Восемьдесят пять процентов проектов по учету проблематики биоразнообразия имеют удовлетворительные результаты. Эти результаты сопоставимы с оценкой проектов, в которых биоразнообразие не является приоритетом (82%), и всех проектов </w:t>
      </w:r>
      <w:r w:rsidR="00573F9B" w:rsidRPr="00CF3BC4">
        <w:rPr>
          <w:rFonts w:ascii="Arial" w:hAnsi="Arial"/>
        </w:rPr>
        <w:t>в области</w:t>
      </w:r>
      <w:r w:rsidRPr="00CF3BC4">
        <w:rPr>
          <w:rFonts w:ascii="Arial" w:hAnsi="Arial"/>
        </w:rPr>
        <w:t xml:space="preserve"> биоразнообрази</w:t>
      </w:r>
      <w:r w:rsidR="00573F9B" w:rsidRPr="00CF3BC4">
        <w:rPr>
          <w:rFonts w:ascii="Arial" w:hAnsi="Arial"/>
        </w:rPr>
        <w:t>я</w:t>
      </w:r>
      <w:r w:rsidRPr="00CF3BC4">
        <w:rPr>
          <w:rFonts w:ascii="Arial" w:hAnsi="Arial"/>
        </w:rPr>
        <w:t xml:space="preserve"> (83%). Восемьдесят пять процентов проектов по учету проблематики биоразнообразия оцениваются как удовлетворительные по качеству исполнения и реализации. Однако эти проекты получили более низкие оценки по таким индикаторам, как разработка, внедрение системы мониторинга и оценки, а также устойчивость.  </w:t>
      </w:r>
    </w:p>
    <w:p w:rsidR="00974917" w:rsidRPr="00CF3BC4" w:rsidRDefault="00974917" w:rsidP="0065103C">
      <w:pPr>
        <w:pStyle w:val="NoSpacing"/>
        <w:suppressLineNumbers/>
        <w:suppressAutoHyphens/>
        <w:adjustRightInd w:val="0"/>
        <w:snapToGrid w:val="0"/>
        <w:rPr>
          <w:rFonts w:ascii="Arial" w:hAnsi="Arial" w:cs="Arial"/>
        </w:rPr>
      </w:pPr>
    </w:p>
    <w:p w:rsidR="00974917" w:rsidRPr="00CF3BC4" w:rsidRDefault="00974917" w:rsidP="00970F86">
      <w:pPr>
        <w:suppressLineNumbers/>
        <w:suppressAutoHyphens/>
        <w:autoSpaceDE w:val="0"/>
        <w:autoSpaceDN w:val="0"/>
        <w:adjustRightInd w:val="0"/>
        <w:snapToGrid w:val="0"/>
        <w:ind w:left="1134"/>
        <w:jc w:val="both"/>
        <w:rPr>
          <w:rFonts w:ascii="Arial" w:hAnsi="Arial" w:cs="Arial"/>
          <w:sz w:val="22"/>
          <w:szCs w:val="22"/>
        </w:rPr>
      </w:pPr>
      <w:r w:rsidRPr="00CF3BC4">
        <w:rPr>
          <w:rFonts w:ascii="Arial" w:hAnsi="Arial"/>
          <w:sz w:val="22"/>
          <w:szCs w:val="22"/>
        </w:rPr>
        <w:t xml:space="preserve">Все итоговые оценки и рейтинги рассматриваются и утверждаются Управлением независимой оценки и/или отделом оценки соответствующего учреждения </w:t>
      </w:r>
      <w:r w:rsidR="00573F9B" w:rsidRPr="00CF3BC4">
        <w:rPr>
          <w:rFonts w:ascii="Arial" w:hAnsi="Arial"/>
          <w:sz w:val="22"/>
          <w:szCs w:val="22"/>
        </w:rPr>
        <w:t>–</w:t>
      </w:r>
      <w:r w:rsidRPr="00CF3BC4">
        <w:rPr>
          <w:rFonts w:ascii="Arial" w:hAnsi="Arial"/>
          <w:sz w:val="22"/>
          <w:szCs w:val="22"/>
        </w:rPr>
        <w:t xml:space="preserve"> партнера</w:t>
      </w:r>
      <w:r w:rsidR="00573F9B" w:rsidRPr="00CF3BC4">
        <w:rPr>
          <w:rFonts w:ascii="Arial" w:hAnsi="Arial"/>
          <w:sz w:val="22"/>
          <w:szCs w:val="22"/>
        </w:rPr>
        <w:t xml:space="preserve"> </w:t>
      </w:r>
      <w:r w:rsidRPr="00CF3BC4">
        <w:rPr>
          <w:rFonts w:ascii="Arial" w:hAnsi="Arial"/>
          <w:sz w:val="22"/>
          <w:szCs w:val="22"/>
        </w:rPr>
        <w:t>ГЭФ.</w:t>
      </w:r>
    </w:p>
    <w:p w:rsidR="00974917" w:rsidRPr="00CF3BC4" w:rsidRDefault="00974917" w:rsidP="00970F86">
      <w:pPr>
        <w:pStyle w:val="NoSpacing"/>
        <w:suppressLineNumbers/>
        <w:suppressAutoHyphens/>
        <w:adjustRightInd w:val="0"/>
        <w:snapToGrid w:val="0"/>
        <w:ind w:left="1134"/>
        <w:jc w:val="both"/>
        <w:rPr>
          <w:rFonts w:ascii="Arial" w:hAnsi="Arial" w:cs="Arial"/>
        </w:rPr>
      </w:pPr>
    </w:p>
    <w:p w:rsidR="00974917" w:rsidRPr="00CF3BC4" w:rsidRDefault="00974917" w:rsidP="00970F86">
      <w:pPr>
        <w:pStyle w:val="NoSpacing"/>
        <w:suppressLineNumbers/>
        <w:suppressAutoHyphens/>
        <w:adjustRightInd w:val="0"/>
        <w:snapToGrid w:val="0"/>
        <w:ind w:left="1134"/>
        <w:jc w:val="both"/>
        <w:rPr>
          <w:rFonts w:ascii="Arial" w:hAnsi="Arial" w:cs="Arial"/>
        </w:rPr>
      </w:pPr>
      <w:r w:rsidRPr="00CF3BC4">
        <w:rPr>
          <w:rFonts w:ascii="Arial" w:hAnsi="Arial"/>
        </w:rPr>
        <w:t xml:space="preserve">Существуют </w:t>
      </w:r>
      <w:r w:rsidRPr="00CF3BC4">
        <w:rPr>
          <w:rFonts w:ascii="Arial" w:hAnsi="Arial"/>
          <w:b/>
          <w:bCs/>
        </w:rPr>
        <w:t>региональные различия</w:t>
      </w:r>
      <w:r w:rsidRPr="00CF3BC4">
        <w:rPr>
          <w:rFonts w:ascii="Arial" w:hAnsi="Arial"/>
        </w:rPr>
        <w:t xml:space="preserve"> в оценках эффективности.</w:t>
      </w:r>
      <w:r w:rsidRPr="00CF3BC4">
        <w:rPr>
          <w:rFonts w:ascii="Arial" w:hAnsi="Arial"/>
          <w:b/>
          <w:bCs/>
        </w:rPr>
        <w:t xml:space="preserve"> </w:t>
      </w:r>
      <w:r w:rsidRPr="00CF3BC4">
        <w:rPr>
          <w:rFonts w:ascii="Arial" w:hAnsi="Arial"/>
        </w:rPr>
        <w:t>Проекты по учету проблематики биоразнообразия в Европе и Центральной Азии получили более высокие оценки в отношении результатов, мониторинга и оценки</w:t>
      </w:r>
      <w:r w:rsidR="00D91F89">
        <w:rPr>
          <w:rFonts w:ascii="Arial" w:hAnsi="Arial"/>
        </w:rPr>
        <w:t>,</w:t>
      </w:r>
      <w:r w:rsidRPr="00CF3BC4">
        <w:rPr>
          <w:rFonts w:ascii="Arial" w:hAnsi="Arial"/>
        </w:rPr>
        <w:t xml:space="preserve"> осуществления (87%)</w:t>
      </w:r>
      <w:r w:rsidR="00D91F89">
        <w:rPr>
          <w:rFonts w:ascii="Arial" w:hAnsi="Arial"/>
        </w:rPr>
        <w:t xml:space="preserve"> и</w:t>
      </w:r>
      <w:r w:rsidRPr="00CF3BC4">
        <w:rPr>
          <w:rFonts w:ascii="Arial" w:hAnsi="Arial"/>
        </w:rPr>
        <w:t xml:space="preserve"> качества осуществления (93%); а аналогичные проекты в Африке получили самый низкий рейтинг эффективности в Ежегодном докладе о результативности деятельности как в отношении устойчивости (53%), так и в отношении результатов (81%), а также мониторинга и оценки осуществления (52%). В целом рейтинги устойчивости проектов по учету проблематики биоразнообразия в Азии, в Европе и Центральной Азии, а также в странах Латинской Америки и Карибского бассейна сопоставимы (70%). Глобальные проекты, как правило, имеют самые высокие оценки в отношении результатов (93%), устойчивости (91%) и качества исполнения (92%), но более низкие </w:t>
      </w:r>
      <w:r w:rsidR="0031546E" w:rsidRPr="00CF3BC4">
        <w:rPr>
          <w:rFonts w:ascii="Arial" w:hAnsi="Arial"/>
        </w:rPr>
        <w:t>показатели</w:t>
      </w:r>
      <w:r w:rsidRPr="00CF3BC4">
        <w:rPr>
          <w:rFonts w:ascii="Arial" w:hAnsi="Arial"/>
        </w:rPr>
        <w:t xml:space="preserve"> по разработке </w:t>
      </w:r>
      <w:r w:rsidR="00103BD8" w:rsidRPr="00CF3BC4">
        <w:rPr>
          <w:rFonts w:ascii="Arial" w:hAnsi="Arial"/>
        </w:rPr>
        <w:t xml:space="preserve">системы </w:t>
      </w:r>
      <w:r w:rsidRPr="00CF3BC4">
        <w:rPr>
          <w:rFonts w:ascii="Arial" w:hAnsi="Arial"/>
        </w:rPr>
        <w:t xml:space="preserve">мониторинга и оценки (53%) и реализации мониторинга и оценки (69%). </w:t>
      </w:r>
    </w:p>
    <w:p w:rsidR="00974917" w:rsidRPr="00CF3BC4" w:rsidRDefault="00974917" w:rsidP="0065103C">
      <w:pPr>
        <w:suppressLineNumbers/>
        <w:suppressAutoHyphens/>
        <w:autoSpaceDE w:val="0"/>
        <w:autoSpaceDN w:val="0"/>
        <w:adjustRightInd w:val="0"/>
        <w:snapToGrid w:val="0"/>
        <w:rPr>
          <w:rFonts w:ascii="Arial" w:hAnsi="Arial" w:cs="Arial"/>
          <w:color w:val="000000"/>
          <w:sz w:val="22"/>
          <w:szCs w:val="22"/>
        </w:rPr>
      </w:pPr>
    </w:p>
    <w:p w:rsidR="00974917" w:rsidRPr="00CF3BC4"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hAnsi="Arial" w:cs="Arial"/>
          <w:color w:val="000000"/>
          <w:sz w:val="22"/>
          <w:szCs w:val="22"/>
          <w:u w:val="single"/>
        </w:rPr>
      </w:pPr>
      <w:r w:rsidRPr="00CF3BC4">
        <w:rPr>
          <w:rFonts w:ascii="Arial" w:hAnsi="Arial"/>
          <w:color w:val="000000"/>
          <w:sz w:val="22"/>
          <w:szCs w:val="22"/>
          <w:u w:val="single"/>
        </w:rPr>
        <w:t xml:space="preserve">Рекомендация Конференции Сторон, касающаяся </w:t>
      </w:r>
      <w:r w:rsidR="0031546E" w:rsidRPr="00CF3BC4">
        <w:rPr>
          <w:rFonts w:ascii="Arial" w:hAnsi="Arial"/>
          <w:color w:val="000000"/>
          <w:sz w:val="22"/>
          <w:szCs w:val="22"/>
          <w:u w:val="single"/>
        </w:rPr>
        <w:t xml:space="preserve">эффективности </w:t>
      </w:r>
      <w:r w:rsidRPr="00CF3BC4">
        <w:rPr>
          <w:rFonts w:ascii="Arial" w:hAnsi="Arial"/>
          <w:color w:val="000000"/>
          <w:sz w:val="22"/>
          <w:szCs w:val="22"/>
          <w:u w:val="single"/>
        </w:rPr>
        <w:t>деятельности ГЭФ</w:t>
      </w:r>
    </w:p>
    <w:p w:rsidR="00974917" w:rsidRPr="00CF3BC4" w:rsidRDefault="00974917" w:rsidP="0065103C">
      <w:pPr>
        <w:pStyle w:val="ListParagraph"/>
        <w:suppressLineNumbers/>
        <w:suppressAutoHyphens/>
        <w:autoSpaceDE w:val="0"/>
        <w:autoSpaceDN w:val="0"/>
        <w:adjustRightInd w:val="0"/>
        <w:snapToGrid w:val="0"/>
        <w:ind w:left="2160"/>
        <w:rPr>
          <w:rFonts w:ascii="Arial" w:hAnsi="Arial" w:cs="Arial"/>
          <w:color w:val="000000"/>
          <w:sz w:val="22"/>
          <w:szCs w:val="22"/>
          <w:u w:val="single"/>
        </w:rPr>
      </w:pPr>
    </w:p>
    <w:p w:rsidR="00974917" w:rsidRPr="00CF3BC4" w:rsidRDefault="00974917" w:rsidP="00970F86">
      <w:pPr>
        <w:suppressLineNumbers/>
        <w:suppressAutoHyphens/>
        <w:autoSpaceDE w:val="0"/>
        <w:autoSpaceDN w:val="0"/>
        <w:adjustRightInd w:val="0"/>
        <w:snapToGrid w:val="0"/>
        <w:ind w:left="1134"/>
        <w:jc w:val="both"/>
        <w:rPr>
          <w:rFonts w:ascii="Arial" w:hAnsi="Arial" w:cs="Arial"/>
          <w:kern w:val="22"/>
          <w:sz w:val="22"/>
          <w:szCs w:val="22"/>
        </w:rPr>
      </w:pPr>
      <w:r w:rsidRPr="00CF3BC4">
        <w:rPr>
          <w:rFonts w:ascii="Arial" w:hAnsi="Arial"/>
          <w:sz w:val="22"/>
          <w:szCs w:val="22"/>
        </w:rPr>
        <w:t>Конференция Сторон на ее 14-м совещании рассмотрела шестое исследование общих показателей эффективности Г</w:t>
      </w:r>
      <w:r w:rsidR="0031546E" w:rsidRPr="00CF3BC4">
        <w:rPr>
          <w:rFonts w:ascii="Arial" w:hAnsi="Arial"/>
          <w:sz w:val="22"/>
          <w:szCs w:val="22"/>
        </w:rPr>
        <w:t xml:space="preserve">лобального экологического фонда </w:t>
      </w:r>
      <w:r w:rsidRPr="00CF3BC4">
        <w:rPr>
          <w:rFonts w:ascii="Arial" w:hAnsi="Arial"/>
          <w:sz w:val="22"/>
          <w:szCs w:val="22"/>
        </w:rPr>
        <w:t xml:space="preserve">в качестве хорошей основы для пятого обзора эффективности механизма финансирования и </w:t>
      </w:r>
      <w:r w:rsidRPr="00CF3BC4">
        <w:rPr>
          <w:rFonts w:ascii="Arial" w:hAnsi="Arial"/>
          <w:iCs/>
          <w:sz w:val="22"/>
          <w:szCs w:val="22"/>
        </w:rPr>
        <w:t>предложила</w:t>
      </w:r>
      <w:r w:rsidRPr="00CF3BC4">
        <w:rPr>
          <w:rFonts w:ascii="Arial" w:hAnsi="Arial"/>
          <w:sz w:val="22"/>
          <w:szCs w:val="22"/>
        </w:rPr>
        <w:t xml:space="preserve"> Совету Глобального экологического фонда принять следующие меры</w:t>
      </w:r>
      <w:r w:rsidR="0031546E" w:rsidRPr="00CF3BC4">
        <w:rPr>
          <w:rStyle w:val="FootnoteReference"/>
          <w:rFonts w:ascii="Arial" w:hAnsi="Arial" w:cs="Arial"/>
          <w:kern w:val="22"/>
          <w:sz w:val="22"/>
          <w:szCs w:val="22"/>
          <w:vertAlign w:val="superscript"/>
        </w:rPr>
        <w:footnoteReference w:id="15"/>
      </w:r>
      <w:r w:rsidR="0031546E" w:rsidRPr="00CF3BC4">
        <w:rPr>
          <w:rFonts w:ascii="Arial" w:hAnsi="Arial" w:cs="Arial"/>
          <w:kern w:val="22"/>
          <w:sz w:val="22"/>
          <w:szCs w:val="22"/>
        </w:rPr>
        <w:t xml:space="preserve">* </w:t>
      </w:r>
      <w:r w:rsidRPr="00CF3BC4">
        <w:rPr>
          <w:rFonts w:ascii="Arial" w:hAnsi="Arial"/>
          <w:sz w:val="22"/>
          <w:szCs w:val="22"/>
        </w:rPr>
        <w:t>в целях дальнейшего повышения эффективности механизма финансирования:</w:t>
      </w:r>
    </w:p>
    <w:p w:rsidR="00974917" w:rsidRPr="00CF3BC4" w:rsidRDefault="00974917" w:rsidP="0065103C">
      <w:pPr>
        <w:suppressLineNumbers/>
        <w:suppressAutoHyphens/>
        <w:autoSpaceDE w:val="0"/>
        <w:autoSpaceDN w:val="0"/>
        <w:adjustRightInd w:val="0"/>
        <w:snapToGrid w:val="0"/>
        <w:ind w:left="1134"/>
        <w:rPr>
          <w:rFonts w:ascii="Arial" w:hAnsi="Arial" w:cs="Arial"/>
          <w:kern w:val="22"/>
          <w:sz w:val="22"/>
          <w:szCs w:val="22"/>
        </w:rPr>
      </w:pPr>
    </w:p>
    <w:p w:rsidR="00974917" w:rsidRPr="00CF3BC4" w:rsidRDefault="00974917" w:rsidP="0065103C">
      <w:pPr>
        <w:pStyle w:val="ListParagraph"/>
        <w:numPr>
          <w:ilvl w:val="1"/>
          <w:numId w:val="18"/>
        </w:numPr>
        <w:suppressLineNumbers/>
        <w:suppressAutoHyphens/>
        <w:adjustRightInd w:val="0"/>
        <w:snapToGrid w:val="0"/>
        <w:ind w:left="1134" w:firstLine="0"/>
        <w:rPr>
          <w:rFonts w:ascii="Arial" w:hAnsi="Arial" w:cs="Arial"/>
          <w:sz w:val="22"/>
          <w:szCs w:val="22"/>
        </w:rPr>
      </w:pPr>
      <w:r w:rsidRPr="00CF3BC4">
        <w:rPr>
          <w:rFonts w:ascii="Arial" w:hAnsi="Arial"/>
          <w:sz w:val="22"/>
          <w:szCs w:val="22"/>
          <w:u w:val="single"/>
        </w:rPr>
        <w:t>Финансовые последствия будущих руководящих указаний</w:t>
      </w:r>
    </w:p>
    <w:p w:rsidR="00974917" w:rsidRPr="00CF3BC4" w:rsidRDefault="00974917" w:rsidP="0065103C">
      <w:pPr>
        <w:pStyle w:val="ListParagraph"/>
        <w:suppressLineNumbers/>
        <w:suppressAutoHyphens/>
        <w:adjustRightInd w:val="0"/>
        <w:snapToGrid w:val="0"/>
        <w:ind w:left="1440"/>
        <w:rPr>
          <w:rFonts w:ascii="Arial" w:hAnsi="Arial" w:cs="Arial"/>
          <w:sz w:val="22"/>
          <w:szCs w:val="22"/>
        </w:rPr>
      </w:pPr>
    </w:p>
    <w:p w:rsidR="00974917" w:rsidRPr="00CF3BC4" w:rsidRDefault="00974917" w:rsidP="00970F86">
      <w:pPr>
        <w:pStyle w:val="ListParagraph"/>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Оценки финансовых последствий </w:t>
      </w:r>
      <w:r w:rsidR="0031546E" w:rsidRPr="00CF3BC4">
        <w:rPr>
          <w:rFonts w:ascii="Arial" w:hAnsi="Arial"/>
          <w:sz w:val="22"/>
          <w:szCs w:val="22"/>
        </w:rPr>
        <w:t>р</w:t>
      </w:r>
      <w:r w:rsidRPr="00CF3BC4">
        <w:rPr>
          <w:rFonts w:ascii="Arial" w:hAnsi="Arial"/>
          <w:sz w:val="22"/>
          <w:szCs w:val="22"/>
        </w:rPr>
        <w:t>уководящих указаний КБР для механизма финансирования, в которых содерж</w:t>
      </w:r>
      <w:r w:rsidR="00573F9B" w:rsidRPr="00CF3BC4">
        <w:rPr>
          <w:rFonts w:ascii="Arial" w:hAnsi="Arial"/>
          <w:sz w:val="22"/>
          <w:szCs w:val="22"/>
        </w:rPr>
        <w:t>ится</w:t>
      </w:r>
      <w:r w:rsidRPr="00CF3BC4">
        <w:rPr>
          <w:rFonts w:ascii="Arial" w:hAnsi="Arial"/>
          <w:sz w:val="22"/>
          <w:szCs w:val="22"/>
        </w:rPr>
        <w:t xml:space="preserve"> призыв к </w:t>
      </w:r>
      <w:r w:rsidR="00573F9B" w:rsidRPr="00CF3BC4">
        <w:rPr>
          <w:rFonts w:ascii="Arial" w:hAnsi="Arial"/>
          <w:sz w:val="22"/>
          <w:szCs w:val="22"/>
        </w:rPr>
        <w:t>предоставлению</w:t>
      </w:r>
      <w:r w:rsidRPr="00CF3BC4">
        <w:rPr>
          <w:rFonts w:ascii="Arial" w:hAnsi="Arial"/>
          <w:sz w:val="22"/>
          <w:szCs w:val="22"/>
        </w:rPr>
        <w:t xml:space="preserve"> будущ</w:t>
      </w:r>
      <w:r w:rsidR="00573F9B" w:rsidRPr="00CF3BC4">
        <w:rPr>
          <w:rFonts w:ascii="Arial" w:hAnsi="Arial"/>
          <w:sz w:val="22"/>
          <w:szCs w:val="22"/>
        </w:rPr>
        <w:t>их</w:t>
      </w:r>
      <w:r w:rsidRPr="00CF3BC4">
        <w:rPr>
          <w:rFonts w:ascii="Arial" w:hAnsi="Arial"/>
          <w:sz w:val="22"/>
          <w:szCs w:val="22"/>
        </w:rPr>
        <w:t xml:space="preserve"> финансовых ресурсов и </w:t>
      </w:r>
      <w:r w:rsidR="00103BD8" w:rsidRPr="00CF3BC4">
        <w:rPr>
          <w:rFonts w:ascii="Arial" w:hAnsi="Arial"/>
          <w:sz w:val="22"/>
          <w:szCs w:val="22"/>
        </w:rPr>
        <w:t xml:space="preserve">созданию </w:t>
      </w:r>
      <w:r w:rsidRPr="00CF3BC4">
        <w:rPr>
          <w:rFonts w:ascii="Arial" w:hAnsi="Arial"/>
          <w:sz w:val="22"/>
          <w:szCs w:val="22"/>
        </w:rPr>
        <w:t>структуры определения программных приоритетов на четырехлетний период, имеющих отношение к глобальной рамочной программе в области биоразнообразия на период после 2020 года, будут проводиться по мере необходимости. В разделе</w:t>
      </w:r>
      <w:r w:rsidR="00573F9B" w:rsidRPr="00CF3BC4">
        <w:rPr>
          <w:rFonts w:ascii="Arial" w:hAnsi="Arial"/>
          <w:sz w:val="22"/>
          <w:szCs w:val="22"/>
        </w:rPr>
        <w:t xml:space="preserve"> настоящего документа</w:t>
      </w:r>
      <w:r w:rsidRPr="00CF3BC4">
        <w:rPr>
          <w:rFonts w:ascii="Arial" w:hAnsi="Arial"/>
          <w:sz w:val="22"/>
          <w:szCs w:val="22"/>
        </w:rPr>
        <w:t xml:space="preserve">, посвященном глобальным докладам, представлена </w:t>
      </w:r>
      <w:r w:rsidR="00573F9B" w:rsidRPr="00CF3BC4">
        <w:rPr>
          <w:rFonts w:ascii="Arial" w:hAnsi="Arial"/>
          <w:sz w:val="22"/>
          <w:szCs w:val="22"/>
        </w:rPr>
        <w:t>имеющаяся</w:t>
      </w:r>
      <w:r w:rsidRPr="00CF3BC4">
        <w:rPr>
          <w:rFonts w:ascii="Arial" w:hAnsi="Arial"/>
          <w:sz w:val="22"/>
          <w:szCs w:val="22"/>
        </w:rPr>
        <w:t xml:space="preserve"> информация, касающаяся общих потребностей в ресурсах.</w:t>
      </w:r>
    </w:p>
    <w:p w:rsidR="00974917" w:rsidRPr="00CF3BC4" w:rsidRDefault="00974917" w:rsidP="0065103C">
      <w:pPr>
        <w:pStyle w:val="ListParagraph"/>
        <w:suppressLineNumbers/>
        <w:suppressAutoHyphens/>
        <w:adjustRightInd w:val="0"/>
        <w:snapToGrid w:val="0"/>
        <w:ind w:left="1440"/>
        <w:rPr>
          <w:rFonts w:ascii="Arial" w:hAnsi="Arial" w:cs="Arial"/>
          <w:sz w:val="22"/>
          <w:szCs w:val="22"/>
        </w:rPr>
      </w:pPr>
    </w:p>
    <w:p w:rsidR="00974917" w:rsidRPr="00CF3BC4" w:rsidRDefault="00974917" w:rsidP="0065103C">
      <w:pPr>
        <w:pStyle w:val="ListParagraph"/>
        <w:numPr>
          <w:ilvl w:val="0"/>
          <w:numId w:val="17"/>
        </w:numPr>
        <w:suppressLineNumbers/>
        <w:suppressAutoHyphens/>
        <w:adjustRightInd w:val="0"/>
        <w:snapToGrid w:val="0"/>
        <w:rPr>
          <w:rFonts w:ascii="Arial" w:hAnsi="Arial" w:cs="Arial"/>
          <w:b/>
          <w:bCs/>
          <w:color w:val="000000"/>
          <w:sz w:val="22"/>
          <w:szCs w:val="22"/>
        </w:rPr>
      </w:pPr>
      <w:r w:rsidRPr="00CF3BC4">
        <w:rPr>
          <w:rFonts w:ascii="Arial" w:hAnsi="Arial"/>
          <w:b/>
          <w:bCs/>
          <w:sz w:val="22"/>
          <w:szCs w:val="22"/>
        </w:rPr>
        <w:t>Анализ соответствующих национальных и глобальных докладов</w:t>
      </w:r>
    </w:p>
    <w:p w:rsidR="00974917" w:rsidRPr="00CF3BC4" w:rsidRDefault="00974917" w:rsidP="0065103C">
      <w:pPr>
        <w:suppressLineNumbers/>
        <w:suppressAutoHyphens/>
        <w:adjustRightInd w:val="0"/>
        <w:snapToGrid w:val="0"/>
        <w:ind w:left="720"/>
        <w:rPr>
          <w:rFonts w:ascii="Arial" w:hAnsi="Arial" w:cs="Arial"/>
          <w:b/>
          <w:bCs/>
          <w:color w:val="000000"/>
          <w:sz w:val="22"/>
          <w:szCs w:val="22"/>
        </w:rPr>
      </w:pPr>
    </w:p>
    <w:p w:rsidR="00974917" w:rsidRPr="00CF3BC4" w:rsidRDefault="00974917" w:rsidP="001E5AA2">
      <w:pPr>
        <w:pStyle w:val="ListParagraph"/>
        <w:numPr>
          <w:ilvl w:val="1"/>
          <w:numId w:val="17"/>
        </w:numPr>
        <w:suppressLineNumbers/>
        <w:suppressAutoHyphens/>
        <w:adjustRightInd w:val="0"/>
        <w:snapToGrid w:val="0"/>
        <w:ind w:left="1134" w:firstLine="0"/>
        <w:jc w:val="both"/>
        <w:rPr>
          <w:rFonts w:ascii="Arial" w:hAnsi="Arial" w:cs="Arial"/>
          <w:sz w:val="22"/>
          <w:szCs w:val="22"/>
          <w:u w:val="single"/>
        </w:rPr>
      </w:pPr>
      <w:r w:rsidRPr="00CF3BC4">
        <w:rPr>
          <w:rFonts w:ascii="Arial" w:hAnsi="Arial"/>
          <w:sz w:val="22"/>
          <w:szCs w:val="22"/>
          <w:u w:val="single"/>
        </w:rPr>
        <w:t>Национальные стратегии и планы действий по сохранению биоразнообразия (НСПДСБ)</w:t>
      </w:r>
    </w:p>
    <w:p w:rsidR="00974917" w:rsidRPr="00CF3BC4" w:rsidRDefault="00974917" w:rsidP="0065103C">
      <w:pPr>
        <w:pStyle w:val="Default"/>
        <w:suppressLineNumbers/>
        <w:suppressAutoHyphens/>
        <w:adjustRightInd w:val="0"/>
        <w:snapToGrid w:val="0"/>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В соответствии со статьей 6 Конвенции о биологическом разнообразии Стороны разрабатывают национальные стратегии, планы или программы сохранения и устойчивого использования биологического разнообразия в соответствии с целями Конвенции. Группа экспертов рассмотрела НСПДСБ, представленные Сторонами до апреля 2020 года, на предмет наличия соответствующей финансовой информации о финансовых последствиях план</w:t>
      </w:r>
      <w:r w:rsidR="001E5AA2" w:rsidRPr="00CF3BC4">
        <w:rPr>
          <w:rFonts w:ascii="Arial" w:hAnsi="Arial"/>
          <w:sz w:val="22"/>
          <w:szCs w:val="22"/>
        </w:rPr>
        <w:t>ов</w:t>
      </w:r>
      <w:r w:rsidRPr="00CF3BC4">
        <w:rPr>
          <w:rFonts w:ascii="Arial" w:hAnsi="Arial"/>
          <w:sz w:val="22"/>
          <w:szCs w:val="22"/>
        </w:rPr>
        <w:t>.</w:t>
      </w: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br/>
        <w:t xml:space="preserve">В контексте рамочной программы на период после 2020 года Конференция Сторон КБР на своем 14-м совещании в ноябре 2018 года предложила «Сторонам и другим правительствам рассмотреть вопрос о разработке (...) обязательств в области биоразнообразия, которые будут способствовать достижению трех целей Конвенции, укреплять национальные стратегии и планы действий по сохранению биоразнообразия, способствовать выполнению Айтинских целевых задач в области биоразнообразия и внесут вклад в эффективную глобальную рамочную программу в области биоразнообразия на период после 2020 года...». </w:t>
      </w:r>
    </w:p>
    <w:p w:rsidR="00974917" w:rsidRPr="00CF3BC4" w:rsidRDefault="00974917" w:rsidP="00970F86">
      <w:pPr>
        <w:pStyle w:val="Default"/>
        <w:suppressLineNumbers/>
        <w:suppressAutoHyphens/>
        <w:adjustRightInd w:val="0"/>
        <w:snapToGrid w:val="0"/>
        <w:ind w:left="1134"/>
        <w:jc w:val="both"/>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На 14-м совещании Конференции Сторон в сентябре 2018 года Исполнительный секретарь представил</w:t>
      </w:r>
      <w:r w:rsidR="00103BD8" w:rsidRPr="00CF3BC4">
        <w:rPr>
          <w:rFonts w:ascii="Arial" w:hAnsi="Arial"/>
          <w:sz w:val="22"/>
          <w:szCs w:val="22"/>
        </w:rPr>
        <w:t>а</w:t>
      </w:r>
      <w:r w:rsidRPr="00CF3BC4">
        <w:rPr>
          <w:rFonts w:ascii="Arial" w:hAnsi="Arial"/>
          <w:sz w:val="22"/>
          <w:szCs w:val="22"/>
        </w:rPr>
        <w:t xml:space="preserve"> обновленную информацию о НСПДСБ (CBD/COP/14/5/Add.1). </w:t>
      </w:r>
    </w:p>
    <w:p w:rsidR="00974917" w:rsidRPr="00CF3BC4" w:rsidRDefault="00974917" w:rsidP="0065103C">
      <w:pPr>
        <w:pStyle w:val="Default"/>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b/>
          <w:bCs/>
          <w:sz w:val="22"/>
          <w:szCs w:val="22"/>
        </w:rPr>
      </w:pPr>
      <w:r w:rsidRPr="00CF3BC4">
        <w:rPr>
          <w:rFonts w:ascii="Arial" w:hAnsi="Arial"/>
          <w:sz w:val="22"/>
          <w:szCs w:val="22"/>
        </w:rPr>
        <w:t>Из 143 стран</w:t>
      </w:r>
      <w:r w:rsidR="001D4711" w:rsidRPr="00CF3BC4">
        <w:rPr>
          <w:rFonts w:ascii="Arial" w:hAnsi="Arial"/>
          <w:sz w:val="22"/>
          <w:szCs w:val="22"/>
        </w:rPr>
        <w:t xml:space="preserve"> – </w:t>
      </w:r>
      <w:r w:rsidRPr="00CF3BC4">
        <w:rPr>
          <w:rFonts w:ascii="Arial" w:hAnsi="Arial"/>
          <w:sz w:val="22"/>
          <w:szCs w:val="22"/>
        </w:rPr>
        <w:t>получателей</w:t>
      </w:r>
      <w:r w:rsidR="001D4711" w:rsidRPr="00CF3BC4">
        <w:rPr>
          <w:rFonts w:ascii="Arial" w:hAnsi="Arial"/>
          <w:sz w:val="22"/>
          <w:szCs w:val="22"/>
        </w:rPr>
        <w:t xml:space="preserve"> </w:t>
      </w:r>
      <w:r w:rsidRPr="00CF3BC4">
        <w:rPr>
          <w:rFonts w:ascii="Arial" w:hAnsi="Arial"/>
          <w:sz w:val="22"/>
          <w:szCs w:val="22"/>
        </w:rPr>
        <w:t>помощи ГЭФ 58% из 12 европейских стран сообщили некоторые финансовые данные в своих НСПДСБ; 68% из 53 африканских стран, имеющих право на получение помощи</w:t>
      </w:r>
      <w:r w:rsidR="00D91F89">
        <w:rPr>
          <w:rFonts w:ascii="Arial" w:hAnsi="Arial"/>
          <w:sz w:val="22"/>
          <w:szCs w:val="22"/>
        </w:rPr>
        <w:t>;</w:t>
      </w:r>
      <w:r w:rsidRPr="00CF3BC4">
        <w:rPr>
          <w:rFonts w:ascii="Arial" w:hAnsi="Arial"/>
          <w:sz w:val="22"/>
          <w:szCs w:val="22"/>
        </w:rPr>
        <w:t xml:space="preserve"> 55% из 33 стран Латинской Америки и Карибского бассейна и 38% из 45 стран Азиатско-тихоокеанского региона. Финансовые данные в НСПДСБ представляют собой сумму средств, оцениваемых для достижения целей и выполнения мероприятий, установленных в НСПДСБ. В тех случаях, когда НСПДСБ согласуются с Айтинскими целевыми задачами, сметные потребности в финансировании аналогичным образом применимы и к реализации Айтинских целевых задач. Однако во многих случаях НСПДСБ выходят за рамки Айтинских целевых задач, и, следовательно, сметные потребности в финансировании также отражают более широкие приоритеты страны в области биоразнообразия.</w:t>
      </w:r>
    </w:p>
    <w:p w:rsidR="00974917" w:rsidRPr="00CF3BC4" w:rsidRDefault="00974917" w:rsidP="00970F86">
      <w:pPr>
        <w:pStyle w:val="Default"/>
        <w:suppressLineNumbers/>
        <w:suppressAutoHyphens/>
        <w:adjustRightInd w:val="0"/>
        <w:snapToGrid w:val="0"/>
        <w:ind w:left="1134"/>
        <w:jc w:val="both"/>
        <w:rPr>
          <w:rFonts w:ascii="Arial" w:hAnsi="Arial" w:cs="Arial"/>
          <w:color w:val="auto"/>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Экспертная группа не смогла использовать данные из НСПДСБ для экстраполяции потребностей в финансировании, поскольку в НСПДСБ, предоставивших финансовую информацию, указывалась общая цифра для плана, как правило, до 2020 года, за некоторыми исключениями, выходящими за рамки 2020 года. НСПДСБ охватывали различные периоды и, как правило, не разбивали финансовую информацию по источникам.</w:t>
      </w:r>
    </w:p>
    <w:p w:rsidR="00974917" w:rsidRPr="00CF3BC4" w:rsidRDefault="00974917" w:rsidP="00970F86">
      <w:pPr>
        <w:pStyle w:val="Default"/>
        <w:suppressLineNumbers/>
        <w:suppressAutoHyphens/>
        <w:adjustRightInd w:val="0"/>
        <w:snapToGrid w:val="0"/>
        <w:ind w:left="1134"/>
        <w:jc w:val="both"/>
        <w:rPr>
          <w:rFonts w:ascii="Arial" w:hAnsi="Arial" w:cs="Arial"/>
          <w:color w:val="auto"/>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Тем не менее, группа экспертов смогла извлечь для ряда стран ежегодную оценку для НСПДСБ, которую можно сравнить с ежегодной оценкой потребностей, содержащейся в ответах на анкету, и ежегодным </w:t>
      </w:r>
      <w:r w:rsidR="001033CD" w:rsidRPr="00CF3BC4">
        <w:rPr>
          <w:rFonts w:ascii="Arial" w:hAnsi="Arial"/>
          <w:sz w:val="22"/>
          <w:szCs w:val="22"/>
        </w:rPr>
        <w:t>ассигнованием</w:t>
      </w:r>
      <w:r w:rsidRPr="00CF3BC4">
        <w:rPr>
          <w:rFonts w:ascii="Arial" w:hAnsi="Arial"/>
          <w:sz w:val="22"/>
          <w:szCs w:val="22"/>
        </w:rPr>
        <w:t xml:space="preserve"> средств </w:t>
      </w:r>
      <w:r w:rsidR="001033CD" w:rsidRPr="00CF3BC4">
        <w:rPr>
          <w:rFonts w:ascii="Arial" w:hAnsi="Arial"/>
          <w:sz w:val="22"/>
          <w:szCs w:val="22"/>
        </w:rPr>
        <w:t xml:space="preserve">в рамках </w:t>
      </w:r>
      <w:r w:rsidRPr="00CF3BC4">
        <w:rPr>
          <w:rFonts w:ascii="Arial" w:hAnsi="Arial"/>
          <w:sz w:val="22"/>
          <w:szCs w:val="22"/>
        </w:rPr>
        <w:t>ГЭФ-7. Такое сравнение может дать общее представление о согласованности финансирования на сегодняшний день.</w:t>
      </w:r>
    </w:p>
    <w:p w:rsidR="00974917" w:rsidRPr="00CF3BC4" w:rsidRDefault="00974917" w:rsidP="0065103C">
      <w:pPr>
        <w:suppressLineNumbers/>
        <w:suppressAutoHyphens/>
        <w:adjustRightInd w:val="0"/>
        <w:snapToGrid w:val="0"/>
        <w:rPr>
          <w:rFonts w:ascii="Arial" w:hAnsi="Arial" w:cs="Arial"/>
          <w:b/>
          <w:bCs/>
          <w:sz w:val="22"/>
          <w:szCs w:val="22"/>
          <w:lang w:eastAsia="en-GB"/>
        </w:rPr>
      </w:pPr>
    </w:p>
    <w:p w:rsidR="00974917" w:rsidRPr="00CF3BC4"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rPr>
      </w:pPr>
      <w:r w:rsidRPr="00CF3BC4">
        <w:rPr>
          <w:rFonts w:ascii="Arial" w:hAnsi="Arial"/>
          <w:sz w:val="22"/>
          <w:szCs w:val="22"/>
          <w:u w:val="single"/>
        </w:rPr>
        <w:t>Национальные доклады</w:t>
      </w:r>
    </w:p>
    <w:p w:rsidR="00974917" w:rsidRPr="00CF3BC4" w:rsidRDefault="00974917" w:rsidP="0065103C">
      <w:pPr>
        <w:pStyle w:val="ListParagraph"/>
        <w:suppressLineNumbers/>
        <w:suppressAutoHyphens/>
        <w:adjustRightInd w:val="0"/>
        <w:snapToGrid w:val="0"/>
        <w:ind w:left="1800"/>
        <w:rPr>
          <w:rFonts w:ascii="Arial" w:hAnsi="Arial" w:cs="Arial"/>
          <w:b/>
          <w:bCs/>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Статья 26 Конвенции призывает участников представлять в форме национальных докладов информацию о мерах, принятых для достижения целей Конвенции. Национальные доклады должны представляться каждые </w:t>
      </w:r>
      <w:r w:rsidR="00A430FA" w:rsidRPr="00CF3BC4">
        <w:rPr>
          <w:rFonts w:ascii="Arial" w:hAnsi="Arial"/>
          <w:sz w:val="22"/>
          <w:szCs w:val="22"/>
        </w:rPr>
        <w:t>четыре</w:t>
      </w:r>
      <w:r w:rsidRPr="00CF3BC4">
        <w:rPr>
          <w:rFonts w:ascii="Arial" w:hAnsi="Arial"/>
          <w:sz w:val="22"/>
          <w:szCs w:val="22"/>
        </w:rPr>
        <w:t xml:space="preserve"> года. В соответствии с решением XIII/27 шестые национальные доклады должны были быть представлены до 31 декабря 2018 года. По состоянию на август 2020 года секретариат КБР получил в общей сложности 92 шестых национальных доклада, которые размещены в интернете.</w:t>
      </w:r>
    </w:p>
    <w:p w:rsidR="00974917" w:rsidRPr="00CF3BC4" w:rsidRDefault="00974917" w:rsidP="0065103C">
      <w:pPr>
        <w:suppressLineNumbers/>
        <w:suppressAutoHyphens/>
        <w:adjustRightInd w:val="0"/>
        <w:snapToGrid w:val="0"/>
        <w:ind w:left="1134"/>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Группа экспертов рассмотрела все имеющиеся национальные доклады, размещенные на веб-сайте КБР, для определения средних внутренних расходов.</w:t>
      </w:r>
    </w:p>
    <w:p w:rsidR="00974917" w:rsidRPr="00CF3BC4" w:rsidRDefault="00974917" w:rsidP="00970F86">
      <w:pPr>
        <w:suppressLineNumbers/>
        <w:suppressAutoHyphens/>
        <w:adjustRightInd w:val="0"/>
        <w:snapToGrid w:val="0"/>
        <w:ind w:left="1134"/>
        <w:jc w:val="both"/>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Из 12 европейских стран, имеющих право на получение помощи, 58% сообщили некоторые финансовые данные в своих последних национальных докладах; аналогичным образом, 43% из 53 африканских стран, имеющих право на получение помощи, 42% из 33 стран Латинской Америки и Карибского бассейна, имеющих право на получение помощи, и 27% из 45 стран Азиатско-тихоокеанского региона также представили некоторые финансовые данные.</w:t>
      </w:r>
    </w:p>
    <w:p w:rsidR="00974917" w:rsidRPr="00CF3BC4" w:rsidRDefault="00974917" w:rsidP="00970F86">
      <w:pPr>
        <w:suppressLineNumbers/>
        <w:suppressAutoHyphens/>
        <w:adjustRightInd w:val="0"/>
        <w:snapToGrid w:val="0"/>
        <w:ind w:left="1134"/>
        <w:jc w:val="both"/>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color w:val="000000"/>
          <w:sz w:val="22"/>
          <w:szCs w:val="22"/>
        </w:rPr>
        <w:t xml:space="preserve">Финансовые данные, представленные в национальных финансовых докладах, отражают фактическое финансирование, обеспеченное для осуществления НСПДСБ. Хотя это финансирование представлено только в разбивке по внутренним или международным источникам, эти данные полезны с точки зрения определения фактически мобилизованных средств. </w:t>
      </w:r>
      <w:r w:rsidRPr="00CF3BC4">
        <w:rPr>
          <w:rFonts w:ascii="Arial" w:hAnsi="Arial"/>
          <w:sz w:val="22"/>
          <w:szCs w:val="22"/>
        </w:rPr>
        <w:t xml:space="preserve">Группа экспертов могла бы использовать эти финансовые данные для сравнения с финансированием </w:t>
      </w:r>
      <w:r w:rsidR="00822DB2" w:rsidRPr="00CF3BC4">
        <w:rPr>
          <w:rFonts w:ascii="Arial" w:hAnsi="Arial"/>
          <w:sz w:val="22"/>
          <w:szCs w:val="22"/>
        </w:rPr>
        <w:t>через</w:t>
      </w:r>
      <w:r w:rsidRPr="00CF3BC4">
        <w:rPr>
          <w:rFonts w:ascii="Arial" w:hAnsi="Arial"/>
          <w:sz w:val="22"/>
          <w:szCs w:val="22"/>
        </w:rPr>
        <w:t xml:space="preserve"> </w:t>
      </w:r>
      <w:r w:rsidR="00A430FA" w:rsidRPr="00CF3BC4">
        <w:rPr>
          <w:rFonts w:ascii="Arial" w:hAnsi="Arial"/>
          <w:sz w:val="22"/>
          <w:szCs w:val="22"/>
        </w:rPr>
        <w:t xml:space="preserve">СТАР </w:t>
      </w:r>
      <w:r w:rsidRPr="00CF3BC4">
        <w:rPr>
          <w:rFonts w:ascii="Arial" w:hAnsi="Arial"/>
          <w:sz w:val="22"/>
          <w:szCs w:val="22"/>
        </w:rPr>
        <w:t xml:space="preserve">ГЭФ-7 и, таким образом, получить среднее соотношение, которое можно использовать для экстраполяции для ГЭФ-8. </w:t>
      </w:r>
      <w:r w:rsidRPr="00CF3BC4">
        <w:rPr>
          <w:rFonts w:ascii="Arial" w:hAnsi="Arial"/>
          <w:color w:val="000000"/>
          <w:sz w:val="22"/>
          <w:szCs w:val="22"/>
        </w:rPr>
        <w:t>Однако тот факт, что финансовые данные в своих национальных докладах представили менее половины Сторон, ограничивает ценность этой информации.</w:t>
      </w:r>
    </w:p>
    <w:p w:rsidR="00974917" w:rsidRPr="00CF3BC4" w:rsidRDefault="00974917" w:rsidP="0065103C">
      <w:pPr>
        <w:suppressLineNumbers/>
        <w:suppressAutoHyphens/>
        <w:adjustRightInd w:val="0"/>
        <w:snapToGrid w:val="0"/>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Что касается Картахенского протокола по биобезопасности к Конвенции о биологическом разнообразии, то Группа экспертов рассмотрела данные, представленные странами в четвертых национальных докладах. Вопрос 167 в национальном докладе касается статьи 28 о финансовых механизмах и ресурсах, в которо</w:t>
      </w:r>
      <w:r w:rsidR="00103BD8" w:rsidRPr="00CF3BC4">
        <w:rPr>
          <w:rFonts w:ascii="Arial" w:hAnsi="Arial"/>
          <w:sz w:val="22"/>
          <w:szCs w:val="22"/>
        </w:rPr>
        <w:t>м</w:t>
      </w:r>
      <w:r w:rsidRPr="00CF3BC4">
        <w:rPr>
          <w:rFonts w:ascii="Arial" w:hAnsi="Arial"/>
          <w:sz w:val="22"/>
          <w:szCs w:val="22"/>
        </w:rPr>
        <w:t xml:space="preserve"> странам предлагается сообщить о том, какой объем финансирования страна мобилизовала в поддержку осуществления Картахенского протокола помимо обычных ассигнований из национального бюджета за текущий отчетный период. Более 60% стран сообщили о мобилизации средств в размере от нескольких тысяч до 500</w:t>
      </w:r>
      <w:r w:rsidR="00AF37A2" w:rsidRPr="00CF3BC4">
        <w:rPr>
          <w:rFonts w:ascii="Arial" w:hAnsi="Arial"/>
          <w:sz w:val="22"/>
          <w:szCs w:val="22"/>
        </w:rPr>
        <w:t xml:space="preserve"> тыс.</w:t>
      </w:r>
      <w:r w:rsidRPr="00CF3BC4">
        <w:rPr>
          <w:rFonts w:ascii="Arial" w:hAnsi="Arial"/>
          <w:sz w:val="22"/>
          <w:szCs w:val="22"/>
        </w:rPr>
        <w:t xml:space="preserve"> долларов</w:t>
      </w:r>
      <w:r w:rsidR="00AF37A2" w:rsidRPr="00CF3BC4">
        <w:rPr>
          <w:rFonts w:ascii="Arial" w:hAnsi="Arial"/>
          <w:sz w:val="22"/>
          <w:szCs w:val="22"/>
        </w:rPr>
        <w:t xml:space="preserve"> и более за отчетный период</w:t>
      </w:r>
      <w:r w:rsidRPr="00CF3BC4">
        <w:rPr>
          <w:rFonts w:ascii="Arial" w:hAnsi="Arial"/>
          <w:sz w:val="22"/>
          <w:szCs w:val="22"/>
        </w:rPr>
        <w:t xml:space="preserve">. Поскольку вопрос 167 ограничивается нынешними усилиями стран по мобилизации ресурсов, в национальных докладах, представляемых для Протокола, не содержится никаких указаний </w:t>
      </w:r>
      <w:r w:rsidR="002E78B8" w:rsidRPr="00CF3BC4">
        <w:rPr>
          <w:rFonts w:ascii="Arial" w:hAnsi="Arial"/>
          <w:sz w:val="22"/>
          <w:szCs w:val="22"/>
        </w:rPr>
        <w:t>в отношении</w:t>
      </w:r>
      <w:r w:rsidRPr="00CF3BC4">
        <w:rPr>
          <w:rFonts w:ascii="Arial" w:hAnsi="Arial"/>
          <w:sz w:val="22"/>
          <w:szCs w:val="22"/>
        </w:rPr>
        <w:t xml:space="preserve"> сметны</w:t>
      </w:r>
      <w:r w:rsidR="002E78B8" w:rsidRPr="00CF3BC4">
        <w:rPr>
          <w:rFonts w:ascii="Arial" w:hAnsi="Arial"/>
          <w:sz w:val="22"/>
          <w:szCs w:val="22"/>
        </w:rPr>
        <w:t>х</w:t>
      </w:r>
      <w:r w:rsidRPr="00CF3BC4">
        <w:rPr>
          <w:rFonts w:ascii="Arial" w:hAnsi="Arial"/>
          <w:sz w:val="22"/>
          <w:szCs w:val="22"/>
        </w:rPr>
        <w:t xml:space="preserve"> потребност</w:t>
      </w:r>
      <w:r w:rsidR="002E78B8" w:rsidRPr="00CF3BC4">
        <w:rPr>
          <w:rFonts w:ascii="Arial" w:hAnsi="Arial"/>
          <w:sz w:val="22"/>
          <w:szCs w:val="22"/>
        </w:rPr>
        <w:t>ей</w:t>
      </w:r>
      <w:r w:rsidRPr="00CF3BC4">
        <w:rPr>
          <w:rFonts w:ascii="Arial" w:hAnsi="Arial"/>
          <w:sz w:val="22"/>
          <w:szCs w:val="22"/>
        </w:rPr>
        <w:t xml:space="preserve"> </w:t>
      </w:r>
      <w:r w:rsidR="00AF37A2" w:rsidRPr="00CF3BC4">
        <w:rPr>
          <w:rFonts w:ascii="Arial" w:hAnsi="Arial"/>
          <w:sz w:val="22"/>
          <w:szCs w:val="22"/>
        </w:rPr>
        <w:t xml:space="preserve">по линии </w:t>
      </w:r>
      <w:r w:rsidRPr="00CF3BC4">
        <w:rPr>
          <w:rFonts w:ascii="Arial" w:hAnsi="Arial"/>
          <w:sz w:val="22"/>
          <w:szCs w:val="22"/>
        </w:rPr>
        <w:t>ГЭФ в будущем.</w:t>
      </w:r>
    </w:p>
    <w:p w:rsidR="00974917" w:rsidRPr="00CF3BC4" w:rsidRDefault="00974917" w:rsidP="00970F86">
      <w:pPr>
        <w:suppressLineNumbers/>
        <w:suppressAutoHyphens/>
        <w:adjustRightInd w:val="0"/>
        <w:snapToGrid w:val="0"/>
        <w:ind w:left="1134"/>
        <w:jc w:val="both"/>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Аналогичным образом в отношении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Группа экспертов рассмотрела вопросы 62.1 (Выделяла ли ваша страна финансовые ресурсы другой Стороне или получала финансовые ресурсы от другой Стороны или финансовых учреждений для целей осуществления Протокола, как это предусмотрено статьей 25?) и 62.3 (информация о состоянии средств, мобилизованных в поддержку осуществления Протокола) Промежуточного национального доклада об осуществлении Нагойского протокола. Эта информация была предоставлена ограниченным числом стран, и в связи с вопросами, касающимися нынешних усилий по мобилизации ресурсов, в национальных докладах не содержится никаких данных о будущих потребностях ГЭФ на период 2022-2026 годов.</w:t>
      </w:r>
    </w:p>
    <w:p w:rsidR="00974917" w:rsidRPr="00CF3BC4" w:rsidRDefault="00974917" w:rsidP="0065103C">
      <w:pPr>
        <w:suppressLineNumbers/>
        <w:suppressAutoHyphens/>
        <w:adjustRightInd w:val="0"/>
        <w:snapToGrid w:val="0"/>
        <w:rPr>
          <w:rFonts w:ascii="Arial" w:hAnsi="Arial" w:cs="Arial"/>
          <w:color w:val="000000"/>
          <w:sz w:val="22"/>
          <w:szCs w:val="22"/>
        </w:rPr>
      </w:pPr>
      <w:r w:rsidRPr="00CF3BC4">
        <w:rPr>
          <w:rFonts w:ascii="Arial" w:hAnsi="Arial"/>
          <w:color w:val="000000"/>
          <w:sz w:val="22"/>
          <w:szCs w:val="22"/>
        </w:rPr>
        <w:t xml:space="preserve"> </w:t>
      </w:r>
    </w:p>
    <w:p w:rsidR="00974917" w:rsidRPr="00CF3BC4"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rPr>
      </w:pPr>
      <w:r w:rsidRPr="00CF3BC4">
        <w:rPr>
          <w:rFonts w:ascii="Arial" w:hAnsi="Arial"/>
          <w:sz w:val="22"/>
          <w:szCs w:val="22"/>
          <w:u w:val="single"/>
        </w:rPr>
        <w:t xml:space="preserve">Структура представления финансовой отчетности </w:t>
      </w:r>
    </w:p>
    <w:p w:rsidR="00974917" w:rsidRPr="00CF3BC4" w:rsidRDefault="00974917" w:rsidP="0065103C">
      <w:pPr>
        <w:suppressLineNumbers/>
        <w:suppressAutoHyphens/>
        <w:adjustRightInd w:val="0"/>
        <w:snapToGrid w:val="0"/>
        <w:ind w:left="1134"/>
        <w:rPr>
          <w:rFonts w:ascii="Arial" w:hAnsi="Arial" w:cs="Arial"/>
          <w:sz w:val="22"/>
          <w:szCs w:val="22"/>
          <w:lang w:eastAsia="en-GB"/>
        </w:rPr>
      </w:pPr>
    </w:p>
    <w:p w:rsidR="00974917" w:rsidRPr="00CF3BC4" w:rsidRDefault="00974917" w:rsidP="00970F86">
      <w:pPr>
        <w:suppressLineNumbers/>
        <w:shd w:val="clear" w:color="auto" w:fill="FFFFFF"/>
        <w:suppressAutoHyphens/>
        <w:adjustRightInd w:val="0"/>
        <w:snapToGrid w:val="0"/>
        <w:ind w:left="1134"/>
        <w:jc w:val="both"/>
        <w:outlineLvl w:val="3"/>
        <w:rPr>
          <w:rFonts w:ascii="Arial" w:hAnsi="Arial" w:cs="Arial"/>
          <w:sz w:val="22"/>
          <w:szCs w:val="22"/>
        </w:rPr>
      </w:pPr>
      <w:r w:rsidRPr="00CF3BC4">
        <w:rPr>
          <w:rFonts w:ascii="Arial" w:hAnsi="Arial"/>
          <w:sz w:val="22"/>
          <w:szCs w:val="22"/>
        </w:rPr>
        <w:t>Группа экспертов рассмотрела доклады, размещенные в рамках Структуры представления финансовой отчетности:</w:t>
      </w:r>
      <w:r w:rsidRPr="00CF3BC4">
        <w:rPr>
          <w:rFonts w:ascii="Arial" w:hAnsi="Arial"/>
          <w:i/>
          <w:iCs/>
          <w:color w:val="333333"/>
          <w:sz w:val="22"/>
          <w:szCs w:val="22"/>
        </w:rPr>
        <w:t xml:space="preserve"> </w:t>
      </w:r>
      <w:r w:rsidR="007A039C" w:rsidRPr="00CF3BC4">
        <w:rPr>
          <w:rFonts w:ascii="Arial" w:hAnsi="Arial"/>
          <w:sz w:val="22"/>
          <w:szCs w:val="22"/>
        </w:rPr>
        <w:t>д</w:t>
      </w:r>
      <w:r w:rsidRPr="00CF3BC4">
        <w:rPr>
          <w:rFonts w:ascii="Arial" w:hAnsi="Arial"/>
          <w:sz w:val="22"/>
          <w:szCs w:val="22"/>
        </w:rPr>
        <w:t xml:space="preserve">оклады о достигнутых результатах в период до 2020 года, представленные в </w:t>
      </w:r>
      <w:r w:rsidR="00BA2F30" w:rsidRPr="00CF3BC4">
        <w:rPr>
          <w:rFonts w:ascii="Arial" w:hAnsi="Arial"/>
          <w:sz w:val="22"/>
          <w:szCs w:val="22"/>
        </w:rPr>
        <w:t>М</w:t>
      </w:r>
      <w:r w:rsidRPr="00CF3BC4">
        <w:rPr>
          <w:rFonts w:ascii="Arial" w:hAnsi="Arial"/>
          <w:sz w:val="22"/>
          <w:szCs w:val="22"/>
        </w:rPr>
        <w:t>еханизм посредничества КБР до мая 2020 года. В целом, до 2015 года было представлено 48 докладов от стран, имеющих право на получение помощи по линии ГЭФ, с данными о внутренних расходах на реализацию Айтинских целевых задач в области биоразнообразия к 2020 году, в том числе об источниках финансирования.</w:t>
      </w:r>
    </w:p>
    <w:p w:rsidR="00974917" w:rsidRPr="00CF3BC4" w:rsidRDefault="00974917" w:rsidP="0065103C">
      <w:pPr>
        <w:suppressLineNumbers/>
        <w:shd w:val="clear" w:color="auto" w:fill="FFFFFF"/>
        <w:suppressAutoHyphens/>
        <w:adjustRightInd w:val="0"/>
        <w:snapToGrid w:val="0"/>
        <w:ind w:left="1134"/>
        <w:outlineLvl w:val="3"/>
        <w:rPr>
          <w:rFonts w:ascii="Arial" w:hAnsi="Arial" w:cs="Arial"/>
          <w:sz w:val="22"/>
          <w:szCs w:val="22"/>
          <w:lang w:eastAsia="en-GB"/>
        </w:rPr>
      </w:pPr>
    </w:p>
    <w:p w:rsidR="00974917" w:rsidRPr="00CF3BC4" w:rsidRDefault="00974917" w:rsidP="00970F86">
      <w:pPr>
        <w:suppressLineNumbers/>
        <w:shd w:val="clear" w:color="auto" w:fill="FFFFFF"/>
        <w:suppressAutoHyphens/>
        <w:adjustRightInd w:val="0"/>
        <w:snapToGrid w:val="0"/>
        <w:ind w:left="1134"/>
        <w:jc w:val="both"/>
        <w:outlineLvl w:val="3"/>
        <w:rPr>
          <w:rFonts w:ascii="Arial" w:hAnsi="Arial" w:cs="Arial"/>
          <w:color w:val="333333"/>
          <w:sz w:val="22"/>
          <w:szCs w:val="22"/>
        </w:rPr>
      </w:pPr>
      <w:r w:rsidRPr="00CF3BC4">
        <w:rPr>
          <w:rFonts w:ascii="Arial" w:hAnsi="Arial"/>
          <w:sz w:val="22"/>
          <w:szCs w:val="22"/>
        </w:rPr>
        <w:t xml:space="preserve">В общей сложности было представлено 48 докладов от стран, имеющих право на получение помощи по линии ГЭФ. Кроме того, 17 стран представили доклады о финансовой отчетности с данными за период до 2020 года, из которых только четыре были представлены странами, имеющими право на получение помощи по линии ГЭФ. </w:t>
      </w:r>
    </w:p>
    <w:p w:rsidR="00974917" w:rsidRPr="00CF3BC4" w:rsidRDefault="00974917" w:rsidP="0065103C">
      <w:pPr>
        <w:suppressLineNumbers/>
        <w:suppressAutoHyphens/>
        <w:adjustRightInd w:val="0"/>
        <w:snapToGrid w:val="0"/>
        <w:ind w:left="1134"/>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Сравнение данных о ежегодных внутренних расходах по 48 странам из Азиатско-Тихоокеанского региона, Европы, Африки, Латинской Америки и Карибского бассейна, представившим финансовую информацию до 2015 года, с данными о ежегодных ассигнованиях через СТАР ГЭФ-7 (только по ассигнованиям на биоразнообразие) показывает, что для большинства стран (65% или 31 из 48) годовые ассигнования через СТАР ГЭФ составляют от 1 до 10% их собственных внутренних расходов, в то время как для 23% (11 из 48 стран) </w:t>
      </w:r>
      <w:r w:rsidR="00BA2F30" w:rsidRPr="00CF3BC4">
        <w:rPr>
          <w:rFonts w:ascii="Arial" w:hAnsi="Arial"/>
          <w:sz w:val="22"/>
          <w:szCs w:val="22"/>
        </w:rPr>
        <w:t xml:space="preserve">– от </w:t>
      </w:r>
      <w:r w:rsidRPr="00CF3BC4">
        <w:rPr>
          <w:rFonts w:ascii="Arial" w:hAnsi="Arial"/>
          <w:sz w:val="22"/>
          <w:szCs w:val="22"/>
        </w:rPr>
        <w:t xml:space="preserve">11 до 50% их собственных внутренних расходов, а для 13% (6 из 48) </w:t>
      </w:r>
      <w:r w:rsidR="00BA2F30" w:rsidRPr="00CF3BC4">
        <w:rPr>
          <w:rFonts w:ascii="Arial" w:hAnsi="Arial"/>
          <w:sz w:val="22"/>
          <w:szCs w:val="22"/>
        </w:rPr>
        <w:t>–</w:t>
      </w:r>
      <w:r w:rsidRPr="00CF3BC4">
        <w:rPr>
          <w:rFonts w:ascii="Arial" w:hAnsi="Arial"/>
          <w:sz w:val="22"/>
          <w:szCs w:val="22"/>
        </w:rPr>
        <w:t xml:space="preserve"> более</w:t>
      </w:r>
      <w:r w:rsidR="00BA2F30" w:rsidRPr="00CF3BC4">
        <w:rPr>
          <w:rFonts w:ascii="Arial" w:hAnsi="Arial"/>
          <w:sz w:val="22"/>
          <w:szCs w:val="22"/>
        </w:rPr>
        <w:t xml:space="preserve"> </w:t>
      </w:r>
      <w:r w:rsidRPr="00CF3BC4">
        <w:rPr>
          <w:rFonts w:ascii="Arial" w:hAnsi="Arial"/>
          <w:sz w:val="22"/>
          <w:szCs w:val="22"/>
        </w:rPr>
        <w:t>51% их собственных внутренних расходов.</w:t>
      </w:r>
    </w:p>
    <w:p w:rsidR="00974917" w:rsidRPr="00CF3BC4" w:rsidRDefault="00974917" w:rsidP="0065103C">
      <w:pPr>
        <w:suppressLineNumbers/>
        <w:suppressAutoHyphens/>
        <w:adjustRightInd w:val="0"/>
        <w:snapToGrid w:val="0"/>
        <w:ind w:left="1134"/>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Что касается финансовых докладов за период до 2020 года, включенных в онлайновый Механизм посреднич</w:t>
      </w:r>
      <w:r w:rsidR="00BA2F30" w:rsidRPr="00CF3BC4">
        <w:rPr>
          <w:rFonts w:ascii="Arial" w:hAnsi="Arial"/>
          <w:sz w:val="22"/>
          <w:szCs w:val="22"/>
        </w:rPr>
        <w:t>ества КБР</w:t>
      </w:r>
      <w:r w:rsidRPr="00CF3BC4">
        <w:rPr>
          <w:rFonts w:ascii="Arial" w:hAnsi="Arial"/>
          <w:sz w:val="22"/>
          <w:szCs w:val="22"/>
        </w:rPr>
        <w:t xml:space="preserve">, то из </w:t>
      </w:r>
      <w:r w:rsidRPr="00CF3BC4">
        <w:rPr>
          <w:rFonts w:ascii="Arial" w:hAnsi="Arial"/>
          <w:b/>
          <w:sz w:val="22"/>
          <w:szCs w:val="22"/>
        </w:rPr>
        <w:t>12</w:t>
      </w:r>
      <w:r w:rsidRPr="00CF3BC4">
        <w:rPr>
          <w:rFonts w:ascii="Arial" w:hAnsi="Arial"/>
          <w:sz w:val="22"/>
          <w:szCs w:val="22"/>
        </w:rPr>
        <w:t xml:space="preserve"> европейских стран, имеющих право на получение помощи, </w:t>
      </w:r>
      <w:r w:rsidRPr="00CF3BC4">
        <w:rPr>
          <w:rFonts w:ascii="Arial" w:hAnsi="Arial"/>
          <w:b/>
          <w:sz w:val="22"/>
          <w:szCs w:val="22"/>
        </w:rPr>
        <w:t>33%</w:t>
      </w:r>
      <w:r w:rsidRPr="00CF3BC4">
        <w:rPr>
          <w:rFonts w:ascii="Arial" w:hAnsi="Arial"/>
          <w:sz w:val="22"/>
          <w:szCs w:val="22"/>
        </w:rPr>
        <w:t xml:space="preserve"> представили некоторые финансовые данные в своих последних национальных докладах; </w:t>
      </w:r>
      <w:r w:rsidRPr="00CF3BC4">
        <w:rPr>
          <w:rFonts w:ascii="Arial" w:hAnsi="Arial"/>
          <w:b/>
          <w:sz w:val="22"/>
          <w:szCs w:val="22"/>
        </w:rPr>
        <w:t>34%</w:t>
      </w:r>
      <w:r w:rsidRPr="00CF3BC4">
        <w:rPr>
          <w:rFonts w:ascii="Arial" w:hAnsi="Arial"/>
          <w:sz w:val="22"/>
          <w:szCs w:val="22"/>
        </w:rPr>
        <w:t xml:space="preserve"> из </w:t>
      </w:r>
      <w:r w:rsidRPr="00CF3BC4">
        <w:rPr>
          <w:rFonts w:ascii="Arial" w:hAnsi="Arial"/>
          <w:b/>
          <w:sz w:val="22"/>
          <w:szCs w:val="22"/>
        </w:rPr>
        <w:t>53</w:t>
      </w:r>
      <w:r w:rsidRPr="00CF3BC4">
        <w:rPr>
          <w:rFonts w:ascii="Arial" w:hAnsi="Arial"/>
          <w:sz w:val="22"/>
          <w:szCs w:val="22"/>
        </w:rPr>
        <w:t xml:space="preserve"> стран Африки, имеющих право на получение помощи, </w:t>
      </w:r>
      <w:r w:rsidRPr="00CF3BC4">
        <w:rPr>
          <w:rFonts w:ascii="Arial" w:hAnsi="Arial"/>
          <w:b/>
          <w:sz w:val="22"/>
          <w:szCs w:val="22"/>
        </w:rPr>
        <w:t>45%</w:t>
      </w:r>
      <w:r w:rsidRPr="00CF3BC4">
        <w:rPr>
          <w:rFonts w:ascii="Arial" w:hAnsi="Arial"/>
          <w:sz w:val="22"/>
          <w:szCs w:val="22"/>
        </w:rPr>
        <w:t xml:space="preserve"> из </w:t>
      </w:r>
      <w:r w:rsidRPr="00CF3BC4">
        <w:rPr>
          <w:rFonts w:ascii="Arial" w:hAnsi="Arial"/>
          <w:b/>
          <w:sz w:val="22"/>
          <w:szCs w:val="22"/>
        </w:rPr>
        <w:t>33</w:t>
      </w:r>
      <w:r w:rsidRPr="00CF3BC4">
        <w:rPr>
          <w:rFonts w:ascii="Arial" w:hAnsi="Arial"/>
          <w:sz w:val="22"/>
          <w:szCs w:val="22"/>
        </w:rPr>
        <w:t xml:space="preserve"> стран Латинской Америки и Карибского бассейна и </w:t>
      </w:r>
      <w:r w:rsidRPr="00CF3BC4">
        <w:rPr>
          <w:rFonts w:ascii="Arial" w:hAnsi="Arial"/>
          <w:b/>
          <w:sz w:val="22"/>
          <w:szCs w:val="22"/>
        </w:rPr>
        <w:t>27%</w:t>
      </w:r>
      <w:r w:rsidRPr="00CF3BC4">
        <w:rPr>
          <w:rFonts w:ascii="Arial" w:hAnsi="Arial"/>
          <w:sz w:val="22"/>
          <w:szCs w:val="22"/>
        </w:rPr>
        <w:t xml:space="preserve"> из </w:t>
      </w:r>
      <w:r w:rsidRPr="00CF3BC4">
        <w:rPr>
          <w:rFonts w:ascii="Arial" w:hAnsi="Arial"/>
          <w:b/>
          <w:sz w:val="22"/>
          <w:szCs w:val="22"/>
        </w:rPr>
        <w:t>45</w:t>
      </w:r>
      <w:r w:rsidRPr="00CF3BC4">
        <w:rPr>
          <w:rFonts w:ascii="Arial" w:hAnsi="Arial"/>
          <w:sz w:val="22"/>
          <w:szCs w:val="22"/>
        </w:rPr>
        <w:t xml:space="preserve"> стран Азиатско-тихоокеанского региона. Представленные финансовые данные относятся к внутренним расходам. </w:t>
      </w:r>
    </w:p>
    <w:p w:rsidR="00974917" w:rsidRPr="00CF3BC4" w:rsidRDefault="00974917" w:rsidP="0065103C">
      <w:pPr>
        <w:suppressLineNumbers/>
        <w:suppressAutoHyphens/>
        <w:adjustRightInd w:val="0"/>
        <w:snapToGrid w:val="0"/>
        <w:ind w:left="1134"/>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В дополнение к данным о внутренних расходах за последнее десятилетие Группа экспертов провела обзор фактическ</w:t>
      </w:r>
      <w:r w:rsidR="00BA2F30" w:rsidRPr="00CF3BC4">
        <w:rPr>
          <w:rFonts w:ascii="Arial" w:hAnsi="Arial"/>
          <w:sz w:val="22"/>
          <w:szCs w:val="22"/>
        </w:rPr>
        <w:t>их</w:t>
      </w:r>
      <w:r w:rsidRPr="00CF3BC4">
        <w:rPr>
          <w:rFonts w:ascii="Arial" w:hAnsi="Arial"/>
          <w:sz w:val="22"/>
          <w:szCs w:val="22"/>
        </w:rPr>
        <w:t xml:space="preserve"> </w:t>
      </w:r>
      <w:r w:rsidR="00BA2F30" w:rsidRPr="00CF3BC4">
        <w:rPr>
          <w:rFonts w:ascii="Arial" w:hAnsi="Arial"/>
          <w:sz w:val="22"/>
          <w:szCs w:val="22"/>
        </w:rPr>
        <w:t xml:space="preserve">ассигнований </w:t>
      </w:r>
      <w:r w:rsidRPr="00CF3BC4">
        <w:rPr>
          <w:rFonts w:ascii="Arial" w:hAnsi="Arial"/>
          <w:sz w:val="22"/>
          <w:szCs w:val="22"/>
        </w:rPr>
        <w:t xml:space="preserve">стран через СТАР ГЭФ-7 в сравнении с их сметными потребностями с использованием анкеты КБР по оценке потребностей в 2016 году. </w:t>
      </w:r>
    </w:p>
    <w:p w:rsidR="00974917" w:rsidRPr="00CF3BC4" w:rsidRDefault="00974917" w:rsidP="0065103C">
      <w:pPr>
        <w:suppressLineNumbers/>
        <w:suppressAutoHyphens/>
        <w:adjustRightInd w:val="0"/>
        <w:snapToGrid w:val="0"/>
        <w:ind w:left="1134"/>
        <w:rPr>
          <w:rFonts w:ascii="Arial" w:hAnsi="Arial" w:cs="Arial"/>
          <w:sz w:val="22"/>
          <w:szCs w:val="22"/>
          <w:lang w:eastAsia="en-GB"/>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Для 52 стран, имеющих право на получение помощи по линии ГЭФ, которые заполнили анкету по оценке потребностей в 2016 году, Группа экспертов сравнила оцененные в анкете финансовые потребности с суммой, выделенной в рамках одного ассигнования через СТАР ГЭФ-7 в отношении биоразнообразия (не включая финансирование из программ широкого воздействия или ассигнования </w:t>
      </w:r>
      <w:r w:rsidR="00822DB2" w:rsidRPr="00CF3BC4">
        <w:rPr>
          <w:rFonts w:ascii="Arial" w:hAnsi="Arial"/>
          <w:sz w:val="22"/>
          <w:szCs w:val="22"/>
        </w:rPr>
        <w:t xml:space="preserve">через </w:t>
      </w:r>
      <w:r w:rsidRPr="00CF3BC4">
        <w:rPr>
          <w:rFonts w:ascii="Arial" w:hAnsi="Arial"/>
          <w:sz w:val="22"/>
          <w:szCs w:val="22"/>
        </w:rPr>
        <w:t>СТАР из других областей, которые могли включать в себя результаты в области биоразнообразия)</w:t>
      </w:r>
      <w:r w:rsidRPr="00CF3BC4">
        <w:rPr>
          <w:rStyle w:val="FootnoteReference"/>
          <w:rFonts w:ascii="Arial" w:hAnsi="Arial" w:cs="Arial"/>
          <w:sz w:val="22"/>
          <w:szCs w:val="22"/>
          <w:vertAlign w:val="superscript"/>
        </w:rPr>
        <w:footnoteReference w:id="16"/>
      </w:r>
      <w:r w:rsidRPr="00CF3BC4">
        <w:rPr>
          <w:rFonts w:ascii="Arial" w:hAnsi="Arial"/>
          <w:sz w:val="22"/>
          <w:szCs w:val="22"/>
        </w:rPr>
        <w:t xml:space="preserve">.* </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Данное сравнение показывает, что наибольшая доля стран (40% или 21 из 52 стран), заполнивших анкету в 2016 году, </w:t>
      </w:r>
      <w:r w:rsidR="007C3B4B" w:rsidRPr="00CF3BC4">
        <w:rPr>
          <w:rFonts w:ascii="Arial" w:hAnsi="Arial"/>
          <w:sz w:val="22"/>
          <w:szCs w:val="22"/>
        </w:rPr>
        <w:t>получили</w:t>
      </w:r>
      <w:r w:rsidRPr="00CF3BC4">
        <w:rPr>
          <w:rFonts w:ascii="Arial" w:hAnsi="Arial"/>
          <w:sz w:val="22"/>
          <w:szCs w:val="22"/>
        </w:rPr>
        <w:t xml:space="preserve"> </w:t>
      </w:r>
      <w:r w:rsidR="007C3B4B" w:rsidRPr="00CF3BC4">
        <w:rPr>
          <w:rFonts w:ascii="Arial" w:hAnsi="Arial"/>
          <w:sz w:val="22"/>
          <w:szCs w:val="22"/>
        </w:rPr>
        <w:t xml:space="preserve">ассигнования </w:t>
      </w:r>
      <w:r w:rsidRPr="00CF3BC4">
        <w:rPr>
          <w:rFonts w:ascii="Arial" w:hAnsi="Arial"/>
          <w:sz w:val="22"/>
          <w:szCs w:val="22"/>
        </w:rPr>
        <w:t>через СТАР ГЭФ-7 на 20% или мен</w:t>
      </w:r>
      <w:r w:rsidR="007C3B4B" w:rsidRPr="00CF3BC4">
        <w:rPr>
          <w:rFonts w:ascii="Arial" w:hAnsi="Arial"/>
          <w:sz w:val="22"/>
          <w:szCs w:val="22"/>
        </w:rPr>
        <w:t>ьше</w:t>
      </w:r>
      <w:r w:rsidRPr="00CF3BC4">
        <w:rPr>
          <w:rFonts w:ascii="Arial" w:hAnsi="Arial"/>
          <w:sz w:val="22"/>
          <w:szCs w:val="22"/>
        </w:rPr>
        <w:t xml:space="preserve"> от сметной суммы их потребностей в финансировании, указанной в анкете; 31% (или 16 из 52) получили от 21-50%, 19% (или 10 из 52) </w:t>
      </w:r>
      <w:r w:rsidR="007C3B4B" w:rsidRPr="00CF3BC4">
        <w:rPr>
          <w:rFonts w:ascii="Arial" w:hAnsi="Arial"/>
          <w:sz w:val="22"/>
          <w:szCs w:val="22"/>
        </w:rPr>
        <w:t>–</w:t>
      </w:r>
      <w:r w:rsidRPr="00CF3BC4">
        <w:rPr>
          <w:rFonts w:ascii="Arial" w:hAnsi="Arial"/>
          <w:sz w:val="22"/>
          <w:szCs w:val="22"/>
        </w:rPr>
        <w:t xml:space="preserve"> от</w:t>
      </w:r>
      <w:r w:rsidR="007C3B4B" w:rsidRPr="00CF3BC4">
        <w:rPr>
          <w:rFonts w:ascii="Arial" w:hAnsi="Arial"/>
          <w:sz w:val="22"/>
          <w:szCs w:val="22"/>
        </w:rPr>
        <w:t xml:space="preserve"> </w:t>
      </w:r>
      <w:r w:rsidRPr="00CF3BC4">
        <w:rPr>
          <w:rFonts w:ascii="Arial" w:hAnsi="Arial"/>
          <w:sz w:val="22"/>
          <w:szCs w:val="22"/>
        </w:rPr>
        <w:t xml:space="preserve">51-100% до 10% (или 5 из 52) </w:t>
      </w:r>
      <w:r w:rsidR="007C3B4B" w:rsidRPr="00CF3BC4">
        <w:rPr>
          <w:rFonts w:ascii="Arial" w:hAnsi="Arial"/>
          <w:sz w:val="22"/>
          <w:szCs w:val="22"/>
        </w:rPr>
        <w:t>–</w:t>
      </w:r>
      <w:r w:rsidRPr="00CF3BC4">
        <w:rPr>
          <w:rFonts w:ascii="Arial" w:hAnsi="Arial"/>
          <w:sz w:val="22"/>
          <w:szCs w:val="22"/>
        </w:rPr>
        <w:t xml:space="preserve"> больше</w:t>
      </w:r>
      <w:r w:rsidR="007C3B4B" w:rsidRPr="00CF3BC4">
        <w:rPr>
          <w:rFonts w:ascii="Arial" w:hAnsi="Arial"/>
          <w:sz w:val="22"/>
          <w:szCs w:val="22"/>
        </w:rPr>
        <w:t xml:space="preserve"> </w:t>
      </w:r>
      <w:r w:rsidRPr="00CF3BC4">
        <w:rPr>
          <w:rFonts w:ascii="Arial" w:hAnsi="Arial"/>
          <w:sz w:val="22"/>
          <w:szCs w:val="22"/>
        </w:rPr>
        <w:t xml:space="preserve">суммы, которую они запросили. Эти расхождения могут быть вызваны несколькими причинами, в частности: i) в конечном итоге Стороны, возможно, не представили в ГЭФ-7 тот же перечень проектов, который они предусматривали на момент заполнения анкеты в 2016 году; ii) фактический запрошенный бюджет был ниже расчетного на момент заполнения анкеты; iii) страны, возможно, получили дополнительное финансирование по линии ГЭФ вне рамок ассигнований СТАР в области биоразнообразия; iv) было получено дополнительное софинансирование. </w:t>
      </w:r>
    </w:p>
    <w:p w:rsidR="00974917" w:rsidRPr="00CF3BC4" w:rsidRDefault="00974917" w:rsidP="0065103C">
      <w:pPr>
        <w:pStyle w:val="ListParagraph"/>
        <w:suppressLineNumbers/>
        <w:suppressAutoHyphens/>
        <w:adjustRightInd w:val="0"/>
        <w:snapToGrid w:val="0"/>
        <w:ind w:left="1134"/>
        <w:rPr>
          <w:rFonts w:ascii="Arial" w:hAnsi="Arial" w:cs="Arial"/>
          <w:color w:val="000000"/>
          <w:sz w:val="22"/>
          <w:szCs w:val="22"/>
          <w:u w:val="single"/>
        </w:rPr>
      </w:pPr>
    </w:p>
    <w:p w:rsidR="00974917" w:rsidRPr="00CF3BC4" w:rsidRDefault="00974917" w:rsidP="0065103C">
      <w:pPr>
        <w:pStyle w:val="ListParagraph"/>
        <w:numPr>
          <w:ilvl w:val="1"/>
          <w:numId w:val="17"/>
        </w:numPr>
        <w:suppressLineNumbers/>
        <w:suppressAutoHyphens/>
        <w:adjustRightInd w:val="0"/>
        <w:snapToGrid w:val="0"/>
        <w:ind w:left="1134" w:firstLine="0"/>
        <w:rPr>
          <w:rFonts w:ascii="Arial" w:hAnsi="Arial" w:cs="Arial"/>
          <w:color w:val="000000"/>
          <w:sz w:val="22"/>
          <w:szCs w:val="22"/>
          <w:u w:val="single"/>
        </w:rPr>
      </w:pPr>
      <w:r w:rsidRPr="00CF3BC4">
        <w:rPr>
          <w:rFonts w:ascii="Arial" w:hAnsi="Arial"/>
          <w:sz w:val="22"/>
          <w:szCs w:val="22"/>
          <w:u w:val="single"/>
        </w:rPr>
        <w:t>БИОФИН</w:t>
      </w:r>
    </w:p>
    <w:p w:rsidR="00974917" w:rsidRPr="00CF3BC4" w:rsidRDefault="00974917" w:rsidP="0065103C">
      <w:pPr>
        <w:pStyle w:val="Default"/>
        <w:suppressLineNumbers/>
        <w:suppressAutoHyphens/>
        <w:adjustRightInd w:val="0"/>
        <w:snapToGrid w:val="0"/>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color w:val="212121"/>
          <w:sz w:val="22"/>
          <w:szCs w:val="22"/>
        </w:rPr>
      </w:pPr>
      <w:r w:rsidRPr="00CF3BC4">
        <w:rPr>
          <w:rFonts w:ascii="Arial" w:hAnsi="Arial"/>
          <w:sz w:val="22"/>
          <w:szCs w:val="22"/>
        </w:rPr>
        <w:t>Группа экспертов изучила все доклады ПРООН-БИОФИН на предмет информации и данных о потребностях стран в финансировании. В настоящее время БИОФИН оказывает содействие 36 странам в проведении обзора политик</w:t>
      </w:r>
      <w:r w:rsidR="00F663AF" w:rsidRPr="00CF3BC4">
        <w:rPr>
          <w:rFonts w:ascii="Arial" w:hAnsi="Arial"/>
          <w:sz w:val="22"/>
          <w:szCs w:val="22"/>
        </w:rPr>
        <w:t>и</w:t>
      </w:r>
      <w:r w:rsidRPr="00CF3BC4">
        <w:rPr>
          <w:rFonts w:ascii="Arial" w:hAnsi="Arial"/>
          <w:sz w:val="22"/>
          <w:szCs w:val="22"/>
        </w:rPr>
        <w:t xml:space="preserve"> и </w:t>
      </w:r>
      <w:r w:rsidR="00F663AF" w:rsidRPr="00CF3BC4">
        <w:rPr>
          <w:rFonts w:ascii="Arial" w:hAnsi="Arial"/>
          <w:sz w:val="22"/>
          <w:szCs w:val="22"/>
        </w:rPr>
        <w:t xml:space="preserve">деятельности </w:t>
      </w:r>
      <w:r w:rsidRPr="00CF3BC4">
        <w:rPr>
          <w:rFonts w:ascii="Arial" w:hAnsi="Arial"/>
          <w:sz w:val="22"/>
          <w:szCs w:val="22"/>
        </w:rPr>
        <w:t>учреждений, имеющих отношение к финансированию биоразнообразия, определении базовых инвестиций, оценки расходов, связанных с осуществлением национальных стратегий и планов действий по сохранению биоразнообразия, и в количественном определении дефицита в финансировании биоразнообразия.</w:t>
      </w:r>
      <w:r w:rsidRPr="00CF3BC4">
        <w:rPr>
          <w:rFonts w:ascii="Arial" w:hAnsi="Arial"/>
          <w:color w:val="212121"/>
          <w:sz w:val="22"/>
          <w:szCs w:val="22"/>
        </w:rPr>
        <w:t xml:space="preserve"> </w:t>
      </w:r>
    </w:p>
    <w:p w:rsidR="00974917" w:rsidRPr="00CF3BC4" w:rsidRDefault="00974917" w:rsidP="0065103C">
      <w:pPr>
        <w:suppressLineNumbers/>
        <w:suppressAutoHyphens/>
        <w:adjustRightInd w:val="0"/>
        <w:snapToGrid w:val="0"/>
        <w:ind w:left="1440"/>
        <w:rPr>
          <w:rFonts w:ascii="Arial" w:hAnsi="Arial" w:cs="Arial"/>
          <w:color w:val="212121"/>
          <w:sz w:val="22"/>
          <w:szCs w:val="22"/>
        </w:rPr>
      </w:pPr>
    </w:p>
    <w:p w:rsidR="00974917" w:rsidRPr="00CF3BC4" w:rsidRDefault="00974917" w:rsidP="00970F86">
      <w:pPr>
        <w:suppressLineNumbers/>
        <w:suppressAutoHyphens/>
        <w:adjustRightInd w:val="0"/>
        <w:snapToGrid w:val="0"/>
        <w:ind w:left="1134"/>
        <w:jc w:val="both"/>
        <w:rPr>
          <w:rFonts w:ascii="Arial" w:hAnsi="Arial" w:cs="Arial"/>
          <w:color w:val="212121"/>
          <w:sz w:val="22"/>
          <w:szCs w:val="22"/>
        </w:rPr>
      </w:pPr>
      <w:r w:rsidRPr="00CF3BC4">
        <w:rPr>
          <w:rFonts w:ascii="Arial" w:hAnsi="Arial"/>
          <w:color w:val="212121"/>
          <w:sz w:val="22"/>
          <w:szCs w:val="22"/>
        </w:rPr>
        <w:t>На сегодняшний день БИОФИН сотрудничает с большинством стран, получающих поддержку, в целях обзора их расходов, связанных с биоразнообразием, и разработки финансовых планов по мобилизации ресурсов в будущем. Например, в своем обзоре расходов за 2018 год Колумбия сообщила, что общий объем инвестиций в биоразнообразие составляет около 272 млн долл. в год (0,12% от национального ВВП). Для сравнения, в ее оценке потребностей указано, что финансовые потребности на период 2017-2030 годов составляют 4,2 млрд долл., из которых 24% ожидаются от финансовых механизмов</w:t>
      </w:r>
      <w:r w:rsidRPr="00CF3BC4">
        <w:rPr>
          <w:rStyle w:val="FootnoteReference"/>
          <w:rFonts w:ascii="Arial" w:hAnsi="Arial" w:cs="Arial"/>
          <w:color w:val="212121"/>
          <w:sz w:val="22"/>
          <w:szCs w:val="22"/>
          <w:vertAlign w:val="superscript"/>
        </w:rPr>
        <w:footnoteReference w:id="17"/>
      </w:r>
      <w:r w:rsidRPr="00CF3BC4">
        <w:rPr>
          <w:rFonts w:ascii="Arial" w:hAnsi="Arial"/>
          <w:color w:val="212121"/>
          <w:sz w:val="22"/>
          <w:szCs w:val="22"/>
        </w:rPr>
        <w:t xml:space="preserve">. </w:t>
      </w:r>
    </w:p>
    <w:p w:rsidR="00974917" w:rsidRPr="00CF3BC4" w:rsidRDefault="00974917" w:rsidP="0065103C">
      <w:pPr>
        <w:suppressLineNumbers/>
        <w:suppressAutoHyphens/>
        <w:adjustRightInd w:val="0"/>
        <w:snapToGrid w:val="0"/>
        <w:ind w:left="1440"/>
        <w:rPr>
          <w:rFonts w:ascii="Arial" w:hAnsi="Arial" w:cs="Arial"/>
          <w:color w:val="212121"/>
          <w:sz w:val="22"/>
          <w:szCs w:val="22"/>
        </w:rPr>
      </w:pPr>
    </w:p>
    <w:p w:rsidR="00974917" w:rsidRPr="00CF3BC4" w:rsidRDefault="00974917" w:rsidP="00970F86">
      <w:pPr>
        <w:suppressLineNumbers/>
        <w:suppressAutoHyphens/>
        <w:adjustRightInd w:val="0"/>
        <w:snapToGrid w:val="0"/>
        <w:ind w:left="1134"/>
        <w:jc w:val="both"/>
        <w:rPr>
          <w:rFonts w:ascii="Arial" w:hAnsi="Arial" w:cs="Arial"/>
          <w:color w:val="212121"/>
          <w:sz w:val="22"/>
          <w:szCs w:val="22"/>
        </w:rPr>
      </w:pPr>
      <w:r w:rsidRPr="00CF3BC4">
        <w:rPr>
          <w:rFonts w:ascii="Arial" w:hAnsi="Arial"/>
          <w:color w:val="212121"/>
          <w:sz w:val="22"/>
          <w:szCs w:val="22"/>
        </w:rPr>
        <w:t xml:space="preserve">Хотя на веб-сайте </w:t>
      </w:r>
      <w:r w:rsidR="00651DCD" w:rsidRPr="00CF3BC4">
        <w:rPr>
          <w:rFonts w:ascii="Arial" w:hAnsi="Arial"/>
          <w:color w:val="212121"/>
          <w:sz w:val="22"/>
          <w:szCs w:val="22"/>
        </w:rPr>
        <w:t>представлены</w:t>
      </w:r>
      <w:r w:rsidRPr="00CF3BC4">
        <w:rPr>
          <w:rFonts w:ascii="Arial" w:hAnsi="Arial"/>
          <w:color w:val="212121"/>
          <w:sz w:val="22"/>
          <w:szCs w:val="22"/>
        </w:rPr>
        <w:t xml:space="preserve"> </w:t>
      </w:r>
      <w:r w:rsidR="00651DCD" w:rsidRPr="00CF3BC4">
        <w:rPr>
          <w:rFonts w:ascii="Arial" w:hAnsi="Arial"/>
          <w:color w:val="212121"/>
          <w:sz w:val="22"/>
          <w:szCs w:val="22"/>
        </w:rPr>
        <w:t>несколько</w:t>
      </w:r>
      <w:r w:rsidRPr="00CF3BC4">
        <w:rPr>
          <w:rFonts w:ascii="Arial" w:hAnsi="Arial"/>
          <w:color w:val="212121"/>
          <w:sz w:val="22"/>
          <w:szCs w:val="22"/>
        </w:rPr>
        <w:t xml:space="preserve"> доклад</w:t>
      </w:r>
      <w:r w:rsidR="00651DCD" w:rsidRPr="00CF3BC4">
        <w:rPr>
          <w:rFonts w:ascii="Arial" w:hAnsi="Arial"/>
          <w:color w:val="212121"/>
          <w:sz w:val="22"/>
          <w:szCs w:val="22"/>
        </w:rPr>
        <w:t>ов</w:t>
      </w:r>
      <w:r w:rsidRPr="00CF3BC4">
        <w:rPr>
          <w:rFonts w:ascii="Arial" w:hAnsi="Arial"/>
          <w:color w:val="212121"/>
          <w:sz w:val="22"/>
          <w:szCs w:val="22"/>
        </w:rPr>
        <w:t xml:space="preserve"> о расходах </w:t>
      </w:r>
      <w:r w:rsidR="00651DCD" w:rsidRPr="00CF3BC4">
        <w:rPr>
          <w:rFonts w:ascii="Arial" w:hAnsi="Arial"/>
          <w:color w:val="212121"/>
          <w:sz w:val="22"/>
          <w:szCs w:val="22"/>
        </w:rPr>
        <w:t>ряда</w:t>
      </w:r>
      <w:r w:rsidRPr="00CF3BC4">
        <w:rPr>
          <w:rFonts w:ascii="Arial" w:hAnsi="Arial"/>
          <w:color w:val="212121"/>
          <w:sz w:val="22"/>
          <w:szCs w:val="22"/>
        </w:rPr>
        <w:t xml:space="preserve"> стран, нет никаких соответствующих данных, которые можно было бы использовать для определения будущих потребностей </w:t>
      </w:r>
      <w:r w:rsidR="000434C6" w:rsidRPr="00CF3BC4">
        <w:rPr>
          <w:rFonts w:ascii="Arial" w:hAnsi="Arial"/>
          <w:color w:val="212121"/>
          <w:sz w:val="22"/>
          <w:szCs w:val="22"/>
        </w:rPr>
        <w:t xml:space="preserve">по линии ГЭФ на </w:t>
      </w:r>
      <w:r w:rsidRPr="00CF3BC4">
        <w:rPr>
          <w:rFonts w:ascii="Arial" w:hAnsi="Arial"/>
          <w:color w:val="212121"/>
          <w:sz w:val="22"/>
          <w:szCs w:val="22"/>
        </w:rPr>
        <w:t>период 2022-2026 год</w:t>
      </w:r>
      <w:r w:rsidR="00651DCD" w:rsidRPr="00CF3BC4">
        <w:rPr>
          <w:rFonts w:ascii="Arial" w:hAnsi="Arial"/>
          <w:color w:val="212121"/>
          <w:sz w:val="22"/>
          <w:szCs w:val="22"/>
        </w:rPr>
        <w:t>ов</w:t>
      </w:r>
      <w:r w:rsidRPr="00CF3BC4">
        <w:rPr>
          <w:rFonts w:ascii="Arial" w:hAnsi="Arial"/>
          <w:color w:val="212121"/>
          <w:sz w:val="22"/>
          <w:szCs w:val="22"/>
        </w:rPr>
        <w:t xml:space="preserve">. После того, как </w:t>
      </w:r>
      <w:r w:rsidR="00137271" w:rsidRPr="00CF3BC4">
        <w:rPr>
          <w:rFonts w:ascii="Arial" w:hAnsi="Arial"/>
          <w:color w:val="212121"/>
          <w:sz w:val="22"/>
          <w:szCs w:val="22"/>
        </w:rPr>
        <w:t>большинство</w:t>
      </w:r>
      <w:r w:rsidRPr="00CF3BC4">
        <w:rPr>
          <w:rFonts w:ascii="Arial" w:hAnsi="Arial"/>
          <w:color w:val="212121"/>
          <w:sz w:val="22"/>
          <w:szCs w:val="22"/>
        </w:rPr>
        <w:t xml:space="preserve"> стран завершат проекты БИОФИН, можно будет </w:t>
      </w:r>
      <w:r w:rsidR="00137271" w:rsidRPr="00CF3BC4">
        <w:rPr>
          <w:rFonts w:ascii="Arial" w:hAnsi="Arial"/>
          <w:color w:val="212121"/>
          <w:sz w:val="22"/>
          <w:szCs w:val="22"/>
        </w:rPr>
        <w:t>оценить</w:t>
      </w:r>
      <w:r w:rsidRPr="00CF3BC4">
        <w:rPr>
          <w:rFonts w:ascii="Arial" w:hAnsi="Arial"/>
          <w:color w:val="212121"/>
          <w:sz w:val="22"/>
          <w:szCs w:val="22"/>
        </w:rPr>
        <w:t>, по крайней мере, общи</w:t>
      </w:r>
      <w:r w:rsidR="00137271" w:rsidRPr="00CF3BC4">
        <w:rPr>
          <w:rFonts w:ascii="Arial" w:hAnsi="Arial"/>
          <w:color w:val="212121"/>
          <w:sz w:val="22"/>
          <w:szCs w:val="22"/>
        </w:rPr>
        <w:t>е</w:t>
      </w:r>
      <w:r w:rsidRPr="00CF3BC4">
        <w:rPr>
          <w:rFonts w:ascii="Arial" w:hAnsi="Arial"/>
          <w:color w:val="212121"/>
          <w:sz w:val="22"/>
          <w:szCs w:val="22"/>
        </w:rPr>
        <w:t xml:space="preserve"> финансовы</w:t>
      </w:r>
      <w:r w:rsidR="00137271" w:rsidRPr="00CF3BC4">
        <w:rPr>
          <w:rFonts w:ascii="Arial" w:hAnsi="Arial"/>
          <w:color w:val="212121"/>
          <w:sz w:val="22"/>
          <w:szCs w:val="22"/>
        </w:rPr>
        <w:t>е</w:t>
      </w:r>
      <w:r w:rsidRPr="00CF3BC4">
        <w:rPr>
          <w:rFonts w:ascii="Arial" w:hAnsi="Arial"/>
          <w:color w:val="212121"/>
          <w:sz w:val="22"/>
          <w:szCs w:val="22"/>
        </w:rPr>
        <w:t xml:space="preserve"> потребност</w:t>
      </w:r>
      <w:r w:rsidR="00137271" w:rsidRPr="00CF3BC4">
        <w:rPr>
          <w:rFonts w:ascii="Arial" w:hAnsi="Arial"/>
          <w:color w:val="212121"/>
          <w:sz w:val="22"/>
          <w:szCs w:val="22"/>
        </w:rPr>
        <w:t>и</w:t>
      </w:r>
      <w:r w:rsidRPr="00CF3BC4">
        <w:rPr>
          <w:rFonts w:ascii="Arial" w:hAnsi="Arial"/>
          <w:color w:val="212121"/>
          <w:sz w:val="22"/>
          <w:szCs w:val="22"/>
        </w:rPr>
        <w:t xml:space="preserve"> страны, которые могут быть учтены для этой оценки.</w:t>
      </w:r>
    </w:p>
    <w:p w:rsidR="00974917" w:rsidRPr="00CF3BC4" w:rsidRDefault="00974917" w:rsidP="0065103C">
      <w:pPr>
        <w:suppressLineNumbers/>
        <w:suppressAutoHyphens/>
        <w:adjustRightInd w:val="0"/>
        <w:snapToGrid w:val="0"/>
        <w:ind w:left="1440"/>
        <w:rPr>
          <w:rFonts w:ascii="Arial" w:hAnsi="Arial" w:cs="Arial"/>
          <w:color w:val="212121"/>
          <w:sz w:val="22"/>
          <w:szCs w:val="22"/>
        </w:rPr>
      </w:pPr>
    </w:p>
    <w:p w:rsidR="00974917" w:rsidRPr="00CF3BC4" w:rsidRDefault="00974917" w:rsidP="0065103C">
      <w:pPr>
        <w:numPr>
          <w:ilvl w:val="1"/>
          <w:numId w:val="17"/>
        </w:numPr>
        <w:suppressLineNumbers/>
        <w:suppressAutoHyphens/>
        <w:adjustRightInd w:val="0"/>
        <w:snapToGrid w:val="0"/>
        <w:ind w:left="1134" w:firstLine="0"/>
        <w:rPr>
          <w:rFonts w:ascii="Arial" w:hAnsi="Arial" w:cs="Arial"/>
          <w:color w:val="000000"/>
          <w:sz w:val="22"/>
          <w:szCs w:val="22"/>
          <w:u w:val="single"/>
        </w:rPr>
      </w:pPr>
      <w:r w:rsidRPr="00CF3BC4">
        <w:rPr>
          <w:rFonts w:ascii="Arial" w:hAnsi="Arial"/>
          <w:color w:val="000000"/>
          <w:sz w:val="22"/>
          <w:szCs w:val="22"/>
          <w:u w:val="single"/>
        </w:rPr>
        <w:t>Глобальные доклады</w:t>
      </w:r>
    </w:p>
    <w:p w:rsidR="00974917" w:rsidRPr="00CF3BC4" w:rsidRDefault="00974917" w:rsidP="00970F86">
      <w:pPr>
        <w:suppressLineNumbers/>
        <w:suppressAutoHyphens/>
        <w:adjustRightInd w:val="0"/>
        <w:snapToGrid w:val="0"/>
        <w:ind w:left="1134"/>
        <w:jc w:val="both"/>
        <w:rPr>
          <w:rFonts w:ascii="Arial" w:hAnsi="Arial" w:cs="Arial"/>
          <w:color w:val="000000"/>
          <w:sz w:val="22"/>
          <w:szCs w:val="22"/>
          <w:u w:val="single"/>
        </w:rPr>
      </w:pPr>
      <w:r w:rsidRPr="00CF3BC4">
        <w:rPr>
          <w:rFonts w:ascii="Arial" w:hAnsi="Arial"/>
          <w:color w:val="212121"/>
          <w:sz w:val="22"/>
          <w:szCs w:val="22"/>
        </w:rPr>
        <w:t>В этот раздел включены пять глобальных докладов о финансовых потребностях в области сохранения биоразнообразия. Эти доклады касаются оценки текущих глобальных потоков финансовых ресурсов для сохранения биоразнообразия (ОЭСР и Financing Nature); будущих глобальных финансовых потребностей для сохранения биоразнообразия или несоответствия между текущими ресурсами и будущими потребностями (Группа высокого уровня и Financing Nature); а также прошл</w:t>
      </w:r>
      <w:r w:rsidR="00953C1E" w:rsidRPr="00CF3BC4">
        <w:rPr>
          <w:rFonts w:ascii="Arial" w:hAnsi="Arial"/>
          <w:color w:val="212121"/>
          <w:sz w:val="22"/>
          <w:szCs w:val="22"/>
        </w:rPr>
        <w:t>ые показатели</w:t>
      </w:r>
      <w:r w:rsidRPr="00CF3BC4">
        <w:rPr>
          <w:rFonts w:ascii="Arial" w:hAnsi="Arial"/>
          <w:color w:val="212121"/>
          <w:sz w:val="22"/>
          <w:szCs w:val="22"/>
        </w:rPr>
        <w:t xml:space="preserve"> использования финансовых ресурсов, потраченных на сохранение биоразнообразия (WWF и Global Monitoring). В этих докладах указывается, что за последнее десятилетие страны удвоили свои усилия по мобилизации финансовых ресурсов на цели сохранения биоразнообразия, однако эти усилия не всегда в одинаковой пропорции соответствовали усилиям ГЭФ. </w:t>
      </w:r>
    </w:p>
    <w:p w:rsidR="00974917" w:rsidRPr="00CF3BC4" w:rsidRDefault="00974917" w:rsidP="0065103C">
      <w:pPr>
        <w:suppressLineNumbers/>
        <w:suppressAutoHyphens/>
        <w:adjustRightInd w:val="0"/>
        <w:snapToGrid w:val="0"/>
        <w:ind w:left="1440"/>
        <w:rPr>
          <w:rFonts w:ascii="Arial" w:hAnsi="Arial" w:cs="Arial"/>
          <w:color w:val="212121"/>
          <w:sz w:val="22"/>
          <w:szCs w:val="22"/>
        </w:rPr>
      </w:pPr>
    </w:p>
    <w:p w:rsidR="00974917" w:rsidRPr="00CF3BC4" w:rsidRDefault="00974917" w:rsidP="00970F86">
      <w:pPr>
        <w:suppressLineNumbers/>
        <w:suppressAutoHyphens/>
        <w:adjustRightInd w:val="0"/>
        <w:snapToGrid w:val="0"/>
        <w:ind w:left="1134"/>
        <w:jc w:val="both"/>
        <w:rPr>
          <w:rFonts w:ascii="Arial" w:hAnsi="Arial" w:cs="Arial"/>
          <w:color w:val="212121"/>
          <w:sz w:val="22"/>
          <w:szCs w:val="22"/>
        </w:rPr>
      </w:pPr>
      <w:r w:rsidRPr="00CF3BC4">
        <w:rPr>
          <w:rFonts w:ascii="Arial" w:hAnsi="Arial"/>
          <w:color w:val="212121"/>
          <w:sz w:val="22"/>
          <w:szCs w:val="22"/>
        </w:rPr>
        <w:t xml:space="preserve">Эти доклады включены </w:t>
      </w:r>
      <w:r w:rsidR="00953C1E" w:rsidRPr="00CF3BC4">
        <w:rPr>
          <w:rFonts w:ascii="Arial" w:hAnsi="Arial"/>
          <w:color w:val="212121"/>
          <w:sz w:val="22"/>
          <w:szCs w:val="22"/>
        </w:rPr>
        <w:t xml:space="preserve">в документ для </w:t>
      </w:r>
      <w:r w:rsidRPr="00CF3BC4">
        <w:rPr>
          <w:rFonts w:ascii="Arial" w:hAnsi="Arial"/>
          <w:color w:val="212121"/>
          <w:sz w:val="22"/>
          <w:szCs w:val="22"/>
        </w:rPr>
        <w:t xml:space="preserve">того, чтобы дать представление о значительном несоответствии между текущими финансовыми потоками и будущими финансовыми потребностями в области сохранения биоразнообразия, </w:t>
      </w:r>
      <w:r w:rsidR="00953C1E" w:rsidRPr="00CF3BC4">
        <w:rPr>
          <w:rFonts w:ascii="Arial" w:hAnsi="Arial"/>
          <w:color w:val="212121"/>
          <w:sz w:val="22"/>
          <w:szCs w:val="22"/>
        </w:rPr>
        <w:t xml:space="preserve">что </w:t>
      </w:r>
      <w:r w:rsidRPr="00CF3BC4">
        <w:rPr>
          <w:rFonts w:ascii="Arial" w:hAnsi="Arial"/>
          <w:color w:val="212121"/>
          <w:sz w:val="22"/>
          <w:szCs w:val="22"/>
        </w:rPr>
        <w:t>указыва</w:t>
      </w:r>
      <w:r w:rsidR="00953C1E" w:rsidRPr="00CF3BC4">
        <w:rPr>
          <w:rFonts w:ascii="Arial" w:hAnsi="Arial"/>
          <w:color w:val="212121"/>
          <w:sz w:val="22"/>
          <w:szCs w:val="22"/>
        </w:rPr>
        <w:t>ет</w:t>
      </w:r>
      <w:r w:rsidRPr="00CF3BC4">
        <w:rPr>
          <w:rFonts w:ascii="Arial" w:hAnsi="Arial"/>
          <w:color w:val="212121"/>
          <w:sz w:val="22"/>
          <w:szCs w:val="22"/>
        </w:rPr>
        <w:t xml:space="preserve"> на срочную необходимость увеличения финансовых ресурсов всех типов для глобальной рамочной программы в области биоразнообразия на период после 2020 года, включая ГЭФ. </w:t>
      </w:r>
      <w:r w:rsidR="00953C1E" w:rsidRPr="00CF3BC4">
        <w:rPr>
          <w:rFonts w:ascii="Arial" w:hAnsi="Arial"/>
          <w:color w:val="212121"/>
          <w:sz w:val="22"/>
          <w:szCs w:val="22"/>
        </w:rPr>
        <w:t xml:space="preserve">Согласно </w:t>
      </w:r>
      <w:r w:rsidRPr="00CF3BC4">
        <w:rPr>
          <w:rFonts w:ascii="Arial" w:hAnsi="Arial"/>
          <w:color w:val="212121"/>
          <w:sz w:val="22"/>
          <w:szCs w:val="22"/>
        </w:rPr>
        <w:t xml:space="preserve">этим оценкам, </w:t>
      </w:r>
      <w:r w:rsidR="00953C1E" w:rsidRPr="00CF3BC4">
        <w:rPr>
          <w:rFonts w:ascii="Arial" w:hAnsi="Arial"/>
          <w:color w:val="212121"/>
          <w:sz w:val="22"/>
          <w:szCs w:val="22"/>
        </w:rPr>
        <w:t>дефицит</w:t>
      </w:r>
      <w:r w:rsidRPr="00CF3BC4">
        <w:rPr>
          <w:rFonts w:ascii="Arial" w:hAnsi="Arial"/>
          <w:color w:val="212121"/>
          <w:sz w:val="22"/>
          <w:szCs w:val="22"/>
        </w:rPr>
        <w:t xml:space="preserve"> финансовых ресурс</w:t>
      </w:r>
      <w:r w:rsidR="00953C1E" w:rsidRPr="00CF3BC4">
        <w:rPr>
          <w:rFonts w:ascii="Arial" w:hAnsi="Arial"/>
          <w:color w:val="212121"/>
          <w:sz w:val="22"/>
          <w:szCs w:val="22"/>
        </w:rPr>
        <w:t>ов</w:t>
      </w:r>
      <w:r w:rsidRPr="00CF3BC4">
        <w:rPr>
          <w:rFonts w:ascii="Arial" w:hAnsi="Arial"/>
          <w:color w:val="212121"/>
          <w:sz w:val="22"/>
          <w:szCs w:val="22"/>
        </w:rPr>
        <w:t xml:space="preserve"> как минимум в 5-8 раз превышает нынешние финансовые потоки на цели сохранения биоразнообразия. Нет оснований полагать, что дефицит ГЭФ будет меньше этих значений. </w:t>
      </w:r>
    </w:p>
    <w:p w:rsidR="00974917" w:rsidRPr="00CF3BC4" w:rsidRDefault="00974917" w:rsidP="0065103C">
      <w:pPr>
        <w:suppressLineNumbers/>
        <w:suppressAutoHyphens/>
        <w:adjustRightInd w:val="0"/>
        <w:snapToGrid w:val="0"/>
        <w:ind w:left="1134"/>
        <w:rPr>
          <w:rFonts w:ascii="Arial" w:hAnsi="Arial" w:cs="Arial"/>
          <w:color w:val="212121"/>
          <w:sz w:val="22"/>
          <w:szCs w:val="22"/>
        </w:rPr>
      </w:pPr>
    </w:p>
    <w:p w:rsidR="00897EC5" w:rsidRDefault="00974917" w:rsidP="00897EC5">
      <w:pPr>
        <w:suppressLineNumbers/>
        <w:suppressAutoHyphens/>
        <w:adjustRightInd w:val="0"/>
        <w:snapToGrid w:val="0"/>
        <w:ind w:left="1134"/>
        <w:jc w:val="both"/>
        <w:rPr>
          <w:rFonts w:ascii="Arial" w:hAnsi="Arial"/>
          <w:color w:val="212121"/>
          <w:sz w:val="22"/>
          <w:szCs w:val="22"/>
        </w:rPr>
      </w:pPr>
      <w:r w:rsidRPr="00CF3BC4">
        <w:rPr>
          <w:rFonts w:ascii="Arial" w:hAnsi="Arial"/>
          <w:color w:val="212121"/>
          <w:sz w:val="22"/>
          <w:szCs w:val="22"/>
        </w:rPr>
        <w:t>Объем ресурсов</w:t>
      </w:r>
      <w:r w:rsidR="00953C1E" w:rsidRPr="00CF3BC4">
        <w:rPr>
          <w:rFonts w:ascii="Arial" w:hAnsi="Arial"/>
          <w:color w:val="212121"/>
          <w:sz w:val="22"/>
          <w:szCs w:val="22"/>
        </w:rPr>
        <w:t>, выделяемых</w:t>
      </w:r>
      <w:r w:rsidRPr="00CF3BC4">
        <w:rPr>
          <w:rFonts w:ascii="Arial" w:hAnsi="Arial"/>
          <w:color w:val="212121"/>
          <w:sz w:val="22"/>
          <w:szCs w:val="22"/>
        </w:rPr>
        <w:t xml:space="preserve"> на сохранение биоразнообразия</w:t>
      </w:r>
      <w:r w:rsidR="00953C1E" w:rsidRPr="00CF3BC4">
        <w:rPr>
          <w:rFonts w:ascii="Arial" w:hAnsi="Arial"/>
          <w:color w:val="212121"/>
          <w:sz w:val="22"/>
          <w:szCs w:val="22"/>
        </w:rPr>
        <w:t>,</w:t>
      </w:r>
      <w:r w:rsidRPr="00CF3BC4">
        <w:rPr>
          <w:rFonts w:ascii="Arial" w:hAnsi="Arial"/>
          <w:color w:val="212121"/>
          <w:sz w:val="22"/>
          <w:szCs w:val="22"/>
        </w:rPr>
        <w:t xml:space="preserve"> должен </w:t>
      </w:r>
      <w:r w:rsidR="00953C1E" w:rsidRPr="00CF3BC4">
        <w:rPr>
          <w:rFonts w:ascii="Arial" w:hAnsi="Arial"/>
          <w:color w:val="212121"/>
          <w:sz w:val="22"/>
          <w:szCs w:val="22"/>
        </w:rPr>
        <w:t>увеличиваться бо</w:t>
      </w:r>
      <w:r w:rsidRPr="00CF3BC4">
        <w:rPr>
          <w:rFonts w:ascii="Arial" w:hAnsi="Arial"/>
          <w:color w:val="212121"/>
          <w:sz w:val="22"/>
          <w:szCs w:val="22"/>
        </w:rPr>
        <w:t xml:space="preserve">лее </w:t>
      </w:r>
      <w:r w:rsidR="00953C1E" w:rsidRPr="00CF3BC4">
        <w:rPr>
          <w:rFonts w:ascii="Arial" w:hAnsi="Arial"/>
          <w:color w:val="212121"/>
          <w:sz w:val="22"/>
          <w:szCs w:val="22"/>
        </w:rPr>
        <w:t>высокими</w:t>
      </w:r>
      <w:r w:rsidRPr="00CF3BC4">
        <w:rPr>
          <w:rFonts w:ascii="Arial" w:hAnsi="Arial"/>
          <w:color w:val="212121"/>
          <w:sz w:val="22"/>
          <w:szCs w:val="22"/>
        </w:rPr>
        <w:t xml:space="preserve"> темпами, чем раньше, чтобы </w:t>
      </w:r>
      <w:r w:rsidR="00103BD8" w:rsidRPr="00CF3BC4">
        <w:rPr>
          <w:rFonts w:ascii="Arial" w:hAnsi="Arial"/>
          <w:color w:val="212121"/>
          <w:sz w:val="22"/>
          <w:szCs w:val="22"/>
        </w:rPr>
        <w:t>позволить выполнить</w:t>
      </w:r>
      <w:r w:rsidRPr="00CF3BC4">
        <w:rPr>
          <w:rFonts w:ascii="Arial" w:hAnsi="Arial"/>
          <w:color w:val="212121"/>
          <w:sz w:val="22"/>
          <w:szCs w:val="22"/>
        </w:rPr>
        <w:t xml:space="preserve"> амбициозны</w:t>
      </w:r>
      <w:r w:rsidR="00103BD8" w:rsidRPr="00CF3BC4">
        <w:rPr>
          <w:rFonts w:ascii="Arial" w:hAnsi="Arial"/>
          <w:color w:val="212121"/>
          <w:sz w:val="22"/>
          <w:szCs w:val="22"/>
        </w:rPr>
        <w:t>е</w:t>
      </w:r>
      <w:r w:rsidRPr="00CF3BC4">
        <w:rPr>
          <w:rFonts w:ascii="Arial" w:hAnsi="Arial"/>
          <w:color w:val="212121"/>
          <w:sz w:val="22"/>
          <w:szCs w:val="22"/>
        </w:rPr>
        <w:t xml:space="preserve"> задач</w:t>
      </w:r>
      <w:r w:rsidR="00103BD8" w:rsidRPr="00CF3BC4">
        <w:rPr>
          <w:rFonts w:ascii="Arial" w:hAnsi="Arial"/>
          <w:color w:val="212121"/>
          <w:sz w:val="22"/>
          <w:szCs w:val="22"/>
        </w:rPr>
        <w:t>и</w:t>
      </w:r>
      <w:r w:rsidRPr="00CF3BC4">
        <w:rPr>
          <w:rFonts w:ascii="Arial" w:hAnsi="Arial"/>
          <w:color w:val="212121"/>
          <w:sz w:val="22"/>
          <w:szCs w:val="22"/>
        </w:rPr>
        <w:t xml:space="preserve"> новой рамочной программы, и поэтому можно сделать в</w:t>
      </w:r>
      <w:r w:rsidR="006B7BC3" w:rsidRPr="00CF3BC4">
        <w:rPr>
          <w:rFonts w:ascii="Arial" w:hAnsi="Arial"/>
          <w:color w:val="212121"/>
          <w:sz w:val="22"/>
          <w:szCs w:val="22"/>
        </w:rPr>
        <w:t xml:space="preserve">ывод, что ресурсы для следующих двух </w:t>
      </w:r>
      <w:r w:rsidRPr="00CF3BC4">
        <w:rPr>
          <w:rFonts w:ascii="Arial" w:hAnsi="Arial"/>
          <w:color w:val="212121"/>
          <w:sz w:val="22"/>
          <w:szCs w:val="22"/>
        </w:rPr>
        <w:t>цикл</w:t>
      </w:r>
      <w:r w:rsidR="006B7BC3" w:rsidRPr="00CF3BC4">
        <w:rPr>
          <w:rFonts w:ascii="Arial" w:hAnsi="Arial"/>
          <w:color w:val="212121"/>
          <w:sz w:val="22"/>
          <w:szCs w:val="22"/>
        </w:rPr>
        <w:t>ов</w:t>
      </w:r>
      <w:r w:rsidRPr="00CF3BC4">
        <w:rPr>
          <w:rFonts w:ascii="Arial" w:hAnsi="Arial"/>
          <w:color w:val="212121"/>
          <w:sz w:val="22"/>
          <w:szCs w:val="22"/>
        </w:rPr>
        <w:t xml:space="preserve"> ГЭФ (2022-2026 гг. и 2026-2030 гг.) также должны быть существенно увеличены. </w:t>
      </w:r>
    </w:p>
    <w:p w:rsidR="00974917" w:rsidRPr="00CF3BC4" w:rsidRDefault="00974917" w:rsidP="00897EC5">
      <w:pPr>
        <w:suppressLineNumbers/>
        <w:suppressAutoHyphens/>
        <w:adjustRightInd w:val="0"/>
        <w:snapToGrid w:val="0"/>
        <w:ind w:left="1134"/>
        <w:jc w:val="both"/>
        <w:rPr>
          <w:rFonts w:ascii="Arial" w:hAnsi="Arial" w:cs="Arial"/>
          <w:snapToGrid w:val="0"/>
          <w:sz w:val="22"/>
          <w:szCs w:val="22"/>
        </w:rPr>
      </w:pPr>
      <w:r w:rsidRPr="00CF3BC4">
        <w:rPr>
          <w:rFonts w:ascii="Arial" w:hAnsi="Arial"/>
          <w:snapToGrid w:val="0"/>
          <w:sz w:val="22"/>
          <w:szCs w:val="22"/>
        </w:rPr>
        <w:t xml:space="preserve"> </w:t>
      </w:r>
    </w:p>
    <w:p w:rsidR="00974917" w:rsidRPr="00CF3BC4" w:rsidRDefault="006B7BC3" w:rsidP="00D91F89">
      <w:pPr>
        <w:numPr>
          <w:ilvl w:val="2"/>
          <w:numId w:val="17"/>
        </w:numPr>
        <w:suppressLineNumbers/>
        <w:suppressAutoHyphens/>
        <w:adjustRightInd w:val="0"/>
        <w:snapToGrid w:val="0"/>
        <w:ind w:left="1701"/>
        <w:jc w:val="both"/>
        <w:rPr>
          <w:rFonts w:ascii="Arial" w:hAnsi="Arial" w:cs="Arial"/>
          <w:sz w:val="22"/>
          <w:szCs w:val="22"/>
          <w:u w:val="single"/>
        </w:rPr>
      </w:pPr>
      <w:r w:rsidRPr="00CF3BC4">
        <w:rPr>
          <w:rFonts w:ascii="Arial" w:hAnsi="Arial"/>
          <w:color w:val="000000"/>
          <w:sz w:val="22"/>
          <w:szCs w:val="22"/>
        </w:rPr>
        <w:t xml:space="preserve">Комплексный обзор глобального финансирования биоразнообразия ОЭСР: предлагаемая методология и первоначальные результаты </w:t>
      </w:r>
      <w:r w:rsidR="00974917" w:rsidRPr="00CF3BC4">
        <w:rPr>
          <w:rFonts w:ascii="Arial" w:hAnsi="Arial"/>
          <w:color w:val="000000"/>
          <w:sz w:val="22"/>
          <w:szCs w:val="22"/>
        </w:rPr>
        <w:t>(2020</w:t>
      </w:r>
      <w:r w:rsidR="00430D55" w:rsidRPr="00CF3BC4">
        <w:rPr>
          <w:rFonts w:ascii="Arial" w:hAnsi="Arial"/>
          <w:color w:val="000000"/>
          <w:sz w:val="22"/>
          <w:szCs w:val="22"/>
        </w:rPr>
        <w:t> год</w:t>
      </w:r>
      <w:r w:rsidR="00974917" w:rsidRPr="00CF3BC4">
        <w:rPr>
          <w:rFonts w:ascii="Arial" w:hAnsi="Arial"/>
          <w:color w:val="000000"/>
          <w:sz w:val="22"/>
          <w:szCs w:val="22"/>
        </w:rPr>
        <w:t>)</w:t>
      </w:r>
      <w:r w:rsidR="00641EFA" w:rsidRPr="00CF3BC4">
        <w:rPr>
          <w:rFonts w:ascii="Arial" w:hAnsi="Arial"/>
          <w:color w:val="000000"/>
          <w:sz w:val="22"/>
          <w:szCs w:val="22"/>
        </w:rPr>
        <w:t xml:space="preserve"> (</w:t>
      </w:r>
      <w:r w:rsidR="00641EFA" w:rsidRPr="00CF3BC4">
        <w:rPr>
          <w:rFonts w:ascii="Arial" w:hAnsi="Arial" w:cs="Arial"/>
          <w:color w:val="000000"/>
          <w:sz w:val="22"/>
          <w:szCs w:val="22"/>
        </w:rPr>
        <w:t>OECD Comprehensive Overview of Global Biodiversity Finance: Proposed methodology and initial results (2020)</w:t>
      </w:r>
      <w:r w:rsidR="00974917" w:rsidRPr="00CF3BC4">
        <w:rPr>
          <w:rFonts w:ascii="Arial" w:hAnsi="Arial" w:cs="Arial"/>
          <w:color w:val="000000"/>
          <w:sz w:val="22"/>
          <w:szCs w:val="22"/>
          <w:vertAlign w:val="superscript"/>
        </w:rPr>
        <w:footnoteReference w:id="18"/>
      </w:r>
    </w:p>
    <w:p w:rsidR="00974917" w:rsidRPr="00CF3BC4" w:rsidRDefault="00974917" w:rsidP="0065103C">
      <w:pPr>
        <w:suppressLineNumbers/>
        <w:suppressAutoHyphens/>
        <w:adjustRightInd w:val="0"/>
        <w:snapToGrid w:val="0"/>
        <w:rPr>
          <w:rFonts w:ascii="Arial" w:hAnsi="Arial" w:cs="Arial"/>
          <w:sz w:val="22"/>
          <w:szCs w:val="22"/>
          <w:u w:val="single"/>
        </w:rPr>
      </w:pPr>
    </w:p>
    <w:p w:rsidR="00974917" w:rsidRPr="00CF3BC4" w:rsidRDefault="00974917" w:rsidP="00970F86">
      <w:pPr>
        <w:suppressLineNumbers/>
        <w:suppressAutoHyphens/>
        <w:adjustRightInd w:val="0"/>
        <w:snapToGrid w:val="0"/>
        <w:ind w:left="1440"/>
        <w:jc w:val="both"/>
        <w:rPr>
          <w:rFonts w:ascii="Arial" w:hAnsi="Arial" w:cs="Arial"/>
          <w:sz w:val="22"/>
          <w:szCs w:val="22"/>
          <w:u w:val="single"/>
        </w:rPr>
      </w:pPr>
      <w:r w:rsidRPr="00CF3BC4">
        <w:rPr>
          <w:rFonts w:ascii="Arial" w:hAnsi="Arial"/>
          <w:sz w:val="22"/>
          <w:szCs w:val="22"/>
        </w:rPr>
        <w:t>Посредством обобщения информации по нескольким наборам данных, представленны</w:t>
      </w:r>
      <w:r w:rsidR="00641EFA" w:rsidRPr="00CF3BC4">
        <w:rPr>
          <w:rFonts w:ascii="Arial" w:hAnsi="Arial"/>
          <w:sz w:val="22"/>
          <w:szCs w:val="22"/>
        </w:rPr>
        <w:t>х</w:t>
      </w:r>
      <w:r w:rsidRPr="00CF3BC4">
        <w:rPr>
          <w:rFonts w:ascii="Arial" w:hAnsi="Arial"/>
          <w:sz w:val="22"/>
          <w:szCs w:val="22"/>
        </w:rPr>
        <w:t xml:space="preserve"> 80 странами, было подсчитано, что </w:t>
      </w:r>
      <w:r w:rsidR="00641EFA" w:rsidRPr="00CF3BC4">
        <w:rPr>
          <w:rFonts w:ascii="Arial" w:hAnsi="Arial"/>
          <w:sz w:val="22"/>
          <w:szCs w:val="22"/>
        </w:rPr>
        <w:t xml:space="preserve">на глобальное финансирование биоразнообразия </w:t>
      </w:r>
      <w:r w:rsidRPr="00CF3BC4">
        <w:rPr>
          <w:rFonts w:ascii="Arial" w:hAnsi="Arial"/>
          <w:sz w:val="22"/>
          <w:szCs w:val="22"/>
        </w:rPr>
        <w:t xml:space="preserve">в общей сложности </w:t>
      </w:r>
      <w:r w:rsidR="00641EFA" w:rsidRPr="00CF3BC4">
        <w:rPr>
          <w:rFonts w:ascii="Arial" w:hAnsi="Arial"/>
          <w:sz w:val="22"/>
          <w:szCs w:val="22"/>
        </w:rPr>
        <w:t xml:space="preserve">выделяется </w:t>
      </w:r>
      <w:r w:rsidRPr="00CF3BC4">
        <w:rPr>
          <w:rFonts w:ascii="Arial" w:hAnsi="Arial"/>
          <w:sz w:val="22"/>
          <w:szCs w:val="22"/>
        </w:rPr>
        <w:t>78-91 млрд долл. в год.</w:t>
      </w:r>
      <w:r w:rsidRPr="00CF3BC4">
        <w:rPr>
          <w:rFonts w:ascii="Arial" w:hAnsi="Arial"/>
          <w:color w:val="000000" w:themeColor="text1"/>
          <w:sz w:val="22"/>
          <w:szCs w:val="22"/>
        </w:rPr>
        <w:t xml:space="preserve"> Потоки разделены </w:t>
      </w:r>
      <w:r w:rsidR="00641EFA" w:rsidRPr="00CF3BC4">
        <w:rPr>
          <w:rFonts w:ascii="Arial" w:hAnsi="Arial"/>
          <w:color w:val="000000" w:themeColor="text1"/>
          <w:sz w:val="22"/>
          <w:szCs w:val="22"/>
        </w:rPr>
        <w:t>на</w:t>
      </w:r>
      <w:r w:rsidRPr="00CF3BC4">
        <w:rPr>
          <w:rFonts w:ascii="Arial" w:hAnsi="Arial"/>
          <w:color w:val="000000" w:themeColor="text1"/>
          <w:sz w:val="22"/>
          <w:szCs w:val="22"/>
        </w:rPr>
        <w:t xml:space="preserve"> внутренн</w:t>
      </w:r>
      <w:r w:rsidR="00641EFA" w:rsidRPr="00CF3BC4">
        <w:rPr>
          <w:rFonts w:ascii="Arial" w:hAnsi="Arial"/>
          <w:color w:val="000000" w:themeColor="text1"/>
          <w:sz w:val="22"/>
          <w:szCs w:val="22"/>
        </w:rPr>
        <w:t>и</w:t>
      </w:r>
      <w:r w:rsidR="00681230" w:rsidRPr="00CF3BC4">
        <w:rPr>
          <w:rFonts w:ascii="Arial" w:hAnsi="Arial"/>
          <w:color w:val="000000" w:themeColor="text1"/>
          <w:sz w:val="22"/>
          <w:szCs w:val="22"/>
        </w:rPr>
        <w:t>е</w:t>
      </w:r>
      <w:r w:rsidRPr="00CF3BC4">
        <w:rPr>
          <w:rFonts w:ascii="Arial" w:hAnsi="Arial"/>
          <w:color w:val="000000" w:themeColor="text1"/>
          <w:sz w:val="22"/>
          <w:szCs w:val="22"/>
        </w:rPr>
        <w:t>, государственн</w:t>
      </w:r>
      <w:r w:rsidR="00641EFA" w:rsidRPr="00CF3BC4">
        <w:rPr>
          <w:rFonts w:ascii="Arial" w:hAnsi="Arial"/>
          <w:color w:val="000000" w:themeColor="text1"/>
          <w:sz w:val="22"/>
          <w:szCs w:val="22"/>
        </w:rPr>
        <w:t>ы</w:t>
      </w:r>
      <w:r w:rsidR="00681230" w:rsidRPr="00CF3BC4">
        <w:rPr>
          <w:rFonts w:ascii="Arial" w:hAnsi="Arial"/>
          <w:color w:val="000000" w:themeColor="text1"/>
          <w:sz w:val="22"/>
          <w:szCs w:val="22"/>
        </w:rPr>
        <w:t>е</w:t>
      </w:r>
      <w:r w:rsidRPr="00CF3BC4">
        <w:rPr>
          <w:rFonts w:ascii="Arial" w:hAnsi="Arial"/>
          <w:color w:val="000000" w:themeColor="text1"/>
          <w:sz w:val="22"/>
          <w:szCs w:val="22"/>
        </w:rPr>
        <w:t>, международн</w:t>
      </w:r>
      <w:r w:rsidR="00641EFA" w:rsidRPr="00CF3BC4">
        <w:rPr>
          <w:rFonts w:ascii="Arial" w:hAnsi="Arial"/>
          <w:color w:val="000000" w:themeColor="text1"/>
          <w:sz w:val="22"/>
          <w:szCs w:val="22"/>
        </w:rPr>
        <w:t>ы</w:t>
      </w:r>
      <w:r w:rsidR="00681230" w:rsidRPr="00CF3BC4">
        <w:rPr>
          <w:rFonts w:ascii="Arial" w:hAnsi="Arial"/>
          <w:color w:val="000000" w:themeColor="text1"/>
          <w:sz w:val="22"/>
          <w:szCs w:val="22"/>
        </w:rPr>
        <w:t>е</w:t>
      </w:r>
      <w:r w:rsidRPr="00CF3BC4">
        <w:rPr>
          <w:rFonts w:ascii="Arial" w:hAnsi="Arial"/>
          <w:color w:val="000000" w:themeColor="text1"/>
          <w:sz w:val="22"/>
          <w:szCs w:val="22"/>
        </w:rPr>
        <w:t xml:space="preserve"> и </w:t>
      </w:r>
      <w:r w:rsidR="00681230" w:rsidRPr="00CF3BC4">
        <w:rPr>
          <w:rFonts w:ascii="Arial" w:hAnsi="Arial"/>
          <w:color w:val="000000" w:themeColor="text1"/>
          <w:sz w:val="22"/>
          <w:szCs w:val="22"/>
        </w:rPr>
        <w:t>финансирование частным сектором</w:t>
      </w:r>
      <w:r w:rsidRPr="00CF3BC4">
        <w:rPr>
          <w:rFonts w:ascii="Arial" w:hAnsi="Arial"/>
          <w:color w:val="000000" w:themeColor="text1"/>
          <w:sz w:val="22"/>
          <w:szCs w:val="22"/>
        </w:rPr>
        <w:t xml:space="preserve">. </w:t>
      </w:r>
      <w:r w:rsidR="00641EFA" w:rsidRPr="00CF3BC4">
        <w:rPr>
          <w:rFonts w:ascii="Arial" w:hAnsi="Arial"/>
          <w:color w:val="000000" w:themeColor="text1"/>
          <w:sz w:val="22"/>
          <w:szCs w:val="22"/>
        </w:rPr>
        <w:t>М</w:t>
      </w:r>
      <w:r w:rsidRPr="00CF3BC4">
        <w:rPr>
          <w:rFonts w:ascii="Arial" w:hAnsi="Arial"/>
          <w:color w:val="000000" w:themeColor="text1"/>
          <w:sz w:val="22"/>
          <w:szCs w:val="22"/>
        </w:rPr>
        <w:t xml:space="preserve">еждународные потоки </w:t>
      </w:r>
      <w:r w:rsidR="00641EFA" w:rsidRPr="00CF3BC4">
        <w:rPr>
          <w:rFonts w:ascii="Arial" w:hAnsi="Arial"/>
          <w:color w:val="000000" w:themeColor="text1"/>
          <w:sz w:val="22"/>
          <w:szCs w:val="22"/>
        </w:rPr>
        <w:t>в свою очередь д</w:t>
      </w:r>
      <w:r w:rsidRPr="00CF3BC4">
        <w:rPr>
          <w:rFonts w:ascii="Arial" w:hAnsi="Arial"/>
          <w:color w:val="000000" w:themeColor="text1"/>
          <w:sz w:val="22"/>
          <w:szCs w:val="22"/>
        </w:rPr>
        <w:t>елятся на двусторонние и многосторонние, а потоки частного сектора классифицируются как благотворительные и членские взносы, «зеленые» облигации, инвестиции в целях оказания воздействия, компенсации неблагоприятного воздействия на биоразнообразие и платежи за экосистемные услуги.</w:t>
      </w:r>
    </w:p>
    <w:p w:rsidR="00974917" w:rsidRPr="00CF3BC4" w:rsidRDefault="00974917" w:rsidP="0065103C">
      <w:pPr>
        <w:suppressLineNumbers/>
        <w:suppressAutoHyphens/>
        <w:adjustRightInd w:val="0"/>
        <w:snapToGrid w:val="0"/>
        <w:ind w:left="720"/>
        <w:rPr>
          <w:rFonts w:ascii="Arial" w:hAnsi="Arial" w:cs="Arial"/>
          <w:sz w:val="22"/>
          <w:szCs w:val="22"/>
          <w:u w:val="single"/>
        </w:rPr>
      </w:pPr>
    </w:p>
    <w:p w:rsidR="00974917" w:rsidRPr="00CF3BC4" w:rsidRDefault="00974917" w:rsidP="00EC0E55">
      <w:pPr>
        <w:numPr>
          <w:ilvl w:val="2"/>
          <w:numId w:val="17"/>
        </w:numPr>
        <w:suppressLineNumbers/>
        <w:suppressAutoHyphens/>
        <w:adjustRightInd w:val="0"/>
        <w:snapToGrid w:val="0"/>
        <w:ind w:left="1418" w:firstLine="142"/>
        <w:jc w:val="both"/>
        <w:rPr>
          <w:rFonts w:ascii="Arial" w:hAnsi="Arial" w:cs="Arial"/>
          <w:sz w:val="22"/>
          <w:szCs w:val="22"/>
        </w:rPr>
      </w:pPr>
      <w:r w:rsidRPr="00CF3BC4">
        <w:rPr>
          <w:rFonts w:ascii="Arial" w:hAnsi="Arial"/>
          <w:sz w:val="22"/>
          <w:szCs w:val="22"/>
        </w:rPr>
        <w:t xml:space="preserve">Financing Nature: </w:t>
      </w:r>
      <w:r w:rsidR="00CE114C" w:rsidRPr="00CF3BC4">
        <w:rPr>
          <w:rFonts w:ascii="Arial" w:hAnsi="Arial"/>
          <w:sz w:val="22"/>
          <w:szCs w:val="22"/>
        </w:rPr>
        <w:t xml:space="preserve">уменьшение дефицита финансирования биоразнообразия на глобальном уровне </w:t>
      </w:r>
      <w:r w:rsidRPr="00CF3BC4">
        <w:rPr>
          <w:rFonts w:ascii="Arial" w:hAnsi="Arial"/>
          <w:sz w:val="22"/>
          <w:szCs w:val="22"/>
        </w:rPr>
        <w:t>(Deutz et al. 2020)</w:t>
      </w:r>
      <w:r w:rsidRPr="00CF3BC4">
        <w:rPr>
          <w:rFonts w:ascii="Arial" w:hAnsi="Arial" w:cs="Arial"/>
          <w:sz w:val="22"/>
          <w:szCs w:val="22"/>
          <w:vertAlign w:val="superscript"/>
        </w:rPr>
        <w:footnoteReference w:id="19"/>
      </w:r>
    </w:p>
    <w:p w:rsidR="00974917" w:rsidRPr="00CF3BC4" w:rsidRDefault="00974917" w:rsidP="0065103C">
      <w:pPr>
        <w:suppressLineNumbers/>
        <w:suppressAutoHyphens/>
        <w:adjustRightInd w:val="0"/>
        <w:snapToGrid w:val="0"/>
        <w:ind w:left="2520"/>
        <w:rPr>
          <w:rFonts w:ascii="Arial" w:hAnsi="Arial" w:cs="Arial"/>
          <w:sz w:val="22"/>
          <w:szCs w:val="22"/>
        </w:rPr>
      </w:pPr>
    </w:p>
    <w:p w:rsidR="00974917" w:rsidRPr="00CF3BC4" w:rsidRDefault="00974917" w:rsidP="00970F86">
      <w:pPr>
        <w:suppressLineNumbers/>
        <w:suppressAutoHyphens/>
        <w:adjustRightInd w:val="0"/>
        <w:snapToGrid w:val="0"/>
        <w:ind w:left="1440"/>
        <w:jc w:val="both"/>
        <w:rPr>
          <w:rFonts w:ascii="Arial" w:hAnsi="Arial" w:cs="Arial"/>
          <w:sz w:val="22"/>
          <w:szCs w:val="22"/>
        </w:rPr>
      </w:pPr>
      <w:r w:rsidRPr="00CF3BC4">
        <w:rPr>
          <w:rFonts w:ascii="Arial" w:hAnsi="Arial"/>
          <w:sz w:val="22"/>
          <w:szCs w:val="22"/>
        </w:rPr>
        <w:t xml:space="preserve">В данном докладе представлена оценка потоков глобального финансирования, выделенного на сохранение биоразнообразия в 2019 году (124-143 млрд долл.), и оценка ежегодных глобальных потребностей в финансировании сохранения биоразнообразия к 2030 году (722-967 млрд долл.). Разница (598-843 млрд долл. в год в 2030 году) свидетельствует о ежегодном дефиците финансирования биоразнообразия к 2030 году, необходимого для реализации предлагаемых задач по сохранению биоразнообразия на основе всеобъемлющего подхода, который включает защиту существующего биоразнообразия через охраняемые районы, а также учитывает основные потребности в инвестициях в сохранение биоразнообразия для адекватного управления и использования «продуктивных» земель и морских ландшафтов. </w:t>
      </w:r>
    </w:p>
    <w:p w:rsidR="00974917" w:rsidRPr="00CF3BC4" w:rsidRDefault="00974917" w:rsidP="0065103C">
      <w:pPr>
        <w:suppressLineNumbers/>
        <w:suppressAutoHyphens/>
        <w:autoSpaceDE w:val="0"/>
        <w:autoSpaceDN w:val="0"/>
        <w:adjustRightInd w:val="0"/>
        <w:snapToGrid w:val="0"/>
        <w:ind w:left="1080"/>
        <w:rPr>
          <w:rFonts w:ascii="Arial" w:hAnsi="Arial" w:cs="Arial"/>
          <w:sz w:val="22"/>
          <w:szCs w:val="22"/>
        </w:rPr>
      </w:pPr>
    </w:p>
    <w:p w:rsidR="00974917" w:rsidRPr="00CF3BC4" w:rsidRDefault="00974917" w:rsidP="00970F86">
      <w:pPr>
        <w:suppressLineNumbers/>
        <w:suppressAutoHyphens/>
        <w:adjustRightInd w:val="0"/>
        <w:snapToGrid w:val="0"/>
        <w:ind w:left="1440"/>
        <w:jc w:val="both"/>
        <w:rPr>
          <w:rFonts w:ascii="Arial" w:hAnsi="Arial" w:cs="Arial"/>
          <w:sz w:val="22"/>
          <w:szCs w:val="22"/>
        </w:rPr>
      </w:pPr>
      <w:r w:rsidRPr="00CF3BC4">
        <w:rPr>
          <w:rFonts w:ascii="Arial" w:hAnsi="Arial"/>
          <w:sz w:val="22"/>
          <w:szCs w:val="22"/>
        </w:rPr>
        <w:t>Авторы рекомендуют</w:t>
      </w:r>
      <w:r w:rsidR="005C2B9F" w:rsidRPr="00CF3BC4">
        <w:rPr>
          <w:rFonts w:ascii="Arial" w:hAnsi="Arial"/>
          <w:sz w:val="22"/>
          <w:szCs w:val="22"/>
        </w:rPr>
        <w:t>,</w:t>
      </w:r>
      <w:r w:rsidRPr="00CF3BC4">
        <w:rPr>
          <w:rFonts w:ascii="Arial" w:hAnsi="Arial"/>
          <w:sz w:val="22"/>
          <w:szCs w:val="22"/>
        </w:rPr>
        <w:t xml:space="preserve"> как минимум</w:t>
      </w:r>
      <w:r w:rsidR="005C2B9F" w:rsidRPr="00CF3BC4">
        <w:rPr>
          <w:rFonts w:ascii="Arial" w:hAnsi="Arial"/>
          <w:sz w:val="22"/>
          <w:szCs w:val="22"/>
        </w:rPr>
        <w:t>,</w:t>
      </w:r>
      <w:r w:rsidRPr="00CF3BC4">
        <w:rPr>
          <w:rFonts w:ascii="Arial" w:hAnsi="Arial"/>
          <w:sz w:val="22"/>
          <w:szCs w:val="22"/>
        </w:rPr>
        <w:t xml:space="preserve"> </w:t>
      </w:r>
      <w:r w:rsidR="005C2B9F" w:rsidRPr="00CF3BC4">
        <w:rPr>
          <w:rFonts w:ascii="Arial" w:hAnsi="Arial"/>
          <w:sz w:val="22"/>
          <w:szCs w:val="22"/>
        </w:rPr>
        <w:t>увеличить вдвое</w:t>
      </w:r>
      <w:r w:rsidRPr="00CF3BC4">
        <w:rPr>
          <w:rFonts w:ascii="Arial" w:hAnsi="Arial"/>
          <w:sz w:val="22"/>
          <w:szCs w:val="22"/>
        </w:rPr>
        <w:t xml:space="preserve"> международное финансирование биоразнообразия к 2030 году и, по </w:t>
      </w:r>
      <w:r w:rsidR="005C2B9F" w:rsidRPr="00CF3BC4">
        <w:rPr>
          <w:rFonts w:ascii="Arial" w:hAnsi="Arial"/>
          <w:sz w:val="22"/>
          <w:szCs w:val="22"/>
        </w:rPr>
        <w:t>меньшей</w:t>
      </w:r>
      <w:r w:rsidRPr="00CF3BC4">
        <w:rPr>
          <w:rFonts w:ascii="Arial" w:hAnsi="Arial"/>
          <w:sz w:val="22"/>
          <w:szCs w:val="22"/>
        </w:rPr>
        <w:t xml:space="preserve"> мере, покрыть расходы развивающихся стран на разработку НСПДСБ и национальных планов финансирования биоразнообразия. Кроме того, они рекомендуют ГЭФ: (а) предоставить развивающимся странам дополнительные ресурсы для разработки национальных планов финансирования наряду с их обновленными НСПДСБ по линии стимулирующих мероприятий; (b) увеличить объем ресурсов, выделяемых для основной сферы деятельности в области биоразнообразия, в целях оказания странам поддержки в осуществлении национальных планов финансирования биоразнообразия; и (с) уделить приоритетное внимание финансированию реформы внутренней политики, а не отдельных проектов на местах в области биоразнообразия. </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65103C">
      <w:pPr>
        <w:numPr>
          <w:ilvl w:val="2"/>
          <w:numId w:val="17"/>
        </w:numPr>
        <w:suppressLineNumbers/>
        <w:suppressAutoHyphens/>
        <w:adjustRightInd w:val="0"/>
        <w:snapToGrid w:val="0"/>
        <w:ind w:left="2410" w:hanging="709"/>
        <w:rPr>
          <w:rFonts w:ascii="Arial" w:hAnsi="Arial" w:cs="Arial"/>
          <w:sz w:val="22"/>
          <w:szCs w:val="22"/>
          <w:u w:val="single"/>
        </w:rPr>
      </w:pPr>
      <w:r w:rsidRPr="00CF3BC4">
        <w:rPr>
          <w:rFonts w:ascii="Arial" w:hAnsi="Arial"/>
          <w:sz w:val="22"/>
          <w:szCs w:val="22"/>
        </w:rPr>
        <w:t>Группа высокого уровня по глобальной оценке ресурсов для осуществления Стратегического плана в области сохранения и устойчивого использования биоразнообразия на 2011-2020 годы (UNEP/CBD/COP/12/INF/4)</w:t>
      </w:r>
      <w:r w:rsidRPr="00CF3BC4">
        <w:rPr>
          <w:rFonts w:ascii="Arial" w:hAnsi="Arial" w:cs="Arial"/>
          <w:sz w:val="22"/>
          <w:szCs w:val="22"/>
          <w:vertAlign w:val="superscript"/>
        </w:rPr>
        <w:footnoteReference w:id="20"/>
      </w:r>
      <w:r w:rsidRPr="00CF3BC4">
        <w:rPr>
          <w:rFonts w:ascii="Arial" w:hAnsi="Arial"/>
          <w:sz w:val="22"/>
          <w:szCs w:val="22"/>
        </w:rPr>
        <w:t xml:space="preserve"> </w:t>
      </w:r>
    </w:p>
    <w:p w:rsidR="00974917" w:rsidRPr="00CF3BC4" w:rsidRDefault="00974917" w:rsidP="0065103C">
      <w:pPr>
        <w:suppressLineNumbers/>
        <w:suppressAutoHyphens/>
        <w:adjustRightInd w:val="0"/>
        <w:snapToGrid w:val="0"/>
        <w:ind w:left="720"/>
        <w:rPr>
          <w:rFonts w:ascii="Arial" w:hAnsi="Arial" w:cs="Arial"/>
          <w:sz w:val="22"/>
          <w:szCs w:val="22"/>
          <w:u w:val="single"/>
        </w:rPr>
      </w:pPr>
    </w:p>
    <w:p w:rsidR="00974917" w:rsidRPr="00CF3BC4" w:rsidRDefault="00974917" w:rsidP="00970F86">
      <w:pPr>
        <w:suppressLineNumbers/>
        <w:suppressAutoHyphens/>
        <w:adjustRightInd w:val="0"/>
        <w:snapToGrid w:val="0"/>
        <w:ind w:left="1440"/>
        <w:jc w:val="both"/>
        <w:rPr>
          <w:rFonts w:ascii="Arial" w:hAnsi="Arial" w:cs="Arial"/>
          <w:sz w:val="22"/>
          <w:szCs w:val="22"/>
        </w:rPr>
      </w:pPr>
      <w:r w:rsidRPr="00CF3BC4">
        <w:rPr>
          <w:rFonts w:ascii="Arial" w:hAnsi="Arial"/>
          <w:sz w:val="22"/>
          <w:szCs w:val="22"/>
        </w:rPr>
        <w:t>Групп</w:t>
      </w:r>
      <w:r w:rsidR="001B700B" w:rsidRPr="00CF3BC4">
        <w:rPr>
          <w:rFonts w:ascii="Arial" w:hAnsi="Arial"/>
          <w:sz w:val="22"/>
          <w:szCs w:val="22"/>
        </w:rPr>
        <w:t>а</w:t>
      </w:r>
      <w:r w:rsidRPr="00CF3BC4">
        <w:rPr>
          <w:rFonts w:ascii="Arial" w:hAnsi="Arial"/>
          <w:sz w:val="22"/>
          <w:szCs w:val="22"/>
        </w:rPr>
        <w:t xml:space="preserve"> высокого уровня 2012 года по глобальной оценке ресурсов для осуществления Стратегического </w:t>
      </w:r>
      <w:r w:rsidR="00681230" w:rsidRPr="00CF3BC4">
        <w:rPr>
          <w:rFonts w:ascii="Arial" w:hAnsi="Arial"/>
          <w:sz w:val="22"/>
          <w:szCs w:val="22"/>
        </w:rPr>
        <w:t>плана в о</w:t>
      </w:r>
      <w:r w:rsidRPr="00CF3BC4">
        <w:rPr>
          <w:rFonts w:ascii="Arial" w:hAnsi="Arial"/>
          <w:sz w:val="22"/>
          <w:szCs w:val="22"/>
        </w:rPr>
        <w:t>бласти сохранения и устойчивого использования биоразнообразия на 2011-2020 годы прове</w:t>
      </w:r>
      <w:r w:rsidR="001B700B" w:rsidRPr="00CF3BC4">
        <w:rPr>
          <w:rFonts w:ascii="Arial" w:hAnsi="Arial"/>
          <w:sz w:val="22"/>
          <w:szCs w:val="22"/>
        </w:rPr>
        <w:t>ла</w:t>
      </w:r>
      <w:r w:rsidRPr="00CF3BC4">
        <w:rPr>
          <w:rFonts w:ascii="Arial" w:hAnsi="Arial"/>
          <w:sz w:val="22"/>
          <w:szCs w:val="22"/>
        </w:rPr>
        <w:t xml:space="preserve"> обзор</w:t>
      </w:r>
      <w:r w:rsidR="001B700B" w:rsidRPr="00CF3BC4">
        <w:rPr>
          <w:rFonts w:ascii="Arial" w:hAnsi="Arial"/>
          <w:sz w:val="22"/>
          <w:szCs w:val="22"/>
        </w:rPr>
        <w:t xml:space="preserve">, в котором, </w:t>
      </w:r>
      <w:r w:rsidRPr="00CF3BC4">
        <w:rPr>
          <w:rFonts w:ascii="Arial" w:hAnsi="Arial"/>
          <w:sz w:val="22"/>
          <w:szCs w:val="22"/>
        </w:rPr>
        <w:t>в частности</w:t>
      </w:r>
      <w:r w:rsidR="001B700B" w:rsidRPr="00CF3BC4">
        <w:rPr>
          <w:rFonts w:ascii="Arial" w:hAnsi="Arial"/>
          <w:sz w:val="22"/>
          <w:szCs w:val="22"/>
        </w:rPr>
        <w:t>,</w:t>
      </w:r>
      <w:r w:rsidRPr="00CF3BC4">
        <w:rPr>
          <w:rFonts w:ascii="Arial" w:hAnsi="Arial"/>
          <w:sz w:val="22"/>
          <w:szCs w:val="22"/>
        </w:rPr>
        <w:t xml:space="preserve"> отметила расходы, а также выгоды от реализации Айтинских целевых задач. Участники группы заявили, что выгоды от сохранения и устойчивого использования биоразнообразия, как было продемонстрировано, значительно превышают инвестиционные расходы для всех регионов и для широкого круга Айтинских целевых задач. Основываясь на ежегодных совокупных оценках потребностей в инвестициях, </w:t>
      </w:r>
      <w:r w:rsidR="00D268A5" w:rsidRPr="00CF3BC4">
        <w:rPr>
          <w:rFonts w:ascii="Arial" w:hAnsi="Arial"/>
          <w:sz w:val="22"/>
          <w:szCs w:val="22"/>
        </w:rPr>
        <w:t xml:space="preserve">проведенных </w:t>
      </w:r>
      <w:r w:rsidRPr="00CF3BC4">
        <w:rPr>
          <w:rFonts w:ascii="Arial" w:hAnsi="Arial"/>
          <w:sz w:val="22"/>
          <w:szCs w:val="22"/>
        </w:rPr>
        <w:t>Группой высокого уровня (2012 год), средний глобальный объем инвестиций на душу населения, необходимых для осуществления деятельности в области биоразнообразия, составляет, по оценкам, от 20 до 60 долл. Это означает, что потребность в инвестициях составляет от 0,08 до 0,25% мирового ВВП.</w:t>
      </w:r>
    </w:p>
    <w:p w:rsidR="00974917" w:rsidRPr="00CF3BC4" w:rsidRDefault="00974917" w:rsidP="0065103C">
      <w:pPr>
        <w:suppressLineNumbers/>
        <w:suppressAutoHyphens/>
        <w:autoSpaceDE w:val="0"/>
        <w:autoSpaceDN w:val="0"/>
        <w:adjustRightInd w:val="0"/>
        <w:snapToGrid w:val="0"/>
        <w:ind w:left="1080"/>
        <w:rPr>
          <w:rFonts w:ascii="Arial" w:hAnsi="Arial" w:cs="Arial"/>
          <w:sz w:val="22"/>
          <w:szCs w:val="22"/>
        </w:rPr>
      </w:pPr>
    </w:p>
    <w:p w:rsidR="00974917" w:rsidRPr="00CF3BC4" w:rsidRDefault="00974917" w:rsidP="00D87D25">
      <w:pPr>
        <w:numPr>
          <w:ilvl w:val="2"/>
          <w:numId w:val="17"/>
        </w:numPr>
        <w:suppressLineNumbers/>
        <w:suppressAutoHyphens/>
        <w:adjustRightInd w:val="0"/>
        <w:snapToGrid w:val="0"/>
        <w:ind w:left="2410" w:hanging="709"/>
        <w:jc w:val="both"/>
        <w:rPr>
          <w:rFonts w:ascii="Arial" w:hAnsi="Arial" w:cs="Arial"/>
          <w:sz w:val="22"/>
          <w:szCs w:val="22"/>
          <w:u w:val="single"/>
        </w:rPr>
      </w:pPr>
      <w:r w:rsidRPr="00CF3BC4">
        <w:rPr>
          <w:rFonts w:ascii="Arial" w:hAnsi="Arial"/>
          <w:sz w:val="22"/>
          <w:szCs w:val="22"/>
        </w:rPr>
        <w:t>Доклад о глобальном мониторинге за 2016 год (UNEP/CBD/SBI/1/INF/46)</w:t>
      </w:r>
      <w:r w:rsidRPr="00CF3BC4">
        <w:rPr>
          <w:rFonts w:ascii="Arial" w:hAnsi="Arial" w:cs="Arial"/>
          <w:kern w:val="22"/>
          <w:sz w:val="22"/>
          <w:szCs w:val="22"/>
          <w:vertAlign w:val="superscript"/>
        </w:rPr>
        <w:footnoteReference w:id="21"/>
      </w:r>
    </w:p>
    <w:p w:rsidR="00974917" w:rsidRPr="00CF3BC4" w:rsidRDefault="00974917" w:rsidP="0065103C">
      <w:pPr>
        <w:suppressLineNumbers/>
        <w:suppressAutoHyphens/>
        <w:adjustRightInd w:val="0"/>
        <w:snapToGrid w:val="0"/>
        <w:ind w:left="720"/>
        <w:rPr>
          <w:rFonts w:ascii="Arial" w:hAnsi="Arial" w:cs="Arial"/>
          <w:sz w:val="22"/>
          <w:szCs w:val="22"/>
          <w:u w:val="single"/>
        </w:rPr>
      </w:pPr>
    </w:p>
    <w:p w:rsidR="00974917" w:rsidRPr="00CF3BC4" w:rsidRDefault="00974917" w:rsidP="00970F86">
      <w:pPr>
        <w:suppressLineNumbers/>
        <w:suppressAutoHyphens/>
        <w:adjustRightInd w:val="0"/>
        <w:snapToGrid w:val="0"/>
        <w:ind w:left="1440"/>
        <w:jc w:val="both"/>
        <w:rPr>
          <w:rFonts w:ascii="Arial" w:hAnsi="Arial" w:cs="Arial"/>
          <w:sz w:val="22"/>
          <w:szCs w:val="22"/>
        </w:rPr>
      </w:pPr>
      <w:r w:rsidRPr="00CF3BC4">
        <w:rPr>
          <w:rFonts w:ascii="Arial" w:hAnsi="Arial"/>
          <w:sz w:val="22"/>
          <w:szCs w:val="22"/>
        </w:rPr>
        <w:t xml:space="preserve">В докладе о глобальном мониторинге за 2016 год содержится информация о состоянии и тенденциях международных потоков финансовых ресурсов на цели сохранения биоразнообразия. В нем перечислены несколько типов источников: финансовые институты и институты развития для сохранения биоразнообразия, акции и фондовые рынки, страховой сектор, банковский сектор, институциональные инвестиции и облигации. В докладе отмечается, что в 2014 году более 7 млрд долл. помощи в целях развития, рассмотренной на предмет реализации задач в области биоразнообразия, были направлены на решение основной или важной политической задачи в области биоразнообразие и что процентная доля помощи, являющейся показателем усилий по представлению отчетности, существенно возросла с 38% в 2006 году до 87% в 2014 году. В нем также подчеркивалось, что среди стран </w:t>
      </w:r>
      <w:r w:rsidR="00D268A5" w:rsidRPr="00CF3BC4">
        <w:rPr>
          <w:rFonts w:ascii="Arial" w:hAnsi="Arial"/>
          <w:sz w:val="22"/>
          <w:szCs w:val="22"/>
        </w:rPr>
        <w:t>–</w:t>
      </w:r>
      <w:r w:rsidRPr="00CF3BC4">
        <w:rPr>
          <w:rFonts w:ascii="Arial" w:hAnsi="Arial"/>
          <w:sz w:val="22"/>
          <w:szCs w:val="22"/>
        </w:rPr>
        <w:t xml:space="preserve"> членов</w:t>
      </w:r>
      <w:r w:rsidR="00D268A5" w:rsidRPr="00CF3BC4">
        <w:rPr>
          <w:rFonts w:ascii="Arial" w:hAnsi="Arial"/>
          <w:sz w:val="22"/>
          <w:szCs w:val="22"/>
        </w:rPr>
        <w:t xml:space="preserve"> </w:t>
      </w:r>
      <w:r w:rsidRPr="00CF3BC4">
        <w:rPr>
          <w:rFonts w:ascii="Arial" w:hAnsi="Arial"/>
          <w:sz w:val="22"/>
          <w:szCs w:val="22"/>
        </w:rPr>
        <w:t xml:space="preserve">Системы отчетности кредиторов Комитета оказания помощи в развитии ОЭСР несколько стран-доноров </w:t>
      </w:r>
      <w:r w:rsidR="00D268A5" w:rsidRPr="00CF3BC4">
        <w:rPr>
          <w:rFonts w:ascii="Arial" w:hAnsi="Arial"/>
          <w:sz w:val="22"/>
          <w:szCs w:val="22"/>
        </w:rPr>
        <w:t xml:space="preserve">к 2014 году </w:t>
      </w:r>
      <w:r w:rsidRPr="00CF3BC4">
        <w:rPr>
          <w:rFonts w:ascii="Arial" w:hAnsi="Arial"/>
          <w:sz w:val="22"/>
          <w:szCs w:val="22"/>
        </w:rPr>
        <w:t xml:space="preserve">более чем в два раза увеличили свои международные потоки финансовых ресурсов на цели сохранения биоразнообразия </w:t>
      </w:r>
      <w:r w:rsidR="00D268A5" w:rsidRPr="00CF3BC4">
        <w:rPr>
          <w:rFonts w:ascii="Arial" w:hAnsi="Arial"/>
          <w:sz w:val="22"/>
          <w:szCs w:val="22"/>
        </w:rPr>
        <w:t xml:space="preserve">при сравнении </w:t>
      </w:r>
      <w:r w:rsidRPr="00CF3BC4">
        <w:rPr>
          <w:rFonts w:ascii="Arial" w:hAnsi="Arial"/>
          <w:sz w:val="22"/>
          <w:szCs w:val="22"/>
        </w:rPr>
        <w:t>со сред</w:t>
      </w:r>
      <w:r w:rsidR="00D268A5" w:rsidRPr="00CF3BC4">
        <w:rPr>
          <w:rFonts w:ascii="Arial" w:hAnsi="Arial"/>
          <w:sz w:val="22"/>
          <w:szCs w:val="22"/>
        </w:rPr>
        <w:t>ним показателем 2006-2009 годов</w:t>
      </w:r>
      <w:r w:rsidRPr="00CF3BC4">
        <w:rPr>
          <w:rFonts w:ascii="Arial" w:hAnsi="Arial"/>
          <w:sz w:val="22"/>
          <w:szCs w:val="22"/>
        </w:rPr>
        <w:t xml:space="preserve">. </w:t>
      </w:r>
    </w:p>
    <w:p w:rsidR="00974917" w:rsidRPr="00CF3BC4" w:rsidRDefault="00974917" w:rsidP="0065103C">
      <w:pPr>
        <w:suppressLineNumbers/>
        <w:suppressAutoHyphens/>
        <w:autoSpaceDE w:val="0"/>
        <w:autoSpaceDN w:val="0"/>
        <w:adjustRightInd w:val="0"/>
        <w:snapToGrid w:val="0"/>
        <w:ind w:left="1080"/>
        <w:rPr>
          <w:rFonts w:ascii="Arial" w:hAnsi="Arial" w:cs="Arial"/>
          <w:sz w:val="22"/>
          <w:szCs w:val="22"/>
        </w:rPr>
      </w:pPr>
    </w:p>
    <w:p w:rsidR="00974917" w:rsidRPr="00CF3BC4" w:rsidRDefault="00974917" w:rsidP="0065103C">
      <w:pPr>
        <w:numPr>
          <w:ilvl w:val="2"/>
          <w:numId w:val="17"/>
        </w:numPr>
        <w:suppressLineNumbers/>
        <w:suppressAutoHyphens/>
        <w:adjustRightInd w:val="0"/>
        <w:snapToGrid w:val="0"/>
        <w:ind w:hanging="819"/>
        <w:rPr>
          <w:rFonts w:ascii="Arial" w:hAnsi="Arial" w:cs="Arial"/>
          <w:sz w:val="22"/>
          <w:szCs w:val="22"/>
          <w:u w:val="single"/>
        </w:rPr>
      </w:pPr>
      <w:r w:rsidRPr="00CF3BC4">
        <w:rPr>
          <w:rFonts w:ascii="Arial" w:hAnsi="Arial"/>
          <w:color w:val="000000"/>
          <w:sz w:val="22"/>
          <w:szCs w:val="22"/>
        </w:rPr>
        <w:t>Барометр стратегии КБР по мобилизации ресурсов WWF</w:t>
      </w:r>
      <w:r w:rsidRPr="00CF3BC4">
        <w:rPr>
          <w:rFonts w:ascii="Arial" w:hAnsi="Arial" w:cs="Arial"/>
          <w:color w:val="000000"/>
          <w:sz w:val="22"/>
          <w:szCs w:val="22"/>
          <w:vertAlign w:val="superscript"/>
        </w:rPr>
        <w:footnoteReference w:id="22"/>
      </w:r>
    </w:p>
    <w:p w:rsidR="00974917" w:rsidRPr="00CF3BC4" w:rsidRDefault="00974917" w:rsidP="0065103C">
      <w:pPr>
        <w:suppressLineNumbers/>
        <w:suppressAutoHyphens/>
        <w:adjustRightInd w:val="0"/>
        <w:snapToGrid w:val="0"/>
        <w:rPr>
          <w:rFonts w:ascii="Arial" w:hAnsi="Arial" w:cs="Arial"/>
          <w:sz w:val="22"/>
          <w:szCs w:val="22"/>
          <w:u w:val="single"/>
        </w:rPr>
      </w:pPr>
    </w:p>
    <w:p w:rsidR="00974917" w:rsidRPr="00CF3BC4" w:rsidRDefault="00974917" w:rsidP="00970F86">
      <w:pPr>
        <w:suppressLineNumbers/>
        <w:suppressAutoHyphens/>
        <w:adjustRightInd w:val="0"/>
        <w:snapToGrid w:val="0"/>
        <w:ind w:left="1440"/>
        <w:jc w:val="both"/>
        <w:rPr>
          <w:rFonts w:ascii="Arial" w:hAnsi="Arial" w:cs="Arial"/>
          <w:sz w:val="22"/>
          <w:szCs w:val="22"/>
        </w:rPr>
      </w:pPr>
      <w:r w:rsidRPr="00CF3BC4">
        <w:rPr>
          <w:rFonts w:ascii="Arial" w:hAnsi="Arial"/>
          <w:sz w:val="22"/>
          <w:szCs w:val="22"/>
        </w:rPr>
        <w:t xml:space="preserve">В докладе WWF Барометр стратегии КБР по мобилизации ресурсов оценивалось, каким образом страны ОЭСР достигли целевого показателя мобилизации ресурсов на международные финансовые потоки, то есть увеличения </w:t>
      </w:r>
      <w:r w:rsidR="001B700B" w:rsidRPr="00CF3BC4">
        <w:rPr>
          <w:rFonts w:ascii="Arial" w:hAnsi="Arial"/>
          <w:sz w:val="22"/>
          <w:szCs w:val="22"/>
        </w:rPr>
        <w:t xml:space="preserve">базового показателя </w:t>
      </w:r>
      <w:r w:rsidRPr="00CF3BC4">
        <w:rPr>
          <w:rFonts w:ascii="Arial" w:hAnsi="Arial"/>
          <w:sz w:val="22"/>
          <w:szCs w:val="22"/>
        </w:rPr>
        <w:t>в два раза к 2015 году и поддержания этого уровня как минимум до 2020 года. В нем используются данные Комитета оказания помощи в развитии ОЭСР, включая только фонды, классифицированные как ОПР, и данные о портфеле финансирования, связанном с ГЭФ.</w:t>
      </w:r>
    </w:p>
    <w:p w:rsidR="00974917" w:rsidRPr="00CF3BC4" w:rsidRDefault="00974917" w:rsidP="0065103C">
      <w:pPr>
        <w:suppressLineNumbers/>
        <w:suppressAutoHyphens/>
        <w:adjustRightInd w:val="0"/>
        <w:snapToGrid w:val="0"/>
        <w:ind w:left="1440"/>
        <w:rPr>
          <w:rFonts w:ascii="Arial" w:hAnsi="Arial" w:cs="Arial"/>
          <w:sz w:val="22"/>
          <w:szCs w:val="22"/>
        </w:rPr>
      </w:pPr>
    </w:p>
    <w:p w:rsidR="00974917" w:rsidRPr="00CF3BC4" w:rsidRDefault="00974917" w:rsidP="00970F86">
      <w:pPr>
        <w:suppressLineNumbers/>
        <w:suppressAutoHyphens/>
        <w:adjustRightInd w:val="0"/>
        <w:snapToGrid w:val="0"/>
        <w:ind w:left="1440"/>
        <w:jc w:val="both"/>
        <w:rPr>
          <w:rFonts w:ascii="Arial" w:hAnsi="Arial" w:cs="Arial"/>
          <w:sz w:val="22"/>
          <w:szCs w:val="22"/>
        </w:rPr>
      </w:pPr>
      <w:r w:rsidRPr="00CF3BC4">
        <w:rPr>
          <w:rFonts w:ascii="Arial" w:hAnsi="Arial"/>
          <w:sz w:val="22"/>
          <w:szCs w:val="22"/>
        </w:rPr>
        <w:t>Страны ОЭСР в совокупности удвоили свое финансирование</w:t>
      </w:r>
      <w:r w:rsidR="004722DE" w:rsidRPr="00CF3BC4">
        <w:rPr>
          <w:rFonts w:ascii="Arial" w:hAnsi="Arial"/>
          <w:sz w:val="22"/>
          <w:szCs w:val="22"/>
        </w:rPr>
        <w:t xml:space="preserve"> на нужды</w:t>
      </w:r>
      <w:r w:rsidRPr="00CF3BC4">
        <w:rPr>
          <w:rFonts w:ascii="Arial" w:hAnsi="Arial"/>
          <w:sz w:val="22"/>
          <w:szCs w:val="22"/>
        </w:rPr>
        <w:t xml:space="preserve"> биоразнообрази</w:t>
      </w:r>
      <w:r w:rsidR="004722DE" w:rsidRPr="00CF3BC4">
        <w:rPr>
          <w:rFonts w:ascii="Arial" w:hAnsi="Arial"/>
          <w:sz w:val="22"/>
          <w:szCs w:val="22"/>
        </w:rPr>
        <w:t>я</w:t>
      </w:r>
      <w:r w:rsidRPr="00CF3BC4">
        <w:rPr>
          <w:rFonts w:ascii="Arial" w:hAnsi="Arial"/>
          <w:sz w:val="22"/>
          <w:szCs w:val="22"/>
        </w:rPr>
        <w:t xml:space="preserve"> и увеличили свои расходы на 130% по сравнению с 2015</w:t>
      </w:r>
      <w:r w:rsidR="004722DE" w:rsidRPr="00CF3BC4">
        <w:rPr>
          <w:rFonts w:ascii="Arial" w:hAnsi="Arial"/>
          <w:sz w:val="22"/>
          <w:szCs w:val="22"/>
        </w:rPr>
        <w:t> </w:t>
      </w:r>
      <w:r w:rsidRPr="00CF3BC4">
        <w:rPr>
          <w:rFonts w:ascii="Arial" w:hAnsi="Arial"/>
          <w:sz w:val="22"/>
          <w:szCs w:val="22"/>
        </w:rPr>
        <w:t>годом. В 2015 году объем финансирования достиг 7,8 млрд долл. 43% стран удвоили свои расходы; 28% стран увеличили, но еще не удвоили финансирование; и 29% стран сократили свое финансирование в 2015 году по сравнению с базовым уровнем. С 2015 по 2016 год объем финансирования биоразнообрази</w:t>
      </w:r>
      <w:r w:rsidR="00AF700A" w:rsidRPr="00CF3BC4">
        <w:rPr>
          <w:rFonts w:ascii="Arial" w:hAnsi="Arial"/>
          <w:sz w:val="22"/>
          <w:szCs w:val="22"/>
        </w:rPr>
        <w:t>я</w:t>
      </w:r>
      <w:r w:rsidRPr="00CF3BC4">
        <w:rPr>
          <w:rFonts w:ascii="Arial" w:hAnsi="Arial"/>
          <w:sz w:val="22"/>
          <w:szCs w:val="22"/>
        </w:rPr>
        <w:t xml:space="preserve"> сократился на 20% (1,5 млрд долл.) до 6,2 млрд долл. Однако после </w:t>
      </w:r>
      <w:r w:rsidR="00AF700A" w:rsidRPr="00CF3BC4">
        <w:rPr>
          <w:rFonts w:ascii="Arial" w:hAnsi="Arial"/>
          <w:sz w:val="22"/>
          <w:szCs w:val="22"/>
        </w:rPr>
        <w:t>тщательного</w:t>
      </w:r>
      <w:r w:rsidRPr="00CF3BC4">
        <w:rPr>
          <w:rFonts w:ascii="Arial" w:hAnsi="Arial"/>
          <w:sz w:val="22"/>
          <w:szCs w:val="22"/>
        </w:rPr>
        <w:t xml:space="preserve"> изучения данных выяснилось, что значительная часть сокращения средств (64%) связана с тем, что Япония уменьшила свое финансирование на 1,4 млрд долл., с 2 млрд долл. до 678 млн долл.  </w:t>
      </w:r>
    </w:p>
    <w:p w:rsidR="00974917" w:rsidRPr="00CF3BC4" w:rsidRDefault="00974917" w:rsidP="0065103C">
      <w:pPr>
        <w:suppressLineNumbers/>
        <w:suppressAutoHyphens/>
        <w:adjustRightInd w:val="0"/>
        <w:snapToGrid w:val="0"/>
        <w:ind w:left="1440"/>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Однако в период между ГЭФ-4 и ГЭФ-7 объем связанного с биоразнообразием финансирования увеличился лишь приблизительно на 30%. Целевое финансирование в области биоразнообразия со стороны ГЭФ не </w:t>
      </w:r>
      <w:r w:rsidR="004722DE" w:rsidRPr="00CF3BC4">
        <w:rPr>
          <w:rFonts w:ascii="Arial" w:hAnsi="Arial"/>
          <w:sz w:val="22"/>
          <w:szCs w:val="22"/>
        </w:rPr>
        <w:t>было увеличено в два раза</w:t>
      </w:r>
      <w:r w:rsidRPr="00CF3BC4">
        <w:rPr>
          <w:rFonts w:ascii="Arial" w:hAnsi="Arial"/>
          <w:sz w:val="22"/>
          <w:szCs w:val="22"/>
        </w:rPr>
        <w:t xml:space="preserve"> по сравнению с базовым уровнем 2006-2010 годов к 2014</w:t>
      </w:r>
      <w:r w:rsidR="004722DE" w:rsidRPr="00CF3BC4">
        <w:rPr>
          <w:rFonts w:ascii="Arial" w:hAnsi="Arial"/>
          <w:sz w:val="22"/>
          <w:szCs w:val="22"/>
        </w:rPr>
        <w:t xml:space="preserve"> году или к </w:t>
      </w:r>
      <w:r w:rsidRPr="00CF3BC4">
        <w:rPr>
          <w:rFonts w:ascii="Arial" w:hAnsi="Arial"/>
          <w:sz w:val="22"/>
          <w:szCs w:val="22"/>
        </w:rPr>
        <w:t>2018 год</w:t>
      </w:r>
      <w:r w:rsidR="004722DE" w:rsidRPr="00CF3BC4">
        <w:rPr>
          <w:rFonts w:ascii="Arial" w:hAnsi="Arial"/>
          <w:sz w:val="22"/>
          <w:szCs w:val="22"/>
        </w:rPr>
        <w:t>у</w:t>
      </w:r>
      <w:r w:rsidRPr="00CF3BC4">
        <w:rPr>
          <w:rFonts w:ascii="Arial" w:hAnsi="Arial"/>
          <w:sz w:val="22"/>
          <w:szCs w:val="22"/>
        </w:rPr>
        <w:t xml:space="preserve"> или в рамках текущего цикла ГЭФ-7 2018-2022 годов. Вмест</w:t>
      </w:r>
      <w:r w:rsidR="00D268A5" w:rsidRPr="00CF3BC4">
        <w:rPr>
          <w:rFonts w:ascii="Arial" w:hAnsi="Arial"/>
          <w:sz w:val="22"/>
          <w:szCs w:val="22"/>
        </w:rPr>
        <w:t>е</w:t>
      </w:r>
      <w:r w:rsidRPr="00CF3BC4">
        <w:rPr>
          <w:rFonts w:ascii="Arial" w:hAnsi="Arial"/>
          <w:sz w:val="22"/>
          <w:szCs w:val="22"/>
        </w:rPr>
        <w:t xml:space="preserve"> </w:t>
      </w:r>
      <w:r w:rsidR="004722DE" w:rsidRPr="00CF3BC4">
        <w:rPr>
          <w:rFonts w:ascii="Arial" w:hAnsi="Arial"/>
          <w:sz w:val="22"/>
          <w:szCs w:val="22"/>
        </w:rPr>
        <w:t xml:space="preserve">с тем, </w:t>
      </w:r>
      <w:r w:rsidRPr="00CF3BC4">
        <w:rPr>
          <w:rFonts w:ascii="Arial" w:hAnsi="Arial"/>
          <w:sz w:val="22"/>
          <w:szCs w:val="22"/>
        </w:rPr>
        <w:t xml:space="preserve">объемы совместного финансирования увеличились в геометрической прогрессии. </w:t>
      </w:r>
    </w:p>
    <w:p w:rsidR="00974917" w:rsidRPr="00CF3BC4" w:rsidRDefault="00974917" w:rsidP="0065103C">
      <w:pPr>
        <w:suppressLineNumbers/>
        <w:suppressAutoHyphens/>
        <w:adjustRightInd w:val="0"/>
        <w:snapToGrid w:val="0"/>
        <w:ind w:left="720"/>
        <w:rPr>
          <w:rFonts w:ascii="Arial" w:hAnsi="Arial" w:cs="Arial"/>
          <w:sz w:val="22"/>
          <w:szCs w:val="22"/>
        </w:rPr>
      </w:pPr>
    </w:p>
    <w:p w:rsidR="00974917" w:rsidRPr="00CF3BC4" w:rsidRDefault="00974917" w:rsidP="00AF700A">
      <w:pPr>
        <w:pStyle w:val="ListParagraph"/>
        <w:numPr>
          <w:ilvl w:val="0"/>
          <w:numId w:val="17"/>
        </w:numPr>
        <w:suppressLineNumbers/>
        <w:suppressAutoHyphens/>
        <w:adjustRightInd w:val="0"/>
        <w:snapToGrid w:val="0"/>
        <w:jc w:val="both"/>
        <w:rPr>
          <w:rFonts w:ascii="Arial" w:hAnsi="Arial" w:cs="Arial"/>
          <w:sz w:val="22"/>
          <w:szCs w:val="22"/>
        </w:rPr>
      </w:pPr>
      <w:r w:rsidRPr="00CF3BC4">
        <w:rPr>
          <w:rFonts w:ascii="Arial" w:hAnsi="Arial"/>
          <w:b/>
          <w:bCs/>
          <w:sz w:val="22"/>
          <w:szCs w:val="22"/>
        </w:rPr>
        <w:t xml:space="preserve">Консультации с региональными группами и учреждениями </w:t>
      </w:r>
      <w:r w:rsidR="00D268A5" w:rsidRPr="00CF3BC4">
        <w:rPr>
          <w:rFonts w:ascii="Arial" w:hAnsi="Arial"/>
          <w:b/>
          <w:bCs/>
          <w:sz w:val="22"/>
          <w:szCs w:val="22"/>
        </w:rPr>
        <w:t>–</w:t>
      </w:r>
      <w:r w:rsidRPr="00CF3BC4">
        <w:rPr>
          <w:rFonts w:ascii="Arial" w:hAnsi="Arial"/>
          <w:b/>
          <w:bCs/>
          <w:sz w:val="22"/>
          <w:szCs w:val="22"/>
        </w:rPr>
        <w:t xml:space="preserve"> исполнителями</w:t>
      </w:r>
      <w:r w:rsidR="00D268A5" w:rsidRPr="00CF3BC4">
        <w:rPr>
          <w:rFonts w:ascii="Arial" w:hAnsi="Arial"/>
          <w:b/>
          <w:bCs/>
          <w:sz w:val="22"/>
          <w:szCs w:val="22"/>
        </w:rPr>
        <w:t xml:space="preserve"> </w:t>
      </w:r>
      <w:r w:rsidRPr="00CF3BC4">
        <w:rPr>
          <w:rFonts w:ascii="Arial" w:hAnsi="Arial"/>
          <w:b/>
          <w:bCs/>
          <w:sz w:val="22"/>
          <w:szCs w:val="22"/>
        </w:rPr>
        <w:t xml:space="preserve">ГЭФ </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970F86">
      <w:pPr>
        <w:suppressLineNumbers/>
        <w:suppressAutoHyphens/>
        <w:autoSpaceDE w:val="0"/>
        <w:autoSpaceDN w:val="0"/>
        <w:adjustRightInd w:val="0"/>
        <w:snapToGrid w:val="0"/>
        <w:ind w:left="1134"/>
        <w:jc w:val="both"/>
        <w:rPr>
          <w:rFonts w:ascii="Arial" w:eastAsiaTheme="minorEastAsia" w:hAnsi="Arial" w:cs="Arial"/>
          <w:color w:val="000000"/>
          <w:sz w:val="22"/>
          <w:szCs w:val="22"/>
        </w:rPr>
      </w:pPr>
      <w:r w:rsidRPr="00CF3BC4">
        <w:rPr>
          <w:rFonts w:ascii="Arial" w:hAnsi="Arial"/>
          <w:color w:val="000000"/>
          <w:sz w:val="22"/>
          <w:szCs w:val="22"/>
        </w:rPr>
        <w:t>Группа экспертов приняла участие в работе второго совещания Рабочей группы по подготовке рамочной программы на период до 2020 года в Риме и представила оценку и анкету четырем региональным группам (</w:t>
      </w:r>
      <w:r w:rsidR="0052306C" w:rsidRPr="00CF3BC4">
        <w:rPr>
          <w:rFonts w:ascii="Arial" w:hAnsi="Arial"/>
          <w:color w:val="000000"/>
          <w:sz w:val="22"/>
          <w:szCs w:val="22"/>
        </w:rPr>
        <w:t xml:space="preserve">странам </w:t>
      </w:r>
      <w:r w:rsidRPr="00CF3BC4">
        <w:rPr>
          <w:rFonts w:ascii="Arial" w:hAnsi="Arial"/>
          <w:color w:val="000000"/>
          <w:sz w:val="22"/>
          <w:szCs w:val="22"/>
        </w:rPr>
        <w:t>ЦВЕ, ГРУЛАК, Азиатско-тихоокеанск</w:t>
      </w:r>
      <w:r w:rsidR="0052306C" w:rsidRPr="00CF3BC4">
        <w:rPr>
          <w:rFonts w:ascii="Arial" w:hAnsi="Arial"/>
          <w:color w:val="000000"/>
          <w:sz w:val="22"/>
          <w:szCs w:val="22"/>
        </w:rPr>
        <w:t>ого</w:t>
      </w:r>
      <w:r w:rsidRPr="00CF3BC4">
        <w:rPr>
          <w:rFonts w:ascii="Arial" w:hAnsi="Arial"/>
          <w:color w:val="000000"/>
          <w:sz w:val="22"/>
          <w:szCs w:val="22"/>
        </w:rPr>
        <w:t xml:space="preserve"> регион</w:t>
      </w:r>
      <w:r w:rsidR="0052306C" w:rsidRPr="00CF3BC4">
        <w:rPr>
          <w:rFonts w:ascii="Arial" w:hAnsi="Arial"/>
          <w:color w:val="000000"/>
          <w:sz w:val="22"/>
          <w:szCs w:val="22"/>
        </w:rPr>
        <w:t>а</w:t>
      </w:r>
      <w:r w:rsidRPr="00CF3BC4">
        <w:rPr>
          <w:rFonts w:ascii="Arial" w:hAnsi="Arial"/>
          <w:color w:val="000000"/>
          <w:sz w:val="22"/>
          <w:szCs w:val="22"/>
        </w:rPr>
        <w:t xml:space="preserve"> и Африк</w:t>
      </w:r>
      <w:r w:rsidR="0052306C" w:rsidRPr="00CF3BC4">
        <w:rPr>
          <w:rFonts w:ascii="Arial" w:hAnsi="Arial"/>
          <w:color w:val="000000"/>
          <w:sz w:val="22"/>
          <w:szCs w:val="22"/>
        </w:rPr>
        <w:t>и</w:t>
      </w:r>
      <w:r w:rsidRPr="00CF3BC4">
        <w:rPr>
          <w:rFonts w:ascii="Arial" w:hAnsi="Arial"/>
          <w:color w:val="000000"/>
          <w:sz w:val="22"/>
          <w:szCs w:val="22"/>
        </w:rPr>
        <w:t xml:space="preserve">), что дало возможность провести заседание, посвященное ответам на вопросы. Кроме того, в ходе второго совещания Рабочей группы были проведены индивидуальные </w:t>
      </w:r>
      <w:r w:rsidR="00443F07" w:rsidRPr="00CF3BC4">
        <w:rPr>
          <w:rFonts w:ascii="Arial" w:hAnsi="Arial"/>
          <w:color w:val="000000"/>
          <w:sz w:val="22"/>
          <w:szCs w:val="22"/>
        </w:rPr>
        <w:t xml:space="preserve">совещания </w:t>
      </w:r>
      <w:r w:rsidRPr="00CF3BC4">
        <w:rPr>
          <w:rFonts w:ascii="Arial" w:hAnsi="Arial"/>
          <w:color w:val="000000"/>
          <w:sz w:val="22"/>
          <w:szCs w:val="22"/>
        </w:rPr>
        <w:t xml:space="preserve">со странами по их просьбе. </w:t>
      </w:r>
    </w:p>
    <w:p w:rsidR="00974917" w:rsidRPr="00CF3BC4" w:rsidRDefault="00974917" w:rsidP="0065103C">
      <w:pPr>
        <w:numPr>
          <w:ilvl w:val="0"/>
          <w:numId w:val="19"/>
        </w:numPr>
        <w:suppressLineNumbers/>
        <w:suppressAutoHyphens/>
        <w:autoSpaceDE w:val="0"/>
        <w:autoSpaceDN w:val="0"/>
        <w:adjustRightInd w:val="0"/>
        <w:snapToGrid w:val="0"/>
        <w:spacing w:after="11"/>
        <w:rPr>
          <w:rFonts w:ascii="Arial" w:eastAsiaTheme="minorEastAsia" w:hAnsi="Arial" w:cs="Arial"/>
          <w:color w:val="000000"/>
          <w:sz w:val="22"/>
          <w:szCs w:val="22"/>
        </w:rPr>
      </w:pPr>
    </w:p>
    <w:p w:rsidR="00974917" w:rsidRPr="00CF3BC4" w:rsidRDefault="00974917" w:rsidP="00970F86">
      <w:pPr>
        <w:numPr>
          <w:ilvl w:val="0"/>
          <w:numId w:val="20"/>
        </w:numPr>
        <w:suppressLineNumbers/>
        <w:suppressAutoHyphens/>
        <w:autoSpaceDE w:val="0"/>
        <w:autoSpaceDN w:val="0"/>
        <w:adjustRightInd w:val="0"/>
        <w:snapToGrid w:val="0"/>
        <w:spacing w:after="11"/>
        <w:jc w:val="both"/>
        <w:rPr>
          <w:rFonts w:ascii="Arial" w:eastAsiaTheme="minorEastAsia" w:hAnsi="Arial" w:cs="Arial"/>
          <w:color w:val="000000"/>
          <w:sz w:val="22"/>
          <w:szCs w:val="22"/>
        </w:rPr>
      </w:pPr>
      <w:r w:rsidRPr="00CF3BC4">
        <w:rPr>
          <w:rFonts w:ascii="Arial" w:hAnsi="Arial"/>
          <w:color w:val="000000"/>
          <w:sz w:val="22"/>
          <w:szCs w:val="22"/>
        </w:rPr>
        <w:t xml:space="preserve">Региональное совещание со странами Африки: </w:t>
      </w:r>
      <w:r w:rsidR="00D268A5" w:rsidRPr="00CF3BC4">
        <w:rPr>
          <w:rFonts w:ascii="Arial" w:hAnsi="Arial"/>
          <w:color w:val="000000"/>
          <w:sz w:val="22"/>
          <w:szCs w:val="22"/>
        </w:rPr>
        <w:t>с</w:t>
      </w:r>
      <w:r w:rsidRPr="00CF3BC4">
        <w:rPr>
          <w:rFonts w:ascii="Arial" w:hAnsi="Arial"/>
          <w:color w:val="000000"/>
          <w:sz w:val="22"/>
          <w:szCs w:val="22"/>
        </w:rPr>
        <w:t>овещание под председательством делегата из Южной Африки получило высокую оценк</w:t>
      </w:r>
      <w:r w:rsidR="00731196" w:rsidRPr="00CF3BC4">
        <w:rPr>
          <w:rFonts w:ascii="Arial" w:hAnsi="Arial"/>
          <w:color w:val="000000"/>
          <w:sz w:val="22"/>
          <w:szCs w:val="22"/>
        </w:rPr>
        <w:t>у</w:t>
      </w:r>
      <w:r w:rsidRPr="00CF3BC4">
        <w:rPr>
          <w:rFonts w:ascii="Arial" w:hAnsi="Arial"/>
          <w:color w:val="000000"/>
          <w:sz w:val="22"/>
          <w:szCs w:val="22"/>
        </w:rPr>
        <w:t xml:space="preserve"> в отношении участия и проведенных дискуссий. Делегаты из Египта, Эсватини, Эфиопии и Южной Африк</w:t>
      </w:r>
      <w:r w:rsidR="00D268A5" w:rsidRPr="00CF3BC4">
        <w:rPr>
          <w:rFonts w:ascii="Arial" w:hAnsi="Arial"/>
          <w:color w:val="000000"/>
          <w:sz w:val="22"/>
          <w:szCs w:val="22"/>
        </w:rPr>
        <w:t>и</w:t>
      </w:r>
      <w:r w:rsidRPr="00CF3BC4">
        <w:rPr>
          <w:rFonts w:ascii="Arial" w:hAnsi="Arial"/>
          <w:color w:val="000000"/>
          <w:sz w:val="22"/>
          <w:szCs w:val="22"/>
        </w:rPr>
        <w:t xml:space="preserve"> задали конкретные вопросы. В рамках последующей деятельности </w:t>
      </w:r>
      <w:r w:rsidR="00443F07" w:rsidRPr="00CF3BC4">
        <w:rPr>
          <w:rFonts w:ascii="Arial" w:hAnsi="Arial"/>
          <w:color w:val="000000"/>
          <w:sz w:val="22"/>
          <w:szCs w:val="22"/>
        </w:rPr>
        <w:t>представитель</w:t>
      </w:r>
      <w:r w:rsidRPr="00CF3BC4">
        <w:rPr>
          <w:rFonts w:ascii="Arial" w:hAnsi="Arial"/>
          <w:color w:val="000000"/>
          <w:sz w:val="22"/>
          <w:szCs w:val="22"/>
        </w:rPr>
        <w:t xml:space="preserve"> группы экспертов встретился с делегатами из Южной Африки и Мадагаскара для обсуждения анкеты. </w:t>
      </w:r>
    </w:p>
    <w:p w:rsidR="00974917" w:rsidRPr="00CF3BC4" w:rsidRDefault="00974917" w:rsidP="00970F86">
      <w:pPr>
        <w:numPr>
          <w:ilvl w:val="0"/>
          <w:numId w:val="20"/>
        </w:numPr>
        <w:suppressLineNumbers/>
        <w:suppressAutoHyphens/>
        <w:autoSpaceDE w:val="0"/>
        <w:autoSpaceDN w:val="0"/>
        <w:adjustRightInd w:val="0"/>
        <w:snapToGrid w:val="0"/>
        <w:spacing w:after="11"/>
        <w:jc w:val="both"/>
        <w:rPr>
          <w:rFonts w:ascii="Arial" w:eastAsiaTheme="minorEastAsia" w:hAnsi="Arial" w:cs="Arial"/>
          <w:color w:val="000000"/>
          <w:sz w:val="22"/>
          <w:szCs w:val="22"/>
        </w:rPr>
      </w:pPr>
      <w:r w:rsidRPr="00CF3BC4">
        <w:rPr>
          <w:rFonts w:ascii="Arial" w:hAnsi="Arial"/>
          <w:color w:val="000000"/>
          <w:sz w:val="22"/>
          <w:szCs w:val="22"/>
        </w:rPr>
        <w:t xml:space="preserve">Региональное совещание стран Центральной и Восточной Европы проходило под председательством делегата </w:t>
      </w:r>
      <w:r w:rsidR="00731196" w:rsidRPr="00CF3BC4">
        <w:rPr>
          <w:rFonts w:ascii="Arial" w:hAnsi="Arial"/>
          <w:color w:val="000000"/>
          <w:sz w:val="22"/>
          <w:szCs w:val="22"/>
        </w:rPr>
        <w:t>из</w:t>
      </w:r>
      <w:r w:rsidRPr="00CF3BC4">
        <w:rPr>
          <w:rFonts w:ascii="Arial" w:hAnsi="Arial"/>
          <w:color w:val="000000"/>
          <w:sz w:val="22"/>
          <w:szCs w:val="22"/>
        </w:rPr>
        <w:t xml:space="preserve"> Грузии. Это совещани</w:t>
      </w:r>
      <w:r w:rsidR="00731196" w:rsidRPr="00CF3BC4">
        <w:rPr>
          <w:rFonts w:ascii="Arial" w:hAnsi="Arial"/>
          <w:color w:val="000000"/>
          <w:sz w:val="22"/>
          <w:szCs w:val="22"/>
        </w:rPr>
        <w:t>е</w:t>
      </w:r>
      <w:r w:rsidRPr="00CF3BC4">
        <w:rPr>
          <w:rFonts w:ascii="Arial" w:hAnsi="Arial"/>
          <w:color w:val="000000"/>
          <w:sz w:val="22"/>
          <w:szCs w:val="22"/>
        </w:rPr>
        <w:t xml:space="preserve"> также получило очень высокую оценку. На нем были заданы вопросы делегатами из Армении, Беларуси, России, Таджикистана и Боснии-Герцеговины. В рамках последующей деятельности член группы экспертов встретился с делегатом из Армении для обсуждения анкеты. </w:t>
      </w:r>
    </w:p>
    <w:p w:rsidR="00974917" w:rsidRPr="00CF3BC4" w:rsidRDefault="00974917" w:rsidP="00970F86">
      <w:pPr>
        <w:numPr>
          <w:ilvl w:val="0"/>
          <w:numId w:val="20"/>
        </w:numPr>
        <w:suppressLineNumbers/>
        <w:suppressAutoHyphens/>
        <w:autoSpaceDE w:val="0"/>
        <w:autoSpaceDN w:val="0"/>
        <w:adjustRightInd w:val="0"/>
        <w:snapToGrid w:val="0"/>
        <w:jc w:val="both"/>
        <w:rPr>
          <w:rFonts w:ascii="Arial" w:eastAsiaTheme="minorEastAsia" w:hAnsi="Arial" w:cs="Arial"/>
          <w:color w:val="000000"/>
          <w:sz w:val="22"/>
          <w:szCs w:val="22"/>
        </w:rPr>
      </w:pPr>
      <w:r w:rsidRPr="00CF3BC4">
        <w:rPr>
          <w:rFonts w:ascii="Arial" w:hAnsi="Arial"/>
          <w:color w:val="000000"/>
          <w:sz w:val="22"/>
          <w:szCs w:val="22"/>
        </w:rPr>
        <w:t xml:space="preserve">Региональное совещание </w:t>
      </w:r>
      <w:r w:rsidR="0056608A" w:rsidRPr="00CF3BC4">
        <w:rPr>
          <w:rFonts w:ascii="Arial" w:hAnsi="Arial"/>
          <w:color w:val="000000"/>
          <w:sz w:val="22"/>
          <w:szCs w:val="22"/>
        </w:rPr>
        <w:t xml:space="preserve">стран </w:t>
      </w:r>
      <w:r w:rsidRPr="00CF3BC4">
        <w:rPr>
          <w:rFonts w:ascii="Arial" w:hAnsi="Arial"/>
          <w:color w:val="000000"/>
          <w:sz w:val="22"/>
          <w:szCs w:val="22"/>
        </w:rPr>
        <w:t xml:space="preserve">ГРУЛАК проходило под председательством делегата </w:t>
      </w:r>
      <w:r w:rsidR="0056608A" w:rsidRPr="00CF3BC4">
        <w:rPr>
          <w:rFonts w:ascii="Arial" w:hAnsi="Arial"/>
          <w:color w:val="000000"/>
          <w:sz w:val="22"/>
          <w:szCs w:val="22"/>
        </w:rPr>
        <w:t>из</w:t>
      </w:r>
      <w:r w:rsidRPr="00CF3BC4">
        <w:rPr>
          <w:rFonts w:ascii="Arial" w:hAnsi="Arial"/>
          <w:color w:val="000000"/>
          <w:sz w:val="22"/>
          <w:szCs w:val="22"/>
        </w:rPr>
        <w:t xml:space="preserve"> Мексики. На нем были заданы вопросы делегатами из Мексики и Колумбии. В рамках последующей деятельности член группы экспертов встретился с представителями Колумбии, Венесуэлы, Мексики и Перу для обсуждения анкеты. </w:t>
      </w:r>
      <w:r w:rsidRPr="00CF3BC4">
        <w:rPr>
          <w:rFonts w:ascii="Calibri" w:hAnsi="Calibri"/>
          <w:sz w:val="22"/>
          <w:szCs w:val="22"/>
        </w:rPr>
        <w:t xml:space="preserve"> </w:t>
      </w:r>
    </w:p>
    <w:p w:rsidR="00974917" w:rsidRPr="00CF3BC4" w:rsidRDefault="00974917" w:rsidP="00970F86">
      <w:pPr>
        <w:pStyle w:val="ListParagraph"/>
        <w:numPr>
          <w:ilvl w:val="0"/>
          <w:numId w:val="20"/>
        </w:numPr>
        <w:suppressLineNumbers/>
        <w:suppressAutoHyphens/>
        <w:autoSpaceDE w:val="0"/>
        <w:autoSpaceDN w:val="0"/>
        <w:adjustRightInd w:val="0"/>
        <w:snapToGrid w:val="0"/>
        <w:jc w:val="both"/>
        <w:rPr>
          <w:rFonts w:ascii="Arial" w:eastAsiaTheme="minorEastAsia" w:hAnsi="Arial" w:cs="Arial"/>
          <w:color w:val="000000"/>
          <w:sz w:val="22"/>
          <w:szCs w:val="22"/>
        </w:rPr>
      </w:pPr>
      <w:r w:rsidRPr="00CF3BC4">
        <w:rPr>
          <w:rFonts w:ascii="Arial" w:hAnsi="Arial"/>
          <w:sz w:val="22"/>
          <w:szCs w:val="22"/>
        </w:rPr>
        <w:t>Совещание стран Азиатско-тихоокеанского региона проходило под председательством делегатов из Индии и Кувейта.</w:t>
      </w:r>
      <w:r w:rsidRPr="00CF3BC4">
        <w:rPr>
          <w:rFonts w:ascii="Arial" w:hAnsi="Arial"/>
          <w:color w:val="000000"/>
          <w:sz w:val="22"/>
          <w:szCs w:val="22"/>
        </w:rPr>
        <w:t xml:space="preserve"> На совещании не было задано никаких конкретных вопросов. В рамках последующей деятельности член группы экспертов встретился с представителями Малайзии, Центра биоразнообразия АСЕАН, Индии и Камбоджи для обсуждения анкеты.  </w:t>
      </w:r>
    </w:p>
    <w:p w:rsidR="00974917" w:rsidRPr="00CF3BC4" w:rsidRDefault="00974917" w:rsidP="00970F86">
      <w:pPr>
        <w:numPr>
          <w:ilvl w:val="0"/>
          <w:numId w:val="20"/>
        </w:numPr>
        <w:suppressLineNumbers/>
        <w:suppressAutoHyphens/>
        <w:autoSpaceDE w:val="0"/>
        <w:autoSpaceDN w:val="0"/>
        <w:adjustRightInd w:val="0"/>
        <w:snapToGrid w:val="0"/>
        <w:jc w:val="both"/>
        <w:rPr>
          <w:rFonts w:ascii="Arial" w:eastAsiaTheme="minorEastAsia" w:hAnsi="Arial" w:cs="Arial"/>
          <w:color w:val="000000"/>
          <w:sz w:val="22"/>
          <w:szCs w:val="22"/>
        </w:rPr>
      </w:pPr>
      <w:r w:rsidRPr="00CF3BC4">
        <w:rPr>
          <w:rFonts w:ascii="Arial" w:hAnsi="Arial"/>
          <w:color w:val="000000"/>
          <w:sz w:val="22"/>
          <w:szCs w:val="22"/>
        </w:rPr>
        <w:t xml:space="preserve">Группа экспертов </w:t>
      </w:r>
      <w:r w:rsidR="00D268A5" w:rsidRPr="00CF3BC4">
        <w:rPr>
          <w:rFonts w:ascii="Arial" w:hAnsi="Arial"/>
          <w:color w:val="000000"/>
          <w:sz w:val="22"/>
          <w:szCs w:val="22"/>
        </w:rPr>
        <w:t>выступила с</w:t>
      </w:r>
      <w:r w:rsidRPr="00CF3BC4">
        <w:rPr>
          <w:rFonts w:ascii="Arial" w:hAnsi="Arial"/>
          <w:color w:val="000000"/>
          <w:sz w:val="22"/>
          <w:szCs w:val="22"/>
        </w:rPr>
        <w:t xml:space="preserve"> презентаци</w:t>
      </w:r>
      <w:r w:rsidR="00D268A5" w:rsidRPr="00CF3BC4">
        <w:rPr>
          <w:rFonts w:ascii="Arial" w:hAnsi="Arial"/>
          <w:color w:val="000000"/>
          <w:sz w:val="22"/>
          <w:szCs w:val="22"/>
        </w:rPr>
        <w:t>ями</w:t>
      </w:r>
      <w:r w:rsidRPr="00CF3BC4">
        <w:rPr>
          <w:rFonts w:ascii="Arial" w:hAnsi="Arial"/>
          <w:color w:val="000000"/>
          <w:sz w:val="22"/>
          <w:szCs w:val="22"/>
        </w:rPr>
        <w:t xml:space="preserve"> на информационной сессии КБР 26 февраля 2020 года, на которой присутствовал</w:t>
      </w:r>
      <w:r w:rsidR="0056608A" w:rsidRPr="00CF3BC4">
        <w:rPr>
          <w:rFonts w:ascii="Arial" w:hAnsi="Arial"/>
          <w:color w:val="000000"/>
          <w:sz w:val="22"/>
          <w:szCs w:val="22"/>
        </w:rPr>
        <w:t>и многочисленные</w:t>
      </w:r>
      <w:r w:rsidRPr="00CF3BC4">
        <w:rPr>
          <w:rFonts w:ascii="Arial" w:hAnsi="Arial"/>
          <w:color w:val="000000"/>
          <w:sz w:val="22"/>
          <w:szCs w:val="22"/>
        </w:rPr>
        <w:t xml:space="preserve"> участник</w:t>
      </w:r>
      <w:r w:rsidR="0056608A" w:rsidRPr="00CF3BC4">
        <w:rPr>
          <w:rFonts w:ascii="Arial" w:hAnsi="Arial"/>
          <w:color w:val="000000"/>
          <w:sz w:val="22"/>
          <w:szCs w:val="22"/>
        </w:rPr>
        <w:t>и</w:t>
      </w:r>
      <w:r w:rsidRPr="00CF3BC4">
        <w:rPr>
          <w:rFonts w:ascii="Arial" w:hAnsi="Arial"/>
          <w:color w:val="000000"/>
          <w:sz w:val="22"/>
          <w:szCs w:val="22"/>
        </w:rPr>
        <w:t>. Сессия проводилась совместно с группой по мобилизации ресурсов КБР под председательством г-жи Одиль Кон</w:t>
      </w:r>
      <w:r w:rsidR="0068061C" w:rsidRPr="00CF3BC4">
        <w:rPr>
          <w:rFonts w:ascii="Arial" w:hAnsi="Arial"/>
          <w:color w:val="000000"/>
          <w:sz w:val="22"/>
          <w:szCs w:val="22"/>
        </w:rPr>
        <w:t>шу</w:t>
      </w:r>
      <w:r w:rsidRPr="00CF3BC4">
        <w:rPr>
          <w:rFonts w:ascii="Arial" w:hAnsi="Arial"/>
          <w:color w:val="000000"/>
          <w:sz w:val="22"/>
          <w:szCs w:val="22"/>
        </w:rPr>
        <w:t xml:space="preserve">.  </w:t>
      </w:r>
    </w:p>
    <w:p w:rsidR="00974917" w:rsidRPr="00CF3BC4" w:rsidRDefault="00974917" w:rsidP="0068061C">
      <w:pPr>
        <w:pStyle w:val="ListParagraph"/>
        <w:numPr>
          <w:ilvl w:val="0"/>
          <w:numId w:val="20"/>
        </w:numPr>
        <w:suppressLineNumbers/>
        <w:suppressAutoHyphens/>
        <w:autoSpaceDE w:val="0"/>
        <w:autoSpaceDN w:val="0"/>
        <w:adjustRightInd w:val="0"/>
        <w:snapToGrid w:val="0"/>
        <w:jc w:val="both"/>
        <w:rPr>
          <w:rFonts w:ascii="Arial" w:eastAsiaTheme="minorEastAsia" w:hAnsi="Arial" w:cs="Arial"/>
          <w:color w:val="000000"/>
          <w:sz w:val="22"/>
          <w:szCs w:val="22"/>
        </w:rPr>
      </w:pPr>
      <w:r w:rsidRPr="00CF3BC4">
        <w:rPr>
          <w:rFonts w:ascii="Arial" w:hAnsi="Arial"/>
          <w:color w:val="000000"/>
          <w:sz w:val="22"/>
          <w:szCs w:val="22"/>
        </w:rPr>
        <w:t xml:space="preserve">Было проведено совещание с членами Группы экспертов по мобилизации ресурсов КБР. </w:t>
      </w:r>
    </w:p>
    <w:p w:rsidR="00974917" w:rsidRPr="00CF3BC4" w:rsidRDefault="00974917" w:rsidP="0065103C">
      <w:pPr>
        <w:suppressLineNumbers/>
        <w:suppressAutoHyphens/>
        <w:adjustRightInd w:val="0"/>
        <w:snapToGrid w:val="0"/>
        <w:rPr>
          <w:rFonts w:ascii="Arial" w:hAnsi="Arial" w:cs="Arial"/>
          <w:sz w:val="22"/>
          <w:szCs w:val="22"/>
        </w:rPr>
      </w:pPr>
    </w:p>
    <w:p w:rsidR="0052306C" w:rsidRPr="00CF3BC4" w:rsidRDefault="00974917" w:rsidP="00970F86">
      <w:pPr>
        <w:suppressLineNumbers/>
        <w:suppressAutoHyphens/>
        <w:adjustRightInd w:val="0"/>
        <w:snapToGrid w:val="0"/>
        <w:ind w:left="1134"/>
        <w:jc w:val="both"/>
        <w:rPr>
          <w:rFonts w:ascii="Arial" w:hAnsi="Arial"/>
          <w:sz w:val="22"/>
          <w:szCs w:val="22"/>
        </w:rPr>
      </w:pPr>
      <w:r w:rsidRPr="00CF3BC4">
        <w:rPr>
          <w:rFonts w:ascii="Arial" w:hAnsi="Arial"/>
          <w:sz w:val="22"/>
          <w:szCs w:val="22"/>
        </w:rPr>
        <w:t xml:space="preserve">Секретариат КБР связался с пятью учреждениями </w:t>
      </w:r>
      <w:r w:rsidR="00A6449E" w:rsidRPr="00CF3BC4">
        <w:rPr>
          <w:rFonts w:ascii="Arial" w:hAnsi="Arial"/>
          <w:sz w:val="22"/>
          <w:szCs w:val="22"/>
        </w:rPr>
        <w:t>–</w:t>
      </w:r>
      <w:r w:rsidRPr="00CF3BC4">
        <w:rPr>
          <w:rFonts w:ascii="Arial" w:hAnsi="Arial"/>
          <w:sz w:val="22"/>
          <w:szCs w:val="22"/>
        </w:rPr>
        <w:t xml:space="preserve"> исполнителями</w:t>
      </w:r>
      <w:r w:rsidR="00A6449E" w:rsidRPr="00CF3BC4">
        <w:rPr>
          <w:rFonts w:ascii="Arial" w:hAnsi="Arial"/>
          <w:sz w:val="22"/>
          <w:szCs w:val="22"/>
        </w:rPr>
        <w:t xml:space="preserve"> </w:t>
      </w:r>
      <w:r w:rsidRPr="00CF3BC4">
        <w:rPr>
          <w:rFonts w:ascii="Arial" w:hAnsi="Arial"/>
          <w:sz w:val="22"/>
          <w:szCs w:val="22"/>
        </w:rPr>
        <w:t>ГЭФ для организации консультаций группы экспертов. К настоящему времени были проведены консультации со Всемирным банком и МСОП, а в начале 2021 года будут организованы дополнительные консультации.</w:t>
      </w:r>
    </w:p>
    <w:p w:rsidR="0052306C" w:rsidRPr="00CF3BC4" w:rsidRDefault="0052306C" w:rsidP="00970F86">
      <w:pPr>
        <w:suppressLineNumbers/>
        <w:suppressAutoHyphens/>
        <w:adjustRightInd w:val="0"/>
        <w:snapToGrid w:val="0"/>
        <w:ind w:left="1134"/>
        <w:jc w:val="both"/>
        <w:rPr>
          <w:rFonts w:ascii="Arial" w:hAnsi="Arial"/>
          <w:sz w:val="22"/>
          <w:szCs w:val="22"/>
        </w:rPr>
      </w:pPr>
    </w:p>
    <w:p w:rsidR="00970F86" w:rsidRDefault="00974917" w:rsidP="00970F86">
      <w:pPr>
        <w:suppressLineNumbers/>
        <w:suppressAutoHyphens/>
        <w:adjustRightInd w:val="0"/>
        <w:snapToGrid w:val="0"/>
        <w:ind w:left="1134"/>
        <w:jc w:val="both"/>
        <w:rPr>
          <w:rFonts w:ascii="Arial" w:hAnsi="Arial"/>
          <w:sz w:val="22"/>
          <w:szCs w:val="22"/>
        </w:rPr>
      </w:pPr>
      <w:r w:rsidRPr="00CF3BC4">
        <w:rPr>
          <w:rFonts w:ascii="Arial" w:hAnsi="Arial"/>
          <w:sz w:val="22"/>
          <w:szCs w:val="22"/>
        </w:rPr>
        <w:t>Представитель МСОП отметила, что в настоящее время в ГЭФ используется более оптимизированный процесс, доказавший свою эффективность. Она подчеркнула важность взаимодействия между национальными координационными центрами и учреждением, обладающим наиболее актуальными экспертными знаниями, котор</w:t>
      </w:r>
      <w:r w:rsidR="0068061C" w:rsidRPr="00CF3BC4">
        <w:rPr>
          <w:rFonts w:ascii="Arial" w:hAnsi="Arial"/>
          <w:sz w:val="22"/>
          <w:szCs w:val="22"/>
        </w:rPr>
        <w:t>ое</w:t>
      </w:r>
      <w:r w:rsidRPr="00CF3BC4">
        <w:rPr>
          <w:rFonts w:ascii="Arial" w:hAnsi="Arial"/>
          <w:sz w:val="22"/>
          <w:szCs w:val="22"/>
        </w:rPr>
        <w:t xml:space="preserve"> с </w:t>
      </w:r>
      <w:r w:rsidR="0068061C" w:rsidRPr="00CF3BC4">
        <w:rPr>
          <w:rFonts w:ascii="Arial" w:hAnsi="Arial"/>
          <w:sz w:val="22"/>
          <w:szCs w:val="22"/>
        </w:rPr>
        <w:t>наи</w:t>
      </w:r>
      <w:r w:rsidRPr="00CF3BC4">
        <w:rPr>
          <w:rFonts w:ascii="Arial" w:hAnsi="Arial"/>
          <w:sz w:val="22"/>
          <w:szCs w:val="22"/>
        </w:rPr>
        <w:t>большей степенью вероятности смо</w:t>
      </w:r>
      <w:r w:rsidR="0068061C" w:rsidRPr="00CF3BC4">
        <w:rPr>
          <w:rFonts w:ascii="Arial" w:hAnsi="Arial"/>
          <w:sz w:val="22"/>
          <w:szCs w:val="22"/>
        </w:rPr>
        <w:t>же</w:t>
      </w:r>
      <w:r w:rsidRPr="00CF3BC4">
        <w:rPr>
          <w:rFonts w:ascii="Arial" w:hAnsi="Arial"/>
          <w:sz w:val="22"/>
          <w:szCs w:val="22"/>
        </w:rPr>
        <w:t xml:space="preserve">т использовать </w:t>
      </w:r>
      <w:r w:rsidR="0068061C" w:rsidRPr="00CF3BC4">
        <w:rPr>
          <w:rFonts w:ascii="Arial" w:hAnsi="Arial"/>
          <w:sz w:val="22"/>
          <w:szCs w:val="22"/>
        </w:rPr>
        <w:t>необходимое</w:t>
      </w:r>
      <w:r w:rsidRPr="00CF3BC4">
        <w:rPr>
          <w:rFonts w:ascii="Arial" w:hAnsi="Arial"/>
          <w:sz w:val="22"/>
          <w:szCs w:val="22"/>
        </w:rPr>
        <w:t xml:space="preserve"> софинансирование.</w:t>
      </w:r>
    </w:p>
    <w:p w:rsidR="00B001A8" w:rsidRPr="00CF3BC4" w:rsidRDefault="00B001A8" w:rsidP="00970F86">
      <w:pPr>
        <w:suppressLineNumbers/>
        <w:suppressAutoHyphens/>
        <w:adjustRightInd w:val="0"/>
        <w:snapToGrid w:val="0"/>
        <w:ind w:left="1134"/>
        <w:jc w:val="both"/>
        <w:rPr>
          <w:rFonts w:ascii="Arial" w:hAnsi="Arial"/>
          <w:sz w:val="22"/>
          <w:szCs w:val="22"/>
        </w:rPr>
      </w:pPr>
      <w:bookmarkStart w:id="3" w:name="_GoBack"/>
      <w:bookmarkEnd w:id="3"/>
    </w:p>
    <w:p w:rsidR="00974917" w:rsidRPr="00CF3BC4" w:rsidRDefault="007B0684"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Выявленные </w:t>
      </w:r>
      <w:r w:rsidR="00DE7AA0" w:rsidRPr="00CF3BC4">
        <w:rPr>
          <w:rFonts w:ascii="Arial" w:hAnsi="Arial"/>
          <w:sz w:val="22"/>
          <w:szCs w:val="22"/>
        </w:rPr>
        <w:t xml:space="preserve">представителем </w:t>
      </w:r>
      <w:r w:rsidR="00974917" w:rsidRPr="00CF3BC4">
        <w:rPr>
          <w:rFonts w:ascii="Arial" w:hAnsi="Arial"/>
          <w:sz w:val="22"/>
          <w:szCs w:val="22"/>
        </w:rPr>
        <w:t xml:space="preserve">проблемы касаются проектов, которые охватывают более одной основной области и поэтому </w:t>
      </w:r>
      <w:r w:rsidR="00A6449E" w:rsidRPr="00CF3BC4">
        <w:rPr>
          <w:rFonts w:ascii="Arial" w:hAnsi="Arial"/>
          <w:sz w:val="22"/>
          <w:szCs w:val="22"/>
        </w:rPr>
        <w:t xml:space="preserve">не </w:t>
      </w:r>
      <w:r w:rsidR="00974917" w:rsidRPr="00CF3BC4">
        <w:rPr>
          <w:rFonts w:ascii="Arial" w:hAnsi="Arial"/>
          <w:sz w:val="22"/>
          <w:szCs w:val="22"/>
        </w:rPr>
        <w:t xml:space="preserve">могут претендовать на какие-либо ассигнования </w:t>
      </w:r>
      <w:r w:rsidRPr="00CF3BC4">
        <w:rPr>
          <w:rFonts w:ascii="Arial" w:hAnsi="Arial"/>
          <w:sz w:val="22"/>
          <w:szCs w:val="22"/>
        </w:rPr>
        <w:t>через</w:t>
      </w:r>
      <w:r w:rsidR="00974917" w:rsidRPr="00CF3BC4">
        <w:rPr>
          <w:rFonts w:ascii="Arial" w:hAnsi="Arial"/>
          <w:sz w:val="22"/>
          <w:szCs w:val="22"/>
        </w:rPr>
        <w:t xml:space="preserve"> СТАР. Она отметила неизбежную конкуренцию, порождаемую числом действующих в настоящее время учреждений ГЭФ, </w:t>
      </w:r>
      <w:r w:rsidRPr="00CF3BC4">
        <w:rPr>
          <w:rFonts w:ascii="Arial" w:hAnsi="Arial"/>
          <w:sz w:val="22"/>
          <w:szCs w:val="22"/>
        </w:rPr>
        <w:t>причем</w:t>
      </w:r>
      <w:r w:rsidR="00974917" w:rsidRPr="00CF3BC4">
        <w:rPr>
          <w:rFonts w:ascii="Arial" w:hAnsi="Arial"/>
          <w:sz w:val="22"/>
          <w:szCs w:val="22"/>
        </w:rPr>
        <w:t xml:space="preserve"> в некоторых странах все они </w:t>
      </w:r>
      <w:r w:rsidRPr="00CF3BC4">
        <w:rPr>
          <w:rFonts w:ascii="Arial" w:hAnsi="Arial"/>
          <w:sz w:val="22"/>
          <w:szCs w:val="22"/>
        </w:rPr>
        <w:t>соперничают</w:t>
      </w:r>
      <w:r w:rsidR="00974917" w:rsidRPr="00CF3BC4">
        <w:rPr>
          <w:rFonts w:ascii="Arial" w:hAnsi="Arial"/>
          <w:sz w:val="22"/>
          <w:szCs w:val="22"/>
        </w:rPr>
        <w:t xml:space="preserve"> за небольшую сумму средств, выделяемых </w:t>
      </w:r>
      <w:r w:rsidRPr="00CF3BC4">
        <w:rPr>
          <w:rFonts w:ascii="Arial" w:hAnsi="Arial"/>
          <w:sz w:val="22"/>
          <w:szCs w:val="22"/>
        </w:rPr>
        <w:t>через</w:t>
      </w:r>
      <w:r w:rsidR="00974917" w:rsidRPr="00CF3BC4">
        <w:rPr>
          <w:rFonts w:ascii="Arial" w:hAnsi="Arial"/>
          <w:sz w:val="22"/>
          <w:szCs w:val="22"/>
        </w:rPr>
        <w:t xml:space="preserve"> СТАР. Она также подчеркнула важность смешанного финансирования в качестве полезного способа получения софинансирования, в том числе в форме не грантового финансирования (которое может достигать значительных сумм).</w:t>
      </w:r>
    </w:p>
    <w:p w:rsidR="00D268A5" w:rsidRPr="00CF3BC4" w:rsidRDefault="00D268A5" w:rsidP="00970F86">
      <w:pPr>
        <w:suppressLineNumbers/>
        <w:suppressAutoHyphens/>
        <w:adjustRightInd w:val="0"/>
        <w:snapToGrid w:val="0"/>
        <w:ind w:left="1134"/>
        <w:jc w:val="both"/>
        <w:rPr>
          <w:rFonts w:ascii="Arial" w:hAnsi="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В качестве успешного проекта пр</w:t>
      </w:r>
      <w:r w:rsidR="00731196" w:rsidRPr="00CF3BC4">
        <w:rPr>
          <w:rFonts w:ascii="Arial" w:hAnsi="Arial"/>
          <w:sz w:val="22"/>
          <w:szCs w:val="22"/>
        </w:rPr>
        <w:t>едставитель МСОП наз</w:t>
      </w:r>
      <w:r w:rsidRPr="00CF3BC4">
        <w:rPr>
          <w:rFonts w:ascii="Arial" w:hAnsi="Arial"/>
          <w:sz w:val="22"/>
          <w:szCs w:val="22"/>
        </w:rPr>
        <w:t xml:space="preserve">вала Инициативу по финансированию природоохранной деятельности </w:t>
      </w:r>
      <w:r w:rsidR="00D268A5" w:rsidRPr="00CF3BC4">
        <w:rPr>
          <w:rFonts w:ascii="Arial" w:hAnsi="Arial"/>
          <w:sz w:val="22"/>
          <w:szCs w:val="22"/>
        </w:rPr>
        <w:t>–</w:t>
      </w:r>
      <w:r w:rsidRPr="00CF3BC4">
        <w:rPr>
          <w:rFonts w:ascii="Arial" w:hAnsi="Arial"/>
          <w:sz w:val="22"/>
          <w:szCs w:val="22"/>
        </w:rPr>
        <w:t xml:space="preserve"> расширение</w:t>
      </w:r>
      <w:r w:rsidR="00D268A5" w:rsidRPr="00CF3BC4">
        <w:rPr>
          <w:rFonts w:ascii="Arial" w:hAnsi="Arial"/>
          <w:sz w:val="22"/>
          <w:szCs w:val="22"/>
        </w:rPr>
        <w:t xml:space="preserve"> </w:t>
      </w:r>
      <w:r w:rsidRPr="00CF3BC4">
        <w:rPr>
          <w:rFonts w:ascii="Arial" w:hAnsi="Arial"/>
          <w:sz w:val="22"/>
          <w:szCs w:val="22"/>
        </w:rPr>
        <w:t>масштабов и демонстрация полезности смешанного финансирования, которая является примером инновационного партнерства по смешанному финансированию, финансируемого по линии ГЭФ-6. В ней принимают участие Credit-Suisse, Корнелльский университет</w:t>
      </w:r>
      <w:r w:rsidR="00D91F89">
        <w:rPr>
          <w:rFonts w:ascii="Arial" w:hAnsi="Arial"/>
          <w:sz w:val="22"/>
          <w:szCs w:val="22"/>
        </w:rPr>
        <w:t>,</w:t>
      </w:r>
      <w:r w:rsidR="00D91F89" w:rsidRPr="00D91F89">
        <w:rPr>
          <w:rFonts w:ascii="Arial" w:hAnsi="Arial"/>
          <w:sz w:val="22"/>
          <w:szCs w:val="22"/>
        </w:rPr>
        <w:t xml:space="preserve"> </w:t>
      </w:r>
      <w:r w:rsidR="00D91F89" w:rsidRPr="00CF3BC4">
        <w:rPr>
          <w:rFonts w:ascii="Arial" w:hAnsi="Arial"/>
          <w:sz w:val="22"/>
          <w:szCs w:val="22"/>
        </w:rPr>
        <w:t>МСОП</w:t>
      </w:r>
      <w:r w:rsidRPr="00CF3BC4">
        <w:rPr>
          <w:rFonts w:ascii="Arial" w:hAnsi="Arial"/>
          <w:sz w:val="22"/>
          <w:szCs w:val="22"/>
        </w:rPr>
        <w:t xml:space="preserve"> и </w:t>
      </w:r>
      <w:r w:rsidR="00D91F89">
        <w:rPr>
          <w:rFonts w:ascii="Arial" w:hAnsi="Arial" w:cs="Arial"/>
          <w:sz w:val="22"/>
          <w:szCs w:val="22"/>
          <w:lang w:val="en-GB"/>
        </w:rPr>
        <w:t>The</w:t>
      </w:r>
      <w:r w:rsidR="00D91F89" w:rsidRPr="00B001A8">
        <w:rPr>
          <w:rFonts w:ascii="Arial" w:hAnsi="Arial" w:cs="Arial"/>
          <w:sz w:val="22"/>
          <w:szCs w:val="22"/>
        </w:rPr>
        <w:t xml:space="preserve"> </w:t>
      </w:r>
      <w:r w:rsidR="00D91F89">
        <w:rPr>
          <w:rFonts w:ascii="Arial" w:hAnsi="Arial" w:cs="Arial"/>
          <w:sz w:val="22"/>
          <w:szCs w:val="22"/>
          <w:lang w:val="en-GB"/>
        </w:rPr>
        <w:t>Nature</w:t>
      </w:r>
      <w:r w:rsidR="00D91F89" w:rsidRPr="00B001A8">
        <w:rPr>
          <w:rFonts w:ascii="Arial" w:hAnsi="Arial" w:cs="Arial"/>
          <w:sz w:val="22"/>
          <w:szCs w:val="22"/>
        </w:rPr>
        <w:t xml:space="preserve"> </w:t>
      </w:r>
      <w:r w:rsidR="00D91F89">
        <w:rPr>
          <w:rFonts w:ascii="Arial" w:hAnsi="Arial" w:cs="Arial"/>
          <w:sz w:val="22"/>
          <w:szCs w:val="22"/>
          <w:lang w:val="en-GB"/>
        </w:rPr>
        <w:t>Conservancy</w:t>
      </w:r>
      <w:r w:rsidR="00D91F89" w:rsidRPr="00B001A8">
        <w:rPr>
          <w:rFonts w:ascii="Arial" w:hAnsi="Arial" w:cs="Arial"/>
          <w:sz w:val="22"/>
          <w:szCs w:val="22"/>
        </w:rPr>
        <w:t xml:space="preserve"> </w:t>
      </w:r>
      <w:r w:rsidR="00D91F89">
        <w:rPr>
          <w:rFonts w:ascii="Arial" w:hAnsi="Arial" w:cs="Arial"/>
          <w:sz w:val="22"/>
          <w:szCs w:val="22"/>
        </w:rPr>
        <w:t>(</w:t>
      </w:r>
      <w:r w:rsidRPr="00CF3BC4">
        <w:rPr>
          <w:rFonts w:ascii="Arial" w:hAnsi="Arial"/>
          <w:sz w:val="22"/>
          <w:szCs w:val="22"/>
        </w:rPr>
        <w:t>TNC</w:t>
      </w:r>
      <w:r w:rsidR="00D91F89">
        <w:rPr>
          <w:rFonts w:ascii="Arial" w:hAnsi="Arial"/>
          <w:sz w:val="22"/>
          <w:szCs w:val="22"/>
        </w:rPr>
        <w:t>), а также</w:t>
      </w:r>
      <w:r w:rsidRPr="00CF3BC4">
        <w:rPr>
          <w:rFonts w:ascii="Arial" w:hAnsi="Arial"/>
          <w:sz w:val="22"/>
          <w:szCs w:val="22"/>
        </w:rPr>
        <w:t xml:space="preserve"> около 100 партнеров по коалиции. Цель инициативы заключается в привлечении государственных и частных финансовых учреждений, благотворительных организаций, природоохранных организаций и экспертов-консультантов для реализации </w:t>
      </w:r>
      <w:r w:rsidR="00A14A25" w:rsidRPr="00CF3BC4">
        <w:rPr>
          <w:rFonts w:ascii="Arial" w:hAnsi="Arial"/>
          <w:sz w:val="22"/>
          <w:szCs w:val="22"/>
        </w:rPr>
        <w:t>ряда</w:t>
      </w:r>
      <w:r w:rsidRPr="00CF3BC4">
        <w:rPr>
          <w:rFonts w:ascii="Arial" w:hAnsi="Arial"/>
          <w:sz w:val="22"/>
          <w:szCs w:val="22"/>
        </w:rPr>
        <w:t xml:space="preserve"> инновационных природоохранных проектов, в которые могут инвестировать партнеры. Финансирование проектов в рамках </w:t>
      </w:r>
      <w:r w:rsidR="0080064F" w:rsidRPr="00CF3BC4">
        <w:rPr>
          <w:rFonts w:ascii="Arial" w:hAnsi="Arial"/>
          <w:sz w:val="22"/>
          <w:szCs w:val="22"/>
        </w:rPr>
        <w:t xml:space="preserve">этой </w:t>
      </w:r>
      <w:r w:rsidRPr="00CF3BC4">
        <w:rPr>
          <w:rFonts w:ascii="Arial" w:hAnsi="Arial"/>
          <w:sz w:val="22"/>
          <w:szCs w:val="22"/>
        </w:rPr>
        <w:t xml:space="preserve">инициативы осуществляется </w:t>
      </w:r>
      <w:r w:rsidR="0080064F" w:rsidRPr="00CF3BC4">
        <w:rPr>
          <w:rFonts w:ascii="Arial" w:hAnsi="Arial"/>
          <w:sz w:val="22"/>
          <w:szCs w:val="22"/>
        </w:rPr>
        <w:t>за счет</w:t>
      </w:r>
      <w:r w:rsidRPr="00CF3BC4">
        <w:rPr>
          <w:rFonts w:ascii="Arial" w:hAnsi="Arial"/>
          <w:sz w:val="22"/>
          <w:szCs w:val="22"/>
        </w:rPr>
        <w:t xml:space="preserve"> сочетания грантового и возмещаемого финансирования.</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Представители Всемирного банка отметили, что финансировани</w:t>
      </w:r>
      <w:r w:rsidR="00D268A5" w:rsidRPr="00CF3BC4">
        <w:rPr>
          <w:rFonts w:ascii="Arial" w:hAnsi="Arial"/>
          <w:sz w:val="22"/>
          <w:szCs w:val="22"/>
        </w:rPr>
        <w:t>е по линии</w:t>
      </w:r>
      <w:r w:rsidRPr="00CF3BC4">
        <w:rPr>
          <w:rFonts w:ascii="Arial" w:hAnsi="Arial"/>
          <w:sz w:val="22"/>
          <w:szCs w:val="22"/>
        </w:rPr>
        <w:t xml:space="preserve"> ГЭФ для поддержки биоразнообразия составляет 26%, а биоразнообразие является одной из наиболее важных областей несмотря на сокращение использования средств ГЭФ. Это отчасти обусловлено тем, что зачастую бывает сложно продемонстрировать функциональность. Кроме того, растет конкуренция и увеличивается потенциал для реализации проектов. Всемирный банк является лишь одним из многих исполнителей проектов.</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Они представили два примера успешных проектов Всемирн</w:t>
      </w:r>
      <w:r w:rsidR="00DE7AA0" w:rsidRPr="00CF3BC4">
        <w:rPr>
          <w:rFonts w:ascii="Arial" w:hAnsi="Arial"/>
          <w:sz w:val="22"/>
          <w:szCs w:val="22"/>
        </w:rPr>
        <w:t>ого</w:t>
      </w:r>
      <w:r w:rsidRPr="00CF3BC4">
        <w:rPr>
          <w:rFonts w:ascii="Arial" w:hAnsi="Arial"/>
          <w:sz w:val="22"/>
          <w:szCs w:val="22"/>
        </w:rPr>
        <w:t xml:space="preserve"> банк</w:t>
      </w:r>
      <w:r w:rsidR="00DE7AA0" w:rsidRPr="00CF3BC4">
        <w:rPr>
          <w:rFonts w:ascii="Arial" w:hAnsi="Arial"/>
          <w:sz w:val="22"/>
          <w:szCs w:val="22"/>
        </w:rPr>
        <w:t>а</w:t>
      </w:r>
      <w:r w:rsidRPr="00CF3BC4">
        <w:rPr>
          <w:rFonts w:ascii="Arial" w:hAnsi="Arial"/>
          <w:sz w:val="22"/>
          <w:szCs w:val="22"/>
        </w:rPr>
        <w:t xml:space="preserve"> в области сохранения биоразнообразия: проект «Голубые облигации для Сейшельских </w:t>
      </w:r>
      <w:r w:rsidR="00DE7AA0" w:rsidRPr="00CF3BC4">
        <w:rPr>
          <w:rFonts w:ascii="Arial" w:hAnsi="Arial"/>
          <w:sz w:val="22"/>
          <w:szCs w:val="22"/>
        </w:rPr>
        <w:t>О</w:t>
      </w:r>
      <w:r w:rsidRPr="00CF3BC4">
        <w:rPr>
          <w:rFonts w:ascii="Arial" w:hAnsi="Arial"/>
          <w:sz w:val="22"/>
          <w:szCs w:val="22"/>
        </w:rPr>
        <w:t xml:space="preserve">стровов» и проект «Устойчивые ландшафты Мадагаскара». В рамках проекта на Сейшельских </w:t>
      </w:r>
      <w:r w:rsidR="00D268A5" w:rsidRPr="00CF3BC4">
        <w:rPr>
          <w:rFonts w:ascii="Arial" w:hAnsi="Arial"/>
          <w:sz w:val="22"/>
          <w:szCs w:val="22"/>
        </w:rPr>
        <w:t>О</w:t>
      </w:r>
      <w:r w:rsidRPr="00CF3BC4">
        <w:rPr>
          <w:rFonts w:ascii="Arial" w:hAnsi="Arial"/>
          <w:sz w:val="22"/>
          <w:szCs w:val="22"/>
        </w:rPr>
        <w:t xml:space="preserve">стровах они помогли правительству выпустить первые в мире </w:t>
      </w:r>
      <w:r w:rsidR="00DE7AA0" w:rsidRPr="00CF3BC4">
        <w:rPr>
          <w:rFonts w:ascii="Arial" w:hAnsi="Arial"/>
          <w:sz w:val="22"/>
          <w:szCs w:val="22"/>
        </w:rPr>
        <w:t>г</w:t>
      </w:r>
      <w:r w:rsidRPr="00CF3BC4">
        <w:rPr>
          <w:rFonts w:ascii="Arial" w:hAnsi="Arial"/>
          <w:sz w:val="22"/>
          <w:szCs w:val="22"/>
        </w:rPr>
        <w:t>олубые облигации в 2018 году. Они мобилизовали 15 млн долл. инвестиций частного сектора для оказания поддержки экономик</w:t>
      </w:r>
      <w:r w:rsidR="00DE7AA0" w:rsidRPr="00CF3BC4">
        <w:rPr>
          <w:rFonts w:ascii="Arial" w:hAnsi="Arial"/>
          <w:sz w:val="22"/>
          <w:szCs w:val="22"/>
        </w:rPr>
        <w:t>е</w:t>
      </w:r>
      <w:r w:rsidRPr="00CF3BC4">
        <w:rPr>
          <w:rFonts w:ascii="Arial" w:hAnsi="Arial"/>
          <w:sz w:val="22"/>
          <w:szCs w:val="22"/>
        </w:rPr>
        <w:t xml:space="preserve"> океанов и помогли правительству Сейшельских Островов сэкономить более 8 млн долл. в виде процентных сборов в течение следующих 10 лет. На Мадагаскаре, где общий объем финансирования составил 107 млн долл., они разработали проект, направленный на расширение доступа к более совершенным ирригационным услугам и средствам сельскохозяйственного производства и на укрепление комплексного управления природными ресурсами местными субъектами деятельности, а также на обеспечение незамедлительного и эффективного реагирования на чрезвычайные ситуации.</w:t>
      </w:r>
    </w:p>
    <w:p w:rsidR="00974917" w:rsidRPr="00CF3BC4" w:rsidRDefault="00974917" w:rsidP="0065103C">
      <w:pPr>
        <w:suppressLineNumbers/>
        <w:suppressAutoHyphens/>
        <w:adjustRightInd w:val="0"/>
        <w:snapToGrid w:val="0"/>
        <w:ind w:left="720"/>
        <w:rPr>
          <w:rFonts w:ascii="Arial" w:hAnsi="Arial" w:cs="Arial"/>
          <w:sz w:val="22"/>
          <w:szCs w:val="22"/>
        </w:rPr>
      </w:pPr>
    </w:p>
    <w:p w:rsidR="00974917" w:rsidRPr="00CF3BC4" w:rsidRDefault="00DE7AA0"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Представители </w:t>
      </w:r>
      <w:r w:rsidR="00974917" w:rsidRPr="00CF3BC4">
        <w:rPr>
          <w:rFonts w:ascii="Arial" w:hAnsi="Arial"/>
          <w:sz w:val="22"/>
          <w:szCs w:val="22"/>
        </w:rPr>
        <w:t>также упомянули о том, что в будущем, в мире, пережившем пандемию COVID-19, Всемирный банк будет привлекать дополнительное финансирование по линии ГЭФ и будет заниматься не только вопросами экосистем, но и другими областями (например, продовольственной безопасностью).</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u w:val="single"/>
        </w:rPr>
      </w:pPr>
      <w:r w:rsidRPr="00CF3BC4">
        <w:rPr>
          <w:rFonts w:ascii="Arial" w:hAnsi="Arial"/>
          <w:sz w:val="22"/>
          <w:szCs w:val="22"/>
        </w:rPr>
        <w:t>В рамках консультаций они также рассказали о том, как они разрабатывают различные сценарии глобальных экономических моделей для понимания последствий изменени</w:t>
      </w:r>
      <w:r w:rsidR="00D5022A" w:rsidRPr="00CF3BC4">
        <w:rPr>
          <w:rFonts w:ascii="Arial" w:hAnsi="Arial"/>
          <w:sz w:val="22"/>
          <w:szCs w:val="22"/>
        </w:rPr>
        <w:t>й в области</w:t>
      </w:r>
      <w:r w:rsidRPr="00CF3BC4">
        <w:rPr>
          <w:rFonts w:ascii="Arial" w:hAnsi="Arial"/>
          <w:sz w:val="22"/>
          <w:szCs w:val="22"/>
        </w:rPr>
        <w:t xml:space="preserve"> экосистемных услуг для благополучия людей, что поможет глубже понять воздействие финансирования природоохранной деятельности, которое может быть актуально и для проектов ГЭФ.</w:t>
      </w:r>
    </w:p>
    <w:p w:rsidR="00974917" w:rsidRPr="00CF3BC4" w:rsidRDefault="00974917" w:rsidP="0065103C">
      <w:pPr>
        <w:suppressLineNumbers/>
        <w:suppressAutoHyphens/>
        <w:adjustRightInd w:val="0"/>
        <w:snapToGrid w:val="0"/>
        <w:ind w:left="720"/>
        <w:rPr>
          <w:rFonts w:ascii="Arial" w:hAnsi="Arial" w:cs="Arial"/>
          <w:sz w:val="22"/>
          <w:szCs w:val="22"/>
          <w:u w:val="single"/>
        </w:rPr>
      </w:pPr>
    </w:p>
    <w:p w:rsidR="00974917" w:rsidRPr="00CF3BC4" w:rsidRDefault="00974917" w:rsidP="0065103C">
      <w:pPr>
        <w:pStyle w:val="ListParagraph"/>
        <w:numPr>
          <w:ilvl w:val="0"/>
          <w:numId w:val="17"/>
        </w:numPr>
        <w:suppressLineNumbers/>
        <w:suppressAutoHyphens/>
        <w:adjustRightInd w:val="0"/>
        <w:snapToGrid w:val="0"/>
        <w:rPr>
          <w:rFonts w:ascii="Arial" w:hAnsi="Arial" w:cs="Arial"/>
          <w:b/>
          <w:bCs/>
          <w:sz w:val="22"/>
          <w:szCs w:val="22"/>
        </w:rPr>
      </w:pPr>
      <w:r w:rsidRPr="00CF3BC4">
        <w:rPr>
          <w:rFonts w:ascii="Arial" w:hAnsi="Arial"/>
          <w:b/>
          <w:bCs/>
          <w:sz w:val="22"/>
          <w:szCs w:val="22"/>
        </w:rPr>
        <w:t>Оценка представленных анкет о потребностях в финансировании</w:t>
      </w:r>
    </w:p>
    <w:p w:rsidR="00974917" w:rsidRPr="00CF3BC4" w:rsidRDefault="00974917" w:rsidP="0065103C">
      <w:pPr>
        <w:suppressLineNumbers/>
        <w:suppressAutoHyphens/>
        <w:adjustRightInd w:val="0"/>
        <w:snapToGrid w:val="0"/>
        <w:rPr>
          <w:rFonts w:ascii="Arial" w:hAnsi="Arial" w:cs="Arial"/>
          <w:b/>
          <w:bCs/>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В соответствии с пунктом 11 круга полномочий </w:t>
      </w:r>
      <w:r w:rsidR="007502F8" w:rsidRPr="00CF3BC4">
        <w:rPr>
          <w:rFonts w:ascii="Arial" w:hAnsi="Arial"/>
          <w:sz w:val="22"/>
          <w:szCs w:val="22"/>
        </w:rPr>
        <w:t>г</w:t>
      </w:r>
      <w:r w:rsidRPr="00CF3BC4">
        <w:rPr>
          <w:rFonts w:ascii="Arial" w:hAnsi="Arial"/>
          <w:sz w:val="22"/>
          <w:szCs w:val="22"/>
        </w:rPr>
        <w:t xml:space="preserve">руппа экспертов разработала анкету для предоставления информации об общих потребностях в финансировании приоритетных проектов </w:t>
      </w:r>
      <w:r w:rsidR="009E2523" w:rsidRPr="00CF3BC4">
        <w:rPr>
          <w:rFonts w:ascii="Arial" w:hAnsi="Arial"/>
          <w:sz w:val="22"/>
          <w:szCs w:val="22"/>
        </w:rPr>
        <w:t xml:space="preserve">в рамках </w:t>
      </w:r>
      <w:r w:rsidRPr="00CF3BC4">
        <w:rPr>
          <w:rFonts w:ascii="Arial" w:hAnsi="Arial"/>
          <w:sz w:val="22"/>
          <w:szCs w:val="22"/>
        </w:rPr>
        <w:t>ГЭФ-8</w:t>
      </w:r>
      <w:r w:rsidRPr="00CF3BC4">
        <w:rPr>
          <w:rStyle w:val="FootnoteReference"/>
          <w:rFonts w:ascii="Arial" w:hAnsi="Arial" w:cs="Arial"/>
          <w:sz w:val="22"/>
          <w:szCs w:val="22"/>
          <w:vertAlign w:val="superscript"/>
        </w:rPr>
        <w:footnoteReference w:id="23"/>
      </w:r>
      <w:r w:rsidRPr="00CF3BC4">
        <w:rPr>
          <w:rFonts w:ascii="Arial" w:hAnsi="Arial"/>
          <w:sz w:val="22"/>
          <w:szCs w:val="22"/>
        </w:rPr>
        <w:t>. В период с конца февраля по июль 2020 года анкета и руководящие указания к не</w:t>
      </w:r>
      <w:r w:rsidR="009E2523" w:rsidRPr="00CF3BC4">
        <w:rPr>
          <w:rFonts w:ascii="Arial" w:hAnsi="Arial"/>
          <w:sz w:val="22"/>
          <w:szCs w:val="22"/>
        </w:rPr>
        <w:t>й</w:t>
      </w:r>
      <w:r w:rsidRPr="00CF3BC4">
        <w:rPr>
          <w:rFonts w:ascii="Arial" w:hAnsi="Arial"/>
          <w:sz w:val="22"/>
          <w:szCs w:val="22"/>
        </w:rPr>
        <w:t xml:space="preserve"> были размещены в онлайновом режиме на английском, испанском и французском языках. Кроме того, группа экспертов провела информационные сессии на совещании Рабочей группы открытого состава в Риме в феврале 2020 года для представления анкеты и ответов на любые запросы. После совещания РГОС </w:t>
      </w:r>
      <w:r w:rsidR="007502F8" w:rsidRPr="00CF3BC4">
        <w:rPr>
          <w:rFonts w:ascii="Arial" w:hAnsi="Arial"/>
          <w:sz w:val="22"/>
          <w:szCs w:val="22"/>
        </w:rPr>
        <w:t>г</w:t>
      </w:r>
      <w:r w:rsidRPr="00CF3BC4">
        <w:rPr>
          <w:rFonts w:ascii="Arial" w:hAnsi="Arial"/>
          <w:sz w:val="22"/>
          <w:szCs w:val="22"/>
        </w:rPr>
        <w:t>руппа экспертов также связалась со всеми национальными координационными центрами стран, имеющих право на получение помощи</w:t>
      </w:r>
      <w:r w:rsidR="00753FD2" w:rsidRPr="00CF3BC4">
        <w:rPr>
          <w:rFonts w:ascii="Arial" w:hAnsi="Arial"/>
          <w:sz w:val="22"/>
          <w:szCs w:val="22"/>
        </w:rPr>
        <w:t xml:space="preserve"> ГЭФ</w:t>
      </w:r>
      <w:r w:rsidRPr="00CF3BC4">
        <w:rPr>
          <w:rFonts w:ascii="Arial" w:hAnsi="Arial"/>
          <w:sz w:val="22"/>
          <w:szCs w:val="22"/>
        </w:rPr>
        <w:t xml:space="preserve">, с тем чтобы оказать содействие по заполнению анкеты. В общей сложности со Сторонами было проведено 11 последующих </w:t>
      </w:r>
      <w:r w:rsidR="007502F8" w:rsidRPr="00CF3BC4">
        <w:rPr>
          <w:rFonts w:ascii="Arial" w:hAnsi="Arial"/>
          <w:sz w:val="22"/>
          <w:szCs w:val="22"/>
        </w:rPr>
        <w:t>совещаний</w:t>
      </w:r>
      <w:r w:rsidRPr="00CF3BC4">
        <w:rPr>
          <w:rFonts w:ascii="Arial" w:hAnsi="Arial"/>
          <w:sz w:val="22"/>
          <w:szCs w:val="22"/>
        </w:rPr>
        <w:t xml:space="preserve">. На данный момент </w:t>
      </w:r>
      <w:r w:rsidR="007502F8" w:rsidRPr="00CF3BC4">
        <w:rPr>
          <w:rFonts w:ascii="Arial" w:hAnsi="Arial"/>
          <w:sz w:val="22"/>
          <w:szCs w:val="22"/>
        </w:rPr>
        <w:t xml:space="preserve">по поводу анкеты </w:t>
      </w:r>
      <w:r w:rsidRPr="00CF3BC4">
        <w:rPr>
          <w:rFonts w:ascii="Arial" w:hAnsi="Arial"/>
          <w:sz w:val="22"/>
          <w:szCs w:val="22"/>
        </w:rPr>
        <w:t>были получены положительные отзывы, и Стороны подтвердили, что ее заполнение не вызывает сложностей.</w:t>
      </w:r>
    </w:p>
    <w:p w:rsidR="00974917" w:rsidRPr="00CF3BC4" w:rsidRDefault="00974917" w:rsidP="0065103C">
      <w:pPr>
        <w:suppressLineNumbers/>
        <w:suppressAutoHyphens/>
        <w:adjustRightInd w:val="0"/>
        <w:snapToGrid w:val="0"/>
        <w:ind w:left="1134"/>
        <w:rPr>
          <w:rFonts w:ascii="Arial" w:hAnsi="Arial" w:cs="Arial"/>
          <w:sz w:val="22"/>
          <w:szCs w:val="22"/>
          <w:u w:val="single"/>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Анкета содержит как качественную, так и количественную информацию. </w:t>
      </w:r>
      <w:r w:rsidR="003D4CA2" w:rsidRPr="00CF3BC4">
        <w:rPr>
          <w:rFonts w:ascii="Arial" w:hAnsi="Arial"/>
          <w:sz w:val="22"/>
          <w:szCs w:val="22"/>
        </w:rPr>
        <w:t xml:space="preserve">Сторонам предлагается </w:t>
      </w:r>
      <w:r w:rsidRPr="00CF3BC4">
        <w:rPr>
          <w:rFonts w:ascii="Arial" w:hAnsi="Arial"/>
          <w:sz w:val="22"/>
          <w:szCs w:val="22"/>
        </w:rPr>
        <w:t xml:space="preserve">перечислить </w:t>
      </w:r>
      <w:r w:rsidR="003D4CA2" w:rsidRPr="00CF3BC4">
        <w:rPr>
          <w:rFonts w:ascii="Arial" w:hAnsi="Arial"/>
          <w:sz w:val="22"/>
          <w:szCs w:val="22"/>
        </w:rPr>
        <w:t>для</w:t>
      </w:r>
      <w:r w:rsidRPr="00CF3BC4">
        <w:rPr>
          <w:rFonts w:ascii="Arial" w:hAnsi="Arial"/>
          <w:sz w:val="22"/>
          <w:szCs w:val="22"/>
        </w:rPr>
        <w:t xml:space="preserve"> каждо</w:t>
      </w:r>
      <w:r w:rsidR="003D4CA2" w:rsidRPr="00CF3BC4">
        <w:rPr>
          <w:rFonts w:ascii="Arial" w:hAnsi="Arial"/>
          <w:sz w:val="22"/>
          <w:szCs w:val="22"/>
        </w:rPr>
        <w:t>го</w:t>
      </w:r>
      <w:r w:rsidRPr="00CF3BC4">
        <w:rPr>
          <w:rFonts w:ascii="Arial" w:hAnsi="Arial"/>
          <w:sz w:val="22"/>
          <w:szCs w:val="22"/>
        </w:rPr>
        <w:t xml:space="preserve"> проект</w:t>
      </w:r>
      <w:r w:rsidR="003D4CA2" w:rsidRPr="00CF3BC4">
        <w:rPr>
          <w:rFonts w:ascii="Arial" w:hAnsi="Arial"/>
          <w:sz w:val="22"/>
          <w:szCs w:val="22"/>
        </w:rPr>
        <w:t>а</w:t>
      </w:r>
      <w:r w:rsidRPr="00CF3BC4">
        <w:rPr>
          <w:rFonts w:ascii="Arial" w:hAnsi="Arial"/>
          <w:sz w:val="22"/>
          <w:szCs w:val="22"/>
        </w:rPr>
        <w:t xml:space="preserve"> общие сметные потребности в финансировании, вероятн</w:t>
      </w:r>
      <w:r w:rsidR="003D4CA2" w:rsidRPr="00CF3BC4">
        <w:rPr>
          <w:rFonts w:ascii="Arial" w:hAnsi="Arial"/>
          <w:sz w:val="22"/>
          <w:szCs w:val="22"/>
        </w:rPr>
        <w:t>ое доступное</w:t>
      </w:r>
      <w:r w:rsidRPr="00CF3BC4">
        <w:rPr>
          <w:rFonts w:ascii="Arial" w:hAnsi="Arial"/>
          <w:sz w:val="22"/>
          <w:szCs w:val="22"/>
        </w:rPr>
        <w:t xml:space="preserve"> со</w:t>
      </w:r>
      <w:r w:rsidR="003D4CA2" w:rsidRPr="00CF3BC4">
        <w:rPr>
          <w:rFonts w:ascii="Arial" w:hAnsi="Arial"/>
          <w:sz w:val="22"/>
          <w:szCs w:val="22"/>
        </w:rPr>
        <w:t>финансирование</w:t>
      </w:r>
      <w:r w:rsidRPr="00CF3BC4">
        <w:rPr>
          <w:rFonts w:ascii="Arial" w:hAnsi="Arial"/>
          <w:sz w:val="22"/>
          <w:szCs w:val="22"/>
        </w:rPr>
        <w:t xml:space="preserve"> и потребности ГЭФ с использованием метода дополнительных расходов. Кроме того, </w:t>
      </w:r>
      <w:r w:rsidR="003311BD" w:rsidRPr="00CF3BC4">
        <w:rPr>
          <w:rFonts w:ascii="Arial" w:hAnsi="Arial"/>
          <w:sz w:val="22"/>
          <w:szCs w:val="22"/>
        </w:rPr>
        <w:t xml:space="preserve">у </w:t>
      </w:r>
      <w:r w:rsidRPr="00CF3BC4">
        <w:rPr>
          <w:rFonts w:ascii="Arial" w:hAnsi="Arial"/>
          <w:sz w:val="22"/>
          <w:szCs w:val="22"/>
        </w:rPr>
        <w:t>Сторон</w:t>
      </w:r>
      <w:r w:rsidR="003311BD" w:rsidRPr="00CF3BC4">
        <w:rPr>
          <w:rFonts w:ascii="Arial" w:hAnsi="Arial"/>
          <w:sz w:val="22"/>
          <w:szCs w:val="22"/>
        </w:rPr>
        <w:t xml:space="preserve"> запрошена </w:t>
      </w:r>
      <w:r w:rsidRPr="00CF3BC4">
        <w:rPr>
          <w:rFonts w:ascii="Arial" w:hAnsi="Arial"/>
          <w:sz w:val="22"/>
          <w:szCs w:val="22"/>
        </w:rPr>
        <w:t>информаци</w:t>
      </w:r>
      <w:r w:rsidR="003311BD" w:rsidRPr="00CF3BC4">
        <w:rPr>
          <w:rFonts w:ascii="Arial" w:hAnsi="Arial"/>
          <w:sz w:val="22"/>
          <w:szCs w:val="22"/>
        </w:rPr>
        <w:t>я</w:t>
      </w:r>
      <w:r w:rsidRPr="00CF3BC4">
        <w:rPr>
          <w:rFonts w:ascii="Arial" w:hAnsi="Arial"/>
          <w:sz w:val="22"/>
          <w:szCs w:val="22"/>
        </w:rPr>
        <w:t xml:space="preserve"> о возможных характеристиках предлагаемых проектов. Эти характеристики были поделены </w:t>
      </w:r>
      <w:r w:rsidR="003D4CA2" w:rsidRPr="00CF3BC4">
        <w:rPr>
          <w:rFonts w:ascii="Arial" w:hAnsi="Arial"/>
          <w:sz w:val="22"/>
          <w:szCs w:val="22"/>
        </w:rPr>
        <w:t xml:space="preserve">на следующие категории: </w:t>
      </w:r>
      <w:r w:rsidRPr="00CF3BC4">
        <w:rPr>
          <w:rFonts w:ascii="Arial" w:hAnsi="Arial"/>
          <w:sz w:val="22"/>
          <w:szCs w:val="22"/>
        </w:rPr>
        <w:t xml:space="preserve">1. </w:t>
      </w:r>
      <w:r w:rsidR="003D4CA2" w:rsidRPr="00CF3BC4">
        <w:rPr>
          <w:rFonts w:ascii="Arial" w:hAnsi="Arial"/>
          <w:sz w:val="22"/>
          <w:szCs w:val="22"/>
        </w:rPr>
        <w:t>Биом</w:t>
      </w:r>
      <w:r w:rsidR="003311BD" w:rsidRPr="00CF3BC4">
        <w:rPr>
          <w:rFonts w:ascii="Arial" w:hAnsi="Arial"/>
          <w:sz w:val="22"/>
          <w:szCs w:val="22"/>
        </w:rPr>
        <w:t>ы</w:t>
      </w:r>
      <w:r w:rsidR="003D4CA2" w:rsidRPr="00CF3BC4">
        <w:rPr>
          <w:rFonts w:ascii="Arial" w:hAnsi="Arial"/>
          <w:sz w:val="22"/>
          <w:szCs w:val="22"/>
        </w:rPr>
        <w:t>;</w:t>
      </w:r>
      <w:r w:rsidRPr="00CF3BC4">
        <w:rPr>
          <w:rFonts w:ascii="Arial" w:hAnsi="Arial"/>
          <w:sz w:val="22"/>
          <w:szCs w:val="22"/>
        </w:rPr>
        <w:t xml:space="preserve"> 2. Виды</w:t>
      </w:r>
      <w:r w:rsidR="003D4CA2" w:rsidRPr="00CF3BC4">
        <w:rPr>
          <w:rFonts w:ascii="Arial" w:hAnsi="Arial"/>
          <w:sz w:val="22"/>
          <w:szCs w:val="22"/>
        </w:rPr>
        <w:t>;</w:t>
      </w:r>
      <w:r w:rsidRPr="00CF3BC4">
        <w:rPr>
          <w:rFonts w:ascii="Arial" w:hAnsi="Arial"/>
          <w:sz w:val="22"/>
          <w:szCs w:val="22"/>
        </w:rPr>
        <w:t xml:space="preserve"> </w:t>
      </w:r>
      <w:r w:rsidR="003D4CA2" w:rsidRPr="00CF3BC4">
        <w:rPr>
          <w:rFonts w:ascii="Arial" w:hAnsi="Arial"/>
          <w:sz w:val="22"/>
          <w:szCs w:val="22"/>
        </w:rPr>
        <w:t xml:space="preserve">3. </w:t>
      </w:r>
      <w:r w:rsidRPr="00CF3BC4">
        <w:rPr>
          <w:rFonts w:ascii="Arial" w:hAnsi="Arial"/>
          <w:sz w:val="22"/>
          <w:szCs w:val="22"/>
        </w:rPr>
        <w:t>Комплексные программы</w:t>
      </w:r>
      <w:r w:rsidR="003D4CA2" w:rsidRPr="00CF3BC4">
        <w:rPr>
          <w:rFonts w:ascii="Arial" w:hAnsi="Arial"/>
          <w:sz w:val="22"/>
          <w:szCs w:val="22"/>
        </w:rPr>
        <w:t xml:space="preserve">; и 4. </w:t>
      </w:r>
      <w:r w:rsidRPr="00CF3BC4">
        <w:rPr>
          <w:rFonts w:ascii="Arial" w:hAnsi="Arial"/>
          <w:sz w:val="22"/>
          <w:szCs w:val="22"/>
        </w:rPr>
        <w:t>Стратегии. Наконец, Сторонам также предлагается представить информацию о взаимосвязях с другими конвенциями и с ЦУР по каждому предлагаемому проекту.</w:t>
      </w:r>
    </w:p>
    <w:p w:rsidR="00974917" w:rsidRPr="00CF3BC4" w:rsidRDefault="00974917" w:rsidP="0065103C">
      <w:pPr>
        <w:suppressLineNumbers/>
        <w:suppressAutoHyphens/>
        <w:adjustRightInd w:val="0"/>
        <w:snapToGrid w:val="0"/>
        <w:ind w:left="1134"/>
        <w:rPr>
          <w:rFonts w:ascii="Arial" w:hAnsi="Arial" w:cs="Arial"/>
          <w:sz w:val="22"/>
          <w:szCs w:val="22"/>
          <w:u w:val="single"/>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По состоянию на 27 сентября 2020 года 15 стран </w:t>
      </w:r>
      <w:r w:rsidR="003D4CA2" w:rsidRPr="00CF3BC4">
        <w:rPr>
          <w:rFonts w:ascii="Arial" w:hAnsi="Arial"/>
          <w:sz w:val="22"/>
          <w:szCs w:val="22"/>
        </w:rPr>
        <w:t>–</w:t>
      </w:r>
      <w:r w:rsidRPr="00CF3BC4">
        <w:rPr>
          <w:rFonts w:ascii="Arial" w:hAnsi="Arial"/>
          <w:sz w:val="22"/>
          <w:szCs w:val="22"/>
        </w:rPr>
        <w:t xml:space="preserve"> получателей</w:t>
      </w:r>
      <w:r w:rsidR="003D4CA2" w:rsidRPr="00CF3BC4">
        <w:rPr>
          <w:rFonts w:ascii="Arial" w:hAnsi="Arial"/>
          <w:sz w:val="22"/>
          <w:szCs w:val="22"/>
        </w:rPr>
        <w:t xml:space="preserve"> </w:t>
      </w:r>
      <w:r w:rsidRPr="00CF3BC4">
        <w:rPr>
          <w:rFonts w:ascii="Arial" w:hAnsi="Arial"/>
          <w:sz w:val="22"/>
          <w:szCs w:val="22"/>
        </w:rPr>
        <w:t>помощи ГЭФ ответили на анкету, представив данные в отношении в общей сложно</w:t>
      </w:r>
      <w:r w:rsidR="009A54B1" w:rsidRPr="00CF3BC4">
        <w:rPr>
          <w:rFonts w:ascii="Arial" w:hAnsi="Arial"/>
          <w:sz w:val="22"/>
          <w:szCs w:val="22"/>
        </w:rPr>
        <w:t xml:space="preserve">сти 66 потенциальных проектов. </w:t>
      </w:r>
      <w:r w:rsidRPr="00CF3BC4">
        <w:rPr>
          <w:rFonts w:ascii="Arial" w:hAnsi="Arial"/>
          <w:sz w:val="22"/>
          <w:szCs w:val="22"/>
        </w:rPr>
        <w:t>Эт</w:t>
      </w:r>
      <w:r w:rsidR="009A54B1" w:rsidRPr="00CF3BC4">
        <w:rPr>
          <w:rFonts w:ascii="Arial" w:hAnsi="Arial"/>
          <w:sz w:val="22"/>
          <w:szCs w:val="22"/>
        </w:rPr>
        <w:t>ой</w:t>
      </w:r>
      <w:r w:rsidRPr="00CF3BC4">
        <w:rPr>
          <w:rFonts w:ascii="Arial" w:hAnsi="Arial"/>
          <w:sz w:val="22"/>
          <w:szCs w:val="22"/>
        </w:rPr>
        <w:t xml:space="preserve"> дол</w:t>
      </w:r>
      <w:r w:rsidR="009A54B1" w:rsidRPr="00CF3BC4">
        <w:rPr>
          <w:rFonts w:ascii="Arial" w:hAnsi="Arial"/>
          <w:sz w:val="22"/>
          <w:szCs w:val="22"/>
        </w:rPr>
        <w:t>и</w:t>
      </w:r>
      <w:r w:rsidRPr="00CF3BC4">
        <w:rPr>
          <w:rFonts w:ascii="Arial" w:hAnsi="Arial"/>
          <w:sz w:val="22"/>
          <w:szCs w:val="22"/>
        </w:rPr>
        <w:t xml:space="preserve"> (10%) недостаточн</w:t>
      </w:r>
      <w:r w:rsidR="009A54B1" w:rsidRPr="00CF3BC4">
        <w:rPr>
          <w:rFonts w:ascii="Arial" w:hAnsi="Arial"/>
          <w:sz w:val="22"/>
          <w:szCs w:val="22"/>
        </w:rPr>
        <w:t>о</w:t>
      </w:r>
      <w:r w:rsidRPr="00CF3BC4">
        <w:rPr>
          <w:rFonts w:ascii="Arial" w:hAnsi="Arial"/>
          <w:sz w:val="22"/>
          <w:szCs w:val="22"/>
        </w:rPr>
        <w:t xml:space="preserve"> для того, чтобы прийти к о</w:t>
      </w:r>
      <w:r w:rsidR="00753FD2" w:rsidRPr="00CF3BC4">
        <w:rPr>
          <w:rFonts w:ascii="Arial" w:hAnsi="Arial"/>
          <w:sz w:val="22"/>
          <w:szCs w:val="22"/>
        </w:rPr>
        <w:t>кончательным в</w:t>
      </w:r>
      <w:r w:rsidRPr="00CF3BC4">
        <w:rPr>
          <w:rFonts w:ascii="Arial" w:hAnsi="Arial"/>
          <w:sz w:val="22"/>
          <w:szCs w:val="22"/>
        </w:rPr>
        <w:t>ыводам, хотя для настоящего доклада был проведен ориентировочный анализ.</w:t>
      </w:r>
      <w:r w:rsidR="009A54B1" w:rsidRPr="00CF3BC4">
        <w:rPr>
          <w:rFonts w:ascii="Arial" w:hAnsi="Arial"/>
          <w:sz w:val="22"/>
          <w:szCs w:val="22"/>
        </w:rPr>
        <w:t xml:space="preserve"> </w:t>
      </w:r>
      <w:r w:rsidRPr="00CF3BC4">
        <w:rPr>
          <w:rFonts w:ascii="Arial" w:hAnsi="Arial"/>
          <w:sz w:val="22"/>
          <w:szCs w:val="22"/>
        </w:rPr>
        <w:t xml:space="preserve">Исключительные обстоятельства, связанные с пандемией Covid-19, трудности в прогнозировании финансовых потребностей ГЭФ-8 на начальном этапе обсуждения глобальной рамочной программы в области биоразнообразия на период после 2020 года и сжатые сроки объясняют ограниченное число </w:t>
      </w:r>
      <w:r w:rsidR="009A54B1" w:rsidRPr="00CF3BC4">
        <w:rPr>
          <w:rFonts w:ascii="Arial" w:hAnsi="Arial"/>
          <w:sz w:val="22"/>
          <w:szCs w:val="22"/>
        </w:rPr>
        <w:t xml:space="preserve">полученных </w:t>
      </w:r>
      <w:r w:rsidRPr="00CF3BC4">
        <w:rPr>
          <w:rFonts w:ascii="Arial" w:hAnsi="Arial"/>
          <w:sz w:val="22"/>
          <w:szCs w:val="22"/>
        </w:rPr>
        <w:t xml:space="preserve">ответов. Однако ожидается, что до начала </w:t>
      </w:r>
      <w:r w:rsidR="00FD0BE9" w:rsidRPr="00CF3BC4">
        <w:rPr>
          <w:rFonts w:ascii="Arial" w:hAnsi="Arial"/>
          <w:sz w:val="22"/>
          <w:szCs w:val="22"/>
        </w:rPr>
        <w:t xml:space="preserve">3-го </w:t>
      </w:r>
      <w:r w:rsidRPr="00CF3BC4">
        <w:rPr>
          <w:rFonts w:ascii="Arial" w:hAnsi="Arial"/>
          <w:sz w:val="22"/>
          <w:szCs w:val="22"/>
        </w:rPr>
        <w:t>совещани</w:t>
      </w:r>
      <w:r w:rsidR="00FD0BE9" w:rsidRPr="00CF3BC4">
        <w:rPr>
          <w:rFonts w:ascii="Arial" w:hAnsi="Arial"/>
          <w:sz w:val="22"/>
          <w:szCs w:val="22"/>
        </w:rPr>
        <w:t>я</w:t>
      </w:r>
      <w:r w:rsidRPr="00CF3BC4">
        <w:rPr>
          <w:rFonts w:ascii="Arial" w:hAnsi="Arial"/>
          <w:sz w:val="22"/>
          <w:szCs w:val="22"/>
        </w:rPr>
        <w:t xml:space="preserve"> Вспомогательного органа по осуществлению и 15-го совещания Конференции Сторон будет заполнено больше анкет.</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Как и в прошлые годы, исходя из предположения о том, что не все Стороны представ</w:t>
      </w:r>
      <w:r w:rsidR="009A54B1" w:rsidRPr="00CF3BC4">
        <w:rPr>
          <w:rFonts w:ascii="Arial" w:hAnsi="Arial"/>
          <w:sz w:val="22"/>
          <w:szCs w:val="22"/>
        </w:rPr>
        <w:t>ят</w:t>
      </w:r>
      <w:r w:rsidRPr="00CF3BC4">
        <w:rPr>
          <w:rFonts w:ascii="Arial" w:hAnsi="Arial"/>
          <w:sz w:val="22"/>
          <w:szCs w:val="22"/>
        </w:rPr>
        <w:t xml:space="preserve"> </w:t>
      </w:r>
      <w:r w:rsidR="009A54B1" w:rsidRPr="00CF3BC4">
        <w:rPr>
          <w:rFonts w:ascii="Arial" w:hAnsi="Arial"/>
          <w:sz w:val="22"/>
          <w:szCs w:val="22"/>
        </w:rPr>
        <w:t xml:space="preserve">свои </w:t>
      </w:r>
      <w:r w:rsidRPr="00CF3BC4">
        <w:rPr>
          <w:rFonts w:ascii="Arial" w:hAnsi="Arial"/>
          <w:sz w:val="22"/>
          <w:szCs w:val="22"/>
        </w:rPr>
        <w:t xml:space="preserve">ответы, для </w:t>
      </w:r>
      <w:r w:rsidR="009A54B1" w:rsidRPr="00CF3BC4">
        <w:rPr>
          <w:rFonts w:ascii="Arial" w:hAnsi="Arial"/>
          <w:sz w:val="22"/>
          <w:szCs w:val="22"/>
        </w:rPr>
        <w:t>получения</w:t>
      </w:r>
      <w:r w:rsidRPr="00CF3BC4">
        <w:rPr>
          <w:rFonts w:ascii="Arial" w:hAnsi="Arial"/>
          <w:sz w:val="22"/>
          <w:szCs w:val="22"/>
        </w:rPr>
        <w:t xml:space="preserve"> окончательной общей </w:t>
      </w:r>
      <w:r w:rsidR="009A54B1" w:rsidRPr="00CF3BC4">
        <w:rPr>
          <w:rFonts w:ascii="Arial" w:hAnsi="Arial"/>
          <w:sz w:val="22"/>
          <w:szCs w:val="22"/>
        </w:rPr>
        <w:t>суммы</w:t>
      </w:r>
      <w:r w:rsidRPr="00CF3BC4">
        <w:rPr>
          <w:rFonts w:ascii="Arial" w:hAnsi="Arial"/>
          <w:sz w:val="22"/>
          <w:szCs w:val="22"/>
        </w:rPr>
        <w:t xml:space="preserve"> потребностей в финансировании ГЭФ-8 необходимо </w:t>
      </w:r>
      <w:r w:rsidR="009A54B1" w:rsidRPr="00CF3BC4">
        <w:rPr>
          <w:rFonts w:ascii="Arial" w:hAnsi="Arial"/>
          <w:sz w:val="22"/>
          <w:szCs w:val="22"/>
        </w:rPr>
        <w:t xml:space="preserve">будет </w:t>
      </w:r>
      <w:r w:rsidRPr="00CF3BC4">
        <w:rPr>
          <w:rFonts w:ascii="Arial" w:hAnsi="Arial"/>
          <w:sz w:val="22"/>
          <w:szCs w:val="22"/>
        </w:rPr>
        <w:t>провести экстраполяцию.</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Анализ анкет также дает качественное описание общего портфеля проектов, которые могут быть представлены в ГЭФ-8. Описание предлагаемого общего портфеля проектов разбито по биомам, видовым характеристикам, стратегиям и комплексным программам. По каждому из вариантов в вышеуказанных категориях была проведена оценка общего процентного соотношения. Анализ полностью основан на данных, представленных Сторонами, ответившими на анкету. Таким образом, в отношении этого анализа применяются две оговорки: 1. Он не отражает весь портфель</w:t>
      </w:r>
      <w:r w:rsidR="00987AC3" w:rsidRPr="00CF3BC4">
        <w:rPr>
          <w:rFonts w:ascii="Arial" w:hAnsi="Arial"/>
          <w:sz w:val="22"/>
          <w:szCs w:val="22"/>
        </w:rPr>
        <w:t xml:space="preserve"> проектов</w:t>
      </w:r>
      <w:r w:rsidRPr="00CF3BC4">
        <w:rPr>
          <w:rFonts w:ascii="Arial" w:hAnsi="Arial"/>
          <w:sz w:val="22"/>
          <w:szCs w:val="22"/>
        </w:rPr>
        <w:t xml:space="preserve">, который будет представлен в ГЭФ-8 (учитывая крайне низкую долю ответов); и 2. </w:t>
      </w:r>
      <w:r w:rsidR="00987AC3" w:rsidRPr="00CF3BC4">
        <w:rPr>
          <w:rFonts w:ascii="Arial" w:hAnsi="Arial"/>
          <w:sz w:val="22"/>
          <w:szCs w:val="22"/>
        </w:rPr>
        <w:t>В анкетах могут быть неточности</w:t>
      </w:r>
      <w:r w:rsidRPr="00CF3BC4">
        <w:rPr>
          <w:rFonts w:ascii="Arial" w:hAnsi="Arial"/>
          <w:sz w:val="22"/>
          <w:szCs w:val="22"/>
        </w:rPr>
        <w:t xml:space="preserve"> (т.е. любы</w:t>
      </w:r>
      <w:r w:rsidR="00987AC3" w:rsidRPr="00CF3BC4">
        <w:rPr>
          <w:rFonts w:ascii="Arial" w:hAnsi="Arial"/>
          <w:sz w:val="22"/>
          <w:szCs w:val="22"/>
        </w:rPr>
        <w:t>е</w:t>
      </w:r>
      <w:r w:rsidRPr="00CF3BC4">
        <w:rPr>
          <w:rFonts w:ascii="Arial" w:hAnsi="Arial"/>
          <w:sz w:val="22"/>
          <w:szCs w:val="22"/>
        </w:rPr>
        <w:t xml:space="preserve"> возможны</w:t>
      </w:r>
      <w:r w:rsidR="00987AC3" w:rsidRPr="00CF3BC4">
        <w:rPr>
          <w:rFonts w:ascii="Arial" w:hAnsi="Arial"/>
          <w:sz w:val="22"/>
          <w:szCs w:val="22"/>
        </w:rPr>
        <w:t>е</w:t>
      </w:r>
      <w:r w:rsidRPr="00CF3BC4">
        <w:rPr>
          <w:rFonts w:ascii="Arial" w:hAnsi="Arial"/>
          <w:sz w:val="22"/>
          <w:szCs w:val="22"/>
        </w:rPr>
        <w:t xml:space="preserve"> ошибк</w:t>
      </w:r>
      <w:r w:rsidR="00987AC3" w:rsidRPr="00CF3BC4">
        <w:rPr>
          <w:rFonts w:ascii="Arial" w:hAnsi="Arial"/>
          <w:sz w:val="22"/>
          <w:szCs w:val="22"/>
        </w:rPr>
        <w:t>и</w:t>
      </w:r>
      <w:r w:rsidRPr="00CF3BC4">
        <w:rPr>
          <w:rFonts w:ascii="Arial" w:hAnsi="Arial"/>
          <w:sz w:val="22"/>
          <w:szCs w:val="22"/>
        </w:rPr>
        <w:t xml:space="preserve"> или неправильн</w:t>
      </w:r>
      <w:r w:rsidR="00987AC3" w:rsidRPr="00CF3BC4">
        <w:rPr>
          <w:rFonts w:ascii="Arial" w:hAnsi="Arial"/>
          <w:sz w:val="22"/>
          <w:szCs w:val="22"/>
        </w:rPr>
        <w:t>ое</w:t>
      </w:r>
      <w:r w:rsidRPr="00CF3BC4">
        <w:rPr>
          <w:rFonts w:ascii="Arial" w:hAnsi="Arial"/>
          <w:sz w:val="22"/>
          <w:szCs w:val="22"/>
        </w:rPr>
        <w:t xml:space="preserve"> толковани</w:t>
      </w:r>
      <w:r w:rsidR="00987AC3" w:rsidRPr="00CF3BC4">
        <w:rPr>
          <w:rFonts w:ascii="Arial" w:hAnsi="Arial"/>
          <w:sz w:val="22"/>
          <w:szCs w:val="22"/>
        </w:rPr>
        <w:t>е</w:t>
      </w:r>
      <w:r w:rsidRPr="00CF3BC4">
        <w:rPr>
          <w:rFonts w:ascii="Arial" w:hAnsi="Arial"/>
          <w:sz w:val="22"/>
          <w:szCs w:val="22"/>
        </w:rPr>
        <w:t>). Эта информация может оказаться полезной при принятии программных решений.</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65103C">
      <w:pPr>
        <w:pStyle w:val="ListParagraph"/>
        <w:numPr>
          <w:ilvl w:val="1"/>
          <w:numId w:val="16"/>
        </w:numPr>
        <w:suppressLineNumbers/>
        <w:suppressAutoHyphens/>
        <w:adjustRightInd w:val="0"/>
        <w:snapToGrid w:val="0"/>
        <w:rPr>
          <w:rFonts w:ascii="Arial" w:hAnsi="Arial" w:cs="Arial"/>
          <w:sz w:val="22"/>
          <w:szCs w:val="22"/>
          <w:u w:val="single"/>
        </w:rPr>
      </w:pPr>
      <w:r w:rsidRPr="00CF3BC4">
        <w:rPr>
          <w:rFonts w:ascii="Arial" w:hAnsi="Arial"/>
          <w:sz w:val="22"/>
          <w:szCs w:val="22"/>
          <w:u w:val="single"/>
        </w:rPr>
        <w:t>Предлагаемое описание портфеля, основанное на ограниченном числе ответов на анкету</w:t>
      </w:r>
    </w:p>
    <w:p w:rsidR="00974917" w:rsidRPr="00CF3BC4" w:rsidRDefault="00974917" w:rsidP="00970F86">
      <w:pPr>
        <w:suppressLineNumbers/>
        <w:tabs>
          <w:tab w:val="left" w:pos="1134"/>
          <w:tab w:val="left" w:pos="1418"/>
        </w:tabs>
        <w:suppressAutoHyphens/>
        <w:adjustRightInd w:val="0"/>
        <w:snapToGrid w:val="0"/>
        <w:ind w:left="1134"/>
        <w:jc w:val="both"/>
        <w:rPr>
          <w:rFonts w:ascii="Arial" w:hAnsi="Arial" w:cs="Arial"/>
          <w:sz w:val="22"/>
          <w:szCs w:val="22"/>
        </w:rPr>
      </w:pPr>
      <w:r w:rsidRPr="00CF3BC4">
        <w:rPr>
          <w:rFonts w:ascii="Arial" w:hAnsi="Arial"/>
          <w:sz w:val="22"/>
          <w:szCs w:val="22"/>
        </w:rPr>
        <w:t xml:space="preserve">На сегодняшний день 15 стран ответили на вопросы (6 стран Африки, 3 </w:t>
      </w:r>
      <w:r w:rsidR="00970F86" w:rsidRPr="00CF3BC4">
        <w:rPr>
          <w:rFonts w:ascii="Arial" w:hAnsi="Arial"/>
          <w:sz w:val="22"/>
          <w:szCs w:val="22"/>
        </w:rPr>
        <w:t>–</w:t>
      </w:r>
      <w:r w:rsidRPr="00CF3BC4">
        <w:rPr>
          <w:rFonts w:ascii="Arial" w:hAnsi="Arial"/>
          <w:sz w:val="22"/>
          <w:szCs w:val="22"/>
        </w:rPr>
        <w:t xml:space="preserve"> из Восточной Европы, 3 </w:t>
      </w:r>
      <w:r w:rsidR="00970F86" w:rsidRPr="00CF3BC4">
        <w:rPr>
          <w:rFonts w:ascii="Arial" w:hAnsi="Arial"/>
          <w:sz w:val="22"/>
          <w:szCs w:val="22"/>
        </w:rPr>
        <w:t>–</w:t>
      </w:r>
      <w:r w:rsidRPr="00CF3BC4">
        <w:rPr>
          <w:rFonts w:ascii="Arial" w:hAnsi="Arial"/>
          <w:sz w:val="22"/>
          <w:szCs w:val="22"/>
        </w:rPr>
        <w:t xml:space="preserve"> из</w:t>
      </w:r>
      <w:r w:rsidR="00970F86" w:rsidRPr="00CF3BC4">
        <w:rPr>
          <w:rFonts w:ascii="Arial" w:hAnsi="Arial"/>
          <w:sz w:val="22"/>
          <w:szCs w:val="22"/>
        </w:rPr>
        <w:t xml:space="preserve"> </w:t>
      </w:r>
      <w:r w:rsidRPr="00CF3BC4">
        <w:rPr>
          <w:rFonts w:ascii="Arial" w:hAnsi="Arial"/>
          <w:sz w:val="22"/>
          <w:szCs w:val="22"/>
        </w:rPr>
        <w:t xml:space="preserve">Азиатско-Тихоокеанского региона и 3 </w:t>
      </w:r>
      <w:r w:rsidR="00970F86" w:rsidRPr="00CF3BC4">
        <w:rPr>
          <w:rFonts w:ascii="Arial" w:hAnsi="Arial"/>
          <w:sz w:val="22"/>
          <w:szCs w:val="22"/>
        </w:rPr>
        <w:t>–</w:t>
      </w:r>
      <w:r w:rsidRPr="00CF3BC4">
        <w:rPr>
          <w:rFonts w:ascii="Arial" w:hAnsi="Arial"/>
          <w:sz w:val="22"/>
          <w:szCs w:val="22"/>
        </w:rPr>
        <w:t xml:space="preserve"> из</w:t>
      </w:r>
      <w:r w:rsidR="00970F86" w:rsidRPr="00CF3BC4">
        <w:rPr>
          <w:rFonts w:ascii="Arial" w:hAnsi="Arial"/>
          <w:sz w:val="22"/>
          <w:szCs w:val="22"/>
        </w:rPr>
        <w:t xml:space="preserve"> </w:t>
      </w:r>
      <w:r w:rsidRPr="00CF3BC4">
        <w:rPr>
          <w:rFonts w:ascii="Arial" w:hAnsi="Arial"/>
          <w:sz w:val="22"/>
          <w:szCs w:val="22"/>
        </w:rPr>
        <w:t>региона Латинской Америк</w:t>
      </w:r>
      <w:r w:rsidR="00987AC3" w:rsidRPr="00CF3BC4">
        <w:rPr>
          <w:rFonts w:ascii="Arial" w:hAnsi="Arial"/>
          <w:sz w:val="22"/>
          <w:szCs w:val="22"/>
        </w:rPr>
        <w:t>и и Карибского бассейна). Запрашиваемые</w:t>
      </w:r>
      <w:r w:rsidRPr="00CF3BC4">
        <w:rPr>
          <w:rFonts w:ascii="Arial" w:hAnsi="Arial"/>
          <w:sz w:val="22"/>
          <w:szCs w:val="22"/>
        </w:rPr>
        <w:t xml:space="preserve"> суммы приводятся в таблице 1 ниже.</w:t>
      </w:r>
    </w:p>
    <w:p w:rsidR="00D40000" w:rsidRPr="00CF3BC4" w:rsidRDefault="00D40000" w:rsidP="0065103C">
      <w:pPr>
        <w:suppressLineNumbers/>
        <w:suppressAutoHyphens/>
        <w:adjustRightInd w:val="0"/>
        <w:snapToGrid w:val="0"/>
        <w:ind w:left="1134"/>
        <w:rPr>
          <w:rFonts w:ascii="Arial" w:hAnsi="Arial"/>
          <w:sz w:val="22"/>
          <w:szCs w:val="22"/>
        </w:rPr>
      </w:pPr>
    </w:p>
    <w:p w:rsidR="00974917" w:rsidRPr="00CF3BC4" w:rsidRDefault="00974917" w:rsidP="0065103C">
      <w:pPr>
        <w:suppressLineNumbers/>
        <w:suppressAutoHyphens/>
        <w:adjustRightInd w:val="0"/>
        <w:snapToGrid w:val="0"/>
        <w:ind w:left="1134"/>
        <w:rPr>
          <w:rFonts w:ascii="Arial" w:hAnsi="Arial" w:cs="Arial"/>
          <w:sz w:val="22"/>
          <w:szCs w:val="22"/>
        </w:rPr>
      </w:pPr>
      <w:r w:rsidRPr="00CF3BC4">
        <w:rPr>
          <w:rFonts w:ascii="Arial" w:hAnsi="Arial"/>
          <w:sz w:val="22"/>
          <w:szCs w:val="22"/>
        </w:rPr>
        <w:t xml:space="preserve">Таблица 1. Ответы стран на </w:t>
      </w:r>
      <w:r w:rsidR="00987AC3" w:rsidRPr="00CF3BC4">
        <w:rPr>
          <w:rFonts w:ascii="Arial" w:hAnsi="Arial"/>
          <w:sz w:val="22"/>
          <w:szCs w:val="22"/>
        </w:rPr>
        <w:t>анкету</w:t>
      </w:r>
      <w:r w:rsidRPr="00CF3BC4">
        <w:rPr>
          <w:rFonts w:ascii="Arial" w:hAnsi="Arial"/>
          <w:sz w:val="22"/>
          <w:szCs w:val="22"/>
        </w:rPr>
        <w:t xml:space="preserve"> о потребностях в финансировании</w:t>
      </w:r>
    </w:p>
    <w:p w:rsidR="00974917" w:rsidRPr="00CF3BC4" w:rsidRDefault="00974917" w:rsidP="0065103C">
      <w:pPr>
        <w:suppressLineNumbers/>
        <w:suppressAutoHyphens/>
        <w:adjustRightInd w:val="0"/>
        <w:snapToGrid w:val="0"/>
        <w:ind w:left="1134"/>
        <w:rPr>
          <w:rFonts w:ascii="Arial" w:hAnsi="Arial" w:cs="Arial"/>
          <w:sz w:val="22"/>
          <w:szCs w:val="22"/>
        </w:rPr>
      </w:pPr>
    </w:p>
    <w:tbl>
      <w:tblPr>
        <w:tblpPr w:leftFromText="180" w:rightFromText="180" w:vertAnchor="text" w:horzAnchor="page" w:tblpX="1981" w:tblpY="122"/>
        <w:tblW w:w="9405" w:type="dxa"/>
        <w:tblLook w:val="04A0" w:firstRow="1" w:lastRow="0" w:firstColumn="1" w:lastColumn="0" w:noHBand="0" w:noVBand="1"/>
      </w:tblPr>
      <w:tblGrid>
        <w:gridCol w:w="1560"/>
        <w:gridCol w:w="1931"/>
        <w:gridCol w:w="2216"/>
        <w:gridCol w:w="2079"/>
        <w:gridCol w:w="1784"/>
      </w:tblGrid>
      <w:tr w:rsidR="00974917" w:rsidRPr="00CF3BC4" w:rsidTr="0052306C">
        <w:trPr>
          <w:trHeight w:val="288"/>
        </w:trPr>
        <w:tc>
          <w:tcPr>
            <w:tcW w:w="1560" w:type="dxa"/>
            <w:tcBorders>
              <w:top w:val="nil"/>
              <w:left w:val="nil"/>
              <w:bottom w:val="single" w:sz="4" w:space="0" w:color="8EA9DB"/>
              <w:right w:val="nil"/>
            </w:tcBorders>
            <w:shd w:val="clear" w:color="auto" w:fill="D9E1F2"/>
            <w:noWrap/>
            <w:vAlign w:val="bottom"/>
            <w:hideMark/>
          </w:tcPr>
          <w:p w:rsidR="00974917" w:rsidRPr="00CF3BC4" w:rsidRDefault="00974917" w:rsidP="0052306C">
            <w:pPr>
              <w:suppressLineNumbers/>
              <w:suppressAutoHyphens/>
              <w:adjustRightInd w:val="0"/>
              <w:snapToGrid w:val="0"/>
              <w:rPr>
                <w:rFonts w:ascii="Arial" w:hAnsi="Arial" w:cs="Arial"/>
                <w:b/>
                <w:bCs/>
                <w:color w:val="000000"/>
                <w:sz w:val="20"/>
                <w:szCs w:val="20"/>
              </w:rPr>
            </w:pPr>
            <w:r w:rsidRPr="00CF3BC4">
              <w:rPr>
                <w:rFonts w:ascii="Arial" w:hAnsi="Arial" w:cs="Arial"/>
                <w:b/>
                <w:bCs/>
                <w:color w:val="000000"/>
                <w:sz w:val="20"/>
                <w:szCs w:val="20"/>
              </w:rPr>
              <w:t>Страна</w:t>
            </w:r>
          </w:p>
        </w:tc>
        <w:tc>
          <w:tcPr>
            <w:tcW w:w="1931" w:type="dxa"/>
            <w:tcBorders>
              <w:top w:val="nil"/>
              <w:left w:val="nil"/>
              <w:bottom w:val="single" w:sz="4" w:space="0" w:color="8EA9DB"/>
              <w:right w:val="nil"/>
            </w:tcBorders>
            <w:shd w:val="clear" w:color="auto" w:fill="D9E1F2"/>
            <w:noWrap/>
            <w:vAlign w:val="bottom"/>
            <w:hideMark/>
          </w:tcPr>
          <w:p w:rsidR="00974917" w:rsidRPr="00CF3BC4" w:rsidRDefault="00CB6B8A" w:rsidP="0052306C">
            <w:pPr>
              <w:suppressLineNumbers/>
              <w:suppressAutoHyphens/>
              <w:adjustRightInd w:val="0"/>
              <w:snapToGrid w:val="0"/>
              <w:rPr>
                <w:rFonts w:ascii="Arial" w:hAnsi="Arial" w:cs="Arial"/>
                <w:b/>
                <w:bCs/>
                <w:color w:val="000000"/>
                <w:sz w:val="20"/>
                <w:szCs w:val="20"/>
              </w:rPr>
            </w:pPr>
            <w:r w:rsidRPr="00CF3BC4">
              <w:rPr>
                <w:rFonts w:ascii="Arial" w:hAnsi="Arial" w:cs="Arial"/>
                <w:b/>
                <w:bCs/>
                <w:color w:val="000000"/>
                <w:sz w:val="20"/>
                <w:szCs w:val="20"/>
              </w:rPr>
              <w:t xml:space="preserve">Финансирование ГЭФ </w:t>
            </w:r>
            <w:r w:rsidR="00974917" w:rsidRPr="00CF3BC4">
              <w:rPr>
                <w:rFonts w:ascii="Arial" w:hAnsi="Arial" w:cs="Arial"/>
                <w:b/>
                <w:bCs/>
                <w:color w:val="000000"/>
                <w:sz w:val="20"/>
                <w:szCs w:val="20"/>
              </w:rPr>
              <w:t xml:space="preserve"> (</w:t>
            </w:r>
            <w:r w:rsidRPr="00CF3BC4">
              <w:rPr>
                <w:rFonts w:ascii="Arial" w:hAnsi="Arial" w:cs="Arial"/>
                <w:b/>
                <w:bCs/>
                <w:color w:val="000000"/>
                <w:sz w:val="20"/>
                <w:szCs w:val="20"/>
              </w:rPr>
              <w:t>долл.)</w:t>
            </w:r>
          </w:p>
        </w:tc>
        <w:tc>
          <w:tcPr>
            <w:tcW w:w="2216" w:type="dxa"/>
            <w:tcBorders>
              <w:top w:val="nil"/>
              <w:left w:val="nil"/>
              <w:bottom w:val="single" w:sz="4" w:space="0" w:color="8EA9DB"/>
              <w:right w:val="nil"/>
            </w:tcBorders>
            <w:shd w:val="clear" w:color="auto" w:fill="D9E1F2"/>
            <w:noWrap/>
            <w:vAlign w:val="bottom"/>
            <w:hideMark/>
          </w:tcPr>
          <w:p w:rsidR="00974917" w:rsidRPr="00CF3BC4" w:rsidRDefault="00CB6B8A" w:rsidP="0052306C">
            <w:pPr>
              <w:suppressLineNumbers/>
              <w:suppressAutoHyphens/>
              <w:adjustRightInd w:val="0"/>
              <w:snapToGrid w:val="0"/>
              <w:rPr>
                <w:rFonts w:ascii="Arial" w:hAnsi="Arial" w:cs="Arial"/>
                <w:b/>
                <w:bCs/>
                <w:color w:val="000000"/>
                <w:sz w:val="20"/>
                <w:szCs w:val="20"/>
              </w:rPr>
            </w:pPr>
            <w:r w:rsidRPr="00CF3BC4">
              <w:rPr>
                <w:rFonts w:ascii="Arial" w:hAnsi="Arial" w:cs="Arial"/>
                <w:b/>
                <w:bCs/>
                <w:color w:val="000000"/>
                <w:sz w:val="20"/>
                <w:szCs w:val="20"/>
              </w:rPr>
              <w:t>Гос</w:t>
            </w:r>
            <w:r w:rsidR="0052306C" w:rsidRPr="00CF3BC4">
              <w:rPr>
                <w:rFonts w:ascii="Arial" w:hAnsi="Arial" w:cs="Arial"/>
                <w:b/>
                <w:bCs/>
                <w:color w:val="000000"/>
                <w:sz w:val="20"/>
                <w:szCs w:val="20"/>
              </w:rPr>
              <w:t>ударственное</w:t>
            </w:r>
            <w:r w:rsidRPr="00CF3BC4">
              <w:rPr>
                <w:rFonts w:ascii="Arial" w:hAnsi="Arial" w:cs="Arial"/>
                <w:b/>
                <w:bCs/>
                <w:color w:val="000000"/>
                <w:sz w:val="20"/>
                <w:szCs w:val="20"/>
              </w:rPr>
              <w:t xml:space="preserve"> финансирование </w:t>
            </w:r>
            <w:r w:rsidR="00974917" w:rsidRPr="00CF3BC4">
              <w:rPr>
                <w:rFonts w:ascii="Arial" w:hAnsi="Arial" w:cs="Arial"/>
                <w:b/>
                <w:bCs/>
                <w:color w:val="000000"/>
                <w:sz w:val="20"/>
                <w:szCs w:val="20"/>
              </w:rPr>
              <w:t>(</w:t>
            </w:r>
            <w:r w:rsidRPr="00CF3BC4">
              <w:rPr>
                <w:rFonts w:ascii="Arial" w:hAnsi="Arial" w:cs="Arial"/>
                <w:b/>
                <w:bCs/>
                <w:color w:val="000000"/>
                <w:sz w:val="20"/>
                <w:szCs w:val="20"/>
              </w:rPr>
              <w:t>долл.</w:t>
            </w:r>
            <w:r w:rsidR="00974917" w:rsidRPr="00CF3BC4">
              <w:rPr>
                <w:rFonts w:ascii="Arial" w:hAnsi="Arial" w:cs="Arial"/>
                <w:b/>
                <w:bCs/>
                <w:color w:val="000000"/>
                <w:sz w:val="20"/>
                <w:szCs w:val="20"/>
              </w:rPr>
              <w:t>)</w:t>
            </w:r>
          </w:p>
        </w:tc>
        <w:tc>
          <w:tcPr>
            <w:tcW w:w="1914" w:type="dxa"/>
            <w:tcBorders>
              <w:top w:val="nil"/>
              <w:left w:val="nil"/>
              <w:bottom w:val="single" w:sz="4" w:space="0" w:color="8EA9DB"/>
              <w:right w:val="nil"/>
            </w:tcBorders>
            <w:shd w:val="clear" w:color="auto" w:fill="D9E1F2"/>
            <w:noWrap/>
            <w:vAlign w:val="bottom"/>
            <w:hideMark/>
          </w:tcPr>
          <w:p w:rsidR="00974917" w:rsidRPr="00CF3BC4" w:rsidRDefault="00CB6B8A" w:rsidP="0052306C">
            <w:pPr>
              <w:suppressLineNumbers/>
              <w:suppressAutoHyphens/>
              <w:adjustRightInd w:val="0"/>
              <w:snapToGrid w:val="0"/>
              <w:ind w:left="-25" w:right="-64" w:firstLine="25"/>
              <w:rPr>
                <w:rFonts w:ascii="Arial" w:hAnsi="Arial" w:cs="Arial"/>
                <w:b/>
                <w:bCs/>
                <w:color w:val="000000"/>
                <w:sz w:val="20"/>
                <w:szCs w:val="20"/>
              </w:rPr>
            </w:pPr>
            <w:r w:rsidRPr="00CF3BC4">
              <w:rPr>
                <w:rFonts w:ascii="Arial" w:hAnsi="Arial" w:cs="Arial"/>
                <w:b/>
                <w:bCs/>
                <w:color w:val="000000"/>
                <w:sz w:val="20"/>
                <w:szCs w:val="20"/>
              </w:rPr>
              <w:t xml:space="preserve">Прочее софинансирование </w:t>
            </w:r>
            <w:r w:rsidR="00974917" w:rsidRPr="00CF3BC4">
              <w:rPr>
                <w:rFonts w:ascii="Arial" w:hAnsi="Arial" w:cs="Arial"/>
                <w:b/>
                <w:bCs/>
                <w:color w:val="000000"/>
                <w:sz w:val="20"/>
                <w:szCs w:val="20"/>
              </w:rPr>
              <w:t>(</w:t>
            </w:r>
            <w:r w:rsidRPr="00CF3BC4">
              <w:rPr>
                <w:rFonts w:ascii="Arial" w:hAnsi="Arial" w:cs="Arial"/>
                <w:b/>
                <w:bCs/>
                <w:color w:val="000000"/>
                <w:sz w:val="20"/>
                <w:szCs w:val="20"/>
              </w:rPr>
              <w:t>долл.</w:t>
            </w:r>
            <w:r w:rsidR="00974917" w:rsidRPr="00CF3BC4">
              <w:rPr>
                <w:rFonts w:ascii="Arial" w:hAnsi="Arial" w:cs="Arial"/>
                <w:b/>
                <w:bCs/>
                <w:color w:val="000000"/>
                <w:sz w:val="20"/>
                <w:szCs w:val="20"/>
              </w:rPr>
              <w:t>)</w:t>
            </w:r>
          </w:p>
        </w:tc>
        <w:tc>
          <w:tcPr>
            <w:tcW w:w="1784" w:type="dxa"/>
            <w:tcBorders>
              <w:top w:val="nil"/>
              <w:left w:val="nil"/>
              <w:bottom w:val="single" w:sz="4" w:space="0" w:color="8EA9DB"/>
              <w:right w:val="nil"/>
            </w:tcBorders>
            <w:shd w:val="clear" w:color="auto" w:fill="D9E1F2"/>
            <w:noWrap/>
            <w:vAlign w:val="bottom"/>
            <w:hideMark/>
          </w:tcPr>
          <w:p w:rsidR="00CB6B8A" w:rsidRPr="00CF3BC4" w:rsidRDefault="00974917" w:rsidP="0052306C">
            <w:pPr>
              <w:suppressLineNumbers/>
              <w:suppressAutoHyphens/>
              <w:adjustRightInd w:val="0"/>
              <w:snapToGrid w:val="0"/>
              <w:rPr>
                <w:rFonts w:ascii="Arial" w:hAnsi="Arial" w:cs="Arial"/>
                <w:b/>
                <w:bCs/>
                <w:color w:val="000000"/>
                <w:sz w:val="20"/>
                <w:szCs w:val="20"/>
              </w:rPr>
            </w:pPr>
            <w:r w:rsidRPr="00CF3BC4">
              <w:rPr>
                <w:rFonts w:ascii="Arial" w:hAnsi="Arial" w:cs="Arial"/>
                <w:b/>
                <w:bCs/>
                <w:color w:val="000000"/>
                <w:sz w:val="20"/>
                <w:szCs w:val="20"/>
              </w:rPr>
              <w:t xml:space="preserve"> </w:t>
            </w:r>
            <w:r w:rsidR="00CB6B8A" w:rsidRPr="00CF3BC4">
              <w:rPr>
                <w:rFonts w:ascii="Arial" w:hAnsi="Arial" w:cs="Arial"/>
                <w:b/>
                <w:bCs/>
                <w:color w:val="000000"/>
                <w:sz w:val="20"/>
                <w:szCs w:val="20"/>
              </w:rPr>
              <w:tab/>
              <w:t>И</w:t>
            </w:r>
            <w:r w:rsidRPr="00CF3BC4">
              <w:rPr>
                <w:rFonts w:ascii="Arial" w:hAnsi="Arial" w:cs="Arial"/>
                <w:b/>
                <w:bCs/>
                <w:color w:val="000000"/>
                <w:sz w:val="20"/>
                <w:szCs w:val="20"/>
              </w:rPr>
              <w:t xml:space="preserve">того </w:t>
            </w:r>
          </w:p>
          <w:p w:rsidR="00974917" w:rsidRPr="00CF3BC4" w:rsidRDefault="00CB6B8A" w:rsidP="0052306C">
            <w:pPr>
              <w:suppressLineNumbers/>
              <w:suppressAutoHyphens/>
              <w:adjustRightInd w:val="0"/>
              <w:snapToGrid w:val="0"/>
              <w:rPr>
                <w:rFonts w:ascii="Arial" w:hAnsi="Arial" w:cs="Arial"/>
                <w:b/>
                <w:bCs/>
                <w:color w:val="000000"/>
                <w:sz w:val="20"/>
                <w:szCs w:val="20"/>
              </w:rPr>
            </w:pPr>
            <w:r w:rsidRPr="00CF3BC4">
              <w:rPr>
                <w:rFonts w:ascii="Arial" w:hAnsi="Arial" w:cs="Arial"/>
                <w:b/>
                <w:bCs/>
                <w:color w:val="000000"/>
                <w:sz w:val="20"/>
                <w:szCs w:val="20"/>
              </w:rPr>
              <w:tab/>
              <w:t>(долл.</w:t>
            </w:r>
            <w:r w:rsidR="00974917" w:rsidRPr="00CF3BC4">
              <w:rPr>
                <w:rFonts w:ascii="Arial" w:hAnsi="Arial" w:cs="Arial"/>
                <w:b/>
                <w:bCs/>
                <w:color w:val="000000"/>
                <w:sz w:val="20"/>
                <w:szCs w:val="20"/>
              </w:rPr>
              <w:t>)</w:t>
            </w:r>
          </w:p>
        </w:tc>
      </w:tr>
      <w:tr w:rsidR="00974917" w:rsidRPr="00CF3BC4" w:rsidTr="0052306C">
        <w:trPr>
          <w:trHeight w:val="288"/>
        </w:trPr>
        <w:tc>
          <w:tcPr>
            <w:tcW w:w="1560" w:type="dxa"/>
            <w:noWrap/>
            <w:vAlign w:val="bottom"/>
            <w:hideMark/>
          </w:tcPr>
          <w:p w:rsidR="00974917" w:rsidRPr="00CF3BC4" w:rsidRDefault="00974917"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Алжир</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21</w:t>
            </w:r>
            <w:r w:rsidR="00130E06" w:rsidRPr="00CF3BC4">
              <w:rPr>
                <w:rFonts w:ascii="Arial" w:hAnsi="Arial" w:cs="Arial"/>
                <w:color w:val="000000"/>
                <w:sz w:val="20"/>
                <w:szCs w:val="20"/>
              </w:rPr>
              <w:t xml:space="preserve"> </w:t>
            </w:r>
            <w:r w:rsidRPr="00CF3BC4">
              <w:rPr>
                <w:rFonts w:ascii="Arial" w:hAnsi="Arial" w:cs="Arial"/>
                <w:color w:val="000000"/>
                <w:sz w:val="20"/>
                <w:szCs w:val="20"/>
              </w:rPr>
              <w:t>424</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500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89</w:t>
            </w:r>
            <w:r w:rsidR="00130E06" w:rsidRPr="00CF3BC4">
              <w:rPr>
                <w:rFonts w:ascii="Arial" w:hAnsi="Arial" w:cs="Arial"/>
                <w:color w:val="000000"/>
                <w:sz w:val="20"/>
                <w:szCs w:val="20"/>
              </w:rPr>
              <w:t xml:space="preserve"> </w:t>
            </w:r>
            <w:r w:rsidRPr="00CF3BC4">
              <w:rPr>
                <w:rFonts w:ascii="Arial" w:hAnsi="Arial" w:cs="Arial"/>
                <w:color w:val="000000"/>
                <w:sz w:val="20"/>
                <w:szCs w:val="20"/>
              </w:rPr>
              <w:t>847</w:t>
            </w:r>
            <w:r w:rsidR="00130E06" w:rsidRPr="00CF3BC4">
              <w:rPr>
                <w:rFonts w:ascii="Arial" w:hAnsi="Arial" w:cs="Arial"/>
                <w:color w:val="000000"/>
                <w:sz w:val="20"/>
                <w:szCs w:val="20"/>
              </w:rPr>
              <w:t xml:space="preserve"> </w:t>
            </w:r>
            <w:r w:rsidRPr="00CF3BC4">
              <w:rPr>
                <w:rFonts w:ascii="Arial" w:hAnsi="Arial" w:cs="Arial"/>
                <w:color w:val="000000"/>
                <w:sz w:val="20"/>
                <w:szCs w:val="20"/>
              </w:rPr>
              <w:t>000</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16</w:t>
            </w:r>
            <w:r w:rsidR="00130E06" w:rsidRPr="00CF3BC4">
              <w:rPr>
                <w:rFonts w:ascii="Arial" w:hAnsi="Arial" w:cs="Arial"/>
                <w:color w:val="000000"/>
                <w:sz w:val="20"/>
                <w:szCs w:val="20"/>
              </w:rPr>
              <w:t xml:space="preserve"> </w:t>
            </w:r>
            <w:r w:rsidRPr="00CF3BC4">
              <w:rPr>
                <w:rFonts w:ascii="Arial" w:hAnsi="Arial" w:cs="Arial"/>
                <w:color w:val="000000"/>
                <w:sz w:val="20"/>
                <w:szCs w:val="20"/>
              </w:rPr>
              <w:t>600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127</w:t>
            </w:r>
            <w:r w:rsidR="00DB79DA" w:rsidRPr="00CF3BC4">
              <w:rPr>
                <w:rFonts w:ascii="Arial" w:hAnsi="Arial" w:cs="Arial"/>
                <w:color w:val="000000"/>
                <w:sz w:val="20"/>
                <w:szCs w:val="20"/>
              </w:rPr>
              <w:t xml:space="preserve"> </w:t>
            </w:r>
            <w:r w:rsidRPr="00CF3BC4">
              <w:rPr>
                <w:rFonts w:ascii="Arial" w:hAnsi="Arial" w:cs="Arial"/>
                <w:color w:val="000000"/>
                <w:sz w:val="20"/>
                <w:szCs w:val="20"/>
              </w:rPr>
              <w:t>871</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500 </w:t>
            </w:r>
          </w:p>
        </w:tc>
      </w:tr>
      <w:tr w:rsidR="00974917" w:rsidRPr="00CF3BC4" w:rsidTr="0052306C">
        <w:trPr>
          <w:trHeight w:val="288"/>
        </w:trPr>
        <w:tc>
          <w:tcPr>
            <w:tcW w:w="1560" w:type="dxa"/>
            <w:noWrap/>
            <w:vAlign w:val="bottom"/>
            <w:hideMark/>
          </w:tcPr>
          <w:p w:rsidR="00974917" w:rsidRPr="00CF3BC4" w:rsidRDefault="007C3B4B"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Армения</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17</w:t>
            </w:r>
            <w:r w:rsidR="00130E06" w:rsidRPr="00CF3BC4">
              <w:rPr>
                <w:rFonts w:ascii="Arial" w:hAnsi="Arial" w:cs="Arial"/>
                <w:color w:val="000000"/>
                <w:sz w:val="20"/>
                <w:szCs w:val="20"/>
              </w:rPr>
              <w:t xml:space="preserve"> 0</w:t>
            </w:r>
            <w:r w:rsidRPr="00CF3BC4">
              <w:rPr>
                <w:rFonts w:ascii="Arial" w:hAnsi="Arial" w:cs="Arial"/>
                <w:color w:val="000000"/>
                <w:sz w:val="20"/>
                <w:szCs w:val="20"/>
              </w:rPr>
              <w:t>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3</w:t>
            </w:r>
            <w:r w:rsidR="00130E06" w:rsidRPr="00CF3BC4">
              <w:rPr>
                <w:rFonts w:ascii="Arial" w:hAnsi="Arial" w:cs="Arial"/>
                <w:color w:val="000000"/>
                <w:sz w:val="20"/>
                <w:szCs w:val="20"/>
              </w:rPr>
              <w:t xml:space="preserve"> </w:t>
            </w:r>
            <w:r w:rsidRPr="00CF3BC4">
              <w:rPr>
                <w:rFonts w:ascii="Arial" w:hAnsi="Arial" w:cs="Arial"/>
                <w:color w:val="000000"/>
                <w:sz w:val="20"/>
                <w:szCs w:val="20"/>
              </w:rPr>
              <w:t>650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w:t>
            </w:r>
            <w:r w:rsidR="00130E06" w:rsidRPr="00CF3BC4">
              <w:rPr>
                <w:rFonts w:ascii="Arial" w:hAnsi="Arial" w:cs="Arial"/>
                <w:color w:val="000000"/>
                <w:sz w:val="20"/>
                <w:szCs w:val="20"/>
              </w:rPr>
              <w:t xml:space="preserve"> </w:t>
            </w:r>
            <w:r w:rsidRPr="00CF3BC4">
              <w:rPr>
                <w:rFonts w:ascii="Arial" w:hAnsi="Arial" w:cs="Arial"/>
                <w:color w:val="000000"/>
                <w:sz w:val="20"/>
                <w:szCs w:val="20"/>
              </w:rPr>
              <w:t>750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26 700 000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Багамские Острова</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w:t>
            </w:r>
            <w:r w:rsidR="00130E06" w:rsidRPr="00CF3BC4">
              <w:rPr>
                <w:rFonts w:ascii="Arial" w:hAnsi="Arial" w:cs="Arial"/>
                <w:color w:val="000000"/>
                <w:sz w:val="20"/>
                <w:szCs w:val="20"/>
              </w:rPr>
              <w:t> </w:t>
            </w:r>
            <w:r w:rsidRPr="00CF3BC4">
              <w:rPr>
                <w:rFonts w:ascii="Arial" w:hAnsi="Arial" w:cs="Arial"/>
                <w:color w:val="000000"/>
                <w:sz w:val="20"/>
                <w:szCs w:val="20"/>
              </w:rPr>
              <w:t>500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w:t>
            </w:r>
            <w:r w:rsidR="00130E06" w:rsidRPr="00CF3BC4">
              <w:rPr>
                <w:rFonts w:ascii="Arial" w:hAnsi="Arial" w:cs="Arial"/>
                <w:color w:val="000000"/>
                <w:sz w:val="20"/>
                <w:szCs w:val="20"/>
              </w:rPr>
              <w:t xml:space="preserve"> </w:t>
            </w:r>
            <w:r w:rsidRPr="00CF3BC4">
              <w:rPr>
                <w:rFonts w:ascii="Arial" w:hAnsi="Arial" w:cs="Arial"/>
                <w:color w:val="000000"/>
                <w:sz w:val="20"/>
                <w:szCs w:val="20"/>
              </w:rPr>
              <w:t>000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w:t>
            </w:r>
            <w:r w:rsidR="00DB79DA" w:rsidRPr="00CF3BC4">
              <w:rPr>
                <w:rFonts w:ascii="Arial" w:hAnsi="Arial" w:cs="Arial"/>
                <w:color w:val="000000"/>
                <w:sz w:val="20"/>
                <w:szCs w:val="20"/>
              </w:rPr>
              <w:t xml:space="preserve"> </w:t>
            </w:r>
            <w:r w:rsidRPr="00CF3BC4">
              <w:rPr>
                <w:rFonts w:ascii="Arial" w:hAnsi="Arial" w:cs="Arial"/>
                <w:color w:val="000000"/>
                <w:sz w:val="20"/>
                <w:szCs w:val="20"/>
              </w:rPr>
              <w:t>500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Беларусь</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w:t>
            </w:r>
            <w:r w:rsidR="00130E06" w:rsidRPr="00CF3BC4">
              <w:rPr>
                <w:rFonts w:ascii="Arial" w:hAnsi="Arial" w:cs="Arial"/>
                <w:color w:val="000000"/>
                <w:sz w:val="20"/>
                <w:szCs w:val="20"/>
              </w:rPr>
              <w:t> </w:t>
            </w:r>
            <w:r w:rsidRPr="00CF3BC4">
              <w:rPr>
                <w:rFonts w:ascii="Arial" w:hAnsi="Arial" w:cs="Arial"/>
                <w:color w:val="000000"/>
                <w:sz w:val="20"/>
                <w:szCs w:val="20"/>
              </w:rPr>
              <w:t>000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sz w:val="20"/>
                <w:szCs w:val="20"/>
                <w:lang w:eastAsia="en-CA"/>
              </w:rPr>
            </w:pP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sz w:val="20"/>
                <w:szCs w:val="20"/>
              </w:rPr>
            </w:pPr>
            <w:r w:rsidRPr="00CF3BC4">
              <w:rPr>
                <w:rFonts w:ascii="Arial" w:hAnsi="Arial" w:cs="Arial"/>
                <w:color w:val="000000"/>
                <w:sz w:val="20"/>
                <w:szCs w:val="20"/>
              </w:rPr>
              <w:t>2</w:t>
            </w:r>
            <w:r w:rsidR="00DB79DA" w:rsidRPr="00CF3BC4">
              <w:rPr>
                <w:rFonts w:ascii="Arial" w:hAnsi="Arial" w:cs="Arial"/>
                <w:color w:val="000000"/>
                <w:sz w:val="20"/>
                <w:szCs w:val="20"/>
              </w:rPr>
              <w:t xml:space="preserve"> </w:t>
            </w:r>
            <w:r w:rsidRPr="00CF3BC4">
              <w:rPr>
                <w:rFonts w:ascii="Arial" w:hAnsi="Arial" w:cs="Arial"/>
                <w:color w:val="000000"/>
                <w:sz w:val="20"/>
                <w:szCs w:val="20"/>
              </w:rPr>
              <w:t>000</w:t>
            </w:r>
            <w:r w:rsidR="00DB79DA" w:rsidRPr="00CF3BC4">
              <w:rPr>
                <w:rFonts w:ascii="Arial" w:hAnsi="Arial" w:cs="Arial"/>
                <w:color w:val="000000"/>
                <w:sz w:val="20"/>
                <w:szCs w:val="20"/>
              </w:rPr>
              <w:t xml:space="preserve"> </w:t>
            </w:r>
            <w:r w:rsidRPr="00CF3BC4">
              <w:rPr>
                <w:rFonts w:ascii="Arial" w:hAnsi="Arial" w:cs="Arial"/>
                <w:color w:val="000000"/>
                <w:sz w:val="20"/>
                <w:szCs w:val="20"/>
              </w:rPr>
              <w:t>000</w:t>
            </w:r>
          </w:p>
        </w:tc>
      </w:tr>
      <w:tr w:rsidR="00974917" w:rsidRPr="00CF3BC4" w:rsidTr="0052306C">
        <w:trPr>
          <w:trHeight w:val="288"/>
        </w:trPr>
        <w:tc>
          <w:tcPr>
            <w:tcW w:w="1560" w:type="dxa"/>
            <w:noWrap/>
            <w:vAlign w:val="bottom"/>
            <w:hideMark/>
          </w:tcPr>
          <w:p w:rsidR="00974917" w:rsidRPr="00CF3BC4" w:rsidRDefault="00974917" w:rsidP="0052306C">
            <w:pPr>
              <w:suppressLineNumbers/>
              <w:suppressAutoHyphens/>
              <w:adjustRightInd w:val="0"/>
              <w:snapToGrid w:val="0"/>
              <w:rPr>
                <w:rFonts w:ascii="Arial" w:hAnsi="Arial" w:cs="Arial"/>
                <w:color w:val="000000"/>
                <w:sz w:val="20"/>
                <w:szCs w:val="20"/>
              </w:rPr>
            </w:pPr>
          </w:p>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Центрально-Африканская Республика</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23</w:t>
            </w:r>
            <w:r w:rsidR="00130E06" w:rsidRPr="00CF3BC4">
              <w:rPr>
                <w:rFonts w:ascii="Arial" w:hAnsi="Arial" w:cs="Arial"/>
                <w:color w:val="000000"/>
                <w:sz w:val="20"/>
                <w:szCs w:val="20"/>
              </w:rPr>
              <w:t xml:space="preserve"> </w:t>
            </w:r>
            <w:r w:rsidRPr="00CF3BC4">
              <w:rPr>
                <w:rFonts w:ascii="Arial" w:hAnsi="Arial" w:cs="Arial"/>
                <w:color w:val="000000"/>
                <w:sz w:val="20"/>
                <w:szCs w:val="20"/>
              </w:rPr>
              <w:t>488</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724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w:t>
            </w:r>
            <w:r w:rsidR="00130E06" w:rsidRPr="00CF3BC4">
              <w:rPr>
                <w:rFonts w:ascii="Arial" w:hAnsi="Arial" w:cs="Arial"/>
                <w:color w:val="000000"/>
                <w:sz w:val="20"/>
                <w:szCs w:val="20"/>
              </w:rPr>
              <w:t xml:space="preserve"> </w:t>
            </w:r>
            <w:r w:rsidRPr="00CF3BC4">
              <w:rPr>
                <w:rFonts w:ascii="Arial" w:hAnsi="Arial" w:cs="Arial"/>
                <w:color w:val="000000"/>
                <w:sz w:val="20"/>
                <w:szCs w:val="20"/>
              </w:rPr>
              <w:t>824</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890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25</w:t>
            </w:r>
            <w:r w:rsidR="00DB79DA" w:rsidRPr="00CF3BC4">
              <w:rPr>
                <w:rFonts w:ascii="Arial" w:hAnsi="Arial" w:cs="Arial"/>
                <w:color w:val="000000"/>
                <w:sz w:val="20"/>
                <w:szCs w:val="20"/>
              </w:rPr>
              <w:t xml:space="preserve"> </w:t>
            </w:r>
            <w:r w:rsidRPr="00CF3BC4">
              <w:rPr>
                <w:rFonts w:ascii="Arial" w:hAnsi="Arial" w:cs="Arial"/>
                <w:color w:val="000000"/>
                <w:sz w:val="20"/>
                <w:szCs w:val="20"/>
              </w:rPr>
              <w:t>313</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614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Коморские Острова</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w:t>
            </w:r>
            <w:r w:rsidR="00130E06" w:rsidRPr="00CF3BC4">
              <w:rPr>
                <w:rFonts w:ascii="Arial" w:hAnsi="Arial" w:cs="Arial"/>
                <w:color w:val="000000"/>
                <w:sz w:val="20"/>
                <w:szCs w:val="20"/>
              </w:rPr>
              <w:t xml:space="preserve"> </w:t>
            </w:r>
            <w:r w:rsidRPr="00CF3BC4">
              <w:rPr>
                <w:rFonts w:ascii="Arial" w:hAnsi="Arial" w:cs="Arial"/>
                <w:color w:val="000000"/>
                <w:sz w:val="20"/>
                <w:szCs w:val="20"/>
              </w:rPr>
              <w:t>935</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15</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6</w:t>
            </w:r>
            <w:r w:rsidR="00DB79DA" w:rsidRPr="00CF3BC4">
              <w:rPr>
                <w:rFonts w:ascii="Arial" w:hAnsi="Arial" w:cs="Arial"/>
                <w:color w:val="000000"/>
                <w:sz w:val="20"/>
                <w:szCs w:val="20"/>
              </w:rPr>
              <w:t xml:space="preserve"> </w:t>
            </w:r>
            <w:r w:rsidRPr="00CF3BC4">
              <w:rPr>
                <w:rFonts w:ascii="Arial" w:hAnsi="Arial" w:cs="Arial"/>
                <w:color w:val="000000"/>
                <w:sz w:val="20"/>
                <w:szCs w:val="20"/>
              </w:rPr>
              <w:t>000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Коста-Рика</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55</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15</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70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Грузия</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w:t>
            </w:r>
            <w:r w:rsidR="00130E06" w:rsidRPr="00CF3BC4">
              <w:rPr>
                <w:rFonts w:ascii="Arial" w:hAnsi="Arial" w:cs="Arial"/>
                <w:color w:val="000000"/>
                <w:sz w:val="20"/>
                <w:szCs w:val="20"/>
              </w:rPr>
              <w:t xml:space="preserve"> </w:t>
            </w:r>
            <w:r w:rsidRPr="00CF3BC4">
              <w:rPr>
                <w:rFonts w:ascii="Arial" w:hAnsi="Arial" w:cs="Arial"/>
                <w:color w:val="000000"/>
                <w:sz w:val="20"/>
                <w:szCs w:val="20"/>
              </w:rPr>
              <w:t>000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800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16</w:t>
            </w:r>
            <w:r w:rsidR="00130E06" w:rsidRPr="00CF3BC4">
              <w:rPr>
                <w:rFonts w:ascii="Arial" w:hAnsi="Arial" w:cs="Arial"/>
                <w:color w:val="000000"/>
                <w:sz w:val="20"/>
                <w:szCs w:val="20"/>
              </w:rPr>
              <w:t xml:space="preserve"> </w:t>
            </w:r>
            <w:r w:rsidRPr="00CF3BC4">
              <w:rPr>
                <w:rFonts w:ascii="Arial" w:hAnsi="Arial" w:cs="Arial"/>
                <w:color w:val="000000"/>
                <w:sz w:val="20"/>
                <w:szCs w:val="20"/>
              </w:rPr>
              <w:t>000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21</w:t>
            </w:r>
            <w:r w:rsidR="00DB79DA" w:rsidRPr="00CF3BC4">
              <w:rPr>
                <w:rFonts w:ascii="Arial" w:hAnsi="Arial" w:cs="Arial"/>
                <w:color w:val="000000"/>
                <w:sz w:val="20"/>
                <w:szCs w:val="20"/>
              </w:rPr>
              <w:t xml:space="preserve"> </w:t>
            </w:r>
            <w:r w:rsidRPr="00CF3BC4">
              <w:rPr>
                <w:rFonts w:ascii="Arial" w:hAnsi="Arial" w:cs="Arial"/>
                <w:color w:val="000000"/>
                <w:sz w:val="20"/>
                <w:szCs w:val="20"/>
              </w:rPr>
              <w:t>800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Ирак</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300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500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Мадагаскар</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59</w:t>
            </w:r>
            <w:r w:rsidR="00130E06" w:rsidRPr="00CF3BC4">
              <w:rPr>
                <w:rFonts w:ascii="Arial" w:hAnsi="Arial" w:cs="Arial"/>
                <w:color w:val="000000"/>
                <w:sz w:val="20"/>
                <w:szCs w:val="20"/>
              </w:rPr>
              <w:t xml:space="preserve"> </w:t>
            </w:r>
            <w:r w:rsidRPr="00CF3BC4">
              <w:rPr>
                <w:rFonts w:ascii="Arial" w:hAnsi="Arial" w:cs="Arial"/>
                <w:color w:val="000000"/>
                <w:sz w:val="20"/>
                <w:szCs w:val="20"/>
              </w:rPr>
              <w:t>000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11</w:t>
            </w:r>
            <w:r w:rsidR="00130E06" w:rsidRPr="00CF3BC4">
              <w:rPr>
                <w:rFonts w:ascii="Arial" w:hAnsi="Arial" w:cs="Arial"/>
                <w:color w:val="000000"/>
                <w:sz w:val="20"/>
                <w:szCs w:val="20"/>
              </w:rPr>
              <w:t xml:space="preserve"> </w:t>
            </w:r>
            <w:r w:rsidRPr="00CF3BC4">
              <w:rPr>
                <w:rFonts w:ascii="Arial" w:hAnsi="Arial" w:cs="Arial"/>
                <w:color w:val="000000"/>
                <w:sz w:val="20"/>
                <w:szCs w:val="20"/>
              </w:rPr>
              <w:t>750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41</w:t>
            </w:r>
            <w:r w:rsidR="00130E06" w:rsidRPr="00CF3BC4">
              <w:rPr>
                <w:rFonts w:ascii="Arial" w:hAnsi="Arial" w:cs="Arial"/>
                <w:color w:val="000000"/>
                <w:sz w:val="20"/>
                <w:szCs w:val="20"/>
              </w:rPr>
              <w:t xml:space="preserve"> </w:t>
            </w:r>
            <w:r w:rsidRPr="00CF3BC4">
              <w:rPr>
                <w:rFonts w:ascii="Arial" w:hAnsi="Arial" w:cs="Arial"/>
                <w:color w:val="000000"/>
                <w:sz w:val="20"/>
                <w:szCs w:val="20"/>
              </w:rPr>
              <w:t>000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111</w:t>
            </w:r>
            <w:r w:rsidR="00DB79DA" w:rsidRPr="00CF3BC4">
              <w:rPr>
                <w:rFonts w:ascii="Arial" w:hAnsi="Arial" w:cs="Arial"/>
                <w:color w:val="000000"/>
                <w:sz w:val="20"/>
                <w:szCs w:val="20"/>
              </w:rPr>
              <w:t xml:space="preserve"> </w:t>
            </w:r>
            <w:r w:rsidRPr="00CF3BC4">
              <w:rPr>
                <w:rFonts w:ascii="Arial" w:hAnsi="Arial" w:cs="Arial"/>
                <w:color w:val="000000"/>
                <w:sz w:val="20"/>
                <w:szCs w:val="20"/>
              </w:rPr>
              <w:t>750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Мексика</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140</w:t>
            </w:r>
            <w:r w:rsidR="00130E06" w:rsidRPr="00CF3BC4">
              <w:rPr>
                <w:rFonts w:ascii="Arial" w:hAnsi="Arial" w:cs="Arial"/>
                <w:color w:val="000000"/>
                <w:sz w:val="20"/>
                <w:szCs w:val="20"/>
              </w:rPr>
              <w:t xml:space="preserve"> </w:t>
            </w:r>
            <w:r w:rsidRPr="00CF3BC4">
              <w:rPr>
                <w:rFonts w:ascii="Arial" w:hAnsi="Arial" w:cs="Arial"/>
                <w:color w:val="000000"/>
                <w:sz w:val="20"/>
                <w:szCs w:val="20"/>
              </w:rPr>
              <w:t>780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579</w:t>
            </w:r>
            <w:r w:rsidR="00130E06" w:rsidRPr="00CF3BC4">
              <w:rPr>
                <w:rFonts w:ascii="Arial" w:hAnsi="Arial" w:cs="Arial"/>
                <w:color w:val="000000"/>
                <w:sz w:val="20"/>
                <w:szCs w:val="20"/>
              </w:rPr>
              <w:t xml:space="preserve"> </w:t>
            </w:r>
            <w:r w:rsidRPr="00CF3BC4">
              <w:rPr>
                <w:rFonts w:ascii="Arial" w:hAnsi="Arial" w:cs="Arial"/>
                <w:color w:val="000000"/>
                <w:sz w:val="20"/>
                <w:szCs w:val="20"/>
              </w:rPr>
              <w:t>184</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936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201</w:t>
            </w:r>
            <w:r w:rsidR="00130E06" w:rsidRPr="00CF3BC4">
              <w:rPr>
                <w:rFonts w:ascii="Arial" w:hAnsi="Arial" w:cs="Arial"/>
                <w:color w:val="000000"/>
                <w:sz w:val="20"/>
                <w:szCs w:val="20"/>
              </w:rPr>
              <w:t xml:space="preserve"> </w:t>
            </w:r>
            <w:r w:rsidRPr="00CF3BC4">
              <w:rPr>
                <w:rFonts w:ascii="Arial" w:hAnsi="Arial" w:cs="Arial"/>
                <w:color w:val="000000"/>
                <w:sz w:val="20"/>
                <w:szCs w:val="20"/>
              </w:rPr>
              <w:t>420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921</w:t>
            </w:r>
            <w:r w:rsidR="00DB79DA" w:rsidRPr="00CF3BC4">
              <w:rPr>
                <w:rFonts w:ascii="Arial" w:hAnsi="Arial" w:cs="Arial"/>
                <w:color w:val="000000"/>
                <w:sz w:val="20"/>
                <w:szCs w:val="20"/>
              </w:rPr>
              <w:t xml:space="preserve"> </w:t>
            </w:r>
            <w:r w:rsidRPr="00CF3BC4">
              <w:rPr>
                <w:rFonts w:ascii="Arial" w:hAnsi="Arial" w:cs="Arial"/>
                <w:color w:val="000000"/>
                <w:sz w:val="20"/>
                <w:szCs w:val="20"/>
              </w:rPr>
              <w:t>384</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936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Монголия</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3</w:t>
            </w:r>
            <w:r w:rsidR="00130E06" w:rsidRPr="00CF3BC4">
              <w:rPr>
                <w:rFonts w:ascii="Arial" w:hAnsi="Arial" w:cs="Arial"/>
                <w:color w:val="000000"/>
                <w:sz w:val="20"/>
                <w:szCs w:val="20"/>
              </w:rPr>
              <w:t xml:space="preserve"> </w:t>
            </w:r>
            <w:r w:rsidRPr="00CF3BC4">
              <w:rPr>
                <w:rFonts w:ascii="Arial" w:hAnsi="Arial" w:cs="Arial"/>
                <w:color w:val="000000"/>
                <w:sz w:val="20"/>
                <w:szCs w:val="20"/>
              </w:rPr>
              <w:t>400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3</w:t>
            </w:r>
            <w:r w:rsidR="00DB79DA" w:rsidRPr="00CF3BC4">
              <w:rPr>
                <w:rFonts w:ascii="Arial" w:hAnsi="Arial" w:cs="Arial"/>
                <w:color w:val="000000"/>
                <w:sz w:val="20"/>
                <w:szCs w:val="20"/>
              </w:rPr>
              <w:t xml:space="preserve"> </w:t>
            </w:r>
            <w:r w:rsidRPr="00CF3BC4">
              <w:rPr>
                <w:rFonts w:ascii="Arial" w:hAnsi="Arial" w:cs="Arial"/>
                <w:color w:val="000000"/>
                <w:sz w:val="20"/>
                <w:szCs w:val="20"/>
              </w:rPr>
              <w:t>500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D40000"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Мьянма</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12</w:t>
            </w:r>
            <w:r w:rsidR="00130E06" w:rsidRPr="00CF3BC4">
              <w:rPr>
                <w:rFonts w:ascii="Arial" w:hAnsi="Arial" w:cs="Arial"/>
                <w:color w:val="000000"/>
                <w:sz w:val="20"/>
                <w:szCs w:val="20"/>
              </w:rPr>
              <w:t xml:space="preserve"> </w:t>
            </w:r>
            <w:r w:rsidRPr="00CF3BC4">
              <w:rPr>
                <w:rFonts w:ascii="Arial" w:hAnsi="Arial" w:cs="Arial"/>
                <w:color w:val="000000"/>
                <w:sz w:val="20"/>
                <w:szCs w:val="20"/>
              </w:rPr>
              <w:t>500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sz w:val="20"/>
                <w:szCs w:val="20"/>
                <w:lang w:eastAsia="en-CA"/>
              </w:rPr>
            </w:pP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12</w:t>
            </w:r>
            <w:r w:rsidR="00DB79DA" w:rsidRPr="00CF3BC4">
              <w:rPr>
                <w:rFonts w:ascii="Arial" w:hAnsi="Arial" w:cs="Arial"/>
                <w:color w:val="000000"/>
                <w:sz w:val="20"/>
                <w:szCs w:val="20"/>
              </w:rPr>
              <w:t xml:space="preserve"> </w:t>
            </w:r>
            <w:r w:rsidRPr="00CF3BC4">
              <w:rPr>
                <w:rFonts w:ascii="Arial" w:hAnsi="Arial" w:cs="Arial"/>
                <w:color w:val="000000"/>
                <w:sz w:val="20"/>
                <w:szCs w:val="20"/>
              </w:rPr>
              <w:t>500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Сенегал</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22</w:t>
            </w:r>
            <w:r w:rsidR="00130E06" w:rsidRPr="00CF3BC4">
              <w:rPr>
                <w:rFonts w:ascii="Arial" w:hAnsi="Arial" w:cs="Arial"/>
                <w:color w:val="000000"/>
                <w:sz w:val="20"/>
                <w:szCs w:val="20"/>
              </w:rPr>
              <w:t xml:space="preserve"> </w:t>
            </w:r>
            <w:r w:rsidRPr="00CF3BC4">
              <w:rPr>
                <w:rFonts w:ascii="Arial" w:hAnsi="Arial" w:cs="Arial"/>
                <w:color w:val="000000"/>
                <w:sz w:val="20"/>
                <w:szCs w:val="20"/>
              </w:rPr>
              <w:t>600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w:t>
            </w:r>
            <w:r w:rsidR="00130E06" w:rsidRPr="00CF3BC4">
              <w:rPr>
                <w:rFonts w:ascii="Arial" w:hAnsi="Arial" w:cs="Arial"/>
                <w:color w:val="000000"/>
                <w:sz w:val="20"/>
                <w:szCs w:val="20"/>
              </w:rPr>
              <w:t xml:space="preserve"> </w:t>
            </w:r>
            <w:r w:rsidRPr="00CF3BC4">
              <w:rPr>
                <w:rFonts w:ascii="Arial" w:hAnsi="Arial" w:cs="Arial"/>
                <w:color w:val="000000"/>
                <w:sz w:val="20"/>
                <w:szCs w:val="20"/>
              </w:rPr>
              <w:t>550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7</w:t>
            </w:r>
            <w:r w:rsidR="00130E06" w:rsidRPr="00CF3BC4">
              <w:rPr>
                <w:rFonts w:ascii="Arial" w:hAnsi="Arial" w:cs="Arial"/>
                <w:color w:val="000000"/>
                <w:sz w:val="20"/>
                <w:szCs w:val="20"/>
              </w:rPr>
              <w:t> </w:t>
            </w:r>
            <w:r w:rsidRPr="00CF3BC4">
              <w:rPr>
                <w:rFonts w:ascii="Arial" w:hAnsi="Arial" w:cs="Arial"/>
                <w:color w:val="000000"/>
                <w:sz w:val="20"/>
                <w:szCs w:val="20"/>
              </w:rPr>
              <w:t>700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35</w:t>
            </w:r>
            <w:r w:rsidR="00DB79DA" w:rsidRPr="00CF3BC4">
              <w:rPr>
                <w:rFonts w:ascii="Arial" w:hAnsi="Arial" w:cs="Arial"/>
                <w:color w:val="000000"/>
                <w:sz w:val="20"/>
                <w:szCs w:val="20"/>
              </w:rPr>
              <w:t xml:space="preserve"> </w:t>
            </w:r>
            <w:r w:rsidRPr="00CF3BC4">
              <w:rPr>
                <w:rFonts w:ascii="Arial" w:hAnsi="Arial" w:cs="Arial"/>
                <w:color w:val="000000"/>
                <w:sz w:val="20"/>
                <w:szCs w:val="20"/>
              </w:rPr>
              <w:t>850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r>
      <w:tr w:rsidR="00974917" w:rsidRPr="00CF3BC4" w:rsidTr="0052306C">
        <w:trPr>
          <w:trHeight w:val="288"/>
        </w:trPr>
        <w:tc>
          <w:tcPr>
            <w:tcW w:w="1560" w:type="dxa"/>
            <w:noWrap/>
            <w:vAlign w:val="bottom"/>
            <w:hideMark/>
          </w:tcPr>
          <w:p w:rsidR="00974917" w:rsidRPr="00CF3BC4" w:rsidRDefault="00130E06" w:rsidP="0052306C">
            <w:pPr>
              <w:suppressLineNumbers/>
              <w:suppressAutoHyphens/>
              <w:adjustRightInd w:val="0"/>
              <w:snapToGrid w:val="0"/>
              <w:rPr>
                <w:rFonts w:ascii="Arial" w:hAnsi="Arial" w:cs="Arial"/>
                <w:color w:val="000000"/>
                <w:sz w:val="20"/>
                <w:szCs w:val="20"/>
              </w:rPr>
            </w:pPr>
            <w:r w:rsidRPr="00CF3BC4">
              <w:rPr>
                <w:rFonts w:ascii="Arial" w:hAnsi="Arial" w:cs="Arial"/>
                <w:color w:val="000000"/>
                <w:sz w:val="20"/>
                <w:szCs w:val="20"/>
              </w:rPr>
              <w:t>Того</w:t>
            </w:r>
          </w:p>
        </w:tc>
        <w:tc>
          <w:tcPr>
            <w:tcW w:w="1931"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7</w:t>
            </w:r>
            <w:r w:rsidR="00130E06" w:rsidRPr="00CF3BC4">
              <w:rPr>
                <w:rFonts w:ascii="Arial" w:hAnsi="Arial" w:cs="Arial"/>
                <w:color w:val="000000"/>
                <w:sz w:val="20"/>
                <w:szCs w:val="20"/>
              </w:rPr>
              <w:t xml:space="preserve"> </w:t>
            </w:r>
            <w:r w:rsidRPr="00CF3BC4">
              <w:rPr>
                <w:rFonts w:ascii="Arial" w:hAnsi="Arial" w:cs="Arial"/>
                <w:color w:val="000000"/>
                <w:sz w:val="20"/>
                <w:szCs w:val="20"/>
              </w:rPr>
              <w:t>900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500 </w:t>
            </w:r>
          </w:p>
        </w:tc>
        <w:tc>
          <w:tcPr>
            <w:tcW w:w="2216"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550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91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10</w:t>
            </w:r>
            <w:r w:rsidR="00130E06" w:rsidRPr="00CF3BC4">
              <w:rPr>
                <w:rFonts w:ascii="Arial" w:hAnsi="Arial" w:cs="Arial"/>
                <w:color w:val="000000"/>
                <w:sz w:val="20"/>
                <w:szCs w:val="20"/>
              </w:rPr>
              <w:t> </w:t>
            </w:r>
            <w:r w:rsidRPr="00CF3BC4">
              <w:rPr>
                <w:rFonts w:ascii="Arial" w:hAnsi="Arial" w:cs="Arial"/>
                <w:color w:val="000000"/>
                <w:sz w:val="20"/>
                <w:szCs w:val="20"/>
              </w:rPr>
              <w:t>500</w:t>
            </w:r>
            <w:r w:rsidR="00130E06" w:rsidRPr="00CF3BC4">
              <w:rPr>
                <w:rFonts w:ascii="Arial" w:hAnsi="Arial" w:cs="Arial"/>
                <w:color w:val="000000"/>
                <w:sz w:val="20"/>
                <w:szCs w:val="20"/>
              </w:rPr>
              <w:t xml:space="preserve"> </w:t>
            </w:r>
            <w:r w:rsidRPr="00CF3BC4">
              <w:rPr>
                <w:rFonts w:ascii="Arial" w:hAnsi="Arial" w:cs="Arial"/>
                <w:color w:val="000000"/>
                <w:sz w:val="20"/>
                <w:szCs w:val="20"/>
              </w:rPr>
              <w:t xml:space="preserve">000 </w:t>
            </w:r>
          </w:p>
        </w:tc>
        <w:tc>
          <w:tcPr>
            <w:tcW w:w="1784" w:type="dxa"/>
            <w:noWrap/>
            <w:vAlign w:val="bottom"/>
            <w:hideMark/>
          </w:tcPr>
          <w:p w:rsidR="00974917" w:rsidRPr="00CF3BC4" w:rsidRDefault="00974917" w:rsidP="0052306C">
            <w:pPr>
              <w:suppressLineNumbers/>
              <w:suppressAutoHyphens/>
              <w:adjustRightInd w:val="0"/>
              <w:snapToGrid w:val="0"/>
              <w:jc w:val="right"/>
              <w:rPr>
                <w:rFonts w:ascii="Arial" w:hAnsi="Arial" w:cs="Arial"/>
                <w:color w:val="000000"/>
                <w:sz w:val="20"/>
                <w:szCs w:val="20"/>
              </w:rPr>
            </w:pPr>
            <w:r w:rsidRPr="00CF3BC4">
              <w:rPr>
                <w:rFonts w:ascii="Arial" w:hAnsi="Arial" w:cs="Arial"/>
                <w:color w:val="000000"/>
                <w:sz w:val="20"/>
                <w:szCs w:val="20"/>
              </w:rPr>
              <w:t xml:space="preserve">     18</w:t>
            </w:r>
            <w:r w:rsidR="00DB79DA" w:rsidRPr="00CF3BC4">
              <w:rPr>
                <w:rFonts w:ascii="Arial" w:hAnsi="Arial" w:cs="Arial"/>
                <w:color w:val="000000"/>
                <w:sz w:val="20"/>
                <w:szCs w:val="20"/>
              </w:rPr>
              <w:t xml:space="preserve"> </w:t>
            </w:r>
            <w:r w:rsidRPr="00CF3BC4">
              <w:rPr>
                <w:rFonts w:ascii="Arial" w:hAnsi="Arial" w:cs="Arial"/>
                <w:color w:val="000000"/>
                <w:sz w:val="20"/>
                <w:szCs w:val="20"/>
              </w:rPr>
              <w:t>950</w:t>
            </w:r>
            <w:r w:rsidR="00DB79DA" w:rsidRPr="00CF3BC4">
              <w:rPr>
                <w:rFonts w:ascii="Arial" w:hAnsi="Arial" w:cs="Arial"/>
                <w:color w:val="000000"/>
                <w:sz w:val="20"/>
                <w:szCs w:val="20"/>
              </w:rPr>
              <w:t xml:space="preserve"> </w:t>
            </w:r>
            <w:r w:rsidRPr="00CF3BC4">
              <w:rPr>
                <w:rFonts w:ascii="Arial" w:hAnsi="Arial" w:cs="Arial"/>
                <w:color w:val="000000"/>
                <w:sz w:val="20"/>
                <w:szCs w:val="20"/>
              </w:rPr>
              <w:t xml:space="preserve">500 </w:t>
            </w:r>
          </w:p>
        </w:tc>
      </w:tr>
      <w:tr w:rsidR="00974917" w:rsidRPr="00CF3BC4" w:rsidTr="0052306C">
        <w:trPr>
          <w:trHeight w:val="288"/>
        </w:trPr>
        <w:tc>
          <w:tcPr>
            <w:tcW w:w="1560" w:type="dxa"/>
            <w:tcBorders>
              <w:top w:val="single" w:sz="4" w:space="0" w:color="8EA9DB"/>
              <w:left w:val="nil"/>
              <w:bottom w:val="nil"/>
              <w:right w:val="nil"/>
            </w:tcBorders>
            <w:shd w:val="clear" w:color="auto" w:fill="D9E1F2"/>
            <w:noWrap/>
            <w:vAlign w:val="bottom"/>
            <w:hideMark/>
          </w:tcPr>
          <w:p w:rsidR="00974917" w:rsidRPr="00CF3BC4" w:rsidRDefault="00130E06" w:rsidP="0052306C">
            <w:pPr>
              <w:suppressLineNumbers/>
              <w:suppressAutoHyphens/>
              <w:adjustRightInd w:val="0"/>
              <w:snapToGrid w:val="0"/>
              <w:rPr>
                <w:rFonts w:ascii="Arial" w:hAnsi="Arial" w:cs="Arial"/>
                <w:b/>
                <w:bCs/>
                <w:color w:val="000000"/>
                <w:sz w:val="20"/>
                <w:szCs w:val="20"/>
              </w:rPr>
            </w:pPr>
            <w:r w:rsidRPr="00CF3BC4">
              <w:rPr>
                <w:rFonts w:ascii="Arial" w:hAnsi="Arial" w:cs="Arial"/>
                <w:b/>
                <w:bCs/>
                <w:color w:val="000000"/>
                <w:sz w:val="20"/>
                <w:szCs w:val="20"/>
              </w:rPr>
              <w:t>Итого</w:t>
            </w:r>
          </w:p>
        </w:tc>
        <w:tc>
          <w:tcPr>
            <w:tcW w:w="1931" w:type="dxa"/>
            <w:tcBorders>
              <w:top w:val="single" w:sz="4" w:space="0" w:color="8EA9DB"/>
              <w:left w:val="nil"/>
              <w:bottom w:val="nil"/>
              <w:right w:val="nil"/>
            </w:tcBorders>
            <w:shd w:val="clear" w:color="auto" w:fill="D9E1F2"/>
            <w:noWrap/>
            <w:vAlign w:val="bottom"/>
            <w:hideMark/>
          </w:tcPr>
          <w:p w:rsidR="00974917" w:rsidRPr="00CF3BC4" w:rsidRDefault="00974917" w:rsidP="0052306C">
            <w:pPr>
              <w:suppressLineNumbers/>
              <w:suppressAutoHyphens/>
              <w:adjustRightInd w:val="0"/>
              <w:snapToGrid w:val="0"/>
              <w:jc w:val="right"/>
              <w:rPr>
                <w:rFonts w:ascii="Arial" w:hAnsi="Arial" w:cs="Arial"/>
                <w:b/>
                <w:bCs/>
                <w:color w:val="000000"/>
                <w:sz w:val="20"/>
                <w:szCs w:val="20"/>
              </w:rPr>
            </w:pPr>
            <w:r w:rsidRPr="00CF3BC4">
              <w:rPr>
                <w:rFonts w:ascii="Arial" w:hAnsi="Arial" w:cs="Arial"/>
                <w:b/>
                <w:bCs/>
                <w:color w:val="000000"/>
                <w:sz w:val="20"/>
                <w:szCs w:val="20"/>
              </w:rPr>
              <w:t xml:space="preserve">       324</w:t>
            </w:r>
            <w:r w:rsidR="00130E06" w:rsidRPr="00CF3BC4">
              <w:rPr>
                <w:rFonts w:ascii="Arial" w:hAnsi="Arial" w:cs="Arial"/>
                <w:b/>
                <w:bCs/>
                <w:color w:val="000000"/>
                <w:sz w:val="20"/>
                <w:szCs w:val="20"/>
              </w:rPr>
              <w:t xml:space="preserve"> </w:t>
            </w:r>
            <w:r w:rsidRPr="00CF3BC4">
              <w:rPr>
                <w:rFonts w:ascii="Arial" w:hAnsi="Arial" w:cs="Arial"/>
                <w:b/>
                <w:bCs/>
                <w:color w:val="000000"/>
                <w:sz w:val="20"/>
                <w:szCs w:val="20"/>
              </w:rPr>
              <w:t>183</w:t>
            </w:r>
            <w:r w:rsidR="00130E06" w:rsidRPr="00CF3BC4">
              <w:rPr>
                <w:rFonts w:ascii="Arial" w:hAnsi="Arial" w:cs="Arial"/>
                <w:b/>
                <w:bCs/>
                <w:color w:val="000000"/>
                <w:sz w:val="20"/>
                <w:szCs w:val="20"/>
              </w:rPr>
              <w:t xml:space="preserve"> </w:t>
            </w:r>
            <w:r w:rsidRPr="00CF3BC4">
              <w:rPr>
                <w:rFonts w:ascii="Arial" w:hAnsi="Arial" w:cs="Arial"/>
                <w:b/>
                <w:bCs/>
                <w:color w:val="000000"/>
                <w:sz w:val="20"/>
                <w:szCs w:val="20"/>
              </w:rPr>
              <w:t xml:space="preserve">724 </w:t>
            </w:r>
          </w:p>
        </w:tc>
        <w:tc>
          <w:tcPr>
            <w:tcW w:w="2216" w:type="dxa"/>
            <w:tcBorders>
              <w:top w:val="single" w:sz="4" w:space="0" w:color="8EA9DB"/>
              <w:left w:val="nil"/>
              <w:bottom w:val="nil"/>
              <w:right w:val="nil"/>
            </w:tcBorders>
            <w:shd w:val="clear" w:color="auto" w:fill="D9E1F2"/>
            <w:noWrap/>
            <w:vAlign w:val="bottom"/>
            <w:hideMark/>
          </w:tcPr>
          <w:p w:rsidR="00974917" w:rsidRPr="00CF3BC4" w:rsidRDefault="00974917" w:rsidP="0052306C">
            <w:pPr>
              <w:suppressLineNumbers/>
              <w:suppressAutoHyphens/>
              <w:adjustRightInd w:val="0"/>
              <w:snapToGrid w:val="0"/>
              <w:jc w:val="right"/>
              <w:rPr>
                <w:rFonts w:ascii="Arial" w:hAnsi="Arial" w:cs="Arial"/>
                <w:b/>
                <w:bCs/>
                <w:color w:val="000000"/>
                <w:sz w:val="20"/>
                <w:szCs w:val="20"/>
              </w:rPr>
            </w:pPr>
            <w:r w:rsidRPr="00CF3BC4">
              <w:rPr>
                <w:rFonts w:ascii="Arial" w:hAnsi="Arial" w:cs="Arial"/>
                <w:b/>
                <w:bCs/>
                <w:color w:val="000000"/>
                <w:sz w:val="20"/>
                <w:szCs w:val="20"/>
              </w:rPr>
              <w:t xml:space="preserve">            694</w:t>
            </w:r>
            <w:r w:rsidR="00130E06" w:rsidRPr="00CF3BC4">
              <w:rPr>
                <w:rFonts w:ascii="Arial" w:hAnsi="Arial" w:cs="Arial"/>
                <w:b/>
                <w:bCs/>
                <w:color w:val="000000"/>
                <w:sz w:val="20"/>
                <w:szCs w:val="20"/>
              </w:rPr>
              <w:t xml:space="preserve"> </w:t>
            </w:r>
            <w:r w:rsidRPr="00CF3BC4">
              <w:rPr>
                <w:rFonts w:ascii="Arial" w:hAnsi="Arial" w:cs="Arial"/>
                <w:b/>
                <w:bCs/>
                <w:color w:val="000000"/>
                <w:sz w:val="20"/>
                <w:szCs w:val="20"/>
              </w:rPr>
              <w:t>536</w:t>
            </w:r>
            <w:r w:rsidR="00130E06" w:rsidRPr="00CF3BC4">
              <w:rPr>
                <w:rFonts w:ascii="Arial" w:hAnsi="Arial" w:cs="Arial"/>
                <w:b/>
                <w:bCs/>
                <w:color w:val="000000"/>
                <w:sz w:val="20"/>
                <w:szCs w:val="20"/>
              </w:rPr>
              <w:t xml:space="preserve"> </w:t>
            </w:r>
            <w:r w:rsidRPr="00CF3BC4">
              <w:rPr>
                <w:rFonts w:ascii="Arial" w:hAnsi="Arial" w:cs="Arial"/>
                <w:b/>
                <w:bCs/>
                <w:color w:val="000000"/>
                <w:sz w:val="20"/>
                <w:szCs w:val="20"/>
              </w:rPr>
              <w:t>826</w:t>
            </w:r>
          </w:p>
        </w:tc>
        <w:tc>
          <w:tcPr>
            <w:tcW w:w="1914" w:type="dxa"/>
            <w:tcBorders>
              <w:top w:val="single" w:sz="4" w:space="0" w:color="8EA9DB"/>
              <w:left w:val="nil"/>
              <w:bottom w:val="nil"/>
              <w:right w:val="nil"/>
            </w:tcBorders>
            <w:shd w:val="clear" w:color="auto" w:fill="D9E1F2"/>
            <w:noWrap/>
            <w:vAlign w:val="bottom"/>
            <w:hideMark/>
          </w:tcPr>
          <w:p w:rsidR="00974917" w:rsidRPr="00CF3BC4" w:rsidRDefault="00974917" w:rsidP="0052306C">
            <w:pPr>
              <w:suppressLineNumbers/>
              <w:suppressAutoHyphens/>
              <w:adjustRightInd w:val="0"/>
              <w:snapToGrid w:val="0"/>
              <w:jc w:val="right"/>
              <w:rPr>
                <w:rFonts w:ascii="Arial" w:hAnsi="Arial" w:cs="Arial"/>
                <w:b/>
                <w:bCs/>
                <w:color w:val="000000"/>
                <w:sz w:val="20"/>
                <w:szCs w:val="20"/>
              </w:rPr>
            </w:pPr>
            <w:r w:rsidRPr="00CF3BC4">
              <w:rPr>
                <w:rFonts w:ascii="Arial" w:hAnsi="Arial" w:cs="Arial"/>
                <w:b/>
                <w:bCs/>
                <w:color w:val="000000"/>
                <w:sz w:val="20"/>
                <w:szCs w:val="20"/>
              </w:rPr>
              <w:t>299</w:t>
            </w:r>
            <w:r w:rsidR="00130E06" w:rsidRPr="00CF3BC4">
              <w:rPr>
                <w:rFonts w:ascii="Arial" w:hAnsi="Arial" w:cs="Arial"/>
                <w:b/>
                <w:bCs/>
                <w:color w:val="000000"/>
                <w:sz w:val="20"/>
                <w:szCs w:val="20"/>
              </w:rPr>
              <w:t xml:space="preserve"> </w:t>
            </w:r>
            <w:r w:rsidRPr="00CF3BC4">
              <w:rPr>
                <w:rFonts w:ascii="Arial" w:hAnsi="Arial" w:cs="Arial"/>
                <w:b/>
                <w:bCs/>
                <w:color w:val="000000"/>
                <w:sz w:val="20"/>
                <w:szCs w:val="20"/>
              </w:rPr>
              <w:t>120</w:t>
            </w:r>
            <w:r w:rsidR="00130E06" w:rsidRPr="00CF3BC4">
              <w:rPr>
                <w:rFonts w:ascii="Arial" w:hAnsi="Arial" w:cs="Arial"/>
                <w:b/>
                <w:bCs/>
                <w:color w:val="000000"/>
                <w:sz w:val="20"/>
                <w:szCs w:val="20"/>
              </w:rPr>
              <w:t xml:space="preserve"> </w:t>
            </w:r>
            <w:r w:rsidRPr="00CF3BC4">
              <w:rPr>
                <w:rFonts w:ascii="Arial" w:hAnsi="Arial" w:cs="Arial"/>
                <w:b/>
                <w:bCs/>
                <w:color w:val="000000"/>
                <w:sz w:val="20"/>
                <w:szCs w:val="20"/>
              </w:rPr>
              <w:t xml:space="preserve">000     </w:t>
            </w:r>
          </w:p>
        </w:tc>
        <w:tc>
          <w:tcPr>
            <w:tcW w:w="1784" w:type="dxa"/>
            <w:tcBorders>
              <w:top w:val="single" w:sz="4" w:space="0" w:color="8EA9DB"/>
              <w:left w:val="nil"/>
              <w:bottom w:val="nil"/>
              <w:right w:val="nil"/>
            </w:tcBorders>
            <w:shd w:val="clear" w:color="auto" w:fill="D9E1F2"/>
            <w:noWrap/>
            <w:vAlign w:val="bottom"/>
            <w:hideMark/>
          </w:tcPr>
          <w:p w:rsidR="00974917" w:rsidRPr="00CF3BC4" w:rsidRDefault="00974917" w:rsidP="0052306C">
            <w:pPr>
              <w:suppressLineNumbers/>
              <w:suppressAutoHyphens/>
              <w:adjustRightInd w:val="0"/>
              <w:snapToGrid w:val="0"/>
              <w:jc w:val="right"/>
              <w:rPr>
                <w:rFonts w:ascii="Arial" w:hAnsi="Arial" w:cs="Arial"/>
                <w:b/>
                <w:bCs/>
                <w:color w:val="000000"/>
                <w:sz w:val="20"/>
                <w:szCs w:val="20"/>
              </w:rPr>
            </w:pPr>
            <w:r w:rsidRPr="00CF3BC4">
              <w:rPr>
                <w:rFonts w:ascii="Arial" w:hAnsi="Arial" w:cs="Arial"/>
                <w:b/>
                <w:bCs/>
                <w:color w:val="000000"/>
                <w:sz w:val="20"/>
                <w:szCs w:val="20"/>
              </w:rPr>
              <w:t xml:space="preserve">     1</w:t>
            </w:r>
            <w:r w:rsidR="00DB79DA" w:rsidRPr="00CF3BC4">
              <w:rPr>
                <w:rFonts w:ascii="Arial" w:hAnsi="Arial" w:cs="Arial"/>
                <w:b/>
                <w:bCs/>
                <w:color w:val="000000"/>
                <w:sz w:val="20"/>
                <w:szCs w:val="20"/>
              </w:rPr>
              <w:t> </w:t>
            </w:r>
            <w:r w:rsidRPr="00CF3BC4">
              <w:rPr>
                <w:rFonts w:ascii="Arial" w:hAnsi="Arial" w:cs="Arial"/>
                <w:b/>
                <w:bCs/>
                <w:color w:val="000000"/>
                <w:sz w:val="20"/>
                <w:szCs w:val="20"/>
              </w:rPr>
              <w:t>316</w:t>
            </w:r>
            <w:r w:rsidR="00DB79DA" w:rsidRPr="00CF3BC4">
              <w:rPr>
                <w:rFonts w:ascii="Arial" w:hAnsi="Arial" w:cs="Arial"/>
                <w:b/>
                <w:bCs/>
                <w:color w:val="000000"/>
                <w:sz w:val="20"/>
                <w:szCs w:val="20"/>
              </w:rPr>
              <w:t> </w:t>
            </w:r>
            <w:r w:rsidRPr="00CF3BC4">
              <w:rPr>
                <w:rFonts w:ascii="Arial" w:hAnsi="Arial" w:cs="Arial"/>
                <w:b/>
                <w:bCs/>
                <w:color w:val="000000"/>
                <w:sz w:val="20"/>
                <w:szCs w:val="20"/>
              </w:rPr>
              <w:t>690</w:t>
            </w:r>
            <w:r w:rsidR="00DB79DA" w:rsidRPr="00CF3BC4">
              <w:rPr>
                <w:rFonts w:ascii="Arial" w:hAnsi="Arial" w:cs="Arial"/>
                <w:b/>
                <w:bCs/>
                <w:color w:val="000000"/>
                <w:sz w:val="20"/>
                <w:szCs w:val="20"/>
              </w:rPr>
              <w:t xml:space="preserve"> </w:t>
            </w:r>
            <w:r w:rsidRPr="00CF3BC4">
              <w:rPr>
                <w:rFonts w:ascii="Arial" w:hAnsi="Arial" w:cs="Arial"/>
                <w:b/>
                <w:bCs/>
                <w:color w:val="000000"/>
                <w:sz w:val="20"/>
                <w:szCs w:val="20"/>
              </w:rPr>
              <w:t xml:space="preserve">550 </w:t>
            </w:r>
          </w:p>
        </w:tc>
      </w:tr>
    </w:tbl>
    <w:p w:rsidR="00974917" w:rsidRPr="00CF3BC4" w:rsidRDefault="00974917" w:rsidP="0065103C">
      <w:pPr>
        <w:suppressLineNumbers/>
        <w:suppressAutoHyphens/>
        <w:adjustRightInd w:val="0"/>
        <w:snapToGrid w:val="0"/>
        <w:rPr>
          <w:rFonts w:ascii="Arial" w:hAnsi="Arial" w:cs="Arial"/>
          <w:b/>
          <w:bCs/>
          <w:sz w:val="20"/>
          <w:szCs w:val="20"/>
        </w:rPr>
      </w:pPr>
    </w:p>
    <w:p w:rsidR="00D40000" w:rsidRPr="00CF3BC4" w:rsidRDefault="00D40000" w:rsidP="00FA412A">
      <w:pPr>
        <w:suppressLineNumbers/>
        <w:suppressAutoHyphens/>
        <w:adjustRightInd w:val="0"/>
        <w:snapToGrid w:val="0"/>
        <w:spacing w:after="160"/>
        <w:ind w:left="1134"/>
        <w:jc w:val="both"/>
        <w:rPr>
          <w:rFonts w:ascii="Arial" w:hAnsi="Arial"/>
          <w:sz w:val="22"/>
          <w:szCs w:val="22"/>
        </w:rPr>
      </w:pPr>
      <w:r w:rsidRPr="00CF3BC4">
        <w:rPr>
          <w:rFonts w:ascii="Arial" w:hAnsi="Arial"/>
          <w:sz w:val="22"/>
          <w:szCs w:val="22"/>
        </w:rPr>
        <w:t>В общей сложности 15 Сторонами было предложено 67 проектов. Общая сумма потребностей в финансировании, запрошенная 15 Сторонами, составля</w:t>
      </w:r>
      <w:r w:rsidR="00D5022A" w:rsidRPr="00CF3BC4">
        <w:rPr>
          <w:rFonts w:ascii="Arial" w:hAnsi="Arial"/>
          <w:sz w:val="22"/>
          <w:szCs w:val="22"/>
        </w:rPr>
        <w:t>е</w:t>
      </w:r>
      <w:r w:rsidRPr="00CF3BC4">
        <w:rPr>
          <w:rFonts w:ascii="Arial" w:hAnsi="Arial"/>
          <w:sz w:val="22"/>
          <w:szCs w:val="22"/>
        </w:rPr>
        <w:t>т:</w:t>
      </w:r>
      <w:r w:rsidRPr="00CF3BC4">
        <w:t xml:space="preserve"> </w:t>
      </w:r>
      <w:r w:rsidRPr="00CF3BC4">
        <w:rPr>
          <w:rFonts w:ascii="Arial" w:hAnsi="Arial"/>
          <w:sz w:val="22"/>
          <w:szCs w:val="22"/>
        </w:rPr>
        <w:t>1,317 млрд долл. Общая сумма финансовых потребностей ГЭФ, запрошенных 15 Сторонами, составляет 324 млн долл. Общий объем софинансирования Сторон</w:t>
      </w:r>
      <w:r w:rsidR="00FA412A" w:rsidRPr="00CF3BC4">
        <w:rPr>
          <w:rFonts w:ascii="Arial" w:hAnsi="Arial"/>
          <w:sz w:val="22"/>
          <w:szCs w:val="22"/>
        </w:rPr>
        <w:t xml:space="preserve"> из внутренних источников</w:t>
      </w:r>
      <w:r w:rsidRPr="00CF3BC4">
        <w:rPr>
          <w:rFonts w:ascii="Arial" w:hAnsi="Arial"/>
          <w:sz w:val="22"/>
          <w:szCs w:val="22"/>
        </w:rPr>
        <w:t xml:space="preserve"> составляет 695 млн долл., в то время как </w:t>
      </w:r>
      <w:r w:rsidR="00FA412A" w:rsidRPr="00CF3BC4">
        <w:rPr>
          <w:rFonts w:ascii="Arial" w:hAnsi="Arial"/>
          <w:sz w:val="22"/>
          <w:szCs w:val="22"/>
        </w:rPr>
        <w:t>прочее</w:t>
      </w:r>
      <w:r w:rsidRPr="00CF3BC4">
        <w:rPr>
          <w:rFonts w:ascii="Arial" w:hAnsi="Arial"/>
          <w:sz w:val="22"/>
          <w:szCs w:val="22"/>
        </w:rPr>
        <w:t xml:space="preserve"> софинансирование составляет 299 млн долл.</w:t>
      </w:r>
    </w:p>
    <w:p w:rsidR="00974917" w:rsidRPr="00CF3BC4" w:rsidRDefault="00974917" w:rsidP="0065103C">
      <w:pPr>
        <w:suppressLineNumbers/>
        <w:suppressAutoHyphens/>
        <w:adjustRightInd w:val="0"/>
        <w:snapToGrid w:val="0"/>
        <w:rPr>
          <w:rFonts w:ascii="Arial" w:hAnsi="Arial" w:cs="Arial"/>
          <w:b/>
          <w:bCs/>
          <w:sz w:val="22"/>
          <w:szCs w:val="22"/>
        </w:rPr>
      </w:pPr>
    </w:p>
    <w:p w:rsidR="00974917" w:rsidRPr="00CF3BC4" w:rsidRDefault="00CF3BC4" w:rsidP="00CF3BC4">
      <w:pPr>
        <w:pStyle w:val="ListParagraph"/>
        <w:suppressLineNumbers/>
        <w:suppressAutoHyphens/>
        <w:adjustRightInd w:val="0"/>
        <w:snapToGrid w:val="0"/>
        <w:ind w:left="1440"/>
        <w:rPr>
          <w:rFonts w:ascii="Arial" w:hAnsi="Arial" w:cs="Arial"/>
          <w:sz w:val="22"/>
          <w:szCs w:val="22"/>
          <w:highlight w:val="lightGray"/>
          <w:u w:val="single"/>
        </w:rPr>
      </w:pPr>
      <w:r>
        <w:rPr>
          <w:rFonts w:ascii="Arial" w:hAnsi="Arial"/>
          <w:sz w:val="22"/>
          <w:szCs w:val="22"/>
          <w:u w:val="single"/>
          <w:lang w:val="fr-FR"/>
        </w:rPr>
        <w:t xml:space="preserve">b) </w:t>
      </w:r>
      <w:r w:rsidR="00974917" w:rsidRPr="00CF3BC4">
        <w:rPr>
          <w:rFonts w:ascii="Arial" w:hAnsi="Arial"/>
          <w:sz w:val="22"/>
          <w:szCs w:val="22"/>
          <w:u w:val="single"/>
        </w:rPr>
        <w:t>Возможные сценарии</w:t>
      </w:r>
    </w:p>
    <w:p w:rsidR="00CF3BC4" w:rsidRPr="00CF3BC4" w:rsidRDefault="00CF3BC4" w:rsidP="00CF3BC4">
      <w:pPr>
        <w:pStyle w:val="ListParagraph"/>
        <w:suppressLineNumbers/>
        <w:suppressAutoHyphens/>
        <w:adjustRightInd w:val="0"/>
        <w:snapToGrid w:val="0"/>
        <w:ind w:left="1440"/>
        <w:rPr>
          <w:rFonts w:ascii="Arial" w:hAnsi="Arial" w:cs="Arial"/>
          <w:sz w:val="22"/>
          <w:szCs w:val="22"/>
          <w:highlight w:val="lightGray"/>
          <w:u w:val="single"/>
          <w:lang w:val="fr-FR"/>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Целью работы группы экспертов является сбор информации о потребностях в финансировании от всех Сторон КБР, имеющих право на помощь ГЭФ, для определения общих потребностей для ГЭФ-8. В случае представления всеми Сторонами ответов на анкету, они послужат основой для анализа. Однако, поскольку ожидается, что </w:t>
      </w:r>
      <w:r w:rsidR="00151EFC" w:rsidRPr="00CF3BC4">
        <w:rPr>
          <w:rFonts w:ascii="Arial" w:hAnsi="Arial"/>
          <w:sz w:val="22"/>
          <w:szCs w:val="22"/>
        </w:rPr>
        <w:t>вероятнее</w:t>
      </w:r>
      <w:r w:rsidRPr="00CF3BC4">
        <w:rPr>
          <w:rFonts w:ascii="Arial" w:hAnsi="Arial"/>
          <w:sz w:val="22"/>
          <w:szCs w:val="22"/>
        </w:rPr>
        <w:t xml:space="preserve"> всего не все Стороны пред</w:t>
      </w:r>
      <w:r w:rsidR="00151EFC" w:rsidRPr="00CF3BC4">
        <w:rPr>
          <w:rFonts w:ascii="Arial" w:hAnsi="Arial"/>
          <w:sz w:val="22"/>
          <w:szCs w:val="22"/>
        </w:rPr>
        <w:t>о</w:t>
      </w:r>
      <w:r w:rsidRPr="00CF3BC4">
        <w:rPr>
          <w:rFonts w:ascii="Arial" w:hAnsi="Arial"/>
          <w:sz w:val="22"/>
          <w:szCs w:val="22"/>
        </w:rPr>
        <w:t xml:space="preserve">ставят </w:t>
      </w:r>
      <w:r w:rsidR="00151EFC" w:rsidRPr="00CF3BC4">
        <w:rPr>
          <w:rFonts w:ascii="Arial" w:hAnsi="Arial"/>
          <w:sz w:val="22"/>
          <w:szCs w:val="22"/>
        </w:rPr>
        <w:t>информацию</w:t>
      </w:r>
      <w:r w:rsidRPr="00CF3BC4">
        <w:rPr>
          <w:rFonts w:ascii="Arial" w:hAnsi="Arial"/>
          <w:sz w:val="22"/>
          <w:szCs w:val="22"/>
        </w:rPr>
        <w:t xml:space="preserve">, для экстраполяции данных из существующих источников и определения потребностей в финансировании для ГЭФ-8 можно использовать различные сценарии. Таким образом, на основе данных, представленных в ответах на анкету, а также с использованием информации о предыдущих суммах, выделенных </w:t>
      </w:r>
      <w:r w:rsidR="00151EFC" w:rsidRPr="00CF3BC4">
        <w:rPr>
          <w:rFonts w:ascii="Arial" w:hAnsi="Arial"/>
          <w:sz w:val="22"/>
          <w:szCs w:val="22"/>
        </w:rPr>
        <w:t xml:space="preserve">через СТАР </w:t>
      </w:r>
      <w:r w:rsidRPr="00CF3BC4">
        <w:rPr>
          <w:rFonts w:ascii="Arial" w:hAnsi="Arial"/>
          <w:sz w:val="22"/>
          <w:szCs w:val="22"/>
        </w:rPr>
        <w:t xml:space="preserve">ГЭФ </w:t>
      </w:r>
      <w:r w:rsidR="00151EFC" w:rsidRPr="00CF3BC4">
        <w:rPr>
          <w:rFonts w:ascii="Arial" w:hAnsi="Arial"/>
          <w:sz w:val="22"/>
          <w:szCs w:val="22"/>
        </w:rPr>
        <w:t>на нужды</w:t>
      </w:r>
      <w:r w:rsidRPr="00CF3BC4">
        <w:rPr>
          <w:rFonts w:ascii="Arial" w:hAnsi="Arial"/>
          <w:sz w:val="22"/>
          <w:szCs w:val="22"/>
        </w:rPr>
        <w:t xml:space="preserve"> биоразнообразия, можно использовать несколько сценариев для прогнозирования обще</w:t>
      </w:r>
      <w:r w:rsidR="00D5022A" w:rsidRPr="00CF3BC4">
        <w:rPr>
          <w:rFonts w:ascii="Arial" w:hAnsi="Arial"/>
          <w:sz w:val="22"/>
          <w:szCs w:val="22"/>
        </w:rPr>
        <w:t>го объема</w:t>
      </w:r>
      <w:r w:rsidRPr="00CF3BC4">
        <w:rPr>
          <w:rFonts w:ascii="Arial" w:hAnsi="Arial"/>
          <w:sz w:val="22"/>
          <w:szCs w:val="22"/>
        </w:rPr>
        <w:t xml:space="preserve"> ГЭФ-8. Чем больше будет получено ответов на анкету, тем более точными будут эти оценки. На сегодняшний день на анкету ответили </w:t>
      </w:r>
      <w:r w:rsidR="00151EFC" w:rsidRPr="00CF3BC4">
        <w:rPr>
          <w:rFonts w:ascii="Arial" w:hAnsi="Arial"/>
          <w:sz w:val="22"/>
          <w:szCs w:val="22"/>
        </w:rPr>
        <w:t>лишь</w:t>
      </w:r>
      <w:r w:rsidRPr="00CF3BC4">
        <w:rPr>
          <w:rFonts w:ascii="Arial" w:hAnsi="Arial"/>
          <w:sz w:val="22"/>
          <w:szCs w:val="22"/>
        </w:rPr>
        <w:t xml:space="preserve"> 15 Сторон, что делает оценки весьма неопределенными. Тем не менее</w:t>
      </w:r>
      <w:r w:rsidR="00151EFC" w:rsidRPr="00CF3BC4">
        <w:rPr>
          <w:rFonts w:ascii="Arial" w:hAnsi="Arial"/>
          <w:sz w:val="22"/>
          <w:szCs w:val="22"/>
        </w:rPr>
        <w:t>,</w:t>
      </w:r>
      <w:r w:rsidRPr="00CF3BC4">
        <w:rPr>
          <w:rFonts w:ascii="Arial" w:hAnsi="Arial"/>
          <w:sz w:val="22"/>
          <w:szCs w:val="22"/>
        </w:rPr>
        <w:t xml:space="preserve"> для целей совещания Вспомогательного органа по осуществлению группа экспертов представляет ниже три возможных сценария </w:t>
      </w:r>
      <w:r w:rsidR="00151EFC" w:rsidRPr="00CF3BC4">
        <w:rPr>
          <w:rFonts w:ascii="Arial" w:hAnsi="Arial"/>
          <w:sz w:val="22"/>
          <w:szCs w:val="22"/>
        </w:rPr>
        <w:t xml:space="preserve">по оценке </w:t>
      </w:r>
      <w:r w:rsidRPr="00CF3BC4">
        <w:rPr>
          <w:rFonts w:ascii="Arial" w:hAnsi="Arial"/>
          <w:sz w:val="22"/>
          <w:szCs w:val="22"/>
        </w:rPr>
        <w:t>общей суммы финансовых средств, необходимых для ГЭФ-8.</w:t>
      </w:r>
    </w:p>
    <w:p w:rsidR="00974917" w:rsidRPr="00CF3BC4" w:rsidRDefault="00974917" w:rsidP="0065103C">
      <w:pPr>
        <w:suppressLineNumbers/>
        <w:suppressAutoHyphens/>
        <w:adjustRightInd w:val="0"/>
        <w:snapToGrid w:val="0"/>
        <w:rPr>
          <w:rFonts w:ascii="Arial" w:hAnsi="Arial" w:cs="Arial"/>
          <w:b/>
          <w:bCs/>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u w:val="single"/>
        </w:rPr>
        <w:t>Сценарий 1</w:t>
      </w:r>
      <w:r w:rsidR="00151EFC" w:rsidRPr="00CF3BC4">
        <w:rPr>
          <w:rFonts w:ascii="Arial" w:hAnsi="Arial"/>
          <w:sz w:val="22"/>
          <w:szCs w:val="22"/>
          <w:u w:val="single"/>
        </w:rPr>
        <w:t>.</w:t>
      </w:r>
      <w:r w:rsidRPr="00CF3BC4">
        <w:rPr>
          <w:rFonts w:ascii="Arial" w:hAnsi="Arial"/>
          <w:sz w:val="22"/>
          <w:szCs w:val="22"/>
        </w:rPr>
        <w:t xml:space="preserve"> Оценка на основе ответов на анкету и применени</w:t>
      </w:r>
      <w:r w:rsidR="002D38DD" w:rsidRPr="00CF3BC4">
        <w:rPr>
          <w:rFonts w:ascii="Arial" w:hAnsi="Arial"/>
          <w:sz w:val="22"/>
          <w:szCs w:val="22"/>
        </w:rPr>
        <w:t>е</w:t>
      </w:r>
      <w:r w:rsidRPr="00CF3BC4">
        <w:rPr>
          <w:rFonts w:ascii="Arial" w:hAnsi="Arial"/>
          <w:sz w:val="22"/>
          <w:szCs w:val="22"/>
        </w:rPr>
        <w:t xml:space="preserve"> </w:t>
      </w:r>
      <w:r w:rsidR="002D38DD" w:rsidRPr="00CF3BC4">
        <w:rPr>
          <w:rFonts w:ascii="Arial" w:hAnsi="Arial"/>
          <w:sz w:val="22"/>
          <w:szCs w:val="22"/>
        </w:rPr>
        <w:t xml:space="preserve">множителя </w:t>
      </w:r>
      <w:r w:rsidRPr="00CF3BC4">
        <w:rPr>
          <w:rFonts w:ascii="Arial" w:hAnsi="Arial"/>
          <w:sz w:val="22"/>
          <w:szCs w:val="22"/>
        </w:rPr>
        <w:t xml:space="preserve">к </w:t>
      </w:r>
      <w:r w:rsidR="002D38DD" w:rsidRPr="00CF3BC4">
        <w:rPr>
          <w:rFonts w:ascii="Arial" w:hAnsi="Arial"/>
          <w:sz w:val="22"/>
          <w:szCs w:val="22"/>
        </w:rPr>
        <w:t xml:space="preserve">ассигнованиям в области биоразнообразия через </w:t>
      </w:r>
      <w:r w:rsidRPr="00CF3BC4">
        <w:rPr>
          <w:rFonts w:ascii="Arial" w:hAnsi="Arial"/>
          <w:sz w:val="22"/>
          <w:szCs w:val="22"/>
        </w:rPr>
        <w:t xml:space="preserve">СТАР ГЭФ-7 </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Используя данные Сторон, представивших ответы на анкету (15 ответов на сегодняшний день), мы сравнили их с ассигнованиями </w:t>
      </w:r>
      <w:r w:rsidR="002D38DD" w:rsidRPr="00CF3BC4">
        <w:rPr>
          <w:rFonts w:ascii="Arial" w:hAnsi="Arial"/>
          <w:sz w:val="22"/>
          <w:szCs w:val="22"/>
        </w:rPr>
        <w:t xml:space="preserve">в области биоразнообразия, выделенными через </w:t>
      </w:r>
      <w:r w:rsidRPr="00CF3BC4">
        <w:rPr>
          <w:rFonts w:ascii="Arial" w:hAnsi="Arial"/>
          <w:sz w:val="22"/>
          <w:szCs w:val="22"/>
        </w:rPr>
        <w:t xml:space="preserve">СТАР ГЭФ-7 (не включая финансирование из программ широкого воздействия или ассигнования СТАР из других областей, в которые могли быть включены результаты в области биоразнообразия). Был проведен расчет процентного увеличения (или уменьшения) между ассигнованиями </w:t>
      </w:r>
      <w:r w:rsidR="002D38DD" w:rsidRPr="00CF3BC4">
        <w:rPr>
          <w:rFonts w:ascii="Arial" w:hAnsi="Arial"/>
          <w:sz w:val="22"/>
          <w:szCs w:val="22"/>
        </w:rPr>
        <w:t xml:space="preserve">в области биоразнообразия, выделенными через СТАР ГЭФ-7, </w:t>
      </w:r>
      <w:r w:rsidR="00151EFC" w:rsidRPr="00CF3BC4">
        <w:rPr>
          <w:rFonts w:ascii="Arial" w:hAnsi="Arial"/>
          <w:sz w:val="22"/>
          <w:szCs w:val="22"/>
        </w:rPr>
        <w:t xml:space="preserve">и суммой, представленной в </w:t>
      </w:r>
      <w:r w:rsidRPr="00CF3BC4">
        <w:rPr>
          <w:rFonts w:ascii="Arial" w:hAnsi="Arial"/>
          <w:sz w:val="22"/>
          <w:szCs w:val="22"/>
        </w:rPr>
        <w:t>анкет</w:t>
      </w:r>
      <w:r w:rsidR="00151EFC" w:rsidRPr="00CF3BC4">
        <w:rPr>
          <w:rFonts w:ascii="Arial" w:hAnsi="Arial"/>
          <w:sz w:val="22"/>
          <w:szCs w:val="22"/>
        </w:rPr>
        <w:t>ах</w:t>
      </w:r>
      <w:r w:rsidRPr="00CF3BC4">
        <w:rPr>
          <w:rFonts w:ascii="Arial" w:hAnsi="Arial"/>
          <w:sz w:val="22"/>
          <w:szCs w:val="22"/>
        </w:rPr>
        <w:t xml:space="preserve">. </w:t>
      </w:r>
      <w:r w:rsidR="00151EFC" w:rsidRPr="00CF3BC4">
        <w:rPr>
          <w:rFonts w:ascii="Arial" w:hAnsi="Arial"/>
          <w:sz w:val="22"/>
          <w:szCs w:val="22"/>
        </w:rPr>
        <w:t>По расчетам с</w:t>
      </w:r>
      <w:r w:rsidRPr="00CF3BC4">
        <w:rPr>
          <w:rFonts w:ascii="Arial" w:hAnsi="Arial"/>
          <w:sz w:val="22"/>
          <w:szCs w:val="22"/>
        </w:rPr>
        <w:t>редне</w:t>
      </w:r>
      <w:r w:rsidR="00151EFC" w:rsidRPr="00CF3BC4">
        <w:rPr>
          <w:rFonts w:ascii="Arial" w:hAnsi="Arial"/>
          <w:sz w:val="22"/>
          <w:szCs w:val="22"/>
        </w:rPr>
        <w:t>го</w:t>
      </w:r>
      <w:r w:rsidRPr="00CF3BC4">
        <w:rPr>
          <w:rFonts w:ascii="Arial" w:hAnsi="Arial"/>
          <w:sz w:val="22"/>
          <w:szCs w:val="22"/>
        </w:rPr>
        <w:t xml:space="preserve"> значени</w:t>
      </w:r>
      <w:r w:rsidR="00151EFC" w:rsidRPr="00CF3BC4">
        <w:rPr>
          <w:rFonts w:ascii="Arial" w:hAnsi="Arial"/>
          <w:sz w:val="22"/>
          <w:szCs w:val="22"/>
        </w:rPr>
        <w:t>я</w:t>
      </w:r>
      <w:r w:rsidRPr="00CF3BC4">
        <w:rPr>
          <w:rFonts w:ascii="Arial" w:hAnsi="Arial"/>
          <w:sz w:val="22"/>
          <w:szCs w:val="22"/>
        </w:rPr>
        <w:t xml:space="preserve"> этих процентов был</w:t>
      </w:r>
      <w:r w:rsidR="00151EFC" w:rsidRPr="00CF3BC4">
        <w:rPr>
          <w:rFonts w:ascii="Arial" w:hAnsi="Arial"/>
          <w:sz w:val="22"/>
          <w:szCs w:val="22"/>
        </w:rPr>
        <w:t xml:space="preserve"> </w:t>
      </w:r>
      <w:r w:rsidRPr="00CF3BC4">
        <w:rPr>
          <w:rFonts w:ascii="Arial" w:hAnsi="Arial"/>
          <w:sz w:val="22"/>
          <w:szCs w:val="22"/>
        </w:rPr>
        <w:t>получен множител</w:t>
      </w:r>
      <w:r w:rsidR="00151EFC" w:rsidRPr="00CF3BC4">
        <w:rPr>
          <w:rFonts w:ascii="Arial" w:hAnsi="Arial"/>
          <w:sz w:val="22"/>
          <w:szCs w:val="22"/>
        </w:rPr>
        <w:t xml:space="preserve">ь </w:t>
      </w:r>
      <w:r w:rsidRPr="00CF3BC4">
        <w:rPr>
          <w:rFonts w:ascii="Arial" w:hAnsi="Arial"/>
          <w:sz w:val="22"/>
          <w:szCs w:val="22"/>
        </w:rPr>
        <w:t>в 195%. Применение этого числа к общему объему</w:t>
      </w:r>
      <w:r w:rsidR="00151EFC" w:rsidRPr="00CF3BC4">
        <w:rPr>
          <w:rFonts w:ascii="Arial" w:hAnsi="Arial"/>
          <w:sz w:val="22"/>
          <w:szCs w:val="22"/>
        </w:rPr>
        <w:t xml:space="preserve"> средств </w:t>
      </w:r>
      <w:r w:rsidRPr="00CF3BC4">
        <w:rPr>
          <w:rFonts w:ascii="Arial" w:hAnsi="Arial"/>
          <w:sz w:val="22"/>
          <w:szCs w:val="22"/>
        </w:rPr>
        <w:t xml:space="preserve">СТАР ГЭФ-7, выделенных на биоразнообразие, может стать одним из способов оценки потребностей </w:t>
      </w:r>
      <w:r w:rsidR="00780957" w:rsidRPr="00CF3BC4">
        <w:rPr>
          <w:rFonts w:ascii="Arial" w:hAnsi="Arial"/>
          <w:sz w:val="22"/>
          <w:szCs w:val="22"/>
        </w:rPr>
        <w:t xml:space="preserve">в финансировании в рамках </w:t>
      </w:r>
      <w:r w:rsidRPr="00CF3BC4">
        <w:rPr>
          <w:rFonts w:ascii="Arial" w:hAnsi="Arial"/>
          <w:sz w:val="22"/>
          <w:szCs w:val="22"/>
        </w:rPr>
        <w:t>ГЭФ-8. Чем больше будет получено ответов на анкету, тем точнее будет этот множитель.</w:t>
      </w:r>
    </w:p>
    <w:p w:rsidR="00974917" w:rsidRPr="00CF3BC4" w:rsidRDefault="00974917" w:rsidP="0065103C">
      <w:pPr>
        <w:suppressLineNumbers/>
        <w:suppressAutoHyphens/>
        <w:adjustRightInd w:val="0"/>
        <w:snapToGrid w:val="0"/>
        <w:rPr>
          <w:rFonts w:ascii="Arial" w:hAnsi="Arial" w:cs="Arial"/>
          <w:b/>
          <w:bCs/>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u w:val="single"/>
        </w:rPr>
        <w:t>Сценарий 2</w:t>
      </w:r>
      <w:r w:rsidR="00780957" w:rsidRPr="00CF3BC4">
        <w:rPr>
          <w:rFonts w:ascii="Arial" w:hAnsi="Arial"/>
          <w:sz w:val="22"/>
          <w:szCs w:val="22"/>
          <w:u w:val="single"/>
        </w:rPr>
        <w:t>.</w:t>
      </w:r>
      <w:r w:rsidRPr="00CF3BC4">
        <w:rPr>
          <w:rFonts w:ascii="Arial" w:hAnsi="Arial"/>
          <w:sz w:val="22"/>
          <w:szCs w:val="22"/>
        </w:rPr>
        <w:t xml:space="preserve"> Оценка на основе ассигнований </w:t>
      </w:r>
      <w:r w:rsidR="002D38DD" w:rsidRPr="00CF3BC4">
        <w:rPr>
          <w:rFonts w:ascii="Arial" w:hAnsi="Arial"/>
          <w:sz w:val="22"/>
          <w:szCs w:val="22"/>
        </w:rPr>
        <w:t xml:space="preserve">в области биоразнообразия, выделенных </w:t>
      </w:r>
      <w:r w:rsidR="00780957" w:rsidRPr="00CF3BC4">
        <w:rPr>
          <w:rFonts w:ascii="Arial" w:hAnsi="Arial"/>
          <w:sz w:val="22"/>
          <w:szCs w:val="22"/>
        </w:rPr>
        <w:t xml:space="preserve">через </w:t>
      </w:r>
      <w:r w:rsidRPr="00CF3BC4">
        <w:rPr>
          <w:rFonts w:ascii="Arial" w:hAnsi="Arial"/>
          <w:sz w:val="22"/>
          <w:szCs w:val="22"/>
        </w:rPr>
        <w:t xml:space="preserve">СТАР ГЭФ-6 и ГЭФ-7 </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Рассчитав процентное изменение между ГЭФ-6 и ГЭФ-7 для каждой из 144 стран в рамках ассигнований</w:t>
      </w:r>
      <w:r w:rsidR="00780957" w:rsidRPr="00CF3BC4">
        <w:rPr>
          <w:rFonts w:ascii="Arial" w:hAnsi="Arial"/>
          <w:sz w:val="22"/>
          <w:szCs w:val="22"/>
        </w:rPr>
        <w:t xml:space="preserve"> через</w:t>
      </w:r>
      <w:r w:rsidRPr="00CF3BC4">
        <w:rPr>
          <w:rFonts w:ascii="Arial" w:hAnsi="Arial"/>
          <w:sz w:val="22"/>
          <w:szCs w:val="22"/>
        </w:rPr>
        <w:t xml:space="preserve"> СТАР ГЭФ-6 (биоразнообразие), и </w:t>
      </w:r>
      <w:r w:rsidR="00780957" w:rsidRPr="00CF3BC4">
        <w:rPr>
          <w:rFonts w:ascii="Arial" w:hAnsi="Arial"/>
          <w:sz w:val="22"/>
          <w:szCs w:val="22"/>
        </w:rPr>
        <w:t>применив среднее значение</w:t>
      </w:r>
      <w:r w:rsidRPr="00CF3BC4">
        <w:rPr>
          <w:rFonts w:ascii="Arial" w:hAnsi="Arial"/>
          <w:sz w:val="22"/>
          <w:szCs w:val="22"/>
        </w:rPr>
        <w:t xml:space="preserve"> эт</w:t>
      </w:r>
      <w:r w:rsidR="00780957" w:rsidRPr="00CF3BC4">
        <w:rPr>
          <w:rFonts w:ascii="Arial" w:hAnsi="Arial"/>
          <w:sz w:val="22"/>
          <w:szCs w:val="22"/>
        </w:rPr>
        <w:t>ой</w:t>
      </w:r>
      <w:r w:rsidRPr="00CF3BC4">
        <w:rPr>
          <w:rFonts w:ascii="Arial" w:hAnsi="Arial"/>
          <w:sz w:val="22"/>
          <w:szCs w:val="22"/>
        </w:rPr>
        <w:t xml:space="preserve"> процентн</w:t>
      </w:r>
      <w:r w:rsidR="00780957" w:rsidRPr="00CF3BC4">
        <w:rPr>
          <w:rFonts w:ascii="Arial" w:hAnsi="Arial"/>
          <w:sz w:val="22"/>
          <w:szCs w:val="22"/>
        </w:rPr>
        <w:t>ой</w:t>
      </w:r>
      <w:r w:rsidRPr="00CF3BC4">
        <w:rPr>
          <w:rFonts w:ascii="Arial" w:hAnsi="Arial"/>
          <w:sz w:val="22"/>
          <w:szCs w:val="22"/>
        </w:rPr>
        <w:t xml:space="preserve"> дол</w:t>
      </w:r>
      <w:r w:rsidR="00780957" w:rsidRPr="00CF3BC4">
        <w:rPr>
          <w:rFonts w:ascii="Arial" w:hAnsi="Arial"/>
          <w:sz w:val="22"/>
          <w:szCs w:val="22"/>
        </w:rPr>
        <w:t>и</w:t>
      </w:r>
      <w:r w:rsidRPr="00CF3BC4">
        <w:rPr>
          <w:rFonts w:ascii="Arial" w:hAnsi="Arial"/>
          <w:sz w:val="22"/>
          <w:szCs w:val="22"/>
        </w:rPr>
        <w:t xml:space="preserve"> по отношению к общему количеству стран, мы получаем среднее увеличение по всем Сторонам на 14%. Затем этот множитель можно использовать двумя способами: a) просто рассчитать изменение на том же уровне для ГЭФ-8 или b) удвоить этот множитель для получения более амбициозной оценки.</w:t>
      </w:r>
    </w:p>
    <w:p w:rsidR="00974917" w:rsidRPr="00CF3BC4" w:rsidRDefault="00974917" w:rsidP="0065103C">
      <w:pPr>
        <w:suppressLineNumbers/>
        <w:suppressAutoHyphens/>
        <w:adjustRightInd w:val="0"/>
        <w:snapToGrid w:val="0"/>
        <w:rPr>
          <w:rFonts w:ascii="Arial" w:hAnsi="Arial" w:cs="Arial"/>
          <w:b/>
          <w:bCs/>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u w:val="single"/>
        </w:rPr>
        <w:t>Сценарий 3</w:t>
      </w:r>
      <w:r w:rsidR="00780957" w:rsidRPr="00CF3BC4">
        <w:rPr>
          <w:rFonts w:ascii="Arial" w:hAnsi="Arial"/>
          <w:sz w:val="22"/>
          <w:szCs w:val="22"/>
        </w:rPr>
        <w:t>.</w:t>
      </w:r>
      <w:r w:rsidRPr="00CF3BC4">
        <w:rPr>
          <w:rFonts w:ascii="Arial" w:hAnsi="Arial"/>
          <w:sz w:val="22"/>
          <w:szCs w:val="22"/>
        </w:rPr>
        <w:t xml:space="preserve"> Оценка на основе экстраполяции ответов на анкеты на общее число Сторон, имеющих право на помощь ГЭФ, с использованием статистической модели</w:t>
      </w:r>
    </w:p>
    <w:p w:rsidR="00974917" w:rsidRPr="00CF3BC4" w:rsidRDefault="00974917" w:rsidP="0065103C">
      <w:pPr>
        <w:suppressLineNumbers/>
        <w:suppressAutoHyphens/>
        <w:adjustRightInd w:val="0"/>
        <w:snapToGrid w:val="0"/>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b/>
          <w:bCs/>
          <w:sz w:val="22"/>
          <w:szCs w:val="22"/>
        </w:rPr>
      </w:pPr>
      <w:r w:rsidRPr="00CF3BC4">
        <w:rPr>
          <w:rFonts w:ascii="Arial" w:hAnsi="Arial"/>
          <w:sz w:val="22"/>
          <w:szCs w:val="22"/>
        </w:rPr>
        <w:t xml:space="preserve">В этом случае мы используем </w:t>
      </w:r>
      <w:r w:rsidR="00550AA4" w:rsidRPr="00CF3BC4">
        <w:rPr>
          <w:rFonts w:ascii="Arial" w:hAnsi="Arial"/>
          <w:sz w:val="22"/>
          <w:szCs w:val="22"/>
        </w:rPr>
        <w:t>объем</w:t>
      </w:r>
      <w:r w:rsidRPr="00CF3BC4">
        <w:rPr>
          <w:rFonts w:ascii="Arial" w:hAnsi="Arial"/>
          <w:sz w:val="22"/>
          <w:szCs w:val="22"/>
        </w:rPr>
        <w:t xml:space="preserve"> потребностей, указанных в анкете (15 ответов на сегодняшний день), и валовой внутренний продукт (ВВП) для каждой страны, сообщи</w:t>
      </w:r>
      <w:r w:rsidR="00550AA4" w:rsidRPr="00CF3BC4">
        <w:rPr>
          <w:rFonts w:ascii="Arial" w:hAnsi="Arial"/>
          <w:sz w:val="22"/>
          <w:szCs w:val="22"/>
        </w:rPr>
        <w:t xml:space="preserve">вшей о потребностях, </w:t>
      </w:r>
      <w:r w:rsidR="003114D6" w:rsidRPr="00CF3BC4">
        <w:rPr>
          <w:rFonts w:ascii="Arial" w:hAnsi="Arial"/>
          <w:sz w:val="22"/>
          <w:szCs w:val="22"/>
        </w:rPr>
        <w:t xml:space="preserve">для </w:t>
      </w:r>
      <w:r w:rsidRPr="00CF3BC4">
        <w:rPr>
          <w:rFonts w:ascii="Arial" w:hAnsi="Arial"/>
          <w:sz w:val="22"/>
          <w:szCs w:val="22"/>
        </w:rPr>
        <w:t>разработки регрессионной модели</w:t>
      </w:r>
      <w:r w:rsidR="003114D6" w:rsidRPr="00CF3BC4">
        <w:rPr>
          <w:rFonts w:ascii="Arial" w:hAnsi="Arial"/>
          <w:sz w:val="22"/>
          <w:szCs w:val="22"/>
        </w:rPr>
        <w:t xml:space="preserve"> с потребностями в качестве </w:t>
      </w:r>
      <w:r w:rsidR="00FF0D92" w:rsidRPr="00CF3BC4">
        <w:rPr>
          <w:rFonts w:ascii="Arial" w:hAnsi="Arial"/>
          <w:sz w:val="22"/>
          <w:szCs w:val="22"/>
        </w:rPr>
        <w:t xml:space="preserve">объясняемой </w:t>
      </w:r>
      <w:r w:rsidR="003114D6" w:rsidRPr="00CF3BC4">
        <w:rPr>
          <w:rFonts w:ascii="Arial" w:hAnsi="Arial"/>
          <w:sz w:val="22"/>
          <w:szCs w:val="22"/>
        </w:rPr>
        <w:t>переменной и ВВП в качестве объясняющей переменной</w:t>
      </w:r>
      <w:r w:rsidRPr="00CF3BC4">
        <w:rPr>
          <w:rFonts w:ascii="Arial" w:hAnsi="Arial"/>
          <w:sz w:val="22"/>
          <w:szCs w:val="22"/>
        </w:rPr>
        <w:t xml:space="preserve">. Эта модель обеспечивает статистическую связь между ВВП и оценками потребностей, указанными в анкете. Мы используем эту модель для </w:t>
      </w:r>
      <w:r w:rsidR="00D5022A" w:rsidRPr="00CF3BC4">
        <w:rPr>
          <w:rFonts w:ascii="Arial" w:hAnsi="Arial"/>
          <w:sz w:val="22"/>
          <w:szCs w:val="22"/>
        </w:rPr>
        <w:t>прогнозирования объема</w:t>
      </w:r>
      <w:r w:rsidRPr="00CF3BC4">
        <w:rPr>
          <w:rFonts w:ascii="Arial" w:hAnsi="Arial"/>
          <w:sz w:val="22"/>
          <w:szCs w:val="22"/>
        </w:rPr>
        <w:t xml:space="preserve"> средств </w:t>
      </w:r>
      <w:r w:rsidR="003114D6" w:rsidRPr="00CF3BC4">
        <w:rPr>
          <w:rFonts w:ascii="Arial" w:hAnsi="Arial"/>
          <w:sz w:val="22"/>
          <w:szCs w:val="22"/>
        </w:rPr>
        <w:t xml:space="preserve">для </w:t>
      </w:r>
      <w:r w:rsidRPr="00CF3BC4">
        <w:rPr>
          <w:rFonts w:ascii="Arial" w:hAnsi="Arial"/>
          <w:sz w:val="22"/>
          <w:szCs w:val="22"/>
        </w:rPr>
        <w:t>все</w:t>
      </w:r>
      <w:r w:rsidR="003114D6" w:rsidRPr="00CF3BC4">
        <w:rPr>
          <w:rFonts w:ascii="Arial" w:hAnsi="Arial"/>
          <w:sz w:val="22"/>
          <w:szCs w:val="22"/>
        </w:rPr>
        <w:t>х</w:t>
      </w:r>
      <w:r w:rsidRPr="00CF3BC4">
        <w:rPr>
          <w:rFonts w:ascii="Arial" w:hAnsi="Arial"/>
          <w:sz w:val="22"/>
          <w:szCs w:val="22"/>
        </w:rPr>
        <w:t xml:space="preserve"> други</w:t>
      </w:r>
      <w:r w:rsidR="003114D6" w:rsidRPr="00CF3BC4">
        <w:rPr>
          <w:rFonts w:ascii="Arial" w:hAnsi="Arial"/>
          <w:sz w:val="22"/>
          <w:szCs w:val="22"/>
        </w:rPr>
        <w:t>х</w:t>
      </w:r>
      <w:r w:rsidRPr="00CF3BC4">
        <w:rPr>
          <w:rFonts w:ascii="Arial" w:hAnsi="Arial"/>
          <w:sz w:val="22"/>
          <w:szCs w:val="22"/>
        </w:rPr>
        <w:t xml:space="preserve"> Сторон, которые не сообщили о своих потребностях в анкетах. Этот метод дает прогноз потребностей по странам, основан</w:t>
      </w:r>
      <w:r w:rsidR="003114D6" w:rsidRPr="00CF3BC4">
        <w:rPr>
          <w:rFonts w:ascii="Arial" w:hAnsi="Arial"/>
          <w:sz w:val="22"/>
          <w:szCs w:val="22"/>
        </w:rPr>
        <w:t xml:space="preserve">ный </w:t>
      </w:r>
      <w:r w:rsidRPr="00CF3BC4">
        <w:rPr>
          <w:rFonts w:ascii="Arial" w:hAnsi="Arial"/>
          <w:sz w:val="22"/>
          <w:szCs w:val="22"/>
        </w:rPr>
        <w:t xml:space="preserve">на средневзвешенном значении средств, указанных в 15 </w:t>
      </w:r>
      <w:r w:rsidR="003114D6" w:rsidRPr="00CF3BC4">
        <w:rPr>
          <w:rFonts w:ascii="Arial" w:hAnsi="Arial"/>
          <w:sz w:val="22"/>
          <w:szCs w:val="22"/>
        </w:rPr>
        <w:t xml:space="preserve">полученных </w:t>
      </w:r>
      <w:r w:rsidRPr="00CF3BC4">
        <w:rPr>
          <w:rFonts w:ascii="Arial" w:hAnsi="Arial"/>
          <w:sz w:val="22"/>
          <w:szCs w:val="22"/>
        </w:rPr>
        <w:t xml:space="preserve">ответах и привязанных к номинальному ВВП. Таким образом, прогноз потребностей будет </w:t>
      </w:r>
      <w:r w:rsidR="003114D6" w:rsidRPr="00CF3BC4">
        <w:rPr>
          <w:rFonts w:ascii="Arial" w:hAnsi="Arial"/>
          <w:sz w:val="22"/>
          <w:szCs w:val="22"/>
        </w:rPr>
        <w:t>сравнительно выше</w:t>
      </w:r>
      <w:r w:rsidRPr="00CF3BC4">
        <w:rPr>
          <w:rFonts w:ascii="Arial" w:hAnsi="Arial"/>
          <w:sz w:val="22"/>
          <w:szCs w:val="22"/>
        </w:rPr>
        <w:t xml:space="preserve"> </w:t>
      </w:r>
      <w:r w:rsidR="00717FD5" w:rsidRPr="00CF3BC4">
        <w:rPr>
          <w:rFonts w:ascii="Arial" w:hAnsi="Arial"/>
          <w:sz w:val="22"/>
          <w:szCs w:val="22"/>
        </w:rPr>
        <w:t xml:space="preserve">среднего </w:t>
      </w:r>
      <w:r w:rsidRPr="00CF3BC4">
        <w:rPr>
          <w:rFonts w:ascii="Arial" w:hAnsi="Arial"/>
          <w:sz w:val="22"/>
          <w:szCs w:val="22"/>
        </w:rPr>
        <w:t xml:space="preserve">для стран с более высоким ВВП и </w:t>
      </w:r>
      <w:r w:rsidR="003114D6" w:rsidRPr="00CF3BC4">
        <w:rPr>
          <w:rFonts w:ascii="Arial" w:hAnsi="Arial"/>
          <w:sz w:val="22"/>
          <w:szCs w:val="22"/>
        </w:rPr>
        <w:t>ниже</w:t>
      </w:r>
      <w:r w:rsidRPr="00CF3BC4">
        <w:rPr>
          <w:rFonts w:ascii="Arial" w:hAnsi="Arial"/>
          <w:sz w:val="22"/>
          <w:szCs w:val="22"/>
        </w:rPr>
        <w:t xml:space="preserve"> </w:t>
      </w:r>
      <w:r w:rsidR="00717FD5" w:rsidRPr="00CF3BC4">
        <w:rPr>
          <w:rFonts w:ascii="Arial" w:hAnsi="Arial"/>
          <w:sz w:val="22"/>
          <w:szCs w:val="22"/>
        </w:rPr>
        <w:t xml:space="preserve">– </w:t>
      </w:r>
      <w:r w:rsidRPr="00CF3BC4">
        <w:rPr>
          <w:rFonts w:ascii="Arial" w:hAnsi="Arial"/>
          <w:sz w:val="22"/>
          <w:szCs w:val="22"/>
        </w:rPr>
        <w:t>для</w:t>
      </w:r>
      <w:r w:rsidR="00717FD5" w:rsidRPr="00CF3BC4">
        <w:rPr>
          <w:rFonts w:ascii="Arial" w:hAnsi="Arial"/>
          <w:sz w:val="22"/>
          <w:szCs w:val="22"/>
        </w:rPr>
        <w:t xml:space="preserve"> </w:t>
      </w:r>
      <w:r w:rsidRPr="00CF3BC4">
        <w:rPr>
          <w:rFonts w:ascii="Arial" w:hAnsi="Arial"/>
          <w:sz w:val="22"/>
          <w:szCs w:val="22"/>
        </w:rPr>
        <w:t xml:space="preserve">стран с более низким ВВП. </w:t>
      </w:r>
    </w:p>
    <w:p w:rsidR="00974917" w:rsidRPr="00CF3BC4" w:rsidRDefault="00974917" w:rsidP="0065103C">
      <w:pPr>
        <w:suppressLineNumbers/>
        <w:suppressAutoHyphens/>
        <w:adjustRightInd w:val="0"/>
        <w:snapToGrid w:val="0"/>
        <w:ind w:left="720"/>
        <w:rPr>
          <w:rFonts w:ascii="Arial" w:hAnsi="Arial" w:cs="Arial"/>
          <w:b/>
          <w:bCs/>
          <w:sz w:val="22"/>
          <w:szCs w:val="22"/>
        </w:rPr>
      </w:pPr>
    </w:p>
    <w:p w:rsidR="00974917" w:rsidRPr="00CF3BC4" w:rsidRDefault="00974917" w:rsidP="0065103C">
      <w:pPr>
        <w:suppressLineNumbers/>
        <w:suppressAutoHyphens/>
        <w:adjustRightInd w:val="0"/>
        <w:snapToGrid w:val="0"/>
        <w:ind w:left="1134"/>
        <w:rPr>
          <w:rFonts w:ascii="Arial" w:hAnsi="Arial" w:cs="Arial"/>
          <w:sz w:val="22"/>
          <w:szCs w:val="22"/>
          <w:u w:val="single"/>
        </w:rPr>
      </w:pPr>
      <w:r w:rsidRPr="00CF3BC4">
        <w:rPr>
          <w:rFonts w:ascii="Arial" w:hAnsi="Arial"/>
          <w:sz w:val="22"/>
          <w:szCs w:val="22"/>
          <w:u w:val="single"/>
        </w:rPr>
        <w:t>Заключение</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Сравнивая </w:t>
      </w:r>
      <w:r w:rsidR="00CB6D40" w:rsidRPr="00CF3BC4">
        <w:rPr>
          <w:rFonts w:ascii="Arial" w:hAnsi="Arial"/>
          <w:sz w:val="22"/>
          <w:szCs w:val="22"/>
        </w:rPr>
        <w:t>целевые задачи</w:t>
      </w:r>
      <w:r w:rsidRPr="00CF3BC4">
        <w:rPr>
          <w:rFonts w:ascii="Arial" w:hAnsi="Arial"/>
          <w:sz w:val="22"/>
          <w:szCs w:val="22"/>
        </w:rPr>
        <w:t xml:space="preserve"> по мобилизации ресурсов, указанные в проекте глобальной рамочной программы в области биоразнообразия на период после 2020 года, с предыдущими </w:t>
      </w:r>
      <w:r w:rsidR="00CB6D40" w:rsidRPr="00CF3BC4">
        <w:rPr>
          <w:rFonts w:ascii="Arial" w:hAnsi="Arial"/>
          <w:sz w:val="22"/>
          <w:szCs w:val="22"/>
        </w:rPr>
        <w:t>задачами</w:t>
      </w:r>
      <w:r w:rsidRPr="00CF3BC4">
        <w:rPr>
          <w:rFonts w:ascii="Arial" w:hAnsi="Arial"/>
          <w:sz w:val="22"/>
          <w:szCs w:val="22"/>
        </w:rPr>
        <w:t xml:space="preserve"> КБР по мобилизации ресурсов, можно отметить, что нынешние </w:t>
      </w:r>
      <w:r w:rsidR="00CB6D40" w:rsidRPr="00CF3BC4">
        <w:rPr>
          <w:rFonts w:ascii="Arial" w:hAnsi="Arial"/>
          <w:sz w:val="22"/>
          <w:szCs w:val="22"/>
        </w:rPr>
        <w:t>задачи носят</w:t>
      </w:r>
      <w:r w:rsidRPr="00CF3BC4">
        <w:rPr>
          <w:rFonts w:ascii="Arial" w:hAnsi="Arial"/>
          <w:sz w:val="22"/>
          <w:szCs w:val="22"/>
        </w:rPr>
        <w:t xml:space="preserve"> более амбициозны</w:t>
      </w:r>
      <w:r w:rsidR="00CB6D40" w:rsidRPr="00CF3BC4">
        <w:rPr>
          <w:rFonts w:ascii="Arial" w:hAnsi="Arial"/>
          <w:sz w:val="22"/>
          <w:szCs w:val="22"/>
        </w:rPr>
        <w:t>й характер</w:t>
      </w:r>
      <w:r w:rsidRPr="00CF3BC4">
        <w:rPr>
          <w:rFonts w:ascii="Arial" w:hAnsi="Arial"/>
          <w:sz w:val="22"/>
          <w:szCs w:val="22"/>
        </w:rPr>
        <w:t xml:space="preserve"> и потребуют большей финансовой поддержки, чем ожидалось ранее. </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В рамках комментариев, представленных для первого доклада Группы экспертов по мобилизации ресурсов для глобальной рамочной программы в области биоразнообразия на период после 2020 года в отношении цел</w:t>
      </w:r>
      <w:r w:rsidR="009D1E43" w:rsidRPr="00CF3BC4">
        <w:rPr>
          <w:rFonts w:ascii="Arial" w:hAnsi="Arial"/>
          <w:sz w:val="22"/>
          <w:szCs w:val="22"/>
        </w:rPr>
        <w:t>и</w:t>
      </w:r>
      <w:r w:rsidRPr="00CF3BC4">
        <w:rPr>
          <w:rFonts w:ascii="Arial" w:hAnsi="Arial"/>
          <w:sz w:val="22"/>
          <w:szCs w:val="22"/>
        </w:rPr>
        <w:t xml:space="preserve"> 3 по укреплению существующих финансовых институтов и стимулированию воспроизведения и расширения масштабов эффективных механизмов и инструментов финансирования, было отмечено, что в стратегии мобилизации ресурсов существует </w:t>
      </w:r>
      <w:r w:rsidR="009D1E43" w:rsidRPr="00CF3BC4">
        <w:rPr>
          <w:rFonts w:ascii="Arial" w:hAnsi="Arial"/>
          <w:sz w:val="22"/>
          <w:szCs w:val="22"/>
        </w:rPr>
        <w:t>дефицит</w:t>
      </w:r>
      <w:r w:rsidRPr="00CF3BC4">
        <w:rPr>
          <w:rFonts w:ascii="Arial" w:hAnsi="Arial"/>
          <w:sz w:val="22"/>
          <w:szCs w:val="22"/>
        </w:rPr>
        <w:t xml:space="preserve"> в связи с ограничениями ГЭФ в плане предоставления негрантового финансирования</w:t>
      </w:r>
      <w:r w:rsidR="004A1691" w:rsidRPr="00CF3BC4">
        <w:rPr>
          <w:rFonts w:ascii="Arial" w:hAnsi="Arial" w:cs="Arial"/>
          <w:sz w:val="22"/>
          <w:szCs w:val="22"/>
          <w:vertAlign w:val="superscript"/>
        </w:rPr>
        <w:footnoteReference w:id="24"/>
      </w:r>
      <w:r w:rsidR="004A1691" w:rsidRPr="00CF3BC4">
        <w:rPr>
          <w:rFonts w:ascii="Arial" w:hAnsi="Arial" w:cs="Arial"/>
          <w:sz w:val="22"/>
          <w:szCs w:val="22"/>
        </w:rPr>
        <w:t>.</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В качестве общего замечания было также упомянуто, что в период между ГЭФ-4 и ГЭФ-7 финансирование</w:t>
      </w:r>
      <w:r w:rsidR="00F46DEA" w:rsidRPr="00CF3BC4">
        <w:rPr>
          <w:rFonts w:ascii="Arial" w:hAnsi="Arial"/>
          <w:sz w:val="22"/>
          <w:szCs w:val="22"/>
        </w:rPr>
        <w:t xml:space="preserve"> биоразнообразия ГЭФ, являющ</w:t>
      </w:r>
      <w:r w:rsidR="00725337" w:rsidRPr="00CF3BC4">
        <w:rPr>
          <w:rFonts w:ascii="Arial" w:hAnsi="Arial"/>
          <w:sz w:val="22"/>
          <w:szCs w:val="22"/>
        </w:rPr>
        <w:t>им</w:t>
      </w:r>
      <w:r w:rsidR="00F46DEA" w:rsidRPr="00CF3BC4">
        <w:rPr>
          <w:rFonts w:ascii="Arial" w:hAnsi="Arial"/>
          <w:sz w:val="22"/>
          <w:szCs w:val="22"/>
        </w:rPr>
        <w:t>ся финансовым механизмом КБР</w:t>
      </w:r>
      <w:r w:rsidRPr="00CF3BC4">
        <w:rPr>
          <w:rFonts w:ascii="Arial" w:hAnsi="Arial"/>
          <w:sz w:val="22"/>
          <w:szCs w:val="22"/>
        </w:rPr>
        <w:t xml:space="preserve">, увеличилось лишь примерно на 30%. ГЭФ оказал поддержку </w:t>
      </w:r>
      <w:r w:rsidR="00725337" w:rsidRPr="00CF3BC4">
        <w:rPr>
          <w:rFonts w:ascii="Arial" w:hAnsi="Arial"/>
          <w:sz w:val="22"/>
          <w:szCs w:val="22"/>
        </w:rPr>
        <w:t>примерно</w:t>
      </w:r>
      <w:r w:rsidRPr="00CF3BC4">
        <w:rPr>
          <w:rFonts w:ascii="Arial" w:hAnsi="Arial"/>
          <w:sz w:val="22"/>
          <w:szCs w:val="22"/>
        </w:rPr>
        <w:t xml:space="preserve"> 1300 проектам в более 155 странах благодаря инвестициям в размере более 3,5 млрд долл. и софинансированию в размере более 10 млрд долл. </w:t>
      </w:r>
    </w:p>
    <w:p w:rsidR="00974917" w:rsidRPr="00CF3BC4" w:rsidRDefault="00974917" w:rsidP="0065103C">
      <w:pPr>
        <w:suppressLineNumbers/>
        <w:suppressAutoHyphens/>
        <w:adjustRightInd w:val="0"/>
        <w:snapToGrid w:val="0"/>
        <w:ind w:left="1134"/>
        <w:rPr>
          <w:rFonts w:ascii="Arial" w:hAnsi="Arial" w:cs="Arial"/>
          <w:sz w:val="22"/>
          <w:szCs w:val="22"/>
        </w:rPr>
      </w:pPr>
    </w:p>
    <w:p w:rsidR="00974917" w:rsidRPr="00CF3BC4" w:rsidRDefault="00974917" w:rsidP="00970F86">
      <w:pPr>
        <w:suppressLineNumbers/>
        <w:suppressAutoHyphens/>
        <w:adjustRightInd w:val="0"/>
        <w:snapToGrid w:val="0"/>
        <w:ind w:left="1134"/>
        <w:jc w:val="both"/>
        <w:rPr>
          <w:rFonts w:ascii="Arial" w:hAnsi="Arial" w:cs="Arial"/>
          <w:sz w:val="22"/>
          <w:szCs w:val="22"/>
        </w:rPr>
      </w:pPr>
      <w:r w:rsidRPr="00CF3BC4">
        <w:rPr>
          <w:rFonts w:ascii="Arial" w:hAnsi="Arial"/>
          <w:sz w:val="22"/>
          <w:szCs w:val="22"/>
        </w:rPr>
        <w:t xml:space="preserve">В качестве рекомендации в третьем докладе группы экспертов по мобилизации ресурсов для новой глобальной рамочной программы в области биоразнообразия на период после 2020 года </w:t>
      </w:r>
      <w:r w:rsidR="00725337" w:rsidRPr="00CF3BC4">
        <w:rPr>
          <w:rFonts w:ascii="Arial" w:hAnsi="Arial"/>
          <w:sz w:val="22"/>
          <w:szCs w:val="22"/>
        </w:rPr>
        <w:t>отмечается</w:t>
      </w:r>
      <w:r w:rsidRPr="00CF3BC4">
        <w:rPr>
          <w:rFonts w:ascii="Arial" w:hAnsi="Arial"/>
          <w:sz w:val="22"/>
          <w:szCs w:val="22"/>
        </w:rPr>
        <w:t>, что</w:t>
      </w:r>
      <w:r w:rsidR="00725337" w:rsidRPr="00CF3BC4">
        <w:rPr>
          <w:rFonts w:ascii="Arial" w:hAnsi="Arial"/>
          <w:sz w:val="22"/>
          <w:szCs w:val="22"/>
        </w:rPr>
        <w:t xml:space="preserve"> с учетом того</w:t>
      </w:r>
      <w:r w:rsidRPr="00CF3BC4">
        <w:rPr>
          <w:rFonts w:ascii="Arial" w:hAnsi="Arial"/>
          <w:sz w:val="22"/>
          <w:szCs w:val="22"/>
        </w:rPr>
        <w:t>, что ГЭФ является финансовым механизмом КБР, ему необходимо: a) сохранять ключевую роль в мобилизации ресурсов для осуществления Конвенции</w:t>
      </w:r>
      <w:r w:rsidR="00220EBC" w:rsidRPr="00CF3BC4">
        <w:rPr>
          <w:rFonts w:ascii="Arial" w:hAnsi="Arial"/>
          <w:sz w:val="22"/>
          <w:szCs w:val="22"/>
        </w:rPr>
        <w:t>, принимая во внимание ее роль</w:t>
      </w:r>
      <w:r w:rsidRPr="00CF3BC4">
        <w:rPr>
          <w:rFonts w:ascii="Arial" w:hAnsi="Arial"/>
          <w:sz w:val="22"/>
          <w:szCs w:val="22"/>
        </w:rPr>
        <w:t xml:space="preserve"> в обеспечении учета проблематики биоразнообразия в области развития и эффективного использования ресурсов; и b) укреплять связи с Зеленым климатическим фондом в целях стимулирования дополнительного финансирования </w:t>
      </w:r>
      <w:r w:rsidR="002F5448" w:rsidRPr="00CF3BC4">
        <w:rPr>
          <w:rFonts w:ascii="Arial" w:hAnsi="Arial"/>
          <w:sz w:val="22"/>
          <w:szCs w:val="22"/>
        </w:rPr>
        <w:t>на нужды</w:t>
      </w:r>
      <w:r w:rsidRPr="00CF3BC4">
        <w:rPr>
          <w:rFonts w:ascii="Arial" w:hAnsi="Arial"/>
          <w:sz w:val="22"/>
          <w:szCs w:val="22"/>
        </w:rPr>
        <w:t xml:space="preserve"> биоразнообразия.</w:t>
      </w:r>
    </w:p>
    <w:p w:rsidR="00AE7A38" w:rsidRPr="00CF3BC4" w:rsidRDefault="00735C02" w:rsidP="0065103C">
      <w:pPr>
        <w:pStyle w:val="Para1"/>
        <w:suppressLineNumbers/>
        <w:suppressAutoHyphens/>
        <w:adjustRightInd w:val="0"/>
        <w:snapToGrid w:val="0"/>
        <w:spacing w:before="120"/>
        <w:jc w:val="center"/>
        <w:rPr>
          <w:kern w:val="22"/>
          <w:sz w:val="22"/>
          <w:szCs w:val="22"/>
        </w:rPr>
      </w:pPr>
      <w:r w:rsidRPr="00CF3BC4">
        <w:rPr>
          <w:sz w:val="22"/>
          <w:szCs w:val="22"/>
        </w:rPr>
        <w:t>__________</w:t>
      </w:r>
    </w:p>
    <w:sectPr w:rsidR="00AE7A38" w:rsidRPr="00CF3BC4" w:rsidSect="00897EC5">
      <w:headerReference w:type="even" r:id="rId14"/>
      <w:headerReference w:type="default" r:id="rId15"/>
      <w:footerReference w:type="even" r:id="rId16"/>
      <w:footerReference w:type="first" r:id="rId17"/>
      <w:type w:val="continuous"/>
      <w:pgSz w:w="12240" w:h="15840" w:code="1"/>
      <w:pgMar w:top="567" w:right="1325"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64F" w:rsidRDefault="0080064F">
      <w:r>
        <w:separator/>
      </w:r>
    </w:p>
  </w:endnote>
  <w:endnote w:type="continuationSeparator" w:id="0">
    <w:p w:rsidR="0080064F" w:rsidRDefault="0080064F">
      <w:r>
        <w:continuationSeparator/>
      </w:r>
    </w:p>
  </w:endnote>
  <w:endnote w:type="continuationNotice" w:id="1">
    <w:p w:rsidR="0080064F" w:rsidRDefault="0080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4F" w:rsidRDefault="0080064F"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4F" w:rsidRPr="009F11A4" w:rsidRDefault="0080064F"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64F" w:rsidRDefault="0080064F">
      <w:r>
        <w:separator/>
      </w:r>
    </w:p>
  </w:footnote>
  <w:footnote w:type="continuationSeparator" w:id="0">
    <w:p w:rsidR="0080064F" w:rsidRDefault="0080064F">
      <w:r>
        <w:continuationSeparator/>
      </w:r>
    </w:p>
  </w:footnote>
  <w:footnote w:type="continuationNotice" w:id="1">
    <w:p w:rsidR="0080064F" w:rsidRDefault="0080064F"/>
  </w:footnote>
  <w:footnote w:id="2">
    <w:p w:rsidR="0080064F" w:rsidRPr="008E6CD3" w:rsidRDefault="0080064F" w:rsidP="00BF369F">
      <w:pPr>
        <w:pStyle w:val="FootnoteText"/>
        <w:suppressLineNumbers/>
        <w:suppressAutoHyphens/>
        <w:ind w:firstLine="0"/>
        <w:rPr>
          <w:kern w:val="18"/>
          <w:szCs w:val="18"/>
        </w:rPr>
      </w:pPr>
      <w:r>
        <w:rPr>
          <w:rStyle w:val="FootnoteReference"/>
          <w:szCs w:val="18"/>
          <w:u w:val="none"/>
        </w:rPr>
        <w:t>*</w:t>
      </w:r>
      <w:r>
        <w:t xml:space="preserve"> CBD/SBI/3/1.</w:t>
      </w:r>
    </w:p>
  </w:footnote>
  <w:footnote w:id="3">
    <w:p w:rsidR="0080064F" w:rsidRPr="0065103C" w:rsidRDefault="0080064F" w:rsidP="0065103C">
      <w:pPr>
        <w:pStyle w:val="FootnoteText"/>
        <w:suppressLineNumbers/>
        <w:tabs>
          <w:tab w:val="left" w:pos="2160"/>
        </w:tabs>
        <w:suppressAutoHyphens/>
        <w:ind w:firstLine="0"/>
        <w:rPr>
          <w:rFonts w:ascii="Arial" w:hAnsi="Arial" w:cs="Arial"/>
          <w:szCs w:val="18"/>
        </w:rPr>
      </w:pPr>
      <w:r w:rsidRPr="00BF369F">
        <w:rPr>
          <w:rStyle w:val="FootnoteReference"/>
          <w:rFonts w:ascii="Arial" w:hAnsi="Arial" w:cs="Arial"/>
          <w:szCs w:val="18"/>
          <w:vertAlign w:val="superscript"/>
          <w:lang w:val="en-GB"/>
        </w:rPr>
        <w:footnoteRef/>
      </w:r>
      <w:r w:rsidRPr="00BF369F">
        <w:rPr>
          <w:rFonts w:ascii="Arial" w:hAnsi="Arial"/>
          <w:szCs w:val="18"/>
          <w:vertAlign w:val="superscript"/>
        </w:rPr>
        <w:t xml:space="preserve"> </w:t>
      </w:r>
      <w:r>
        <w:rPr>
          <w:rFonts w:ascii="Arial" w:hAnsi="Arial"/>
          <w:color w:val="212529"/>
          <w:szCs w:val="18"/>
          <w:shd w:val="clear" w:color="auto" w:fill="FFFFFF"/>
        </w:rPr>
        <w:t xml:space="preserve">Решение III/8, принятое на </w:t>
      </w:r>
      <w:r>
        <w:rPr>
          <w:rFonts w:ascii="Arial" w:hAnsi="Arial"/>
          <w:color w:val="212529"/>
          <w:szCs w:val="18"/>
          <w:shd w:val="clear" w:color="auto" w:fill="FFFFFF"/>
          <w:lang w:val="fr-FR"/>
        </w:rPr>
        <w:t>3-</w:t>
      </w:r>
      <w:r>
        <w:rPr>
          <w:rFonts w:ascii="Arial" w:hAnsi="Arial"/>
          <w:color w:val="212529"/>
          <w:szCs w:val="18"/>
          <w:shd w:val="clear" w:color="auto" w:fill="FFFFFF"/>
        </w:rPr>
        <w:t>м совещании Конференции Сторон</w:t>
      </w:r>
    </w:p>
  </w:footnote>
  <w:footnote w:id="4">
    <w:p w:rsidR="0080064F" w:rsidRPr="0065103C" w:rsidRDefault="0080064F" w:rsidP="0065103C">
      <w:pPr>
        <w:pStyle w:val="FootnoteText"/>
        <w:suppressLineNumbers/>
        <w:tabs>
          <w:tab w:val="left" w:pos="2160"/>
        </w:tabs>
        <w:suppressAutoHyphens/>
        <w:ind w:firstLine="0"/>
        <w:rPr>
          <w:rFonts w:ascii="Arial" w:hAnsi="Arial" w:cs="Arial"/>
          <w:szCs w:val="18"/>
        </w:rPr>
      </w:pPr>
      <w:r w:rsidRPr="00BF369F">
        <w:rPr>
          <w:rStyle w:val="FootnoteReference"/>
          <w:rFonts w:ascii="Arial" w:hAnsi="Arial" w:cs="Arial"/>
          <w:szCs w:val="18"/>
          <w:vertAlign w:val="superscript"/>
          <w:lang w:val="en-GB"/>
        </w:rPr>
        <w:footnoteRef/>
      </w:r>
      <w:r>
        <w:rPr>
          <w:rFonts w:ascii="Arial" w:hAnsi="Arial"/>
          <w:szCs w:val="18"/>
        </w:rPr>
        <w:t xml:space="preserve"> </w:t>
      </w:r>
      <w:hyperlink r:id="rId1" w:history="1">
        <w:r w:rsidRPr="00904E26">
          <w:rPr>
            <w:rStyle w:val="Hyperlink"/>
            <w:rFonts w:ascii="Arial" w:hAnsi="Arial"/>
            <w:szCs w:val="18"/>
          </w:rPr>
          <w:t>https://www.cbd.int/doc/decisions/cop-14/cop-14-dec-23-</w:t>
        </w:r>
        <w:r w:rsidRPr="00904E26">
          <w:rPr>
            <w:rStyle w:val="Hyperlink"/>
            <w:rFonts w:ascii="Arial" w:hAnsi="Arial"/>
            <w:szCs w:val="18"/>
            <w:lang w:val="fr-FR"/>
          </w:rPr>
          <w:t>ru</w:t>
        </w:r>
        <w:r w:rsidRPr="00904E26">
          <w:rPr>
            <w:rStyle w:val="Hyperlink"/>
            <w:rFonts w:ascii="Arial" w:hAnsi="Arial"/>
            <w:szCs w:val="18"/>
          </w:rPr>
          <w:t>.pdf</w:t>
        </w:r>
      </w:hyperlink>
    </w:p>
  </w:footnote>
  <w:footnote w:id="5">
    <w:p w:rsidR="0080064F" w:rsidRPr="0065103C" w:rsidRDefault="0080064F" w:rsidP="0065103C">
      <w:pPr>
        <w:pStyle w:val="FootnoteText"/>
        <w:suppressLineNumbers/>
        <w:suppressAutoHyphens/>
        <w:ind w:firstLine="0"/>
        <w:rPr>
          <w:rFonts w:ascii="Arial" w:hAnsi="Arial" w:cs="Arial"/>
          <w:szCs w:val="18"/>
        </w:rPr>
      </w:pPr>
      <w:r w:rsidRPr="00946559">
        <w:rPr>
          <w:rStyle w:val="FootnoteReference"/>
          <w:rFonts w:ascii="Arial" w:hAnsi="Arial" w:cs="Arial"/>
          <w:szCs w:val="18"/>
          <w:vertAlign w:val="superscript"/>
          <w:lang w:val="en-GB"/>
        </w:rPr>
        <w:footnoteRef/>
      </w:r>
      <w:r>
        <w:rPr>
          <w:rFonts w:ascii="Arial" w:hAnsi="Arial"/>
          <w:szCs w:val="18"/>
        </w:rPr>
        <w:t xml:space="preserve"> </w:t>
      </w:r>
      <w:hyperlink r:id="rId2" w:history="1">
        <w:r>
          <w:rPr>
            <w:rStyle w:val="Hyperlink"/>
            <w:rFonts w:ascii="Arial" w:hAnsi="Arial"/>
            <w:szCs w:val="18"/>
          </w:rPr>
          <w:t>https://www.cbd.int/doc/c/3064/749a/0f65ac7f9def86707f4eaefa/post2020-prep-02-01-en.pdf</w:t>
        </w:r>
      </w:hyperlink>
    </w:p>
  </w:footnote>
  <w:footnote w:id="6">
    <w:p w:rsidR="0080064F" w:rsidRPr="0065103C" w:rsidRDefault="0080064F" w:rsidP="0065103C">
      <w:pPr>
        <w:pStyle w:val="FootnoteText"/>
        <w:suppressLineNumbers/>
        <w:suppressAutoHyphens/>
        <w:ind w:firstLine="0"/>
        <w:rPr>
          <w:rFonts w:ascii="Arial" w:hAnsi="Arial" w:cs="Arial"/>
          <w:szCs w:val="18"/>
        </w:rPr>
      </w:pPr>
      <w:r w:rsidRPr="00BF369F">
        <w:rPr>
          <w:rStyle w:val="FootnoteReference"/>
          <w:rFonts w:ascii="Arial" w:hAnsi="Arial" w:cs="Arial"/>
          <w:szCs w:val="18"/>
          <w:vertAlign w:val="superscript"/>
          <w:lang w:val="en-GB"/>
        </w:rPr>
        <w:footnoteRef/>
      </w:r>
      <w:r>
        <w:rPr>
          <w:rFonts w:ascii="Arial" w:hAnsi="Arial"/>
          <w:szCs w:val="18"/>
        </w:rPr>
        <w:t xml:space="preserve"> </w:t>
      </w:r>
      <w:hyperlink r:id="rId3" w:history="1">
        <w:r>
          <w:rPr>
            <w:rStyle w:val="Hyperlink"/>
            <w:rFonts w:ascii="Arial" w:hAnsi="Arial"/>
            <w:szCs w:val="18"/>
          </w:rPr>
          <w:t>https://www.biodiversityfinance.net/</w:t>
        </w:r>
      </w:hyperlink>
    </w:p>
  </w:footnote>
  <w:footnote w:id="7">
    <w:p w:rsidR="0080064F" w:rsidRPr="009730B1" w:rsidRDefault="0080064F" w:rsidP="0065103C">
      <w:pPr>
        <w:pStyle w:val="FootnoteText"/>
        <w:suppressLineNumbers/>
        <w:suppressAutoHyphens/>
        <w:ind w:firstLine="0"/>
        <w:rPr>
          <w:rFonts w:ascii="Arial" w:hAnsi="Arial" w:cs="Arial"/>
          <w:szCs w:val="18"/>
        </w:rPr>
      </w:pPr>
      <w:r w:rsidRPr="00BF369F">
        <w:rPr>
          <w:rStyle w:val="FootnoteReference"/>
          <w:rFonts w:ascii="Arial" w:hAnsi="Arial" w:cs="Arial"/>
          <w:szCs w:val="18"/>
          <w:vertAlign w:val="superscript"/>
          <w:lang w:val="en-GB"/>
        </w:rPr>
        <w:footnoteRef/>
      </w:r>
      <w:r>
        <w:rPr>
          <w:rFonts w:ascii="Arial" w:hAnsi="Arial"/>
          <w:szCs w:val="18"/>
        </w:rPr>
        <w:t xml:space="preserve"> </w:t>
      </w:r>
      <w:hyperlink r:id="rId4" w:history="1">
        <w:r w:rsidRPr="009730B1">
          <w:rPr>
            <w:rStyle w:val="Hyperlink"/>
            <w:rFonts w:ascii="Arial" w:hAnsi="Arial" w:cs="Arial"/>
            <w:szCs w:val="18"/>
          </w:rPr>
          <w:t>https://www.cbd.int/financial/gef8needs.shtml</w:t>
        </w:r>
      </w:hyperlink>
    </w:p>
  </w:footnote>
  <w:footnote w:id="8">
    <w:p w:rsidR="0080064F" w:rsidRPr="009730B1" w:rsidRDefault="0080064F" w:rsidP="0065103C">
      <w:pPr>
        <w:pStyle w:val="FootnoteText"/>
        <w:suppressLineNumbers/>
        <w:suppressAutoHyphens/>
        <w:ind w:firstLine="0"/>
        <w:rPr>
          <w:rFonts w:ascii="Arial" w:hAnsi="Arial" w:cs="Arial"/>
          <w:szCs w:val="18"/>
        </w:rPr>
      </w:pPr>
      <w:r w:rsidRPr="009730B1">
        <w:rPr>
          <w:rStyle w:val="FootnoteReference"/>
          <w:rFonts w:ascii="Arial" w:hAnsi="Arial" w:cs="Arial"/>
          <w:szCs w:val="18"/>
          <w:vertAlign w:val="superscript"/>
          <w:lang w:val="en-GB"/>
        </w:rPr>
        <w:footnoteRef/>
      </w:r>
      <w:r w:rsidRPr="009730B1">
        <w:rPr>
          <w:rFonts w:ascii="Arial" w:hAnsi="Arial" w:cs="Arial"/>
          <w:szCs w:val="18"/>
          <w:vertAlign w:val="superscript"/>
        </w:rPr>
        <w:t xml:space="preserve"> </w:t>
      </w:r>
      <w:hyperlink r:id="rId5" w:history="1">
        <w:r w:rsidRPr="009730B1">
          <w:rPr>
            <w:rStyle w:val="Hyperlink"/>
            <w:rFonts w:ascii="Arial" w:hAnsi="Arial" w:cs="Arial"/>
            <w:szCs w:val="18"/>
          </w:rPr>
          <w:t>http://www.thegef.org/sites/default/files/council-meeting-documents/OPERATIONAL_GUIDELINES_FOR_THE_APPLICATION_OF_THE_INCREMENTAL_COST_PRINCIPLE_5.pdf</w:t>
        </w:r>
      </w:hyperlink>
    </w:p>
  </w:footnote>
  <w:footnote w:id="9">
    <w:p w:rsidR="0080064F" w:rsidRPr="009730B1" w:rsidRDefault="0080064F" w:rsidP="0065103C">
      <w:pPr>
        <w:pStyle w:val="FootnoteText"/>
        <w:suppressLineNumbers/>
        <w:suppressAutoHyphens/>
        <w:ind w:firstLine="0"/>
        <w:rPr>
          <w:rFonts w:ascii="Arial" w:hAnsi="Arial" w:cs="Arial"/>
          <w:szCs w:val="18"/>
        </w:rPr>
      </w:pPr>
      <w:r w:rsidRPr="009730B1">
        <w:rPr>
          <w:rStyle w:val="FootnoteReference"/>
          <w:rFonts w:ascii="Arial" w:hAnsi="Arial" w:cs="Arial"/>
          <w:szCs w:val="18"/>
          <w:vertAlign w:val="superscript"/>
          <w:lang w:val="en-GB"/>
        </w:rPr>
        <w:footnoteRef/>
      </w:r>
      <w:r w:rsidRPr="009730B1">
        <w:rPr>
          <w:rFonts w:ascii="Arial" w:hAnsi="Arial" w:cs="Arial"/>
          <w:szCs w:val="18"/>
        </w:rPr>
        <w:t xml:space="preserve"> </w:t>
      </w:r>
      <w:hyperlink r:id="rId6" w:history="1">
        <w:r w:rsidRPr="009730B1">
          <w:rPr>
            <w:rStyle w:val="Hyperlink"/>
            <w:rFonts w:ascii="Arial" w:hAnsi="Arial" w:cs="Arial"/>
            <w:szCs w:val="18"/>
          </w:rPr>
          <w:t>https://www.cbd.int/financial/gef8needs.shtml</w:t>
        </w:r>
      </w:hyperlink>
    </w:p>
  </w:footnote>
  <w:footnote w:id="10">
    <w:p w:rsidR="0080064F" w:rsidRPr="009730B1" w:rsidRDefault="0080064F" w:rsidP="0063074E">
      <w:pPr>
        <w:pStyle w:val="FootnoteText"/>
        <w:suppressLineNumbers/>
        <w:suppressAutoHyphens/>
        <w:ind w:firstLine="0"/>
        <w:rPr>
          <w:rFonts w:ascii="Arial" w:hAnsi="Arial" w:cs="Arial"/>
          <w:szCs w:val="18"/>
        </w:rPr>
      </w:pPr>
      <w:r w:rsidRPr="009730B1">
        <w:rPr>
          <w:rStyle w:val="FootnoteReference"/>
          <w:rFonts w:ascii="Arial" w:hAnsi="Arial" w:cs="Arial"/>
          <w:szCs w:val="18"/>
          <w:vertAlign w:val="superscript"/>
          <w:lang w:val="en-GB"/>
        </w:rPr>
        <w:footnoteRef/>
      </w:r>
      <w:r w:rsidRPr="009730B1">
        <w:rPr>
          <w:rFonts w:ascii="Arial" w:hAnsi="Arial" w:cs="Arial"/>
          <w:szCs w:val="18"/>
          <w:vertAlign w:val="superscript"/>
        </w:rPr>
        <w:t xml:space="preserve"> </w:t>
      </w:r>
      <w:r w:rsidRPr="009730B1">
        <w:rPr>
          <w:rFonts w:ascii="Arial" w:hAnsi="Arial" w:cs="Arial"/>
          <w:szCs w:val="18"/>
        </w:rPr>
        <w:t>Annual Performance Report (APR) 2020, GEF Independent Evaluation Report; GEF-7 Corporate Scorecard, June 2020; GEF Work Programs 2019</w:t>
      </w:r>
    </w:p>
  </w:footnote>
  <w:footnote w:id="11">
    <w:p w:rsidR="0080064F" w:rsidRPr="00AF5361" w:rsidRDefault="0080064F" w:rsidP="00AF5361">
      <w:pPr>
        <w:pStyle w:val="FootnoteText"/>
        <w:suppressLineNumbers/>
        <w:suppressAutoHyphens/>
        <w:ind w:firstLine="0"/>
        <w:jc w:val="both"/>
        <w:rPr>
          <w:rFonts w:ascii="Arial" w:hAnsi="Arial" w:cs="Arial"/>
          <w:szCs w:val="18"/>
        </w:rPr>
      </w:pPr>
      <w:r w:rsidRPr="00BF369F">
        <w:rPr>
          <w:rStyle w:val="FootnoteReference"/>
          <w:rFonts w:ascii="Arial" w:hAnsi="Arial" w:cs="Arial"/>
          <w:szCs w:val="18"/>
          <w:vertAlign w:val="superscript"/>
          <w:lang w:val="en-GB"/>
        </w:rPr>
        <w:footnoteRef/>
      </w:r>
      <w:r w:rsidRPr="00BF369F">
        <w:rPr>
          <w:rFonts w:ascii="Arial" w:hAnsi="Arial"/>
          <w:szCs w:val="18"/>
          <w:vertAlign w:val="superscript"/>
        </w:rPr>
        <w:t xml:space="preserve"> </w:t>
      </w:r>
      <w:r w:rsidRPr="00AF5361">
        <w:rPr>
          <w:rFonts w:ascii="Arial" w:hAnsi="Arial" w:cs="Arial"/>
        </w:rPr>
        <w:t>Проект доклада Глобального экологического фонда для 15-го совещания Конференции Сторон, представленный третьему совещанию Вспомогательного органа по осуществлению Конвенции о биологическом разнообразии, февраль 2020 г.</w:t>
      </w:r>
    </w:p>
  </w:footnote>
  <w:footnote w:id="12">
    <w:p w:rsidR="0080064F" w:rsidRPr="0065103C" w:rsidRDefault="0080064F" w:rsidP="0065103C">
      <w:pPr>
        <w:pStyle w:val="FootnoteText"/>
        <w:suppressLineNumbers/>
        <w:suppressAutoHyphens/>
        <w:ind w:firstLine="0"/>
        <w:rPr>
          <w:rFonts w:ascii="Arial" w:hAnsi="Arial" w:cs="Arial"/>
          <w:szCs w:val="18"/>
        </w:rPr>
      </w:pPr>
      <w:r w:rsidRPr="00BF369F">
        <w:rPr>
          <w:rStyle w:val="FootnoteReference"/>
          <w:rFonts w:ascii="Arial" w:hAnsi="Arial" w:cs="Arial"/>
          <w:szCs w:val="18"/>
          <w:vertAlign w:val="superscript"/>
          <w:lang w:val="en-GB"/>
        </w:rPr>
        <w:footnoteRef/>
      </w:r>
      <w:r w:rsidRPr="00BF369F">
        <w:rPr>
          <w:rFonts w:ascii="Arial" w:hAnsi="Arial"/>
          <w:szCs w:val="18"/>
          <w:vertAlign w:val="superscript"/>
        </w:rPr>
        <w:t xml:space="preserve"> </w:t>
      </w:r>
      <w:r>
        <w:rPr>
          <w:rFonts w:ascii="Arial" w:hAnsi="Arial"/>
          <w:szCs w:val="18"/>
        </w:rPr>
        <w:t>GEF Corporate Scorecard June 2020</w:t>
      </w:r>
    </w:p>
  </w:footnote>
  <w:footnote w:id="13">
    <w:p w:rsidR="0080064F" w:rsidRPr="0065103C" w:rsidRDefault="0080064F" w:rsidP="0065103C">
      <w:pPr>
        <w:pStyle w:val="FootnoteText"/>
        <w:suppressLineNumbers/>
        <w:suppressAutoHyphens/>
        <w:ind w:firstLine="0"/>
        <w:rPr>
          <w:rFonts w:ascii="Arial" w:hAnsi="Arial" w:cs="Arial"/>
          <w:szCs w:val="18"/>
        </w:rPr>
      </w:pPr>
      <w:r w:rsidRPr="00BF369F">
        <w:rPr>
          <w:rFonts w:ascii="Arial" w:hAnsi="Arial" w:cs="Arial"/>
          <w:szCs w:val="18"/>
          <w:vertAlign w:val="superscript"/>
          <w:lang w:val="en-GB"/>
        </w:rPr>
        <w:footnoteRef/>
      </w:r>
      <w:r w:rsidRPr="00BF369F">
        <w:rPr>
          <w:rFonts w:ascii="Arial" w:hAnsi="Arial"/>
          <w:szCs w:val="18"/>
          <w:vertAlign w:val="superscript"/>
        </w:rPr>
        <w:t xml:space="preserve"> </w:t>
      </w:r>
      <w:hyperlink r:id="rId7" w:history="1">
        <w:r>
          <w:rPr>
            <w:rFonts w:ascii="Arial" w:hAnsi="Arial"/>
            <w:color w:val="0000FF"/>
            <w:szCs w:val="18"/>
            <w:u w:val="single"/>
          </w:rPr>
          <w:t>http://www.thegef.org/sites/default/files/documents/Results_Guidelines.pdf</w:t>
        </w:r>
      </w:hyperlink>
    </w:p>
  </w:footnote>
  <w:footnote w:id="14">
    <w:p w:rsidR="008B39C7" w:rsidRPr="00B001A8" w:rsidRDefault="008B39C7" w:rsidP="008B39C7">
      <w:pPr>
        <w:pStyle w:val="FootnoteText"/>
        <w:suppressLineNumbers/>
        <w:suppressAutoHyphens/>
        <w:ind w:firstLine="0"/>
        <w:rPr>
          <w:rFonts w:ascii="Arial" w:hAnsi="Arial" w:cs="Arial"/>
          <w:szCs w:val="18"/>
        </w:rPr>
      </w:pPr>
      <w:r w:rsidRPr="008B39C7">
        <w:rPr>
          <w:rStyle w:val="FootnoteReference"/>
          <w:rFonts w:ascii="Arial" w:hAnsi="Arial" w:cs="Arial"/>
          <w:szCs w:val="18"/>
          <w:vertAlign w:val="superscript"/>
          <w:lang w:val="en-GB"/>
        </w:rPr>
        <w:footnoteRef/>
      </w:r>
      <w:r w:rsidRPr="00B001A8">
        <w:rPr>
          <w:rFonts w:ascii="Arial" w:hAnsi="Arial" w:cs="Arial"/>
          <w:szCs w:val="18"/>
        </w:rPr>
        <w:t xml:space="preserve"> </w:t>
      </w:r>
      <w:hyperlink r:id="rId8" w:history="1">
        <w:r w:rsidRPr="0065103C">
          <w:rPr>
            <w:rStyle w:val="Hyperlink"/>
            <w:rFonts w:ascii="Arial" w:hAnsi="Arial" w:cs="Arial"/>
            <w:szCs w:val="18"/>
            <w:lang w:val="en-GB"/>
          </w:rPr>
          <w:t>http</w:t>
        </w:r>
        <w:r w:rsidRPr="00B001A8">
          <w:rPr>
            <w:rStyle w:val="Hyperlink"/>
            <w:rFonts w:ascii="Arial" w:hAnsi="Arial" w:cs="Arial"/>
            <w:szCs w:val="18"/>
          </w:rPr>
          <w:t>://</w:t>
        </w:r>
        <w:r w:rsidRPr="0065103C">
          <w:rPr>
            <w:rStyle w:val="Hyperlink"/>
            <w:rFonts w:ascii="Arial" w:hAnsi="Arial" w:cs="Arial"/>
            <w:szCs w:val="18"/>
            <w:lang w:val="en-GB"/>
          </w:rPr>
          <w:t>www</w:t>
        </w:r>
        <w:r w:rsidRPr="00B001A8">
          <w:rPr>
            <w:rStyle w:val="Hyperlink"/>
            <w:rFonts w:ascii="Arial" w:hAnsi="Arial" w:cs="Arial"/>
            <w:szCs w:val="18"/>
          </w:rPr>
          <w:t>.</w:t>
        </w:r>
        <w:r w:rsidRPr="0065103C">
          <w:rPr>
            <w:rStyle w:val="Hyperlink"/>
            <w:rFonts w:ascii="Arial" w:hAnsi="Arial" w:cs="Arial"/>
            <w:szCs w:val="18"/>
            <w:lang w:val="en-GB"/>
          </w:rPr>
          <w:t>thegef</w:t>
        </w:r>
        <w:r w:rsidRPr="00B001A8">
          <w:rPr>
            <w:rStyle w:val="Hyperlink"/>
            <w:rFonts w:ascii="Arial" w:hAnsi="Arial" w:cs="Arial"/>
            <w:szCs w:val="18"/>
          </w:rPr>
          <w:t>.</w:t>
        </w:r>
        <w:r w:rsidRPr="0065103C">
          <w:rPr>
            <w:rStyle w:val="Hyperlink"/>
            <w:rFonts w:ascii="Arial" w:hAnsi="Arial" w:cs="Arial"/>
            <w:szCs w:val="18"/>
            <w:lang w:val="en-GB"/>
          </w:rPr>
          <w:t>org</w:t>
        </w:r>
        <w:r w:rsidRPr="00B001A8">
          <w:rPr>
            <w:rStyle w:val="Hyperlink"/>
            <w:rFonts w:ascii="Arial" w:hAnsi="Arial" w:cs="Arial"/>
            <w:szCs w:val="18"/>
          </w:rPr>
          <w:t>/</w:t>
        </w:r>
        <w:r w:rsidRPr="0065103C">
          <w:rPr>
            <w:rStyle w:val="Hyperlink"/>
            <w:rFonts w:ascii="Arial" w:hAnsi="Arial" w:cs="Arial"/>
            <w:szCs w:val="18"/>
            <w:lang w:val="en-GB"/>
          </w:rPr>
          <w:t>publications</w:t>
        </w:r>
        <w:r w:rsidRPr="00B001A8">
          <w:rPr>
            <w:rStyle w:val="Hyperlink"/>
            <w:rFonts w:ascii="Arial" w:hAnsi="Arial" w:cs="Arial"/>
            <w:szCs w:val="18"/>
          </w:rPr>
          <w:t>/</w:t>
        </w:r>
        <w:r w:rsidRPr="0065103C">
          <w:rPr>
            <w:rStyle w:val="Hyperlink"/>
            <w:rFonts w:ascii="Arial" w:hAnsi="Arial" w:cs="Arial"/>
            <w:szCs w:val="18"/>
            <w:lang w:val="en-GB"/>
          </w:rPr>
          <w:t>gef</w:t>
        </w:r>
        <w:r w:rsidRPr="00B001A8">
          <w:rPr>
            <w:rStyle w:val="Hyperlink"/>
            <w:rFonts w:ascii="Arial" w:hAnsi="Arial" w:cs="Arial"/>
            <w:szCs w:val="18"/>
          </w:rPr>
          <w:t>-7-</w:t>
        </w:r>
        <w:r w:rsidRPr="0065103C">
          <w:rPr>
            <w:rStyle w:val="Hyperlink"/>
            <w:rFonts w:ascii="Arial" w:hAnsi="Arial" w:cs="Arial"/>
            <w:szCs w:val="18"/>
            <w:lang w:val="en-GB"/>
          </w:rPr>
          <w:t>corporate</w:t>
        </w:r>
        <w:r w:rsidRPr="00B001A8">
          <w:rPr>
            <w:rStyle w:val="Hyperlink"/>
            <w:rFonts w:ascii="Arial" w:hAnsi="Arial" w:cs="Arial"/>
            <w:szCs w:val="18"/>
          </w:rPr>
          <w:t>-</w:t>
        </w:r>
        <w:r w:rsidRPr="0065103C">
          <w:rPr>
            <w:rStyle w:val="Hyperlink"/>
            <w:rFonts w:ascii="Arial" w:hAnsi="Arial" w:cs="Arial"/>
            <w:szCs w:val="18"/>
            <w:lang w:val="en-GB"/>
          </w:rPr>
          <w:t>scorecard</w:t>
        </w:r>
        <w:r w:rsidRPr="00B001A8">
          <w:rPr>
            <w:rStyle w:val="Hyperlink"/>
            <w:rFonts w:ascii="Arial" w:hAnsi="Arial" w:cs="Arial"/>
            <w:szCs w:val="18"/>
          </w:rPr>
          <w:t>-</w:t>
        </w:r>
        <w:r w:rsidRPr="0065103C">
          <w:rPr>
            <w:rStyle w:val="Hyperlink"/>
            <w:rFonts w:ascii="Arial" w:hAnsi="Arial" w:cs="Arial"/>
            <w:szCs w:val="18"/>
            <w:lang w:val="en-GB"/>
          </w:rPr>
          <w:t>june</w:t>
        </w:r>
        <w:r w:rsidRPr="00B001A8">
          <w:rPr>
            <w:rStyle w:val="Hyperlink"/>
            <w:rFonts w:ascii="Arial" w:hAnsi="Arial" w:cs="Arial"/>
            <w:szCs w:val="18"/>
          </w:rPr>
          <w:t>-2019</w:t>
        </w:r>
      </w:hyperlink>
    </w:p>
  </w:footnote>
  <w:footnote w:id="15">
    <w:p w:rsidR="0031546E" w:rsidRPr="0065103C" w:rsidRDefault="0031546E" w:rsidP="0031546E">
      <w:pPr>
        <w:pStyle w:val="FootnoteText"/>
        <w:suppressLineNumbers/>
        <w:suppressAutoHyphens/>
        <w:ind w:firstLine="0"/>
        <w:rPr>
          <w:rFonts w:ascii="Arial" w:hAnsi="Arial" w:cs="Arial"/>
          <w:szCs w:val="18"/>
          <w:lang w:val="en-GB"/>
        </w:rPr>
      </w:pPr>
      <w:r w:rsidRPr="0031546E">
        <w:rPr>
          <w:rStyle w:val="FootnoteReference"/>
          <w:rFonts w:ascii="Arial" w:hAnsi="Arial" w:cs="Arial"/>
          <w:szCs w:val="18"/>
          <w:vertAlign w:val="superscript"/>
          <w:lang w:val="en-GB"/>
        </w:rPr>
        <w:footnoteRef/>
      </w:r>
      <w:r w:rsidRPr="0065103C">
        <w:rPr>
          <w:rFonts w:ascii="Arial" w:hAnsi="Arial" w:cs="Arial"/>
          <w:szCs w:val="18"/>
          <w:lang w:val="en-GB"/>
        </w:rPr>
        <w:t xml:space="preserve"> </w:t>
      </w:r>
      <w:sdt>
        <w:sdtPr>
          <w:rPr>
            <w:rFonts w:ascii="Arial" w:hAnsi="Arial" w:cs="Arial"/>
            <w:kern w:val="22"/>
            <w:szCs w:val="18"/>
            <w:lang w:val="en-US"/>
          </w:rPr>
          <w:alias w:val="Subject"/>
          <w:tag w:val=""/>
          <w:id w:val="2137136483"/>
          <w:placeholder>
            <w:docPart w:val="23027CD8F29940B1A31411D32321F32F"/>
          </w:placeholder>
          <w:dataBinding w:prefixMappings="xmlns:ns0='http://purl.org/dc/elements/1.1/' xmlns:ns1='http://schemas.openxmlformats.org/package/2006/metadata/core-properties' " w:xpath="/ns1:coreProperties[1]/ns0:subject[1]" w:storeItemID="{6C3C8BC8-F283-45AE-878A-BAB7291924A1}"/>
          <w:text/>
        </w:sdtPr>
        <w:sdtEndPr/>
        <w:sdtContent>
          <w:r w:rsidRPr="00B001A8">
            <w:rPr>
              <w:rFonts w:ascii="Arial" w:hAnsi="Arial" w:cs="Arial"/>
              <w:kern w:val="22"/>
              <w:szCs w:val="18"/>
              <w:lang w:val="en-US"/>
            </w:rPr>
            <w:t>CBD/SBI/3/6/Add.2</w:t>
          </w:r>
        </w:sdtContent>
      </w:sdt>
    </w:p>
  </w:footnote>
  <w:footnote w:id="16">
    <w:p w:rsidR="0080064F" w:rsidRPr="0065103C" w:rsidRDefault="0080064F" w:rsidP="0065103C">
      <w:pPr>
        <w:keepLines/>
        <w:suppressLineNumbers/>
        <w:suppressAutoHyphens/>
        <w:spacing w:after="60"/>
        <w:rPr>
          <w:rFonts w:ascii="Arial" w:hAnsi="Arial" w:cs="Arial"/>
          <w:sz w:val="18"/>
          <w:szCs w:val="18"/>
        </w:rPr>
      </w:pPr>
      <w:r w:rsidRPr="00970F86">
        <w:rPr>
          <w:rStyle w:val="FootnoteReference"/>
          <w:rFonts w:ascii="Arial" w:hAnsi="Arial" w:cs="Arial"/>
          <w:szCs w:val="18"/>
          <w:vertAlign w:val="superscript"/>
          <w:lang w:val="en-GB"/>
        </w:rPr>
        <w:footnoteRef/>
      </w:r>
      <w:r>
        <w:rPr>
          <w:rFonts w:ascii="Arial" w:hAnsi="Arial"/>
          <w:sz w:val="18"/>
          <w:szCs w:val="18"/>
        </w:rPr>
        <w:t xml:space="preserve"> Таблица 3 в информационном документе: </w:t>
      </w:r>
      <w:r w:rsidRPr="0065103C">
        <w:rPr>
          <w:rFonts w:ascii="Arial" w:hAnsi="Arial" w:cs="Arial"/>
          <w:sz w:val="18"/>
          <w:szCs w:val="18"/>
          <w:lang w:val="en-GB" w:eastAsia="en-GB"/>
        </w:rPr>
        <w:t>GEF STAR-7 Allocation for Biodiversity as percentage of the needs assessment questionnaire (2016)</w:t>
      </w:r>
      <w:r>
        <w:rPr>
          <w:rFonts w:ascii="Arial" w:hAnsi="Arial" w:cs="Arial"/>
          <w:sz w:val="18"/>
          <w:szCs w:val="18"/>
          <w:lang w:eastAsia="en-GB"/>
        </w:rPr>
        <w:t>.</w:t>
      </w:r>
    </w:p>
  </w:footnote>
  <w:footnote w:id="17">
    <w:p w:rsidR="0080064F" w:rsidRPr="0065103C" w:rsidRDefault="0080064F" w:rsidP="0065103C">
      <w:pPr>
        <w:keepLines/>
        <w:suppressLineNumbers/>
        <w:suppressAutoHyphens/>
        <w:spacing w:after="60"/>
        <w:rPr>
          <w:rFonts w:ascii="Arial" w:hAnsi="Arial" w:cs="Arial"/>
          <w:sz w:val="18"/>
          <w:szCs w:val="18"/>
        </w:rPr>
      </w:pPr>
      <w:r w:rsidRPr="00970F86">
        <w:rPr>
          <w:rStyle w:val="FootnoteReference"/>
          <w:rFonts w:ascii="Arial" w:hAnsi="Arial" w:cs="Arial"/>
          <w:szCs w:val="18"/>
          <w:vertAlign w:val="superscript"/>
          <w:lang w:val="en-GB"/>
        </w:rPr>
        <w:footnoteRef/>
      </w:r>
      <w:r>
        <w:rPr>
          <w:rFonts w:ascii="Arial" w:hAnsi="Arial"/>
          <w:sz w:val="18"/>
          <w:szCs w:val="18"/>
        </w:rPr>
        <w:t xml:space="preserve"> </w:t>
      </w:r>
      <w:hyperlink r:id="rId9" w:history="1">
        <w:r>
          <w:rPr>
            <w:rStyle w:val="Hyperlink"/>
            <w:rFonts w:ascii="Arial" w:hAnsi="Arial"/>
            <w:sz w:val="18"/>
            <w:szCs w:val="18"/>
          </w:rPr>
          <w:t>https://www.biodiversityfinance.net/colombia</w:t>
        </w:r>
      </w:hyperlink>
    </w:p>
  </w:footnote>
  <w:footnote w:id="18">
    <w:p w:rsidR="0080064F" w:rsidRPr="0065103C" w:rsidRDefault="0080064F" w:rsidP="0065103C">
      <w:pPr>
        <w:keepLines/>
        <w:suppressLineNumbers/>
        <w:suppressAutoHyphens/>
        <w:spacing w:after="60"/>
      </w:pPr>
      <w:r w:rsidRPr="00641EFA">
        <w:rPr>
          <w:rStyle w:val="FootnoteReference"/>
          <w:rFonts w:ascii="Arial" w:hAnsi="Arial" w:cs="Arial"/>
          <w:szCs w:val="18"/>
          <w:vertAlign w:val="superscript"/>
          <w:lang w:val="en-GB"/>
        </w:rPr>
        <w:footnoteRef/>
      </w:r>
      <w:r>
        <w:rPr>
          <w:rFonts w:ascii="Arial" w:hAnsi="Arial"/>
          <w:sz w:val="18"/>
          <w:szCs w:val="18"/>
        </w:rPr>
        <w:t xml:space="preserve"> </w:t>
      </w:r>
      <w:hyperlink r:id="rId10" w:history="1">
        <w:r>
          <w:rPr>
            <w:rStyle w:val="Hyperlink"/>
            <w:rFonts w:ascii="Arial" w:hAnsi="Arial"/>
            <w:sz w:val="18"/>
            <w:szCs w:val="18"/>
          </w:rPr>
          <w:t>https://www.oecd.org/environment/resources/biodiversity/report-a-comprehensive-overview-of-global-biodiversity-finance.pdf</w:t>
        </w:r>
      </w:hyperlink>
    </w:p>
  </w:footnote>
  <w:footnote w:id="19">
    <w:p w:rsidR="0080064F" w:rsidRPr="0065103C" w:rsidRDefault="0080064F" w:rsidP="0065103C">
      <w:pPr>
        <w:pStyle w:val="FootnoteText"/>
        <w:suppressLineNumbers/>
        <w:suppressAutoHyphens/>
        <w:ind w:firstLine="0"/>
        <w:rPr>
          <w:rFonts w:ascii="Arial" w:hAnsi="Arial" w:cs="Arial"/>
          <w:szCs w:val="18"/>
        </w:rPr>
      </w:pPr>
      <w:r w:rsidRPr="00641EFA">
        <w:rPr>
          <w:rStyle w:val="FootnoteReference"/>
          <w:rFonts w:ascii="Arial" w:hAnsi="Arial" w:cs="Arial"/>
          <w:szCs w:val="18"/>
          <w:vertAlign w:val="superscript"/>
          <w:lang w:val="en-GB"/>
        </w:rPr>
        <w:footnoteRef/>
      </w:r>
      <w:r>
        <w:rPr>
          <w:rFonts w:ascii="Arial" w:hAnsi="Arial"/>
          <w:szCs w:val="18"/>
        </w:rPr>
        <w:t xml:space="preserve"> https://www.paulsoninstitute.org/wp-content/uploads/2020/09/FINANCING-NATURE_Full-Report_Final-Version_091520.pdf</w:t>
      </w:r>
    </w:p>
  </w:footnote>
  <w:footnote w:id="20">
    <w:p w:rsidR="0080064F" w:rsidRPr="0065103C" w:rsidRDefault="0080064F" w:rsidP="0065103C">
      <w:pPr>
        <w:pStyle w:val="FootnoteText"/>
        <w:suppressLineNumbers/>
        <w:suppressAutoHyphens/>
        <w:ind w:firstLine="0"/>
        <w:rPr>
          <w:rFonts w:ascii="Arial" w:eastAsiaTheme="majorEastAsia" w:hAnsi="Arial" w:cs="Arial"/>
          <w:szCs w:val="18"/>
        </w:rPr>
      </w:pPr>
      <w:r w:rsidRPr="00970F86">
        <w:rPr>
          <w:rStyle w:val="FootnoteReference"/>
          <w:rFonts w:ascii="Arial" w:hAnsi="Arial" w:cs="Arial"/>
          <w:szCs w:val="18"/>
          <w:vertAlign w:val="superscript"/>
          <w:lang w:val="en-GB"/>
        </w:rPr>
        <w:footnoteRef/>
      </w:r>
      <w:r w:rsidRPr="00970F86">
        <w:rPr>
          <w:rFonts w:ascii="Arial" w:hAnsi="Arial"/>
          <w:szCs w:val="18"/>
          <w:vertAlign w:val="superscript"/>
        </w:rPr>
        <w:t xml:space="preserve"> </w:t>
      </w:r>
      <w:hyperlink r:id="rId11" w:history="1">
        <w:r>
          <w:rPr>
            <w:rStyle w:val="Hyperlink"/>
            <w:rFonts w:ascii="Arial" w:hAnsi="Arial"/>
            <w:szCs w:val="18"/>
          </w:rPr>
          <w:t>https://www.cbd.int/doc/meetings/cop/cop-12/information/cop-12-inf-04-en.pdf</w:t>
        </w:r>
      </w:hyperlink>
    </w:p>
  </w:footnote>
  <w:footnote w:id="21">
    <w:p w:rsidR="0080064F" w:rsidRPr="0065103C" w:rsidRDefault="0080064F" w:rsidP="0065103C">
      <w:pPr>
        <w:keepLines/>
        <w:suppressLineNumbers/>
        <w:suppressAutoHyphens/>
        <w:spacing w:after="60"/>
      </w:pPr>
      <w:r w:rsidRPr="00970F86">
        <w:rPr>
          <w:rStyle w:val="FootnoteReference"/>
          <w:rFonts w:ascii="Arial" w:hAnsi="Arial" w:cs="Arial"/>
          <w:szCs w:val="18"/>
          <w:vertAlign w:val="superscript"/>
          <w:lang w:val="en-GB"/>
        </w:rPr>
        <w:footnoteRef/>
      </w:r>
      <w:r>
        <w:rPr>
          <w:rFonts w:ascii="Arial" w:hAnsi="Arial"/>
          <w:sz w:val="18"/>
          <w:szCs w:val="18"/>
        </w:rPr>
        <w:t xml:space="preserve"> </w:t>
      </w:r>
      <w:hyperlink r:id="rId12" w:history="1">
        <w:r>
          <w:rPr>
            <w:rStyle w:val="Hyperlink"/>
            <w:rFonts w:ascii="Arial" w:hAnsi="Arial"/>
            <w:sz w:val="18"/>
            <w:szCs w:val="18"/>
          </w:rPr>
          <w:t>https://www.cbd.int/financial/monitoring.shtml</w:t>
        </w:r>
      </w:hyperlink>
    </w:p>
  </w:footnote>
  <w:footnote w:id="22">
    <w:p w:rsidR="0080064F" w:rsidRPr="0065103C" w:rsidRDefault="0080064F" w:rsidP="0065103C">
      <w:pPr>
        <w:keepLines/>
        <w:suppressLineNumbers/>
        <w:suppressAutoHyphens/>
        <w:spacing w:after="60"/>
        <w:rPr>
          <w:rFonts w:ascii="Arial" w:hAnsi="Arial" w:cs="Arial"/>
          <w:sz w:val="18"/>
          <w:szCs w:val="18"/>
        </w:rPr>
      </w:pPr>
      <w:r w:rsidRPr="00970F86">
        <w:rPr>
          <w:rStyle w:val="FootnoteReference"/>
          <w:rFonts w:ascii="Arial" w:hAnsi="Arial" w:cs="Arial"/>
          <w:szCs w:val="18"/>
          <w:vertAlign w:val="superscript"/>
          <w:lang w:val="en-GB"/>
        </w:rPr>
        <w:footnoteRef/>
      </w:r>
      <w:r>
        <w:rPr>
          <w:rFonts w:ascii="Arial" w:hAnsi="Arial"/>
          <w:sz w:val="18"/>
          <w:szCs w:val="18"/>
        </w:rPr>
        <w:t xml:space="preserve"> </w:t>
      </w:r>
      <w:hyperlink r:id="rId13" w:history="1">
        <w:r>
          <w:rPr>
            <w:rStyle w:val="Hyperlink"/>
            <w:rFonts w:ascii="Arial" w:hAnsi="Arial"/>
            <w:sz w:val="18"/>
            <w:szCs w:val="18"/>
          </w:rPr>
          <w:t>https://www.wwf.de/fileadmin/fm-wwf/Publikationen-PDF/WWF-Barometer-CBD-SRM.pdf</w:t>
        </w:r>
      </w:hyperlink>
    </w:p>
  </w:footnote>
  <w:footnote w:id="23">
    <w:p w:rsidR="0080064F" w:rsidRPr="0065103C" w:rsidRDefault="0080064F" w:rsidP="0065103C">
      <w:pPr>
        <w:pStyle w:val="FootnoteText"/>
        <w:suppressLineNumbers/>
        <w:suppressAutoHyphens/>
        <w:ind w:firstLine="0"/>
        <w:rPr>
          <w:rFonts w:ascii="Arial" w:hAnsi="Arial" w:cs="Arial"/>
          <w:szCs w:val="18"/>
        </w:rPr>
      </w:pPr>
      <w:r w:rsidRPr="00970F86">
        <w:rPr>
          <w:rStyle w:val="FootnoteReference"/>
          <w:rFonts w:ascii="Arial" w:hAnsi="Arial" w:cs="Arial"/>
          <w:szCs w:val="18"/>
          <w:vertAlign w:val="superscript"/>
          <w:lang w:val="en-GB"/>
        </w:rPr>
        <w:footnoteRef/>
      </w:r>
      <w:r>
        <w:rPr>
          <w:rFonts w:ascii="Arial" w:hAnsi="Arial"/>
          <w:szCs w:val="18"/>
        </w:rPr>
        <w:t xml:space="preserve"> </w:t>
      </w:r>
      <w:hyperlink r:id="rId14" w:history="1">
        <w:r>
          <w:rPr>
            <w:rStyle w:val="Hyperlink"/>
            <w:rFonts w:ascii="Arial" w:hAnsi="Arial"/>
            <w:szCs w:val="18"/>
          </w:rPr>
          <w:t>https://www.cbd.int/financial/gef8needs.shtml</w:t>
        </w:r>
      </w:hyperlink>
    </w:p>
  </w:footnote>
  <w:footnote w:id="24">
    <w:p w:rsidR="004A1691" w:rsidRPr="00B001A8" w:rsidRDefault="004A1691" w:rsidP="004A1691">
      <w:pPr>
        <w:keepLines/>
        <w:suppressLineNumbers/>
        <w:suppressAutoHyphens/>
        <w:spacing w:after="60"/>
        <w:rPr>
          <w:rFonts w:ascii="Arial" w:hAnsi="Arial" w:cs="Arial"/>
          <w:sz w:val="18"/>
          <w:szCs w:val="18"/>
        </w:rPr>
      </w:pPr>
      <w:r w:rsidRPr="004A1691">
        <w:rPr>
          <w:rStyle w:val="FootnoteReference"/>
          <w:rFonts w:ascii="Arial" w:hAnsi="Arial" w:cs="Arial"/>
          <w:szCs w:val="18"/>
          <w:vertAlign w:val="superscript"/>
          <w:lang w:val="en-GB"/>
        </w:rPr>
        <w:footnoteRef/>
      </w:r>
      <w:r w:rsidRPr="00B001A8">
        <w:rPr>
          <w:rFonts w:ascii="Arial" w:hAnsi="Arial" w:cs="Arial"/>
          <w:sz w:val="18"/>
          <w:szCs w:val="18"/>
          <w:vertAlign w:val="superscript"/>
        </w:rPr>
        <w:t xml:space="preserve"> </w:t>
      </w:r>
      <w:hyperlink r:id="rId15" w:history="1">
        <w:r>
          <w:rPr>
            <w:rStyle w:val="Hyperlink"/>
            <w:rFonts w:ascii="Arial" w:eastAsiaTheme="majorEastAsia" w:hAnsi="Arial" w:cs="Arial"/>
            <w:sz w:val="18"/>
            <w:szCs w:val="18"/>
            <w:lang w:val="en-GB"/>
          </w:rPr>
          <w:t>https</w:t>
        </w:r>
        <w:r w:rsidRPr="00B001A8">
          <w:rPr>
            <w:rStyle w:val="Hyperlink"/>
            <w:rFonts w:ascii="Arial" w:eastAsiaTheme="majorEastAsia" w:hAnsi="Arial" w:cs="Arial"/>
            <w:sz w:val="18"/>
            <w:szCs w:val="18"/>
          </w:rPr>
          <w:t>://</w:t>
        </w:r>
        <w:r>
          <w:rPr>
            <w:rStyle w:val="Hyperlink"/>
            <w:rFonts w:ascii="Arial" w:eastAsiaTheme="majorEastAsia" w:hAnsi="Arial" w:cs="Arial"/>
            <w:sz w:val="18"/>
            <w:szCs w:val="18"/>
            <w:lang w:val="en-GB"/>
          </w:rPr>
          <w:t>www</w:t>
        </w:r>
        <w:r w:rsidRPr="00B001A8">
          <w:rPr>
            <w:rStyle w:val="Hyperlink"/>
            <w:rFonts w:ascii="Arial" w:eastAsiaTheme="majorEastAsia" w:hAnsi="Arial" w:cs="Arial"/>
            <w:sz w:val="18"/>
            <w:szCs w:val="18"/>
          </w:rPr>
          <w:t>.</w:t>
        </w:r>
        <w:r>
          <w:rPr>
            <w:rStyle w:val="Hyperlink"/>
            <w:rFonts w:ascii="Arial" w:eastAsiaTheme="majorEastAsia" w:hAnsi="Arial" w:cs="Arial"/>
            <w:sz w:val="18"/>
            <w:szCs w:val="18"/>
            <w:lang w:val="en-GB"/>
          </w:rPr>
          <w:t>cbd</w:t>
        </w:r>
        <w:r w:rsidRPr="00B001A8">
          <w:rPr>
            <w:rStyle w:val="Hyperlink"/>
            <w:rFonts w:ascii="Arial" w:eastAsiaTheme="majorEastAsia" w:hAnsi="Arial" w:cs="Arial"/>
            <w:sz w:val="18"/>
            <w:szCs w:val="18"/>
          </w:rPr>
          <w:t>.</w:t>
        </w:r>
        <w:r>
          <w:rPr>
            <w:rStyle w:val="Hyperlink"/>
            <w:rFonts w:ascii="Arial" w:eastAsiaTheme="majorEastAsia" w:hAnsi="Arial" w:cs="Arial"/>
            <w:sz w:val="18"/>
            <w:szCs w:val="18"/>
            <w:lang w:val="en-GB"/>
          </w:rPr>
          <w:t>int</w:t>
        </w:r>
        <w:r w:rsidRPr="00B001A8">
          <w:rPr>
            <w:rStyle w:val="Hyperlink"/>
            <w:rFonts w:ascii="Arial" w:eastAsiaTheme="majorEastAsia" w:hAnsi="Arial" w:cs="Arial"/>
            <w:sz w:val="18"/>
            <w:szCs w:val="18"/>
          </w:rPr>
          <w:t>/</w:t>
        </w:r>
        <w:r>
          <w:rPr>
            <w:rStyle w:val="Hyperlink"/>
            <w:rFonts w:ascii="Arial" w:eastAsiaTheme="majorEastAsia" w:hAnsi="Arial" w:cs="Arial"/>
            <w:sz w:val="18"/>
            <w:szCs w:val="18"/>
            <w:lang w:val="en-GB"/>
          </w:rPr>
          <w:t>doc</w:t>
        </w:r>
        <w:r w:rsidRPr="00B001A8">
          <w:rPr>
            <w:rStyle w:val="Hyperlink"/>
            <w:rFonts w:ascii="Arial" w:eastAsiaTheme="majorEastAsia" w:hAnsi="Arial" w:cs="Arial"/>
            <w:sz w:val="18"/>
            <w:szCs w:val="18"/>
          </w:rPr>
          <w:t>/</w:t>
        </w:r>
        <w:r>
          <w:rPr>
            <w:rStyle w:val="Hyperlink"/>
            <w:rFonts w:ascii="Arial" w:eastAsiaTheme="majorEastAsia" w:hAnsi="Arial" w:cs="Arial"/>
            <w:sz w:val="18"/>
            <w:szCs w:val="18"/>
            <w:lang w:val="en-GB"/>
          </w:rPr>
          <w:t>c</w:t>
        </w:r>
        <w:r w:rsidRPr="00B001A8">
          <w:rPr>
            <w:rStyle w:val="Hyperlink"/>
            <w:rFonts w:ascii="Arial" w:eastAsiaTheme="majorEastAsia" w:hAnsi="Arial" w:cs="Arial"/>
            <w:sz w:val="18"/>
            <w:szCs w:val="18"/>
          </w:rPr>
          <w:t>/8851/2</w:t>
        </w:r>
        <w:r>
          <w:rPr>
            <w:rStyle w:val="Hyperlink"/>
            <w:rFonts w:ascii="Arial" w:eastAsiaTheme="majorEastAsia" w:hAnsi="Arial" w:cs="Arial"/>
            <w:sz w:val="18"/>
            <w:szCs w:val="18"/>
            <w:lang w:val="en-GB"/>
          </w:rPr>
          <w:t>d</w:t>
        </w:r>
        <w:r w:rsidRPr="00B001A8">
          <w:rPr>
            <w:rStyle w:val="Hyperlink"/>
            <w:rFonts w:ascii="Arial" w:eastAsiaTheme="majorEastAsia" w:hAnsi="Arial" w:cs="Arial"/>
            <w:sz w:val="18"/>
            <w:szCs w:val="18"/>
          </w:rPr>
          <w:t>00/</w:t>
        </w:r>
        <w:r>
          <w:rPr>
            <w:rStyle w:val="Hyperlink"/>
            <w:rFonts w:ascii="Arial" w:eastAsiaTheme="majorEastAsia" w:hAnsi="Arial" w:cs="Arial"/>
            <w:sz w:val="18"/>
            <w:szCs w:val="18"/>
            <w:lang w:val="en-GB"/>
          </w:rPr>
          <w:t>cdca</w:t>
        </w:r>
        <w:r w:rsidRPr="00B001A8">
          <w:rPr>
            <w:rStyle w:val="Hyperlink"/>
            <w:rFonts w:ascii="Arial" w:eastAsiaTheme="majorEastAsia" w:hAnsi="Arial" w:cs="Arial"/>
            <w:sz w:val="18"/>
            <w:szCs w:val="18"/>
          </w:rPr>
          <w:t>695</w:t>
        </w:r>
        <w:r>
          <w:rPr>
            <w:rStyle w:val="Hyperlink"/>
            <w:rFonts w:ascii="Arial" w:eastAsiaTheme="majorEastAsia" w:hAnsi="Arial" w:cs="Arial"/>
            <w:sz w:val="18"/>
            <w:szCs w:val="18"/>
            <w:lang w:val="en-GB"/>
          </w:rPr>
          <w:t>a</w:t>
        </w:r>
        <w:r w:rsidRPr="00B001A8">
          <w:rPr>
            <w:rStyle w:val="Hyperlink"/>
            <w:rFonts w:ascii="Arial" w:eastAsiaTheme="majorEastAsia" w:hAnsi="Arial" w:cs="Arial"/>
            <w:sz w:val="18"/>
            <w:szCs w:val="18"/>
          </w:rPr>
          <w:t>6</w:t>
        </w:r>
        <w:r>
          <w:rPr>
            <w:rStyle w:val="Hyperlink"/>
            <w:rFonts w:ascii="Arial" w:eastAsiaTheme="majorEastAsia" w:hAnsi="Arial" w:cs="Arial"/>
            <w:sz w:val="18"/>
            <w:szCs w:val="18"/>
            <w:lang w:val="en-GB"/>
          </w:rPr>
          <w:t>fd</w:t>
        </w:r>
        <w:r w:rsidRPr="00B001A8">
          <w:rPr>
            <w:rStyle w:val="Hyperlink"/>
            <w:rFonts w:ascii="Arial" w:eastAsiaTheme="majorEastAsia" w:hAnsi="Arial" w:cs="Arial"/>
            <w:sz w:val="18"/>
            <w:szCs w:val="18"/>
          </w:rPr>
          <w:t>88</w:t>
        </w:r>
        <w:r>
          <w:rPr>
            <w:rStyle w:val="Hyperlink"/>
            <w:rFonts w:ascii="Arial" w:eastAsiaTheme="majorEastAsia" w:hAnsi="Arial" w:cs="Arial"/>
            <w:sz w:val="18"/>
            <w:szCs w:val="18"/>
            <w:lang w:val="en-GB"/>
          </w:rPr>
          <w:t>fe</w:t>
        </w:r>
        <w:r w:rsidRPr="00B001A8">
          <w:rPr>
            <w:rStyle w:val="Hyperlink"/>
            <w:rFonts w:ascii="Arial" w:eastAsiaTheme="majorEastAsia" w:hAnsi="Arial" w:cs="Arial"/>
            <w:sz w:val="18"/>
            <w:szCs w:val="18"/>
          </w:rPr>
          <w:t>84</w:t>
        </w:r>
        <w:r>
          <w:rPr>
            <w:rStyle w:val="Hyperlink"/>
            <w:rFonts w:ascii="Arial" w:eastAsiaTheme="majorEastAsia" w:hAnsi="Arial" w:cs="Arial"/>
            <w:sz w:val="18"/>
            <w:szCs w:val="18"/>
            <w:lang w:val="en-GB"/>
          </w:rPr>
          <w:t>baf</w:t>
        </w:r>
        <w:r w:rsidRPr="00B001A8">
          <w:rPr>
            <w:rStyle w:val="Hyperlink"/>
            <w:rFonts w:ascii="Arial" w:eastAsiaTheme="majorEastAsia" w:hAnsi="Arial" w:cs="Arial"/>
            <w:sz w:val="18"/>
            <w:szCs w:val="18"/>
          </w:rPr>
          <w:t>5</w:t>
        </w:r>
        <w:r>
          <w:rPr>
            <w:rStyle w:val="Hyperlink"/>
            <w:rFonts w:ascii="Arial" w:eastAsiaTheme="majorEastAsia" w:hAnsi="Arial" w:cs="Arial"/>
            <w:sz w:val="18"/>
            <w:szCs w:val="18"/>
            <w:lang w:val="en-GB"/>
          </w:rPr>
          <w:t>bc</w:t>
        </w:r>
        <w:r w:rsidRPr="00B001A8">
          <w:rPr>
            <w:rStyle w:val="Hyperlink"/>
            <w:rFonts w:ascii="Arial" w:eastAsiaTheme="majorEastAsia" w:hAnsi="Arial" w:cs="Arial"/>
            <w:sz w:val="18"/>
            <w:szCs w:val="18"/>
          </w:rPr>
          <w:t>5/</w:t>
        </w:r>
        <w:r>
          <w:rPr>
            <w:rStyle w:val="Hyperlink"/>
            <w:rFonts w:ascii="Arial" w:eastAsiaTheme="majorEastAsia" w:hAnsi="Arial" w:cs="Arial"/>
            <w:sz w:val="18"/>
            <w:szCs w:val="18"/>
            <w:lang w:val="en-GB"/>
          </w:rPr>
          <w:t>sbi</w:t>
        </w:r>
        <w:r w:rsidRPr="00B001A8">
          <w:rPr>
            <w:rStyle w:val="Hyperlink"/>
            <w:rFonts w:ascii="Arial" w:eastAsiaTheme="majorEastAsia" w:hAnsi="Arial" w:cs="Arial"/>
            <w:sz w:val="18"/>
            <w:szCs w:val="18"/>
          </w:rPr>
          <w:t>-03-05-</w:t>
        </w:r>
        <w:r>
          <w:rPr>
            <w:rStyle w:val="Hyperlink"/>
            <w:rFonts w:ascii="Arial" w:eastAsiaTheme="majorEastAsia" w:hAnsi="Arial" w:cs="Arial"/>
            <w:sz w:val="18"/>
            <w:szCs w:val="18"/>
            <w:lang w:val="en-GB"/>
          </w:rPr>
          <w:t>add</w:t>
        </w:r>
        <w:r w:rsidRPr="00B001A8">
          <w:rPr>
            <w:rStyle w:val="Hyperlink"/>
            <w:rFonts w:ascii="Arial" w:eastAsiaTheme="majorEastAsia" w:hAnsi="Arial" w:cs="Arial"/>
            <w:sz w:val="18"/>
            <w:szCs w:val="18"/>
          </w:rPr>
          <w:t>1-</w:t>
        </w:r>
        <w:r>
          <w:rPr>
            <w:rStyle w:val="Hyperlink"/>
            <w:rFonts w:ascii="Arial" w:eastAsiaTheme="majorEastAsia" w:hAnsi="Arial" w:cs="Arial"/>
            <w:sz w:val="18"/>
            <w:szCs w:val="18"/>
            <w:lang w:val="en-GB"/>
          </w:rPr>
          <w:t>ru</w:t>
        </w:r>
        <w:r w:rsidRPr="00B001A8">
          <w:rPr>
            <w:rStyle w:val="Hyperlink"/>
            <w:rFonts w:ascii="Arial" w:eastAsiaTheme="majorEastAsia" w:hAnsi="Arial" w:cs="Arial"/>
            <w:sz w:val="18"/>
            <w:szCs w:val="18"/>
          </w:rPr>
          <w:t>.</w:t>
        </w:r>
        <w:r>
          <w:rPr>
            <w:rStyle w:val="Hyperlink"/>
            <w:rFonts w:ascii="Arial" w:eastAsiaTheme="majorEastAsia" w:hAnsi="Arial" w:cs="Arial"/>
            <w:sz w:val="18"/>
            <w:szCs w:val="18"/>
            <w:lang w:val="en-GB"/>
          </w:rPr>
          <w:t>pdf</w:t>
        </w:r>
      </w:hyperlink>
    </w:p>
    <w:p w:rsidR="004A1691" w:rsidRPr="00B001A8" w:rsidRDefault="004A1691" w:rsidP="004A1691">
      <w:pPr>
        <w:pStyle w:val="FootnoteText"/>
        <w:suppressLineNumbers/>
        <w:suppressAutoHyphens/>
        <w:ind w:firstLine="0"/>
        <w:rPr>
          <w:rFonts w:ascii="Arial" w:hAnsi="Arial" w:cs="Arial"/>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4F" w:rsidRPr="00ED543F" w:rsidRDefault="0080064F" w:rsidP="00ED543F">
    <w:pPr>
      <w:pStyle w:val="Header"/>
      <w:keepLines/>
      <w:suppressLineNumbers/>
      <w:tabs>
        <w:tab w:val="clear" w:pos="4320"/>
        <w:tab w:val="clear" w:pos="8640"/>
      </w:tabs>
      <w:suppressAutoHyphens/>
      <w:rPr>
        <w:noProof/>
        <w:kern w:val="22"/>
        <w:sz w:val="22"/>
        <w:szCs w:val="22"/>
      </w:rPr>
    </w:pPr>
    <w:r>
      <w:rPr>
        <w:sz w:val="22"/>
        <w:szCs w:val="22"/>
      </w:rPr>
      <w:t>CBD/SBI/3/6/Add.2</w:t>
    </w:r>
  </w:p>
  <w:p w:rsidR="0080064F" w:rsidRPr="00ED543F" w:rsidRDefault="0080064F" w:rsidP="00ED543F">
    <w:pPr>
      <w:pStyle w:val="Header"/>
      <w:keepLines/>
      <w:suppressLineNumbers/>
      <w:tabs>
        <w:tab w:val="clear" w:pos="4320"/>
        <w:tab w:val="clear" w:pos="8640"/>
      </w:tabs>
      <w:suppressAutoHyphens/>
      <w:spacing w:after="240"/>
      <w:rPr>
        <w:noProof/>
        <w:kern w:val="22"/>
        <w:sz w:val="22"/>
        <w:szCs w:val="22"/>
      </w:rPr>
    </w:pPr>
    <w:r>
      <w:rPr>
        <w:sz w:val="22"/>
        <w:szCs w:val="22"/>
      </w:rPr>
      <w:t xml:space="preserve">Страница </w:t>
    </w:r>
    <w:r w:rsidR="00470C67" w:rsidRPr="00ED543F">
      <w:rPr>
        <w:bCs/>
        <w:sz w:val="22"/>
        <w:szCs w:val="22"/>
      </w:rPr>
      <w:fldChar w:fldCharType="begin"/>
    </w:r>
    <w:r w:rsidRPr="00ED543F">
      <w:rPr>
        <w:bCs/>
        <w:sz w:val="22"/>
        <w:szCs w:val="22"/>
      </w:rPr>
      <w:instrText xml:space="preserve"> PAGE </w:instrText>
    </w:r>
    <w:r w:rsidR="00470C67" w:rsidRPr="00ED543F">
      <w:rPr>
        <w:bCs/>
        <w:sz w:val="22"/>
        <w:szCs w:val="22"/>
      </w:rPr>
      <w:fldChar w:fldCharType="separate"/>
    </w:r>
    <w:r w:rsidR="00897EC5">
      <w:rPr>
        <w:bCs/>
        <w:noProof/>
        <w:sz w:val="22"/>
        <w:szCs w:val="22"/>
      </w:rPr>
      <w:t>2</w:t>
    </w:r>
    <w:r w:rsidR="00470C67"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4F" w:rsidRPr="0065103C" w:rsidRDefault="0080064F" w:rsidP="00ED543F">
    <w:pPr>
      <w:pStyle w:val="Header"/>
      <w:keepLines/>
      <w:suppressLineNumbers/>
      <w:tabs>
        <w:tab w:val="clear" w:pos="4320"/>
        <w:tab w:val="clear" w:pos="8640"/>
      </w:tabs>
      <w:suppressAutoHyphens/>
      <w:jc w:val="right"/>
      <w:rPr>
        <w:noProof/>
        <w:kern w:val="22"/>
        <w:sz w:val="22"/>
        <w:szCs w:val="22"/>
      </w:rPr>
    </w:pPr>
    <w:r>
      <w:rPr>
        <w:sz w:val="22"/>
        <w:szCs w:val="22"/>
      </w:rPr>
      <w:t>CBD/SBI/3/6/Add.2</w:t>
    </w:r>
  </w:p>
  <w:p w:rsidR="0080064F" w:rsidRPr="0065103C" w:rsidRDefault="0080064F" w:rsidP="00ED543F">
    <w:pPr>
      <w:pStyle w:val="Header"/>
      <w:keepLines/>
      <w:suppressLineNumbers/>
      <w:tabs>
        <w:tab w:val="clear" w:pos="4320"/>
        <w:tab w:val="clear" w:pos="8640"/>
      </w:tabs>
      <w:suppressAutoHyphens/>
      <w:spacing w:after="240"/>
      <w:jc w:val="right"/>
      <w:rPr>
        <w:noProof/>
        <w:kern w:val="22"/>
        <w:sz w:val="22"/>
        <w:szCs w:val="22"/>
      </w:rPr>
    </w:pPr>
    <w:r>
      <w:rPr>
        <w:sz w:val="22"/>
        <w:szCs w:val="22"/>
      </w:rPr>
      <w:t xml:space="preserve">Страница </w:t>
    </w:r>
    <w:r w:rsidR="00470C67" w:rsidRPr="0065103C">
      <w:rPr>
        <w:bCs/>
        <w:sz w:val="22"/>
        <w:szCs w:val="22"/>
      </w:rPr>
      <w:fldChar w:fldCharType="begin"/>
    </w:r>
    <w:r w:rsidRPr="0065103C">
      <w:rPr>
        <w:bCs/>
        <w:sz w:val="22"/>
        <w:szCs w:val="22"/>
      </w:rPr>
      <w:instrText xml:space="preserve"> PAGE </w:instrText>
    </w:r>
    <w:r w:rsidR="00470C67" w:rsidRPr="0065103C">
      <w:rPr>
        <w:bCs/>
        <w:sz w:val="22"/>
        <w:szCs w:val="22"/>
      </w:rPr>
      <w:fldChar w:fldCharType="separate"/>
    </w:r>
    <w:r w:rsidR="00897EC5">
      <w:rPr>
        <w:bCs/>
        <w:noProof/>
        <w:sz w:val="22"/>
        <w:szCs w:val="22"/>
      </w:rPr>
      <w:t>3</w:t>
    </w:r>
    <w:r w:rsidR="00470C67" w:rsidRPr="0065103C">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F716F5"/>
    <w:multiLevelType w:val="hybridMultilevel"/>
    <w:tmpl w:val="5C885C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E1904FB"/>
    <w:multiLevelType w:val="hybridMultilevel"/>
    <w:tmpl w:val="75FEFEB8"/>
    <w:lvl w:ilvl="0" w:tplc="1009000F">
      <w:start w:val="1"/>
      <w:numFmt w:val="decimal"/>
      <w:lvlText w:val="%1."/>
      <w:lvlJc w:val="left"/>
      <w:pPr>
        <w:ind w:left="720" w:hanging="360"/>
      </w:pPr>
      <w:rPr>
        <w:rFonts w:hint="default"/>
      </w:rPr>
    </w:lvl>
    <w:lvl w:ilvl="1" w:tplc="A36AC836">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C08E0"/>
    <w:multiLevelType w:val="hybridMultilevel"/>
    <w:tmpl w:val="B308DE96"/>
    <w:lvl w:ilvl="0" w:tplc="FAA08C76">
      <w:start w:val="1"/>
      <w:numFmt w:val="lowerRoman"/>
      <w:lvlText w:val="%1)"/>
      <w:lvlJc w:val="left"/>
      <w:pPr>
        <w:ind w:left="1800" w:hanging="720"/>
      </w:pPr>
      <w:rPr>
        <w:rFonts w:hint="default"/>
      </w:rPr>
    </w:lvl>
    <w:lvl w:ilvl="1" w:tplc="10090019">
      <w:start w:val="1"/>
      <w:numFmt w:val="lowerLetter"/>
      <w:lvlText w:val="%2."/>
      <w:lvlJc w:val="left"/>
      <w:pPr>
        <w:ind w:left="1778" w:hanging="360"/>
      </w:pPr>
    </w:lvl>
    <w:lvl w:ilvl="2" w:tplc="BC6AAE38">
      <w:start w:val="1"/>
      <w:numFmt w:val="lowerLetter"/>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5E454F"/>
    <w:multiLevelType w:val="hybridMultilevel"/>
    <w:tmpl w:val="58B48C0C"/>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847666"/>
    <w:multiLevelType w:val="hybridMultilevel"/>
    <w:tmpl w:val="9A2E5934"/>
    <w:lvl w:ilvl="0" w:tplc="D3E48274">
      <w:start w:val="1"/>
      <w:numFmt w:val="decimal"/>
      <w:lvlText w:val="%1."/>
      <w:lvlJc w:val="left"/>
      <w:pPr>
        <w:ind w:left="1080" w:hanging="360"/>
      </w:pPr>
      <w:rPr>
        <w:rFonts w:hint="default"/>
      </w:rPr>
    </w:lvl>
    <w:lvl w:ilvl="1" w:tplc="10090019">
      <w:start w:val="1"/>
      <w:numFmt w:val="lowerLetter"/>
      <w:lvlText w:val="%2."/>
      <w:lvlJc w:val="left"/>
      <w:pPr>
        <w:ind w:left="1495" w:hanging="360"/>
      </w:pPr>
    </w:lvl>
    <w:lvl w:ilvl="2" w:tplc="1009001B">
      <w:start w:val="1"/>
      <w:numFmt w:val="lowerRoman"/>
      <w:lvlText w:val="%3."/>
      <w:lvlJc w:val="right"/>
      <w:pPr>
        <w:ind w:left="2520" w:hanging="180"/>
      </w:pPr>
    </w:lvl>
    <w:lvl w:ilvl="3" w:tplc="7EE46332">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1"/>
  </w:num>
  <w:num w:numId="3">
    <w:abstractNumId w:val="9"/>
    <w:lvlOverride w:ilvl="0">
      <w:startOverride w:val="1"/>
    </w:lvlOverride>
  </w:num>
  <w:num w:numId="4">
    <w:abstractNumId w:val="1"/>
  </w:num>
  <w:num w:numId="5">
    <w:abstractNumId w:val="6"/>
  </w:num>
  <w:num w:numId="6">
    <w:abstractNumId w:val="18"/>
  </w:num>
  <w:num w:numId="7">
    <w:abstractNumId w:val="13"/>
  </w:num>
  <w:num w:numId="8">
    <w:abstractNumId w:val="7"/>
  </w:num>
  <w:num w:numId="9">
    <w:abstractNumId w:val="10"/>
  </w:num>
  <w:num w:numId="10">
    <w:abstractNumId w:val="8"/>
  </w:num>
  <w:num w:numId="11">
    <w:abstractNumId w:val="14"/>
  </w:num>
  <w:num w:numId="12">
    <w:abstractNumId w:val="4"/>
  </w:num>
  <w:num w:numId="13">
    <w:abstractNumId w:val="17"/>
  </w:num>
  <w:num w:numId="14">
    <w:abstractNumId w:val="12"/>
  </w:num>
  <w:num w:numId="15">
    <w:abstractNumId w:val="16"/>
  </w:num>
  <w:num w:numId="16">
    <w:abstractNumId w:val="2"/>
  </w:num>
  <w:num w:numId="17">
    <w:abstractNumId w:val="19"/>
  </w:num>
  <w:num w:numId="18">
    <w:abstractNumId w:val="3"/>
  </w:num>
  <w:num w:numId="19">
    <w:abstractNumId w:val="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24E0F"/>
    <w:rsid w:val="00003238"/>
    <w:rsid w:val="0000395C"/>
    <w:rsid w:val="00004380"/>
    <w:rsid w:val="00005724"/>
    <w:rsid w:val="00005DBD"/>
    <w:rsid w:val="00005E4D"/>
    <w:rsid w:val="00006A12"/>
    <w:rsid w:val="0000752C"/>
    <w:rsid w:val="0001023E"/>
    <w:rsid w:val="000106DF"/>
    <w:rsid w:val="00011546"/>
    <w:rsid w:val="00011731"/>
    <w:rsid w:val="00011B60"/>
    <w:rsid w:val="00011D38"/>
    <w:rsid w:val="000130EE"/>
    <w:rsid w:val="000137DC"/>
    <w:rsid w:val="00013D92"/>
    <w:rsid w:val="000157BF"/>
    <w:rsid w:val="00015B55"/>
    <w:rsid w:val="00015E58"/>
    <w:rsid w:val="00015F50"/>
    <w:rsid w:val="00016316"/>
    <w:rsid w:val="0001785A"/>
    <w:rsid w:val="00021D54"/>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74F"/>
    <w:rsid w:val="0003698A"/>
    <w:rsid w:val="00036EC8"/>
    <w:rsid w:val="0003703A"/>
    <w:rsid w:val="000379C5"/>
    <w:rsid w:val="00037B77"/>
    <w:rsid w:val="000403AC"/>
    <w:rsid w:val="00040D2C"/>
    <w:rsid w:val="00040DEC"/>
    <w:rsid w:val="0004131C"/>
    <w:rsid w:val="000434C6"/>
    <w:rsid w:val="00043AD0"/>
    <w:rsid w:val="00044448"/>
    <w:rsid w:val="00045393"/>
    <w:rsid w:val="00045D03"/>
    <w:rsid w:val="00050FA5"/>
    <w:rsid w:val="000521F3"/>
    <w:rsid w:val="000529D1"/>
    <w:rsid w:val="00052C88"/>
    <w:rsid w:val="00052D9D"/>
    <w:rsid w:val="00054A4D"/>
    <w:rsid w:val="000560B9"/>
    <w:rsid w:val="00057114"/>
    <w:rsid w:val="000577B0"/>
    <w:rsid w:val="00057950"/>
    <w:rsid w:val="000579A1"/>
    <w:rsid w:val="00060156"/>
    <w:rsid w:val="000604C1"/>
    <w:rsid w:val="000609D1"/>
    <w:rsid w:val="000613DB"/>
    <w:rsid w:val="000615F9"/>
    <w:rsid w:val="00062983"/>
    <w:rsid w:val="00062E18"/>
    <w:rsid w:val="00063619"/>
    <w:rsid w:val="0006395B"/>
    <w:rsid w:val="000644E6"/>
    <w:rsid w:val="00065E05"/>
    <w:rsid w:val="00066CD8"/>
    <w:rsid w:val="0006711B"/>
    <w:rsid w:val="0006714C"/>
    <w:rsid w:val="00070E02"/>
    <w:rsid w:val="000719F5"/>
    <w:rsid w:val="00073094"/>
    <w:rsid w:val="00073903"/>
    <w:rsid w:val="00076574"/>
    <w:rsid w:val="000768AB"/>
    <w:rsid w:val="00076B47"/>
    <w:rsid w:val="00076DAA"/>
    <w:rsid w:val="0008148F"/>
    <w:rsid w:val="00081A12"/>
    <w:rsid w:val="00082AF6"/>
    <w:rsid w:val="00083167"/>
    <w:rsid w:val="0008365A"/>
    <w:rsid w:val="00083EFA"/>
    <w:rsid w:val="00083F57"/>
    <w:rsid w:val="00084640"/>
    <w:rsid w:val="00084DE7"/>
    <w:rsid w:val="000856B7"/>
    <w:rsid w:val="000857F4"/>
    <w:rsid w:val="0008586B"/>
    <w:rsid w:val="00090E40"/>
    <w:rsid w:val="0009237F"/>
    <w:rsid w:val="000927B5"/>
    <w:rsid w:val="00093501"/>
    <w:rsid w:val="00093703"/>
    <w:rsid w:val="000937AA"/>
    <w:rsid w:val="000948E5"/>
    <w:rsid w:val="00094C9B"/>
    <w:rsid w:val="00094EA8"/>
    <w:rsid w:val="00095BBA"/>
    <w:rsid w:val="00095FB3"/>
    <w:rsid w:val="000962A9"/>
    <w:rsid w:val="0009645C"/>
    <w:rsid w:val="00096CE5"/>
    <w:rsid w:val="000A00A9"/>
    <w:rsid w:val="000A0339"/>
    <w:rsid w:val="000A1021"/>
    <w:rsid w:val="000A2EF5"/>
    <w:rsid w:val="000A37DF"/>
    <w:rsid w:val="000A3E0B"/>
    <w:rsid w:val="000A4CB7"/>
    <w:rsid w:val="000A6299"/>
    <w:rsid w:val="000A64C8"/>
    <w:rsid w:val="000A6ED7"/>
    <w:rsid w:val="000B0C7D"/>
    <w:rsid w:val="000B11A5"/>
    <w:rsid w:val="000B1F25"/>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4970"/>
    <w:rsid w:val="000C6567"/>
    <w:rsid w:val="000C6CC1"/>
    <w:rsid w:val="000C7659"/>
    <w:rsid w:val="000C7AED"/>
    <w:rsid w:val="000D0625"/>
    <w:rsid w:val="000D0D11"/>
    <w:rsid w:val="000D1057"/>
    <w:rsid w:val="000D118D"/>
    <w:rsid w:val="000D178B"/>
    <w:rsid w:val="000D18AF"/>
    <w:rsid w:val="000D2531"/>
    <w:rsid w:val="000D4525"/>
    <w:rsid w:val="000D4B87"/>
    <w:rsid w:val="000D6963"/>
    <w:rsid w:val="000D742A"/>
    <w:rsid w:val="000E1262"/>
    <w:rsid w:val="000E328C"/>
    <w:rsid w:val="000E3FEA"/>
    <w:rsid w:val="000E44EB"/>
    <w:rsid w:val="000E4558"/>
    <w:rsid w:val="000E590C"/>
    <w:rsid w:val="000E71FB"/>
    <w:rsid w:val="000F0779"/>
    <w:rsid w:val="000F0B1A"/>
    <w:rsid w:val="000F1F99"/>
    <w:rsid w:val="000F20E2"/>
    <w:rsid w:val="000F27AD"/>
    <w:rsid w:val="000F3EA4"/>
    <w:rsid w:val="000F478E"/>
    <w:rsid w:val="000F55A4"/>
    <w:rsid w:val="000F58CD"/>
    <w:rsid w:val="000F599B"/>
    <w:rsid w:val="000F6343"/>
    <w:rsid w:val="000F6F19"/>
    <w:rsid w:val="000F78FD"/>
    <w:rsid w:val="00101A5F"/>
    <w:rsid w:val="00101BF1"/>
    <w:rsid w:val="00101E91"/>
    <w:rsid w:val="00102DB3"/>
    <w:rsid w:val="001033CD"/>
    <w:rsid w:val="0010379D"/>
    <w:rsid w:val="00103BD8"/>
    <w:rsid w:val="001048B5"/>
    <w:rsid w:val="00105013"/>
    <w:rsid w:val="00105750"/>
    <w:rsid w:val="00105819"/>
    <w:rsid w:val="00105A40"/>
    <w:rsid w:val="00106A1E"/>
    <w:rsid w:val="001101D4"/>
    <w:rsid w:val="00110D4C"/>
    <w:rsid w:val="00111C04"/>
    <w:rsid w:val="001122E9"/>
    <w:rsid w:val="00113EF4"/>
    <w:rsid w:val="0011459D"/>
    <w:rsid w:val="0011689E"/>
    <w:rsid w:val="00116FFB"/>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1E9"/>
    <w:rsid w:val="00125806"/>
    <w:rsid w:val="0012695E"/>
    <w:rsid w:val="00126993"/>
    <w:rsid w:val="00126AEA"/>
    <w:rsid w:val="00127268"/>
    <w:rsid w:val="001275BC"/>
    <w:rsid w:val="00130272"/>
    <w:rsid w:val="00130E06"/>
    <w:rsid w:val="00131414"/>
    <w:rsid w:val="001325CC"/>
    <w:rsid w:val="001343FE"/>
    <w:rsid w:val="00135171"/>
    <w:rsid w:val="0013524D"/>
    <w:rsid w:val="001352FA"/>
    <w:rsid w:val="00136308"/>
    <w:rsid w:val="0013691E"/>
    <w:rsid w:val="00136C38"/>
    <w:rsid w:val="00137271"/>
    <w:rsid w:val="00137579"/>
    <w:rsid w:val="0013779D"/>
    <w:rsid w:val="001416C5"/>
    <w:rsid w:val="001417CA"/>
    <w:rsid w:val="001423AD"/>
    <w:rsid w:val="001428B3"/>
    <w:rsid w:val="00143C89"/>
    <w:rsid w:val="0014421F"/>
    <w:rsid w:val="00144D88"/>
    <w:rsid w:val="00146C45"/>
    <w:rsid w:val="00146D8E"/>
    <w:rsid w:val="0014781A"/>
    <w:rsid w:val="00147A01"/>
    <w:rsid w:val="001503E2"/>
    <w:rsid w:val="00150BB2"/>
    <w:rsid w:val="00151EFC"/>
    <w:rsid w:val="00156168"/>
    <w:rsid w:val="00156977"/>
    <w:rsid w:val="001573C5"/>
    <w:rsid w:val="00157E56"/>
    <w:rsid w:val="00157F37"/>
    <w:rsid w:val="0016130A"/>
    <w:rsid w:val="0016273C"/>
    <w:rsid w:val="0016296B"/>
    <w:rsid w:val="0016330A"/>
    <w:rsid w:val="00163545"/>
    <w:rsid w:val="001636DF"/>
    <w:rsid w:val="00164124"/>
    <w:rsid w:val="001645D2"/>
    <w:rsid w:val="001647F0"/>
    <w:rsid w:val="00164832"/>
    <w:rsid w:val="0017060C"/>
    <w:rsid w:val="00175CA4"/>
    <w:rsid w:val="00181849"/>
    <w:rsid w:val="001822A6"/>
    <w:rsid w:val="0018289D"/>
    <w:rsid w:val="00183BAA"/>
    <w:rsid w:val="001841AA"/>
    <w:rsid w:val="001841C5"/>
    <w:rsid w:val="00184CF6"/>
    <w:rsid w:val="00186147"/>
    <w:rsid w:val="00187126"/>
    <w:rsid w:val="0018717F"/>
    <w:rsid w:val="00187D7A"/>
    <w:rsid w:val="0019083F"/>
    <w:rsid w:val="00190F7D"/>
    <w:rsid w:val="00191514"/>
    <w:rsid w:val="00191686"/>
    <w:rsid w:val="001926EE"/>
    <w:rsid w:val="001938F6"/>
    <w:rsid w:val="00193B39"/>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6D42"/>
    <w:rsid w:val="001A76F8"/>
    <w:rsid w:val="001A7D5E"/>
    <w:rsid w:val="001B08C1"/>
    <w:rsid w:val="001B1AF1"/>
    <w:rsid w:val="001B2C58"/>
    <w:rsid w:val="001B2F43"/>
    <w:rsid w:val="001B412D"/>
    <w:rsid w:val="001B6130"/>
    <w:rsid w:val="001B700B"/>
    <w:rsid w:val="001B73B3"/>
    <w:rsid w:val="001B7564"/>
    <w:rsid w:val="001B7FE3"/>
    <w:rsid w:val="001C13C0"/>
    <w:rsid w:val="001C19F0"/>
    <w:rsid w:val="001C2D65"/>
    <w:rsid w:val="001C3AD2"/>
    <w:rsid w:val="001C4823"/>
    <w:rsid w:val="001C57A1"/>
    <w:rsid w:val="001C65AB"/>
    <w:rsid w:val="001C73C9"/>
    <w:rsid w:val="001C7D79"/>
    <w:rsid w:val="001C7EF2"/>
    <w:rsid w:val="001D04C5"/>
    <w:rsid w:val="001D188A"/>
    <w:rsid w:val="001D1B7B"/>
    <w:rsid w:val="001D2209"/>
    <w:rsid w:val="001D2700"/>
    <w:rsid w:val="001D2CD9"/>
    <w:rsid w:val="001D34E6"/>
    <w:rsid w:val="001D37AA"/>
    <w:rsid w:val="001D3B71"/>
    <w:rsid w:val="001D428D"/>
    <w:rsid w:val="001D4521"/>
    <w:rsid w:val="001D4538"/>
    <w:rsid w:val="001D4711"/>
    <w:rsid w:val="001D4BA9"/>
    <w:rsid w:val="001D613E"/>
    <w:rsid w:val="001D7193"/>
    <w:rsid w:val="001E03DA"/>
    <w:rsid w:val="001E13F4"/>
    <w:rsid w:val="001E17B8"/>
    <w:rsid w:val="001E199C"/>
    <w:rsid w:val="001E1F80"/>
    <w:rsid w:val="001E36EA"/>
    <w:rsid w:val="001E3D43"/>
    <w:rsid w:val="001E3D65"/>
    <w:rsid w:val="001E41D6"/>
    <w:rsid w:val="001E5074"/>
    <w:rsid w:val="001E5AA2"/>
    <w:rsid w:val="001E73B7"/>
    <w:rsid w:val="001F0221"/>
    <w:rsid w:val="001F03A1"/>
    <w:rsid w:val="001F0A33"/>
    <w:rsid w:val="001F2B5D"/>
    <w:rsid w:val="001F4230"/>
    <w:rsid w:val="001F4C7E"/>
    <w:rsid w:val="001F4EAD"/>
    <w:rsid w:val="002004CE"/>
    <w:rsid w:val="00200902"/>
    <w:rsid w:val="00201752"/>
    <w:rsid w:val="00201BCD"/>
    <w:rsid w:val="00201DE7"/>
    <w:rsid w:val="002023FB"/>
    <w:rsid w:val="00202D13"/>
    <w:rsid w:val="00202E66"/>
    <w:rsid w:val="00202E7F"/>
    <w:rsid w:val="00203053"/>
    <w:rsid w:val="002035EF"/>
    <w:rsid w:val="00203CAA"/>
    <w:rsid w:val="00203D4E"/>
    <w:rsid w:val="00205FEB"/>
    <w:rsid w:val="00206DB0"/>
    <w:rsid w:val="00207A61"/>
    <w:rsid w:val="00207D32"/>
    <w:rsid w:val="00210FDA"/>
    <w:rsid w:val="00211716"/>
    <w:rsid w:val="00211795"/>
    <w:rsid w:val="00211D9C"/>
    <w:rsid w:val="002120F6"/>
    <w:rsid w:val="002129C4"/>
    <w:rsid w:val="00212CC5"/>
    <w:rsid w:val="00212CDD"/>
    <w:rsid w:val="00214212"/>
    <w:rsid w:val="002145C7"/>
    <w:rsid w:val="002169EB"/>
    <w:rsid w:val="00220593"/>
    <w:rsid w:val="00220877"/>
    <w:rsid w:val="00220EBC"/>
    <w:rsid w:val="0022187B"/>
    <w:rsid w:val="00221F46"/>
    <w:rsid w:val="002220DB"/>
    <w:rsid w:val="00222837"/>
    <w:rsid w:val="00223A6E"/>
    <w:rsid w:val="00224A1E"/>
    <w:rsid w:val="00224EE9"/>
    <w:rsid w:val="002268B2"/>
    <w:rsid w:val="00226D95"/>
    <w:rsid w:val="00226DE9"/>
    <w:rsid w:val="002270DD"/>
    <w:rsid w:val="00227E6F"/>
    <w:rsid w:val="0023094C"/>
    <w:rsid w:val="002309E1"/>
    <w:rsid w:val="00230A8A"/>
    <w:rsid w:val="00230D31"/>
    <w:rsid w:val="002311AB"/>
    <w:rsid w:val="00231453"/>
    <w:rsid w:val="0023272E"/>
    <w:rsid w:val="00233495"/>
    <w:rsid w:val="0023397D"/>
    <w:rsid w:val="00233CDF"/>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F5C"/>
    <w:rsid w:val="00257129"/>
    <w:rsid w:val="0026001D"/>
    <w:rsid w:val="00261C0D"/>
    <w:rsid w:val="00261DED"/>
    <w:rsid w:val="00263355"/>
    <w:rsid w:val="002643CD"/>
    <w:rsid w:val="00264E4F"/>
    <w:rsid w:val="00264FF7"/>
    <w:rsid w:val="002679C0"/>
    <w:rsid w:val="00267AA3"/>
    <w:rsid w:val="00267B96"/>
    <w:rsid w:val="00267FBD"/>
    <w:rsid w:val="00270DFD"/>
    <w:rsid w:val="00271A0E"/>
    <w:rsid w:val="00271C60"/>
    <w:rsid w:val="0027264C"/>
    <w:rsid w:val="00272811"/>
    <w:rsid w:val="00272DCD"/>
    <w:rsid w:val="00273199"/>
    <w:rsid w:val="00273401"/>
    <w:rsid w:val="00275390"/>
    <w:rsid w:val="0027618F"/>
    <w:rsid w:val="0027698F"/>
    <w:rsid w:val="00276F6A"/>
    <w:rsid w:val="002771D7"/>
    <w:rsid w:val="002774B7"/>
    <w:rsid w:val="00277CE2"/>
    <w:rsid w:val="002802A5"/>
    <w:rsid w:val="0028068B"/>
    <w:rsid w:val="00280753"/>
    <w:rsid w:val="002814CE"/>
    <w:rsid w:val="00283D83"/>
    <w:rsid w:val="002840E3"/>
    <w:rsid w:val="002843A6"/>
    <w:rsid w:val="002843E9"/>
    <w:rsid w:val="00285B84"/>
    <w:rsid w:val="00286DF5"/>
    <w:rsid w:val="00287FEA"/>
    <w:rsid w:val="002907D1"/>
    <w:rsid w:val="002908C6"/>
    <w:rsid w:val="002909E7"/>
    <w:rsid w:val="00290A0E"/>
    <w:rsid w:val="00290B94"/>
    <w:rsid w:val="002914DE"/>
    <w:rsid w:val="00292988"/>
    <w:rsid w:val="00293265"/>
    <w:rsid w:val="0029393C"/>
    <w:rsid w:val="00294054"/>
    <w:rsid w:val="002963C5"/>
    <w:rsid w:val="00296574"/>
    <w:rsid w:val="002975AD"/>
    <w:rsid w:val="00297876"/>
    <w:rsid w:val="00297DDD"/>
    <w:rsid w:val="002A0055"/>
    <w:rsid w:val="002A0D72"/>
    <w:rsid w:val="002A1EED"/>
    <w:rsid w:val="002A29AC"/>
    <w:rsid w:val="002A3316"/>
    <w:rsid w:val="002A34B2"/>
    <w:rsid w:val="002A3A0E"/>
    <w:rsid w:val="002A45A9"/>
    <w:rsid w:val="002A4825"/>
    <w:rsid w:val="002A4871"/>
    <w:rsid w:val="002A4C61"/>
    <w:rsid w:val="002A4EFF"/>
    <w:rsid w:val="002A5095"/>
    <w:rsid w:val="002A5455"/>
    <w:rsid w:val="002B020C"/>
    <w:rsid w:val="002B1308"/>
    <w:rsid w:val="002B1D44"/>
    <w:rsid w:val="002B20AE"/>
    <w:rsid w:val="002B24E3"/>
    <w:rsid w:val="002B4A08"/>
    <w:rsid w:val="002B4B31"/>
    <w:rsid w:val="002B6732"/>
    <w:rsid w:val="002B674D"/>
    <w:rsid w:val="002B6940"/>
    <w:rsid w:val="002C08C7"/>
    <w:rsid w:val="002C0A85"/>
    <w:rsid w:val="002C1C2B"/>
    <w:rsid w:val="002C248D"/>
    <w:rsid w:val="002C2490"/>
    <w:rsid w:val="002C509F"/>
    <w:rsid w:val="002D0326"/>
    <w:rsid w:val="002D2820"/>
    <w:rsid w:val="002D2A60"/>
    <w:rsid w:val="002D2FEF"/>
    <w:rsid w:val="002D3061"/>
    <w:rsid w:val="002D3270"/>
    <w:rsid w:val="002D37F6"/>
    <w:rsid w:val="002D38DD"/>
    <w:rsid w:val="002D593D"/>
    <w:rsid w:val="002D5AC4"/>
    <w:rsid w:val="002D5D03"/>
    <w:rsid w:val="002D6C9A"/>
    <w:rsid w:val="002E00FD"/>
    <w:rsid w:val="002E1AF0"/>
    <w:rsid w:val="002E1EE5"/>
    <w:rsid w:val="002E28DE"/>
    <w:rsid w:val="002E3B3A"/>
    <w:rsid w:val="002E3C03"/>
    <w:rsid w:val="002E4E67"/>
    <w:rsid w:val="002E552E"/>
    <w:rsid w:val="002E78B8"/>
    <w:rsid w:val="002E7A1D"/>
    <w:rsid w:val="002F1751"/>
    <w:rsid w:val="002F21E7"/>
    <w:rsid w:val="002F49DA"/>
    <w:rsid w:val="002F5448"/>
    <w:rsid w:val="002F7E05"/>
    <w:rsid w:val="002F7F48"/>
    <w:rsid w:val="003014E4"/>
    <w:rsid w:val="00301AAF"/>
    <w:rsid w:val="003032CB"/>
    <w:rsid w:val="00304B50"/>
    <w:rsid w:val="00304C23"/>
    <w:rsid w:val="0030546E"/>
    <w:rsid w:val="00305925"/>
    <w:rsid w:val="00306095"/>
    <w:rsid w:val="003061EF"/>
    <w:rsid w:val="003062B2"/>
    <w:rsid w:val="00306310"/>
    <w:rsid w:val="003068CD"/>
    <w:rsid w:val="003077F6"/>
    <w:rsid w:val="00307F48"/>
    <w:rsid w:val="00310201"/>
    <w:rsid w:val="00310805"/>
    <w:rsid w:val="00310C4A"/>
    <w:rsid w:val="003114D6"/>
    <w:rsid w:val="00311756"/>
    <w:rsid w:val="0031237C"/>
    <w:rsid w:val="00312979"/>
    <w:rsid w:val="0031388D"/>
    <w:rsid w:val="003140F1"/>
    <w:rsid w:val="00314994"/>
    <w:rsid w:val="00314F8E"/>
    <w:rsid w:val="00315211"/>
    <w:rsid w:val="0031546E"/>
    <w:rsid w:val="00316C7D"/>
    <w:rsid w:val="00317D8B"/>
    <w:rsid w:val="003215F8"/>
    <w:rsid w:val="003218FC"/>
    <w:rsid w:val="00321B12"/>
    <w:rsid w:val="00321EAB"/>
    <w:rsid w:val="0032302F"/>
    <w:rsid w:val="0032316C"/>
    <w:rsid w:val="0032332A"/>
    <w:rsid w:val="00323467"/>
    <w:rsid w:val="00323CBF"/>
    <w:rsid w:val="003241D0"/>
    <w:rsid w:val="00324DD2"/>
    <w:rsid w:val="0032636E"/>
    <w:rsid w:val="003275A2"/>
    <w:rsid w:val="00330AC9"/>
    <w:rsid w:val="003311BD"/>
    <w:rsid w:val="00331C98"/>
    <w:rsid w:val="00333A81"/>
    <w:rsid w:val="00333D5A"/>
    <w:rsid w:val="00333D9F"/>
    <w:rsid w:val="003340AE"/>
    <w:rsid w:val="00334685"/>
    <w:rsid w:val="00334FDD"/>
    <w:rsid w:val="0033550D"/>
    <w:rsid w:val="00336313"/>
    <w:rsid w:val="003367B6"/>
    <w:rsid w:val="0033701E"/>
    <w:rsid w:val="00337858"/>
    <w:rsid w:val="00337A08"/>
    <w:rsid w:val="00337AE6"/>
    <w:rsid w:val="00341449"/>
    <w:rsid w:val="00342287"/>
    <w:rsid w:val="00342BE1"/>
    <w:rsid w:val="00343303"/>
    <w:rsid w:val="0034426C"/>
    <w:rsid w:val="0034435D"/>
    <w:rsid w:val="0034439E"/>
    <w:rsid w:val="003446C2"/>
    <w:rsid w:val="00344A2D"/>
    <w:rsid w:val="0034599A"/>
    <w:rsid w:val="00345B34"/>
    <w:rsid w:val="00346DA0"/>
    <w:rsid w:val="003476D0"/>
    <w:rsid w:val="00347AD4"/>
    <w:rsid w:val="00347E35"/>
    <w:rsid w:val="00350B80"/>
    <w:rsid w:val="00351EDB"/>
    <w:rsid w:val="0035223B"/>
    <w:rsid w:val="00352D06"/>
    <w:rsid w:val="00354055"/>
    <w:rsid w:val="003556DA"/>
    <w:rsid w:val="00355952"/>
    <w:rsid w:val="003566B1"/>
    <w:rsid w:val="00356D3E"/>
    <w:rsid w:val="003576DA"/>
    <w:rsid w:val="00357829"/>
    <w:rsid w:val="00360999"/>
    <w:rsid w:val="00361111"/>
    <w:rsid w:val="00361CB7"/>
    <w:rsid w:val="0036296B"/>
    <w:rsid w:val="00362CA3"/>
    <w:rsid w:val="00362FBA"/>
    <w:rsid w:val="00364951"/>
    <w:rsid w:val="00365ABB"/>
    <w:rsid w:val="00365BD0"/>
    <w:rsid w:val="00367421"/>
    <w:rsid w:val="00367A94"/>
    <w:rsid w:val="00373CEB"/>
    <w:rsid w:val="00374C17"/>
    <w:rsid w:val="00375350"/>
    <w:rsid w:val="00375463"/>
    <w:rsid w:val="00375520"/>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654C"/>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81F"/>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75"/>
    <w:rsid w:val="003C0DF2"/>
    <w:rsid w:val="003C1CF6"/>
    <w:rsid w:val="003C2216"/>
    <w:rsid w:val="003C2EEF"/>
    <w:rsid w:val="003C3938"/>
    <w:rsid w:val="003C4714"/>
    <w:rsid w:val="003C4EFC"/>
    <w:rsid w:val="003C52EC"/>
    <w:rsid w:val="003C5BAD"/>
    <w:rsid w:val="003C6BDA"/>
    <w:rsid w:val="003D1F6D"/>
    <w:rsid w:val="003D28DC"/>
    <w:rsid w:val="003D2CA2"/>
    <w:rsid w:val="003D3908"/>
    <w:rsid w:val="003D41FA"/>
    <w:rsid w:val="003D44B2"/>
    <w:rsid w:val="003D4A78"/>
    <w:rsid w:val="003D4CA2"/>
    <w:rsid w:val="003D5742"/>
    <w:rsid w:val="003D5A21"/>
    <w:rsid w:val="003D713D"/>
    <w:rsid w:val="003D72E5"/>
    <w:rsid w:val="003E22EE"/>
    <w:rsid w:val="003E28C0"/>
    <w:rsid w:val="003E3C79"/>
    <w:rsid w:val="003E4F44"/>
    <w:rsid w:val="003E567A"/>
    <w:rsid w:val="003E5971"/>
    <w:rsid w:val="003E5F14"/>
    <w:rsid w:val="003E6446"/>
    <w:rsid w:val="003E65DA"/>
    <w:rsid w:val="003E69D2"/>
    <w:rsid w:val="003E6F4E"/>
    <w:rsid w:val="003E6F57"/>
    <w:rsid w:val="003F04AB"/>
    <w:rsid w:val="003F058D"/>
    <w:rsid w:val="003F0F0E"/>
    <w:rsid w:val="003F1A7E"/>
    <w:rsid w:val="003F2E72"/>
    <w:rsid w:val="003F406C"/>
    <w:rsid w:val="003F4140"/>
    <w:rsid w:val="003F4150"/>
    <w:rsid w:val="003F6494"/>
    <w:rsid w:val="003F694E"/>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0E6D"/>
    <w:rsid w:val="0042128E"/>
    <w:rsid w:val="00422087"/>
    <w:rsid w:val="00422982"/>
    <w:rsid w:val="00422DD0"/>
    <w:rsid w:val="004238BD"/>
    <w:rsid w:val="00423A16"/>
    <w:rsid w:val="00423AA3"/>
    <w:rsid w:val="00424AB7"/>
    <w:rsid w:val="00424E0F"/>
    <w:rsid w:val="004262A8"/>
    <w:rsid w:val="0042641F"/>
    <w:rsid w:val="00427CC4"/>
    <w:rsid w:val="00430D55"/>
    <w:rsid w:val="004329C9"/>
    <w:rsid w:val="00432A08"/>
    <w:rsid w:val="00433B20"/>
    <w:rsid w:val="0043466F"/>
    <w:rsid w:val="00435A3C"/>
    <w:rsid w:val="00435DB4"/>
    <w:rsid w:val="00436194"/>
    <w:rsid w:val="00436683"/>
    <w:rsid w:val="00436898"/>
    <w:rsid w:val="00436C05"/>
    <w:rsid w:val="00437A9A"/>
    <w:rsid w:val="00440553"/>
    <w:rsid w:val="00440E0C"/>
    <w:rsid w:val="0044107D"/>
    <w:rsid w:val="0044183E"/>
    <w:rsid w:val="00442662"/>
    <w:rsid w:val="0044340B"/>
    <w:rsid w:val="00443BEC"/>
    <w:rsid w:val="00443C2E"/>
    <w:rsid w:val="00443F07"/>
    <w:rsid w:val="0044424B"/>
    <w:rsid w:val="00444B04"/>
    <w:rsid w:val="00445558"/>
    <w:rsid w:val="00445F19"/>
    <w:rsid w:val="00446147"/>
    <w:rsid w:val="00447483"/>
    <w:rsid w:val="0045087F"/>
    <w:rsid w:val="00451B77"/>
    <w:rsid w:val="00451E1C"/>
    <w:rsid w:val="004521B2"/>
    <w:rsid w:val="00453D1E"/>
    <w:rsid w:val="00454DCD"/>
    <w:rsid w:val="00455A10"/>
    <w:rsid w:val="0045727D"/>
    <w:rsid w:val="004577B0"/>
    <w:rsid w:val="0046037E"/>
    <w:rsid w:val="00460DEA"/>
    <w:rsid w:val="004616CF"/>
    <w:rsid w:val="004616E3"/>
    <w:rsid w:val="00462327"/>
    <w:rsid w:val="00463F0E"/>
    <w:rsid w:val="004651A2"/>
    <w:rsid w:val="004651BB"/>
    <w:rsid w:val="0046530B"/>
    <w:rsid w:val="004654A3"/>
    <w:rsid w:val="004659AD"/>
    <w:rsid w:val="00465C9A"/>
    <w:rsid w:val="00466E8C"/>
    <w:rsid w:val="004670B8"/>
    <w:rsid w:val="004679CE"/>
    <w:rsid w:val="004705F7"/>
    <w:rsid w:val="00470C67"/>
    <w:rsid w:val="00470DBE"/>
    <w:rsid w:val="004716A2"/>
    <w:rsid w:val="00471C03"/>
    <w:rsid w:val="004722DE"/>
    <w:rsid w:val="004724C8"/>
    <w:rsid w:val="00473D34"/>
    <w:rsid w:val="004741F0"/>
    <w:rsid w:val="00476715"/>
    <w:rsid w:val="00477F62"/>
    <w:rsid w:val="00480748"/>
    <w:rsid w:val="004810B3"/>
    <w:rsid w:val="0048166C"/>
    <w:rsid w:val="00482E5D"/>
    <w:rsid w:val="00484073"/>
    <w:rsid w:val="00484A45"/>
    <w:rsid w:val="00484FE8"/>
    <w:rsid w:val="00485352"/>
    <w:rsid w:val="004858C8"/>
    <w:rsid w:val="00486069"/>
    <w:rsid w:val="004861E5"/>
    <w:rsid w:val="004877A6"/>
    <w:rsid w:val="00490040"/>
    <w:rsid w:val="00490622"/>
    <w:rsid w:val="00491A3C"/>
    <w:rsid w:val="00492099"/>
    <w:rsid w:val="004934B0"/>
    <w:rsid w:val="00493B00"/>
    <w:rsid w:val="004A0738"/>
    <w:rsid w:val="004A1691"/>
    <w:rsid w:val="004A1C76"/>
    <w:rsid w:val="004A1D41"/>
    <w:rsid w:val="004A36C3"/>
    <w:rsid w:val="004A60C0"/>
    <w:rsid w:val="004A626A"/>
    <w:rsid w:val="004A69CA"/>
    <w:rsid w:val="004A6BBF"/>
    <w:rsid w:val="004B0C4A"/>
    <w:rsid w:val="004B185F"/>
    <w:rsid w:val="004B2287"/>
    <w:rsid w:val="004B30C3"/>
    <w:rsid w:val="004B3206"/>
    <w:rsid w:val="004B3229"/>
    <w:rsid w:val="004B42A0"/>
    <w:rsid w:val="004B42C4"/>
    <w:rsid w:val="004B4799"/>
    <w:rsid w:val="004B5333"/>
    <w:rsid w:val="004B5D26"/>
    <w:rsid w:val="004B65B0"/>
    <w:rsid w:val="004B6735"/>
    <w:rsid w:val="004B67FF"/>
    <w:rsid w:val="004B7BDD"/>
    <w:rsid w:val="004C1312"/>
    <w:rsid w:val="004C1D73"/>
    <w:rsid w:val="004C41C9"/>
    <w:rsid w:val="004C70F7"/>
    <w:rsid w:val="004D13E7"/>
    <w:rsid w:val="004D198C"/>
    <w:rsid w:val="004D391D"/>
    <w:rsid w:val="004D3FDF"/>
    <w:rsid w:val="004D426E"/>
    <w:rsid w:val="004D4385"/>
    <w:rsid w:val="004D43EB"/>
    <w:rsid w:val="004D4C00"/>
    <w:rsid w:val="004D581D"/>
    <w:rsid w:val="004D5A6A"/>
    <w:rsid w:val="004D74F5"/>
    <w:rsid w:val="004E08FC"/>
    <w:rsid w:val="004E0918"/>
    <w:rsid w:val="004E0DFB"/>
    <w:rsid w:val="004E0E43"/>
    <w:rsid w:val="004E1FE3"/>
    <w:rsid w:val="004E2610"/>
    <w:rsid w:val="004E3DBC"/>
    <w:rsid w:val="004E5D67"/>
    <w:rsid w:val="004E6E36"/>
    <w:rsid w:val="004E6F42"/>
    <w:rsid w:val="004E758E"/>
    <w:rsid w:val="004E7E5B"/>
    <w:rsid w:val="004F1286"/>
    <w:rsid w:val="004F12DE"/>
    <w:rsid w:val="004F1E31"/>
    <w:rsid w:val="004F2298"/>
    <w:rsid w:val="004F2918"/>
    <w:rsid w:val="004F4BF9"/>
    <w:rsid w:val="004F63FF"/>
    <w:rsid w:val="004F6536"/>
    <w:rsid w:val="004F6BA1"/>
    <w:rsid w:val="004F6BD8"/>
    <w:rsid w:val="004F74AC"/>
    <w:rsid w:val="004F7749"/>
    <w:rsid w:val="004F7BB3"/>
    <w:rsid w:val="00501262"/>
    <w:rsid w:val="005012F6"/>
    <w:rsid w:val="00502623"/>
    <w:rsid w:val="00504339"/>
    <w:rsid w:val="00506086"/>
    <w:rsid w:val="00506615"/>
    <w:rsid w:val="00506644"/>
    <w:rsid w:val="005069F8"/>
    <w:rsid w:val="005074CE"/>
    <w:rsid w:val="005100D6"/>
    <w:rsid w:val="00510463"/>
    <w:rsid w:val="00510B3B"/>
    <w:rsid w:val="00511B0D"/>
    <w:rsid w:val="00511E31"/>
    <w:rsid w:val="00512F67"/>
    <w:rsid w:val="005144BA"/>
    <w:rsid w:val="005147B5"/>
    <w:rsid w:val="00514EC9"/>
    <w:rsid w:val="0051593D"/>
    <w:rsid w:val="0051612C"/>
    <w:rsid w:val="00516301"/>
    <w:rsid w:val="005163FA"/>
    <w:rsid w:val="00517CC8"/>
    <w:rsid w:val="00520CFE"/>
    <w:rsid w:val="00520FD9"/>
    <w:rsid w:val="005212AE"/>
    <w:rsid w:val="0052265A"/>
    <w:rsid w:val="0052306C"/>
    <w:rsid w:val="00523198"/>
    <w:rsid w:val="00523328"/>
    <w:rsid w:val="005236ED"/>
    <w:rsid w:val="00523EB6"/>
    <w:rsid w:val="00524D8A"/>
    <w:rsid w:val="00526968"/>
    <w:rsid w:val="00526A24"/>
    <w:rsid w:val="00527E13"/>
    <w:rsid w:val="00530F77"/>
    <w:rsid w:val="00531063"/>
    <w:rsid w:val="005310CA"/>
    <w:rsid w:val="00532185"/>
    <w:rsid w:val="00532454"/>
    <w:rsid w:val="00533529"/>
    <w:rsid w:val="00534C7B"/>
    <w:rsid w:val="00535943"/>
    <w:rsid w:val="00535CFD"/>
    <w:rsid w:val="00537510"/>
    <w:rsid w:val="00537793"/>
    <w:rsid w:val="00540027"/>
    <w:rsid w:val="005402BB"/>
    <w:rsid w:val="0054076D"/>
    <w:rsid w:val="00540849"/>
    <w:rsid w:val="00540D69"/>
    <w:rsid w:val="005414F2"/>
    <w:rsid w:val="00541905"/>
    <w:rsid w:val="0054324A"/>
    <w:rsid w:val="00543E6D"/>
    <w:rsid w:val="005447D2"/>
    <w:rsid w:val="00544A14"/>
    <w:rsid w:val="0054587A"/>
    <w:rsid w:val="00545FC1"/>
    <w:rsid w:val="00546138"/>
    <w:rsid w:val="00546911"/>
    <w:rsid w:val="005478A7"/>
    <w:rsid w:val="00547F06"/>
    <w:rsid w:val="00550AA4"/>
    <w:rsid w:val="0055151A"/>
    <w:rsid w:val="00551A1E"/>
    <w:rsid w:val="00551FE3"/>
    <w:rsid w:val="005523FA"/>
    <w:rsid w:val="00552C98"/>
    <w:rsid w:val="00552FD3"/>
    <w:rsid w:val="0055331E"/>
    <w:rsid w:val="00553CC6"/>
    <w:rsid w:val="005552F3"/>
    <w:rsid w:val="0055613E"/>
    <w:rsid w:val="00557A51"/>
    <w:rsid w:val="00560118"/>
    <w:rsid w:val="0056020A"/>
    <w:rsid w:val="005616B6"/>
    <w:rsid w:val="00561738"/>
    <w:rsid w:val="00561818"/>
    <w:rsid w:val="00562255"/>
    <w:rsid w:val="00562CE2"/>
    <w:rsid w:val="00563080"/>
    <w:rsid w:val="00563469"/>
    <w:rsid w:val="00563B5C"/>
    <w:rsid w:val="00563BDE"/>
    <w:rsid w:val="00564EEA"/>
    <w:rsid w:val="00565197"/>
    <w:rsid w:val="0056558E"/>
    <w:rsid w:val="00565760"/>
    <w:rsid w:val="0056608A"/>
    <w:rsid w:val="0056629A"/>
    <w:rsid w:val="005662A6"/>
    <w:rsid w:val="00570015"/>
    <w:rsid w:val="00571158"/>
    <w:rsid w:val="0057128D"/>
    <w:rsid w:val="005713F9"/>
    <w:rsid w:val="0057254C"/>
    <w:rsid w:val="00572D82"/>
    <w:rsid w:val="00573E33"/>
    <w:rsid w:val="00573F2D"/>
    <w:rsid w:val="00573F9B"/>
    <w:rsid w:val="00575792"/>
    <w:rsid w:val="00576779"/>
    <w:rsid w:val="0058034C"/>
    <w:rsid w:val="00581057"/>
    <w:rsid w:val="005817A6"/>
    <w:rsid w:val="0058250A"/>
    <w:rsid w:val="00582865"/>
    <w:rsid w:val="0058374F"/>
    <w:rsid w:val="005862D3"/>
    <w:rsid w:val="005864AE"/>
    <w:rsid w:val="0058753B"/>
    <w:rsid w:val="00587596"/>
    <w:rsid w:val="00587BD9"/>
    <w:rsid w:val="00590518"/>
    <w:rsid w:val="00591FEE"/>
    <w:rsid w:val="00592101"/>
    <w:rsid w:val="00592322"/>
    <w:rsid w:val="00593EC9"/>
    <w:rsid w:val="00594176"/>
    <w:rsid w:val="005943E7"/>
    <w:rsid w:val="00594994"/>
    <w:rsid w:val="005950B1"/>
    <w:rsid w:val="00595431"/>
    <w:rsid w:val="00595CC1"/>
    <w:rsid w:val="0059644A"/>
    <w:rsid w:val="00596E7F"/>
    <w:rsid w:val="00597528"/>
    <w:rsid w:val="00597E2E"/>
    <w:rsid w:val="005A09D3"/>
    <w:rsid w:val="005A1717"/>
    <w:rsid w:val="005A1B9E"/>
    <w:rsid w:val="005A1FBE"/>
    <w:rsid w:val="005A201E"/>
    <w:rsid w:val="005A3577"/>
    <w:rsid w:val="005A41A8"/>
    <w:rsid w:val="005A44EB"/>
    <w:rsid w:val="005A466F"/>
    <w:rsid w:val="005B0B25"/>
    <w:rsid w:val="005B16B5"/>
    <w:rsid w:val="005B2632"/>
    <w:rsid w:val="005B31F0"/>
    <w:rsid w:val="005B4A4A"/>
    <w:rsid w:val="005B4A7C"/>
    <w:rsid w:val="005B77C2"/>
    <w:rsid w:val="005C23C2"/>
    <w:rsid w:val="005C2B9F"/>
    <w:rsid w:val="005C39C8"/>
    <w:rsid w:val="005C48CC"/>
    <w:rsid w:val="005C4AA2"/>
    <w:rsid w:val="005C5008"/>
    <w:rsid w:val="005C5251"/>
    <w:rsid w:val="005C5B4A"/>
    <w:rsid w:val="005C63FB"/>
    <w:rsid w:val="005C69B0"/>
    <w:rsid w:val="005C6A5B"/>
    <w:rsid w:val="005C6C31"/>
    <w:rsid w:val="005C78F7"/>
    <w:rsid w:val="005C7A9F"/>
    <w:rsid w:val="005D02F8"/>
    <w:rsid w:val="005D0A75"/>
    <w:rsid w:val="005D261E"/>
    <w:rsid w:val="005D2A1D"/>
    <w:rsid w:val="005D2AB0"/>
    <w:rsid w:val="005D3370"/>
    <w:rsid w:val="005D3EC9"/>
    <w:rsid w:val="005D3FD5"/>
    <w:rsid w:val="005D453E"/>
    <w:rsid w:val="005D46C0"/>
    <w:rsid w:val="005D6AC0"/>
    <w:rsid w:val="005D78C7"/>
    <w:rsid w:val="005E0090"/>
    <w:rsid w:val="005E13A7"/>
    <w:rsid w:val="005E15B0"/>
    <w:rsid w:val="005E2220"/>
    <w:rsid w:val="005E2CCF"/>
    <w:rsid w:val="005E2DAC"/>
    <w:rsid w:val="005E2E4D"/>
    <w:rsid w:val="005E5B5C"/>
    <w:rsid w:val="005E6D8A"/>
    <w:rsid w:val="005E76EB"/>
    <w:rsid w:val="005E7FEF"/>
    <w:rsid w:val="005F09C1"/>
    <w:rsid w:val="005F0A24"/>
    <w:rsid w:val="005F14F4"/>
    <w:rsid w:val="005F3185"/>
    <w:rsid w:val="005F3291"/>
    <w:rsid w:val="005F32ED"/>
    <w:rsid w:val="005F44DD"/>
    <w:rsid w:val="005F4B5E"/>
    <w:rsid w:val="005F667B"/>
    <w:rsid w:val="005F6E06"/>
    <w:rsid w:val="0060029E"/>
    <w:rsid w:val="00600F04"/>
    <w:rsid w:val="00600F77"/>
    <w:rsid w:val="0060176C"/>
    <w:rsid w:val="00601A5E"/>
    <w:rsid w:val="00601F60"/>
    <w:rsid w:val="006029E2"/>
    <w:rsid w:val="006067E3"/>
    <w:rsid w:val="00606ACC"/>
    <w:rsid w:val="00606E84"/>
    <w:rsid w:val="00607B76"/>
    <w:rsid w:val="006102B1"/>
    <w:rsid w:val="00610FD9"/>
    <w:rsid w:val="00612E4B"/>
    <w:rsid w:val="00614212"/>
    <w:rsid w:val="00614BA5"/>
    <w:rsid w:val="00615954"/>
    <w:rsid w:val="00616614"/>
    <w:rsid w:val="00616CA9"/>
    <w:rsid w:val="0061700A"/>
    <w:rsid w:val="00620A9A"/>
    <w:rsid w:val="006218B6"/>
    <w:rsid w:val="006219F0"/>
    <w:rsid w:val="00622C91"/>
    <w:rsid w:val="00623240"/>
    <w:rsid w:val="0062384C"/>
    <w:rsid w:val="00626E94"/>
    <w:rsid w:val="006271FC"/>
    <w:rsid w:val="0063074E"/>
    <w:rsid w:val="0063338D"/>
    <w:rsid w:val="00633E57"/>
    <w:rsid w:val="00633F3F"/>
    <w:rsid w:val="00634854"/>
    <w:rsid w:val="00634A58"/>
    <w:rsid w:val="00634C2E"/>
    <w:rsid w:val="0063517C"/>
    <w:rsid w:val="00635356"/>
    <w:rsid w:val="00635500"/>
    <w:rsid w:val="00635C4C"/>
    <w:rsid w:val="00637080"/>
    <w:rsid w:val="00637FB1"/>
    <w:rsid w:val="006406D1"/>
    <w:rsid w:val="0064106A"/>
    <w:rsid w:val="00641EFA"/>
    <w:rsid w:val="006433C5"/>
    <w:rsid w:val="00643BB9"/>
    <w:rsid w:val="00643E0D"/>
    <w:rsid w:val="0064413D"/>
    <w:rsid w:val="00644438"/>
    <w:rsid w:val="00645441"/>
    <w:rsid w:val="00646F61"/>
    <w:rsid w:val="00647852"/>
    <w:rsid w:val="00647AA7"/>
    <w:rsid w:val="0065103C"/>
    <w:rsid w:val="0065108A"/>
    <w:rsid w:val="00651524"/>
    <w:rsid w:val="00651DCD"/>
    <w:rsid w:val="00652596"/>
    <w:rsid w:val="00652FFB"/>
    <w:rsid w:val="006530D0"/>
    <w:rsid w:val="00653782"/>
    <w:rsid w:val="00654427"/>
    <w:rsid w:val="0065587B"/>
    <w:rsid w:val="00655A43"/>
    <w:rsid w:val="00655AE7"/>
    <w:rsid w:val="006562FD"/>
    <w:rsid w:val="00656B1A"/>
    <w:rsid w:val="0065715F"/>
    <w:rsid w:val="00657358"/>
    <w:rsid w:val="0065784D"/>
    <w:rsid w:val="0065791B"/>
    <w:rsid w:val="00657C43"/>
    <w:rsid w:val="00660521"/>
    <w:rsid w:val="006606AF"/>
    <w:rsid w:val="00660A26"/>
    <w:rsid w:val="006611FA"/>
    <w:rsid w:val="00661C74"/>
    <w:rsid w:val="006622DA"/>
    <w:rsid w:val="00662E2A"/>
    <w:rsid w:val="00664479"/>
    <w:rsid w:val="00664A03"/>
    <w:rsid w:val="006700D2"/>
    <w:rsid w:val="006708A8"/>
    <w:rsid w:val="00674C19"/>
    <w:rsid w:val="00676930"/>
    <w:rsid w:val="00676EB8"/>
    <w:rsid w:val="00680027"/>
    <w:rsid w:val="00680218"/>
    <w:rsid w:val="0068032F"/>
    <w:rsid w:val="0068061C"/>
    <w:rsid w:val="00680B24"/>
    <w:rsid w:val="00680BF7"/>
    <w:rsid w:val="00680D94"/>
    <w:rsid w:val="00680E26"/>
    <w:rsid w:val="00681230"/>
    <w:rsid w:val="00681B8D"/>
    <w:rsid w:val="0068221F"/>
    <w:rsid w:val="00683877"/>
    <w:rsid w:val="00683FCE"/>
    <w:rsid w:val="006851AD"/>
    <w:rsid w:val="00685C14"/>
    <w:rsid w:val="00685D20"/>
    <w:rsid w:val="00686137"/>
    <w:rsid w:val="00686BC2"/>
    <w:rsid w:val="00687E98"/>
    <w:rsid w:val="00690E28"/>
    <w:rsid w:val="00690EF2"/>
    <w:rsid w:val="00691315"/>
    <w:rsid w:val="00691675"/>
    <w:rsid w:val="00691969"/>
    <w:rsid w:val="00692AD7"/>
    <w:rsid w:val="006938D0"/>
    <w:rsid w:val="00693F02"/>
    <w:rsid w:val="00694382"/>
    <w:rsid w:val="006946F4"/>
    <w:rsid w:val="006968AD"/>
    <w:rsid w:val="00696DAE"/>
    <w:rsid w:val="006A01B1"/>
    <w:rsid w:val="006A05D2"/>
    <w:rsid w:val="006A09F2"/>
    <w:rsid w:val="006A1A94"/>
    <w:rsid w:val="006A70F5"/>
    <w:rsid w:val="006A749F"/>
    <w:rsid w:val="006A74D4"/>
    <w:rsid w:val="006A7EB2"/>
    <w:rsid w:val="006A7FB8"/>
    <w:rsid w:val="006B0F4A"/>
    <w:rsid w:val="006B22F8"/>
    <w:rsid w:val="006B3B4B"/>
    <w:rsid w:val="006B4406"/>
    <w:rsid w:val="006B5F7D"/>
    <w:rsid w:val="006B64F9"/>
    <w:rsid w:val="006B69C5"/>
    <w:rsid w:val="006B6C79"/>
    <w:rsid w:val="006B7562"/>
    <w:rsid w:val="006B76E4"/>
    <w:rsid w:val="006B7BC3"/>
    <w:rsid w:val="006C0393"/>
    <w:rsid w:val="006C07F7"/>
    <w:rsid w:val="006C15D9"/>
    <w:rsid w:val="006C2076"/>
    <w:rsid w:val="006C20F5"/>
    <w:rsid w:val="006C22B5"/>
    <w:rsid w:val="006C22DF"/>
    <w:rsid w:val="006C2CC5"/>
    <w:rsid w:val="006C4569"/>
    <w:rsid w:val="006C4675"/>
    <w:rsid w:val="006C4C23"/>
    <w:rsid w:val="006C5AA3"/>
    <w:rsid w:val="006C5F25"/>
    <w:rsid w:val="006C68F4"/>
    <w:rsid w:val="006C7122"/>
    <w:rsid w:val="006D0293"/>
    <w:rsid w:val="006D1531"/>
    <w:rsid w:val="006D20F7"/>
    <w:rsid w:val="006D2BA4"/>
    <w:rsid w:val="006D2DDD"/>
    <w:rsid w:val="006D365C"/>
    <w:rsid w:val="006D3DF0"/>
    <w:rsid w:val="006D5257"/>
    <w:rsid w:val="006D5DE9"/>
    <w:rsid w:val="006D63A8"/>
    <w:rsid w:val="006D7054"/>
    <w:rsid w:val="006D77DF"/>
    <w:rsid w:val="006E04A6"/>
    <w:rsid w:val="006E0D86"/>
    <w:rsid w:val="006E1516"/>
    <w:rsid w:val="006E1726"/>
    <w:rsid w:val="006E2B21"/>
    <w:rsid w:val="006E43AD"/>
    <w:rsid w:val="006E4C69"/>
    <w:rsid w:val="006E51A7"/>
    <w:rsid w:val="006E55AF"/>
    <w:rsid w:val="006E70CE"/>
    <w:rsid w:val="006F1473"/>
    <w:rsid w:val="006F21EB"/>
    <w:rsid w:val="006F2809"/>
    <w:rsid w:val="006F2CCB"/>
    <w:rsid w:val="006F3C5A"/>
    <w:rsid w:val="006F3D0E"/>
    <w:rsid w:val="006F4060"/>
    <w:rsid w:val="006F4234"/>
    <w:rsid w:val="006F5825"/>
    <w:rsid w:val="006F72DE"/>
    <w:rsid w:val="006F7791"/>
    <w:rsid w:val="006F7BD2"/>
    <w:rsid w:val="006F7CAC"/>
    <w:rsid w:val="007000E3"/>
    <w:rsid w:val="00701407"/>
    <w:rsid w:val="00701B01"/>
    <w:rsid w:val="007029F8"/>
    <w:rsid w:val="00702B47"/>
    <w:rsid w:val="00705070"/>
    <w:rsid w:val="007054F3"/>
    <w:rsid w:val="007064A8"/>
    <w:rsid w:val="007065B0"/>
    <w:rsid w:val="00707300"/>
    <w:rsid w:val="007074E3"/>
    <w:rsid w:val="0071255E"/>
    <w:rsid w:val="00712646"/>
    <w:rsid w:val="007128BA"/>
    <w:rsid w:val="00712AE2"/>
    <w:rsid w:val="00712BBB"/>
    <w:rsid w:val="00712FA1"/>
    <w:rsid w:val="00712FA8"/>
    <w:rsid w:val="0071318C"/>
    <w:rsid w:val="007150F9"/>
    <w:rsid w:val="007153D8"/>
    <w:rsid w:val="00715C16"/>
    <w:rsid w:val="007174C9"/>
    <w:rsid w:val="00717723"/>
    <w:rsid w:val="00717FD5"/>
    <w:rsid w:val="007209AD"/>
    <w:rsid w:val="00721615"/>
    <w:rsid w:val="007217C4"/>
    <w:rsid w:val="00722F73"/>
    <w:rsid w:val="007232C8"/>
    <w:rsid w:val="00723D0C"/>
    <w:rsid w:val="00725337"/>
    <w:rsid w:val="0072591D"/>
    <w:rsid w:val="00725C33"/>
    <w:rsid w:val="007270E8"/>
    <w:rsid w:val="007272BC"/>
    <w:rsid w:val="00727C4C"/>
    <w:rsid w:val="0073018C"/>
    <w:rsid w:val="007307BA"/>
    <w:rsid w:val="00731045"/>
    <w:rsid w:val="00731196"/>
    <w:rsid w:val="00733207"/>
    <w:rsid w:val="00733847"/>
    <w:rsid w:val="007358A4"/>
    <w:rsid w:val="00735AB7"/>
    <w:rsid w:val="00735B69"/>
    <w:rsid w:val="00735C02"/>
    <w:rsid w:val="00735C2B"/>
    <w:rsid w:val="00735D50"/>
    <w:rsid w:val="00735F22"/>
    <w:rsid w:val="007369BB"/>
    <w:rsid w:val="00736F4C"/>
    <w:rsid w:val="00737EC0"/>
    <w:rsid w:val="00737ED5"/>
    <w:rsid w:val="00740224"/>
    <w:rsid w:val="007414D4"/>
    <w:rsid w:val="00744168"/>
    <w:rsid w:val="007446CD"/>
    <w:rsid w:val="0074498D"/>
    <w:rsid w:val="00744D7B"/>
    <w:rsid w:val="00744E93"/>
    <w:rsid w:val="00745CC8"/>
    <w:rsid w:val="0074634A"/>
    <w:rsid w:val="00746AB2"/>
    <w:rsid w:val="0074727A"/>
    <w:rsid w:val="007475A3"/>
    <w:rsid w:val="007502F8"/>
    <w:rsid w:val="0075093A"/>
    <w:rsid w:val="00750E2F"/>
    <w:rsid w:val="00752623"/>
    <w:rsid w:val="00753458"/>
    <w:rsid w:val="00753859"/>
    <w:rsid w:val="00753DBA"/>
    <w:rsid w:val="00753FD2"/>
    <w:rsid w:val="00754A5A"/>
    <w:rsid w:val="00755D1D"/>
    <w:rsid w:val="00757A0A"/>
    <w:rsid w:val="0076065A"/>
    <w:rsid w:val="00760D74"/>
    <w:rsid w:val="00762098"/>
    <w:rsid w:val="007634C8"/>
    <w:rsid w:val="00763504"/>
    <w:rsid w:val="00764ABB"/>
    <w:rsid w:val="00764C56"/>
    <w:rsid w:val="0076659D"/>
    <w:rsid w:val="00766864"/>
    <w:rsid w:val="00766B0C"/>
    <w:rsid w:val="00766E89"/>
    <w:rsid w:val="00766F69"/>
    <w:rsid w:val="00770903"/>
    <w:rsid w:val="00770D08"/>
    <w:rsid w:val="00771ECF"/>
    <w:rsid w:val="00773932"/>
    <w:rsid w:val="00774BF8"/>
    <w:rsid w:val="0077622A"/>
    <w:rsid w:val="0077668E"/>
    <w:rsid w:val="007766D6"/>
    <w:rsid w:val="0077697B"/>
    <w:rsid w:val="00776BC9"/>
    <w:rsid w:val="00777BE9"/>
    <w:rsid w:val="00777ECA"/>
    <w:rsid w:val="00780957"/>
    <w:rsid w:val="00781C02"/>
    <w:rsid w:val="00781CC3"/>
    <w:rsid w:val="00783E6D"/>
    <w:rsid w:val="0078513B"/>
    <w:rsid w:val="007854EB"/>
    <w:rsid w:val="00785646"/>
    <w:rsid w:val="00786856"/>
    <w:rsid w:val="0078783B"/>
    <w:rsid w:val="007904EE"/>
    <w:rsid w:val="00790F82"/>
    <w:rsid w:val="007921D8"/>
    <w:rsid w:val="00792251"/>
    <w:rsid w:val="007922F3"/>
    <w:rsid w:val="00792B96"/>
    <w:rsid w:val="00793E7F"/>
    <w:rsid w:val="0079470A"/>
    <w:rsid w:val="00794ABC"/>
    <w:rsid w:val="007950D5"/>
    <w:rsid w:val="00797DE5"/>
    <w:rsid w:val="007A0207"/>
    <w:rsid w:val="007A039C"/>
    <w:rsid w:val="007A26C3"/>
    <w:rsid w:val="007A273C"/>
    <w:rsid w:val="007A29EF"/>
    <w:rsid w:val="007A31F6"/>
    <w:rsid w:val="007A3E93"/>
    <w:rsid w:val="007A4922"/>
    <w:rsid w:val="007A4B0D"/>
    <w:rsid w:val="007A4ED0"/>
    <w:rsid w:val="007A580E"/>
    <w:rsid w:val="007A5826"/>
    <w:rsid w:val="007A6791"/>
    <w:rsid w:val="007A6C52"/>
    <w:rsid w:val="007A74B4"/>
    <w:rsid w:val="007A7DCE"/>
    <w:rsid w:val="007B0684"/>
    <w:rsid w:val="007B0A9B"/>
    <w:rsid w:val="007B1019"/>
    <w:rsid w:val="007B1E18"/>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9FA"/>
    <w:rsid w:val="007C3B4B"/>
    <w:rsid w:val="007C4FC1"/>
    <w:rsid w:val="007C5626"/>
    <w:rsid w:val="007C58D1"/>
    <w:rsid w:val="007C5AA2"/>
    <w:rsid w:val="007C5D84"/>
    <w:rsid w:val="007C6812"/>
    <w:rsid w:val="007C6DDB"/>
    <w:rsid w:val="007C6DFF"/>
    <w:rsid w:val="007C7FA9"/>
    <w:rsid w:val="007D0143"/>
    <w:rsid w:val="007D07CB"/>
    <w:rsid w:val="007D118B"/>
    <w:rsid w:val="007D1969"/>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83E"/>
    <w:rsid w:val="007E6EF3"/>
    <w:rsid w:val="007F09E9"/>
    <w:rsid w:val="007F0CD6"/>
    <w:rsid w:val="007F1595"/>
    <w:rsid w:val="007F1AAD"/>
    <w:rsid w:val="007F21BB"/>
    <w:rsid w:val="007F23D3"/>
    <w:rsid w:val="007F56A8"/>
    <w:rsid w:val="007F61C3"/>
    <w:rsid w:val="007F641E"/>
    <w:rsid w:val="007F70E6"/>
    <w:rsid w:val="007F7178"/>
    <w:rsid w:val="007F7CB8"/>
    <w:rsid w:val="0080064F"/>
    <w:rsid w:val="00800D60"/>
    <w:rsid w:val="008016CE"/>
    <w:rsid w:val="008019BD"/>
    <w:rsid w:val="008019FE"/>
    <w:rsid w:val="00801D61"/>
    <w:rsid w:val="00801EAA"/>
    <w:rsid w:val="00802F95"/>
    <w:rsid w:val="0080370B"/>
    <w:rsid w:val="008067A7"/>
    <w:rsid w:val="00806EF2"/>
    <w:rsid w:val="008073F1"/>
    <w:rsid w:val="0080752B"/>
    <w:rsid w:val="008118DC"/>
    <w:rsid w:val="0081221F"/>
    <w:rsid w:val="008129F5"/>
    <w:rsid w:val="00813F77"/>
    <w:rsid w:val="00814158"/>
    <w:rsid w:val="00814B64"/>
    <w:rsid w:val="00815502"/>
    <w:rsid w:val="008157C4"/>
    <w:rsid w:val="00815A1A"/>
    <w:rsid w:val="00815FBB"/>
    <w:rsid w:val="00815FD7"/>
    <w:rsid w:val="008177C1"/>
    <w:rsid w:val="008179BD"/>
    <w:rsid w:val="00817C96"/>
    <w:rsid w:val="00817F44"/>
    <w:rsid w:val="008203A4"/>
    <w:rsid w:val="00821F95"/>
    <w:rsid w:val="00822DB2"/>
    <w:rsid w:val="00823CDA"/>
    <w:rsid w:val="0082403C"/>
    <w:rsid w:val="00826454"/>
    <w:rsid w:val="00826CA7"/>
    <w:rsid w:val="00826D2D"/>
    <w:rsid w:val="00826EEE"/>
    <w:rsid w:val="00827DAE"/>
    <w:rsid w:val="00831446"/>
    <w:rsid w:val="008315DF"/>
    <w:rsid w:val="00831E80"/>
    <w:rsid w:val="00832C0E"/>
    <w:rsid w:val="00833124"/>
    <w:rsid w:val="0083332C"/>
    <w:rsid w:val="00833341"/>
    <w:rsid w:val="00833FCA"/>
    <w:rsid w:val="00837F2F"/>
    <w:rsid w:val="00841A13"/>
    <w:rsid w:val="00842B9E"/>
    <w:rsid w:val="00842D07"/>
    <w:rsid w:val="008434B9"/>
    <w:rsid w:val="00843823"/>
    <w:rsid w:val="008442A2"/>
    <w:rsid w:val="00844613"/>
    <w:rsid w:val="008447AD"/>
    <w:rsid w:val="00844A52"/>
    <w:rsid w:val="00844A58"/>
    <w:rsid w:val="00844A84"/>
    <w:rsid w:val="00846867"/>
    <w:rsid w:val="00847F08"/>
    <w:rsid w:val="0085035E"/>
    <w:rsid w:val="00852786"/>
    <w:rsid w:val="00852BEC"/>
    <w:rsid w:val="008533FA"/>
    <w:rsid w:val="00853CAC"/>
    <w:rsid w:val="0085431F"/>
    <w:rsid w:val="00854439"/>
    <w:rsid w:val="00854D24"/>
    <w:rsid w:val="00854FFD"/>
    <w:rsid w:val="00855EBA"/>
    <w:rsid w:val="00855EDD"/>
    <w:rsid w:val="0085701F"/>
    <w:rsid w:val="008573DA"/>
    <w:rsid w:val="008600DD"/>
    <w:rsid w:val="00860DAF"/>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11EC"/>
    <w:rsid w:val="00871B3C"/>
    <w:rsid w:val="00873E63"/>
    <w:rsid w:val="00874141"/>
    <w:rsid w:val="008743D4"/>
    <w:rsid w:val="00874404"/>
    <w:rsid w:val="008746B0"/>
    <w:rsid w:val="00874BC4"/>
    <w:rsid w:val="0087586B"/>
    <w:rsid w:val="00875C2D"/>
    <w:rsid w:val="00875C72"/>
    <w:rsid w:val="00876372"/>
    <w:rsid w:val="008802E6"/>
    <w:rsid w:val="008816BF"/>
    <w:rsid w:val="00882872"/>
    <w:rsid w:val="00883048"/>
    <w:rsid w:val="00883715"/>
    <w:rsid w:val="00883C2E"/>
    <w:rsid w:val="00883C30"/>
    <w:rsid w:val="00883C8C"/>
    <w:rsid w:val="00883F1C"/>
    <w:rsid w:val="00886145"/>
    <w:rsid w:val="008866CA"/>
    <w:rsid w:val="00886B71"/>
    <w:rsid w:val="00887368"/>
    <w:rsid w:val="0088758B"/>
    <w:rsid w:val="008879DB"/>
    <w:rsid w:val="00887CFF"/>
    <w:rsid w:val="008911EC"/>
    <w:rsid w:val="008925C3"/>
    <w:rsid w:val="00892AB6"/>
    <w:rsid w:val="008937AD"/>
    <w:rsid w:val="00894750"/>
    <w:rsid w:val="00895092"/>
    <w:rsid w:val="00895DC5"/>
    <w:rsid w:val="00896550"/>
    <w:rsid w:val="00897085"/>
    <w:rsid w:val="00897EC5"/>
    <w:rsid w:val="008A0E57"/>
    <w:rsid w:val="008A0F03"/>
    <w:rsid w:val="008A16C9"/>
    <w:rsid w:val="008A2A99"/>
    <w:rsid w:val="008A3511"/>
    <w:rsid w:val="008A3DB0"/>
    <w:rsid w:val="008A3DD2"/>
    <w:rsid w:val="008A4636"/>
    <w:rsid w:val="008A4E32"/>
    <w:rsid w:val="008A5215"/>
    <w:rsid w:val="008A565B"/>
    <w:rsid w:val="008A59DC"/>
    <w:rsid w:val="008A5E2A"/>
    <w:rsid w:val="008A6322"/>
    <w:rsid w:val="008A694A"/>
    <w:rsid w:val="008A69D0"/>
    <w:rsid w:val="008A7128"/>
    <w:rsid w:val="008A7774"/>
    <w:rsid w:val="008B0393"/>
    <w:rsid w:val="008B0610"/>
    <w:rsid w:val="008B112D"/>
    <w:rsid w:val="008B15FE"/>
    <w:rsid w:val="008B19E9"/>
    <w:rsid w:val="008B1F46"/>
    <w:rsid w:val="008B1FED"/>
    <w:rsid w:val="008B2A2B"/>
    <w:rsid w:val="008B3673"/>
    <w:rsid w:val="008B39C7"/>
    <w:rsid w:val="008B53C9"/>
    <w:rsid w:val="008B70A8"/>
    <w:rsid w:val="008B7B1B"/>
    <w:rsid w:val="008C0AF9"/>
    <w:rsid w:val="008C12C3"/>
    <w:rsid w:val="008C2E31"/>
    <w:rsid w:val="008C3BBC"/>
    <w:rsid w:val="008C5288"/>
    <w:rsid w:val="008C5F9D"/>
    <w:rsid w:val="008C6079"/>
    <w:rsid w:val="008C6D13"/>
    <w:rsid w:val="008C76E8"/>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22E"/>
    <w:rsid w:val="008D7998"/>
    <w:rsid w:val="008E147D"/>
    <w:rsid w:val="008E2369"/>
    <w:rsid w:val="008E26B5"/>
    <w:rsid w:val="008E3111"/>
    <w:rsid w:val="008E5364"/>
    <w:rsid w:val="008E5876"/>
    <w:rsid w:val="008E5D58"/>
    <w:rsid w:val="008E66B7"/>
    <w:rsid w:val="008E66CD"/>
    <w:rsid w:val="008F1F06"/>
    <w:rsid w:val="008F2E3F"/>
    <w:rsid w:val="008F32AE"/>
    <w:rsid w:val="008F33D2"/>
    <w:rsid w:val="008F4C69"/>
    <w:rsid w:val="008F4E7C"/>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07B"/>
    <w:rsid w:val="00911740"/>
    <w:rsid w:val="0091216C"/>
    <w:rsid w:val="0091281E"/>
    <w:rsid w:val="009134E4"/>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36F"/>
    <w:rsid w:val="009272E9"/>
    <w:rsid w:val="00927FE4"/>
    <w:rsid w:val="009310C2"/>
    <w:rsid w:val="00931AD9"/>
    <w:rsid w:val="00931CC2"/>
    <w:rsid w:val="0093225B"/>
    <w:rsid w:val="00933095"/>
    <w:rsid w:val="0093311C"/>
    <w:rsid w:val="00933138"/>
    <w:rsid w:val="00933415"/>
    <w:rsid w:val="00934266"/>
    <w:rsid w:val="00934AD2"/>
    <w:rsid w:val="00934CC4"/>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46559"/>
    <w:rsid w:val="00950BAA"/>
    <w:rsid w:val="00951183"/>
    <w:rsid w:val="00952076"/>
    <w:rsid w:val="00953697"/>
    <w:rsid w:val="00953C1E"/>
    <w:rsid w:val="009564AF"/>
    <w:rsid w:val="00956A1F"/>
    <w:rsid w:val="00957826"/>
    <w:rsid w:val="009602C5"/>
    <w:rsid w:val="00960511"/>
    <w:rsid w:val="00960971"/>
    <w:rsid w:val="00960A52"/>
    <w:rsid w:val="00961438"/>
    <w:rsid w:val="009622AD"/>
    <w:rsid w:val="009626F5"/>
    <w:rsid w:val="00962A63"/>
    <w:rsid w:val="00962D60"/>
    <w:rsid w:val="00963644"/>
    <w:rsid w:val="009639D8"/>
    <w:rsid w:val="00963AD2"/>
    <w:rsid w:val="00963BEB"/>
    <w:rsid w:val="00965BFE"/>
    <w:rsid w:val="00966C8A"/>
    <w:rsid w:val="00967C33"/>
    <w:rsid w:val="0097036C"/>
    <w:rsid w:val="00970840"/>
    <w:rsid w:val="00970B6E"/>
    <w:rsid w:val="00970CDA"/>
    <w:rsid w:val="00970F86"/>
    <w:rsid w:val="009719DF"/>
    <w:rsid w:val="00972995"/>
    <w:rsid w:val="009730B1"/>
    <w:rsid w:val="00973FE0"/>
    <w:rsid w:val="009741A7"/>
    <w:rsid w:val="0097491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AC3"/>
    <w:rsid w:val="00987EFC"/>
    <w:rsid w:val="0099030D"/>
    <w:rsid w:val="009905C4"/>
    <w:rsid w:val="0099072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3AA"/>
    <w:rsid w:val="009A35CB"/>
    <w:rsid w:val="009A3805"/>
    <w:rsid w:val="009A40A9"/>
    <w:rsid w:val="009A471F"/>
    <w:rsid w:val="009A54B1"/>
    <w:rsid w:val="009A5C66"/>
    <w:rsid w:val="009A6535"/>
    <w:rsid w:val="009A6D02"/>
    <w:rsid w:val="009A7154"/>
    <w:rsid w:val="009A7CCC"/>
    <w:rsid w:val="009A7E17"/>
    <w:rsid w:val="009A7FFC"/>
    <w:rsid w:val="009B0A05"/>
    <w:rsid w:val="009B1292"/>
    <w:rsid w:val="009B1A9E"/>
    <w:rsid w:val="009B1DF1"/>
    <w:rsid w:val="009B2066"/>
    <w:rsid w:val="009B27D1"/>
    <w:rsid w:val="009B2C93"/>
    <w:rsid w:val="009B3EF4"/>
    <w:rsid w:val="009B40DE"/>
    <w:rsid w:val="009B4C6B"/>
    <w:rsid w:val="009B5CFE"/>
    <w:rsid w:val="009B72E7"/>
    <w:rsid w:val="009B72ED"/>
    <w:rsid w:val="009B7642"/>
    <w:rsid w:val="009C0B71"/>
    <w:rsid w:val="009C0E1B"/>
    <w:rsid w:val="009C0FE2"/>
    <w:rsid w:val="009C1E1C"/>
    <w:rsid w:val="009C21A9"/>
    <w:rsid w:val="009C25E4"/>
    <w:rsid w:val="009C2781"/>
    <w:rsid w:val="009C2936"/>
    <w:rsid w:val="009C37CE"/>
    <w:rsid w:val="009C3ED4"/>
    <w:rsid w:val="009C48E8"/>
    <w:rsid w:val="009C739C"/>
    <w:rsid w:val="009D0B63"/>
    <w:rsid w:val="009D17D7"/>
    <w:rsid w:val="009D1889"/>
    <w:rsid w:val="009D18D4"/>
    <w:rsid w:val="009D1E43"/>
    <w:rsid w:val="009D3A6E"/>
    <w:rsid w:val="009D77B3"/>
    <w:rsid w:val="009D77F8"/>
    <w:rsid w:val="009E05C2"/>
    <w:rsid w:val="009E1896"/>
    <w:rsid w:val="009E1C4B"/>
    <w:rsid w:val="009E23F7"/>
    <w:rsid w:val="009E250C"/>
    <w:rsid w:val="009E2523"/>
    <w:rsid w:val="009E25F1"/>
    <w:rsid w:val="009E32F4"/>
    <w:rsid w:val="009E3953"/>
    <w:rsid w:val="009E4386"/>
    <w:rsid w:val="009E473D"/>
    <w:rsid w:val="009E5CDF"/>
    <w:rsid w:val="009E6803"/>
    <w:rsid w:val="009E77DA"/>
    <w:rsid w:val="009E7CAE"/>
    <w:rsid w:val="009F0853"/>
    <w:rsid w:val="009F11A4"/>
    <w:rsid w:val="009F38F0"/>
    <w:rsid w:val="009F4407"/>
    <w:rsid w:val="009F5373"/>
    <w:rsid w:val="009F5545"/>
    <w:rsid w:val="009F55EC"/>
    <w:rsid w:val="009F65B2"/>
    <w:rsid w:val="009F690B"/>
    <w:rsid w:val="009F6B78"/>
    <w:rsid w:val="009F6F8B"/>
    <w:rsid w:val="009F7C77"/>
    <w:rsid w:val="00A000F3"/>
    <w:rsid w:val="00A0060B"/>
    <w:rsid w:val="00A0222A"/>
    <w:rsid w:val="00A0328D"/>
    <w:rsid w:val="00A03801"/>
    <w:rsid w:val="00A04050"/>
    <w:rsid w:val="00A04917"/>
    <w:rsid w:val="00A04EA7"/>
    <w:rsid w:val="00A05343"/>
    <w:rsid w:val="00A05347"/>
    <w:rsid w:val="00A06C66"/>
    <w:rsid w:val="00A07EA0"/>
    <w:rsid w:val="00A112AF"/>
    <w:rsid w:val="00A11637"/>
    <w:rsid w:val="00A12241"/>
    <w:rsid w:val="00A12C4D"/>
    <w:rsid w:val="00A141D7"/>
    <w:rsid w:val="00A14A25"/>
    <w:rsid w:val="00A166EC"/>
    <w:rsid w:val="00A17820"/>
    <w:rsid w:val="00A20B5A"/>
    <w:rsid w:val="00A218C9"/>
    <w:rsid w:val="00A21EDC"/>
    <w:rsid w:val="00A22FED"/>
    <w:rsid w:val="00A233B0"/>
    <w:rsid w:val="00A24918"/>
    <w:rsid w:val="00A249DF"/>
    <w:rsid w:val="00A2507C"/>
    <w:rsid w:val="00A25187"/>
    <w:rsid w:val="00A26D07"/>
    <w:rsid w:val="00A26E7B"/>
    <w:rsid w:val="00A30DA2"/>
    <w:rsid w:val="00A33A40"/>
    <w:rsid w:val="00A343FE"/>
    <w:rsid w:val="00A35C22"/>
    <w:rsid w:val="00A36A2E"/>
    <w:rsid w:val="00A36DE7"/>
    <w:rsid w:val="00A36E94"/>
    <w:rsid w:val="00A37700"/>
    <w:rsid w:val="00A41B34"/>
    <w:rsid w:val="00A4269C"/>
    <w:rsid w:val="00A4294C"/>
    <w:rsid w:val="00A430A8"/>
    <w:rsid w:val="00A430FA"/>
    <w:rsid w:val="00A444E4"/>
    <w:rsid w:val="00A459E0"/>
    <w:rsid w:val="00A46F37"/>
    <w:rsid w:val="00A47D8E"/>
    <w:rsid w:val="00A505AC"/>
    <w:rsid w:val="00A50A4E"/>
    <w:rsid w:val="00A52C2A"/>
    <w:rsid w:val="00A531A5"/>
    <w:rsid w:val="00A53784"/>
    <w:rsid w:val="00A55B8E"/>
    <w:rsid w:val="00A57787"/>
    <w:rsid w:val="00A578FC"/>
    <w:rsid w:val="00A60583"/>
    <w:rsid w:val="00A607E8"/>
    <w:rsid w:val="00A60AC3"/>
    <w:rsid w:val="00A61660"/>
    <w:rsid w:val="00A61B46"/>
    <w:rsid w:val="00A62183"/>
    <w:rsid w:val="00A622AA"/>
    <w:rsid w:val="00A6285D"/>
    <w:rsid w:val="00A62B2E"/>
    <w:rsid w:val="00A6449E"/>
    <w:rsid w:val="00A6457F"/>
    <w:rsid w:val="00A64765"/>
    <w:rsid w:val="00A649F8"/>
    <w:rsid w:val="00A65453"/>
    <w:rsid w:val="00A65509"/>
    <w:rsid w:val="00A660A7"/>
    <w:rsid w:val="00A6689D"/>
    <w:rsid w:val="00A67FEB"/>
    <w:rsid w:val="00A701C8"/>
    <w:rsid w:val="00A705B0"/>
    <w:rsid w:val="00A711F9"/>
    <w:rsid w:val="00A71949"/>
    <w:rsid w:val="00A71A60"/>
    <w:rsid w:val="00A72656"/>
    <w:rsid w:val="00A727EE"/>
    <w:rsid w:val="00A730F0"/>
    <w:rsid w:val="00A737FF"/>
    <w:rsid w:val="00A73ABB"/>
    <w:rsid w:val="00A75404"/>
    <w:rsid w:val="00A8023F"/>
    <w:rsid w:val="00A80390"/>
    <w:rsid w:val="00A822E3"/>
    <w:rsid w:val="00A82DC9"/>
    <w:rsid w:val="00A8338B"/>
    <w:rsid w:val="00A83E6D"/>
    <w:rsid w:val="00A83E6F"/>
    <w:rsid w:val="00A8604A"/>
    <w:rsid w:val="00A86C22"/>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855"/>
    <w:rsid w:val="00AA5C6C"/>
    <w:rsid w:val="00AA61A3"/>
    <w:rsid w:val="00AA6652"/>
    <w:rsid w:val="00AA6757"/>
    <w:rsid w:val="00AA68AE"/>
    <w:rsid w:val="00AA6BCE"/>
    <w:rsid w:val="00AA6BEB"/>
    <w:rsid w:val="00AA6E73"/>
    <w:rsid w:val="00AA7171"/>
    <w:rsid w:val="00AA7751"/>
    <w:rsid w:val="00AA7A62"/>
    <w:rsid w:val="00AB015A"/>
    <w:rsid w:val="00AB0AB7"/>
    <w:rsid w:val="00AB1259"/>
    <w:rsid w:val="00AB1B8E"/>
    <w:rsid w:val="00AB1C60"/>
    <w:rsid w:val="00AB2497"/>
    <w:rsid w:val="00AB3E90"/>
    <w:rsid w:val="00AB41A3"/>
    <w:rsid w:val="00AB430C"/>
    <w:rsid w:val="00AB52F4"/>
    <w:rsid w:val="00AB6B37"/>
    <w:rsid w:val="00AB74A9"/>
    <w:rsid w:val="00AB75A5"/>
    <w:rsid w:val="00AC1003"/>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D65"/>
    <w:rsid w:val="00AD7C9A"/>
    <w:rsid w:val="00AD7F36"/>
    <w:rsid w:val="00AE09BD"/>
    <w:rsid w:val="00AE0C3B"/>
    <w:rsid w:val="00AE1D67"/>
    <w:rsid w:val="00AE3526"/>
    <w:rsid w:val="00AE475D"/>
    <w:rsid w:val="00AE4E65"/>
    <w:rsid w:val="00AE622F"/>
    <w:rsid w:val="00AE6B26"/>
    <w:rsid w:val="00AE7235"/>
    <w:rsid w:val="00AE7A38"/>
    <w:rsid w:val="00AF0ADF"/>
    <w:rsid w:val="00AF12C8"/>
    <w:rsid w:val="00AF24F8"/>
    <w:rsid w:val="00AF29DF"/>
    <w:rsid w:val="00AF2E75"/>
    <w:rsid w:val="00AF37A2"/>
    <w:rsid w:val="00AF3B10"/>
    <w:rsid w:val="00AF3C74"/>
    <w:rsid w:val="00AF4686"/>
    <w:rsid w:val="00AF5361"/>
    <w:rsid w:val="00AF53CC"/>
    <w:rsid w:val="00AF700A"/>
    <w:rsid w:val="00AF7C12"/>
    <w:rsid w:val="00B001A8"/>
    <w:rsid w:val="00B01072"/>
    <w:rsid w:val="00B022B2"/>
    <w:rsid w:val="00B0449A"/>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697E"/>
    <w:rsid w:val="00B279BE"/>
    <w:rsid w:val="00B3154F"/>
    <w:rsid w:val="00B31B41"/>
    <w:rsid w:val="00B326C2"/>
    <w:rsid w:val="00B332E3"/>
    <w:rsid w:val="00B3340B"/>
    <w:rsid w:val="00B338CF"/>
    <w:rsid w:val="00B33900"/>
    <w:rsid w:val="00B3533D"/>
    <w:rsid w:val="00B35BDF"/>
    <w:rsid w:val="00B35BED"/>
    <w:rsid w:val="00B361A1"/>
    <w:rsid w:val="00B37005"/>
    <w:rsid w:val="00B378D7"/>
    <w:rsid w:val="00B37957"/>
    <w:rsid w:val="00B37996"/>
    <w:rsid w:val="00B404CD"/>
    <w:rsid w:val="00B405C4"/>
    <w:rsid w:val="00B40F4D"/>
    <w:rsid w:val="00B41C3D"/>
    <w:rsid w:val="00B42F89"/>
    <w:rsid w:val="00B433D3"/>
    <w:rsid w:val="00B45CE3"/>
    <w:rsid w:val="00B50950"/>
    <w:rsid w:val="00B514C9"/>
    <w:rsid w:val="00B5313E"/>
    <w:rsid w:val="00B54072"/>
    <w:rsid w:val="00B549ED"/>
    <w:rsid w:val="00B5522A"/>
    <w:rsid w:val="00B55C3C"/>
    <w:rsid w:val="00B5607F"/>
    <w:rsid w:val="00B56E46"/>
    <w:rsid w:val="00B577B1"/>
    <w:rsid w:val="00B5786A"/>
    <w:rsid w:val="00B57EB9"/>
    <w:rsid w:val="00B60886"/>
    <w:rsid w:val="00B610B6"/>
    <w:rsid w:val="00B61F90"/>
    <w:rsid w:val="00B62087"/>
    <w:rsid w:val="00B6356E"/>
    <w:rsid w:val="00B635BD"/>
    <w:rsid w:val="00B64A4A"/>
    <w:rsid w:val="00B655CC"/>
    <w:rsid w:val="00B66F31"/>
    <w:rsid w:val="00B67116"/>
    <w:rsid w:val="00B67827"/>
    <w:rsid w:val="00B67B5C"/>
    <w:rsid w:val="00B73715"/>
    <w:rsid w:val="00B749F2"/>
    <w:rsid w:val="00B74EF1"/>
    <w:rsid w:val="00B753B1"/>
    <w:rsid w:val="00B759F6"/>
    <w:rsid w:val="00B75C7A"/>
    <w:rsid w:val="00B75CBF"/>
    <w:rsid w:val="00B76481"/>
    <w:rsid w:val="00B76917"/>
    <w:rsid w:val="00B76F25"/>
    <w:rsid w:val="00B77E06"/>
    <w:rsid w:val="00B80E46"/>
    <w:rsid w:val="00B82916"/>
    <w:rsid w:val="00B84A7D"/>
    <w:rsid w:val="00B84CEC"/>
    <w:rsid w:val="00B85510"/>
    <w:rsid w:val="00B86142"/>
    <w:rsid w:val="00B86586"/>
    <w:rsid w:val="00B87897"/>
    <w:rsid w:val="00B906C7"/>
    <w:rsid w:val="00B912B1"/>
    <w:rsid w:val="00B914F3"/>
    <w:rsid w:val="00B9464E"/>
    <w:rsid w:val="00B960CD"/>
    <w:rsid w:val="00B9693C"/>
    <w:rsid w:val="00B96E84"/>
    <w:rsid w:val="00B97F50"/>
    <w:rsid w:val="00BA07C7"/>
    <w:rsid w:val="00BA1347"/>
    <w:rsid w:val="00BA25A8"/>
    <w:rsid w:val="00BA2F30"/>
    <w:rsid w:val="00BA4156"/>
    <w:rsid w:val="00BA4E69"/>
    <w:rsid w:val="00BA5909"/>
    <w:rsid w:val="00BA6096"/>
    <w:rsid w:val="00BA68EE"/>
    <w:rsid w:val="00BA691B"/>
    <w:rsid w:val="00BB018A"/>
    <w:rsid w:val="00BB2B61"/>
    <w:rsid w:val="00BB39DF"/>
    <w:rsid w:val="00BB3ACE"/>
    <w:rsid w:val="00BB4A36"/>
    <w:rsid w:val="00BB5287"/>
    <w:rsid w:val="00BB5FB3"/>
    <w:rsid w:val="00BB6673"/>
    <w:rsid w:val="00BB6C6D"/>
    <w:rsid w:val="00BB6DD3"/>
    <w:rsid w:val="00BC0483"/>
    <w:rsid w:val="00BC06C5"/>
    <w:rsid w:val="00BC0CB4"/>
    <w:rsid w:val="00BC2BD6"/>
    <w:rsid w:val="00BC48EE"/>
    <w:rsid w:val="00BC4EFE"/>
    <w:rsid w:val="00BC6184"/>
    <w:rsid w:val="00BC62B0"/>
    <w:rsid w:val="00BC69EC"/>
    <w:rsid w:val="00BC6B23"/>
    <w:rsid w:val="00BC6E97"/>
    <w:rsid w:val="00BC7120"/>
    <w:rsid w:val="00BC7DE5"/>
    <w:rsid w:val="00BD0354"/>
    <w:rsid w:val="00BD0FD9"/>
    <w:rsid w:val="00BD1437"/>
    <w:rsid w:val="00BD18CD"/>
    <w:rsid w:val="00BD199F"/>
    <w:rsid w:val="00BD1CB1"/>
    <w:rsid w:val="00BD2609"/>
    <w:rsid w:val="00BD28E2"/>
    <w:rsid w:val="00BD44E2"/>
    <w:rsid w:val="00BD49BA"/>
    <w:rsid w:val="00BD5A89"/>
    <w:rsid w:val="00BD5EAE"/>
    <w:rsid w:val="00BD6EED"/>
    <w:rsid w:val="00BD7E7B"/>
    <w:rsid w:val="00BE0329"/>
    <w:rsid w:val="00BE0749"/>
    <w:rsid w:val="00BE09C8"/>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369F"/>
    <w:rsid w:val="00BF4714"/>
    <w:rsid w:val="00BF480B"/>
    <w:rsid w:val="00BF484E"/>
    <w:rsid w:val="00BF48EA"/>
    <w:rsid w:val="00BF4C42"/>
    <w:rsid w:val="00BF4DDC"/>
    <w:rsid w:val="00BF59AA"/>
    <w:rsid w:val="00BF6717"/>
    <w:rsid w:val="00BF6A55"/>
    <w:rsid w:val="00BF6F5E"/>
    <w:rsid w:val="00C00BA5"/>
    <w:rsid w:val="00C01AB2"/>
    <w:rsid w:val="00C01D4E"/>
    <w:rsid w:val="00C020B8"/>
    <w:rsid w:val="00C05963"/>
    <w:rsid w:val="00C05DDF"/>
    <w:rsid w:val="00C05ECF"/>
    <w:rsid w:val="00C06A13"/>
    <w:rsid w:val="00C1112E"/>
    <w:rsid w:val="00C11534"/>
    <w:rsid w:val="00C12B06"/>
    <w:rsid w:val="00C13992"/>
    <w:rsid w:val="00C14968"/>
    <w:rsid w:val="00C14CEF"/>
    <w:rsid w:val="00C1569D"/>
    <w:rsid w:val="00C1592D"/>
    <w:rsid w:val="00C160CB"/>
    <w:rsid w:val="00C16188"/>
    <w:rsid w:val="00C166C3"/>
    <w:rsid w:val="00C16CF2"/>
    <w:rsid w:val="00C17583"/>
    <w:rsid w:val="00C17CE2"/>
    <w:rsid w:val="00C20799"/>
    <w:rsid w:val="00C207B6"/>
    <w:rsid w:val="00C22B55"/>
    <w:rsid w:val="00C24101"/>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369F8"/>
    <w:rsid w:val="00C3748F"/>
    <w:rsid w:val="00C41A6F"/>
    <w:rsid w:val="00C431AA"/>
    <w:rsid w:val="00C43293"/>
    <w:rsid w:val="00C44437"/>
    <w:rsid w:val="00C46B2D"/>
    <w:rsid w:val="00C4711B"/>
    <w:rsid w:val="00C4738A"/>
    <w:rsid w:val="00C473A2"/>
    <w:rsid w:val="00C50ADB"/>
    <w:rsid w:val="00C517EC"/>
    <w:rsid w:val="00C51F19"/>
    <w:rsid w:val="00C51F56"/>
    <w:rsid w:val="00C5486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45BB"/>
    <w:rsid w:val="00C74BEB"/>
    <w:rsid w:val="00C76B3B"/>
    <w:rsid w:val="00C76C54"/>
    <w:rsid w:val="00C77F88"/>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2206"/>
    <w:rsid w:val="00CA351C"/>
    <w:rsid w:val="00CA3791"/>
    <w:rsid w:val="00CA3FAE"/>
    <w:rsid w:val="00CA47CC"/>
    <w:rsid w:val="00CA5307"/>
    <w:rsid w:val="00CA6A1A"/>
    <w:rsid w:val="00CA6C20"/>
    <w:rsid w:val="00CA705E"/>
    <w:rsid w:val="00CA71B5"/>
    <w:rsid w:val="00CB077A"/>
    <w:rsid w:val="00CB0F93"/>
    <w:rsid w:val="00CB1219"/>
    <w:rsid w:val="00CB590D"/>
    <w:rsid w:val="00CB5ACF"/>
    <w:rsid w:val="00CB645B"/>
    <w:rsid w:val="00CB65DD"/>
    <w:rsid w:val="00CB67AF"/>
    <w:rsid w:val="00CB6B8A"/>
    <w:rsid w:val="00CB6BDF"/>
    <w:rsid w:val="00CB6D40"/>
    <w:rsid w:val="00CB7ADB"/>
    <w:rsid w:val="00CC13E2"/>
    <w:rsid w:val="00CC18C7"/>
    <w:rsid w:val="00CC19DC"/>
    <w:rsid w:val="00CC2100"/>
    <w:rsid w:val="00CC319E"/>
    <w:rsid w:val="00CC399C"/>
    <w:rsid w:val="00CC40D8"/>
    <w:rsid w:val="00CC43FE"/>
    <w:rsid w:val="00CC4E1C"/>
    <w:rsid w:val="00CC571E"/>
    <w:rsid w:val="00CC5907"/>
    <w:rsid w:val="00CC6056"/>
    <w:rsid w:val="00CC6405"/>
    <w:rsid w:val="00CC64E3"/>
    <w:rsid w:val="00CC6AF4"/>
    <w:rsid w:val="00CC73C2"/>
    <w:rsid w:val="00CC7811"/>
    <w:rsid w:val="00CD066A"/>
    <w:rsid w:val="00CD1DC2"/>
    <w:rsid w:val="00CD2D05"/>
    <w:rsid w:val="00CD46A4"/>
    <w:rsid w:val="00CD5E1D"/>
    <w:rsid w:val="00CD60B8"/>
    <w:rsid w:val="00CE0DD3"/>
    <w:rsid w:val="00CE0DE9"/>
    <w:rsid w:val="00CE114C"/>
    <w:rsid w:val="00CE295B"/>
    <w:rsid w:val="00CE3A1A"/>
    <w:rsid w:val="00CE44E0"/>
    <w:rsid w:val="00CE633E"/>
    <w:rsid w:val="00CE6B03"/>
    <w:rsid w:val="00CE7ADF"/>
    <w:rsid w:val="00CE7CF8"/>
    <w:rsid w:val="00CF01B5"/>
    <w:rsid w:val="00CF08E1"/>
    <w:rsid w:val="00CF17B0"/>
    <w:rsid w:val="00CF356D"/>
    <w:rsid w:val="00CF3BC4"/>
    <w:rsid w:val="00CF415F"/>
    <w:rsid w:val="00CF4426"/>
    <w:rsid w:val="00CF4D55"/>
    <w:rsid w:val="00CF54B8"/>
    <w:rsid w:val="00CF5ABA"/>
    <w:rsid w:val="00CF5F12"/>
    <w:rsid w:val="00CF6B2A"/>
    <w:rsid w:val="00CF704E"/>
    <w:rsid w:val="00CF7A07"/>
    <w:rsid w:val="00CF7C9E"/>
    <w:rsid w:val="00CF7DD9"/>
    <w:rsid w:val="00D00793"/>
    <w:rsid w:val="00D009D7"/>
    <w:rsid w:val="00D00E34"/>
    <w:rsid w:val="00D0216C"/>
    <w:rsid w:val="00D025DE"/>
    <w:rsid w:val="00D02CB0"/>
    <w:rsid w:val="00D031D0"/>
    <w:rsid w:val="00D04225"/>
    <w:rsid w:val="00D05168"/>
    <w:rsid w:val="00D05829"/>
    <w:rsid w:val="00D06379"/>
    <w:rsid w:val="00D06429"/>
    <w:rsid w:val="00D06B18"/>
    <w:rsid w:val="00D06D28"/>
    <w:rsid w:val="00D072F0"/>
    <w:rsid w:val="00D072F2"/>
    <w:rsid w:val="00D07468"/>
    <w:rsid w:val="00D07567"/>
    <w:rsid w:val="00D1082B"/>
    <w:rsid w:val="00D1099E"/>
    <w:rsid w:val="00D11024"/>
    <w:rsid w:val="00D1197D"/>
    <w:rsid w:val="00D1265C"/>
    <w:rsid w:val="00D1267F"/>
    <w:rsid w:val="00D12AFF"/>
    <w:rsid w:val="00D1326B"/>
    <w:rsid w:val="00D1447F"/>
    <w:rsid w:val="00D153CD"/>
    <w:rsid w:val="00D1545D"/>
    <w:rsid w:val="00D15BE6"/>
    <w:rsid w:val="00D16003"/>
    <w:rsid w:val="00D16054"/>
    <w:rsid w:val="00D16813"/>
    <w:rsid w:val="00D16F0A"/>
    <w:rsid w:val="00D17DB6"/>
    <w:rsid w:val="00D2059D"/>
    <w:rsid w:val="00D23474"/>
    <w:rsid w:val="00D235C3"/>
    <w:rsid w:val="00D2529D"/>
    <w:rsid w:val="00D255E0"/>
    <w:rsid w:val="00D25FBF"/>
    <w:rsid w:val="00D260A1"/>
    <w:rsid w:val="00D268A5"/>
    <w:rsid w:val="00D268FD"/>
    <w:rsid w:val="00D26D97"/>
    <w:rsid w:val="00D272B0"/>
    <w:rsid w:val="00D2789C"/>
    <w:rsid w:val="00D27E70"/>
    <w:rsid w:val="00D27FAF"/>
    <w:rsid w:val="00D306C2"/>
    <w:rsid w:val="00D307A4"/>
    <w:rsid w:val="00D31104"/>
    <w:rsid w:val="00D31533"/>
    <w:rsid w:val="00D33298"/>
    <w:rsid w:val="00D333F3"/>
    <w:rsid w:val="00D3447C"/>
    <w:rsid w:val="00D34924"/>
    <w:rsid w:val="00D351B2"/>
    <w:rsid w:val="00D36E3F"/>
    <w:rsid w:val="00D37E13"/>
    <w:rsid w:val="00D40000"/>
    <w:rsid w:val="00D407EF"/>
    <w:rsid w:val="00D424CE"/>
    <w:rsid w:val="00D43B4B"/>
    <w:rsid w:val="00D4410C"/>
    <w:rsid w:val="00D44112"/>
    <w:rsid w:val="00D445E3"/>
    <w:rsid w:val="00D44683"/>
    <w:rsid w:val="00D4495B"/>
    <w:rsid w:val="00D44CC5"/>
    <w:rsid w:val="00D45434"/>
    <w:rsid w:val="00D45B88"/>
    <w:rsid w:val="00D5022A"/>
    <w:rsid w:val="00D51BDF"/>
    <w:rsid w:val="00D52505"/>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AB0"/>
    <w:rsid w:val="00D756F1"/>
    <w:rsid w:val="00D757F7"/>
    <w:rsid w:val="00D774B8"/>
    <w:rsid w:val="00D77BAB"/>
    <w:rsid w:val="00D77E2C"/>
    <w:rsid w:val="00D77F33"/>
    <w:rsid w:val="00D8064C"/>
    <w:rsid w:val="00D80655"/>
    <w:rsid w:val="00D81D24"/>
    <w:rsid w:val="00D83C1E"/>
    <w:rsid w:val="00D84484"/>
    <w:rsid w:val="00D84D2B"/>
    <w:rsid w:val="00D85911"/>
    <w:rsid w:val="00D862B2"/>
    <w:rsid w:val="00D8761A"/>
    <w:rsid w:val="00D87D25"/>
    <w:rsid w:val="00D87FDD"/>
    <w:rsid w:val="00D90607"/>
    <w:rsid w:val="00D913E2"/>
    <w:rsid w:val="00D91B21"/>
    <w:rsid w:val="00D91F89"/>
    <w:rsid w:val="00D92F4F"/>
    <w:rsid w:val="00D93641"/>
    <w:rsid w:val="00D95339"/>
    <w:rsid w:val="00D961D9"/>
    <w:rsid w:val="00D965FD"/>
    <w:rsid w:val="00D96702"/>
    <w:rsid w:val="00D96F22"/>
    <w:rsid w:val="00D97E08"/>
    <w:rsid w:val="00D97E86"/>
    <w:rsid w:val="00DA076F"/>
    <w:rsid w:val="00DA0C71"/>
    <w:rsid w:val="00DA0C9C"/>
    <w:rsid w:val="00DA1D71"/>
    <w:rsid w:val="00DA2415"/>
    <w:rsid w:val="00DA26F1"/>
    <w:rsid w:val="00DA2F50"/>
    <w:rsid w:val="00DA2FC0"/>
    <w:rsid w:val="00DA3E01"/>
    <w:rsid w:val="00DA512A"/>
    <w:rsid w:val="00DA59F8"/>
    <w:rsid w:val="00DA5D41"/>
    <w:rsid w:val="00DB0338"/>
    <w:rsid w:val="00DB1FCA"/>
    <w:rsid w:val="00DB23F9"/>
    <w:rsid w:val="00DB332D"/>
    <w:rsid w:val="00DB7705"/>
    <w:rsid w:val="00DB79DA"/>
    <w:rsid w:val="00DC10BC"/>
    <w:rsid w:val="00DC1B72"/>
    <w:rsid w:val="00DC1D71"/>
    <w:rsid w:val="00DC3040"/>
    <w:rsid w:val="00DC3A2B"/>
    <w:rsid w:val="00DC41EA"/>
    <w:rsid w:val="00DC5424"/>
    <w:rsid w:val="00DC5BD8"/>
    <w:rsid w:val="00DC6029"/>
    <w:rsid w:val="00DC7DCA"/>
    <w:rsid w:val="00DD255F"/>
    <w:rsid w:val="00DD5093"/>
    <w:rsid w:val="00DD5DB8"/>
    <w:rsid w:val="00DD6465"/>
    <w:rsid w:val="00DD6905"/>
    <w:rsid w:val="00DD7752"/>
    <w:rsid w:val="00DE0F80"/>
    <w:rsid w:val="00DE1B4F"/>
    <w:rsid w:val="00DE2996"/>
    <w:rsid w:val="00DE30AD"/>
    <w:rsid w:val="00DE43A9"/>
    <w:rsid w:val="00DE51AF"/>
    <w:rsid w:val="00DE56A0"/>
    <w:rsid w:val="00DE7AA0"/>
    <w:rsid w:val="00DF0EB7"/>
    <w:rsid w:val="00DF187B"/>
    <w:rsid w:val="00DF1AD1"/>
    <w:rsid w:val="00DF1FAB"/>
    <w:rsid w:val="00DF2B09"/>
    <w:rsid w:val="00DF32A7"/>
    <w:rsid w:val="00DF551F"/>
    <w:rsid w:val="00DF6500"/>
    <w:rsid w:val="00DF670B"/>
    <w:rsid w:val="00E0055B"/>
    <w:rsid w:val="00E0133B"/>
    <w:rsid w:val="00E01363"/>
    <w:rsid w:val="00E017B6"/>
    <w:rsid w:val="00E027BC"/>
    <w:rsid w:val="00E04A13"/>
    <w:rsid w:val="00E057BF"/>
    <w:rsid w:val="00E0594C"/>
    <w:rsid w:val="00E061F9"/>
    <w:rsid w:val="00E07472"/>
    <w:rsid w:val="00E079F4"/>
    <w:rsid w:val="00E10703"/>
    <w:rsid w:val="00E10932"/>
    <w:rsid w:val="00E117FA"/>
    <w:rsid w:val="00E11868"/>
    <w:rsid w:val="00E1187D"/>
    <w:rsid w:val="00E1209C"/>
    <w:rsid w:val="00E12615"/>
    <w:rsid w:val="00E13438"/>
    <w:rsid w:val="00E136BC"/>
    <w:rsid w:val="00E1381A"/>
    <w:rsid w:val="00E154C2"/>
    <w:rsid w:val="00E1698A"/>
    <w:rsid w:val="00E16EFA"/>
    <w:rsid w:val="00E1745C"/>
    <w:rsid w:val="00E176EC"/>
    <w:rsid w:val="00E17966"/>
    <w:rsid w:val="00E17D44"/>
    <w:rsid w:val="00E17EFC"/>
    <w:rsid w:val="00E207E3"/>
    <w:rsid w:val="00E20DA1"/>
    <w:rsid w:val="00E2512B"/>
    <w:rsid w:val="00E25AC4"/>
    <w:rsid w:val="00E264EB"/>
    <w:rsid w:val="00E2725B"/>
    <w:rsid w:val="00E277CE"/>
    <w:rsid w:val="00E27A17"/>
    <w:rsid w:val="00E27B09"/>
    <w:rsid w:val="00E27B79"/>
    <w:rsid w:val="00E27F03"/>
    <w:rsid w:val="00E30975"/>
    <w:rsid w:val="00E319E2"/>
    <w:rsid w:val="00E31DB0"/>
    <w:rsid w:val="00E32B1F"/>
    <w:rsid w:val="00E3306E"/>
    <w:rsid w:val="00E3326E"/>
    <w:rsid w:val="00E33EDC"/>
    <w:rsid w:val="00E3420C"/>
    <w:rsid w:val="00E345AC"/>
    <w:rsid w:val="00E354B9"/>
    <w:rsid w:val="00E35C0A"/>
    <w:rsid w:val="00E35FCA"/>
    <w:rsid w:val="00E3605D"/>
    <w:rsid w:val="00E36B17"/>
    <w:rsid w:val="00E36C34"/>
    <w:rsid w:val="00E3735A"/>
    <w:rsid w:val="00E37477"/>
    <w:rsid w:val="00E3753E"/>
    <w:rsid w:val="00E37DCA"/>
    <w:rsid w:val="00E40EDE"/>
    <w:rsid w:val="00E40F82"/>
    <w:rsid w:val="00E42C05"/>
    <w:rsid w:val="00E45146"/>
    <w:rsid w:val="00E458E0"/>
    <w:rsid w:val="00E45CD1"/>
    <w:rsid w:val="00E45E60"/>
    <w:rsid w:val="00E464C3"/>
    <w:rsid w:val="00E467C7"/>
    <w:rsid w:val="00E46BD2"/>
    <w:rsid w:val="00E505A9"/>
    <w:rsid w:val="00E51564"/>
    <w:rsid w:val="00E522E8"/>
    <w:rsid w:val="00E528F2"/>
    <w:rsid w:val="00E53D7E"/>
    <w:rsid w:val="00E53E69"/>
    <w:rsid w:val="00E54186"/>
    <w:rsid w:val="00E54738"/>
    <w:rsid w:val="00E5513D"/>
    <w:rsid w:val="00E564FF"/>
    <w:rsid w:val="00E60940"/>
    <w:rsid w:val="00E60A4D"/>
    <w:rsid w:val="00E60A6E"/>
    <w:rsid w:val="00E612A0"/>
    <w:rsid w:val="00E61397"/>
    <w:rsid w:val="00E62189"/>
    <w:rsid w:val="00E63347"/>
    <w:rsid w:val="00E6502F"/>
    <w:rsid w:val="00E65678"/>
    <w:rsid w:val="00E657EF"/>
    <w:rsid w:val="00E65C2C"/>
    <w:rsid w:val="00E6777A"/>
    <w:rsid w:val="00E70343"/>
    <w:rsid w:val="00E708B8"/>
    <w:rsid w:val="00E70B33"/>
    <w:rsid w:val="00E7308A"/>
    <w:rsid w:val="00E73179"/>
    <w:rsid w:val="00E74130"/>
    <w:rsid w:val="00E74361"/>
    <w:rsid w:val="00E74837"/>
    <w:rsid w:val="00E74F82"/>
    <w:rsid w:val="00E75481"/>
    <w:rsid w:val="00E76765"/>
    <w:rsid w:val="00E7738D"/>
    <w:rsid w:val="00E7769E"/>
    <w:rsid w:val="00E77BB6"/>
    <w:rsid w:val="00E77F38"/>
    <w:rsid w:val="00E8104F"/>
    <w:rsid w:val="00E827FE"/>
    <w:rsid w:val="00E8336F"/>
    <w:rsid w:val="00E844CE"/>
    <w:rsid w:val="00E873D5"/>
    <w:rsid w:val="00E874C0"/>
    <w:rsid w:val="00E87A92"/>
    <w:rsid w:val="00E90ACA"/>
    <w:rsid w:val="00E91F17"/>
    <w:rsid w:val="00E922B7"/>
    <w:rsid w:val="00E93AEF"/>
    <w:rsid w:val="00E9420F"/>
    <w:rsid w:val="00E94713"/>
    <w:rsid w:val="00E95123"/>
    <w:rsid w:val="00E95838"/>
    <w:rsid w:val="00E95929"/>
    <w:rsid w:val="00E962F1"/>
    <w:rsid w:val="00EA0377"/>
    <w:rsid w:val="00EA0553"/>
    <w:rsid w:val="00EA0E4B"/>
    <w:rsid w:val="00EA10CF"/>
    <w:rsid w:val="00EA2CA7"/>
    <w:rsid w:val="00EA2E55"/>
    <w:rsid w:val="00EA340C"/>
    <w:rsid w:val="00EA3DDC"/>
    <w:rsid w:val="00EA528C"/>
    <w:rsid w:val="00EA66D9"/>
    <w:rsid w:val="00EA6D5E"/>
    <w:rsid w:val="00EA6F01"/>
    <w:rsid w:val="00EB0712"/>
    <w:rsid w:val="00EB1000"/>
    <w:rsid w:val="00EB32F9"/>
    <w:rsid w:val="00EB3C30"/>
    <w:rsid w:val="00EB3F93"/>
    <w:rsid w:val="00EB5728"/>
    <w:rsid w:val="00EB660C"/>
    <w:rsid w:val="00EB6B58"/>
    <w:rsid w:val="00EB7815"/>
    <w:rsid w:val="00EB7F55"/>
    <w:rsid w:val="00EC0199"/>
    <w:rsid w:val="00EC02C2"/>
    <w:rsid w:val="00EC0AFC"/>
    <w:rsid w:val="00EC0E55"/>
    <w:rsid w:val="00EC290B"/>
    <w:rsid w:val="00EC311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1DE1"/>
    <w:rsid w:val="00ED22E7"/>
    <w:rsid w:val="00ED26E6"/>
    <w:rsid w:val="00ED372A"/>
    <w:rsid w:val="00ED4AE3"/>
    <w:rsid w:val="00ED5008"/>
    <w:rsid w:val="00ED543F"/>
    <w:rsid w:val="00ED5C70"/>
    <w:rsid w:val="00ED7E07"/>
    <w:rsid w:val="00EE0545"/>
    <w:rsid w:val="00EE0A26"/>
    <w:rsid w:val="00EE0D9B"/>
    <w:rsid w:val="00EE1590"/>
    <w:rsid w:val="00EE1EFC"/>
    <w:rsid w:val="00EE3054"/>
    <w:rsid w:val="00EE41DB"/>
    <w:rsid w:val="00EE42ED"/>
    <w:rsid w:val="00EE4716"/>
    <w:rsid w:val="00EE4FC5"/>
    <w:rsid w:val="00EE5CB0"/>
    <w:rsid w:val="00EE61A4"/>
    <w:rsid w:val="00EE7606"/>
    <w:rsid w:val="00EE7B03"/>
    <w:rsid w:val="00EE7D93"/>
    <w:rsid w:val="00EF2213"/>
    <w:rsid w:val="00EF2340"/>
    <w:rsid w:val="00EF404A"/>
    <w:rsid w:val="00EF51FA"/>
    <w:rsid w:val="00F00316"/>
    <w:rsid w:val="00F01019"/>
    <w:rsid w:val="00F01218"/>
    <w:rsid w:val="00F01320"/>
    <w:rsid w:val="00F01703"/>
    <w:rsid w:val="00F01BD6"/>
    <w:rsid w:val="00F03BFD"/>
    <w:rsid w:val="00F049D3"/>
    <w:rsid w:val="00F061CF"/>
    <w:rsid w:val="00F06E1E"/>
    <w:rsid w:val="00F07DCD"/>
    <w:rsid w:val="00F10D78"/>
    <w:rsid w:val="00F119F9"/>
    <w:rsid w:val="00F11FD9"/>
    <w:rsid w:val="00F131D7"/>
    <w:rsid w:val="00F14B9B"/>
    <w:rsid w:val="00F21111"/>
    <w:rsid w:val="00F215CC"/>
    <w:rsid w:val="00F21676"/>
    <w:rsid w:val="00F221BA"/>
    <w:rsid w:val="00F22479"/>
    <w:rsid w:val="00F2276E"/>
    <w:rsid w:val="00F23A9F"/>
    <w:rsid w:val="00F23B2E"/>
    <w:rsid w:val="00F23F73"/>
    <w:rsid w:val="00F24129"/>
    <w:rsid w:val="00F2642D"/>
    <w:rsid w:val="00F27B51"/>
    <w:rsid w:val="00F30535"/>
    <w:rsid w:val="00F309A7"/>
    <w:rsid w:val="00F31E33"/>
    <w:rsid w:val="00F32997"/>
    <w:rsid w:val="00F3342B"/>
    <w:rsid w:val="00F334F5"/>
    <w:rsid w:val="00F33B40"/>
    <w:rsid w:val="00F33E85"/>
    <w:rsid w:val="00F368F4"/>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6DEA"/>
    <w:rsid w:val="00F47F1B"/>
    <w:rsid w:val="00F50696"/>
    <w:rsid w:val="00F50708"/>
    <w:rsid w:val="00F51831"/>
    <w:rsid w:val="00F51BEF"/>
    <w:rsid w:val="00F51C73"/>
    <w:rsid w:val="00F527C1"/>
    <w:rsid w:val="00F52CC5"/>
    <w:rsid w:val="00F53860"/>
    <w:rsid w:val="00F539B2"/>
    <w:rsid w:val="00F53E31"/>
    <w:rsid w:val="00F55F27"/>
    <w:rsid w:val="00F5682A"/>
    <w:rsid w:val="00F572F0"/>
    <w:rsid w:val="00F575BF"/>
    <w:rsid w:val="00F57731"/>
    <w:rsid w:val="00F616BF"/>
    <w:rsid w:val="00F62235"/>
    <w:rsid w:val="00F624AD"/>
    <w:rsid w:val="00F62B46"/>
    <w:rsid w:val="00F63302"/>
    <w:rsid w:val="00F63535"/>
    <w:rsid w:val="00F64692"/>
    <w:rsid w:val="00F6527F"/>
    <w:rsid w:val="00F65E73"/>
    <w:rsid w:val="00F663AF"/>
    <w:rsid w:val="00F6655A"/>
    <w:rsid w:val="00F67948"/>
    <w:rsid w:val="00F7042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1AF"/>
    <w:rsid w:val="00F84873"/>
    <w:rsid w:val="00F85268"/>
    <w:rsid w:val="00F86645"/>
    <w:rsid w:val="00F86B0E"/>
    <w:rsid w:val="00F900E2"/>
    <w:rsid w:val="00F90524"/>
    <w:rsid w:val="00F907E5"/>
    <w:rsid w:val="00F911F8"/>
    <w:rsid w:val="00F913E3"/>
    <w:rsid w:val="00F93866"/>
    <w:rsid w:val="00F939AB"/>
    <w:rsid w:val="00F93B0A"/>
    <w:rsid w:val="00F93E44"/>
    <w:rsid w:val="00F94113"/>
    <w:rsid w:val="00F94EAF"/>
    <w:rsid w:val="00F95B6E"/>
    <w:rsid w:val="00F95DB5"/>
    <w:rsid w:val="00F96AD5"/>
    <w:rsid w:val="00F96BBC"/>
    <w:rsid w:val="00F97A66"/>
    <w:rsid w:val="00FA064A"/>
    <w:rsid w:val="00FA096D"/>
    <w:rsid w:val="00FA162A"/>
    <w:rsid w:val="00FA18EB"/>
    <w:rsid w:val="00FA34DA"/>
    <w:rsid w:val="00FA412A"/>
    <w:rsid w:val="00FA5924"/>
    <w:rsid w:val="00FA7F67"/>
    <w:rsid w:val="00FB208B"/>
    <w:rsid w:val="00FB3C10"/>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7777"/>
    <w:rsid w:val="00FD06C4"/>
    <w:rsid w:val="00FD0BE9"/>
    <w:rsid w:val="00FD11B5"/>
    <w:rsid w:val="00FD13FA"/>
    <w:rsid w:val="00FD161E"/>
    <w:rsid w:val="00FD2C25"/>
    <w:rsid w:val="00FD31F7"/>
    <w:rsid w:val="00FD3322"/>
    <w:rsid w:val="00FD3851"/>
    <w:rsid w:val="00FD43BE"/>
    <w:rsid w:val="00FD4933"/>
    <w:rsid w:val="00FD5D8A"/>
    <w:rsid w:val="00FD7DF5"/>
    <w:rsid w:val="00FE12D2"/>
    <w:rsid w:val="00FE14DE"/>
    <w:rsid w:val="00FE1910"/>
    <w:rsid w:val="00FE1ECE"/>
    <w:rsid w:val="00FE383B"/>
    <w:rsid w:val="00FE7254"/>
    <w:rsid w:val="00FE7C77"/>
    <w:rsid w:val="00FF048B"/>
    <w:rsid w:val="00FF0521"/>
    <w:rsid w:val="00FF063F"/>
    <w:rsid w:val="00FF096F"/>
    <w:rsid w:val="00FF0D92"/>
    <w:rsid w:val="00FF10BE"/>
    <w:rsid w:val="00FF1AA8"/>
    <w:rsid w:val="00FF3797"/>
    <w:rsid w:val="00FF406D"/>
    <w:rsid w:val="00FF444A"/>
    <w:rsid w:val="00FF4AC0"/>
    <w:rsid w:val="00FF5492"/>
    <w:rsid w:val="00FF582C"/>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07F3D7"/>
  <w15:docId w15:val="{2F273D8F-9040-45B1-B4B5-6492560C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uiPriority w:val="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uiPriority w:val="35"/>
    <w:qFormat/>
    <w:rsid w:val="005012F6"/>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5012F6"/>
    <w:pPr>
      <w:ind w:left="1080" w:hanging="360"/>
    </w:pPr>
    <w:rPr>
      <w:rFonts w:ascii="Courier" w:hAnsi="Courier"/>
      <w:sz w:val="20"/>
    </w:rPr>
  </w:style>
  <w:style w:type="paragraph" w:customStyle="1" w:styleId="BodyText21">
    <w:name w:val="Body Text 21"/>
    <w:basedOn w:val="Normal"/>
    <w:rsid w:val="005012F6"/>
    <w:rPr>
      <w:sz w:val="22"/>
    </w:rPr>
  </w:style>
  <w:style w:type="paragraph" w:styleId="BlockText">
    <w:name w:val="Block Text"/>
    <w:basedOn w:val="Normal"/>
    <w:rsid w:val="005012F6"/>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5012F6"/>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5012F6"/>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5012F6"/>
  </w:style>
  <w:style w:type="paragraph" w:customStyle="1" w:styleId="Heading4indent">
    <w:name w:val="Heading 4 indent"/>
    <w:basedOn w:val="Heading4"/>
    <w:rsid w:val="005012F6"/>
    <w:pPr>
      <w:ind w:left="720"/>
    </w:pPr>
  </w:style>
  <w:style w:type="paragraph" w:styleId="PlainText">
    <w:name w:val="Plain Text"/>
    <w:basedOn w:val="Normal"/>
    <w:link w:val="PlainTextChar"/>
    <w:uiPriority w:val="99"/>
    <w:rsid w:val="005012F6"/>
    <w:rPr>
      <w:rFonts w:ascii="Courier New" w:hAnsi="Courier New"/>
      <w:sz w:val="20"/>
    </w:rPr>
  </w:style>
  <w:style w:type="paragraph" w:customStyle="1" w:styleId="xl24">
    <w:name w:val="xl24"/>
    <w:basedOn w:val="Normal"/>
    <w:rsid w:val="005012F6"/>
    <w:pPr>
      <w:spacing w:before="100" w:beforeAutospacing="1" w:after="100" w:afterAutospacing="1"/>
    </w:pPr>
    <w:rPr>
      <w:rFonts w:eastAsia="Arial Unicode MS"/>
      <w:b/>
      <w:bCs/>
      <w:sz w:val="22"/>
      <w:szCs w:val="22"/>
    </w:rPr>
  </w:style>
  <w:style w:type="paragraph" w:customStyle="1" w:styleId="xl25">
    <w:name w:val="xl25"/>
    <w:basedOn w:val="Normal"/>
    <w:rsid w:val="005012F6"/>
    <w:pPr>
      <w:spacing w:before="100" w:beforeAutospacing="1" w:after="100" w:afterAutospacing="1"/>
    </w:pPr>
    <w:rPr>
      <w:rFonts w:eastAsia="Arial Unicode MS"/>
      <w:b/>
      <w:bCs/>
      <w:sz w:val="22"/>
      <w:szCs w:val="22"/>
    </w:rPr>
  </w:style>
  <w:style w:type="paragraph" w:customStyle="1" w:styleId="xl26">
    <w:name w:val="xl26"/>
    <w:basedOn w:val="Normal"/>
    <w:rsid w:val="005012F6"/>
    <w:pPr>
      <w:spacing w:before="100" w:beforeAutospacing="1" w:after="100" w:afterAutospacing="1"/>
      <w:jc w:val="center"/>
    </w:pPr>
    <w:rPr>
      <w:rFonts w:eastAsia="Arial Unicode MS"/>
      <w:b/>
      <w:bCs/>
      <w:sz w:val="22"/>
      <w:szCs w:val="22"/>
    </w:rPr>
  </w:style>
  <w:style w:type="paragraph" w:customStyle="1" w:styleId="xl27">
    <w:name w:val="xl27"/>
    <w:basedOn w:val="Normal"/>
    <w:rsid w:val="005012F6"/>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5012F6"/>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5012F6"/>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5012F6"/>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5012F6"/>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5012F6"/>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5012F6"/>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5012F6"/>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5012F6"/>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5012F6"/>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5012F6"/>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5012F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5012F6"/>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5012F6"/>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5012F6"/>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5012F6"/>
    <w:pPr>
      <w:spacing w:before="100" w:beforeAutospacing="1" w:after="100" w:afterAutospacing="1"/>
      <w:jc w:val="center"/>
    </w:pPr>
    <w:rPr>
      <w:rFonts w:eastAsia="Arial Unicode MS"/>
      <w:sz w:val="22"/>
      <w:szCs w:val="22"/>
    </w:rPr>
  </w:style>
  <w:style w:type="paragraph" w:customStyle="1" w:styleId="xl43">
    <w:name w:val="xl43"/>
    <w:basedOn w:val="Normal"/>
    <w:rsid w:val="005012F6"/>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5012F6"/>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5012F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5012F6"/>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5012F6"/>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5012F6"/>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5012F6"/>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5012F6"/>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5012F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5012F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5012F6"/>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5012F6"/>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5012F6"/>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5012F6"/>
    <w:pPr>
      <w:spacing w:before="100" w:beforeAutospacing="1" w:after="100" w:afterAutospacing="1"/>
    </w:pPr>
    <w:rPr>
      <w:rFonts w:eastAsia="Arial Unicode MS"/>
      <w:sz w:val="22"/>
      <w:szCs w:val="22"/>
    </w:rPr>
  </w:style>
  <w:style w:type="paragraph" w:customStyle="1" w:styleId="xl57">
    <w:name w:val="xl57"/>
    <w:basedOn w:val="Normal"/>
    <w:rsid w:val="005012F6"/>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5012F6"/>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5012F6"/>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5012F6"/>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5012F6"/>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5012F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5012F6"/>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5012F6"/>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5012F6"/>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5012F6"/>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5012F6"/>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5012F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5012F6"/>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rsid w:val="005012F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rPr>
  </w:style>
  <w:style w:type="paragraph" w:customStyle="1" w:styleId="xl22">
    <w:name w:val="xl22"/>
    <w:basedOn w:val="Normal"/>
    <w:rsid w:val="00501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5012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5012F6"/>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sid w:val="005012F6"/>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rsid w:val="005012F6"/>
    <w:pPr>
      <w:numPr>
        <w:ilvl w:val="1"/>
        <w:numId w:val="2"/>
      </w:numPr>
      <w:tabs>
        <w:tab w:val="clear" w:pos="1800"/>
        <w:tab w:val="num" w:pos="360"/>
      </w:tabs>
    </w:pPr>
  </w:style>
  <w:style w:type="paragraph" w:customStyle="1" w:styleId="aident">
    <w:name w:val="(a) ident"/>
    <w:basedOn w:val="Normal"/>
    <w:rsid w:val="005012F6"/>
    <w:pPr>
      <w:numPr>
        <w:numId w:val="3"/>
      </w:numPr>
      <w:autoSpaceDE w:val="0"/>
      <w:autoSpaceDN w:val="0"/>
      <w:spacing w:before="120" w:after="120"/>
    </w:pPr>
    <w:rPr>
      <w:snapToGrid w:val="0"/>
      <w:sz w:val="22"/>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rsid w:val="005012F6"/>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5012F6"/>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5012F6"/>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5012F6"/>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rsid w:val="005012F6"/>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5012F6"/>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ru-RU" w:eastAsia="en-US" w:bidi="ar-SA"/>
    </w:rPr>
  </w:style>
  <w:style w:type="paragraph" w:styleId="HTMLPreformatted">
    <w:name w:val="HTML Preformatted"/>
    <w:basedOn w:val="Normal"/>
    <w:rsid w:val="0050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5012F6"/>
    <w:pPr>
      <w:numPr>
        <w:numId w:val="4"/>
      </w:numPr>
      <w:spacing w:before="120" w:after="120"/>
    </w:pPr>
    <w:rPr>
      <w:rFonts w:eastAsia="MS Mincho"/>
      <w:snapToGrid w:val="0"/>
      <w:sz w:val="22"/>
      <w:szCs w:val="18"/>
    </w:rPr>
  </w:style>
  <w:style w:type="paragraph" w:customStyle="1" w:styleId="MainParanoChapter">
    <w:name w:val="Main Para no Chapter #"/>
    <w:basedOn w:val="Normal"/>
    <w:rsid w:val="005012F6"/>
    <w:pPr>
      <w:tabs>
        <w:tab w:val="left" w:pos="810"/>
      </w:tabs>
      <w:overflowPunct w:val="0"/>
      <w:autoSpaceDE w:val="0"/>
      <w:autoSpaceDN w:val="0"/>
      <w:adjustRightInd w:val="0"/>
      <w:spacing w:after="240"/>
      <w:textAlignment w:val="baseline"/>
    </w:pPr>
  </w:style>
  <w:style w:type="character" w:customStyle="1" w:styleId="content1">
    <w:name w:val="content1"/>
    <w:rsid w:val="005012F6"/>
    <w:rPr>
      <w:rFonts w:ascii="Arial" w:hAnsi="Arial" w:cs="Arial" w:hint="default"/>
      <w:b w:val="0"/>
      <w:bCs w:val="0"/>
      <w:color w:val="000000"/>
      <w:sz w:val="24"/>
      <w:szCs w:val="24"/>
    </w:rPr>
  </w:style>
  <w:style w:type="character" w:styleId="CommentReference">
    <w:name w:val="annotation reference"/>
    <w:uiPriority w:val="99"/>
    <w:semiHidden/>
    <w:rsid w:val="005012F6"/>
    <w:rPr>
      <w:sz w:val="16"/>
      <w:szCs w:val="16"/>
    </w:rPr>
  </w:style>
  <w:style w:type="paragraph" w:styleId="CommentText">
    <w:name w:val="annotation text"/>
    <w:basedOn w:val="Normal"/>
    <w:link w:val="CommentTextChar"/>
    <w:uiPriority w:val="99"/>
    <w:semiHidden/>
    <w:rsid w:val="005012F6"/>
    <w:rPr>
      <w:sz w:val="20"/>
    </w:rPr>
  </w:style>
  <w:style w:type="character" w:customStyle="1" w:styleId="BodyText2Char">
    <w:name w:val="Body Text 2 Char"/>
    <w:uiPriority w:val="99"/>
    <w:rsid w:val="005012F6"/>
    <w:rPr>
      <w:sz w:val="22"/>
      <w:lang w:val="ru-RU" w:eastAsia="en-US" w:bidi="ar-SA"/>
    </w:rPr>
  </w:style>
  <w:style w:type="character" w:customStyle="1" w:styleId="BodyText2CharCharChar">
    <w:name w:val="Body Text 2 Char Char Char"/>
    <w:rsid w:val="005012F6"/>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012F6"/>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sid w:val="005012F6"/>
    <w:rPr>
      <w:b/>
      <w:bCs/>
      <w:i/>
      <w:iCs/>
      <w:sz w:val="22"/>
      <w:szCs w:val="24"/>
      <w:lang w:val="ru-RU" w:eastAsia="en-US" w:bidi="ar-SA"/>
    </w:rPr>
  </w:style>
  <w:style w:type="paragraph" w:customStyle="1" w:styleId="subhead">
    <w:name w:val="subhead"/>
    <w:basedOn w:val="Normal"/>
    <w:next w:val="Para1"/>
    <w:rsid w:val="005012F6"/>
    <w:pPr>
      <w:spacing w:before="120" w:after="120"/>
      <w:jc w:val="center"/>
    </w:pPr>
    <w:rPr>
      <w:rFonts w:cs="Angsana New"/>
      <w:i/>
      <w:sz w:val="22"/>
    </w:rPr>
  </w:style>
  <w:style w:type="character" w:styleId="Emphasis">
    <w:name w:val="Emphasis"/>
    <w:uiPriority w:val="20"/>
    <w:qFormat/>
    <w:rsid w:val="005012F6"/>
    <w:rPr>
      <w:i/>
      <w:iCs/>
    </w:rPr>
  </w:style>
  <w:style w:type="character" w:customStyle="1" w:styleId="BlockTextChar">
    <w:name w:val="Block Text Char"/>
    <w:rsid w:val="005012F6"/>
    <w:rPr>
      <w:sz w:val="24"/>
      <w:szCs w:val="24"/>
      <w:lang w:val="ru-RU" w:eastAsia="en-US" w:bidi="ar-SA"/>
    </w:rPr>
  </w:style>
  <w:style w:type="paragraph" w:customStyle="1" w:styleId="bodytext210">
    <w:name w:val="bodytext21"/>
    <w:basedOn w:val="Normal"/>
    <w:rsid w:val="005012F6"/>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012F6"/>
    <w:rPr>
      <w:sz w:val="22"/>
      <w:lang w:val="ru-RU" w:eastAsia="en-US" w:bidi="ar-SA"/>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sid w:val="005012F6"/>
    <w:rPr>
      <w:b/>
      <w:bCs/>
    </w:rPr>
  </w:style>
  <w:style w:type="character" w:customStyle="1" w:styleId="MathieuRgnier">
    <w:name w:val="Mathieu Régnier"/>
    <w:semiHidden/>
    <w:rsid w:val="005012F6"/>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OC2">
    <w:name w:val="toc 2"/>
    <w:basedOn w:val="Normal"/>
    <w:next w:val="Normal"/>
    <w:autoRedefine/>
    <w:uiPriority w:val="3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39"/>
    <w:semiHidden/>
    <w:rsid w:val="00424E0F"/>
    <w:pPr>
      <w:ind w:left="2160" w:hanging="720"/>
    </w:pPr>
  </w:style>
  <w:style w:type="paragraph" w:styleId="TOC5">
    <w:name w:val="toc 5"/>
    <w:basedOn w:val="Normal"/>
    <w:next w:val="Normal"/>
    <w:autoRedefine/>
    <w:uiPriority w:val="39"/>
    <w:semiHidden/>
    <w:rsid w:val="00424E0F"/>
    <w:pPr>
      <w:ind w:left="880"/>
    </w:pPr>
  </w:style>
  <w:style w:type="character" w:customStyle="1" w:styleId="Heading1Char">
    <w:name w:val="Heading 1 Char"/>
    <w:link w:val="Heading1"/>
    <w:uiPriority w:val="9"/>
    <w:rsid w:val="00CA25AD"/>
    <w:rPr>
      <w:rFonts w:cs="Angsana New"/>
      <w:b/>
      <w:caps/>
      <w:sz w:val="22"/>
      <w:szCs w:val="24"/>
      <w:lang w:val="ru-RU"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ru-RU"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ru-RU"/>
    </w:rPr>
  </w:style>
  <w:style w:type="character" w:styleId="PlaceholderText">
    <w:name w:val="Placeholder Text"/>
    <w:basedOn w:val="DefaultParagraphFont"/>
    <w:uiPriority w:val="99"/>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62E2A"/>
    <w:pPr>
      <w:spacing w:after="160" w:line="240" w:lineRule="exact"/>
      <w:jc w:val="both"/>
    </w:pPr>
    <w:rPr>
      <w:rFonts w:eastAsia="MS Mincho"/>
      <w:sz w:val="18"/>
      <w:szCs w:val="20"/>
      <w:u w:val="single"/>
    </w:rPr>
  </w:style>
  <w:style w:type="character" w:customStyle="1" w:styleId="css-901oao">
    <w:name w:val="css-901oao"/>
    <w:basedOn w:val="DefaultParagraphFont"/>
    <w:rsid w:val="00342287"/>
  </w:style>
  <w:style w:type="character" w:customStyle="1" w:styleId="Heading3Char">
    <w:name w:val="Heading 3 Char"/>
    <w:basedOn w:val="DefaultParagraphFont"/>
    <w:link w:val="Heading3"/>
    <w:uiPriority w:val="9"/>
    <w:rsid w:val="00974917"/>
    <w:rPr>
      <w:rFonts w:eastAsia="Times New Roman"/>
      <w:i/>
      <w:iCs/>
      <w:sz w:val="24"/>
      <w:szCs w:val="24"/>
      <w:lang w:val="ru-RU"/>
    </w:rPr>
  </w:style>
  <w:style w:type="character" w:customStyle="1" w:styleId="Heading4Char">
    <w:name w:val="Heading 4 Char"/>
    <w:basedOn w:val="DefaultParagraphFont"/>
    <w:link w:val="Heading4"/>
    <w:uiPriority w:val="9"/>
    <w:rsid w:val="00974917"/>
    <w:rPr>
      <w:rFonts w:ascii="Times New Roman Bold" w:eastAsia="Arial Unicode MS" w:hAnsi="Times New Roman Bold" w:cs="Arial"/>
      <w:b/>
      <w:bCs/>
      <w:i/>
      <w:iCs/>
      <w:sz w:val="24"/>
      <w:szCs w:val="24"/>
      <w:lang w:val="ru-RU"/>
    </w:rPr>
  </w:style>
  <w:style w:type="character" w:customStyle="1" w:styleId="Heading5Char">
    <w:name w:val="Heading 5 Char"/>
    <w:aliases w:val="Heading 5 - GTI Char"/>
    <w:basedOn w:val="DefaultParagraphFont"/>
    <w:link w:val="Heading5"/>
    <w:uiPriority w:val="9"/>
    <w:rsid w:val="00974917"/>
    <w:rPr>
      <w:rFonts w:eastAsia="Times New Roman"/>
      <w:bCs/>
      <w:i/>
      <w:sz w:val="24"/>
      <w:szCs w:val="26"/>
      <w:lang w:val="ru-RU"/>
    </w:rPr>
  </w:style>
  <w:style w:type="character" w:customStyle="1" w:styleId="Heading6Char">
    <w:name w:val="Heading 6 Char"/>
    <w:basedOn w:val="DefaultParagraphFont"/>
    <w:link w:val="Heading6"/>
    <w:uiPriority w:val="9"/>
    <w:rsid w:val="00974917"/>
    <w:rPr>
      <w:rFonts w:eastAsia="Times New Roman"/>
      <w:sz w:val="24"/>
      <w:szCs w:val="24"/>
      <w:u w:val="single"/>
      <w:lang w:val="ru-RU"/>
    </w:rPr>
  </w:style>
  <w:style w:type="character" w:customStyle="1" w:styleId="Heading7Char">
    <w:name w:val="Heading 7 Char"/>
    <w:basedOn w:val="DefaultParagraphFont"/>
    <w:link w:val="Heading7"/>
    <w:uiPriority w:val="9"/>
    <w:rsid w:val="00974917"/>
    <w:rPr>
      <w:rFonts w:ascii="Univers" w:eastAsia="Times New Roman" w:hAnsi="Univers"/>
      <w:b/>
      <w:sz w:val="28"/>
      <w:szCs w:val="24"/>
      <w:lang w:val="ru-RU"/>
    </w:rPr>
  </w:style>
  <w:style w:type="character" w:customStyle="1" w:styleId="Heading8Char">
    <w:name w:val="Heading 8 Char"/>
    <w:basedOn w:val="DefaultParagraphFont"/>
    <w:link w:val="Heading8"/>
    <w:uiPriority w:val="9"/>
    <w:rsid w:val="00974917"/>
    <w:rPr>
      <w:rFonts w:ascii="Univers" w:eastAsia="Times New Roman" w:hAnsi="Univers"/>
      <w:b/>
      <w:sz w:val="32"/>
      <w:szCs w:val="24"/>
      <w:lang w:val="ru-RU"/>
    </w:rPr>
  </w:style>
  <w:style w:type="character" w:customStyle="1" w:styleId="Heading9Char">
    <w:name w:val="Heading 9 Char"/>
    <w:basedOn w:val="DefaultParagraphFont"/>
    <w:link w:val="Heading9"/>
    <w:uiPriority w:val="9"/>
    <w:rsid w:val="00974917"/>
    <w:rPr>
      <w:rFonts w:eastAsia="Times New Roman"/>
      <w:i/>
      <w:iCs/>
      <w:sz w:val="24"/>
      <w:szCs w:val="24"/>
      <w:lang w:val="ru-RU"/>
    </w:rPr>
  </w:style>
  <w:style w:type="character" w:customStyle="1" w:styleId="TitleChar">
    <w:name w:val="Title Char"/>
    <w:basedOn w:val="DefaultParagraphFont"/>
    <w:link w:val="Title"/>
    <w:uiPriority w:val="10"/>
    <w:rsid w:val="00974917"/>
    <w:rPr>
      <w:rFonts w:eastAsia="Times New Roman"/>
      <w:i/>
      <w:iCs/>
      <w:sz w:val="24"/>
      <w:szCs w:val="24"/>
      <w:lang w:val="ru-RU"/>
    </w:rPr>
  </w:style>
  <w:style w:type="character" w:customStyle="1" w:styleId="SubtitleChar">
    <w:name w:val="Subtitle Char"/>
    <w:basedOn w:val="DefaultParagraphFont"/>
    <w:link w:val="Subtitle"/>
    <w:uiPriority w:val="11"/>
    <w:rsid w:val="00974917"/>
    <w:rPr>
      <w:rFonts w:eastAsia="Times New Roman"/>
      <w:b/>
      <w:bCs/>
      <w:sz w:val="24"/>
      <w:szCs w:val="24"/>
      <w:lang w:val="ru-RU"/>
    </w:rPr>
  </w:style>
  <w:style w:type="paragraph" w:styleId="NoSpacing">
    <w:name w:val="No Spacing"/>
    <w:uiPriority w:val="1"/>
    <w:qFormat/>
    <w:rsid w:val="0097491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974917"/>
    <w:pPr>
      <w:spacing w:before="160"/>
      <w:ind w:left="720" w:right="720"/>
    </w:pPr>
    <w:rPr>
      <w:rFonts w:asciiTheme="majorHAnsi" w:eastAsiaTheme="majorEastAsia" w:hAnsiTheme="majorHAnsi" w:cstheme="majorBidi"/>
      <w:sz w:val="25"/>
      <w:szCs w:val="25"/>
      <w:lang w:bidi="he-IL"/>
    </w:rPr>
  </w:style>
  <w:style w:type="character" w:customStyle="1" w:styleId="QuoteChar">
    <w:name w:val="Quote Char"/>
    <w:basedOn w:val="DefaultParagraphFont"/>
    <w:link w:val="Quote"/>
    <w:uiPriority w:val="29"/>
    <w:rsid w:val="00974917"/>
    <w:rPr>
      <w:rFonts w:asciiTheme="majorHAnsi" w:eastAsiaTheme="majorEastAsia" w:hAnsiTheme="majorHAnsi" w:cstheme="majorBidi"/>
      <w:sz w:val="25"/>
      <w:szCs w:val="25"/>
      <w:lang w:bidi="he-IL"/>
    </w:rPr>
  </w:style>
  <w:style w:type="paragraph" w:styleId="IntenseQuote">
    <w:name w:val="Intense Quote"/>
    <w:basedOn w:val="Normal"/>
    <w:next w:val="Normal"/>
    <w:link w:val="IntenseQuoteChar"/>
    <w:uiPriority w:val="30"/>
    <w:qFormat/>
    <w:rsid w:val="00974917"/>
    <w:pPr>
      <w:spacing w:before="280" w:after="280"/>
      <w:ind w:left="1080" w:right="1080"/>
      <w:jc w:val="center"/>
    </w:pPr>
    <w:rPr>
      <w:color w:val="404040" w:themeColor="text1" w:themeTint="BF"/>
      <w:sz w:val="32"/>
      <w:szCs w:val="32"/>
      <w:lang w:bidi="he-IL"/>
    </w:rPr>
  </w:style>
  <w:style w:type="character" w:customStyle="1" w:styleId="IntenseQuoteChar">
    <w:name w:val="Intense Quote Char"/>
    <w:basedOn w:val="DefaultParagraphFont"/>
    <w:link w:val="IntenseQuote"/>
    <w:uiPriority w:val="30"/>
    <w:rsid w:val="00974917"/>
    <w:rPr>
      <w:rFonts w:eastAsia="Times New Roman"/>
      <w:color w:val="404040" w:themeColor="text1" w:themeTint="BF"/>
      <w:sz w:val="32"/>
      <w:szCs w:val="32"/>
      <w:lang w:bidi="he-IL"/>
    </w:rPr>
  </w:style>
  <w:style w:type="character" w:styleId="SubtleEmphasis">
    <w:name w:val="Subtle Emphasis"/>
    <w:basedOn w:val="DefaultParagraphFont"/>
    <w:uiPriority w:val="19"/>
    <w:qFormat/>
    <w:rsid w:val="00974917"/>
    <w:rPr>
      <w:i/>
      <w:iCs/>
      <w:color w:val="595959" w:themeColor="text1" w:themeTint="A6"/>
    </w:rPr>
  </w:style>
  <w:style w:type="character" w:styleId="IntenseEmphasis">
    <w:name w:val="Intense Emphasis"/>
    <w:basedOn w:val="DefaultParagraphFont"/>
    <w:uiPriority w:val="21"/>
    <w:qFormat/>
    <w:rsid w:val="00974917"/>
    <w:rPr>
      <w:b/>
      <w:bCs/>
      <w:i/>
      <w:iCs/>
    </w:rPr>
  </w:style>
  <w:style w:type="character" w:styleId="SubtleReference">
    <w:name w:val="Subtle Reference"/>
    <w:basedOn w:val="DefaultParagraphFont"/>
    <w:uiPriority w:val="31"/>
    <w:qFormat/>
    <w:rsid w:val="00974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4917"/>
    <w:rPr>
      <w:b/>
      <w:bCs/>
      <w:caps w:val="0"/>
      <w:smallCaps/>
      <w:color w:val="auto"/>
      <w:spacing w:val="3"/>
      <w:u w:val="single"/>
    </w:rPr>
  </w:style>
  <w:style w:type="character" w:styleId="BookTitle">
    <w:name w:val="Book Title"/>
    <w:basedOn w:val="DefaultParagraphFont"/>
    <w:uiPriority w:val="33"/>
    <w:qFormat/>
    <w:rsid w:val="00974917"/>
    <w:rPr>
      <w:b/>
      <w:bCs/>
      <w:smallCaps/>
      <w:spacing w:val="7"/>
    </w:rPr>
  </w:style>
  <w:style w:type="paragraph" w:styleId="TOCHeading">
    <w:name w:val="TOC Heading"/>
    <w:basedOn w:val="Heading1"/>
    <w:next w:val="Normal"/>
    <w:uiPriority w:val="39"/>
    <w:unhideWhenUsed/>
    <w:qFormat/>
    <w:rsid w:val="00974917"/>
    <w:pPr>
      <w:keepLines/>
      <w:tabs>
        <w:tab w:val="clear" w:pos="720"/>
      </w:tabs>
      <w:spacing w:before="400" w:after="40"/>
      <w:jc w:val="left"/>
      <w:outlineLvl w:val="9"/>
    </w:pPr>
    <w:rPr>
      <w:rFonts w:asciiTheme="majorHAnsi" w:eastAsiaTheme="majorEastAsia" w:hAnsiTheme="majorHAnsi" w:cstheme="majorBidi"/>
      <w:b w:val="0"/>
      <w:sz w:val="36"/>
      <w:szCs w:val="36"/>
      <w:lang w:bidi="he-IL"/>
    </w:rPr>
  </w:style>
  <w:style w:type="table" w:styleId="TableGrid">
    <w:name w:val="Table Grid"/>
    <w:basedOn w:val="TableNormal"/>
    <w:uiPriority w:val="39"/>
    <w:rsid w:val="009749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974917"/>
    <w:rPr>
      <w:rFonts w:eastAsia="Times New Roman"/>
      <w:sz w:val="24"/>
      <w:szCs w:val="24"/>
      <w:lang w:val="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74917"/>
    <w:pPr>
      <w:spacing w:line="240" w:lineRule="exact"/>
      <w:jc w:val="both"/>
    </w:pPr>
    <w:rPr>
      <w:rFonts w:eastAsiaTheme="minorHAnsi"/>
      <w:vertAlign w:val="superscript"/>
      <w:lang w:bidi="he-IL"/>
    </w:rPr>
  </w:style>
  <w:style w:type="character" w:customStyle="1" w:styleId="ng-binding">
    <w:name w:val="ng-binding"/>
    <w:basedOn w:val="DefaultParagraphFont"/>
    <w:rsid w:val="00974917"/>
  </w:style>
  <w:style w:type="character" w:customStyle="1" w:styleId="BalloonTextChar">
    <w:name w:val="Balloon Text Char"/>
    <w:basedOn w:val="DefaultParagraphFont"/>
    <w:link w:val="BalloonText"/>
    <w:uiPriority w:val="99"/>
    <w:semiHidden/>
    <w:rsid w:val="00974917"/>
    <w:rPr>
      <w:rFonts w:ascii="Tahoma" w:eastAsia="Times New Roman" w:hAnsi="Tahoma" w:cs="Tahoma"/>
      <w:sz w:val="16"/>
      <w:szCs w:val="16"/>
      <w:lang w:val="ru-RU"/>
    </w:rPr>
  </w:style>
  <w:style w:type="paragraph" w:styleId="Bibliography">
    <w:name w:val="Bibliography"/>
    <w:basedOn w:val="Normal"/>
    <w:next w:val="Normal"/>
    <w:uiPriority w:val="37"/>
    <w:unhideWhenUsed/>
    <w:rsid w:val="00974917"/>
    <w:rPr>
      <w:lang w:bidi="he-IL"/>
    </w:rPr>
  </w:style>
  <w:style w:type="character" w:customStyle="1" w:styleId="UnresolvedMention2">
    <w:name w:val="Unresolved Mention2"/>
    <w:basedOn w:val="DefaultParagraphFont"/>
    <w:uiPriority w:val="99"/>
    <w:semiHidden/>
    <w:unhideWhenUsed/>
    <w:rsid w:val="00974917"/>
    <w:rPr>
      <w:color w:val="605E5C"/>
      <w:shd w:val="clear" w:color="auto" w:fill="E1DFDD"/>
    </w:rPr>
  </w:style>
  <w:style w:type="paragraph" w:styleId="TOC4">
    <w:name w:val="toc 4"/>
    <w:basedOn w:val="Normal"/>
    <w:next w:val="Normal"/>
    <w:autoRedefine/>
    <w:uiPriority w:val="39"/>
    <w:semiHidden/>
    <w:unhideWhenUsed/>
    <w:rsid w:val="00974917"/>
    <w:pPr>
      <w:ind w:left="660"/>
    </w:pPr>
    <w:rPr>
      <w:rFonts w:cstheme="minorHAnsi"/>
      <w:sz w:val="20"/>
      <w:lang w:bidi="he-IL"/>
    </w:rPr>
  </w:style>
  <w:style w:type="paragraph" w:styleId="TOC6">
    <w:name w:val="toc 6"/>
    <w:basedOn w:val="Normal"/>
    <w:next w:val="Normal"/>
    <w:autoRedefine/>
    <w:uiPriority w:val="39"/>
    <w:semiHidden/>
    <w:unhideWhenUsed/>
    <w:rsid w:val="00974917"/>
    <w:pPr>
      <w:ind w:left="1100"/>
    </w:pPr>
    <w:rPr>
      <w:rFonts w:cstheme="minorHAnsi"/>
      <w:sz w:val="20"/>
      <w:lang w:bidi="he-IL"/>
    </w:rPr>
  </w:style>
  <w:style w:type="paragraph" w:styleId="TOC7">
    <w:name w:val="toc 7"/>
    <w:basedOn w:val="Normal"/>
    <w:next w:val="Normal"/>
    <w:autoRedefine/>
    <w:uiPriority w:val="39"/>
    <w:semiHidden/>
    <w:unhideWhenUsed/>
    <w:rsid w:val="00974917"/>
    <w:pPr>
      <w:ind w:left="1320"/>
    </w:pPr>
    <w:rPr>
      <w:rFonts w:cstheme="minorHAnsi"/>
      <w:sz w:val="20"/>
      <w:lang w:bidi="he-IL"/>
    </w:rPr>
  </w:style>
  <w:style w:type="paragraph" w:styleId="TOC8">
    <w:name w:val="toc 8"/>
    <w:basedOn w:val="Normal"/>
    <w:next w:val="Normal"/>
    <w:autoRedefine/>
    <w:uiPriority w:val="39"/>
    <w:semiHidden/>
    <w:unhideWhenUsed/>
    <w:rsid w:val="00974917"/>
    <w:pPr>
      <w:ind w:left="1540"/>
    </w:pPr>
    <w:rPr>
      <w:rFonts w:cstheme="minorHAnsi"/>
      <w:sz w:val="20"/>
      <w:lang w:bidi="he-IL"/>
    </w:rPr>
  </w:style>
  <w:style w:type="character" w:customStyle="1" w:styleId="CommentSubjectChar">
    <w:name w:val="Comment Subject Char"/>
    <w:basedOn w:val="CommentTextChar"/>
    <w:link w:val="CommentSubject"/>
    <w:uiPriority w:val="99"/>
    <w:semiHidden/>
    <w:rsid w:val="00974917"/>
    <w:rPr>
      <w:rFonts w:eastAsia="Times New Roman" w:cs="Angsana New"/>
      <w:b/>
      <w:bCs/>
      <w:szCs w:val="24"/>
      <w:lang w:val="ru-RU"/>
    </w:rPr>
  </w:style>
  <w:style w:type="table" w:customStyle="1" w:styleId="TableGrid1">
    <w:name w:val="Table Grid1"/>
    <w:basedOn w:val="TableNormal"/>
    <w:next w:val="TableGrid"/>
    <w:uiPriority w:val="59"/>
    <w:rsid w:val="00420E6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C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publications/gef-7-corporate-scorecard-june-2019" TargetMode="External"/><Relationship Id="rId13" Type="http://schemas.openxmlformats.org/officeDocument/2006/relationships/hyperlink" Target="https://www.wwf.de/fileadmin/fm-wwf/Publikationen-PDF/WWF-Barometer-CBD-SRM.pdf" TargetMode="External"/><Relationship Id="rId3" Type="http://schemas.openxmlformats.org/officeDocument/2006/relationships/hyperlink" Target="https://www.biodiversityfinance.net/" TargetMode="External"/><Relationship Id="rId7" Type="http://schemas.openxmlformats.org/officeDocument/2006/relationships/hyperlink" Target="http://www.thegef.org/sites/default/files/documents/Results_Guidelines.pdf" TargetMode="External"/><Relationship Id="rId12" Type="http://schemas.openxmlformats.org/officeDocument/2006/relationships/hyperlink" Target="https://www.cbd.int/financial/monitoring.shtml" TargetMode="External"/><Relationship Id="rId2" Type="http://schemas.openxmlformats.org/officeDocument/2006/relationships/hyperlink" Target="https://www.cbd.int/doc/c/3064/749a/0f65ac7f9def86707f4eaefa/post2020-prep-02-01-en.pdf" TargetMode="External"/><Relationship Id="rId1" Type="http://schemas.openxmlformats.org/officeDocument/2006/relationships/hyperlink" Target="https://www.cbd.int/doc/decisions/cop-14/cop-14-dec-23-ru.pdf" TargetMode="External"/><Relationship Id="rId6" Type="http://schemas.openxmlformats.org/officeDocument/2006/relationships/hyperlink" Target="https://www.cbd.int/financial/gef8needs.shtml" TargetMode="External"/><Relationship Id="rId11" Type="http://schemas.openxmlformats.org/officeDocument/2006/relationships/hyperlink" Target="https://www.cbd.int/doc/meetings/cop/cop-12/information/cop-12-inf-04-en.pdf" TargetMode="External"/><Relationship Id="rId5" Type="http://schemas.openxmlformats.org/officeDocument/2006/relationships/hyperlink" Target="http://www.thegef.org/sites/default/files/council-meeting-documents/OPERATIONAL_GUIDELINES_FOR_THE_APPLICATION_OF_THE_INCREMENTAL_COST_PRINCIPLE_5.pdf" TargetMode="External"/><Relationship Id="rId15" Type="http://schemas.openxmlformats.org/officeDocument/2006/relationships/hyperlink" Target="https://www.cbd.int/doc/c/8851/2d00/cdca695a6fd88fe84baf5bc5/sbi-03-05-add1-ru.pdf" TargetMode="External"/><Relationship Id="rId10" Type="http://schemas.openxmlformats.org/officeDocument/2006/relationships/hyperlink" Target="https://www.oecd.org/environment/resources/biodiversity/report-a-comprehensive-overview-of-global-biodiversity-finance.pdf" TargetMode="External"/><Relationship Id="rId4" Type="http://schemas.openxmlformats.org/officeDocument/2006/relationships/hyperlink" Target="https://www.cbd.int/financial/gef8needs.shtml" TargetMode="External"/><Relationship Id="rId9" Type="http://schemas.openxmlformats.org/officeDocument/2006/relationships/hyperlink" Target="https://www.biodiversityfinance.net/colombia" TargetMode="External"/><Relationship Id="rId14"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23027CD8F29940B1A31411D32321F32F"/>
        <w:category>
          <w:name w:val="Général"/>
          <w:gallery w:val="placeholder"/>
        </w:category>
        <w:types>
          <w:type w:val="bbPlcHdr"/>
        </w:types>
        <w:behaviors>
          <w:behavior w:val="content"/>
        </w:behaviors>
        <w:guid w:val="{7CADBBC1-2148-40D3-88DF-9B63E93B205E}"/>
      </w:docPartPr>
      <w:docPartBody>
        <w:p w:rsidR="00825925" w:rsidRDefault="00104C07" w:rsidP="00104C07">
          <w:pPr>
            <w:pStyle w:val="23027CD8F29940B1A31411D32321F32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3D65"/>
    <w:rsid w:val="0002749C"/>
    <w:rsid w:val="00104C07"/>
    <w:rsid w:val="001E3D65"/>
    <w:rsid w:val="002234FB"/>
    <w:rsid w:val="00245DB3"/>
    <w:rsid w:val="0025771C"/>
    <w:rsid w:val="002628AC"/>
    <w:rsid w:val="0028257F"/>
    <w:rsid w:val="00404886"/>
    <w:rsid w:val="005A587D"/>
    <w:rsid w:val="005D1822"/>
    <w:rsid w:val="006251B4"/>
    <w:rsid w:val="007A2C75"/>
    <w:rsid w:val="007D2595"/>
    <w:rsid w:val="00825925"/>
    <w:rsid w:val="00841077"/>
    <w:rsid w:val="008469F8"/>
    <w:rsid w:val="008B40C9"/>
    <w:rsid w:val="008D4F05"/>
    <w:rsid w:val="00A20799"/>
    <w:rsid w:val="00A323FD"/>
    <w:rsid w:val="00A95042"/>
    <w:rsid w:val="00AA66CC"/>
    <w:rsid w:val="00B46D7B"/>
    <w:rsid w:val="00B72E6A"/>
    <w:rsid w:val="00C7302B"/>
    <w:rsid w:val="00CA37EC"/>
    <w:rsid w:val="00CC2B90"/>
    <w:rsid w:val="00CE3BDA"/>
    <w:rsid w:val="00DB585E"/>
    <w:rsid w:val="00E4414D"/>
    <w:rsid w:val="00E60471"/>
    <w:rsid w:val="00F94911"/>
    <w:rsid w:val="00FB4B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4C07"/>
  </w:style>
  <w:style w:type="paragraph" w:customStyle="1" w:styleId="50CCE2F696C74A50B402B2C257ED0264">
    <w:name w:val="50CCE2F696C74A50B402B2C257ED0264"/>
    <w:rsid w:val="00C7302B"/>
  </w:style>
  <w:style w:type="paragraph" w:customStyle="1" w:styleId="23027CD8F29940B1A31411D32321F32F">
    <w:name w:val="23027CD8F29940B1A31411D32321F32F"/>
    <w:rsid w:val="00104C07"/>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49C598B3-635E-4A22-8F7E-7D5A1583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1B2EF-1B76-4901-80C7-B386738E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21</Pages>
  <Words>8561</Words>
  <Characters>48804</Characters>
  <Application>Microsoft Office Word</Application>
  <DocSecurity>0</DocSecurity>
  <Lines>406</Lines>
  <Paragraphs>114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ФИНАНСОВЫЙ МЕХАНИЗМ</vt:lpstr>
      <vt:lpstr>ФИНАНСОВЫЙ МЕХАНИЗМ</vt:lpstr>
      <vt:lpstr>Financial mechanism</vt:lpstr>
    </vt:vector>
  </TitlesOfParts>
  <Manager/>
  <Company>United Nations</Company>
  <LinksUpToDate>false</LinksUpToDate>
  <CharactersWithSpaces>57251</CharactersWithSpaces>
  <SharedDoc>false</SharedDoc>
  <HyperlinkBase/>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МЕХАНИЗМ</dc:title>
  <dc:subject>CBD/SBI/3/6/Add.2</dc:subject>
  <dc:creator>SCBD</dc:creator>
  <cp:keywords>Subsidiary Body on Implementation, third meeting, Convention on Biological Diversity</cp:keywords>
  <dc:description>Interim report on the full assessment of funding necessary and available for the implementation of the Convention for the eighth replenishment period of the Global Environment Facility (July 2022 to June 2026): executive summary</dc:description>
  <cp:lastModifiedBy>Xue He</cp:lastModifiedBy>
  <cp:revision>99</cp:revision>
  <cp:lastPrinted>2021-03-04T12:14:00Z</cp:lastPrinted>
  <dcterms:created xsi:type="dcterms:W3CDTF">2021-02-24T21:10:00Z</dcterms:created>
  <dcterms:modified xsi:type="dcterms:W3CDTF">2021-03-11T18:29:00Z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