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5141"/>
        <w:gridCol w:w="3921"/>
      </w:tblGrid>
      <w:tr w:rsidR="00DF0F9D" w:rsidRPr="005E44A4" w:rsidTr="005E44A4">
        <w:trPr>
          <w:trHeight w:val="709"/>
        </w:trPr>
        <w:tc>
          <w:tcPr>
            <w:tcW w:w="1018" w:type="dxa"/>
            <w:tcBorders>
              <w:bottom w:val="single" w:sz="12" w:space="0" w:color="auto"/>
            </w:tcBorders>
          </w:tcPr>
          <w:p w:rsidR="00DF0F9D" w:rsidRPr="005E44A4" w:rsidRDefault="00C0147C" w:rsidP="005E44A4">
            <w:pPr>
              <w:kinsoku w:val="0"/>
              <w:overflowPunct w:val="0"/>
              <w:autoSpaceDE w:val="0"/>
              <w:autoSpaceDN w:val="0"/>
              <w:rPr>
                <w:snapToGrid w:val="0"/>
                <w:kern w:val="22"/>
              </w:rPr>
            </w:pPr>
            <w:r w:rsidRPr="005E44A4">
              <w:rPr>
                <w:rFonts w:ascii="Times New Roman" w:eastAsia="Times New Roman" w:hAnsi="Times New Roman"/>
                <w:snapToGrid w:val="0"/>
                <w:ker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intosh HD:Users:bilodeau:Desktop:logos:template 2017:un.emf" style="width:37.35pt;height:31.55pt;visibility:visible;mso-wrap-style:square">
                  <v:imagedata r:id="rId9" o:title="un"/>
                </v:shape>
              </w:pict>
            </w:r>
          </w:p>
        </w:tc>
        <w:tc>
          <w:tcPr>
            <w:tcW w:w="5141" w:type="dxa"/>
            <w:tcBorders>
              <w:bottom w:val="single" w:sz="12" w:space="0" w:color="auto"/>
            </w:tcBorders>
          </w:tcPr>
          <w:p w:rsidR="00DF0F9D" w:rsidRPr="005E44A4" w:rsidRDefault="00C0147C" w:rsidP="005E44A4">
            <w:pPr>
              <w:kinsoku w:val="0"/>
              <w:overflowPunct w:val="0"/>
              <w:autoSpaceDE w:val="0"/>
              <w:autoSpaceDN w:val="0"/>
              <w:rPr>
                <w:snapToGrid w:val="0"/>
                <w:kern w:val="22"/>
              </w:rPr>
            </w:pPr>
            <w:r w:rsidRPr="005E44A4">
              <w:rPr>
                <w:rFonts w:ascii="Times New Roman" w:eastAsia="Times New Roman" w:hAnsi="Times New Roman"/>
                <w:snapToGrid w:val="0"/>
                <w:kern w:val="22"/>
              </w:rPr>
              <w:pict>
                <v:shape id="_x0000_i1026" type="#_x0000_t75" alt="Macintosh HD:Users:bilodeau:Desktop:logos:template 2017:unep-old.emf" style="width:27.1pt;height:31.55pt;visibility:visible;mso-wrap-style:square">
                  <v:imagedata r:id="rId10" o:title="unep-old"/>
                </v:shape>
              </w:pict>
            </w:r>
          </w:p>
        </w:tc>
        <w:tc>
          <w:tcPr>
            <w:tcW w:w="3921" w:type="dxa"/>
            <w:tcBorders>
              <w:bottom w:val="single" w:sz="12" w:space="0" w:color="auto"/>
            </w:tcBorders>
          </w:tcPr>
          <w:p w:rsidR="00DF0F9D" w:rsidRPr="005E44A4" w:rsidRDefault="00DF0F9D" w:rsidP="005E44A4">
            <w:pPr>
              <w:kinsoku w:val="0"/>
              <w:overflowPunct w:val="0"/>
              <w:autoSpaceDE w:val="0"/>
              <w:autoSpaceDN w:val="0"/>
              <w:jc w:val="right"/>
              <w:rPr>
                <w:rFonts w:ascii="Arial" w:hAnsi="Arial" w:cs="Arial"/>
                <w:b/>
                <w:snapToGrid w:val="0"/>
                <w:kern w:val="22"/>
                <w:sz w:val="32"/>
                <w:szCs w:val="32"/>
              </w:rPr>
            </w:pPr>
            <w:r w:rsidRPr="005E44A4">
              <w:rPr>
                <w:rFonts w:ascii="Arial" w:hAnsi="Arial" w:cs="Arial"/>
                <w:b/>
                <w:snapToGrid w:val="0"/>
                <w:kern w:val="22"/>
                <w:sz w:val="32"/>
                <w:szCs w:val="32"/>
              </w:rPr>
              <w:t>CBD</w:t>
            </w:r>
          </w:p>
        </w:tc>
      </w:tr>
    </w:tbl>
    <w:tbl>
      <w:tblPr>
        <w:tblW w:w="10080" w:type="dxa"/>
        <w:tblInd w:w="-252" w:type="dxa"/>
        <w:tblBorders>
          <w:bottom w:val="single" w:sz="36" w:space="0" w:color="000000"/>
        </w:tblBorders>
        <w:tblLayout w:type="fixed"/>
        <w:tblLook w:val="0000" w:firstRow="0" w:lastRow="0" w:firstColumn="0" w:lastColumn="0" w:noHBand="0" w:noVBand="0"/>
      </w:tblPr>
      <w:tblGrid>
        <w:gridCol w:w="5600"/>
        <w:gridCol w:w="1144"/>
        <w:gridCol w:w="3336"/>
      </w:tblGrid>
      <w:tr w:rsidR="00407B50" w:rsidRPr="005E44A4" w:rsidTr="005E44A4">
        <w:trPr>
          <w:trHeight w:val="1693"/>
        </w:trPr>
        <w:tc>
          <w:tcPr>
            <w:tcW w:w="5600" w:type="dxa"/>
            <w:tcBorders>
              <w:top w:val="nil"/>
              <w:bottom w:val="single" w:sz="36" w:space="0" w:color="000000"/>
            </w:tcBorders>
          </w:tcPr>
          <w:p w:rsidR="00407B50" w:rsidRPr="00ED4B2D" w:rsidRDefault="00407B50" w:rsidP="005E44A4">
            <w:pPr>
              <w:kinsoku w:val="0"/>
              <w:overflowPunct w:val="0"/>
              <w:autoSpaceDE w:val="0"/>
              <w:autoSpaceDN w:val="0"/>
              <w:ind w:right="105"/>
              <w:rPr>
                <w:snapToGrid w:val="0"/>
                <w:kern w:val="22"/>
              </w:rPr>
            </w:pPr>
          </w:p>
          <w:p w:rsidR="00407B50" w:rsidRPr="00ED4B2D" w:rsidRDefault="00C0147C" w:rsidP="005E44A4">
            <w:pPr>
              <w:kinsoku w:val="0"/>
              <w:overflowPunct w:val="0"/>
              <w:autoSpaceDE w:val="0"/>
              <w:autoSpaceDN w:val="0"/>
              <w:rPr>
                <w:snapToGrid w:val="0"/>
                <w:kern w:val="22"/>
              </w:rPr>
            </w:pPr>
            <w:r w:rsidRPr="005E44A4">
              <w:rPr>
                <w:snapToGrid w:val="0"/>
                <w:kern w:val="22"/>
              </w:rPr>
              <w:pict>
                <v:shape id="_x0000_i1029" type="#_x0000_t75" style="width:227.3pt;height:84.7pt;visibility:visible">
                  <v:imagedata r:id="rId11" o:title=""/>
                </v:shape>
              </w:pict>
            </w:r>
          </w:p>
          <w:p w:rsidR="00407B50" w:rsidRPr="00667761" w:rsidRDefault="00407B50" w:rsidP="005E44A4">
            <w:pPr>
              <w:kinsoku w:val="0"/>
              <w:overflowPunct w:val="0"/>
              <w:autoSpaceDE w:val="0"/>
              <w:autoSpaceDN w:val="0"/>
              <w:rPr>
                <w:rFonts w:ascii="Univers" w:hAnsi="Univers"/>
                <w:snapToGrid w:val="0"/>
                <w:kern w:val="22"/>
                <w:sz w:val="32"/>
              </w:rPr>
            </w:pPr>
          </w:p>
        </w:tc>
        <w:tc>
          <w:tcPr>
            <w:tcW w:w="1144" w:type="dxa"/>
            <w:tcBorders>
              <w:top w:val="nil"/>
              <w:bottom w:val="single" w:sz="36" w:space="0" w:color="000000"/>
            </w:tcBorders>
          </w:tcPr>
          <w:p w:rsidR="00407B50" w:rsidRPr="00667761" w:rsidRDefault="00407B50" w:rsidP="005E44A4">
            <w:pPr>
              <w:pStyle w:val="Header"/>
              <w:tabs>
                <w:tab w:val="clear" w:pos="4320"/>
                <w:tab w:val="clear" w:pos="8640"/>
              </w:tabs>
              <w:kinsoku w:val="0"/>
              <w:overflowPunct w:val="0"/>
              <w:autoSpaceDE w:val="0"/>
              <w:autoSpaceDN w:val="0"/>
              <w:rPr>
                <w:bCs/>
                <w:snapToGrid w:val="0"/>
                <w:kern w:val="22"/>
                <w:sz w:val="32"/>
                <w:szCs w:val="32"/>
              </w:rPr>
            </w:pPr>
          </w:p>
        </w:tc>
        <w:tc>
          <w:tcPr>
            <w:tcW w:w="3336" w:type="dxa"/>
            <w:tcBorders>
              <w:top w:val="nil"/>
              <w:bottom w:val="single" w:sz="36" w:space="0" w:color="000000"/>
            </w:tcBorders>
          </w:tcPr>
          <w:p w:rsidR="00407B50" w:rsidRPr="00BB134C" w:rsidRDefault="00407B50" w:rsidP="005E44A4">
            <w:pPr>
              <w:kinsoku w:val="0"/>
              <w:overflowPunct w:val="0"/>
              <w:autoSpaceDE w:val="0"/>
              <w:autoSpaceDN w:val="0"/>
              <w:ind w:left="975"/>
              <w:rPr>
                <w:snapToGrid w:val="0"/>
                <w:kern w:val="22"/>
                <w:szCs w:val="22"/>
              </w:rPr>
            </w:pPr>
            <w:r w:rsidRPr="00BB134C">
              <w:rPr>
                <w:snapToGrid w:val="0"/>
                <w:kern w:val="22"/>
                <w:szCs w:val="22"/>
              </w:rPr>
              <w:t>Distr.</w:t>
            </w:r>
          </w:p>
          <w:p w:rsidR="00407B50" w:rsidRPr="00BB134C" w:rsidRDefault="00407B50" w:rsidP="005E44A4">
            <w:pPr>
              <w:kinsoku w:val="0"/>
              <w:overflowPunct w:val="0"/>
              <w:autoSpaceDE w:val="0"/>
              <w:autoSpaceDN w:val="0"/>
              <w:ind w:left="975"/>
              <w:rPr>
                <w:snapToGrid w:val="0"/>
                <w:kern w:val="22"/>
                <w:szCs w:val="22"/>
              </w:rPr>
            </w:pPr>
            <w:r w:rsidRPr="00BB134C">
              <w:rPr>
                <w:snapToGrid w:val="0"/>
                <w:kern w:val="22"/>
                <w:szCs w:val="22"/>
              </w:rPr>
              <w:t>GENERAL</w:t>
            </w:r>
          </w:p>
          <w:p w:rsidR="00407B50" w:rsidRPr="00F90C06" w:rsidRDefault="00407B50" w:rsidP="005E44A4">
            <w:pPr>
              <w:kinsoku w:val="0"/>
              <w:overflowPunct w:val="0"/>
              <w:autoSpaceDE w:val="0"/>
              <w:autoSpaceDN w:val="0"/>
              <w:ind w:left="975"/>
              <w:rPr>
                <w:snapToGrid w:val="0"/>
                <w:kern w:val="22"/>
                <w:szCs w:val="22"/>
              </w:rPr>
            </w:pPr>
          </w:p>
          <w:p w:rsidR="00407B50" w:rsidRPr="00161685" w:rsidRDefault="00407B50" w:rsidP="005E44A4">
            <w:pPr>
              <w:kinsoku w:val="0"/>
              <w:overflowPunct w:val="0"/>
              <w:autoSpaceDE w:val="0"/>
              <w:autoSpaceDN w:val="0"/>
              <w:ind w:left="975"/>
              <w:rPr>
                <w:snapToGrid w:val="0"/>
                <w:kern w:val="22"/>
                <w:szCs w:val="22"/>
              </w:rPr>
            </w:pPr>
            <w:r w:rsidRPr="00F90C06">
              <w:rPr>
                <w:snapToGrid w:val="0"/>
                <w:kern w:val="22"/>
                <w:szCs w:val="22"/>
              </w:rPr>
              <w:t>CBD/CP/CC/1</w:t>
            </w:r>
            <w:r w:rsidR="00B85EA0" w:rsidRPr="006C3E47">
              <w:rPr>
                <w:snapToGrid w:val="0"/>
                <w:kern w:val="22"/>
                <w:szCs w:val="22"/>
              </w:rPr>
              <w:t>5</w:t>
            </w:r>
            <w:r w:rsidRPr="00287489">
              <w:rPr>
                <w:snapToGrid w:val="0"/>
                <w:kern w:val="22"/>
                <w:szCs w:val="22"/>
              </w:rPr>
              <w:t>/</w:t>
            </w:r>
            <w:r w:rsidR="00F21795" w:rsidRPr="00233E26">
              <w:rPr>
                <w:snapToGrid w:val="0"/>
                <w:kern w:val="22"/>
                <w:szCs w:val="22"/>
              </w:rPr>
              <w:t>3</w:t>
            </w:r>
          </w:p>
          <w:p w:rsidR="00407B50" w:rsidRPr="009700CA" w:rsidRDefault="00724A34" w:rsidP="005E44A4">
            <w:pPr>
              <w:kinsoku w:val="0"/>
              <w:overflowPunct w:val="0"/>
              <w:autoSpaceDE w:val="0"/>
              <w:autoSpaceDN w:val="0"/>
              <w:ind w:left="975"/>
              <w:rPr>
                <w:snapToGrid w:val="0"/>
                <w:kern w:val="22"/>
                <w:szCs w:val="22"/>
              </w:rPr>
            </w:pPr>
            <w:r w:rsidRPr="00C03334">
              <w:rPr>
                <w:snapToGrid w:val="0"/>
                <w:kern w:val="22"/>
                <w:szCs w:val="22"/>
              </w:rPr>
              <w:t>10</w:t>
            </w:r>
            <w:r w:rsidR="00167AB2" w:rsidRPr="00237330">
              <w:rPr>
                <w:snapToGrid w:val="0"/>
                <w:kern w:val="22"/>
                <w:szCs w:val="22"/>
              </w:rPr>
              <w:t xml:space="preserve"> </w:t>
            </w:r>
            <w:r w:rsidR="008B519F" w:rsidRPr="00237330">
              <w:rPr>
                <w:snapToGrid w:val="0"/>
                <w:kern w:val="22"/>
                <w:szCs w:val="22"/>
              </w:rPr>
              <w:t>April</w:t>
            </w:r>
            <w:r w:rsidR="00060369" w:rsidRPr="00237330">
              <w:rPr>
                <w:snapToGrid w:val="0"/>
                <w:kern w:val="22"/>
                <w:szCs w:val="22"/>
              </w:rPr>
              <w:t xml:space="preserve"> </w:t>
            </w:r>
            <w:r w:rsidR="00407B50" w:rsidRPr="00600559">
              <w:rPr>
                <w:snapToGrid w:val="0"/>
                <w:kern w:val="22"/>
                <w:szCs w:val="22"/>
              </w:rPr>
              <w:t>201</w:t>
            </w:r>
            <w:r w:rsidR="00B85EA0" w:rsidRPr="00600559">
              <w:rPr>
                <w:snapToGrid w:val="0"/>
                <w:kern w:val="22"/>
                <w:szCs w:val="22"/>
              </w:rPr>
              <w:t>8</w:t>
            </w:r>
          </w:p>
          <w:p w:rsidR="00407B50" w:rsidRPr="009700CA" w:rsidRDefault="00407B50" w:rsidP="005E44A4">
            <w:pPr>
              <w:kinsoku w:val="0"/>
              <w:overflowPunct w:val="0"/>
              <w:autoSpaceDE w:val="0"/>
              <w:autoSpaceDN w:val="0"/>
              <w:ind w:left="975"/>
              <w:rPr>
                <w:snapToGrid w:val="0"/>
                <w:kern w:val="22"/>
                <w:szCs w:val="22"/>
              </w:rPr>
            </w:pPr>
          </w:p>
          <w:p w:rsidR="00407B50" w:rsidRPr="00753BE9" w:rsidRDefault="00407B50" w:rsidP="005E44A4">
            <w:pPr>
              <w:kinsoku w:val="0"/>
              <w:overflowPunct w:val="0"/>
              <w:autoSpaceDE w:val="0"/>
              <w:autoSpaceDN w:val="0"/>
              <w:ind w:left="975"/>
              <w:rPr>
                <w:snapToGrid w:val="0"/>
                <w:kern w:val="22"/>
                <w:szCs w:val="22"/>
                <w:u w:val="single"/>
              </w:rPr>
            </w:pPr>
            <w:r w:rsidRPr="00483F82">
              <w:rPr>
                <w:snapToGrid w:val="0"/>
                <w:kern w:val="22"/>
                <w:szCs w:val="22"/>
              </w:rPr>
              <w:t>ENGLISH</w:t>
            </w:r>
            <w:r w:rsidR="009841D9" w:rsidRPr="00753BE9">
              <w:rPr>
                <w:snapToGrid w:val="0"/>
                <w:kern w:val="22"/>
                <w:szCs w:val="22"/>
              </w:rPr>
              <w:t xml:space="preserve"> ONLY</w:t>
            </w:r>
          </w:p>
        </w:tc>
      </w:tr>
    </w:tbl>
    <w:p w:rsidR="00471DE9" w:rsidRPr="00667761" w:rsidRDefault="00471DE9" w:rsidP="005E44A4">
      <w:pPr>
        <w:pStyle w:val="Cornernotation"/>
        <w:kinsoku w:val="0"/>
        <w:overflowPunct w:val="0"/>
        <w:autoSpaceDE w:val="0"/>
        <w:autoSpaceDN w:val="0"/>
        <w:ind w:left="284" w:right="4682" w:hanging="283"/>
        <w:rPr>
          <w:snapToGrid w:val="0"/>
          <w:kern w:val="22"/>
          <w:szCs w:val="22"/>
        </w:rPr>
      </w:pPr>
      <w:r w:rsidRPr="00ED4B2D">
        <w:rPr>
          <w:snapToGrid w:val="0"/>
          <w:kern w:val="22"/>
          <w:szCs w:val="22"/>
        </w:rPr>
        <w:t>COMPLIANCE COMMITTEE UNDER THE CARTAGENA PROTOCOL ON BIOSAFETY</w:t>
      </w:r>
    </w:p>
    <w:p w:rsidR="00471DE9" w:rsidRPr="00BB134C" w:rsidRDefault="00B85EA0" w:rsidP="005E44A4">
      <w:pPr>
        <w:pStyle w:val="Cornernotation"/>
        <w:kinsoku w:val="0"/>
        <w:overflowPunct w:val="0"/>
        <w:autoSpaceDE w:val="0"/>
        <w:autoSpaceDN w:val="0"/>
        <w:ind w:left="0" w:firstLine="0"/>
        <w:rPr>
          <w:snapToGrid w:val="0"/>
          <w:kern w:val="22"/>
          <w:szCs w:val="22"/>
        </w:rPr>
      </w:pPr>
      <w:r w:rsidRPr="00667761">
        <w:rPr>
          <w:snapToGrid w:val="0"/>
          <w:kern w:val="22"/>
          <w:szCs w:val="22"/>
        </w:rPr>
        <w:t>Fif</w:t>
      </w:r>
      <w:r w:rsidR="00731A65" w:rsidRPr="00BB134C">
        <w:rPr>
          <w:snapToGrid w:val="0"/>
          <w:kern w:val="22"/>
          <w:szCs w:val="22"/>
        </w:rPr>
        <w:t>teen</w:t>
      </w:r>
      <w:r w:rsidR="006B7858" w:rsidRPr="00BB134C">
        <w:rPr>
          <w:snapToGrid w:val="0"/>
          <w:kern w:val="22"/>
          <w:szCs w:val="22"/>
        </w:rPr>
        <w:t>th</w:t>
      </w:r>
      <w:r w:rsidR="00471DE9" w:rsidRPr="00BB134C">
        <w:rPr>
          <w:snapToGrid w:val="0"/>
          <w:kern w:val="22"/>
          <w:szCs w:val="22"/>
        </w:rPr>
        <w:t xml:space="preserve"> meeting</w:t>
      </w:r>
    </w:p>
    <w:p w:rsidR="00471DE9" w:rsidRPr="005E44A4" w:rsidRDefault="00E46F16" w:rsidP="005E44A4">
      <w:pPr>
        <w:pStyle w:val="Cornernotation"/>
        <w:kinsoku w:val="0"/>
        <w:overflowPunct w:val="0"/>
        <w:autoSpaceDE w:val="0"/>
        <w:autoSpaceDN w:val="0"/>
        <w:ind w:left="0" w:firstLine="0"/>
        <w:rPr>
          <w:snapToGrid w:val="0"/>
          <w:kern w:val="22"/>
          <w:szCs w:val="22"/>
        </w:rPr>
        <w:sectPr w:rsidR="00471DE9" w:rsidRPr="005E44A4" w:rsidSect="00FB0D30">
          <w:headerReference w:type="default" r:id="rId12"/>
          <w:footerReference w:type="even" r:id="rId13"/>
          <w:footerReference w:type="default" r:id="rId14"/>
          <w:footerReference w:type="first" r:id="rId15"/>
          <w:pgSz w:w="12240" w:h="15840" w:code="1"/>
          <w:pgMar w:top="567" w:right="1440" w:bottom="1134" w:left="1440" w:header="0" w:footer="720" w:gutter="0"/>
          <w:cols w:space="720"/>
          <w:titlePg/>
        </w:sectPr>
      </w:pPr>
      <w:r w:rsidRPr="00BB134C">
        <w:rPr>
          <w:snapToGrid w:val="0"/>
          <w:kern w:val="22"/>
          <w:szCs w:val="22"/>
        </w:rPr>
        <w:t>Montreal</w:t>
      </w:r>
      <w:r w:rsidR="00F31C1C" w:rsidRPr="00BB134C">
        <w:rPr>
          <w:snapToGrid w:val="0"/>
          <w:kern w:val="22"/>
          <w:szCs w:val="22"/>
        </w:rPr>
        <w:t>, Canada</w:t>
      </w:r>
      <w:r w:rsidR="00BB48F2" w:rsidRPr="00712811">
        <w:rPr>
          <w:snapToGrid w:val="0"/>
          <w:kern w:val="22"/>
          <w:szCs w:val="22"/>
        </w:rPr>
        <w:t xml:space="preserve">, </w:t>
      </w:r>
      <w:r w:rsidR="00B85EA0" w:rsidRPr="00F90C06">
        <w:rPr>
          <w:snapToGrid w:val="0"/>
          <w:kern w:val="22"/>
          <w:szCs w:val="22"/>
        </w:rPr>
        <w:t>8</w:t>
      </w:r>
      <w:r w:rsidR="00A07256" w:rsidRPr="00F90C06">
        <w:rPr>
          <w:snapToGrid w:val="0"/>
          <w:kern w:val="22"/>
          <w:szCs w:val="22"/>
        </w:rPr>
        <w:t>-</w:t>
      </w:r>
      <w:r w:rsidR="00CB65DE" w:rsidRPr="006C3E47">
        <w:rPr>
          <w:snapToGrid w:val="0"/>
          <w:kern w:val="22"/>
          <w:szCs w:val="22"/>
        </w:rPr>
        <w:t>1</w:t>
      </w:r>
      <w:r w:rsidR="00B85EA0" w:rsidRPr="00287489">
        <w:rPr>
          <w:snapToGrid w:val="0"/>
          <w:kern w:val="22"/>
          <w:szCs w:val="22"/>
        </w:rPr>
        <w:t>0</w:t>
      </w:r>
      <w:r w:rsidR="00A07256" w:rsidRPr="00233E26">
        <w:rPr>
          <w:snapToGrid w:val="0"/>
          <w:kern w:val="22"/>
          <w:szCs w:val="22"/>
        </w:rPr>
        <w:t xml:space="preserve"> May</w:t>
      </w:r>
      <w:r w:rsidR="006B7858" w:rsidRPr="00161685">
        <w:rPr>
          <w:snapToGrid w:val="0"/>
          <w:kern w:val="22"/>
          <w:szCs w:val="22"/>
        </w:rPr>
        <w:t xml:space="preserve"> </w:t>
      </w:r>
      <w:r w:rsidR="00471DE9" w:rsidRPr="00C03334">
        <w:rPr>
          <w:snapToGrid w:val="0"/>
          <w:kern w:val="22"/>
          <w:szCs w:val="22"/>
        </w:rPr>
        <w:t>20</w:t>
      </w:r>
      <w:r w:rsidR="00BB48F2" w:rsidRPr="00237330">
        <w:rPr>
          <w:snapToGrid w:val="0"/>
          <w:kern w:val="22"/>
          <w:szCs w:val="22"/>
        </w:rPr>
        <w:t>1</w:t>
      </w:r>
      <w:r w:rsidR="00B85EA0" w:rsidRPr="00237330">
        <w:rPr>
          <w:snapToGrid w:val="0"/>
          <w:kern w:val="22"/>
          <w:szCs w:val="22"/>
        </w:rPr>
        <w:t>8</w:t>
      </w:r>
    </w:p>
    <w:p w:rsidR="00471DE9" w:rsidRPr="005E44A4" w:rsidRDefault="00F21795" w:rsidP="005E44A4">
      <w:pPr>
        <w:pStyle w:val="HEADINGNOTFORTOC"/>
        <w:tabs>
          <w:tab w:val="clear" w:pos="720"/>
        </w:tabs>
        <w:kinsoku w:val="0"/>
        <w:overflowPunct w:val="0"/>
        <w:autoSpaceDE w:val="0"/>
        <w:autoSpaceDN w:val="0"/>
        <w:rPr>
          <w:rFonts w:ascii="Times New Roman Bold" w:hAnsi="Times New Roman Bold" w:cs="Times New Roman Bold"/>
          <w:bCs/>
          <w:snapToGrid w:val="0"/>
          <w:kern w:val="22"/>
          <w:szCs w:val="22"/>
        </w:rPr>
      </w:pPr>
      <w:r w:rsidRPr="005E44A4">
        <w:rPr>
          <w:rFonts w:ascii="Times New Roman Bold" w:hAnsi="Times New Roman Bold" w:cs="Times New Roman Bold"/>
          <w:bCs/>
          <w:snapToGrid w:val="0"/>
          <w:kern w:val="22"/>
          <w:szCs w:val="22"/>
        </w:rPr>
        <w:lastRenderedPageBreak/>
        <w:t xml:space="preserve">Assessment of information </w:t>
      </w:r>
      <w:r w:rsidR="00B23577" w:rsidRPr="005E44A4">
        <w:rPr>
          <w:rFonts w:ascii="Times New Roman Bold" w:hAnsi="Times New Roman Bold" w:cs="Times New Roman Bold"/>
          <w:bCs/>
          <w:snapToGrid w:val="0"/>
          <w:kern w:val="22"/>
          <w:szCs w:val="22"/>
        </w:rPr>
        <w:t xml:space="preserve">submitted to the </w:t>
      </w:r>
      <w:r w:rsidR="00600559" w:rsidRPr="005E44A4">
        <w:rPr>
          <w:rFonts w:ascii="Times New Roman Bold" w:hAnsi="Times New Roman Bold" w:cs="Times New Roman Bold"/>
          <w:bCs/>
          <w:snapToGrid w:val="0"/>
          <w:kern w:val="22"/>
          <w:szCs w:val="22"/>
        </w:rPr>
        <w:t>Biosafety Clearing</w:t>
      </w:r>
      <w:r w:rsidR="00B23577" w:rsidRPr="005E44A4">
        <w:rPr>
          <w:rFonts w:ascii="Times New Roman Bold" w:hAnsi="Times New Roman Bold" w:cs="Times New Roman Bold"/>
          <w:bCs/>
          <w:snapToGrid w:val="0"/>
          <w:kern w:val="22"/>
          <w:szCs w:val="22"/>
        </w:rPr>
        <w:t>-</w:t>
      </w:r>
      <w:r w:rsidR="00600559" w:rsidRPr="005E44A4">
        <w:rPr>
          <w:rFonts w:ascii="Times New Roman Bold" w:hAnsi="Times New Roman Bold" w:cs="Times New Roman Bold"/>
          <w:bCs/>
          <w:snapToGrid w:val="0"/>
          <w:kern w:val="22"/>
          <w:szCs w:val="22"/>
        </w:rPr>
        <w:t xml:space="preserve">House </w:t>
      </w:r>
      <w:r w:rsidR="00B23577" w:rsidRPr="005E44A4">
        <w:rPr>
          <w:rFonts w:ascii="Times New Roman Bold" w:hAnsi="Times New Roman Bold" w:cs="Times New Roman Bold"/>
          <w:bCs/>
          <w:snapToGrid w:val="0"/>
          <w:kern w:val="22"/>
          <w:szCs w:val="22"/>
        </w:rPr>
        <w:t>under contained use</w:t>
      </w:r>
    </w:p>
    <w:p w:rsidR="008A3A2E" w:rsidRPr="005E44A4" w:rsidRDefault="008A3A2E" w:rsidP="005E44A4">
      <w:pPr>
        <w:pStyle w:val="HEADING"/>
        <w:kinsoku w:val="0"/>
        <w:overflowPunct w:val="0"/>
        <w:autoSpaceDE w:val="0"/>
        <w:autoSpaceDN w:val="0"/>
        <w:spacing w:before="120"/>
        <w:rPr>
          <w:b w:val="0"/>
          <w:i/>
          <w:caps w:val="0"/>
          <w:snapToGrid w:val="0"/>
          <w:kern w:val="22"/>
          <w:szCs w:val="22"/>
        </w:rPr>
      </w:pPr>
      <w:r w:rsidRPr="005E44A4">
        <w:rPr>
          <w:b w:val="0"/>
          <w:i/>
          <w:caps w:val="0"/>
          <w:snapToGrid w:val="0"/>
          <w:kern w:val="22"/>
          <w:szCs w:val="22"/>
        </w:rPr>
        <w:t>Note by the Executive Secretary</w:t>
      </w:r>
    </w:p>
    <w:p w:rsidR="008A3A2E" w:rsidRPr="005E44A4" w:rsidRDefault="008A3A2E" w:rsidP="005E44A4">
      <w:pPr>
        <w:pStyle w:val="HEADING"/>
        <w:kinsoku w:val="0"/>
        <w:overflowPunct w:val="0"/>
        <w:autoSpaceDE w:val="0"/>
        <w:autoSpaceDN w:val="0"/>
        <w:spacing w:before="120"/>
        <w:rPr>
          <w:rFonts w:ascii="Times New Roman Bold" w:hAnsi="Times New Roman Bold" w:cs="Times New Roman Bold"/>
          <w:caps w:val="0"/>
          <w:snapToGrid w:val="0"/>
          <w:kern w:val="22"/>
          <w:szCs w:val="22"/>
        </w:rPr>
      </w:pPr>
      <w:r w:rsidRPr="005E44A4">
        <w:rPr>
          <w:rFonts w:ascii="Times New Roman Bold" w:hAnsi="Times New Roman Bold" w:cs="Times New Roman Bold"/>
          <w:caps w:val="0"/>
          <w:snapToGrid w:val="0"/>
          <w:kern w:val="22"/>
          <w:szCs w:val="22"/>
        </w:rPr>
        <w:t>INTRODUCTION</w:t>
      </w:r>
    </w:p>
    <w:p w:rsidR="00D947ED" w:rsidRPr="00161685" w:rsidRDefault="00E30B9C" w:rsidP="005E44A4">
      <w:pPr>
        <w:numPr>
          <w:ilvl w:val="0"/>
          <w:numId w:val="7"/>
        </w:numPr>
        <w:tabs>
          <w:tab w:val="clear" w:pos="720"/>
        </w:tabs>
        <w:kinsoku w:val="0"/>
        <w:overflowPunct w:val="0"/>
        <w:autoSpaceDE w:val="0"/>
        <w:autoSpaceDN w:val="0"/>
        <w:spacing w:before="120" w:after="120"/>
        <w:ind w:left="0" w:firstLine="0"/>
        <w:rPr>
          <w:iCs/>
          <w:snapToGrid w:val="0"/>
          <w:kern w:val="22"/>
          <w:szCs w:val="22"/>
        </w:rPr>
      </w:pPr>
      <w:r w:rsidRPr="00667761">
        <w:rPr>
          <w:iCs/>
          <w:snapToGrid w:val="0"/>
          <w:kern w:val="22"/>
          <w:szCs w:val="22"/>
        </w:rPr>
        <w:t>The Conference of the Parties serving as the meeting of the</w:t>
      </w:r>
      <w:r w:rsidRPr="00BB134C">
        <w:rPr>
          <w:iCs/>
          <w:snapToGrid w:val="0"/>
          <w:kern w:val="22"/>
          <w:szCs w:val="22"/>
        </w:rPr>
        <w:t xml:space="preserve"> Parties to the Cartagena Protocol</w:t>
      </w:r>
      <w:r w:rsidR="00D42C97" w:rsidRPr="00BB134C">
        <w:rPr>
          <w:iCs/>
          <w:snapToGrid w:val="0"/>
          <w:kern w:val="22"/>
          <w:szCs w:val="22"/>
        </w:rPr>
        <w:t xml:space="preserve"> on Biosafety</w:t>
      </w:r>
      <w:r w:rsidRPr="00BB134C">
        <w:rPr>
          <w:iCs/>
          <w:snapToGrid w:val="0"/>
          <w:kern w:val="22"/>
          <w:szCs w:val="22"/>
        </w:rPr>
        <w:t xml:space="preserve">, in its decision </w:t>
      </w:r>
      <w:hyperlink r:id="rId16" w:history="1">
        <w:r w:rsidRPr="00667761">
          <w:rPr>
            <w:rStyle w:val="Hyperlink"/>
            <w:snapToGrid w:val="0"/>
            <w:kern w:val="22"/>
            <w:szCs w:val="22"/>
          </w:rPr>
          <w:t>CP-VIII/17</w:t>
        </w:r>
      </w:hyperlink>
      <w:r w:rsidR="00C73773">
        <w:rPr>
          <w:iCs/>
          <w:snapToGrid w:val="0"/>
          <w:kern w:val="22"/>
          <w:szCs w:val="22"/>
        </w:rPr>
        <w:t>,</w:t>
      </w:r>
      <w:r w:rsidR="00D42C97" w:rsidRPr="00ED4B2D">
        <w:rPr>
          <w:iCs/>
          <w:snapToGrid w:val="0"/>
          <w:kern w:val="22"/>
          <w:szCs w:val="22"/>
        </w:rPr>
        <w:t xml:space="preserve"> </w:t>
      </w:r>
      <w:r w:rsidRPr="00667761">
        <w:rPr>
          <w:iCs/>
          <w:snapToGrid w:val="0"/>
          <w:kern w:val="22"/>
          <w:szCs w:val="22"/>
        </w:rPr>
        <w:t>noted the lack of cl</w:t>
      </w:r>
      <w:r w:rsidR="009D48F4" w:rsidRPr="00667761">
        <w:rPr>
          <w:iCs/>
          <w:snapToGrid w:val="0"/>
          <w:kern w:val="22"/>
          <w:szCs w:val="22"/>
        </w:rPr>
        <w:t>arity regarding the type of info</w:t>
      </w:r>
      <w:r w:rsidRPr="00667761">
        <w:rPr>
          <w:iCs/>
          <w:snapToGrid w:val="0"/>
          <w:kern w:val="22"/>
          <w:szCs w:val="22"/>
        </w:rPr>
        <w:t>r</w:t>
      </w:r>
      <w:r w:rsidR="009D48F4" w:rsidRPr="00667761">
        <w:rPr>
          <w:iCs/>
          <w:snapToGrid w:val="0"/>
          <w:kern w:val="22"/>
          <w:szCs w:val="22"/>
        </w:rPr>
        <w:t>m</w:t>
      </w:r>
      <w:r w:rsidRPr="00667761">
        <w:rPr>
          <w:iCs/>
          <w:snapToGrid w:val="0"/>
          <w:kern w:val="22"/>
          <w:szCs w:val="22"/>
        </w:rPr>
        <w:t xml:space="preserve">ation that is to be submitted to the Biosafety Clearing-House </w:t>
      </w:r>
      <w:r w:rsidR="00BA7299">
        <w:rPr>
          <w:iCs/>
          <w:snapToGrid w:val="0"/>
          <w:kern w:val="22"/>
          <w:szCs w:val="22"/>
        </w:rPr>
        <w:t xml:space="preserve">(BCH) </w:t>
      </w:r>
      <w:r w:rsidRPr="00667761">
        <w:rPr>
          <w:iCs/>
          <w:snapToGrid w:val="0"/>
          <w:kern w:val="22"/>
          <w:szCs w:val="22"/>
        </w:rPr>
        <w:t xml:space="preserve">when final decisions are taken regarding </w:t>
      </w:r>
      <w:r w:rsidR="00E53855" w:rsidRPr="00BB134C">
        <w:rPr>
          <w:iCs/>
          <w:snapToGrid w:val="0"/>
          <w:kern w:val="22"/>
          <w:szCs w:val="22"/>
        </w:rPr>
        <w:t>t</w:t>
      </w:r>
      <w:r w:rsidRPr="00BB134C">
        <w:rPr>
          <w:iCs/>
          <w:snapToGrid w:val="0"/>
          <w:kern w:val="22"/>
          <w:szCs w:val="22"/>
        </w:rPr>
        <w:t xml:space="preserve">he importation of </w:t>
      </w:r>
      <w:r w:rsidR="00932A64" w:rsidRPr="00BB134C">
        <w:rPr>
          <w:iCs/>
          <w:snapToGrid w:val="0"/>
          <w:kern w:val="22"/>
          <w:szCs w:val="22"/>
        </w:rPr>
        <w:t>living modified organisms (</w:t>
      </w:r>
      <w:r w:rsidR="00D42C97" w:rsidRPr="00BB134C">
        <w:rPr>
          <w:iCs/>
          <w:snapToGrid w:val="0"/>
          <w:kern w:val="22"/>
          <w:szCs w:val="22"/>
        </w:rPr>
        <w:t>LMOs</w:t>
      </w:r>
      <w:r w:rsidR="00932A64" w:rsidRPr="00BB134C">
        <w:rPr>
          <w:iCs/>
          <w:snapToGrid w:val="0"/>
          <w:kern w:val="22"/>
          <w:szCs w:val="22"/>
        </w:rPr>
        <w:t>)</w:t>
      </w:r>
      <w:r w:rsidRPr="00BB134C">
        <w:rPr>
          <w:iCs/>
          <w:snapToGrid w:val="0"/>
          <w:kern w:val="22"/>
          <w:szCs w:val="22"/>
        </w:rPr>
        <w:t xml:space="preserve"> destined for contained use</w:t>
      </w:r>
      <w:r w:rsidR="00E53855" w:rsidRPr="00712811">
        <w:rPr>
          <w:iCs/>
          <w:snapToGrid w:val="0"/>
          <w:kern w:val="22"/>
          <w:szCs w:val="22"/>
        </w:rPr>
        <w:t xml:space="preserve">. </w:t>
      </w:r>
      <w:r w:rsidR="007E0351">
        <w:rPr>
          <w:iCs/>
          <w:snapToGrid w:val="0"/>
          <w:kern w:val="22"/>
          <w:szCs w:val="22"/>
        </w:rPr>
        <w:t>It</w:t>
      </w:r>
      <w:r w:rsidR="00A961EF" w:rsidRPr="00F90C06">
        <w:rPr>
          <w:iCs/>
          <w:snapToGrid w:val="0"/>
          <w:kern w:val="22"/>
          <w:szCs w:val="22"/>
        </w:rPr>
        <w:t xml:space="preserve"> </w:t>
      </w:r>
      <w:r w:rsidRPr="006C3E47">
        <w:rPr>
          <w:iCs/>
          <w:snapToGrid w:val="0"/>
          <w:kern w:val="22"/>
          <w:szCs w:val="22"/>
        </w:rPr>
        <w:t xml:space="preserve">requested the </w:t>
      </w:r>
      <w:r w:rsidRPr="00287489">
        <w:rPr>
          <w:iCs/>
          <w:snapToGrid w:val="0"/>
          <w:kern w:val="22"/>
          <w:szCs w:val="22"/>
        </w:rPr>
        <w:t>Compliance Committee to assess if information that ha</w:t>
      </w:r>
      <w:r w:rsidR="004C5A27">
        <w:rPr>
          <w:iCs/>
          <w:snapToGrid w:val="0"/>
          <w:kern w:val="22"/>
          <w:szCs w:val="22"/>
        </w:rPr>
        <w:t>d</w:t>
      </w:r>
      <w:r w:rsidRPr="00287489">
        <w:rPr>
          <w:iCs/>
          <w:snapToGrid w:val="0"/>
          <w:kern w:val="22"/>
          <w:szCs w:val="22"/>
        </w:rPr>
        <w:t xml:space="preserve"> been submitted to the </w:t>
      </w:r>
      <w:r w:rsidR="00BA7299">
        <w:rPr>
          <w:iCs/>
          <w:snapToGrid w:val="0"/>
          <w:kern w:val="22"/>
          <w:szCs w:val="22"/>
        </w:rPr>
        <w:t>BCH</w:t>
      </w:r>
      <w:r w:rsidRPr="00287489">
        <w:rPr>
          <w:iCs/>
          <w:snapToGrid w:val="0"/>
          <w:kern w:val="22"/>
          <w:szCs w:val="22"/>
        </w:rPr>
        <w:t xml:space="preserve"> under contained use </w:t>
      </w:r>
      <w:r w:rsidR="004C5A27">
        <w:rPr>
          <w:iCs/>
          <w:snapToGrid w:val="0"/>
          <w:kern w:val="22"/>
          <w:szCs w:val="22"/>
        </w:rPr>
        <w:t>was</w:t>
      </w:r>
      <w:r w:rsidR="004C5A27" w:rsidRPr="00287489">
        <w:rPr>
          <w:iCs/>
          <w:snapToGrid w:val="0"/>
          <w:kern w:val="22"/>
          <w:szCs w:val="22"/>
        </w:rPr>
        <w:t xml:space="preserve"> </w:t>
      </w:r>
      <w:r w:rsidRPr="00287489">
        <w:rPr>
          <w:iCs/>
          <w:snapToGrid w:val="0"/>
          <w:kern w:val="22"/>
          <w:szCs w:val="22"/>
        </w:rPr>
        <w:t xml:space="preserve">in accordance with Article 6 of the Cartagena Protocol, and make a recommendation in this regard for consideration by the </w:t>
      </w:r>
      <w:r w:rsidR="009854C7">
        <w:rPr>
          <w:iCs/>
          <w:snapToGrid w:val="0"/>
          <w:kern w:val="22"/>
          <w:szCs w:val="22"/>
        </w:rPr>
        <w:t>Conference of the Parties serving as the meeting of the Parties to the Protocol</w:t>
      </w:r>
      <w:r w:rsidRPr="00287489">
        <w:rPr>
          <w:iCs/>
          <w:snapToGrid w:val="0"/>
          <w:kern w:val="22"/>
          <w:szCs w:val="22"/>
        </w:rPr>
        <w:t xml:space="preserve"> a</w:t>
      </w:r>
      <w:r w:rsidRPr="00233E26">
        <w:rPr>
          <w:iCs/>
          <w:snapToGrid w:val="0"/>
          <w:kern w:val="22"/>
          <w:szCs w:val="22"/>
        </w:rPr>
        <w:t>t its ninth meeting.</w:t>
      </w:r>
    </w:p>
    <w:p w:rsidR="00D42C97" w:rsidRPr="00237330" w:rsidRDefault="00D42C97" w:rsidP="005E44A4">
      <w:pPr>
        <w:numPr>
          <w:ilvl w:val="0"/>
          <w:numId w:val="7"/>
        </w:numPr>
        <w:tabs>
          <w:tab w:val="clear" w:pos="720"/>
        </w:tabs>
        <w:kinsoku w:val="0"/>
        <w:overflowPunct w:val="0"/>
        <w:autoSpaceDE w:val="0"/>
        <w:autoSpaceDN w:val="0"/>
        <w:spacing w:before="120" w:after="120"/>
        <w:ind w:left="0" w:firstLine="0"/>
        <w:rPr>
          <w:iCs/>
          <w:snapToGrid w:val="0"/>
          <w:kern w:val="22"/>
          <w:szCs w:val="22"/>
        </w:rPr>
      </w:pPr>
      <w:r w:rsidRPr="00C03334">
        <w:rPr>
          <w:iCs/>
          <w:snapToGrid w:val="0"/>
          <w:kern w:val="22"/>
          <w:szCs w:val="22"/>
        </w:rPr>
        <w:t xml:space="preserve">The Committee at its fourteenth meeting reviewed decision CP-VIII/17 in the context of its assessment of the outcomes of the eighth meeting of the </w:t>
      </w:r>
      <w:r w:rsidR="009854C7">
        <w:rPr>
          <w:iCs/>
          <w:snapToGrid w:val="0"/>
          <w:kern w:val="22"/>
          <w:szCs w:val="22"/>
        </w:rPr>
        <w:t>Conference of the Parties serving as the meeting of the Parties to the Protocol</w:t>
      </w:r>
      <w:r w:rsidRPr="00C03334">
        <w:rPr>
          <w:iCs/>
          <w:snapToGrid w:val="0"/>
          <w:kern w:val="22"/>
          <w:szCs w:val="22"/>
        </w:rPr>
        <w:t>.</w:t>
      </w:r>
      <w:r w:rsidR="00997DF7" w:rsidRPr="00237330">
        <w:rPr>
          <w:iCs/>
          <w:snapToGrid w:val="0"/>
          <w:kern w:val="22"/>
          <w:szCs w:val="22"/>
        </w:rPr>
        <w:t xml:space="preserve"> The Committee </w:t>
      </w:r>
      <w:r w:rsidR="000855B9">
        <w:rPr>
          <w:iCs/>
          <w:snapToGrid w:val="0"/>
          <w:kern w:val="22"/>
          <w:szCs w:val="22"/>
        </w:rPr>
        <w:t>decided</w:t>
      </w:r>
      <w:r w:rsidR="000855B9" w:rsidRPr="00237330">
        <w:rPr>
          <w:iCs/>
          <w:snapToGrid w:val="0"/>
          <w:kern w:val="22"/>
          <w:szCs w:val="22"/>
        </w:rPr>
        <w:t xml:space="preserve"> </w:t>
      </w:r>
      <w:r w:rsidR="00997DF7" w:rsidRPr="00237330">
        <w:rPr>
          <w:iCs/>
          <w:snapToGrid w:val="0"/>
          <w:kern w:val="22"/>
          <w:szCs w:val="22"/>
        </w:rPr>
        <w:t>to consider the issue at its fifteenth meeting.</w:t>
      </w:r>
    </w:p>
    <w:p w:rsidR="00E34A6D" w:rsidRPr="005E44A4" w:rsidRDefault="00BA7299" w:rsidP="005E44A4">
      <w:pPr>
        <w:numPr>
          <w:ilvl w:val="0"/>
          <w:numId w:val="7"/>
        </w:numPr>
        <w:tabs>
          <w:tab w:val="clear" w:pos="720"/>
        </w:tabs>
        <w:kinsoku w:val="0"/>
        <w:overflowPunct w:val="0"/>
        <w:autoSpaceDE w:val="0"/>
        <w:autoSpaceDN w:val="0"/>
        <w:spacing w:before="120" w:after="120"/>
        <w:ind w:left="0" w:firstLine="0"/>
        <w:rPr>
          <w:iCs/>
          <w:snapToGrid w:val="0"/>
          <w:kern w:val="22"/>
          <w:szCs w:val="22"/>
        </w:rPr>
      </w:pPr>
      <w:r>
        <w:rPr>
          <w:iCs/>
          <w:snapToGrid w:val="0"/>
          <w:kern w:val="22"/>
          <w:szCs w:val="22"/>
        </w:rPr>
        <w:t>The present</w:t>
      </w:r>
      <w:r w:rsidRPr="009700CA">
        <w:rPr>
          <w:iCs/>
          <w:snapToGrid w:val="0"/>
          <w:kern w:val="22"/>
          <w:szCs w:val="22"/>
        </w:rPr>
        <w:t xml:space="preserve"> </w:t>
      </w:r>
      <w:r w:rsidR="00E34A6D" w:rsidRPr="009700CA">
        <w:rPr>
          <w:iCs/>
          <w:snapToGrid w:val="0"/>
          <w:kern w:val="22"/>
          <w:szCs w:val="22"/>
        </w:rPr>
        <w:t xml:space="preserve">document provides an overview of the decisions submitted to the BCH under contained use in Section II. </w:t>
      </w:r>
      <w:r w:rsidR="00885A03" w:rsidRPr="009700CA">
        <w:rPr>
          <w:iCs/>
          <w:snapToGrid w:val="0"/>
          <w:kern w:val="22"/>
          <w:szCs w:val="22"/>
        </w:rPr>
        <w:t>An overview of the informal discussion</w:t>
      </w:r>
      <w:r w:rsidR="00D31579" w:rsidRPr="00483F82">
        <w:rPr>
          <w:iCs/>
          <w:snapToGrid w:val="0"/>
          <w:kern w:val="22"/>
          <w:szCs w:val="22"/>
        </w:rPr>
        <w:t>s</w:t>
      </w:r>
      <w:r w:rsidR="00885A03" w:rsidRPr="00483F82">
        <w:rPr>
          <w:iCs/>
          <w:snapToGrid w:val="0"/>
          <w:kern w:val="22"/>
          <w:szCs w:val="22"/>
        </w:rPr>
        <w:t xml:space="preserve"> held on the Committee’s collaborative portal</w:t>
      </w:r>
      <w:r w:rsidR="00EA50C3" w:rsidRPr="00483F82">
        <w:rPr>
          <w:iCs/>
          <w:snapToGrid w:val="0"/>
          <w:kern w:val="22"/>
          <w:szCs w:val="22"/>
        </w:rPr>
        <w:t xml:space="preserve"> is contained</w:t>
      </w:r>
      <w:r w:rsidR="00885A03" w:rsidRPr="00483F82">
        <w:rPr>
          <w:iCs/>
          <w:snapToGrid w:val="0"/>
          <w:kern w:val="22"/>
          <w:szCs w:val="22"/>
        </w:rPr>
        <w:t xml:space="preserve"> in </w:t>
      </w:r>
      <w:r w:rsidR="00EA50C3" w:rsidRPr="00753BE9">
        <w:rPr>
          <w:iCs/>
          <w:snapToGrid w:val="0"/>
          <w:kern w:val="22"/>
          <w:szCs w:val="22"/>
        </w:rPr>
        <w:t>s</w:t>
      </w:r>
      <w:r w:rsidR="00885A03" w:rsidRPr="00753BE9">
        <w:rPr>
          <w:iCs/>
          <w:snapToGrid w:val="0"/>
          <w:kern w:val="22"/>
          <w:szCs w:val="22"/>
        </w:rPr>
        <w:t xml:space="preserve">ection III, </w:t>
      </w:r>
      <w:r w:rsidR="00EA50C3" w:rsidRPr="006C169D">
        <w:rPr>
          <w:iCs/>
          <w:snapToGrid w:val="0"/>
          <w:kern w:val="22"/>
          <w:szCs w:val="22"/>
        </w:rPr>
        <w:t xml:space="preserve">while section IV provides </w:t>
      </w:r>
      <w:r w:rsidR="00885A03" w:rsidRPr="00D012C0">
        <w:rPr>
          <w:iCs/>
          <w:snapToGrid w:val="0"/>
          <w:kern w:val="22"/>
          <w:szCs w:val="22"/>
        </w:rPr>
        <w:t xml:space="preserve">a synthesis of </w:t>
      </w:r>
      <w:r w:rsidR="00885A03" w:rsidRPr="003E5669">
        <w:rPr>
          <w:iCs/>
          <w:snapToGrid w:val="0"/>
          <w:kern w:val="22"/>
          <w:szCs w:val="22"/>
        </w:rPr>
        <w:t xml:space="preserve">national guidance on contained use </w:t>
      </w:r>
      <w:r w:rsidR="00EA50C3" w:rsidRPr="005E44A4">
        <w:rPr>
          <w:iCs/>
          <w:snapToGrid w:val="0"/>
          <w:kern w:val="22"/>
          <w:szCs w:val="22"/>
        </w:rPr>
        <w:t>from information received through submissions. Finally, some</w:t>
      </w:r>
      <w:r w:rsidR="00885A03" w:rsidRPr="005E44A4">
        <w:rPr>
          <w:iCs/>
          <w:snapToGrid w:val="0"/>
          <w:kern w:val="22"/>
          <w:szCs w:val="22"/>
        </w:rPr>
        <w:t xml:space="preserve"> </w:t>
      </w:r>
      <w:r w:rsidR="00EA50C3" w:rsidRPr="005E44A4">
        <w:rPr>
          <w:iCs/>
          <w:snapToGrid w:val="0"/>
          <w:kern w:val="22"/>
          <w:szCs w:val="22"/>
        </w:rPr>
        <w:t>suggestions for the consideration of the Committee are provided</w:t>
      </w:r>
      <w:r w:rsidR="00885A03" w:rsidRPr="005E44A4">
        <w:rPr>
          <w:iCs/>
          <w:snapToGrid w:val="0"/>
          <w:kern w:val="22"/>
          <w:szCs w:val="22"/>
        </w:rPr>
        <w:t xml:space="preserve"> in </w:t>
      </w:r>
      <w:r w:rsidR="00EA50C3" w:rsidRPr="005E44A4">
        <w:rPr>
          <w:iCs/>
          <w:snapToGrid w:val="0"/>
          <w:kern w:val="22"/>
          <w:szCs w:val="22"/>
        </w:rPr>
        <w:t>s</w:t>
      </w:r>
      <w:r w:rsidR="00885A03" w:rsidRPr="005E44A4">
        <w:rPr>
          <w:iCs/>
          <w:snapToGrid w:val="0"/>
          <w:kern w:val="22"/>
          <w:szCs w:val="22"/>
        </w:rPr>
        <w:t>ection V.</w:t>
      </w:r>
    </w:p>
    <w:p w:rsidR="00096460" w:rsidRPr="005E44A4" w:rsidRDefault="00483F82" w:rsidP="005E44A4">
      <w:pPr>
        <w:pStyle w:val="HEADING"/>
        <w:kinsoku w:val="0"/>
        <w:overflowPunct w:val="0"/>
        <w:autoSpaceDE w:val="0"/>
        <w:autoSpaceDN w:val="0"/>
        <w:spacing w:before="120"/>
        <w:ind w:left="1584" w:hanging="864"/>
        <w:jc w:val="left"/>
        <w:rPr>
          <w:rFonts w:ascii="Times New Roman Bold" w:hAnsi="Times New Roman Bold" w:cs="Times New Roman Bold"/>
          <w:caps w:val="0"/>
          <w:snapToGrid w:val="0"/>
          <w:kern w:val="22"/>
          <w:szCs w:val="22"/>
        </w:rPr>
      </w:pPr>
      <w:r w:rsidRPr="005E44A4">
        <w:rPr>
          <w:rFonts w:ascii="Times New Roman Bold" w:hAnsi="Times New Roman Bold" w:cs="Times New Roman Bold"/>
          <w:caps w:val="0"/>
          <w:snapToGrid w:val="0"/>
          <w:kern w:val="22"/>
          <w:szCs w:val="22"/>
        </w:rPr>
        <w:t>I.</w:t>
      </w:r>
      <w:r w:rsidRPr="005E44A4">
        <w:rPr>
          <w:rFonts w:ascii="Times New Roman Bold" w:hAnsi="Times New Roman Bold" w:cs="Times New Roman Bold"/>
          <w:caps w:val="0"/>
          <w:snapToGrid w:val="0"/>
          <w:kern w:val="22"/>
          <w:szCs w:val="22"/>
        </w:rPr>
        <w:tab/>
      </w:r>
      <w:r w:rsidRPr="009700CA">
        <w:rPr>
          <w:rFonts w:ascii="Times New Roman Bold" w:hAnsi="Times New Roman Bold" w:cs="Times New Roman Bold"/>
          <w:caps w:val="0"/>
          <w:snapToGrid w:val="0"/>
          <w:kern w:val="22"/>
          <w:szCs w:val="22"/>
        </w:rPr>
        <w:t xml:space="preserve">DECISIONS </w:t>
      </w:r>
      <w:r w:rsidRPr="00483F82">
        <w:rPr>
          <w:rFonts w:ascii="Times New Roman Bold" w:hAnsi="Times New Roman Bold" w:cs="Times New Roman Bold"/>
          <w:caps w:val="0"/>
          <w:snapToGrid w:val="0"/>
          <w:kern w:val="22"/>
          <w:szCs w:val="22"/>
        </w:rPr>
        <w:t xml:space="preserve">SUBMITTED TO THE BIOSAFETY </w:t>
      </w:r>
      <w:r w:rsidRPr="009700CA">
        <w:rPr>
          <w:rFonts w:ascii="Times New Roman Bold" w:hAnsi="Times New Roman Bold" w:cs="Times New Roman Bold"/>
          <w:caps w:val="0"/>
          <w:snapToGrid w:val="0"/>
          <w:kern w:val="22"/>
          <w:szCs w:val="22"/>
        </w:rPr>
        <w:t>CLEARING</w:t>
      </w:r>
      <w:r w:rsidRPr="00483F82">
        <w:rPr>
          <w:rFonts w:ascii="Times New Roman Bold" w:hAnsi="Times New Roman Bold" w:cs="Times New Roman Bold"/>
          <w:caps w:val="0"/>
          <w:snapToGrid w:val="0"/>
          <w:kern w:val="22"/>
          <w:szCs w:val="22"/>
        </w:rPr>
        <w:t>-HOUSE UNDER CONTAINED USE</w:t>
      </w:r>
    </w:p>
    <w:p w:rsidR="006556AA" w:rsidRPr="005E44A4" w:rsidRDefault="006556AA" w:rsidP="005E44A4">
      <w:pPr>
        <w:numPr>
          <w:ilvl w:val="0"/>
          <w:numId w:val="7"/>
        </w:numPr>
        <w:tabs>
          <w:tab w:val="clear" w:pos="720"/>
        </w:tabs>
        <w:kinsoku w:val="0"/>
        <w:overflowPunct w:val="0"/>
        <w:autoSpaceDE w:val="0"/>
        <w:autoSpaceDN w:val="0"/>
        <w:spacing w:before="120" w:after="120"/>
        <w:ind w:left="0" w:firstLine="0"/>
        <w:rPr>
          <w:rFonts w:eastAsia="Calibri"/>
          <w:snapToGrid w:val="0"/>
          <w:kern w:val="22"/>
          <w:szCs w:val="22"/>
        </w:rPr>
      </w:pPr>
      <w:r w:rsidRPr="005E44A4">
        <w:rPr>
          <w:rFonts w:eastAsia="Calibri"/>
          <w:snapToGrid w:val="0"/>
          <w:kern w:val="22"/>
          <w:szCs w:val="22"/>
        </w:rPr>
        <w:t xml:space="preserve">Article 3, paragraph (b), of the </w:t>
      </w:r>
      <w:hyperlink r:id="rId17" w:history="1">
        <w:r w:rsidRPr="005E44A4">
          <w:rPr>
            <w:rStyle w:val="Hyperlink"/>
            <w:rFonts w:eastAsia="Calibri"/>
            <w:snapToGrid w:val="0"/>
            <w:kern w:val="22"/>
            <w:szCs w:val="22"/>
          </w:rPr>
          <w:t>Cartagena Protocol</w:t>
        </w:r>
      </w:hyperlink>
      <w:r w:rsidRPr="005E44A4">
        <w:rPr>
          <w:rFonts w:eastAsia="Calibri"/>
          <w:snapToGrid w:val="0"/>
          <w:kern w:val="22"/>
          <w:szCs w:val="22"/>
        </w:rPr>
        <w:t xml:space="preserve"> provides that the term “contained use” means any operation, undertaken within a facility, installation or other physical structure, which involves living modified organisms that are controlled by specific measures that effectively limit their contact with, and their impact on, the external environment.</w:t>
      </w:r>
    </w:p>
    <w:p w:rsidR="00A12864" w:rsidRPr="005E44A4" w:rsidRDefault="00A12864" w:rsidP="005E44A4">
      <w:pPr>
        <w:numPr>
          <w:ilvl w:val="0"/>
          <w:numId w:val="7"/>
        </w:numPr>
        <w:tabs>
          <w:tab w:val="clear" w:pos="720"/>
        </w:tabs>
        <w:kinsoku w:val="0"/>
        <w:overflowPunct w:val="0"/>
        <w:autoSpaceDE w:val="0"/>
        <w:autoSpaceDN w:val="0"/>
        <w:spacing w:before="120" w:after="120"/>
        <w:ind w:left="0" w:firstLine="0"/>
        <w:rPr>
          <w:rFonts w:eastAsia="Calibri"/>
          <w:snapToGrid w:val="0"/>
          <w:kern w:val="22"/>
          <w:szCs w:val="22"/>
        </w:rPr>
      </w:pPr>
      <w:r w:rsidRPr="005E44A4">
        <w:rPr>
          <w:rFonts w:eastAsia="Calibri"/>
          <w:snapToGrid w:val="0"/>
          <w:kern w:val="22"/>
          <w:szCs w:val="22"/>
        </w:rPr>
        <w:t>Article 6, paragraph 2, of the Protocol provides that “Notwithstanding Article 4 and</w:t>
      </w:r>
      <w:r w:rsidR="003759F9" w:rsidRPr="005E44A4">
        <w:rPr>
          <w:rFonts w:eastAsia="Calibri"/>
          <w:snapToGrid w:val="0"/>
          <w:kern w:val="22"/>
          <w:szCs w:val="22"/>
        </w:rPr>
        <w:t xml:space="preserve"> </w:t>
      </w:r>
      <w:r w:rsidRPr="005E44A4">
        <w:rPr>
          <w:rFonts w:eastAsia="Calibri"/>
          <w:snapToGrid w:val="0"/>
          <w:kern w:val="22"/>
          <w:szCs w:val="22"/>
        </w:rPr>
        <w:t>without prejud</w:t>
      </w:r>
      <w:r w:rsidR="003759F9" w:rsidRPr="005E44A4">
        <w:rPr>
          <w:rFonts w:eastAsia="Calibri"/>
          <w:snapToGrid w:val="0"/>
          <w:kern w:val="22"/>
          <w:szCs w:val="22"/>
        </w:rPr>
        <w:t>i</w:t>
      </w:r>
      <w:r w:rsidRPr="005E44A4">
        <w:rPr>
          <w:rFonts w:eastAsia="Calibri"/>
          <w:snapToGrid w:val="0"/>
          <w:kern w:val="22"/>
          <w:szCs w:val="22"/>
        </w:rPr>
        <w:t>ce to any right of a Party to subject al</w:t>
      </w:r>
      <w:r w:rsidR="007A4003">
        <w:rPr>
          <w:rFonts w:eastAsia="Calibri"/>
          <w:snapToGrid w:val="0"/>
          <w:kern w:val="22"/>
          <w:szCs w:val="22"/>
        </w:rPr>
        <w:t>l</w:t>
      </w:r>
      <w:r w:rsidRPr="005E44A4">
        <w:rPr>
          <w:rFonts w:eastAsia="Calibri"/>
          <w:snapToGrid w:val="0"/>
          <w:kern w:val="22"/>
          <w:szCs w:val="22"/>
        </w:rPr>
        <w:t xml:space="preserve"> living modified organism</w:t>
      </w:r>
      <w:r w:rsidR="00473E62">
        <w:rPr>
          <w:rFonts w:eastAsia="Calibri"/>
          <w:snapToGrid w:val="0"/>
          <w:kern w:val="22"/>
          <w:szCs w:val="22"/>
        </w:rPr>
        <w:t>s</w:t>
      </w:r>
      <w:r w:rsidRPr="005E44A4">
        <w:rPr>
          <w:rFonts w:eastAsia="Calibri"/>
          <w:snapToGrid w:val="0"/>
          <w:kern w:val="22"/>
          <w:szCs w:val="22"/>
        </w:rPr>
        <w:t xml:space="preserve"> to risk assessment prior to decisions on import and </w:t>
      </w:r>
      <w:r w:rsidR="003759F9" w:rsidRPr="005E44A4">
        <w:rPr>
          <w:rFonts w:eastAsia="Calibri"/>
          <w:snapToGrid w:val="0"/>
          <w:kern w:val="22"/>
          <w:szCs w:val="22"/>
        </w:rPr>
        <w:t xml:space="preserve">to </w:t>
      </w:r>
      <w:r w:rsidRPr="005E44A4">
        <w:rPr>
          <w:rFonts w:eastAsia="Calibri"/>
          <w:snapToGrid w:val="0"/>
          <w:kern w:val="22"/>
          <w:szCs w:val="22"/>
        </w:rPr>
        <w:t>set standards for contained use within its jurisdiction, the provisions of this Protocol with respect to the advance informed agreement procedure shall no</w:t>
      </w:r>
      <w:r w:rsidR="003759F9" w:rsidRPr="005E44A4">
        <w:rPr>
          <w:rFonts w:eastAsia="Calibri"/>
          <w:snapToGrid w:val="0"/>
          <w:kern w:val="22"/>
          <w:szCs w:val="22"/>
        </w:rPr>
        <w:t>t</w:t>
      </w:r>
      <w:r w:rsidRPr="005E44A4">
        <w:rPr>
          <w:rFonts w:eastAsia="Calibri"/>
          <w:snapToGrid w:val="0"/>
          <w:kern w:val="22"/>
          <w:szCs w:val="22"/>
        </w:rPr>
        <w:t xml:space="preserve"> apply to the transboundary </w:t>
      </w:r>
      <w:r w:rsidRPr="005E44A4">
        <w:rPr>
          <w:rFonts w:eastAsia="Calibri"/>
          <w:snapToGrid w:val="0"/>
          <w:kern w:val="22"/>
          <w:szCs w:val="22"/>
        </w:rPr>
        <w:lastRenderedPageBreak/>
        <w:t>movement of living modified organisms destined for contained use undertaken in accordance with the standards of the Party of import.</w:t>
      </w:r>
      <w:r w:rsidR="00C91485" w:rsidRPr="005E44A4">
        <w:rPr>
          <w:rFonts w:eastAsia="Calibri"/>
          <w:snapToGrid w:val="0"/>
          <w:kern w:val="22"/>
          <w:szCs w:val="22"/>
        </w:rPr>
        <w:t>”</w:t>
      </w:r>
    </w:p>
    <w:p w:rsidR="00F957ED" w:rsidRPr="005E44A4" w:rsidRDefault="00A275F4" w:rsidP="005E44A4">
      <w:pPr>
        <w:numPr>
          <w:ilvl w:val="0"/>
          <w:numId w:val="7"/>
        </w:numPr>
        <w:tabs>
          <w:tab w:val="clear" w:pos="720"/>
        </w:tabs>
        <w:kinsoku w:val="0"/>
        <w:overflowPunct w:val="0"/>
        <w:autoSpaceDE w:val="0"/>
        <w:autoSpaceDN w:val="0"/>
        <w:spacing w:before="120" w:after="120"/>
        <w:ind w:left="0" w:firstLine="0"/>
        <w:rPr>
          <w:rFonts w:eastAsia="Calibri"/>
          <w:snapToGrid w:val="0"/>
          <w:kern w:val="22"/>
          <w:szCs w:val="22"/>
        </w:rPr>
      </w:pPr>
      <w:r w:rsidRPr="005E44A4">
        <w:rPr>
          <w:snapToGrid w:val="0"/>
          <w:kern w:val="22"/>
          <w:szCs w:val="22"/>
        </w:rPr>
        <w:t xml:space="preserve">The </w:t>
      </w:r>
      <w:r w:rsidR="009854C7">
        <w:rPr>
          <w:snapToGrid w:val="0"/>
          <w:kern w:val="22"/>
          <w:szCs w:val="22"/>
        </w:rPr>
        <w:t>Conference of the Parties serving as the meeting of the Parties to the Protocol</w:t>
      </w:r>
      <w:r w:rsidRPr="005E44A4">
        <w:rPr>
          <w:snapToGrid w:val="0"/>
          <w:kern w:val="22"/>
          <w:szCs w:val="22"/>
        </w:rPr>
        <w:t xml:space="preserve"> at its eight</w:t>
      </w:r>
      <w:r w:rsidR="00AA7E12" w:rsidRPr="005E44A4">
        <w:rPr>
          <w:snapToGrid w:val="0"/>
          <w:kern w:val="22"/>
          <w:szCs w:val="22"/>
        </w:rPr>
        <w:t>h</w:t>
      </w:r>
      <w:r w:rsidRPr="005E44A4">
        <w:rPr>
          <w:snapToGrid w:val="0"/>
          <w:kern w:val="22"/>
          <w:szCs w:val="22"/>
        </w:rPr>
        <w:t xml:space="preserve"> meeting, when considering </w:t>
      </w:r>
      <w:r w:rsidR="00547DF1" w:rsidRPr="005E44A4">
        <w:rPr>
          <w:snapToGrid w:val="0"/>
          <w:kern w:val="22"/>
          <w:szCs w:val="22"/>
        </w:rPr>
        <w:t xml:space="preserve">transit and </w:t>
      </w:r>
      <w:r w:rsidRPr="005E44A4">
        <w:rPr>
          <w:snapToGrid w:val="0"/>
          <w:kern w:val="22"/>
          <w:szCs w:val="22"/>
        </w:rPr>
        <w:t>contained use</w:t>
      </w:r>
      <w:r w:rsidR="00FF064B" w:rsidRPr="005E44A4">
        <w:rPr>
          <w:snapToGrid w:val="0"/>
          <w:kern w:val="22"/>
          <w:szCs w:val="22"/>
        </w:rPr>
        <w:t xml:space="preserve"> of LMOs</w:t>
      </w:r>
      <w:r w:rsidRPr="005E44A4">
        <w:rPr>
          <w:snapToGrid w:val="0"/>
          <w:kern w:val="22"/>
          <w:szCs w:val="22"/>
        </w:rPr>
        <w:t xml:space="preserve">, had before it </w:t>
      </w:r>
      <w:r w:rsidR="00710D90">
        <w:rPr>
          <w:snapToGrid w:val="0"/>
          <w:kern w:val="22"/>
          <w:szCs w:val="22"/>
        </w:rPr>
        <w:t>a note by the Executive Secretary on transit and contained use of living modified organisms</w:t>
      </w:r>
      <w:r w:rsidR="00710D90" w:rsidRPr="005E44A4">
        <w:rPr>
          <w:snapToGrid w:val="0"/>
          <w:kern w:val="22"/>
          <w:szCs w:val="22"/>
        </w:rPr>
        <w:t xml:space="preserve"> </w:t>
      </w:r>
      <w:r w:rsidR="00710D90">
        <w:rPr>
          <w:snapToGrid w:val="0"/>
          <w:kern w:val="22"/>
          <w:szCs w:val="22"/>
        </w:rPr>
        <w:t>(</w:t>
      </w:r>
      <w:hyperlink r:id="rId18" w:history="1">
        <w:r w:rsidRPr="005E44A4">
          <w:rPr>
            <w:rStyle w:val="Hyperlink"/>
            <w:snapToGrid w:val="0"/>
            <w:kern w:val="22"/>
            <w:szCs w:val="22"/>
          </w:rPr>
          <w:t>CBD/CP/COP-MOP/8/10</w:t>
        </w:r>
      </w:hyperlink>
      <w:r w:rsidR="00710D90">
        <w:rPr>
          <w:snapToGrid w:val="0"/>
          <w:kern w:val="22"/>
          <w:szCs w:val="22"/>
        </w:rPr>
        <w:t>),</w:t>
      </w:r>
      <w:r w:rsidRPr="005E44A4">
        <w:rPr>
          <w:snapToGrid w:val="0"/>
          <w:kern w:val="22"/>
          <w:szCs w:val="22"/>
        </w:rPr>
        <w:t xml:space="preserve"> </w:t>
      </w:r>
      <w:r w:rsidR="00710D90">
        <w:rPr>
          <w:snapToGrid w:val="0"/>
          <w:kern w:val="22"/>
          <w:szCs w:val="22"/>
        </w:rPr>
        <w:t>p</w:t>
      </w:r>
      <w:r w:rsidR="00AA59DE" w:rsidRPr="005E44A4">
        <w:rPr>
          <w:snapToGrid w:val="0"/>
          <w:kern w:val="22"/>
          <w:szCs w:val="22"/>
        </w:rPr>
        <w:t xml:space="preserve">aragraphs 21 and 22 of </w:t>
      </w:r>
      <w:r w:rsidR="00710D90">
        <w:rPr>
          <w:snapToGrid w:val="0"/>
          <w:kern w:val="22"/>
          <w:szCs w:val="22"/>
        </w:rPr>
        <w:t>which</w:t>
      </w:r>
      <w:r w:rsidR="00AA59DE" w:rsidRPr="005E44A4">
        <w:rPr>
          <w:snapToGrid w:val="0"/>
          <w:kern w:val="22"/>
          <w:szCs w:val="22"/>
        </w:rPr>
        <w:t xml:space="preserve"> read a</w:t>
      </w:r>
      <w:r w:rsidR="00F957ED" w:rsidRPr="005E44A4">
        <w:rPr>
          <w:snapToGrid w:val="0"/>
          <w:kern w:val="22"/>
          <w:szCs w:val="22"/>
        </w:rPr>
        <w:t>s follows:</w:t>
      </w:r>
    </w:p>
    <w:p w:rsidR="00A275F4" w:rsidRPr="005E44A4" w:rsidRDefault="00B67799" w:rsidP="005E44A4">
      <w:pPr>
        <w:suppressLineNumbers/>
        <w:suppressAutoHyphens/>
        <w:kinsoku w:val="0"/>
        <w:overflowPunct w:val="0"/>
        <w:autoSpaceDE w:val="0"/>
        <w:autoSpaceDN w:val="0"/>
        <w:snapToGrid w:val="0"/>
        <w:spacing w:before="120" w:after="120"/>
        <w:ind w:left="720"/>
        <w:rPr>
          <w:rFonts w:eastAsia="Calibri"/>
          <w:snapToGrid w:val="0"/>
          <w:kern w:val="22"/>
          <w:szCs w:val="22"/>
        </w:rPr>
      </w:pPr>
      <w:r w:rsidRPr="005E44A4">
        <w:rPr>
          <w:snapToGrid w:val="0"/>
          <w:kern w:val="22"/>
          <w:szCs w:val="22"/>
        </w:rPr>
        <w:t>“</w:t>
      </w:r>
      <w:r w:rsidR="00C91537" w:rsidRPr="005E44A4">
        <w:rPr>
          <w:snapToGrid w:val="0"/>
          <w:kern w:val="22"/>
          <w:szCs w:val="22"/>
        </w:rPr>
        <w:t>21.</w:t>
      </w:r>
      <w:r w:rsidR="00C91537" w:rsidRPr="005E44A4">
        <w:rPr>
          <w:snapToGrid w:val="0"/>
          <w:kern w:val="22"/>
          <w:szCs w:val="22"/>
        </w:rPr>
        <w:tab/>
      </w:r>
      <w:r w:rsidR="00F957ED" w:rsidRPr="005E44A4">
        <w:rPr>
          <w:snapToGrid w:val="0"/>
          <w:kern w:val="22"/>
          <w:szCs w:val="22"/>
        </w:rPr>
        <w:t>Th</w:t>
      </w:r>
      <w:r w:rsidR="00A275F4" w:rsidRPr="005E44A4">
        <w:rPr>
          <w:snapToGrid w:val="0"/>
          <w:kern w:val="22"/>
          <w:szCs w:val="22"/>
        </w:rPr>
        <w:t xml:space="preserve">e </w:t>
      </w:r>
      <w:r w:rsidR="00A275F4" w:rsidRPr="005E44A4">
        <w:rPr>
          <w:rFonts w:eastAsia="Calibri"/>
          <w:snapToGrid w:val="0"/>
          <w:kern w:val="22"/>
          <w:szCs w:val="22"/>
        </w:rPr>
        <w:t>Biosafety Clearing-House contain</w:t>
      </w:r>
      <w:r w:rsidR="00C91537" w:rsidRPr="005E44A4">
        <w:rPr>
          <w:rFonts w:eastAsia="Calibri"/>
          <w:snapToGrid w:val="0"/>
          <w:kern w:val="22"/>
          <w:szCs w:val="22"/>
        </w:rPr>
        <w:t>s</w:t>
      </w:r>
      <w:r w:rsidR="00A275F4" w:rsidRPr="005E44A4">
        <w:rPr>
          <w:rFonts w:eastAsia="Calibri"/>
          <w:snapToGrid w:val="0"/>
          <w:kern w:val="22"/>
          <w:szCs w:val="22"/>
        </w:rPr>
        <w:t xml:space="preserve"> a total of 30 decisions regarding transboundary movements of LMOs that were destined for contained use submitted by seven Parties. The decisions relate to different types of LMOs, for example two decisions concerned living modified microorganisms that were modified for the production of biofuels, and one decision concerned the import of living modified </w:t>
      </w:r>
      <w:proofErr w:type="spellStart"/>
      <w:r w:rsidR="00A275F4" w:rsidRPr="005E44A4">
        <w:rPr>
          <w:rFonts w:eastAsia="Calibri"/>
          <w:snapToGrid w:val="0"/>
          <w:kern w:val="22"/>
          <w:szCs w:val="22"/>
        </w:rPr>
        <w:t>Glofish</w:t>
      </w:r>
      <w:proofErr w:type="spellEnd"/>
      <w:r w:rsidR="00A275F4" w:rsidRPr="005E44A4">
        <w:rPr>
          <w:rFonts w:eastAsia="Calibri"/>
          <w:snapToGrid w:val="0"/>
          <w:kern w:val="22"/>
          <w:szCs w:val="22"/>
          <w:vertAlign w:val="superscript"/>
        </w:rPr>
        <w:t>®</w:t>
      </w:r>
      <w:r w:rsidR="00A275F4" w:rsidRPr="005E44A4">
        <w:rPr>
          <w:rFonts w:eastAsia="Calibri"/>
          <w:snapToGrid w:val="0"/>
          <w:kern w:val="22"/>
          <w:szCs w:val="22"/>
        </w:rPr>
        <w:t>.</w:t>
      </w:r>
    </w:p>
    <w:p w:rsidR="00A275F4" w:rsidRPr="005E44A4" w:rsidRDefault="00C91537" w:rsidP="00C0147C">
      <w:pPr>
        <w:suppressLineNumbers/>
        <w:suppressAutoHyphens/>
        <w:kinsoku w:val="0"/>
        <w:overflowPunct w:val="0"/>
        <w:autoSpaceDE w:val="0"/>
        <w:autoSpaceDN w:val="0"/>
        <w:snapToGrid w:val="0"/>
        <w:spacing w:before="120" w:after="120"/>
        <w:ind w:left="720"/>
        <w:rPr>
          <w:rFonts w:eastAsia="Calibri"/>
          <w:snapToGrid w:val="0"/>
          <w:kern w:val="22"/>
          <w:szCs w:val="22"/>
        </w:rPr>
      </w:pPr>
      <w:r w:rsidRPr="005E44A4">
        <w:rPr>
          <w:rFonts w:eastAsia="Calibri"/>
          <w:snapToGrid w:val="0"/>
          <w:kern w:val="22"/>
          <w:szCs w:val="22"/>
        </w:rPr>
        <w:t>22.</w:t>
      </w:r>
      <w:r w:rsidRPr="005E44A4">
        <w:rPr>
          <w:rFonts w:eastAsia="Calibri"/>
          <w:snapToGrid w:val="0"/>
          <w:kern w:val="22"/>
          <w:szCs w:val="22"/>
        </w:rPr>
        <w:tab/>
      </w:r>
      <w:r w:rsidR="00A275F4" w:rsidRPr="005E44A4">
        <w:rPr>
          <w:rFonts w:eastAsia="Calibri"/>
          <w:snapToGrid w:val="0"/>
          <w:kern w:val="22"/>
          <w:szCs w:val="22"/>
        </w:rPr>
        <w:t>Furthermore, a</w:t>
      </w:r>
      <w:r w:rsidR="00C0147C">
        <w:rPr>
          <w:rFonts w:eastAsia="Calibri"/>
          <w:snapToGrid w:val="0"/>
          <w:kern w:val="22"/>
          <w:szCs w:val="22"/>
        </w:rPr>
        <w:t>mong the decisions labelled as ‘</w:t>
      </w:r>
      <w:r w:rsidR="00A275F4" w:rsidRPr="005E44A4">
        <w:rPr>
          <w:rFonts w:eastAsia="Calibri"/>
          <w:snapToGrid w:val="0"/>
          <w:kern w:val="22"/>
          <w:szCs w:val="22"/>
        </w:rPr>
        <w:t>contained use</w:t>
      </w:r>
      <w:r w:rsidR="00C0147C">
        <w:rPr>
          <w:rFonts w:eastAsia="Calibri"/>
          <w:snapToGrid w:val="0"/>
          <w:kern w:val="22"/>
          <w:szCs w:val="22"/>
        </w:rPr>
        <w:t>’</w:t>
      </w:r>
      <w:bookmarkStart w:id="0" w:name="_GoBack"/>
      <w:bookmarkEnd w:id="0"/>
      <w:r w:rsidR="00A275F4" w:rsidRPr="005E44A4">
        <w:rPr>
          <w:rFonts w:eastAsia="Calibri"/>
          <w:snapToGrid w:val="0"/>
          <w:kern w:val="22"/>
          <w:szCs w:val="22"/>
        </w:rPr>
        <w:t>, one regarded an LMO that was imported for a field trial while 12 regarded living modified plants that were destined for field cultivation. Neither of these two intended uses would seem to fall under the definition of contained use as per Article 3 of the Protocol.</w:t>
      </w:r>
      <w:r w:rsidR="00B67799" w:rsidRPr="005E44A4">
        <w:rPr>
          <w:rFonts w:eastAsia="Calibri"/>
          <w:snapToGrid w:val="0"/>
          <w:kern w:val="22"/>
          <w:szCs w:val="22"/>
        </w:rPr>
        <w:t>”</w:t>
      </w:r>
    </w:p>
    <w:p w:rsidR="000C31A5" w:rsidRPr="005E44A4" w:rsidRDefault="00F425E0" w:rsidP="005E44A4">
      <w:pPr>
        <w:pStyle w:val="Para1"/>
        <w:numPr>
          <w:ilvl w:val="0"/>
          <w:numId w:val="7"/>
        </w:numPr>
        <w:tabs>
          <w:tab w:val="clear" w:pos="720"/>
        </w:tabs>
        <w:kinsoku w:val="0"/>
        <w:overflowPunct w:val="0"/>
        <w:autoSpaceDE w:val="0"/>
        <w:autoSpaceDN w:val="0"/>
        <w:spacing w:before="100" w:beforeAutospacing="1"/>
        <w:ind w:left="0" w:firstLine="0"/>
        <w:rPr>
          <w:kern w:val="22"/>
          <w:szCs w:val="22"/>
        </w:rPr>
      </w:pPr>
      <w:r w:rsidRPr="005E44A4">
        <w:rPr>
          <w:kern w:val="22"/>
          <w:szCs w:val="22"/>
        </w:rPr>
        <w:t xml:space="preserve">Following the </w:t>
      </w:r>
      <w:r w:rsidR="003C3C3E" w:rsidRPr="005E44A4">
        <w:rPr>
          <w:kern w:val="22"/>
          <w:szCs w:val="22"/>
        </w:rPr>
        <w:t>publication</w:t>
      </w:r>
      <w:r w:rsidRPr="005E44A4">
        <w:rPr>
          <w:kern w:val="22"/>
          <w:szCs w:val="22"/>
        </w:rPr>
        <w:t xml:space="preserve"> of </w:t>
      </w:r>
      <w:r w:rsidR="00B965DC" w:rsidRPr="005E44A4">
        <w:rPr>
          <w:kern w:val="22"/>
          <w:szCs w:val="22"/>
        </w:rPr>
        <w:t xml:space="preserve">that </w:t>
      </w:r>
      <w:r w:rsidRPr="005E44A4">
        <w:rPr>
          <w:kern w:val="22"/>
          <w:szCs w:val="22"/>
        </w:rPr>
        <w:t xml:space="preserve">document, </w:t>
      </w:r>
      <w:r w:rsidR="006C169D" w:rsidRPr="005E44A4">
        <w:rPr>
          <w:kern w:val="22"/>
          <w:szCs w:val="22"/>
        </w:rPr>
        <w:t>10</w:t>
      </w:r>
      <w:r w:rsidR="006C169D" w:rsidRPr="005E44A4">
        <w:rPr>
          <w:kern w:val="22"/>
          <w:szCs w:val="22"/>
        </w:rPr>
        <w:t xml:space="preserve"> </w:t>
      </w:r>
      <w:r w:rsidRPr="005E44A4">
        <w:rPr>
          <w:kern w:val="22"/>
          <w:szCs w:val="22"/>
        </w:rPr>
        <w:t xml:space="preserve">decisions </w:t>
      </w:r>
      <w:r w:rsidR="003C3C3E" w:rsidRPr="005E44A4">
        <w:rPr>
          <w:kern w:val="22"/>
          <w:szCs w:val="22"/>
        </w:rPr>
        <w:t>have been</w:t>
      </w:r>
      <w:r w:rsidRPr="005E44A4">
        <w:rPr>
          <w:kern w:val="22"/>
          <w:szCs w:val="22"/>
        </w:rPr>
        <w:t xml:space="preserve"> </w:t>
      </w:r>
      <w:r w:rsidR="0038368A" w:rsidRPr="005E44A4">
        <w:rPr>
          <w:kern w:val="22"/>
          <w:szCs w:val="22"/>
        </w:rPr>
        <w:t>removed or relabelled</w:t>
      </w:r>
      <w:r w:rsidRPr="005E44A4">
        <w:rPr>
          <w:kern w:val="22"/>
          <w:szCs w:val="22"/>
        </w:rPr>
        <w:t xml:space="preserve"> by the Party concerned and no longer appear under contained use</w:t>
      </w:r>
      <w:r w:rsidR="002B41E5" w:rsidRPr="005E44A4">
        <w:rPr>
          <w:kern w:val="22"/>
          <w:szCs w:val="22"/>
        </w:rPr>
        <w:t>.</w:t>
      </w:r>
      <w:r w:rsidR="004B3405" w:rsidRPr="005E44A4">
        <w:rPr>
          <w:kern w:val="22"/>
          <w:szCs w:val="22"/>
        </w:rPr>
        <w:t xml:space="preserve"> </w:t>
      </w:r>
      <w:r w:rsidR="00E75358" w:rsidRPr="005E44A4">
        <w:rPr>
          <w:kern w:val="22"/>
          <w:szCs w:val="22"/>
        </w:rPr>
        <w:t xml:space="preserve">Furthermore, one </w:t>
      </w:r>
      <w:r w:rsidR="00916DBE" w:rsidRPr="005E44A4">
        <w:rPr>
          <w:kern w:val="22"/>
          <w:szCs w:val="22"/>
        </w:rPr>
        <w:t xml:space="preserve">decision has been substituted </w:t>
      </w:r>
      <w:r w:rsidR="0017187A" w:rsidRPr="005E44A4">
        <w:rPr>
          <w:kern w:val="22"/>
          <w:szCs w:val="22"/>
        </w:rPr>
        <w:t xml:space="preserve">by the Party concerned with </w:t>
      </w:r>
      <w:r w:rsidR="00F51B06" w:rsidRPr="005E44A4">
        <w:rPr>
          <w:kern w:val="22"/>
          <w:szCs w:val="22"/>
        </w:rPr>
        <w:t xml:space="preserve">another decision </w:t>
      </w:r>
      <w:r w:rsidR="00E75358" w:rsidRPr="005E44A4">
        <w:rPr>
          <w:kern w:val="22"/>
          <w:szCs w:val="22"/>
        </w:rPr>
        <w:t>labelled “</w:t>
      </w:r>
      <w:r w:rsidR="00F51B06" w:rsidRPr="005E44A4">
        <w:rPr>
          <w:kern w:val="22"/>
          <w:szCs w:val="22"/>
        </w:rPr>
        <w:t>contained use</w:t>
      </w:r>
      <w:r w:rsidR="00E75358" w:rsidRPr="005E44A4">
        <w:rPr>
          <w:kern w:val="22"/>
          <w:szCs w:val="22"/>
        </w:rPr>
        <w:t>”</w:t>
      </w:r>
      <w:r w:rsidR="00916DBE" w:rsidRPr="005E44A4">
        <w:rPr>
          <w:kern w:val="22"/>
          <w:szCs w:val="22"/>
        </w:rPr>
        <w:t>.</w:t>
      </w:r>
      <w:r w:rsidR="00916DBE" w:rsidRPr="005E44A4">
        <w:rPr>
          <w:rStyle w:val="FootnoteReference"/>
          <w:kern w:val="22"/>
          <w:sz w:val="22"/>
          <w:szCs w:val="22"/>
          <w:u w:val="none"/>
          <w:vertAlign w:val="superscript"/>
        </w:rPr>
        <w:footnoteReference w:id="1"/>
      </w:r>
      <w:r w:rsidR="00916DBE" w:rsidRPr="005E44A4">
        <w:rPr>
          <w:kern w:val="22"/>
          <w:szCs w:val="22"/>
        </w:rPr>
        <w:t xml:space="preserve"> </w:t>
      </w:r>
      <w:r w:rsidR="004B3405" w:rsidRPr="005E44A4">
        <w:rPr>
          <w:kern w:val="22"/>
          <w:szCs w:val="22"/>
        </w:rPr>
        <w:t xml:space="preserve">Consequently, </w:t>
      </w:r>
      <w:r w:rsidR="00A345D4" w:rsidRPr="005E44A4">
        <w:rPr>
          <w:kern w:val="22"/>
          <w:szCs w:val="22"/>
        </w:rPr>
        <w:t xml:space="preserve">as of 15 February 2018, </w:t>
      </w:r>
      <w:r w:rsidR="004B3405" w:rsidRPr="005E44A4">
        <w:rPr>
          <w:kern w:val="22"/>
          <w:szCs w:val="22"/>
        </w:rPr>
        <w:t>the BCH contain</w:t>
      </w:r>
      <w:r w:rsidR="00A345D4" w:rsidRPr="005E44A4">
        <w:rPr>
          <w:kern w:val="22"/>
          <w:szCs w:val="22"/>
        </w:rPr>
        <w:t>ed</w:t>
      </w:r>
      <w:r w:rsidR="004B3405" w:rsidRPr="005E44A4">
        <w:rPr>
          <w:kern w:val="22"/>
          <w:szCs w:val="22"/>
        </w:rPr>
        <w:t xml:space="preserve"> </w:t>
      </w:r>
      <w:r w:rsidR="006C169D" w:rsidRPr="005E44A4">
        <w:rPr>
          <w:kern w:val="22"/>
          <w:szCs w:val="22"/>
        </w:rPr>
        <w:t>20</w:t>
      </w:r>
      <w:r w:rsidR="006C169D" w:rsidRPr="005E44A4">
        <w:rPr>
          <w:kern w:val="22"/>
          <w:szCs w:val="22"/>
        </w:rPr>
        <w:t xml:space="preserve"> </w:t>
      </w:r>
      <w:r w:rsidR="000C31A5" w:rsidRPr="005E44A4">
        <w:rPr>
          <w:kern w:val="22"/>
          <w:szCs w:val="22"/>
        </w:rPr>
        <w:t>decis</w:t>
      </w:r>
      <w:r w:rsidR="00CF32E8" w:rsidRPr="005E44A4">
        <w:rPr>
          <w:kern w:val="22"/>
          <w:szCs w:val="22"/>
        </w:rPr>
        <w:t>i</w:t>
      </w:r>
      <w:r w:rsidR="000C31A5" w:rsidRPr="005E44A4">
        <w:rPr>
          <w:kern w:val="22"/>
          <w:szCs w:val="22"/>
        </w:rPr>
        <w:t>ons</w:t>
      </w:r>
      <w:r w:rsidR="004B3405" w:rsidRPr="005E44A4">
        <w:rPr>
          <w:kern w:val="22"/>
          <w:szCs w:val="22"/>
        </w:rPr>
        <w:t xml:space="preserve"> labelled as “contained use” submitted by six Parties.</w:t>
      </w:r>
      <w:r w:rsidR="00017C05" w:rsidRPr="005E44A4">
        <w:rPr>
          <w:rStyle w:val="FootnoteReference"/>
          <w:kern w:val="22"/>
          <w:sz w:val="22"/>
          <w:szCs w:val="22"/>
          <w:u w:val="none"/>
          <w:vertAlign w:val="superscript"/>
        </w:rPr>
        <w:footnoteReference w:id="2"/>
      </w:r>
    </w:p>
    <w:p w:rsidR="003843C0" w:rsidRPr="00F90C06" w:rsidRDefault="00EE6345" w:rsidP="005E44A4">
      <w:pPr>
        <w:pStyle w:val="Para1"/>
        <w:numPr>
          <w:ilvl w:val="0"/>
          <w:numId w:val="7"/>
        </w:numPr>
        <w:tabs>
          <w:tab w:val="clear" w:pos="720"/>
        </w:tabs>
        <w:kinsoku w:val="0"/>
        <w:overflowPunct w:val="0"/>
        <w:autoSpaceDE w:val="0"/>
        <w:autoSpaceDN w:val="0"/>
        <w:spacing w:before="100" w:beforeAutospacing="1"/>
        <w:ind w:left="0" w:firstLine="0"/>
        <w:rPr>
          <w:kern w:val="22"/>
          <w:szCs w:val="22"/>
        </w:rPr>
      </w:pPr>
      <w:r w:rsidRPr="00667761">
        <w:rPr>
          <w:kern w:val="22"/>
          <w:szCs w:val="22"/>
        </w:rPr>
        <w:t>The</w:t>
      </w:r>
      <w:r w:rsidR="008C7675" w:rsidRPr="00667761">
        <w:rPr>
          <w:kern w:val="22"/>
          <w:szCs w:val="22"/>
        </w:rPr>
        <w:t xml:space="preserve"> level of detail of the</w:t>
      </w:r>
      <w:r w:rsidRPr="00667761">
        <w:rPr>
          <w:kern w:val="22"/>
          <w:szCs w:val="22"/>
        </w:rPr>
        <w:t xml:space="preserve"> information </w:t>
      </w:r>
      <w:r w:rsidR="00F269BA" w:rsidRPr="00667761">
        <w:rPr>
          <w:kern w:val="22"/>
          <w:szCs w:val="22"/>
        </w:rPr>
        <w:t xml:space="preserve">available on the BCH </w:t>
      </w:r>
      <w:r w:rsidRPr="00667761">
        <w:rPr>
          <w:kern w:val="22"/>
          <w:szCs w:val="22"/>
        </w:rPr>
        <w:t xml:space="preserve">associated with each decision varies </w:t>
      </w:r>
      <w:r w:rsidR="00EA0763">
        <w:rPr>
          <w:kern w:val="22"/>
          <w:szCs w:val="22"/>
        </w:rPr>
        <w:t>by</w:t>
      </w:r>
      <w:r w:rsidR="00EA0763" w:rsidRPr="00BB134C">
        <w:rPr>
          <w:kern w:val="22"/>
          <w:szCs w:val="22"/>
        </w:rPr>
        <w:t xml:space="preserve"> </w:t>
      </w:r>
      <w:r w:rsidR="007732AB" w:rsidRPr="00BB134C">
        <w:rPr>
          <w:kern w:val="22"/>
          <w:szCs w:val="22"/>
        </w:rPr>
        <w:t>decision</w:t>
      </w:r>
      <w:r w:rsidR="00F269BA" w:rsidRPr="00BB134C">
        <w:rPr>
          <w:kern w:val="22"/>
          <w:szCs w:val="22"/>
        </w:rPr>
        <w:t>.</w:t>
      </w:r>
      <w:r w:rsidR="00F473A2" w:rsidRPr="00BB134C">
        <w:rPr>
          <w:kern w:val="22"/>
          <w:szCs w:val="22"/>
        </w:rPr>
        <w:t xml:space="preserve"> </w:t>
      </w:r>
      <w:r w:rsidR="000A7E2F" w:rsidRPr="00BB134C">
        <w:rPr>
          <w:kern w:val="22"/>
          <w:szCs w:val="22"/>
        </w:rPr>
        <w:t>For s</w:t>
      </w:r>
      <w:r w:rsidR="001E1E16" w:rsidRPr="00BB134C">
        <w:rPr>
          <w:kern w:val="22"/>
          <w:szCs w:val="22"/>
        </w:rPr>
        <w:t>ome decisions</w:t>
      </w:r>
      <w:r w:rsidR="00AA7E12" w:rsidRPr="00712811">
        <w:rPr>
          <w:kern w:val="22"/>
          <w:szCs w:val="22"/>
        </w:rPr>
        <w:t>,</w:t>
      </w:r>
      <w:r w:rsidR="009A4224" w:rsidRPr="00712811">
        <w:rPr>
          <w:kern w:val="22"/>
          <w:szCs w:val="22"/>
        </w:rPr>
        <w:t xml:space="preserve"> information </w:t>
      </w:r>
      <w:r w:rsidR="000A7E2F" w:rsidRPr="00712811">
        <w:rPr>
          <w:kern w:val="22"/>
          <w:szCs w:val="22"/>
        </w:rPr>
        <w:t xml:space="preserve">is provided </w:t>
      </w:r>
      <w:r w:rsidR="009A4224" w:rsidRPr="00F90C06">
        <w:rPr>
          <w:kern w:val="22"/>
          <w:szCs w:val="22"/>
        </w:rPr>
        <w:t xml:space="preserve">on the </w:t>
      </w:r>
      <w:r w:rsidR="00695F75" w:rsidRPr="00F90C06">
        <w:rPr>
          <w:kern w:val="22"/>
          <w:szCs w:val="22"/>
        </w:rPr>
        <w:t xml:space="preserve">facilities in which the LMO is to be used </w:t>
      </w:r>
      <w:r w:rsidR="00795051" w:rsidRPr="00F90C06">
        <w:rPr>
          <w:kern w:val="22"/>
          <w:szCs w:val="22"/>
        </w:rPr>
        <w:t xml:space="preserve">or </w:t>
      </w:r>
      <w:r w:rsidR="00695F75" w:rsidRPr="006C3E47">
        <w:rPr>
          <w:kern w:val="22"/>
          <w:szCs w:val="22"/>
        </w:rPr>
        <w:t>on the applicable security measures.</w:t>
      </w:r>
      <w:r w:rsidR="00795051" w:rsidRPr="006C3E47">
        <w:rPr>
          <w:kern w:val="22"/>
          <w:szCs w:val="22"/>
        </w:rPr>
        <w:t xml:space="preserve"> </w:t>
      </w:r>
      <w:r w:rsidR="00853EBD" w:rsidRPr="00287489">
        <w:rPr>
          <w:kern w:val="22"/>
          <w:szCs w:val="22"/>
        </w:rPr>
        <w:t>For other decisions</w:t>
      </w:r>
      <w:r w:rsidR="00864596">
        <w:rPr>
          <w:kern w:val="22"/>
          <w:szCs w:val="22"/>
        </w:rPr>
        <w:t>,</w:t>
      </w:r>
      <w:r w:rsidR="00853EBD" w:rsidRPr="00287489">
        <w:rPr>
          <w:kern w:val="22"/>
          <w:szCs w:val="22"/>
        </w:rPr>
        <w:t xml:space="preserve"> this information is not or </w:t>
      </w:r>
      <w:r w:rsidR="00AA7E12" w:rsidRPr="00287489">
        <w:rPr>
          <w:kern w:val="22"/>
          <w:szCs w:val="22"/>
        </w:rPr>
        <w:t xml:space="preserve">is </w:t>
      </w:r>
      <w:r w:rsidR="00853EBD" w:rsidRPr="00287489">
        <w:rPr>
          <w:kern w:val="22"/>
          <w:szCs w:val="22"/>
        </w:rPr>
        <w:t xml:space="preserve">only partly provided. </w:t>
      </w:r>
      <w:r w:rsidR="00795051" w:rsidRPr="00233E26">
        <w:rPr>
          <w:kern w:val="22"/>
          <w:szCs w:val="22"/>
        </w:rPr>
        <w:t xml:space="preserve">A few decisions seem to relate to field trials. </w:t>
      </w:r>
      <w:r w:rsidR="00C91669" w:rsidRPr="00161685">
        <w:rPr>
          <w:kern w:val="22"/>
          <w:szCs w:val="22"/>
        </w:rPr>
        <w:t xml:space="preserve">An overview of the decisions is provided in </w:t>
      </w:r>
      <w:r w:rsidR="00B14F8F" w:rsidRPr="00C03334">
        <w:rPr>
          <w:kern w:val="22"/>
          <w:szCs w:val="22"/>
        </w:rPr>
        <w:t>a</w:t>
      </w:r>
      <w:r w:rsidR="00C91669" w:rsidRPr="009700CA">
        <w:rPr>
          <w:kern w:val="22"/>
          <w:szCs w:val="22"/>
        </w:rPr>
        <w:t>nnex</w:t>
      </w:r>
      <w:r w:rsidR="00712811">
        <w:rPr>
          <w:kern w:val="22"/>
          <w:szCs w:val="22"/>
        </w:rPr>
        <w:t> </w:t>
      </w:r>
      <w:r w:rsidR="00B14F8F" w:rsidRPr="00712811">
        <w:rPr>
          <w:kern w:val="22"/>
          <w:szCs w:val="22"/>
        </w:rPr>
        <w:t>I</w:t>
      </w:r>
      <w:r w:rsidR="00C91669" w:rsidRPr="00F90C06">
        <w:rPr>
          <w:kern w:val="22"/>
          <w:szCs w:val="22"/>
        </w:rPr>
        <w:t>.</w:t>
      </w:r>
    </w:p>
    <w:p w:rsidR="00EE3E0C" w:rsidRPr="00287489" w:rsidRDefault="00EE3E0C" w:rsidP="005E44A4">
      <w:pPr>
        <w:pStyle w:val="HEADING"/>
        <w:kinsoku w:val="0"/>
        <w:overflowPunct w:val="0"/>
        <w:autoSpaceDE w:val="0"/>
        <w:autoSpaceDN w:val="0"/>
        <w:spacing w:before="120"/>
        <w:ind w:left="1440" w:hanging="792"/>
        <w:jc w:val="left"/>
        <w:rPr>
          <w:snapToGrid w:val="0"/>
          <w:kern w:val="22"/>
          <w:szCs w:val="22"/>
        </w:rPr>
      </w:pPr>
      <w:r w:rsidRPr="00F90C06">
        <w:rPr>
          <w:snapToGrid w:val="0"/>
          <w:kern w:val="22"/>
          <w:szCs w:val="22"/>
        </w:rPr>
        <w:t>II.</w:t>
      </w:r>
      <w:r w:rsidRPr="00F90C06">
        <w:rPr>
          <w:snapToGrid w:val="0"/>
          <w:kern w:val="22"/>
          <w:szCs w:val="22"/>
        </w:rPr>
        <w:tab/>
      </w:r>
      <w:r w:rsidR="001E00D8" w:rsidRPr="00F90C06">
        <w:rPr>
          <w:snapToGrid w:val="0"/>
          <w:kern w:val="22"/>
          <w:szCs w:val="22"/>
        </w:rPr>
        <w:t>Informal discussion</w:t>
      </w:r>
      <w:r w:rsidR="008A62EB" w:rsidRPr="00F90C06">
        <w:rPr>
          <w:snapToGrid w:val="0"/>
          <w:kern w:val="22"/>
          <w:szCs w:val="22"/>
        </w:rPr>
        <w:t>s</w:t>
      </w:r>
      <w:r w:rsidR="001E00D8" w:rsidRPr="00F90C06">
        <w:rPr>
          <w:snapToGrid w:val="0"/>
          <w:kern w:val="22"/>
          <w:szCs w:val="22"/>
        </w:rPr>
        <w:t xml:space="preserve"> on the collaborative portal of the compliance </w:t>
      </w:r>
      <w:r w:rsidR="001E00D8" w:rsidRPr="006C3E47">
        <w:rPr>
          <w:snapToGrid w:val="0"/>
          <w:kern w:val="22"/>
          <w:szCs w:val="22"/>
        </w:rPr>
        <w:t>committee</w:t>
      </w:r>
      <w:r w:rsidR="00A17B8D" w:rsidRPr="00287489">
        <w:rPr>
          <w:snapToGrid w:val="0"/>
          <w:kern w:val="22"/>
          <w:szCs w:val="22"/>
        </w:rPr>
        <w:t xml:space="preserve"> and follow-up</w:t>
      </w:r>
    </w:p>
    <w:p w:rsidR="00C0563B" w:rsidRPr="005E44A4" w:rsidRDefault="0085247D" w:rsidP="005E44A4">
      <w:pPr>
        <w:pStyle w:val="Para1"/>
        <w:numPr>
          <w:ilvl w:val="0"/>
          <w:numId w:val="7"/>
        </w:numPr>
        <w:kinsoku w:val="0"/>
        <w:overflowPunct w:val="0"/>
        <w:autoSpaceDE w:val="0"/>
        <w:autoSpaceDN w:val="0"/>
        <w:ind w:left="0" w:firstLine="0"/>
        <w:rPr>
          <w:bCs/>
          <w:kern w:val="22"/>
          <w:szCs w:val="22"/>
        </w:rPr>
      </w:pPr>
      <w:r w:rsidRPr="005E44A4">
        <w:rPr>
          <w:iCs/>
          <w:kern w:val="22"/>
          <w:szCs w:val="22"/>
        </w:rPr>
        <w:t>At its fourteenth meeting, t</w:t>
      </w:r>
      <w:r w:rsidR="008A62EB" w:rsidRPr="005E44A4">
        <w:rPr>
          <w:iCs/>
          <w:kern w:val="22"/>
          <w:szCs w:val="22"/>
        </w:rPr>
        <w:t xml:space="preserve">he Committee agreed to </w:t>
      </w:r>
      <w:r w:rsidR="00AA7E12" w:rsidRPr="005E44A4">
        <w:rPr>
          <w:iCs/>
          <w:kern w:val="22"/>
          <w:szCs w:val="22"/>
        </w:rPr>
        <w:t xml:space="preserve">hold </w:t>
      </w:r>
      <w:r w:rsidRPr="005E44A4">
        <w:rPr>
          <w:iCs/>
          <w:kern w:val="22"/>
          <w:szCs w:val="22"/>
        </w:rPr>
        <w:t>informal</w:t>
      </w:r>
      <w:r w:rsidR="008A62EB" w:rsidRPr="005E44A4">
        <w:rPr>
          <w:iCs/>
          <w:kern w:val="22"/>
          <w:szCs w:val="22"/>
        </w:rPr>
        <w:t xml:space="preserve"> discussions in preparation f</w:t>
      </w:r>
      <w:r w:rsidR="00AA7E12" w:rsidRPr="005E44A4">
        <w:rPr>
          <w:iCs/>
          <w:kern w:val="22"/>
          <w:szCs w:val="22"/>
        </w:rPr>
        <w:t>or</w:t>
      </w:r>
      <w:r w:rsidR="008A62EB" w:rsidRPr="005E44A4">
        <w:rPr>
          <w:iCs/>
          <w:kern w:val="22"/>
          <w:szCs w:val="22"/>
        </w:rPr>
        <w:t xml:space="preserve"> </w:t>
      </w:r>
      <w:r w:rsidR="008050F0" w:rsidRPr="005E44A4">
        <w:rPr>
          <w:iCs/>
          <w:kern w:val="22"/>
          <w:szCs w:val="22"/>
        </w:rPr>
        <w:t>its</w:t>
      </w:r>
      <w:r w:rsidR="008A62EB" w:rsidRPr="005E44A4">
        <w:rPr>
          <w:iCs/>
          <w:kern w:val="22"/>
          <w:szCs w:val="22"/>
        </w:rPr>
        <w:t xml:space="preserve"> fifteenth meeting,</w:t>
      </w:r>
      <w:r w:rsidR="00220C08" w:rsidRPr="005E44A4">
        <w:rPr>
          <w:rStyle w:val="FootnoteReference"/>
          <w:iCs/>
          <w:kern w:val="22"/>
          <w:sz w:val="22"/>
          <w:szCs w:val="22"/>
          <w:u w:val="none"/>
          <w:vertAlign w:val="superscript"/>
        </w:rPr>
        <w:footnoteReference w:id="3"/>
      </w:r>
      <w:r w:rsidR="008A62EB" w:rsidRPr="005E44A4">
        <w:rPr>
          <w:iCs/>
          <w:kern w:val="22"/>
          <w:szCs w:val="22"/>
        </w:rPr>
        <w:t xml:space="preserve"> </w:t>
      </w:r>
      <w:r w:rsidR="008050F0" w:rsidRPr="005E44A4">
        <w:rPr>
          <w:iCs/>
          <w:kern w:val="22"/>
          <w:szCs w:val="22"/>
        </w:rPr>
        <w:t>at which</w:t>
      </w:r>
      <w:r w:rsidR="008050F0" w:rsidRPr="005E44A4">
        <w:rPr>
          <w:iCs/>
          <w:kern w:val="22"/>
          <w:szCs w:val="22"/>
        </w:rPr>
        <w:t xml:space="preserve"> </w:t>
      </w:r>
      <w:r w:rsidR="008A62EB" w:rsidRPr="005E44A4">
        <w:rPr>
          <w:iCs/>
          <w:kern w:val="22"/>
          <w:szCs w:val="22"/>
        </w:rPr>
        <w:t xml:space="preserve">the Committee would assess whether information submitted to the BCH </w:t>
      </w:r>
      <w:r w:rsidR="00CF42AA" w:rsidRPr="005E44A4">
        <w:rPr>
          <w:iCs/>
          <w:kern w:val="22"/>
          <w:szCs w:val="22"/>
        </w:rPr>
        <w:t>as a “</w:t>
      </w:r>
      <w:r w:rsidR="00D47006" w:rsidRPr="005E44A4">
        <w:rPr>
          <w:iCs/>
          <w:kern w:val="22"/>
          <w:szCs w:val="22"/>
        </w:rPr>
        <w:t>d</w:t>
      </w:r>
      <w:r w:rsidR="00CF42AA" w:rsidRPr="005E44A4">
        <w:rPr>
          <w:iCs/>
          <w:kern w:val="22"/>
          <w:szCs w:val="22"/>
        </w:rPr>
        <w:t xml:space="preserve">ecision on </w:t>
      </w:r>
      <w:r w:rsidR="00D47006" w:rsidRPr="005E44A4">
        <w:rPr>
          <w:iCs/>
          <w:kern w:val="22"/>
          <w:szCs w:val="22"/>
        </w:rPr>
        <w:t>c</w:t>
      </w:r>
      <w:r w:rsidR="00CF42AA" w:rsidRPr="005E44A4">
        <w:rPr>
          <w:iCs/>
          <w:kern w:val="22"/>
          <w:szCs w:val="22"/>
        </w:rPr>
        <w:t xml:space="preserve">ontained use of LMOs” </w:t>
      </w:r>
      <w:r w:rsidR="008A62EB" w:rsidRPr="005E44A4">
        <w:rPr>
          <w:iCs/>
          <w:kern w:val="22"/>
          <w:szCs w:val="22"/>
        </w:rPr>
        <w:t xml:space="preserve">is </w:t>
      </w:r>
      <w:r w:rsidR="00CF42AA" w:rsidRPr="005E44A4">
        <w:rPr>
          <w:iCs/>
          <w:kern w:val="22"/>
          <w:szCs w:val="22"/>
        </w:rPr>
        <w:t>in line</w:t>
      </w:r>
      <w:r w:rsidR="00932A64" w:rsidRPr="005E44A4">
        <w:rPr>
          <w:iCs/>
          <w:kern w:val="22"/>
          <w:szCs w:val="22"/>
        </w:rPr>
        <w:t xml:space="preserve"> </w:t>
      </w:r>
      <w:r w:rsidR="008A62EB" w:rsidRPr="005E44A4">
        <w:rPr>
          <w:iCs/>
          <w:kern w:val="22"/>
          <w:szCs w:val="22"/>
        </w:rPr>
        <w:t xml:space="preserve">with </w:t>
      </w:r>
      <w:r w:rsidR="00CF42AA" w:rsidRPr="005E44A4">
        <w:rPr>
          <w:iCs/>
          <w:kern w:val="22"/>
          <w:szCs w:val="22"/>
        </w:rPr>
        <w:t xml:space="preserve">the </w:t>
      </w:r>
      <w:r w:rsidR="00D56D02" w:rsidRPr="005E44A4">
        <w:rPr>
          <w:iCs/>
          <w:kern w:val="22"/>
          <w:szCs w:val="22"/>
        </w:rPr>
        <w:t>conditions for</w:t>
      </w:r>
      <w:r w:rsidR="00CF42AA" w:rsidRPr="005E44A4">
        <w:rPr>
          <w:iCs/>
          <w:kern w:val="22"/>
          <w:szCs w:val="22"/>
        </w:rPr>
        <w:t xml:space="preserve"> contained use </w:t>
      </w:r>
      <w:r w:rsidR="00975566" w:rsidRPr="005E44A4">
        <w:rPr>
          <w:iCs/>
          <w:kern w:val="22"/>
          <w:szCs w:val="22"/>
        </w:rPr>
        <w:t>provided in</w:t>
      </w:r>
      <w:r w:rsidR="008A62EB" w:rsidRPr="005E44A4">
        <w:rPr>
          <w:iCs/>
          <w:kern w:val="22"/>
          <w:szCs w:val="22"/>
        </w:rPr>
        <w:t xml:space="preserve"> the Protocol. </w:t>
      </w:r>
      <w:r w:rsidRPr="005E44A4">
        <w:rPr>
          <w:iCs/>
          <w:kern w:val="22"/>
          <w:szCs w:val="22"/>
        </w:rPr>
        <w:t xml:space="preserve">The discussions </w:t>
      </w:r>
      <w:r w:rsidR="005219FA">
        <w:rPr>
          <w:iCs/>
          <w:kern w:val="22"/>
          <w:szCs w:val="22"/>
        </w:rPr>
        <w:t>were held</w:t>
      </w:r>
      <w:r w:rsidRPr="005E44A4">
        <w:rPr>
          <w:iCs/>
          <w:kern w:val="22"/>
          <w:szCs w:val="22"/>
        </w:rPr>
        <w:t xml:space="preserve"> on the collaborative portal of the Compliance Committee from 22</w:t>
      </w:r>
      <w:r w:rsidR="009327C4">
        <w:rPr>
          <w:iCs/>
          <w:kern w:val="22"/>
          <w:szCs w:val="22"/>
        </w:rPr>
        <w:t> </w:t>
      </w:r>
      <w:r w:rsidRPr="005E44A4">
        <w:rPr>
          <w:iCs/>
          <w:kern w:val="22"/>
          <w:szCs w:val="22"/>
        </w:rPr>
        <w:t>January to 9 February 2018.</w:t>
      </w:r>
      <w:r w:rsidR="00A96E84" w:rsidRPr="005E44A4">
        <w:rPr>
          <w:rStyle w:val="FootnoteReference"/>
          <w:kern w:val="22"/>
          <w:sz w:val="22"/>
          <w:szCs w:val="22"/>
          <w:u w:val="none"/>
          <w:vertAlign w:val="superscript"/>
        </w:rPr>
        <w:footnoteReference w:id="4"/>
      </w:r>
    </w:p>
    <w:p w:rsidR="00AA7239" w:rsidRPr="00667761" w:rsidRDefault="00AA7239" w:rsidP="005E44A4">
      <w:pPr>
        <w:pStyle w:val="Para1"/>
        <w:numPr>
          <w:ilvl w:val="0"/>
          <w:numId w:val="7"/>
        </w:numPr>
        <w:tabs>
          <w:tab w:val="clear" w:pos="720"/>
        </w:tabs>
        <w:kinsoku w:val="0"/>
        <w:overflowPunct w:val="0"/>
        <w:autoSpaceDE w:val="0"/>
        <w:autoSpaceDN w:val="0"/>
        <w:ind w:left="0" w:firstLine="0"/>
        <w:rPr>
          <w:iCs/>
          <w:kern w:val="22"/>
          <w:szCs w:val="22"/>
        </w:rPr>
      </w:pPr>
      <w:r w:rsidRPr="00667761">
        <w:rPr>
          <w:iCs/>
          <w:kern w:val="22"/>
          <w:szCs w:val="22"/>
        </w:rPr>
        <w:t xml:space="preserve">In her opening message on the collaborative portal, the Chair of the Committee </w:t>
      </w:r>
      <w:r w:rsidR="00ED4DDF" w:rsidRPr="00667761">
        <w:rPr>
          <w:iCs/>
          <w:kern w:val="22"/>
          <w:szCs w:val="22"/>
        </w:rPr>
        <w:t>invited the members of the Committee to share relevant information from national experi</w:t>
      </w:r>
      <w:r w:rsidR="00ED4DDF" w:rsidRPr="00BB134C">
        <w:rPr>
          <w:iCs/>
          <w:kern w:val="22"/>
          <w:szCs w:val="22"/>
        </w:rPr>
        <w:t xml:space="preserve">ence regulating LMOs for contained use, including how this relates to field trials of LMOs. Furthermore, the Chair </w:t>
      </w:r>
      <w:r w:rsidRPr="00BB134C">
        <w:rPr>
          <w:iCs/>
          <w:kern w:val="22"/>
          <w:szCs w:val="22"/>
        </w:rPr>
        <w:t>recalled that</w:t>
      </w:r>
      <w:r w:rsidR="00932A64" w:rsidRPr="00BB134C">
        <w:rPr>
          <w:iCs/>
          <w:kern w:val="22"/>
          <w:szCs w:val="22"/>
        </w:rPr>
        <w:t>,</w:t>
      </w:r>
      <w:r w:rsidRPr="00BB134C">
        <w:rPr>
          <w:iCs/>
          <w:kern w:val="22"/>
          <w:szCs w:val="22"/>
        </w:rPr>
        <w:t xml:space="preserve"> i</w:t>
      </w:r>
      <w:r w:rsidRPr="00712811">
        <w:rPr>
          <w:iCs/>
          <w:kern w:val="22"/>
          <w:szCs w:val="22"/>
        </w:rPr>
        <w:t xml:space="preserve">n </w:t>
      </w:r>
      <w:r w:rsidR="003156DD" w:rsidRPr="00712811">
        <w:rPr>
          <w:iCs/>
          <w:kern w:val="22"/>
          <w:szCs w:val="22"/>
        </w:rPr>
        <w:t xml:space="preserve">decision </w:t>
      </w:r>
      <w:hyperlink r:id="rId19" w:history="1">
        <w:r w:rsidR="003156DD" w:rsidRPr="00BB134C">
          <w:rPr>
            <w:rStyle w:val="Hyperlink"/>
            <w:kern w:val="22"/>
            <w:szCs w:val="22"/>
          </w:rPr>
          <w:t>BS-V/2</w:t>
        </w:r>
      </w:hyperlink>
      <w:r w:rsidR="003156DD">
        <w:rPr>
          <w:iCs/>
          <w:kern w:val="22"/>
          <w:szCs w:val="22"/>
        </w:rPr>
        <w:t xml:space="preserve">, </w:t>
      </w:r>
      <w:r w:rsidRPr="00712811">
        <w:rPr>
          <w:iCs/>
          <w:kern w:val="22"/>
          <w:szCs w:val="22"/>
        </w:rPr>
        <w:t xml:space="preserve">paragraph </w:t>
      </w:r>
      <w:r w:rsidR="005D5069" w:rsidRPr="00712811">
        <w:rPr>
          <w:iCs/>
          <w:kern w:val="22"/>
          <w:szCs w:val="22"/>
        </w:rPr>
        <w:t>1(a)</w:t>
      </w:r>
      <w:r w:rsidR="003156DD">
        <w:rPr>
          <w:iCs/>
          <w:kern w:val="22"/>
          <w:szCs w:val="22"/>
        </w:rPr>
        <w:t>,</w:t>
      </w:r>
      <w:r w:rsidR="005D5069" w:rsidRPr="00712811">
        <w:rPr>
          <w:iCs/>
          <w:kern w:val="22"/>
          <w:szCs w:val="22"/>
        </w:rPr>
        <w:t xml:space="preserve"> </w:t>
      </w:r>
      <w:r w:rsidR="005D5069" w:rsidRPr="00BB134C">
        <w:rPr>
          <w:iCs/>
          <w:kern w:val="22"/>
          <w:szCs w:val="22"/>
        </w:rPr>
        <w:t xml:space="preserve">and </w:t>
      </w:r>
      <w:r w:rsidR="003156DD" w:rsidRPr="00BB134C">
        <w:rPr>
          <w:iCs/>
          <w:kern w:val="22"/>
          <w:szCs w:val="22"/>
        </w:rPr>
        <w:t xml:space="preserve">decision </w:t>
      </w:r>
      <w:hyperlink r:id="rId20" w:history="1">
        <w:r w:rsidR="003156DD" w:rsidRPr="00BB134C">
          <w:rPr>
            <w:rStyle w:val="Hyperlink"/>
            <w:kern w:val="22"/>
            <w:szCs w:val="22"/>
          </w:rPr>
          <w:t>BS-VII/2</w:t>
        </w:r>
      </w:hyperlink>
      <w:r w:rsidR="003156DD">
        <w:rPr>
          <w:iCs/>
          <w:kern w:val="22"/>
          <w:szCs w:val="22"/>
        </w:rPr>
        <w:t>,</w:t>
      </w:r>
      <w:r w:rsidR="005D5069" w:rsidRPr="00BB134C">
        <w:rPr>
          <w:iCs/>
          <w:kern w:val="22"/>
          <w:szCs w:val="22"/>
        </w:rPr>
        <w:t xml:space="preserve"> paragraph </w:t>
      </w:r>
      <w:r w:rsidRPr="00BB134C">
        <w:rPr>
          <w:iCs/>
          <w:kern w:val="22"/>
          <w:szCs w:val="22"/>
        </w:rPr>
        <w:t>2(b)</w:t>
      </w:r>
      <w:r w:rsidR="00932A64" w:rsidRPr="00BB134C">
        <w:rPr>
          <w:iCs/>
          <w:kern w:val="22"/>
          <w:szCs w:val="22"/>
        </w:rPr>
        <w:t>,</w:t>
      </w:r>
      <w:r w:rsidRPr="00BB134C">
        <w:rPr>
          <w:iCs/>
          <w:kern w:val="22"/>
          <w:szCs w:val="22"/>
        </w:rPr>
        <w:t xml:space="preserve"> the </w:t>
      </w:r>
      <w:r w:rsidR="009854C7">
        <w:rPr>
          <w:iCs/>
          <w:kern w:val="22"/>
          <w:szCs w:val="22"/>
        </w:rPr>
        <w:t>Conference of the Parties serving as the meeting of the Parties to the Protocol</w:t>
      </w:r>
      <w:r w:rsidRPr="00BB134C">
        <w:rPr>
          <w:iCs/>
          <w:kern w:val="22"/>
          <w:szCs w:val="22"/>
        </w:rPr>
        <w:t xml:space="preserve"> </w:t>
      </w:r>
      <w:r w:rsidRPr="00712811">
        <w:rPr>
          <w:iCs/>
          <w:kern w:val="22"/>
          <w:szCs w:val="22"/>
        </w:rPr>
        <w:t>had associated decisions regarding field trials with decisions concerning introduction into the environment.</w:t>
      </w:r>
      <w:r w:rsidR="002A2A63" w:rsidRPr="005E44A4">
        <w:rPr>
          <w:rStyle w:val="FootnoteReference"/>
          <w:kern w:val="22"/>
          <w:sz w:val="22"/>
          <w:szCs w:val="22"/>
          <w:u w:val="none"/>
          <w:vertAlign w:val="superscript"/>
        </w:rPr>
        <w:footnoteReference w:id="5"/>
      </w:r>
    </w:p>
    <w:p w:rsidR="0023550A" w:rsidRPr="005E44A4" w:rsidRDefault="00F1368F" w:rsidP="005E44A4">
      <w:pPr>
        <w:pStyle w:val="Para1"/>
        <w:numPr>
          <w:ilvl w:val="0"/>
          <w:numId w:val="7"/>
        </w:numPr>
        <w:tabs>
          <w:tab w:val="clear" w:pos="720"/>
        </w:tabs>
        <w:kinsoku w:val="0"/>
        <w:overflowPunct w:val="0"/>
        <w:autoSpaceDE w:val="0"/>
        <w:autoSpaceDN w:val="0"/>
        <w:ind w:left="0" w:firstLine="0"/>
        <w:rPr>
          <w:iCs/>
          <w:kern w:val="22"/>
          <w:szCs w:val="22"/>
        </w:rPr>
      </w:pPr>
      <w:r w:rsidRPr="00BB134C">
        <w:rPr>
          <w:iCs/>
          <w:kern w:val="22"/>
          <w:szCs w:val="22"/>
        </w:rPr>
        <w:t xml:space="preserve">In their interventions, </w:t>
      </w:r>
      <w:r w:rsidR="00215968" w:rsidRPr="00BB134C">
        <w:rPr>
          <w:iCs/>
          <w:kern w:val="22"/>
          <w:szCs w:val="22"/>
        </w:rPr>
        <w:t xml:space="preserve">several </w:t>
      </w:r>
      <w:r w:rsidR="00ED4DDF" w:rsidRPr="00BB134C">
        <w:rPr>
          <w:iCs/>
          <w:kern w:val="22"/>
          <w:szCs w:val="22"/>
        </w:rPr>
        <w:t xml:space="preserve">Committee </w:t>
      </w:r>
      <w:r w:rsidR="00215968" w:rsidRPr="00BB134C">
        <w:rPr>
          <w:iCs/>
          <w:kern w:val="22"/>
          <w:szCs w:val="22"/>
        </w:rPr>
        <w:t xml:space="preserve">members </w:t>
      </w:r>
      <w:r w:rsidR="003A5CE8" w:rsidRPr="00BB134C">
        <w:rPr>
          <w:iCs/>
          <w:kern w:val="22"/>
          <w:szCs w:val="22"/>
        </w:rPr>
        <w:t>stated</w:t>
      </w:r>
      <w:r w:rsidR="00215968" w:rsidRPr="00712811">
        <w:rPr>
          <w:iCs/>
          <w:kern w:val="22"/>
          <w:szCs w:val="22"/>
        </w:rPr>
        <w:t xml:space="preserve"> that </w:t>
      </w:r>
      <w:r w:rsidR="00C57DA0" w:rsidRPr="00712811">
        <w:rPr>
          <w:iCs/>
          <w:kern w:val="22"/>
          <w:szCs w:val="22"/>
        </w:rPr>
        <w:t xml:space="preserve">the nature of contained use and introduction into the environment of LMOs is distinct and </w:t>
      </w:r>
      <w:r w:rsidR="001571DF">
        <w:rPr>
          <w:iCs/>
          <w:kern w:val="22"/>
          <w:szCs w:val="22"/>
        </w:rPr>
        <w:t>explained</w:t>
      </w:r>
      <w:r w:rsidR="001571DF" w:rsidRPr="00F90C06">
        <w:rPr>
          <w:iCs/>
          <w:kern w:val="22"/>
          <w:szCs w:val="22"/>
        </w:rPr>
        <w:t xml:space="preserve"> </w:t>
      </w:r>
      <w:r w:rsidR="00C57DA0" w:rsidRPr="00F90C06">
        <w:rPr>
          <w:iCs/>
          <w:kern w:val="22"/>
          <w:szCs w:val="22"/>
        </w:rPr>
        <w:t>that</w:t>
      </w:r>
      <w:r w:rsidR="001571DF">
        <w:rPr>
          <w:iCs/>
          <w:kern w:val="22"/>
          <w:szCs w:val="22"/>
        </w:rPr>
        <w:t>,</w:t>
      </w:r>
      <w:r w:rsidR="00F51782" w:rsidRPr="00F90C06">
        <w:rPr>
          <w:iCs/>
          <w:kern w:val="22"/>
          <w:szCs w:val="22"/>
        </w:rPr>
        <w:t xml:space="preserve"> in their countries</w:t>
      </w:r>
      <w:r w:rsidR="00AA7E12" w:rsidRPr="00F90C06">
        <w:rPr>
          <w:iCs/>
          <w:kern w:val="22"/>
          <w:szCs w:val="22"/>
        </w:rPr>
        <w:t>,</w:t>
      </w:r>
      <w:r w:rsidR="00C57DA0" w:rsidRPr="00F90C06">
        <w:rPr>
          <w:iCs/>
          <w:kern w:val="22"/>
          <w:szCs w:val="22"/>
        </w:rPr>
        <w:t xml:space="preserve"> </w:t>
      </w:r>
      <w:r w:rsidR="00215968" w:rsidRPr="00F90C06">
        <w:rPr>
          <w:iCs/>
          <w:kern w:val="22"/>
          <w:szCs w:val="22"/>
        </w:rPr>
        <w:t xml:space="preserve">rules and procedures applying to contained use of LMOs are different from rules and procedures applying to </w:t>
      </w:r>
      <w:r w:rsidR="00D31579" w:rsidRPr="00F90C06">
        <w:rPr>
          <w:iCs/>
          <w:kern w:val="22"/>
          <w:szCs w:val="22"/>
        </w:rPr>
        <w:lastRenderedPageBreak/>
        <w:t xml:space="preserve">intentional </w:t>
      </w:r>
      <w:r w:rsidR="00215968" w:rsidRPr="006C3E47">
        <w:rPr>
          <w:iCs/>
          <w:kern w:val="22"/>
          <w:szCs w:val="22"/>
        </w:rPr>
        <w:t>introduction</w:t>
      </w:r>
      <w:r w:rsidR="00B45E3A" w:rsidRPr="006C3E47">
        <w:rPr>
          <w:iCs/>
          <w:kern w:val="22"/>
          <w:szCs w:val="22"/>
        </w:rPr>
        <w:t xml:space="preserve"> </w:t>
      </w:r>
      <w:r w:rsidR="00215968" w:rsidRPr="006C3E47">
        <w:rPr>
          <w:iCs/>
          <w:kern w:val="22"/>
          <w:szCs w:val="22"/>
        </w:rPr>
        <w:t>into the environment</w:t>
      </w:r>
      <w:r w:rsidR="00F51782" w:rsidRPr="006C3E47">
        <w:rPr>
          <w:iCs/>
          <w:kern w:val="22"/>
          <w:szCs w:val="22"/>
        </w:rPr>
        <w:t xml:space="preserve"> of LMOs</w:t>
      </w:r>
      <w:r w:rsidR="00215968" w:rsidRPr="006C3E47">
        <w:rPr>
          <w:iCs/>
          <w:kern w:val="22"/>
          <w:szCs w:val="22"/>
        </w:rPr>
        <w:t>.</w:t>
      </w:r>
      <w:r w:rsidR="003716D2" w:rsidRPr="006C3E47">
        <w:rPr>
          <w:iCs/>
          <w:kern w:val="22"/>
          <w:szCs w:val="22"/>
        </w:rPr>
        <w:t xml:space="preserve"> Some members described that authorizations for contained use and for introduction into the environment</w:t>
      </w:r>
      <w:r w:rsidR="00215968" w:rsidRPr="006C3E47">
        <w:rPr>
          <w:iCs/>
          <w:kern w:val="22"/>
          <w:szCs w:val="22"/>
        </w:rPr>
        <w:t xml:space="preserve"> </w:t>
      </w:r>
      <w:r w:rsidR="00C57DA0" w:rsidRPr="00287489">
        <w:rPr>
          <w:iCs/>
          <w:kern w:val="22"/>
          <w:szCs w:val="22"/>
        </w:rPr>
        <w:t xml:space="preserve">are issued by </w:t>
      </w:r>
      <w:r w:rsidR="003716D2" w:rsidRPr="00233E26">
        <w:rPr>
          <w:iCs/>
          <w:kern w:val="22"/>
          <w:szCs w:val="22"/>
        </w:rPr>
        <w:t>different authorities</w:t>
      </w:r>
      <w:r w:rsidR="00551CE9" w:rsidRPr="00161685">
        <w:rPr>
          <w:iCs/>
          <w:kern w:val="22"/>
          <w:szCs w:val="22"/>
        </w:rPr>
        <w:t>.</w:t>
      </w:r>
      <w:r w:rsidR="00201CAC" w:rsidRPr="00C03334">
        <w:rPr>
          <w:iCs/>
          <w:kern w:val="22"/>
          <w:szCs w:val="22"/>
        </w:rPr>
        <w:t xml:space="preserve"> </w:t>
      </w:r>
      <w:r w:rsidR="008B44EE" w:rsidRPr="00237330">
        <w:rPr>
          <w:iCs/>
          <w:kern w:val="22"/>
          <w:szCs w:val="22"/>
        </w:rPr>
        <w:t>Two</w:t>
      </w:r>
      <w:r w:rsidR="00B45E3A" w:rsidRPr="009700CA">
        <w:rPr>
          <w:iCs/>
          <w:kern w:val="22"/>
          <w:szCs w:val="22"/>
        </w:rPr>
        <w:t xml:space="preserve"> </w:t>
      </w:r>
      <w:r w:rsidR="00AA7E12" w:rsidRPr="00483F82">
        <w:rPr>
          <w:iCs/>
          <w:kern w:val="22"/>
          <w:szCs w:val="22"/>
        </w:rPr>
        <w:t>m</w:t>
      </w:r>
      <w:r w:rsidR="00B45E3A" w:rsidRPr="00753BE9">
        <w:rPr>
          <w:iCs/>
          <w:kern w:val="22"/>
          <w:szCs w:val="22"/>
        </w:rPr>
        <w:t>embers</w:t>
      </w:r>
      <w:r w:rsidR="00BB7EC7" w:rsidRPr="006C169D">
        <w:rPr>
          <w:iCs/>
          <w:kern w:val="22"/>
          <w:szCs w:val="22"/>
        </w:rPr>
        <w:t xml:space="preserve"> </w:t>
      </w:r>
      <w:r w:rsidR="003627DE">
        <w:rPr>
          <w:iCs/>
          <w:kern w:val="22"/>
          <w:szCs w:val="22"/>
        </w:rPr>
        <w:t>explained</w:t>
      </w:r>
      <w:r w:rsidR="003627DE" w:rsidRPr="00D012C0">
        <w:rPr>
          <w:iCs/>
          <w:kern w:val="22"/>
          <w:szCs w:val="22"/>
        </w:rPr>
        <w:t xml:space="preserve"> </w:t>
      </w:r>
      <w:r w:rsidR="00F51782" w:rsidRPr="00D012C0">
        <w:rPr>
          <w:iCs/>
          <w:kern w:val="22"/>
          <w:szCs w:val="22"/>
        </w:rPr>
        <w:t>that</w:t>
      </w:r>
      <w:r w:rsidR="003627DE">
        <w:rPr>
          <w:iCs/>
          <w:kern w:val="22"/>
          <w:szCs w:val="22"/>
        </w:rPr>
        <w:t>,</w:t>
      </w:r>
      <w:r w:rsidR="00F51782" w:rsidRPr="00D012C0">
        <w:rPr>
          <w:iCs/>
          <w:kern w:val="22"/>
          <w:szCs w:val="22"/>
        </w:rPr>
        <w:t xml:space="preserve"> </w:t>
      </w:r>
      <w:r w:rsidR="00CF4528" w:rsidRPr="003E5669">
        <w:rPr>
          <w:iCs/>
          <w:kern w:val="22"/>
          <w:szCs w:val="22"/>
        </w:rPr>
        <w:t>in their countr</w:t>
      </w:r>
      <w:r w:rsidR="008B44EE" w:rsidRPr="003E5669">
        <w:rPr>
          <w:iCs/>
          <w:kern w:val="22"/>
          <w:szCs w:val="22"/>
        </w:rPr>
        <w:t>ies</w:t>
      </w:r>
      <w:r w:rsidR="003627DE">
        <w:rPr>
          <w:iCs/>
          <w:kern w:val="22"/>
          <w:szCs w:val="22"/>
        </w:rPr>
        <w:t>,</w:t>
      </w:r>
      <w:r w:rsidR="00CF4528" w:rsidRPr="003E5669">
        <w:rPr>
          <w:iCs/>
          <w:kern w:val="22"/>
          <w:szCs w:val="22"/>
        </w:rPr>
        <w:t xml:space="preserve"> </w:t>
      </w:r>
      <w:r w:rsidR="00AB47C4" w:rsidRPr="005E44A4">
        <w:rPr>
          <w:iCs/>
          <w:kern w:val="22"/>
          <w:szCs w:val="22"/>
        </w:rPr>
        <w:t>those who apply for a</w:t>
      </w:r>
      <w:r w:rsidR="00CF4528" w:rsidRPr="005E44A4">
        <w:rPr>
          <w:iCs/>
          <w:kern w:val="22"/>
          <w:szCs w:val="22"/>
        </w:rPr>
        <w:t>n authorization</w:t>
      </w:r>
      <w:r w:rsidR="00AB47C4" w:rsidRPr="005E44A4">
        <w:rPr>
          <w:iCs/>
          <w:kern w:val="22"/>
          <w:szCs w:val="22"/>
        </w:rPr>
        <w:t xml:space="preserve"> for </w:t>
      </w:r>
      <w:r w:rsidR="00BB7EC7" w:rsidRPr="005E44A4">
        <w:rPr>
          <w:iCs/>
          <w:kern w:val="22"/>
          <w:szCs w:val="22"/>
        </w:rPr>
        <w:t>contained use</w:t>
      </w:r>
      <w:r w:rsidR="00480CB9" w:rsidRPr="005E44A4">
        <w:rPr>
          <w:iCs/>
          <w:kern w:val="22"/>
          <w:szCs w:val="22"/>
        </w:rPr>
        <w:t xml:space="preserve"> </w:t>
      </w:r>
      <w:r w:rsidR="00AB47C4" w:rsidRPr="005E44A4">
        <w:rPr>
          <w:iCs/>
          <w:kern w:val="22"/>
          <w:szCs w:val="22"/>
        </w:rPr>
        <w:t>of LMOs are allowed to start the activities as soon as they receive an</w:t>
      </w:r>
      <w:r w:rsidR="00BB7EC7" w:rsidRPr="005E44A4">
        <w:rPr>
          <w:iCs/>
          <w:kern w:val="22"/>
          <w:szCs w:val="22"/>
        </w:rPr>
        <w:t xml:space="preserve"> acknowledgement of receipt of the application from the competent authorities</w:t>
      </w:r>
      <w:r w:rsidR="00B06222" w:rsidRPr="005E44A4">
        <w:rPr>
          <w:iCs/>
          <w:kern w:val="22"/>
          <w:szCs w:val="22"/>
        </w:rPr>
        <w:t>. These members indicated that, in contrast, those applying fo</w:t>
      </w:r>
      <w:r w:rsidR="00A70D9F" w:rsidRPr="005E44A4">
        <w:rPr>
          <w:iCs/>
          <w:kern w:val="22"/>
          <w:szCs w:val="22"/>
        </w:rPr>
        <w:t>r</w:t>
      </w:r>
      <w:r w:rsidR="00B06222" w:rsidRPr="005E44A4">
        <w:rPr>
          <w:iCs/>
          <w:kern w:val="22"/>
          <w:szCs w:val="22"/>
        </w:rPr>
        <w:t xml:space="preserve"> an authorization for intentional introduction into the environment would not be allowed to commence </w:t>
      </w:r>
      <w:r w:rsidR="00A75B18" w:rsidRPr="005E44A4">
        <w:rPr>
          <w:iCs/>
          <w:kern w:val="22"/>
          <w:szCs w:val="22"/>
        </w:rPr>
        <w:t>th</w:t>
      </w:r>
      <w:r w:rsidR="00B12D51" w:rsidRPr="005E44A4">
        <w:rPr>
          <w:iCs/>
          <w:kern w:val="22"/>
          <w:szCs w:val="22"/>
        </w:rPr>
        <w:t>ese</w:t>
      </w:r>
      <w:r w:rsidR="00B06222" w:rsidRPr="005E44A4">
        <w:rPr>
          <w:iCs/>
          <w:kern w:val="22"/>
          <w:szCs w:val="22"/>
        </w:rPr>
        <w:t xml:space="preserve"> activities until the issuance of the actual authorization</w:t>
      </w:r>
      <w:r w:rsidR="00AB47C4" w:rsidRPr="005E44A4">
        <w:rPr>
          <w:iCs/>
          <w:kern w:val="22"/>
          <w:szCs w:val="22"/>
        </w:rPr>
        <w:t>.</w:t>
      </w:r>
    </w:p>
    <w:p w:rsidR="00B553BA" w:rsidRPr="005E44A4" w:rsidRDefault="00201CAC" w:rsidP="005E44A4">
      <w:pPr>
        <w:pStyle w:val="Para1"/>
        <w:numPr>
          <w:ilvl w:val="0"/>
          <w:numId w:val="7"/>
        </w:numPr>
        <w:tabs>
          <w:tab w:val="clear" w:pos="720"/>
        </w:tabs>
        <w:kinsoku w:val="0"/>
        <w:overflowPunct w:val="0"/>
        <w:autoSpaceDE w:val="0"/>
        <w:autoSpaceDN w:val="0"/>
        <w:ind w:left="0" w:firstLine="0"/>
        <w:rPr>
          <w:iCs/>
          <w:kern w:val="22"/>
          <w:szCs w:val="22"/>
        </w:rPr>
      </w:pPr>
      <w:r w:rsidRPr="005E44A4">
        <w:rPr>
          <w:iCs/>
          <w:kern w:val="22"/>
          <w:szCs w:val="22"/>
        </w:rPr>
        <w:t xml:space="preserve">In some interventions, </w:t>
      </w:r>
      <w:r w:rsidR="00AA7E12" w:rsidRPr="005E44A4">
        <w:rPr>
          <w:iCs/>
          <w:kern w:val="22"/>
          <w:szCs w:val="22"/>
        </w:rPr>
        <w:t>m</w:t>
      </w:r>
      <w:r w:rsidRPr="005E44A4">
        <w:rPr>
          <w:iCs/>
          <w:kern w:val="22"/>
          <w:szCs w:val="22"/>
        </w:rPr>
        <w:t>embers recognized</w:t>
      </w:r>
      <w:r w:rsidR="00A62E78">
        <w:rPr>
          <w:iCs/>
          <w:kern w:val="22"/>
          <w:szCs w:val="22"/>
        </w:rPr>
        <w:t>,</w:t>
      </w:r>
      <w:r w:rsidRPr="005E44A4">
        <w:rPr>
          <w:iCs/>
          <w:kern w:val="22"/>
          <w:szCs w:val="22"/>
        </w:rPr>
        <w:t xml:space="preserve"> however</w:t>
      </w:r>
      <w:r w:rsidR="00A62E78">
        <w:rPr>
          <w:iCs/>
          <w:kern w:val="22"/>
          <w:szCs w:val="22"/>
        </w:rPr>
        <w:t>,</w:t>
      </w:r>
      <w:r w:rsidRPr="005E44A4">
        <w:rPr>
          <w:iCs/>
          <w:kern w:val="22"/>
          <w:szCs w:val="22"/>
        </w:rPr>
        <w:t xml:space="preserve"> that there are certain </w:t>
      </w:r>
      <w:r w:rsidR="00934B20" w:rsidRPr="005E44A4">
        <w:rPr>
          <w:iCs/>
          <w:kern w:val="22"/>
          <w:szCs w:val="22"/>
        </w:rPr>
        <w:t>uses of LMOs</w:t>
      </w:r>
      <w:r w:rsidR="00C57DA0" w:rsidRPr="005E44A4">
        <w:rPr>
          <w:iCs/>
          <w:kern w:val="22"/>
          <w:szCs w:val="22"/>
        </w:rPr>
        <w:t xml:space="preserve"> </w:t>
      </w:r>
      <w:r w:rsidR="00934B20" w:rsidRPr="005E44A4">
        <w:rPr>
          <w:iCs/>
          <w:kern w:val="22"/>
          <w:szCs w:val="22"/>
        </w:rPr>
        <w:t>for which it is difficult to determine whether it relates to con</w:t>
      </w:r>
      <w:r w:rsidR="008921F0" w:rsidRPr="005E44A4">
        <w:rPr>
          <w:iCs/>
          <w:kern w:val="22"/>
          <w:szCs w:val="22"/>
        </w:rPr>
        <w:t>tained</w:t>
      </w:r>
      <w:r w:rsidR="00934B20" w:rsidRPr="005E44A4">
        <w:rPr>
          <w:iCs/>
          <w:kern w:val="22"/>
          <w:szCs w:val="22"/>
        </w:rPr>
        <w:t xml:space="preserve"> use</w:t>
      </w:r>
      <w:r w:rsidR="008921F0" w:rsidRPr="005E44A4">
        <w:rPr>
          <w:iCs/>
          <w:kern w:val="22"/>
          <w:szCs w:val="22"/>
        </w:rPr>
        <w:t xml:space="preserve"> or introduction into the environment</w:t>
      </w:r>
      <w:r w:rsidR="00934B20" w:rsidRPr="005E44A4">
        <w:rPr>
          <w:iCs/>
          <w:kern w:val="22"/>
          <w:szCs w:val="22"/>
        </w:rPr>
        <w:t xml:space="preserve">. In </w:t>
      </w:r>
      <w:r w:rsidR="00A62E78">
        <w:rPr>
          <w:iCs/>
          <w:kern w:val="22"/>
          <w:szCs w:val="22"/>
        </w:rPr>
        <w:t>that</w:t>
      </w:r>
      <w:r w:rsidR="00A62E78" w:rsidRPr="005E44A4">
        <w:rPr>
          <w:iCs/>
          <w:kern w:val="22"/>
          <w:szCs w:val="22"/>
        </w:rPr>
        <w:t xml:space="preserve"> </w:t>
      </w:r>
      <w:r w:rsidR="00934B20" w:rsidRPr="005E44A4">
        <w:rPr>
          <w:iCs/>
          <w:kern w:val="22"/>
          <w:szCs w:val="22"/>
        </w:rPr>
        <w:t xml:space="preserve">context, the example was provided of </w:t>
      </w:r>
      <w:r w:rsidR="00BA6482" w:rsidRPr="005E44A4">
        <w:rPr>
          <w:iCs/>
          <w:kern w:val="22"/>
          <w:szCs w:val="22"/>
        </w:rPr>
        <w:t xml:space="preserve">genetically modified plants grown in a greenhouse where windows are </w:t>
      </w:r>
      <w:r w:rsidR="0023550A" w:rsidRPr="005E44A4">
        <w:rPr>
          <w:iCs/>
          <w:kern w:val="22"/>
          <w:szCs w:val="22"/>
        </w:rPr>
        <w:t xml:space="preserve">regularly </w:t>
      </w:r>
      <w:r w:rsidR="00BA6482" w:rsidRPr="005E44A4">
        <w:rPr>
          <w:iCs/>
          <w:kern w:val="22"/>
          <w:szCs w:val="22"/>
        </w:rPr>
        <w:t>opened</w:t>
      </w:r>
      <w:r w:rsidR="006003F9" w:rsidRPr="005E44A4">
        <w:rPr>
          <w:iCs/>
          <w:kern w:val="22"/>
          <w:szCs w:val="22"/>
        </w:rPr>
        <w:t>. It was mentioned that</w:t>
      </w:r>
      <w:r w:rsidR="00A62E78">
        <w:rPr>
          <w:iCs/>
          <w:kern w:val="22"/>
          <w:szCs w:val="22"/>
        </w:rPr>
        <w:t>,</w:t>
      </w:r>
      <w:r w:rsidR="006003F9" w:rsidRPr="005E44A4">
        <w:rPr>
          <w:iCs/>
          <w:kern w:val="22"/>
          <w:szCs w:val="22"/>
        </w:rPr>
        <w:t xml:space="preserve"> in such situations, authorities would </w:t>
      </w:r>
      <w:r w:rsidR="0039116E" w:rsidRPr="005E44A4">
        <w:rPr>
          <w:iCs/>
          <w:kern w:val="22"/>
          <w:szCs w:val="22"/>
        </w:rPr>
        <w:t>impose appropriate measures necessary to control th</w:t>
      </w:r>
      <w:r w:rsidR="008B519F" w:rsidRPr="005E44A4">
        <w:rPr>
          <w:iCs/>
          <w:kern w:val="22"/>
          <w:szCs w:val="22"/>
        </w:rPr>
        <w:t>e</w:t>
      </w:r>
      <w:r w:rsidR="0039116E" w:rsidRPr="005E44A4">
        <w:rPr>
          <w:iCs/>
          <w:kern w:val="22"/>
          <w:szCs w:val="22"/>
        </w:rPr>
        <w:t xml:space="preserve"> risk</w:t>
      </w:r>
      <w:r w:rsidR="003E62AE" w:rsidRPr="005E44A4">
        <w:rPr>
          <w:iCs/>
          <w:kern w:val="22"/>
          <w:szCs w:val="22"/>
        </w:rPr>
        <w:t xml:space="preserve"> of the LMO spreading into the environment</w:t>
      </w:r>
      <w:r w:rsidR="0039116E" w:rsidRPr="005E44A4">
        <w:rPr>
          <w:iCs/>
          <w:kern w:val="22"/>
          <w:szCs w:val="22"/>
        </w:rPr>
        <w:t xml:space="preserve"> based on a case-by-case </w:t>
      </w:r>
      <w:r w:rsidR="00ED4DDF" w:rsidRPr="005E44A4">
        <w:rPr>
          <w:iCs/>
          <w:kern w:val="22"/>
          <w:szCs w:val="22"/>
        </w:rPr>
        <w:t>assessment</w:t>
      </w:r>
      <w:r w:rsidR="0039116E" w:rsidRPr="005E44A4">
        <w:rPr>
          <w:iCs/>
          <w:kern w:val="22"/>
          <w:szCs w:val="22"/>
        </w:rPr>
        <w:t>.</w:t>
      </w:r>
      <w:r w:rsidR="00461425" w:rsidRPr="005E44A4">
        <w:rPr>
          <w:iCs/>
          <w:kern w:val="22"/>
          <w:szCs w:val="22"/>
        </w:rPr>
        <w:t xml:space="preserve"> One member mentioned that physical or a combination of physical and biological barriers would be required in th</w:t>
      </w:r>
      <w:r w:rsidR="0003743D">
        <w:rPr>
          <w:iCs/>
          <w:kern w:val="22"/>
          <w:szCs w:val="22"/>
        </w:rPr>
        <w:t>at</w:t>
      </w:r>
      <w:r w:rsidR="00461425" w:rsidRPr="005E44A4">
        <w:rPr>
          <w:iCs/>
          <w:kern w:val="22"/>
          <w:szCs w:val="22"/>
        </w:rPr>
        <w:t xml:space="preserve"> respect.</w:t>
      </w:r>
      <w:r w:rsidR="00D2462E" w:rsidRPr="005E44A4">
        <w:rPr>
          <w:iCs/>
          <w:kern w:val="22"/>
          <w:szCs w:val="22"/>
        </w:rPr>
        <w:t xml:space="preserve"> </w:t>
      </w:r>
      <w:r w:rsidR="00BE0012" w:rsidRPr="005E44A4">
        <w:rPr>
          <w:iCs/>
          <w:kern w:val="22"/>
          <w:szCs w:val="22"/>
        </w:rPr>
        <w:t xml:space="preserve">Where such measures </w:t>
      </w:r>
      <w:r w:rsidR="00611FEE">
        <w:rPr>
          <w:iCs/>
          <w:kern w:val="22"/>
          <w:szCs w:val="22"/>
        </w:rPr>
        <w:t>were</w:t>
      </w:r>
      <w:r w:rsidR="00611FEE" w:rsidRPr="005E44A4">
        <w:rPr>
          <w:iCs/>
          <w:kern w:val="22"/>
          <w:szCs w:val="22"/>
        </w:rPr>
        <w:t xml:space="preserve"> </w:t>
      </w:r>
      <w:r w:rsidR="00BE0012" w:rsidRPr="005E44A4">
        <w:rPr>
          <w:iCs/>
          <w:kern w:val="22"/>
          <w:szCs w:val="22"/>
        </w:rPr>
        <w:t xml:space="preserve">not imposed, the use would be regarded as introduction into the environment. </w:t>
      </w:r>
      <w:r w:rsidR="00D2462E" w:rsidRPr="005E44A4">
        <w:rPr>
          <w:iCs/>
          <w:kern w:val="22"/>
          <w:szCs w:val="22"/>
        </w:rPr>
        <w:t xml:space="preserve">Some members </w:t>
      </w:r>
      <w:r w:rsidR="00AA7E12" w:rsidRPr="005E44A4">
        <w:rPr>
          <w:iCs/>
          <w:kern w:val="22"/>
          <w:szCs w:val="22"/>
        </w:rPr>
        <w:t xml:space="preserve">suggested </w:t>
      </w:r>
      <w:r w:rsidR="00D2462E" w:rsidRPr="005E44A4">
        <w:rPr>
          <w:iCs/>
          <w:kern w:val="22"/>
          <w:szCs w:val="22"/>
        </w:rPr>
        <w:t xml:space="preserve">that </w:t>
      </w:r>
      <w:r w:rsidR="00693DC5">
        <w:rPr>
          <w:iCs/>
          <w:kern w:val="22"/>
          <w:szCs w:val="22"/>
        </w:rPr>
        <w:t>that</w:t>
      </w:r>
      <w:r w:rsidR="00693DC5" w:rsidRPr="005E44A4">
        <w:rPr>
          <w:iCs/>
          <w:kern w:val="22"/>
          <w:szCs w:val="22"/>
        </w:rPr>
        <w:t xml:space="preserve"> </w:t>
      </w:r>
      <w:r w:rsidR="00D2462E" w:rsidRPr="005E44A4">
        <w:rPr>
          <w:iCs/>
          <w:kern w:val="22"/>
          <w:szCs w:val="22"/>
        </w:rPr>
        <w:t xml:space="preserve">approach would be in line with the definition of the term </w:t>
      </w:r>
      <w:r w:rsidR="000F137A">
        <w:rPr>
          <w:iCs/>
          <w:kern w:val="22"/>
          <w:szCs w:val="22"/>
        </w:rPr>
        <w:t>“</w:t>
      </w:r>
      <w:r w:rsidR="00D2462E" w:rsidRPr="005E44A4">
        <w:rPr>
          <w:iCs/>
          <w:kern w:val="22"/>
          <w:szCs w:val="22"/>
        </w:rPr>
        <w:t>contained use</w:t>
      </w:r>
      <w:r w:rsidR="000F137A">
        <w:rPr>
          <w:iCs/>
          <w:kern w:val="22"/>
          <w:szCs w:val="22"/>
        </w:rPr>
        <w:t>”</w:t>
      </w:r>
      <w:r w:rsidR="00D2462E" w:rsidRPr="005E44A4">
        <w:rPr>
          <w:iCs/>
          <w:kern w:val="22"/>
          <w:szCs w:val="22"/>
        </w:rPr>
        <w:t xml:space="preserve"> provided in Article 3(b) of the Cartagena Protocol.</w:t>
      </w:r>
    </w:p>
    <w:p w:rsidR="003E26FC" w:rsidRPr="005E44A4" w:rsidRDefault="003E26FC" w:rsidP="005E44A4">
      <w:pPr>
        <w:pStyle w:val="Para1"/>
        <w:numPr>
          <w:ilvl w:val="0"/>
          <w:numId w:val="7"/>
        </w:numPr>
        <w:tabs>
          <w:tab w:val="clear" w:pos="720"/>
        </w:tabs>
        <w:kinsoku w:val="0"/>
        <w:overflowPunct w:val="0"/>
        <w:autoSpaceDE w:val="0"/>
        <w:autoSpaceDN w:val="0"/>
        <w:ind w:left="0" w:firstLine="0"/>
        <w:rPr>
          <w:iCs/>
          <w:kern w:val="22"/>
          <w:szCs w:val="22"/>
        </w:rPr>
      </w:pPr>
      <w:r w:rsidRPr="005E44A4">
        <w:rPr>
          <w:iCs/>
          <w:kern w:val="22"/>
          <w:szCs w:val="22"/>
        </w:rPr>
        <w:t xml:space="preserve">In some interventions, </w:t>
      </w:r>
      <w:r w:rsidR="00AA7E12" w:rsidRPr="005E44A4">
        <w:rPr>
          <w:iCs/>
          <w:kern w:val="22"/>
          <w:szCs w:val="22"/>
        </w:rPr>
        <w:t>m</w:t>
      </w:r>
      <w:r w:rsidRPr="005E44A4">
        <w:rPr>
          <w:iCs/>
          <w:kern w:val="22"/>
          <w:szCs w:val="22"/>
        </w:rPr>
        <w:t>embers described that</w:t>
      </w:r>
      <w:r w:rsidR="00AA7E12" w:rsidRPr="005E44A4">
        <w:rPr>
          <w:iCs/>
          <w:kern w:val="22"/>
          <w:szCs w:val="22"/>
        </w:rPr>
        <w:t>, in their countries,</w:t>
      </w:r>
      <w:r w:rsidRPr="005E44A4">
        <w:rPr>
          <w:iCs/>
          <w:kern w:val="22"/>
          <w:szCs w:val="22"/>
        </w:rPr>
        <w:t xml:space="preserve"> field trials or experimental release of LMOs would be treated as introduction into the environment even though biosafety measures would be imposed to limit the interaction of the LMO with the environment.</w:t>
      </w:r>
    </w:p>
    <w:p w:rsidR="006B4543" w:rsidRPr="00F90C06" w:rsidRDefault="00B553BA" w:rsidP="005E44A4">
      <w:pPr>
        <w:pStyle w:val="Para1"/>
        <w:numPr>
          <w:ilvl w:val="0"/>
          <w:numId w:val="7"/>
        </w:numPr>
        <w:tabs>
          <w:tab w:val="clear" w:pos="720"/>
        </w:tabs>
        <w:kinsoku w:val="0"/>
        <w:overflowPunct w:val="0"/>
        <w:autoSpaceDE w:val="0"/>
        <w:autoSpaceDN w:val="0"/>
        <w:ind w:left="0" w:firstLine="0"/>
        <w:rPr>
          <w:iCs/>
          <w:kern w:val="22"/>
          <w:szCs w:val="22"/>
        </w:rPr>
      </w:pPr>
      <w:r w:rsidRPr="005E44A4">
        <w:rPr>
          <w:iCs/>
          <w:kern w:val="22"/>
          <w:szCs w:val="22"/>
        </w:rPr>
        <w:t>In one intervention</w:t>
      </w:r>
      <w:r w:rsidR="004569B3">
        <w:rPr>
          <w:iCs/>
          <w:kern w:val="22"/>
          <w:szCs w:val="22"/>
        </w:rPr>
        <w:t>,</w:t>
      </w:r>
      <w:r w:rsidR="00D842B5" w:rsidRPr="005E44A4">
        <w:rPr>
          <w:iCs/>
          <w:kern w:val="22"/>
          <w:szCs w:val="22"/>
        </w:rPr>
        <w:t xml:space="preserve"> however</w:t>
      </w:r>
      <w:r w:rsidRPr="005E44A4">
        <w:rPr>
          <w:iCs/>
          <w:kern w:val="22"/>
          <w:szCs w:val="22"/>
        </w:rPr>
        <w:t xml:space="preserve">, </w:t>
      </w:r>
      <w:r w:rsidR="003E26FC" w:rsidRPr="005E44A4">
        <w:rPr>
          <w:iCs/>
          <w:kern w:val="22"/>
          <w:szCs w:val="22"/>
        </w:rPr>
        <w:t xml:space="preserve">a </w:t>
      </w:r>
      <w:r w:rsidR="00AA7E12" w:rsidRPr="005E44A4">
        <w:rPr>
          <w:iCs/>
          <w:kern w:val="22"/>
          <w:szCs w:val="22"/>
        </w:rPr>
        <w:t>m</w:t>
      </w:r>
      <w:r w:rsidR="003E26FC" w:rsidRPr="005E44A4">
        <w:rPr>
          <w:iCs/>
          <w:kern w:val="22"/>
          <w:szCs w:val="22"/>
        </w:rPr>
        <w:t>ember described that</w:t>
      </w:r>
      <w:r w:rsidR="004569B3">
        <w:rPr>
          <w:iCs/>
          <w:kern w:val="22"/>
          <w:szCs w:val="22"/>
        </w:rPr>
        <w:t>,</w:t>
      </w:r>
      <w:r w:rsidR="003E26FC" w:rsidRPr="005E44A4">
        <w:rPr>
          <w:iCs/>
          <w:kern w:val="22"/>
          <w:szCs w:val="22"/>
        </w:rPr>
        <w:t xml:space="preserve"> in </w:t>
      </w:r>
      <w:r w:rsidR="004569B3" w:rsidRPr="00C54569">
        <w:rPr>
          <w:iCs/>
          <w:kern w:val="22"/>
          <w:szCs w:val="22"/>
        </w:rPr>
        <w:t>his country</w:t>
      </w:r>
      <w:r w:rsidR="004569B3">
        <w:rPr>
          <w:iCs/>
          <w:kern w:val="22"/>
          <w:szCs w:val="22"/>
        </w:rPr>
        <w:t>’s</w:t>
      </w:r>
      <w:r w:rsidR="003E26FC" w:rsidRPr="005E44A4">
        <w:rPr>
          <w:iCs/>
          <w:kern w:val="22"/>
          <w:szCs w:val="22"/>
        </w:rPr>
        <w:t xml:space="preserve"> national regulatory framework</w:t>
      </w:r>
      <w:r w:rsidR="00D618C4" w:rsidRPr="005E44A4">
        <w:rPr>
          <w:iCs/>
          <w:kern w:val="22"/>
          <w:szCs w:val="22"/>
        </w:rPr>
        <w:t xml:space="preserve">, </w:t>
      </w:r>
      <w:r w:rsidR="003E26FC" w:rsidRPr="005E44A4">
        <w:rPr>
          <w:iCs/>
          <w:kern w:val="22"/>
          <w:szCs w:val="22"/>
        </w:rPr>
        <w:t xml:space="preserve">contained </w:t>
      </w:r>
      <w:r w:rsidR="00854031" w:rsidRPr="005E44A4">
        <w:rPr>
          <w:iCs/>
          <w:kern w:val="22"/>
          <w:szCs w:val="22"/>
        </w:rPr>
        <w:t>use</w:t>
      </w:r>
      <w:r w:rsidR="003E26FC" w:rsidRPr="005E44A4">
        <w:rPr>
          <w:iCs/>
          <w:kern w:val="22"/>
          <w:szCs w:val="22"/>
        </w:rPr>
        <w:t xml:space="preserve"> referred to an array of uses, ranging from </w:t>
      </w:r>
      <w:r w:rsidR="00AC7E44" w:rsidRPr="005E44A4">
        <w:rPr>
          <w:iCs/>
          <w:kern w:val="22"/>
          <w:szCs w:val="22"/>
        </w:rPr>
        <w:t xml:space="preserve">use of LMOs in </w:t>
      </w:r>
      <w:r w:rsidR="003E26FC" w:rsidRPr="005E44A4">
        <w:rPr>
          <w:iCs/>
          <w:kern w:val="22"/>
          <w:szCs w:val="22"/>
        </w:rPr>
        <w:t>laborator</w:t>
      </w:r>
      <w:r w:rsidR="00AC7E44" w:rsidRPr="005E44A4">
        <w:rPr>
          <w:iCs/>
          <w:kern w:val="22"/>
          <w:szCs w:val="22"/>
        </w:rPr>
        <w:t>ies</w:t>
      </w:r>
      <w:r w:rsidR="003E26FC" w:rsidRPr="005E44A4">
        <w:rPr>
          <w:iCs/>
          <w:kern w:val="22"/>
          <w:szCs w:val="22"/>
        </w:rPr>
        <w:t>, greenhouse</w:t>
      </w:r>
      <w:r w:rsidR="00AC7E44" w:rsidRPr="005E44A4">
        <w:rPr>
          <w:iCs/>
          <w:kern w:val="22"/>
          <w:szCs w:val="22"/>
        </w:rPr>
        <w:t>s</w:t>
      </w:r>
      <w:r w:rsidR="003E26FC" w:rsidRPr="005E44A4">
        <w:rPr>
          <w:iCs/>
          <w:kern w:val="22"/>
          <w:szCs w:val="22"/>
        </w:rPr>
        <w:t xml:space="preserve"> and </w:t>
      </w:r>
      <w:r w:rsidR="00AC7E44" w:rsidRPr="005E44A4">
        <w:rPr>
          <w:iCs/>
          <w:kern w:val="22"/>
          <w:szCs w:val="22"/>
        </w:rPr>
        <w:t>growth chamb</w:t>
      </w:r>
      <w:r w:rsidR="003E26FC" w:rsidRPr="005E44A4">
        <w:rPr>
          <w:iCs/>
          <w:kern w:val="22"/>
          <w:szCs w:val="22"/>
        </w:rPr>
        <w:t xml:space="preserve">ers to </w:t>
      </w:r>
      <w:r w:rsidR="004233B0" w:rsidRPr="005E44A4">
        <w:rPr>
          <w:iCs/>
          <w:kern w:val="22"/>
          <w:szCs w:val="22"/>
        </w:rPr>
        <w:t xml:space="preserve">use in </w:t>
      </w:r>
      <w:r w:rsidR="003E26FC" w:rsidRPr="005E44A4">
        <w:rPr>
          <w:iCs/>
          <w:kern w:val="22"/>
          <w:szCs w:val="22"/>
        </w:rPr>
        <w:t>confined field trials</w:t>
      </w:r>
      <w:r w:rsidR="00ED4DDF" w:rsidRPr="005E44A4">
        <w:rPr>
          <w:iCs/>
          <w:kern w:val="22"/>
          <w:szCs w:val="22"/>
        </w:rPr>
        <w:t>,</w:t>
      </w:r>
      <w:r w:rsidR="0067402C" w:rsidRPr="005E44A4">
        <w:rPr>
          <w:rStyle w:val="FootnoteReference"/>
          <w:kern w:val="22"/>
          <w:sz w:val="22"/>
          <w:szCs w:val="22"/>
          <w:u w:val="none"/>
          <w:vertAlign w:val="superscript"/>
        </w:rPr>
        <w:footnoteReference w:id="6"/>
      </w:r>
      <w:r w:rsidR="00225D50" w:rsidRPr="00ED4B2D">
        <w:rPr>
          <w:iCs/>
          <w:kern w:val="22"/>
          <w:szCs w:val="22"/>
        </w:rPr>
        <w:t xml:space="preserve"> and that</w:t>
      </w:r>
      <w:r w:rsidR="004569B3">
        <w:rPr>
          <w:iCs/>
          <w:kern w:val="22"/>
          <w:szCs w:val="22"/>
        </w:rPr>
        <w:t>,</w:t>
      </w:r>
      <w:r w:rsidR="00225D50" w:rsidRPr="00ED4B2D">
        <w:rPr>
          <w:iCs/>
          <w:kern w:val="22"/>
          <w:szCs w:val="22"/>
        </w:rPr>
        <w:t xml:space="preserve"> for each</w:t>
      </w:r>
      <w:r w:rsidR="00ED4DDF" w:rsidRPr="00667761">
        <w:rPr>
          <w:iCs/>
          <w:kern w:val="22"/>
          <w:szCs w:val="22"/>
        </w:rPr>
        <w:t xml:space="preserve"> use</w:t>
      </w:r>
      <w:r w:rsidR="00225D50" w:rsidRPr="00667761">
        <w:rPr>
          <w:iCs/>
          <w:kern w:val="22"/>
          <w:szCs w:val="22"/>
        </w:rPr>
        <w:t xml:space="preserve">, prior approval </w:t>
      </w:r>
      <w:r w:rsidR="004569B3">
        <w:rPr>
          <w:iCs/>
          <w:kern w:val="22"/>
          <w:szCs w:val="22"/>
        </w:rPr>
        <w:t>was</w:t>
      </w:r>
      <w:r w:rsidR="004569B3" w:rsidRPr="00667761">
        <w:rPr>
          <w:iCs/>
          <w:kern w:val="22"/>
          <w:szCs w:val="22"/>
        </w:rPr>
        <w:t xml:space="preserve"> </w:t>
      </w:r>
      <w:r w:rsidR="00225D50" w:rsidRPr="00667761">
        <w:rPr>
          <w:iCs/>
          <w:kern w:val="22"/>
          <w:szCs w:val="22"/>
        </w:rPr>
        <w:t>required</w:t>
      </w:r>
      <w:r w:rsidR="00D13FA7" w:rsidRPr="00BB134C">
        <w:rPr>
          <w:iCs/>
          <w:kern w:val="22"/>
          <w:szCs w:val="22"/>
        </w:rPr>
        <w:t>. D</w:t>
      </w:r>
      <w:r w:rsidR="006B5269" w:rsidRPr="00BB134C">
        <w:rPr>
          <w:iCs/>
          <w:kern w:val="22"/>
          <w:szCs w:val="22"/>
        </w:rPr>
        <w:t>epending on the activity, different containment measures would be imposed</w:t>
      </w:r>
      <w:r w:rsidR="00854031" w:rsidRPr="00712811">
        <w:rPr>
          <w:iCs/>
          <w:kern w:val="22"/>
          <w:szCs w:val="22"/>
        </w:rPr>
        <w:t>.</w:t>
      </w:r>
    </w:p>
    <w:p w:rsidR="00F1368F" w:rsidRPr="00712811" w:rsidRDefault="006B4543" w:rsidP="005E44A4">
      <w:pPr>
        <w:pStyle w:val="Para1"/>
        <w:numPr>
          <w:ilvl w:val="0"/>
          <w:numId w:val="7"/>
        </w:numPr>
        <w:tabs>
          <w:tab w:val="clear" w:pos="720"/>
        </w:tabs>
        <w:kinsoku w:val="0"/>
        <w:overflowPunct w:val="0"/>
        <w:autoSpaceDE w:val="0"/>
        <w:autoSpaceDN w:val="0"/>
        <w:ind w:left="0" w:firstLine="0"/>
        <w:rPr>
          <w:iCs/>
          <w:kern w:val="22"/>
          <w:szCs w:val="22"/>
        </w:rPr>
      </w:pPr>
      <w:r w:rsidRPr="00F90C06">
        <w:rPr>
          <w:iCs/>
          <w:kern w:val="22"/>
          <w:szCs w:val="22"/>
        </w:rPr>
        <w:t>Following the discussion, the Chair of the Committee requested the Secretariat to seek additional information on a number of decisions from the Parties concerned</w:t>
      </w:r>
      <w:r w:rsidR="00854E74" w:rsidRPr="006C3E47">
        <w:rPr>
          <w:iCs/>
          <w:kern w:val="22"/>
          <w:szCs w:val="22"/>
        </w:rPr>
        <w:t xml:space="preserve"> for which it was not clear whether the</w:t>
      </w:r>
      <w:r w:rsidR="008B519F" w:rsidRPr="00287489">
        <w:rPr>
          <w:iCs/>
          <w:kern w:val="22"/>
          <w:szCs w:val="22"/>
        </w:rPr>
        <w:t>ir decisions in the BCH</w:t>
      </w:r>
      <w:r w:rsidR="00854E74" w:rsidRPr="00233E26">
        <w:rPr>
          <w:iCs/>
          <w:kern w:val="22"/>
          <w:szCs w:val="22"/>
        </w:rPr>
        <w:t xml:space="preserve"> related to contained </w:t>
      </w:r>
      <w:r w:rsidR="00854E74" w:rsidRPr="00161685">
        <w:rPr>
          <w:iCs/>
          <w:kern w:val="22"/>
          <w:szCs w:val="22"/>
        </w:rPr>
        <w:t>use as defined in the Protocol or to intentional introduction into the environment</w:t>
      </w:r>
      <w:r w:rsidRPr="00C03334">
        <w:rPr>
          <w:iCs/>
          <w:kern w:val="22"/>
          <w:szCs w:val="22"/>
        </w:rPr>
        <w:t>.</w:t>
      </w:r>
      <w:r w:rsidR="002F3E98" w:rsidRPr="00237330">
        <w:rPr>
          <w:iCs/>
          <w:kern w:val="22"/>
          <w:szCs w:val="22"/>
        </w:rPr>
        <w:t xml:space="preserve"> </w:t>
      </w:r>
      <w:r w:rsidR="00854E74" w:rsidRPr="009700CA">
        <w:rPr>
          <w:iCs/>
          <w:kern w:val="22"/>
          <w:szCs w:val="22"/>
        </w:rPr>
        <w:t xml:space="preserve">Consequently, the Secretariat contacted Colombia, Kenya and Swaziland by e-mail and invited these Parties to provide additional information on the decisions </w:t>
      </w:r>
      <w:r w:rsidR="003D70AE" w:rsidRPr="00483F82">
        <w:rPr>
          <w:iCs/>
          <w:kern w:val="22"/>
          <w:szCs w:val="22"/>
        </w:rPr>
        <w:t>concerned</w:t>
      </w:r>
      <w:r w:rsidR="00854E74" w:rsidRPr="00753BE9">
        <w:rPr>
          <w:iCs/>
          <w:kern w:val="22"/>
          <w:szCs w:val="22"/>
        </w:rPr>
        <w:t>.</w:t>
      </w:r>
      <w:r w:rsidR="00854E74" w:rsidRPr="005E44A4">
        <w:rPr>
          <w:rStyle w:val="FootnoteReference"/>
          <w:iCs/>
          <w:kern w:val="22"/>
          <w:sz w:val="22"/>
          <w:szCs w:val="22"/>
          <w:u w:val="none"/>
          <w:vertAlign w:val="superscript"/>
        </w:rPr>
        <w:footnoteReference w:id="7"/>
      </w:r>
    </w:p>
    <w:p w:rsidR="00E31128" w:rsidRPr="005E44A4" w:rsidRDefault="00E31128" w:rsidP="005E44A4">
      <w:pPr>
        <w:pStyle w:val="Para1"/>
        <w:numPr>
          <w:ilvl w:val="0"/>
          <w:numId w:val="7"/>
        </w:numPr>
        <w:tabs>
          <w:tab w:val="clear" w:pos="720"/>
        </w:tabs>
        <w:kinsoku w:val="0"/>
        <w:overflowPunct w:val="0"/>
        <w:autoSpaceDE w:val="0"/>
        <w:autoSpaceDN w:val="0"/>
        <w:ind w:left="0" w:firstLine="0"/>
        <w:rPr>
          <w:color w:val="000000"/>
          <w:kern w:val="22"/>
          <w:szCs w:val="22"/>
        </w:rPr>
      </w:pPr>
      <w:r w:rsidRPr="00F90C06">
        <w:rPr>
          <w:iCs/>
          <w:kern w:val="22"/>
          <w:szCs w:val="22"/>
        </w:rPr>
        <w:t xml:space="preserve">Kenya explained that </w:t>
      </w:r>
      <w:r w:rsidR="00917301" w:rsidRPr="00F90C06">
        <w:rPr>
          <w:iCs/>
          <w:kern w:val="22"/>
          <w:szCs w:val="22"/>
        </w:rPr>
        <w:t>the decision</w:t>
      </w:r>
      <w:r w:rsidR="00421B87" w:rsidRPr="00F90C06">
        <w:rPr>
          <w:iCs/>
          <w:kern w:val="22"/>
          <w:szCs w:val="22"/>
        </w:rPr>
        <w:t xml:space="preserve"> submitted under contained use</w:t>
      </w:r>
      <w:r w:rsidR="00917301" w:rsidRPr="00F90C06">
        <w:rPr>
          <w:iCs/>
          <w:kern w:val="22"/>
          <w:szCs w:val="22"/>
        </w:rPr>
        <w:t xml:space="preserve"> relates to a confined field trial of genetically modified sweet potato</w:t>
      </w:r>
      <w:r w:rsidR="0092647C" w:rsidRPr="00F90C06">
        <w:rPr>
          <w:iCs/>
          <w:kern w:val="22"/>
          <w:szCs w:val="22"/>
        </w:rPr>
        <w:t xml:space="preserve"> which is not intended for transboundary movement but purely for research purposes</w:t>
      </w:r>
      <w:r w:rsidR="00070BCC">
        <w:rPr>
          <w:iCs/>
          <w:kern w:val="22"/>
          <w:szCs w:val="22"/>
        </w:rPr>
        <w:t>,</w:t>
      </w:r>
      <w:r w:rsidR="00E732D0" w:rsidRPr="006C3E47">
        <w:rPr>
          <w:iCs/>
          <w:kern w:val="22"/>
          <w:szCs w:val="22"/>
        </w:rPr>
        <w:t xml:space="preserve"> and that a risk assessment report </w:t>
      </w:r>
      <w:r w:rsidR="00070BCC">
        <w:rPr>
          <w:iCs/>
          <w:kern w:val="22"/>
          <w:szCs w:val="22"/>
        </w:rPr>
        <w:t>had been</w:t>
      </w:r>
      <w:r w:rsidR="00070BCC" w:rsidRPr="006C3E47">
        <w:rPr>
          <w:iCs/>
          <w:kern w:val="22"/>
          <w:szCs w:val="22"/>
        </w:rPr>
        <w:t xml:space="preserve"> </w:t>
      </w:r>
      <w:r w:rsidR="00E732D0" w:rsidRPr="006C3E47">
        <w:rPr>
          <w:iCs/>
          <w:kern w:val="22"/>
          <w:szCs w:val="22"/>
        </w:rPr>
        <w:t>made available together with the decision</w:t>
      </w:r>
      <w:r w:rsidR="00F706C7" w:rsidRPr="00287489">
        <w:rPr>
          <w:iCs/>
          <w:kern w:val="22"/>
          <w:szCs w:val="22"/>
        </w:rPr>
        <w:t xml:space="preserve"> </w:t>
      </w:r>
      <w:r w:rsidR="007F7730">
        <w:rPr>
          <w:iCs/>
          <w:kern w:val="22"/>
          <w:szCs w:val="22"/>
        </w:rPr>
        <w:t>i</w:t>
      </w:r>
      <w:r w:rsidR="00F706C7" w:rsidRPr="00287489">
        <w:rPr>
          <w:iCs/>
          <w:kern w:val="22"/>
          <w:szCs w:val="22"/>
        </w:rPr>
        <w:t xml:space="preserve">n the </w:t>
      </w:r>
      <w:r w:rsidR="007F7730">
        <w:rPr>
          <w:iCs/>
          <w:kern w:val="22"/>
          <w:szCs w:val="22"/>
        </w:rPr>
        <w:t>BCH</w:t>
      </w:r>
      <w:r w:rsidR="00917301" w:rsidRPr="00233E26">
        <w:rPr>
          <w:iCs/>
          <w:kern w:val="22"/>
          <w:szCs w:val="22"/>
        </w:rPr>
        <w:t xml:space="preserve">. </w:t>
      </w:r>
      <w:r w:rsidR="00E33CA9" w:rsidRPr="00161685">
        <w:rPr>
          <w:iCs/>
          <w:kern w:val="22"/>
          <w:szCs w:val="22"/>
        </w:rPr>
        <w:t xml:space="preserve">Kenya provided information on </w:t>
      </w:r>
      <w:r w:rsidR="00B54E47" w:rsidRPr="00C03334">
        <w:rPr>
          <w:iCs/>
          <w:kern w:val="22"/>
          <w:szCs w:val="22"/>
        </w:rPr>
        <w:t xml:space="preserve">the </w:t>
      </w:r>
      <w:r w:rsidR="00E33CA9" w:rsidRPr="00237330">
        <w:rPr>
          <w:iCs/>
          <w:kern w:val="22"/>
          <w:szCs w:val="22"/>
        </w:rPr>
        <w:t xml:space="preserve">requirements applying to </w:t>
      </w:r>
      <w:proofErr w:type="gramStart"/>
      <w:r w:rsidR="00E33CA9" w:rsidRPr="00237330">
        <w:rPr>
          <w:iCs/>
          <w:kern w:val="22"/>
          <w:szCs w:val="22"/>
        </w:rPr>
        <w:t>confined</w:t>
      </w:r>
      <w:proofErr w:type="gramEnd"/>
      <w:r w:rsidR="00E33CA9" w:rsidRPr="00237330">
        <w:rPr>
          <w:iCs/>
          <w:kern w:val="22"/>
          <w:szCs w:val="22"/>
        </w:rPr>
        <w:t xml:space="preserve"> field trials, explaining </w:t>
      </w:r>
      <w:r w:rsidR="00B54E47" w:rsidRPr="009700CA">
        <w:rPr>
          <w:iCs/>
          <w:kern w:val="22"/>
          <w:szCs w:val="22"/>
        </w:rPr>
        <w:t>that confined field trial sites</w:t>
      </w:r>
      <w:r w:rsidR="00E33CA9" w:rsidRPr="00483F82">
        <w:rPr>
          <w:iCs/>
          <w:kern w:val="22"/>
          <w:szCs w:val="22"/>
        </w:rPr>
        <w:t xml:space="preserve"> may not exceed </w:t>
      </w:r>
      <w:r w:rsidR="00917301" w:rsidRPr="005E44A4">
        <w:rPr>
          <w:color w:val="000000"/>
          <w:kern w:val="22"/>
          <w:szCs w:val="22"/>
        </w:rPr>
        <w:t>5 hectares</w:t>
      </w:r>
      <w:r w:rsidR="00B54E47" w:rsidRPr="005E44A4">
        <w:rPr>
          <w:color w:val="000000"/>
          <w:kern w:val="22"/>
          <w:szCs w:val="22"/>
        </w:rPr>
        <w:t>,</w:t>
      </w:r>
      <w:r w:rsidR="00917301" w:rsidRPr="005E44A4">
        <w:rPr>
          <w:color w:val="000000"/>
          <w:kern w:val="22"/>
          <w:szCs w:val="22"/>
        </w:rPr>
        <w:t xml:space="preserve"> must be properly fenced</w:t>
      </w:r>
      <w:r w:rsidR="00B54E47" w:rsidRPr="005E44A4">
        <w:rPr>
          <w:color w:val="000000"/>
          <w:kern w:val="22"/>
          <w:szCs w:val="22"/>
        </w:rPr>
        <w:t xml:space="preserve"> off,</w:t>
      </w:r>
      <w:r w:rsidR="00917301" w:rsidRPr="005E44A4">
        <w:rPr>
          <w:color w:val="000000"/>
          <w:kern w:val="22"/>
          <w:szCs w:val="22"/>
        </w:rPr>
        <w:t xml:space="preserve"> </w:t>
      </w:r>
      <w:r w:rsidR="00F605CE" w:rsidRPr="005E44A4">
        <w:rPr>
          <w:color w:val="000000"/>
          <w:kern w:val="22"/>
          <w:szCs w:val="22"/>
        </w:rPr>
        <w:t xml:space="preserve">may only </w:t>
      </w:r>
      <w:r w:rsidR="00917301" w:rsidRPr="005E44A4">
        <w:rPr>
          <w:color w:val="000000"/>
          <w:kern w:val="22"/>
          <w:szCs w:val="22"/>
        </w:rPr>
        <w:t xml:space="preserve">have </w:t>
      </w:r>
      <w:r w:rsidR="00625A15" w:rsidRPr="005E44A4">
        <w:rPr>
          <w:color w:val="000000"/>
          <w:kern w:val="22"/>
          <w:szCs w:val="22"/>
        </w:rPr>
        <w:t>one</w:t>
      </w:r>
      <w:r w:rsidR="00917301" w:rsidRPr="005E44A4">
        <w:rPr>
          <w:color w:val="000000"/>
          <w:kern w:val="22"/>
          <w:szCs w:val="22"/>
        </w:rPr>
        <w:t xml:space="preserve"> </w:t>
      </w:r>
      <w:r w:rsidR="00ED4DDF" w:rsidRPr="005E44A4">
        <w:rPr>
          <w:color w:val="000000"/>
          <w:kern w:val="22"/>
          <w:szCs w:val="22"/>
        </w:rPr>
        <w:t>entrance/exit,</w:t>
      </w:r>
      <w:r w:rsidR="00917301" w:rsidRPr="005E44A4">
        <w:rPr>
          <w:color w:val="000000"/>
          <w:kern w:val="22"/>
          <w:szCs w:val="22"/>
        </w:rPr>
        <w:t xml:space="preserve"> </w:t>
      </w:r>
      <w:r w:rsidR="00F605CE" w:rsidRPr="005E44A4">
        <w:rPr>
          <w:color w:val="000000"/>
          <w:kern w:val="22"/>
          <w:szCs w:val="22"/>
        </w:rPr>
        <w:t xml:space="preserve">and </w:t>
      </w:r>
      <w:r w:rsidR="00A35A56" w:rsidRPr="005E44A4">
        <w:rPr>
          <w:color w:val="000000"/>
          <w:kern w:val="22"/>
          <w:szCs w:val="22"/>
        </w:rPr>
        <w:t>must be continuously guarded by security guards</w:t>
      </w:r>
      <w:r w:rsidR="00F605CE" w:rsidRPr="005E44A4">
        <w:rPr>
          <w:color w:val="000000"/>
          <w:kern w:val="22"/>
          <w:szCs w:val="22"/>
        </w:rPr>
        <w:t>. Kenya also indicated that any</w:t>
      </w:r>
      <w:r w:rsidR="00917301" w:rsidRPr="005E44A4">
        <w:rPr>
          <w:color w:val="000000"/>
          <w:kern w:val="22"/>
          <w:szCs w:val="22"/>
        </w:rPr>
        <w:t xml:space="preserve"> produce </w:t>
      </w:r>
      <w:r w:rsidR="002B1E91" w:rsidRPr="005E44A4">
        <w:rPr>
          <w:color w:val="000000"/>
          <w:kern w:val="22"/>
          <w:szCs w:val="22"/>
        </w:rPr>
        <w:t>from confined field trials must be</w:t>
      </w:r>
      <w:r w:rsidR="00917301" w:rsidRPr="005E44A4">
        <w:rPr>
          <w:color w:val="000000"/>
          <w:kern w:val="22"/>
          <w:szCs w:val="22"/>
        </w:rPr>
        <w:t xml:space="preserve"> destroyed on site </w:t>
      </w:r>
      <w:r w:rsidR="00F605CE" w:rsidRPr="005E44A4">
        <w:rPr>
          <w:color w:val="000000"/>
          <w:kern w:val="22"/>
          <w:szCs w:val="22"/>
        </w:rPr>
        <w:t xml:space="preserve">and that </w:t>
      </w:r>
      <w:r w:rsidR="00917301" w:rsidRPr="005E44A4">
        <w:rPr>
          <w:color w:val="000000"/>
          <w:kern w:val="22"/>
          <w:szCs w:val="22"/>
        </w:rPr>
        <w:t xml:space="preserve">no </w:t>
      </w:r>
      <w:r w:rsidR="00F605CE" w:rsidRPr="005E44A4">
        <w:rPr>
          <w:color w:val="000000"/>
          <w:kern w:val="22"/>
          <w:szCs w:val="22"/>
        </w:rPr>
        <w:t>introduction</w:t>
      </w:r>
      <w:r w:rsidR="00917301" w:rsidRPr="005E44A4">
        <w:rPr>
          <w:color w:val="000000"/>
          <w:kern w:val="22"/>
          <w:szCs w:val="22"/>
        </w:rPr>
        <w:t xml:space="preserve"> into </w:t>
      </w:r>
      <w:r w:rsidR="00F605CE" w:rsidRPr="005E44A4">
        <w:rPr>
          <w:color w:val="000000"/>
          <w:kern w:val="22"/>
          <w:szCs w:val="22"/>
        </w:rPr>
        <w:t xml:space="preserve">the food or </w:t>
      </w:r>
      <w:r w:rsidR="00917301" w:rsidRPr="005E44A4">
        <w:rPr>
          <w:color w:val="000000"/>
          <w:kern w:val="22"/>
          <w:szCs w:val="22"/>
        </w:rPr>
        <w:t xml:space="preserve">feed chain is allowed. </w:t>
      </w:r>
      <w:r w:rsidR="00B54E47" w:rsidRPr="005E44A4">
        <w:rPr>
          <w:color w:val="000000"/>
          <w:kern w:val="22"/>
          <w:szCs w:val="22"/>
        </w:rPr>
        <w:t xml:space="preserve">Kenya </w:t>
      </w:r>
      <w:r w:rsidR="00B15AD0" w:rsidRPr="005E44A4">
        <w:rPr>
          <w:color w:val="000000"/>
          <w:kern w:val="22"/>
          <w:szCs w:val="22"/>
        </w:rPr>
        <w:t>further</w:t>
      </w:r>
      <w:r w:rsidR="00B54E47" w:rsidRPr="005E44A4">
        <w:rPr>
          <w:color w:val="000000"/>
          <w:kern w:val="22"/>
          <w:szCs w:val="22"/>
        </w:rPr>
        <w:t xml:space="preserve"> clarified that</w:t>
      </w:r>
      <w:r w:rsidR="00C80043">
        <w:rPr>
          <w:color w:val="000000"/>
          <w:kern w:val="22"/>
          <w:szCs w:val="22"/>
        </w:rPr>
        <w:t>,</w:t>
      </w:r>
      <w:r w:rsidR="00B54E47" w:rsidRPr="005E44A4">
        <w:rPr>
          <w:color w:val="000000"/>
          <w:kern w:val="22"/>
          <w:szCs w:val="22"/>
        </w:rPr>
        <w:t xml:space="preserve"> a</w:t>
      </w:r>
      <w:r w:rsidR="00917301" w:rsidRPr="005E44A4">
        <w:rPr>
          <w:color w:val="000000"/>
          <w:kern w:val="22"/>
          <w:szCs w:val="22"/>
        </w:rPr>
        <w:t xml:space="preserve">fter harvest, </w:t>
      </w:r>
      <w:r w:rsidR="00B54E47" w:rsidRPr="005E44A4">
        <w:rPr>
          <w:color w:val="000000"/>
          <w:kern w:val="22"/>
          <w:szCs w:val="22"/>
        </w:rPr>
        <w:t xml:space="preserve">confined field trial </w:t>
      </w:r>
      <w:r w:rsidR="00917301" w:rsidRPr="005E44A4">
        <w:rPr>
          <w:color w:val="000000"/>
          <w:kern w:val="22"/>
          <w:szCs w:val="22"/>
        </w:rPr>
        <w:t xml:space="preserve">sites are monitored for a minimum of </w:t>
      </w:r>
      <w:r w:rsidR="00B54E47" w:rsidRPr="005E44A4">
        <w:rPr>
          <w:color w:val="000000"/>
          <w:kern w:val="22"/>
          <w:szCs w:val="22"/>
        </w:rPr>
        <w:t>six</w:t>
      </w:r>
      <w:r w:rsidR="00917301" w:rsidRPr="005E44A4">
        <w:rPr>
          <w:color w:val="000000"/>
          <w:kern w:val="22"/>
          <w:szCs w:val="22"/>
        </w:rPr>
        <w:t xml:space="preserve"> months</w:t>
      </w:r>
      <w:r w:rsidR="00A77668">
        <w:rPr>
          <w:color w:val="000000"/>
          <w:kern w:val="22"/>
          <w:szCs w:val="22"/>
        </w:rPr>
        <w:t>,</w:t>
      </w:r>
      <w:r w:rsidR="00917301" w:rsidRPr="005E44A4">
        <w:rPr>
          <w:color w:val="000000"/>
          <w:kern w:val="22"/>
          <w:szCs w:val="22"/>
        </w:rPr>
        <w:t xml:space="preserve"> and volunteer crops are uprooted and destroyed before they flower. </w:t>
      </w:r>
      <w:r w:rsidR="00B54E47" w:rsidRPr="005E44A4">
        <w:rPr>
          <w:color w:val="000000"/>
          <w:kern w:val="22"/>
          <w:szCs w:val="22"/>
        </w:rPr>
        <w:t xml:space="preserve">Kenya also </w:t>
      </w:r>
      <w:r w:rsidR="00945BC2" w:rsidRPr="005E44A4">
        <w:rPr>
          <w:color w:val="000000"/>
          <w:kern w:val="22"/>
          <w:szCs w:val="22"/>
        </w:rPr>
        <w:t>stated</w:t>
      </w:r>
      <w:r w:rsidR="00B54E47" w:rsidRPr="005E44A4">
        <w:rPr>
          <w:color w:val="000000"/>
          <w:kern w:val="22"/>
          <w:szCs w:val="22"/>
        </w:rPr>
        <w:t xml:space="preserve"> that c</w:t>
      </w:r>
      <w:r w:rsidR="00917301" w:rsidRPr="005E44A4">
        <w:rPr>
          <w:color w:val="000000"/>
          <w:kern w:val="22"/>
          <w:szCs w:val="22"/>
        </w:rPr>
        <w:t>onfined field trials</w:t>
      </w:r>
      <w:r w:rsidR="004A7EB3">
        <w:rPr>
          <w:color w:val="000000"/>
          <w:kern w:val="22"/>
          <w:szCs w:val="22"/>
        </w:rPr>
        <w:t xml:space="preserve"> </w:t>
      </w:r>
      <w:r w:rsidR="00917301" w:rsidRPr="005E44A4">
        <w:rPr>
          <w:color w:val="000000"/>
          <w:kern w:val="22"/>
          <w:szCs w:val="22"/>
        </w:rPr>
        <w:t>are</w:t>
      </w:r>
      <w:r w:rsidR="00B54E47" w:rsidRPr="005E44A4">
        <w:rPr>
          <w:color w:val="000000"/>
          <w:kern w:val="22"/>
          <w:szCs w:val="22"/>
        </w:rPr>
        <w:t xml:space="preserve"> subject to </w:t>
      </w:r>
      <w:r w:rsidR="00917301" w:rsidRPr="005E44A4">
        <w:rPr>
          <w:color w:val="000000"/>
          <w:kern w:val="22"/>
          <w:szCs w:val="22"/>
        </w:rPr>
        <w:t xml:space="preserve">the </w:t>
      </w:r>
      <w:hyperlink r:id="rId21" w:history="1">
        <w:r w:rsidR="00917301" w:rsidRPr="005E44A4">
          <w:rPr>
            <w:rStyle w:val="Hyperlink"/>
            <w:kern w:val="22"/>
            <w:szCs w:val="22"/>
          </w:rPr>
          <w:t>Biosafety (Contained use) Regulations, 2011</w:t>
        </w:r>
      </w:hyperlink>
      <w:r w:rsidR="00917301" w:rsidRPr="005E44A4">
        <w:rPr>
          <w:color w:val="000000"/>
          <w:kern w:val="22"/>
          <w:szCs w:val="22"/>
        </w:rPr>
        <w:t xml:space="preserve">, </w:t>
      </w:r>
      <w:r w:rsidR="00B54E47" w:rsidRPr="005E44A4">
        <w:rPr>
          <w:color w:val="000000"/>
          <w:kern w:val="22"/>
          <w:szCs w:val="22"/>
        </w:rPr>
        <w:t xml:space="preserve">as are laboratory and greenhouse experiments. Kenya </w:t>
      </w:r>
      <w:r w:rsidR="001B64D9" w:rsidRPr="005E44A4">
        <w:rPr>
          <w:color w:val="000000"/>
          <w:kern w:val="22"/>
          <w:szCs w:val="22"/>
        </w:rPr>
        <w:t>confirmed</w:t>
      </w:r>
      <w:r w:rsidR="00B54E47" w:rsidRPr="005E44A4">
        <w:rPr>
          <w:color w:val="000000"/>
          <w:kern w:val="22"/>
          <w:szCs w:val="22"/>
        </w:rPr>
        <w:t xml:space="preserve"> that </w:t>
      </w:r>
      <w:r w:rsidR="00917301" w:rsidRPr="005E44A4">
        <w:rPr>
          <w:color w:val="000000"/>
          <w:kern w:val="22"/>
          <w:szCs w:val="22"/>
        </w:rPr>
        <w:t xml:space="preserve">a copy of </w:t>
      </w:r>
      <w:r w:rsidR="00B54E47" w:rsidRPr="005E44A4">
        <w:rPr>
          <w:color w:val="000000"/>
          <w:kern w:val="22"/>
          <w:szCs w:val="22"/>
        </w:rPr>
        <w:t xml:space="preserve">these regulations </w:t>
      </w:r>
      <w:r w:rsidR="00FD32E4" w:rsidRPr="005E44A4">
        <w:rPr>
          <w:color w:val="000000"/>
          <w:kern w:val="22"/>
          <w:szCs w:val="22"/>
        </w:rPr>
        <w:t>is</w:t>
      </w:r>
      <w:r w:rsidR="00B54E47" w:rsidRPr="005E44A4">
        <w:rPr>
          <w:color w:val="000000"/>
          <w:kern w:val="22"/>
          <w:szCs w:val="22"/>
        </w:rPr>
        <w:t xml:space="preserve"> available in the </w:t>
      </w:r>
      <w:r w:rsidR="00917301" w:rsidRPr="005E44A4">
        <w:rPr>
          <w:color w:val="000000"/>
          <w:kern w:val="22"/>
          <w:szCs w:val="22"/>
        </w:rPr>
        <w:t>BCH.</w:t>
      </w:r>
    </w:p>
    <w:p w:rsidR="008B519F" w:rsidRPr="005E44A4" w:rsidRDefault="001E07A2" w:rsidP="005E44A4">
      <w:pPr>
        <w:pStyle w:val="Para1"/>
        <w:numPr>
          <w:ilvl w:val="0"/>
          <w:numId w:val="7"/>
        </w:numPr>
        <w:tabs>
          <w:tab w:val="clear" w:pos="720"/>
        </w:tabs>
        <w:kinsoku w:val="0"/>
        <w:overflowPunct w:val="0"/>
        <w:autoSpaceDE w:val="0"/>
        <w:autoSpaceDN w:val="0"/>
        <w:ind w:left="0" w:firstLine="0"/>
        <w:rPr>
          <w:color w:val="000000"/>
          <w:kern w:val="22"/>
          <w:szCs w:val="22"/>
        </w:rPr>
      </w:pPr>
      <w:r w:rsidRPr="005E44A4">
        <w:rPr>
          <w:color w:val="000000"/>
          <w:kern w:val="22"/>
          <w:szCs w:val="22"/>
        </w:rPr>
        <w:lastRenderedPageBreak/>
        <w:t xml:space="preserve">Swaziland explained that the decision </w:t>
      </w:r>
      <w:r w:rsidR="008B519F" w:rsidRPr="005E44A4">
        <w:rPr>
          <w:color w:val="000000"/>
          <w:kern w:val="22"/>
          <w:szCs w:val="22"/>
        </w:rPr>
        <w:t xml:space="preserve">in question </w:t>
      </w:r>
      <w:r w:rsidRPr="005E44A4">
        <w:rPr>
          <w:color w:val="000000"/>
          <w:kern w:val="22"/>
          <w:szCs w:val="22"/>
        </w:rPr>
        <w:t xml:space="preserve">concerns field trials of </w:t>
      </w:r>
      <w:r w:rsidR="00995562" w:rsidRPr="00995562">
        <w:rPr>
          <w:color w:val="000000"/>
          <w:kern w:val="22"/>
          <w:szCs w:val="22"/>
        </w:rPr>
        <w:t xml:space="preserve">Bacillus thuringiensis </w:t>
      </w:r>
      <w:r w:rsidR="00995562">
        <w:rPr>
          <w:color w:val="000000"/>
          <w:kern w:val="22"/>
          <w:szCs w:val="22"/>
        </w:rPr>
        <w:t>(</w:t>
      </w:r>
      <w:proofErr w:type="spellStart"/>
      <w:proofErr w:type="gramStart"/>
      <w:r w:rsidRPr="005E44A4">
        <w:rPr>
          <w:color w:val="000000"/>
          <w:kern w:val="22"/>
          <w:szCs w:val="22"/>
        </w:rPr>
        <w:t>Bt</w:t>
      </w:r>
      <w:proofErr w:type="spellEnd"/>
      <w:proofErr w:type="gramEnd"/>
      <w:r w:rsidR="00995562">
        <w:rPr>
          <w:color w:val="000000"/>
          <w:kern w:val="22"/>
          <w:szCs w:val="22"/>
        </w:rPr>
        <w:t>)</w:t>
      </w:r>
      <w:r w:rsidRPr="005E44A4">
        <w:rPr>
          <w:color w:val="000000"/>
          <w:kern w:val="22"/>
          <w:szCs w:val="22"/>
        </w:rPr>
        <w:t xml:space="preserve"> cotton</w:t>
      </w:r>
      <w:r w:rsidR="0058648C" w:rsidRPr="005E44A4">
        <w:rPr>
          <w:color w:val="000000"/>
          <w:kern w:val="22"/>
          <w:szCs w:val="22"/>
        </w:rPr>
        <w:t xml:space="preserve"> that are</w:t>
      </w:r>
      <w:r w:rsidRPr="005E44A4">
        <w:rPr>
          <w:color w:val="000000"/>
          <w:kern w:val="22"/>
          <w:szCs w:val="22"/>
        </w:rPr>
        <w:t xml:space="preserve"> carried out at the country’s Agricultural Research Station and indicated that the field trial</w:t>
      </w:r>
      <w:r w:rsidR="000B1049" w:rsidRPr="005E44A4">
        <w:rPr>
          <w:color w:val="000000"/>
          <w:kern w:val="22"/>
          <w:szCs w:val="22"/>
        </w:rPr>
        <w:t>s</w:t>
      </w:r>
      <w:r w:rsidRPr="005E44A4">
        <w:rPr>
          <w:color w:val="000000"/>
          <w:kern w:val="22"/>
          <w:szCs w:val="22"/>
        </w:rPr>
        <w:t xml:space="preserve"> </w:t>
      </w:r>
      <w:r w:rsidR="00DC373F" w:rsidRPr="005E44A4">
        <w:rPr>
          <w:color w:val="000000"/>
          <w:kern w:val="22"/>
          <w:szCs w:val="22"/>
        </w:rPr>
        <w:t>are</w:t>
      </w:r>
      <w:r w:rsidRPr="005E44A4">
        <w:rPr>
          <w:color w:val="000000"/>
          <w:kern w:val="22"/>
          <w:szCs w:val="22"/>
        </w:rPr>
        <w:t xml:space="preserve"> carried out </w:t>
      </w:r>
      <w:r w:rsidR="006A015E" w:rsidRPr="005E44A4">
        <w:rPr>
          <w:color w:val="000000"/>
          <w:kern w:val="22"/>
          <w:szCs w:val="22"/>
        </w:rPr>
        <w:t>according to</w:t>
      </w:r>
      <w:r w:rsidR="00F42CDF" w:rsidRPr="005E44A4">
        <w:rPr>
          <w:color w:val="000000"/>
          <w:kern w:val="22"/>
          <w:szCs w:val="22"/>
        </w:rPr>
        <w:t xml:space="preserve"> containment</w:t>
      </w:r>
      <w:r w:rsidRPr="005E44A4">
        <w:rPr>
          <w:color w:val="000000"/>
          <w:kern w:val="22"/>
          <w:szCs w:val="22"/>
        </w:rPr>
        <w:t xml:space="preserve"> level</w:t>
      </w:r>
      <w:r w:rsidR="00FF05F2">
        <w:rPr>
          <w:color w:val="000000"/>
          <w:kern w:val="22"/>
          <w:szCs w:val="22"/>
        </w:rPr>
        <w:t>s</w:t>
      </w:r>
      <w:r w:rsidRPr="005E44A4">
        <w:rPr>
          <w:color w:val="000000"/>
          <w:kern w:val="22"/>
          <w:szCs w:val="22"/>
        </w:rPr>
        <w:t xml:space="preserve"> 1 and 2 in accordance with the </w:t>
      </w:r>
      <w:hyperlink r:id="rId22" w:history="1">
        <w:r w:rsidRPr="005E44A4">
          <w:rPr>
            <w:rStyle w:val="Hyperlink"/>
            <w:kern w:val="22"/>
            <w:szCs w:val="22"/>
          </w:rPr>
          <w:t>draft Biosafety Regulations</w:t>
        </w:r>
      </w:hyperlink>
      <w:r w:rsidRPr="005E44A4">
        <w:rPr>
          <w:color w:val="000000"/>
          <w:kern w:val="22"/>
          <w:szCs w:val="22"/>
        </w:rPr>
        <w:t xml:space="preserve">. Swaziland clarified that level 1 applies to </w:t>
      </w:r>
      <w:r w:rsidR="00C477F7" w:rsidRPr="005E44A4">
        <w:rPr>
          <w:color w:val="000000"/>
          <w:kern w:val="22"/>
          <w:szCs w:val="22"/>
        </w:rPr>
        <w:t>“</w:t>
      </w:r>
      <w:r w:rsidRPr="005E44A4">
        <w:rPr>
          <w:color w:val="000000"/>
          <w:kern w:val="22"/>
          <w:szCs w:val="22"/>
        </w:rPr>
        <w:t>ac</w:t>
      </w:r>
      <w:r w:rsidRPr="005E44A4">
        <w:rPr>
          <w:iCs/>
          <w:kern w:val="22"/>
          <w:szCs w:val="22"/>
        </w:rPr>
        <w:t>tivities with no or negative risk of adverse effect on human health, the environment and biological di</w:t>
      </w:r>
      <w:r w:rsidRPr="005E44A4">
        <w:rPr>
          <w:kern w:val="22"/>
          <w:szCs w:val="22"/>
        </w:rPr>
        <w:t>versity</w:t>
      </w:r>
      <w:r w:rsidR="00C477F7" w:rsidRPr="005E44A4">
        <w:rPr>
          <w:kern w:val="22"/>
          <w:szCs w:val="22"/>
        </w:rPr>
        <w:t>”</w:t>
      </w:r>
      <w:r w:rsidR="000E3FD6">
        <w:rPr>
          <w:kern w:val="22"/>
          <w:szCs w:val="22"/>
        </w:rPr>
        <w:t>;</w:t>
      </w:r>
      <w:r w:rsidRPr="005E44A4">
        <w:rPr>
          <w:kern w:val="22"/>
          <w:szCs w:val="22"/>
        </w:rPr>
        <w:t xml:space="preserve"> </w:t>
      </w:r>
      <w:r w:rsidR="000E3FD6">
        <w:rPr>
          <w:kern w:val="22"/>
          <w:szCs w:val="22"/>
        </w:rPr>
        <w:t>l</w:t>
      </w:r>
      <w:r w:rsidRPr="005E44A4">
        <w:rPr>
          <w:kern w:val="22"/>
          <w:szCs w:val="22"/>
        </w:rPr>
        <w:t xml:space="preserve">evel 2 applies to </w:t>
      </w:r>
      <w:r w:rsidR="009F6F73" w:rsidRPr="005E44A4">
        <w:rPr>
          <w:kern w:val="22"/>
          <w:szCs w:val="22"/>
        </w:rPr>
        <w:t>“</w:t>
      </w:r>
      <w:r w:rsidRPr="005E44A4">
        <w:rPr>
          <w:kern w:val="22"/>
          <w:szCs w:val="22"/>
        </w:rPr>
        <w:t>a</w:t>
      </w:r>
      <w:r w:rsidRPr="005E44A4">
        <w:rPr>
          <w:iCs/>
          <w:kern w:val="22"/>
          <w:szCs w:val="22"/>
        </w:rPr>
        <w:t>ctivities with low risk of adverse effect on human health, the environment and biological diversity that can easily be eliminated using generally known procedures for which the level of containment and protective are laid down</w:t>
      </w:r>
      <w:r w:rsidR="009F6F73" w:rsidRPr="005E44A4">
        <w:rPr>
          <w:iCs/>
          <w:kern w:val="22"/>
          <w:szCs w:val="22"/>
        </w:rPr>
        <w:t>”</w:t>
      </w:r>
      <w:r w:rsidRPr="005E44A4">
        <w:rPr>
          <w:iCs/>
          <w:kern w:val="22"/>
          <w:szCs w:val="22"/>
        </w:rPr>
        <w:t>.</w:t>
      </w:r>
    </w:p>
    <w:p w:rsidR="001E07A2" w:rsidRPr="005E44A4" w:rsidRDefault="008B519F" w:rsidP="005E44A4">
      <w:pPr>
        <w:pStyle w:val="Para1"/>
        <w:numPr>
          <w:ilvl w:val="0"/>
          <w:numId w:val="7"/>
        </w:numPr>
        <w:tabs>
          <w:tab w:val="clear" w:pos="720"/>
        </w:tabs>
        <w:kinsoku w:val="0"/>
        <w:overflowPunct w:val="0"/>
        <w:autoSpaceDE w:val="0"/>
        <w:autoSpaceDN w:val="0"/>
        <w:ind w:left="0" w:firstLine="0"/>
        <w:rPr>
          <w:color w:val="000000"/>
          <w:kern w:val="22"/>
          <w:szCs w:val="22"/>
        </w:rPr>
      </w:pPr>
      <w:r w:rsidRPr="005E44A4">
        <w:rPr>
          <w:iCs/>
          <w:kern w:val="22"/>
          <w:szCs w:val="22"/>
        </w:rPr>
        <w:t>Colombia indicated that it would liaise with the appropriate authorities</w:t>
      </w:r>
      <w:r w:rsidR="00A65D0E" w:rsidRPr="005E44A4">
        <w:rPr>
          <w:iCs/>
          <w:kern w:val="22"/>
          <w:szCs w:val="22"/>
        </w:rPr>
        <w:t xml:space="preserve"> for them to provide the necessary information</w:t>
      </w:r>
      <w:r w:rsidRPr="005E44A4">
        <w:rPr>
          <w:iCs/>
          <w:kern w:val="22"/>
          <w:szCs w:val="22"/>
        </w:rPr>
        <w:t xml:space="preserve">. </w:t>
      </w:r>
      <w:r w:rsidR="00A65D0E" w:rsidRPr="005E44A4">
        <w:rPr>
          <w:iCs/>
          <w:kern w:val="22"/>
          <w:szCs w:val="22"/>
        </w:rPr>
        <w:t>To date, n</w:t>
      </w:r>
      <w:r w:rsidRPr="005E44A4">
        <w:rPr>
          <w:iCs/>
          <w:kern w:val="22"/>
          <w:szCs w:val="22"/>
        </w:rPr>
        <w:t>o additional information has been received.</w:t>
      </w:r>
    </w:p>
    <w:p w:rsidR="00823FEF" w:rsidRPr="005E44A4" w:rsidRDefault="00823FEF" w:rsidP="005E44A4">
      <w:pPr>
        <w:pStyle w:val="HEADING"/>
        <w:kinsoku w:val="0"/>
        <w:overflowPunct w:val="0"/>
        <w:autoSpaceDE w:val="0"/>
        <w:autoSpaceDN w:val="0"/>
        <w:spacing w:before="120"/>
        <w:ind w:left="1440" w:hanging="720"/>
        <w:jc w:val="left"/>
        <w:rPr>
          <w:caps w:val="0"/>
          <w:snapToGrid w:val="0"/>
          <w:kern w:val="22"/>
          <w:szCs w:val="22"/>
        </w:rPr>
      </w:pPr>
      <w:r w:rsidRPr="005E44A4">
        <w:rPr>
          <w:caps w:val="0"/>
          <w:snapToGrid w:val="0"/>
          <w:kern w:val="22"/>
          <w:szCs w:val="22"/>
        </w:rPr>
        <w:t>I</w:t>
      </w:r>
      <w:r w:rsidR="00277D70">
        <w:rPr>
          <w:caps w:val="0"/>
          <w:snapToGrid w:val="0"/>
          <w:kern w:val="22"/>
          <w:szCs w:val="22"/>
        </w:rPr>
        <w:t>II</w:t>
      </w:r>
      <w:r w:rsidRPr="005E44A4">
        <w:rPr>
          <w:caps w:val="0"/>
          <w:snapToGrid w:val="0"/>
          <w:kern w:val="22"/>
          <w:szCs w:val="22"/>
        </w:rPr>
        <w:t>.</w:t>
      </w:r>
      <w:r w:rsidRPr="005E44A4">
        <w:rPr>
          <w:caps w:val="0"/>
          <w:snapToGrid w:val="0"/>
          <w:kern w:val="22"/>
          <w:szCs w:val="22"/>
        </w:rPr>
        <w:tab/>
        <w:t>NATIONAL GUIDANCE ON CONTAINED USE SUBMITTED BY PARTIES AND</w:t>
      </w:r>
      <w:r w:rsidR="000827A4">
        <w:rPr>
          <w:caps w:val="0"/>
          <w:snapToGrid w:val="0"/>
          <w:kern w:val="22"/>
          <w:szCs w:val="22"/>
        </w:rPr>
        <w:t> </w:t>
      </w:r>
      <w:r w:rsidRPr="005E44A4">
        <w:rPr>
          <w:caps w:val="0"/>
          <w:snapToGrid w:val="0"/>
          <w:kern w:val="22"/>
          <w:szCs w:val="22"/>
        </w:rPr>
        <w:t>OTHER GOVERNMENTS</w:t>
      </w:r>
    </w:p>
    <w:p w:rsidR="00D15409" w:rsidRPr="006C3E47" w:rsidRDefault="00CC73EA" w:rsidP="005E44A4">
      <w:pPr>
        <w:pStyle w:val="Para1"/>
        <w:numPr>
          <w:ilvl w:val="0"/>
          <w:numId w:val="7"/>
        </w:numPr>
        <w:tabs>
          <w:tab w:val="clear" w:pos="720"/>
        </w:tabs>
        <w:kinsoku w:val="0"/>
        <w:overflowPunct w:val="0"/>
        <w:autoSpaceDE w:val="0"/>
        <w:autoSpaceDN w:val="0"/>
        <w:ind w:left="0" w:firstLine="0"/>
        <w:rPr>
          <w:iCs/>
          <w:kern w:val="22"/>
          <w:szCs w:val="22"/>
        </w:rPr>
      </w:pPr>
      <w:r w:rsidRPr="00ED4B2D">
        <w:rPr>
          <w:iCs/>
          <w:kern w:val="22"/>
          <w:szCs w:val="22"/>
        </w:rPr>
        <w:t>I</w:t>
      </w:r>
      <w:r w:rsidRPr="00667761">
        <w:rPr>
          <w:iCs/>
          <w:kern w:val="22"/>
          <w:szCs w:val="22"/>
        </w:rPr>
        <w:t xml:space="preserve">n its decision </w:t>
      </w:r>
      <w:r w:rsidR="00AA7E12" w:rsidRPr="00667761">
        <w:rPr>
          <w:iCs/>
          <w:kern w:val="22"/>
          <w:szCs w:val="22"/>
        </w:rPr>
        <w:t>CP</w:t>
      </w:r>
      <w:r w:rsidRPr="00667761">
        <w:rPr>
          <w:iCs/>
          <w:kern w:val="22"/>
          <w:szCs w:val="22"/>
        </w:rPr>
        <w:t>-VIII/17</w:t>
      </w:r>
      <w:r w:rsidRPr="00BB134C">
        <w:rPr>
          <w:iCs/>
          <w:kern w:val="22"/>
          <w:szCs w:val="22"/>
        </w:rPr>
        <w:t xml:space="preserve">, </w:t>
      </w:r>
      <w:r w:rsidR="00D15409" w:rsidRPr="00BB134C">
        <w:rPr>
          <w:iCs/>
          <w:kern w:val="22"/>
          <w:szCs w:val="22"/>
        </w:rPr>
        <w:t xml:space="preserve">the </w:t>
      </w:r>
      <w:r w:rsidR="009854C7">
        <w:rPr>
          <w:iCs/>
          <w:kern w:val="22"/>
          <w:szCs w:val="22"/>
        </w:rPr>
        <w:t>Conference of the Parties serving as the meeting of the Parties to the Protocol</w:t>
      </w:r>
      <w:r w:rsidR="00D15409" w:rsidRPr="00BB134C">
        <w:rPr>
          <w:iCs/>
          <w:kern w:val="22"/>
          <w:szCs w:val="22"/>
        </w:rPr>
        <w:t xml:space="preserve"> </w:t>
      </w:r>
      <w:r w:rsidRPr="00BB134C">
        <w:rPr>
          <w:iCs/>
          <w:kern w:val="22"/>
          <w:szCs w:val="22"/>
        </w:rPr>
        <w:t>invited</w:t>
      </w:r>
      <w:r w:rsidR="00D15409" w:rsidRPr="00712811">
        <w:rPr>
          <w:iCs/>
          <w:kern w:val="22"/>
          <w:szCs w:val="22"/>
        </w:rPr>
        <w:t xml:space="preserve"> Parties and other Governments, in the context of operational objective 1.8 of the </w:t>
      </w:r>
      <w:hyperlink r:id="rId23" w:history="1">
        <w:r w:rsidR="00D15409" w:rsidRPr="00016C5D">
          <w:rPr>
            <w:rStyle w:val="Hyperlink"/>
            <w:iCs/>
            <w:kern w:val="22"/>
            <w:szCs w:val="22"/>
          </w:rPr>
          <w:t>Strategic Plan for the Cartagena Protocol on Biosafety for the period 2011-2020</w:t>
        </w:r>
      </w:hyperlink>
      <w:r w:rsidR="00D15409" w:rsidRPr="00712811">
        <w:rPr>
          <w:iCs/>
          <w:kern w:val="22"/>
          <w:szCs w:val="22"/>
        </w:rPr>
        <w:t>, to submit to the Biosafety Clearing-House practical guidance on specific measures for contai</w:t>
      </w:r>
      <w:r w:rsidR="00D15409" w:rsidRPr="00F90C06">
        <w:rPr>
          <w:iCs/>
          <w:kern w:val="22"/>
          <w:szCs w:val="22"/>
        </w:rPr>
        <w:t xml:space="preserve">ned use that effectively limit the contact of </w:t>
      </w:r>
      <w:r w:rsidR="00D540C3">
        <w:rPr>
          <w:iCs/>
          <w:kern w:val="22"/>
          <w:szCs w:val="22"/>
        </w:rPr>
        <w:t>LMO</w:t>
      </w:r>
      <w:r w:rsidR="00D15409" w:rsidRPr="00F90C06">
        <w:rPr>
          <w:iCs/>
          <w:kern w:val="22"/>
          <w:szCs w:val="22"/>
        </w:rPr>
        <w:t>s with, and their impact on, the external environment.</w:t>
      </w:r>
    </w:p>
    <w:p w:rsidR="00D15409" w:rsidRPr="00161685" w:rsidRDefault="002B3177" w:rsidP="005E44A4">
      <w:pPr>
        <w:pStyle w:val="Para1"/>
        <w:numPr>
          <w:ilvl w:val="0"/>
          <w:numId w:val="7"/>
        </w:numPr>
        <w:tabs>
          <w:tab w:val="clear" w:pos="720"/>
        </w:tabs>
        <w:kinsoku w:val="0"/>
        <w:overflowPunct w:val="0"/>
        <w:autoSpaceDE w:val="0"/>
        <w:autoSpaceDN w:val="0"/>
        <w:ind w:left="0" w:firstLine="0"/>
        <w:rPr>
          <w:iCs/>
          <w:kern w:val="22"/>
          <w:szCs w:val="22"/>
        </w:rPr>
      </w:pPr>
      <w:r w:rsidRPr="00287489">
        <w:rPr>
          <w:iCs/>
          <w:kern w:val="22"/>
          <w:szCs w:val="22"/>
        </w:rPr>
        <w:t>In the same decision,</w:t>
      </w:r>
      <w:r w:rsidR="00D15409" w:rsidRPr="00287489">
        <w:rPr>
          <w:iCs/>
          <w:kern w:val="22"/>
          <w:szCs w:val="22"/>
        </w:rPr>
        <w:t xml:space="preserve"> the </w:t>
      </w:r>
      <w:r w:rsidR="009854C7">
        <w:rPr>
          <w:iCs/>
          <w:kern w:val="22"/>
          <w:szCs w:val="22"/>
        </w:rPr>
        <w:t>Conference of the Parties serving as the meeting of the Parties to the Protocol</w:t>
      </w:r>
      <w:r w:rsidR="00D15409" w:rsidRPr="00287489">
        <w:rPr>
          <w:iCs/>
          <w:kern w:val="22"/>
          <w:szCs w:val="22"/>
        </w:rPr>
        <w:t xml:space="preserve"> requested the Executive Secretary to compile the information submitted for </w:t>
      </w:r>
      <w:r w:rsidR="002206C9">
        <w:rPr>
          <w:iCs/>
          <w:kern w:val="22"/>
          <w:szCs w:val="22"/>
        </w:rPr>
        <w:t>its</w:t>
      </w:r>
      <w:r w:rsidR="002206C9" w:rsidRPr="00287489">
        <w:rPr>
          <w:iCs/>
          <w:kern w:val="22"/>
          <w:szCs w:val="22"/>
        </w:rPr>
        <w:t xml:space="preserve"> </w:t>
      </w:r>
      <w:r w:rsidR="00D15409" w:rsidRPr="00287489">
        <w:rPr>
          <w:iCs/>
          <w:kern w:val="22"/>
          <w:szCs w:val="22"/>
        </w:rPr>
        <w:t>consideration at its ninth meeting with a view to identifying areas where activities might be needed to support Parties in their efforts to develop national measures on contained use.</w:t>
      </w:r>
    </w:p>
    <w:p w:rsidR="00BE0575" w:rsidRPr="00ED4B2D" w:rsidRDefault="00D15409" w:rsidP="005E44A4">
      <w:pPr>
        <w:pStyle w:val="Para1"/>
        <w:numPr>
          <w:ilvl w:val="0"/>
          <w:numId w:val="7"/>
        </w:numPr>
        <w:tabs>
          <w:tab w:val="clear" w:pos="720"/>
        </w:tabs>
        <w:kinsoku w:val="0"/>
        <w:overflowPunct w:val="0"/>
        <w:autoSpaceDE w:val="0"/>
        <w:autoSpaceDN w:val="0"/>
        <w:ind w:left="0" w:firstLine="0"/>
        <w:rPr>
          <w:iCs/>
          <w:kern w:val="22"/>
          <w:szCs w:val="22"/>
        </w:rPr>
      </w:pPr>
      <w:r w:rsidRPr="00C03334">
        <w:rPr>
          <w:iCs/>
          <w:kern w:val="22"/>
          <w:szCs w:val="22"/>
        </w:rPr>
        <w:t>In</w:t>
      </w:r>
      <w:r w:rsidRPr="00237330">
        <w:rPr>
          <w:iCs/>
          <w:kern w:val="22"/>
          <w:szCs w:val="22"/>
        </w:rPr>
        <w:t xml:space="preserve"> </w:t>
      </w:r>
      <w:r w:rsidR="00B14F8F" w:rsidRPr="009700CA">
        <w:rPr>
          <w:iCs/>
          <w:kern w:val="22"/>
          <w:szCs w:val="22"/>
        </w:rPr>
        <w:t xml:space="preserve">the </w:t>
      </w:r>
      <w:r w:rsidRPr="00483F82">
        <w:rPr>
          <w:iCs/>
          <w:kern w:val="22"/>
          <w:szCs w:val="22"/>
        </w:rPr>
        <w:t xml:space="preserve">light of the above, the </w:t>
      </w:r>
      <w:r w:rsidR="0077184F" w:rsidRPr="00753BE9">
        <w:rPr>
          <w:iCs/>
          <w:kern w:val="22"/>
          <w:szCs w:val="22"/>
        </w:rPr>
        <w:t>Secretariat issued a notification</w:t>
      </w:r>
      <w:r w:rsidR="00647DD3" w:rsidRPr="005E44A4">
        <w:rPr>
          <w:rStyle w:val="FootnoteReference"/>
          <w:kern w:val="22"/>
          <w:sz w:val="22"/>
          <w:szCs w:val="22"/>
          <w:u w:val="none"/>
          <w:vertAlign w:val="superscript"/>
        </w:rPr>
        <w:footnoteReference w:id="8"/>
      </w:r>
      <w:r w:rsidRPr="00ED4B2D">
        <w:rPr>
          <w:iCs/>
          <w:kern w:val="22"/>
          <w:szCs w:val="22"/>
        </w:rPr>
        <w:t xml:space="preserve"> to Parties and other Governments inviting the submission of relevant information on contained use of </w:t>
      </w:r>
      <w:r w:rsidR="00A96FDB">
        <w:rPr>
          <w:iCs/>
          <w:kern w:val="22"/>
          <w:szCs w:val="22"/>
        </w:rPr>
        <w:t>LMO</w:t>
      </w:r>
      <w:r w:rsidRPr="00ED4B2D">
        <w:rPr>
          <w:iCs/>
          <w:kern w:val="22"/>
          <w:szCs w:val="22"/>
        </w:rPr>
        <w:t>s.</w:t>
      </w:r>
      <w:r w:rsidR="00647DD3" w:rsidRPr="00667761">
        <w:rPr>
          <w:iCs/>
          <w:kern w:val="22"/>
          <w:szCs w:val="22"/>
        </w:rPr>
        <w:t xml:space="preserve"> </w:t>
      </w:r>
      <w:r w:rsidR="000429B5">
        <w:rPr>
          <w:iCs/>
          <w:kern w:val="22"/>
          <w:szCs w:val="22"/>
        </w:rPr>
        <w:t xml:space="preserve">A total of </w:t>
      </w:r>
      <w:r w:rsidR="00CF13FC" w:rsidRPr="00BB134C">
        <w:rPr>
          <w:iCs/>
          <w:kern w:val="22"/>
          <w:szCs w:val="22"/>
        </w:rPr>
        <w:t>2</w:t>
      </w:r>
      <w:r w:rsidR="00D42585" w:rsidRPr="00BB134C">
        <w:rPr>
          <w:iCs/>
          <w:kern w:val="22"/>
          <w:szCs w:val="22"/>
        </w:rPr>
        <w:t>7</w:t>
      </w:r>
      <w:r w:rsidR="00122CC9" w:rsidRPr="00712811">
        <w:rPr>
          <w:iCs/>
          <w:kern w:val="22"/>
          <w:szCs w:val="22"/>
        </w:rPr>
        <w:t xml:space="preserve"> submissions were received.</w:t>
      </w:r>
      <w:r w:rsidR="00556565" w:rsidRPr="005E44A4">
        <w:rPr>
          <w:rStyle w:val="FootnoteReference"/>
          <w:kern w:val="22"/>
          <w:sz w:val="22"/>
          <w:szCs w:val="22"/>
          <w:u w:val="none"/>
          <w:vertAlign w:val="superscript"/>
        </w:rPr>
        <w:footnoteReference w:id="9"/>
      </w:r>
    </w:p>
    <w:p w:rsidR="00DD292D" w:rsidRPr="005E44A4" w:rsidRDefault="00D42585" w:rsidP="005E44A4">
      <w:pPr>
        <w:pStyle w:val="Para1"/>
        <w:numPr>
          <w:ilvl w:val="0"/>
          <w:numId w:val="7"/>
        </w:numPr>
        <w:tabs>
          <w:tab w:val="clear" w:pos="720"/>
        </w:tabs>
        <w:kinsoku w:val="0"/>
        <w:overflowPunct w:val="0"/>
        <w:autoSpaceDE w:val="0"/>
        <w:autoSpaceDN w:val="0"/>
        <w:ind w:left="0" w:firstLine="0"/>
        <w:rPr>
          <w:iCs/>
          <w:kern w:val="22"/>
          <w:szCs w:val="22"/>
        </w:rPr>
      </w:pPr>
      <w:r w:rsidRPr="00667761">
        <w:rPr>
          <w:iCs/>
          <w:kern w:val="22"/>
          <w:szCs w:val="22"/>
        </w:rPr>
        <w:t>The submissions were primarily intended to share</w:t>
      </w:r>
      <w:r w:rsidR="006543FA" w:rsidRPr="00667761">
        <w:rPr>
          <w:iCs/>
          <w:kern w:val="22"/>
          <w:szCs w:val="22"/>
        </w:rPr>
        <w:t xml:space="preserve"> existing</w:t>
      </w:r>
      <w:r w:rsidRPr="00667761">
        <w:rPr>
          <w:iCs/>
          <w:kern w:val="22"/>
          <w:szCs w:val="22"/>
        </w:rPr>
        <w:t xml:space="preserve"> guidance on </w:t>
      </w:r>
      <w:r w:rsidR="00971EE9" w:rsidRPr="00667761">
        <w:rPr>
          <w:iCs/>
          <w:kern w:val="22"/>
          <w:szCs w:val="22"/>
        </w:rPr>
        <w:t xml:space="preserve">specific measures for </w:t>
      </w:r>
      <w:r w:rsidRPr="00BB134C">
        <w:rPr>
          <w:iCs/>
          <w:kern w:val="22"/>
          <w:szCs w:val="22"/>
        </w:rPr>
        <w:t>contained use. A number of submissions included information that may be of relevance to the Compliance Committee in the context of its assessment</w:t>
      </w:r>
      <w:r w:rsidR="00A65D0E" w:rsidRPr="00BB134C">
        <w:rPr>
          <w:iCs/>
          <w:kern w:val="22"/>
          <w:szCs w:val="22"/>
        </w:rPr>
        <w:t xml:space="preserve"> of</w:t>
      </w:r>
      <w:r w:rsidRPr="00712811">
        <w:rPr>
          <w:iCs/>
          <w:kern w:val="22"/>
          <w:szCs w:val="22"/>
        </w:rPr>
        <w:t xml:space="preserve"> whether information submitted t</w:t>
      </w:r>
      <w:r w:rsidRPr="00F90C06">
        <w:rPr>
          <w:iCs/>
          <w:kern w:val="22"/>
          <w:szCs w:val="22"/>
        </w:rPr>
        <w:t xml:space="preserve">o the BCH under contained use is in accordance with Article </w:t>
      </w:r>
      <w:r w:rsidR="008E632B" w:rsidRPr="006C3E47">
        <w:rPr>
          <w:iCs/>
          <w:kern w:val="22"/>
          <w:szCs w:val="22"/>
        </w:rPr>
        <w:t xml:space="preserve">6 of the Protocol. </w:t>
      </w:r>
      <w:r w:rsidR="00DB3DED" w:rsidRPr="00287489">
        <w:rPr>
          <w:iCs/>
          <w:kern w:val="22"/>
          <w:szCs w:val="22"/>
        </w:rPr>
        <w:t xml:space="preserve">A number of </w:t>
      </w:r>
      <w:r w:rsidR="008E632B" w:rsidRPr="00287489">
        <w:rPr>
          <w:iCs/>
          <w:kern w:val="22"/>
          <w:szCs w:val="22"/>
        </w:rPr>
        <w:t xml:space="preserve">submissions </w:t>
      </w:r>
      <w:r w:rsidR="00F23021" w:rsidRPr="00287489">
        <w:rPr>
          <w:iCs/>
          <w:kern w:val="22"/>
          <w:szCs w:val="22"/>
        </w:rPr>
        <w:t xml:space="preserve">showed </w:t>
      </w:r>
      <w:r w:rsidR="008E632B" w:rsidRPr="00287489">
        <w:rPr>
          <w:iCs/>
          <w:kern w:val="22"/>
          <w:szCs w:val="22"/>
        </w:rPr>
        <w:t>that</w:t>
      </w:r>
      <w:r w:rsidR="00156705" w:rsidRPr="00287489">
        <w:rPr>
          <w:iCs/>
          <w:kern w:val="22"/>
          <w:szCs w:val="22"/>
        </w:rPr>
        <w:t xml:space="preserve"> </w:t>
      </w:r>
      <w:r w:rsidR="003E4DC9" w:rsidRPr="00287489">
        <w:rPr>
          <w:iCs/>
          <w:kern w:val="22"/>
          <w:szCs w:val="22"/>
        </w:rPr>
        <w:t>four containment levels</w:t>
      </w:r>
      <w:r w:rsidR="008B6B31" w:rsidRPr="00287489">
        <w:rPr>
          <w:iCs/>
          <w:kern w:val="22"/>
          <w:szCs w:val="22"/>
        </w:rPr>
        <w:t xml:space="preserve"> are recognized, which are </w:t>
      </w:r>
      <w:r w:rsidR="00F23021" w:rsidRPr="00233E26">
        <w:rPr>
          <w:iCs/>
          <w:kern w:val="22"/>
          <w:szCs w:val="22"/>
        </w:rPr>
        <w:t xml:space="preserve">determined on </w:t>
      </w:r>
      <w:r w:rsidR="008E632B" w:rsidRPr="00161685">
        <w:rPr>
          <w:iCs/>
          <w:kern w:val="22"/>
          <w:szCs w:val="22"/>
        </w:rPr>
        <w:t>the</w:t>
      </w:r>
      <w:r w:rsidR="00F23021" w:rsidRPr="00C03334">
        <w:rPr>
          <w:iCs/>
          <w:kern w:val="22"/>
          <w:szCs w:val="22"/>
        </w:rPr>
        <w:t xml:space="preserve"> basis of the </w:t>
      </w:r>
      <w:r w:rsidR="008E632B" w:rsidRPr="00237330">
        <w:rPr>
          <w:iCs/>
          <w:kern w:val="22"/>
          <w:szCs w:val="22"/>
        </w:rPr>
        <w:t xml:space="preserve">risk </w:t>
      </w:r>
      <w:r w:rsidR="00F3705D" w:rsidRPr="009700CA">
        <w:rPr>
          <w:iCs/>
          <w:kern w:val="22"/>
          <w:szCs w:val="22"/>
        </w:rPr>
        <w:t xml:space="preserve">to the environment and human health </w:t>
      </w:r>
      <w:r w:rsidR="00635FA6" w:rsidRPr="00483F82">
        <w:rPr>
          <w:iCs/>
          <w:kern w:val="22"/>
          <w:szCs w:val="22"/>
        </w:rPr>
        <w:t>pos</w:t>
      </w:r>
      <w:r w:rsidR="00E1434E" w:rsidRPr="00753BE9">
        <w:rPr>
          <w:iCs/>
          <w:kern w:val="22"/>
          <w:szCs w:val="22"/>
        </w:rPr>
        <w:t xml:space="preserve">ed </w:t>
      </w:r>
      <w:r w:rsidR="00635FA6" w:rsidRPr="006C169D">
        <w:rPr>
          <w:iCs/>
          <w:kern w:val="22"/>
          <w:szCs w:val="22"/>
        </w:rPr>
        <w:t xml:space="preserve">by </w:t>
      </w:r>
      <w:r w:rsidR="008E632B" w:rsidRPr="00D012C0">
        <w:rPr>
          <w:iCs/>
          <w:kern w:val="22"/>
          <w:szCs w:val="22"/>
        </w:rPr>
        <w:t xml:space="preserve">the </w:t>
      </w:r>
      <w:r w:rsidR="00A96FDB">
        <w:rPr>
          <w:iCs/>
          <w:kern w:val="22"/>
          <w:szCs w:val="22"/>
        </w:rPr>
        <w:t>LMO</w:t>
      </w:r>
      <w:r w:rsidR="00F23021" w:rsidRPr="000827A4">
        <w:rPr>
          <w:iCs/>
          <w:kern w:val="22"/>
          <w:szCs w:val="22"/>
        </w:rPr>
        <w:t xml:space="preserve"> </w:t>
      </w:r>
      <w:r w:rsidR="00635FA6" w:rsidRPr="005E44A4">
        <w:rPr>
          <w:iCs/>
          <w:kern w:val="22"/>
          <w:szCs w:val="22"/>
        </w:rPr>
        <w:t xml:space="preserve">and activity </w:t>
      </w:r>
      <w:r w:rsidR="00F23021" w:rsidRPr="005E44A4">
        <w:rPr>
          <w:iCs/>
          <w:kern w:val="22"/>
          <w:szCs w:val="22"/>
        </w:rPr>
        <w:t>concerned</w:t>
      </w:r>
      <w:r w:rsidR="005553B3" w:rsidRPr="005E44A4">
        <w:rPr>
          <w:iCs/>
          <w:kern w:val="22"/>
          <w:szCs w:val="22"/>
        </w:rPr>
        <w:t>.</w:t>
      </w:r>
    </w:p>
    <w:p w:rsidR="00A65D0E" w:rsidRPr="00667761" w:rsidRDefault="00360F62" w:rsidP="005E44A4">
      <w:pPr>
        <w:pStyle w:val="Para1"/>
        <w:numPr>
          <w:ilvl w:val="0"/>
          <w:numId w:val="7"/>
        </w:numPr>
        <w:tabs>
          <w:tab w:val="clear" w:pos="720"/>
        </w:tabs>
        <w:kinsoku w:val="0"/>
        <w:overflowPunct w:val="0"/>
        <w:autoSpaceDE w:val="0"/>
        <w:autoSpaceDN w:val="0"/>
        <w:ind w:left="0" w:firstLine="0"/>
        <w:rPr>
          <w:iCs/>
          <w:kern w:val="22"/>
          <w:szCs w:val="22"/>
        </w:rPr>
      </w:pPr>
      <w:r w:rsidRPr="005E44A4">
        <w:rPr>
          <w:iCs/>
          <w:kern w:val="22"/>
          <w:szCs w:val="22"/>
        </w:rPr>
        <w:t>Some</w:t>
      </w:r>
      <w:r w:rsidR="00687DC7" w:rsidRPr="005E44A4">
        <w:rPr>
          <w:iCs/>
          <w:kern w:val="22"/>
          <w:szCs w:val="22"/>
        </w:rPr>
        <w:t xml:space="preserve"> submissions </w:t>
      </w:r>
      <w:r w:rsidR="0060575D" w:rsidRPr="005E44A4">
        <w:rPr>
          <w:iCs/>
          <w:kern w:val="22"/>
          <w:szCs w:val="22"/>
        </w:rPr>
        <w:t>contain</w:t>
      </w:r>
      <w:r w:rsidR="00A65D0E" w:rsidRPr="005E44A4">
        <w:rPr>
          <w:iCs/>
          <w:kern w:val="22"/>
          <w:szCs w:val="22"/>
        </w:rPr>
        <w:t>ed</w:t>
      </w:r>
      <w:r w:rsidR="00687DC7" w:rsidRPr="005E44A4">
        <w:rPr>
          <w:iCs/>
          <w:kern w:val="22"/>
          <w:szCs w:val="22"/>
        </w:rPr>
        <w:t xml:space="preserve"> references to </w:t>
      </w:r>
      <w:r w:rsidR="00556565" w:rsidRPr="005E44A4">
        <w:rPr>
          <w:iCs/>
          <w:kern w:val="22"/>
          <w:szCs w:val="22"/>
        </w:rPr>
        <w:t>“</w:t>
      </w:r>
      <w:r w:rsidR="00687DC7" w:rsidRPr="005E44A4">
        <w:rPr>
          <w:iCs/>
          <w:kern w:val="22"/>
          <w:szCs w:val="22"/>
        </w:rPr>
        <w:t>field trials</w:t>
      </w:r>
      <w:r w:rsidR="00556565" w:rsidRPr="005E44A4">
        <w:rPr>
          <w:iCs/>
          <w:kern w:val="22"/>
          <w:szCs w:val="22"/>
        </w:rPr>
        <w:t>”</w:t>
      </w:r>
      <w:r w:rsidR="00687DC7" w:rsidRPr="005E44A4">
        <w:rPr>
          <w:iCs/>
          <w:kern w:val="22"/>
          <w:szCs w:val="22"/>
        </w:rPr>
        <w:t xml:space="preserve"> or </w:t>
      </w:r>
      <w:r w:rsidR="00556565" w:rsidRPr="005E44A4">
        <w:rPr>
          <w:iCs/>
          <w:kern w:val="22"/>
          <w:szCs w:val="22"/>
        </w:rPr>
        <w:t>“</w:t>
      </w:r>
      <w:r w:rsidR="00687DC7" w:rsidRPr="005E44A4">
        <w:rPr>
          <w:iCs/>
          <w:kern w:val="22"/>
          <w:szCs w:val="22"/>
        </w:rPr>
        <w:t>confined field trials</w:t>
      </w:r>
      <w:r w:rsidR="00556565" w:rsidRPr="005E44A4">
        <w:rPr>
          <w:iCs/>
          <w:kern w:val="22"/>
          <w:szCs w:val="22"/>
        </w:rPr>
        <w:t>”</w:t>
      </w:r>
      <w:r w:rsidR="00687DC7" w:rsidRPr="005E44A4">
        <w:rPr>
          <w:iCs/>
          <w:kern w:val="22"/>
          <w:szCs w:val="22"/>
        </w:rPr>
        <w:t>. The submission by the Philippines</w:t>
      </w:r>
      <w:r w:rsidR="00556565" w:rsidRPr="005E44A4">
        <w:rPr>
          <w:iCs/>
          <w:kern w:val="22"/>
          <w:szCs w:val="22"/>
        </w:rPr>
        <w:t>,</w:t>
      </w:r>
      <w:r w:rsidR="00687DC7" w:rsidRPr="005E44A4">
        <w:rPr>
          <w:iCs/>
          <w:kern w:val="22"/>
          <w:szCs w:val="22"/>
        </w:rPr>
        <w:t xml:space="preserve"> for example</w:t>
      </w:r>
      <w:r w:rsidR="00556565" w:rsidRPr="005E44A4">
        <w:rPr>
          <w:iCs/>
          <w:kern w:val="22"/>
          <w:szCs w:val="22"/>
        </w:rPr>
        <w:t>,</w:t>
      </w:r>
      <w:r w:rsidR="00687DC7" w:rsidRPr="005E44A4">
        <w:rPr>
          <w:iCs/>
          <w:kern w:val="22"/>
          <w:szCs w:val="22"/>
        </w:rPr>
        <w:t xml:space="preserve"> </w:t>
      </w:r>
      <w:r w:rsidR="0060575D" w:rsidRPr="005E44A4">
        <w:rPr>
          <w:iCs/>
          <w:kern w:val="22"/>
          <w:szCs w:val="22"/>
        </w:rPr>
        <w:t>refer</w:t>
      </w:r>
      <w:r w:rsidR="00A65D0E" w:rsidRPr="005E44A4">
        <w:rPr>
          <w:iCs/>
          <w:kern w:val="22"/>
          <w:szCs w:val="22"/>
        </w:rPr>
        <w:t>red</w:t>
      </w:r>
      <w:r w:rsidR="0060575D" w:rsidRPr="005E44A4">
        <w:rPr>
          <w:iCs/>
          <w:kern w:val="22"/>
          <w:szCs w:val="22"/>
        </w:rPr>
        <w:t xml:space="preserve"> to</w:t>
      </w:r>
      <w:r w:rsidR="00687DC7" w:rsidRPr="005E44A4">
        <w:rPr>
          <w:iCs/>
          <w:kern w:val="22"/>
          <w:szCs w:val="22"/>
        </w:rPr>
        <w:t xml:space="preserve"> a definition of </w:t>
      </w:r>
      <w:r w:rsidR="00556565" w:rsidRPr="005E44A4">
        <w:rPr>
          <w:iCs/>
          <w:kern w:val="22"/>
          <w:szCs w:val="22"/>
        </w:rPr>
        <w:t>“</w:t>
      </w:r>
      <w:r w:rsidR="00262CED" w:rsidRPr="005E44A4">
        <w:rPr>
          <w:iCs/>
          <w:kern w:val="22"/>
          <w:szCs w:val="22"/>
        </w:rPr>
        <w:t>release</w:t>
      </w:r>
      <w:r w:rsidR="00687DC7" w:rsidRPr="005E44A4">
        <w:rPr>
          <w:iCs/>
          <w:kern w:val="22"/>
          <w:szCs w:val="22"/>
        </w:rPr>
        <w:t xml:space="preserve"> into the environment</w:t>
      </w:r>
      <w:r w:rsidR="00556565" w:rsidRPr="005E44A4">
        <w:rPr>
          <w:iCs/>
          <w:kern w:val="22"/>
          <w:szCs w:val="22"/>
        </w:rPr>
        <w:t>”</w:t>
      </w:r>
      <w:r w:rsidR="00687DC7" w:rsidRPr="005E44A4">
        <w:rPr>
          <w:iCs/>
          <w:kern w:val="22"/>
          <w:szCs w:val="22"/>
        </w:rPr>
        <w:t xml:space="preserve"> which include</w:t>
      </w:r>
      <w:r w:rsidR="00262CED" w:rsidRPr="005E44A4">
        <w:rPr>
          <w:iCs/>
          <w:kern w:val="22"/>
          <w:szCs w:val="22"/>
        </w:rPr>
        <w:t>s</w:t>
      </w:r>
      <w:r w:rsidR="00687DC7" w:rsidRPr="005E44A4">
        <w:rPr>
          <w:iCs/>
          <w:kern w:val="22"/>
          <w:szCs w:val="22"/>
        </w:rPr>
        <w:t xml:space="preserve"> confined field trials and field trials</w:t>
      </w:r>
      <w:r w:rsidR="00E037A1" w:rsidRPr="005E44A4">
        <w:rPr>
          <w:iCs/>
          <w:kern w:val="22"/>
          <w:szCs w:val="22"/>
        </w:rPr>
        <w:t>.</w:t>
      </w:r>
      <w:r w:rsidR="00DD292D" w:rsidRPr="005E44A4">
        <w:rPr>
          <w:rStyle w:val="FootnoteReference"/>
          <w:kern w:val="22"/>
          <w:sz w:val="22"/>
          <w:szCs w:val="22"/>
          <w:u w:val="none"/>
          <w:vertAlign w:val="superscript"/>
        </w:rPr>
        <w:footnoteReference w:id="10"/>
      </w:r>
      <w:r w:rsidR="00E037A1" w:rsidRPr="00ED4B2D">
        <w:rPr>
          <w:iCs/>
          <w:kern w:val="22"/>
          <w:szCs w:val="22"/>
        </w:rPr>
        <w:t xml:space="preserve"> </w:t>
      </w:r>
      <w:r w:rsidR="009D7516" w:rsidRPr="00667761">
        <w:rPr>
          <w:iCs/>
          <w:kern w:val="22"/>
          <w:szCs w:val="22"/>
        </w:rPr>
        <w:t xml:space="preserve">In </w:t>
      </w:r>
      <w:r w:rsidR="00F33AF8" w:rsidRPr="00667761">
        <w:rPr>
          <w:iCs/>
          <w:kern w:val="22"/>
          <w:szCs w:val="22"/>
        </w:rPr>
        <w:t>the submission by Belarus</w:t>
      </w:r>
      <w:r w:rsidR="009D7516" w:rsidRPr="00667761">
        <w:rPr>
          <w:iCs/>
          <w:kern w:val="22"/>
          <w:szCs w:val="22"/>
        </w:rPr>
        <w:t xml:space="preserve">, reference </w:t>
      </w:r>
      <w:r w:rsidR="0060575D" w:rsidRPr="00667761">
        <w:rPr>
          <w:iCs/>
          <w:kern w:val="22"/>
          <w:szCs w:val="22"/>
        </w:rPr>
        <w:t>is</w:t>
      </w:r>
      <w:r w:rsidR="009D7516" w:rsidRPr="00667761">
        <w:rPr>
          <w:iCs/>
          <w:kern w:val="22"/>
          <w:szCs w:val="22"/>
        </w:rPr>
        <w:t xml:space="preserve"> made to a regulatory instrument which determin</w:t>
      </w:r>
      <w:r w:rsidR="00575428" w:rsidRPr="00BB134C">
        <w:rPr>
          <w:iCs/>
          <w:kern w:val="22"/>
          <w:szCs w:val="22"/>
        </w:rPr>
        <w:t>es</w:t>
      </w:r>
      <w:r w:rsidR="009D7516" w:rsidRPr="00BB134C">
        <w:rPr>
          <w:iCs/>
          <w:kern w:val="22"/>
          <w:szCs w:val="22"/>
        </w:rPr>
        <w:t xml:space="preserve"> that </w:t>
      </w:r>
      <w:r w:rsidR="00556565" w:rsidRPr="00BB134C">
        <w:rPr>
          <w:iCs/>
          <w:kern w:val="22"/>
          <w:szCs w:val="22"/>
        </w:rPr>
        <w:t>“</w:t>
      </w:r>
      <w:r w:rsidR="009D7516" w:rsidRPr="005E44A4">
        <w:rPr>
          <w:kern w:val="22"/>
          <w:szCs w:val="22"/>
        </w:rPr>
        <w:t>works of risk level I of genetic engineering activity in self-contained systems shall be carried out in isolated units (premises), excluding release of genetically engineered organisms into the environment.</w:t>
      </w:r>
      <w:r w:rsidR="00556565" w:rsidRPr="005E44A4">
        <w:rPr>
          <w:kern w:val="22"/>
          <w:szCs w:val="22"/>
        </w:rPr>
        <w:t>”</w:t>
      </w:r>
      <w:r w:rsidR="00A65D0E" w:rsidRPr="005E44A4">
        <w:rPr>
          <w:rStyle w:val="FootnoteReference"/>
          <w:kern w:val="22"/>
          <w:sz w:val="22"/>
          <w:szCs w:val="22"/>
          <w:u w:val="none"/>
          <w:vertAlign w:val="superscript"/>
        </w:rPr>
        <w:footnoteReference w:id="11"/>
      </w:r>
      <w:r w:rsidR="009D7516" w:rsidRPr="005E44A4">
        <w:rPr>
          <w:kern w:val="22"/>
          <w:szCs w:val="22"/>
        </w:rPr>
        <w:t xml:space="preserve"> This description seem</w:t>
      </w:r>
      <w:r w:rsidR="00B2415C" w:rsidRPr="005E44A4">
        <w:rPr>
          <w:kern w:val="22"/>
          <w:szCs w:val="22"/>
        </w:rPr>
        <w:t>s</w:t>
      </w:r>
      <w:r w:rsidR="009D7516" w:rsidRPr="005E44A4">
        <w:rPr>
          <w:kern w:val="22"/>
          <w:szCs w:val="22"/>
        </w:rPr>
        <w:t xml:space="preserve"> to indicate that contained use needs to take place in isolated</w:t>
      </w:r>
      <w:r w:rsidR="00A65D0E" w:rsidRPr="005E44A4">
        <w:rPr>
          <w:kern w:val="22"/>
          <w:szCs w:val="22"/>
        </w:rPr>
        <w:t xml:space="preserve"> conditions</w:t>
      </w:r>
      <w:r w:rsidR="009D7516" w:rsidRPr="005E44A4">
        <w:rPr>
          <w:kern w:val="22"/>
          <w:szCs w:val="22"/>
        </w:rPr>
        <w:t xml:space="preserve"> and </w:t>
      </w:r>
      <w:r w:rsidR="00A67B84" w:rsidRPr="005E44A4">
        <w:rPr>
          <w:kern w:val="22"/>
          <w:szCs w:val="22"/>
        </w:rPr>
        <w:t xml:space="preserve">that it </w:t>
      </w:r>
      <w:r w:rsidR="00BF2599" w:rsidRPr="005E44A4">
        <w:rPr>
          <w:kern w:val="22"/>
          <w:szCs w:val="22"/>
        </w:rPr>
        <w:t>excludes</w:t>
      </w:r>
      <w:r w:rsidR="009D7516" w:rsidRPr="005E44A4">
        <w:rPr>
          <w:kern w:val="22"/>
          <w:szCs w:val="22"/>
        </w:rPr>
        <w:t xml:space="preserve"> release of LMOs into the environment.</w:t>
      </w:r>
    </w:p>
    <w:p w:rsidR="00123231" w:rsidRPr="00BB134C" w:rsidRDefault="00A65D0E" w:rsidP="005E44A4">
      <w:pPr>
        <w:pStyle w:val="Para1"/>
        <w:numPr>
          <w:ilvl w:val="0"/>
          <w:numId w:val="7"/>
        </w:numPr>
        <w:tabs>
          <w:tab w:val="clear" w:pos="720"/>
        </w:tabs>
        <w:kinsoku w:val="0"/>
        <w:overflowPunct w:val="0"/>
        <w:autoSpaceDE w:val="0"/>
        <w:autoSpaceDN w:val="0"/>
        <w:ind w:left="0" w:firstLine="0"/>
        <w:rPr>
          <w:iCs/>
          <w:kern w:val="22"/>
          <w:szCs w:val="22"/>
        </w:rPr>
      </w:pPr>
      <w:r w:rsidRPr="00BB134C">
        <w:rPr>
          <w:iCs/>
          <w:kern w:val="22"/>
          <w:szCs w:val="22"/>
        </w:rPr>
        <w:t>T</w:t>
      </w:r>
      <w:r w:rsidR="00411688" w:rsidRPr="00BB134C">
        <w:rPr>
          <w:iCs/>
          <w:kern w:val="22"/>
          <w:szCs w:val="22"/>
        </w:rPr>
        <w:t>he submission by South</w:t>
      </w:r>
      <w:r w:rsidRPr="00BB134C">
        <w:rPr>
          <w:iCs/>
          <w:kern w:val="22"/>
          <w:szCs w:val="22"/>
        </w:rPr>
        <w:t xml:space="preserve"> </w:t>
      </w:r>
      <w:r w:rsidR="00411688" w:rsidRPr="00712811">
        <w:rPr>
          <w:iCs/>
          <w:kern w:val="22"/>
          <w:szCs w:val="22"/>
        </w:rPr>
        <w:t>Africa</w:t>
      </w:r>
      <w:r w:rsidRPr="00F90C06">
        <w:rPr>
          <w:iCs/>
          <w:kern w:val="22"/>
          <w:szCs w:val="22"/>
        </w:rPr>
        <w:t xml:space="preserve"> included</w:t>
      </w:r>
      <w:r w:rsidR="00411688" w:rsidRPr="00F90C06">
        <w:rPr>
          <w:iCs/>
          <w:kern w:val="22"/>
          <w:szCs w:val="22"/>
        </w:rPr>
        <w:t xml:space="preserve"> </w:t>
      </w:r>
      <w:r w:rsidR="00624EF9">
        <w:rPr>
          <w:iCs/>
          <w:kern w:val="22"/>
          <w:szCs w:val="22"/>
        </w:rPr>
        <w:t xml:space="preserve">a </w:t>
      </w:r>
      <w:r w:rsidR="00411688" w:rsidRPr="00F90C06">
        <w:rPr>
          <w:iCs/>
          <w:kern w:val="22"/>
          <w:szCs w:val="22"/>
        </w:rPr>
        <w:t xml:space="preserve">reference to a definition of </w:t>
      </w:r>
      <w:r w:rsidR="00556565" w:rsidRPr="00F90C06">
        <w:rPr>
          <w:iCs/>
          <w:kern w:val="22"/>
          <w:szCs w:val="22"/>
        </w:rPr>
        <w:t>“</w:t>
      </w:r>
      <w:r w:rsidR="00411688" w:rsidRPr="00F90C06">
        <w:rPr>
          <w:iCs/>
          <w:kern w:val="22"/>
          <w:szCs w:val="22"/>
        </w:rPr>
        <w:t>contained use</w:t>
      </w:r>
      <w:r w:rsidR="00556565" w:rsidRPr="00F90C06">
        <w:rPr>
          <w:iCs/>
          <w:kern w:val="22"/>
          <w:szCs w:val="22"/>
        </w:rPr>
        <w:t>”</w:t>
      </w:r>
      <w:r w:rsidRPr="006C3E47">
        <w:rPr>
          <w:iCs/>
          <w:kern w:val="22"/>
          <w:szCs w:val="22"/>
        </w:rPr>
        <w:t xml:space="preserve"> in the country’s </w:t>
      </w:r>
      <w:hyperlink r:id="rId24" w:history="1">
        <w:r w:rsidRPr="005E44A4">
          <w:rPr>
            <w:rStyle w:val="Hyperlink"/>
            <w:kern w:val="22"/>
            <w:szCs w:val="22"/>
          </w:rPr>
          <w:t>Genetically Modified Organisms Act</w:t>
        </w:r>
      </w:hyperlink>
      <w:r w:rsidR="002826B8" w:rsidRPr="00ED4B2D">
        <w:rPr>
          <w:iCs/>
          <w:kern w:val="22"/>
          <w:szCs w:val="22"/>
        </w:rPr>
        <w:t>.</w:t>
      </w:r>
      <w:r w:rsidRPr="00667761">
        <w:rPr>
          <w:iCs/>
          <w:kern w:val="22"/>
          <w:szCs w:val="22"/>
        </w:rPr>
        <w:t xml:space="preserve"> According to section 1 of the Act, “contained use” means </w:t>
      </w:r>
      <w:r w:rsidRPr="00667761">
        <w:rPr>
          <w:iCs/>
          <w:kern w:val="22"/>
          <w:szCs w:val="22"/>
        </w:rPr>
        <w:lastRenderedPageBreak/>
        <w:t>the “</w:t>
      </w:r>
      <w:r w:rsidRPr="005E44A4">
        <w:rPr>
          <w:kern w:val="22"/>
          <w:szCs w:val="22"/>
        </w:rPr>
        <w:t>development, production, cultivation, use, application, storage, movement, destruction or disposal of genetically modified organisms within a facility, installation or other physical structure, including a greenhouse, that are controlled by specific measures, including physical barriers or a combination of physical barriers together with chemical or biological barriers or both, that effectively limit contact of the genetically modified organisms with humans, animals, and the external environment and their impact on humans, animal and the external environment.”</w:t>
      </w:r>
      <w:r w:rsidR="002826B8" w:rsidRPr="00ED4B2D">
        <w:rPr>
          <w:iCs/>
          <w:kern w:val="22"/>
          <w:szCs w:val="22"/>
        </w:rPr>
        <w:t xml:space="preserve"> Field trials do not seem to fall under this definition, but would rather fit the definition of </w:t>
      </w:r>
      <w:r w:rsidR="004B5DF1" w:rsidRPr="00667761">
        <w:rPr>
          <w:iCs/>
          <w:kern w:val="22"/>
          <w:szCs w:val="22"/>
        </w:rPr>
        <w:t>“trial release”, defined as “the deliberate release of genetically modified organisms into the environment in the open under conditions where the degree of dissemination of the genetically modified organisms is limited by chemical or physical barriers or by built-in barriers which prevent the survi</w:t>
      </w:r>
      <w:r w:rsidR="004B5DF1" w:rsidRPr="00BB134C">
        <w:rPr>
          <w:iCs/>
          <w:kern w:val="22"/>
          <w:szCs w:val="22"/>
        </w:rPr>
        <w:t>val of such organisms in the environment.”</w:t>
      </w:r>
    </w:p>
    <w:p w:rsidR="006B0A4F" w:rsidRPr="00F90C06" w:rsidRDefault="006B0A4F" w:rsidP="005E44A4">
      <w:pPr>
        <w:pStyle w:val="Para1"/>
        <w:numPr>
          <w:ilvl w:val="0"/>
          <w:numId w:val="7"/>
        </w:numPr>
        <w:tabs>
          <w:tab w:val="clear" w:pos="720"/>
        </w:tabs>
        <w:kinsoku w:val="0"/>
        <w:overflowPunct w:val="0"/>
        <w:autoSpaceDE w:val="0"/>
        <w:autoSpaceDN w:val="0"/>
        <w:ind w:left="0" w:firstLine="0"/>
        <w:rPr>
          <w:iCs/>
          <w:kern w:val="22"/>
          <w:szCs w:val="22"/>
        </w:rPr>
      </w:pPr>
      <w:r w:rsidRPr="00BB134C">
        <w:rPr>
          <w:iCs/>
          <w:kern w:val="22"/>
          <w:szCs w:val="22"/>
        </w:rPr>
        <w:t>The review of consistency between information in national reports and the Biosafety Clearing-House also identified some relevant issues (see CBD/CP/CC/15/2). In reporting in their third national reports o</w:t>
      </w:r>
      <w:r w:rsidRPr="00712811">
        <w:rPr>
          <w:iCs/>
          <w:kern w:val="22"/>
          <w:szCs w:val="22"/>
        </w:rPr>
        <w:t>n decisions regarding intentional transboundary movements of LMOs for intentional introduction into the environment and explaining why information had not been made available to the BCH, some Parties indicated that these decisions were for confined field t</w:t>
      </w:r>
      <w:r w:rsidRPr="00F90C06">
        <w:rPr>
          <w:iCs/>
          <w:kern w:val="22"/>
          <w:szCs w:val="22"/>
        </w:rPr>
        <w:t>rials and/or contained use.</w:t>
      </w:r>
    </w:p>
    <w:p w:rsidR="00087A52" w:rsidRPr="005E44A4" w:rsidRDefault="00277D70" w:rsidP="005E44A4">
      <w:pPr>
        <w:pStyle w:val="HEADING"/>
        <w:kinsoku w:val="0"/>
        <w:overflowPunct w:val="0"/>
        <w:autoSpaceDE w:val="0"/>
        <w:autoSpaceDN w:val="0"/>
        <w:spacing w:before="120"/>
        <w:rPr>
          <w:iCs/>
          <w:caps w:val="0"/>
          <w:snapToGrid w:val="0"/>
          <w:kern w:val="22"/>
          <w:szCs w:val="22"/>
        </w:rPr>
      </w:pPr>
      <w:r>
        <w:rPr>
          <w:caps w:val="0"/>
          <w:snapToGrid w:val="0"/>
          <w:kern w:val="22"/>
          <w:szCs w:val="22"/>
        </w:rPr>
        <w:t>I</w:t>
      </w:r>
      <w:r w:rsidR="006939A4" w:rsidRPr="005E44A4">
        <w:rPr>
          <w:caps w:val="0"/>
          <w:snapToGrid w:val="0"/>
          <w:kern w:val="22"/>
          <w:szCs w:val="22"/>
        </w:rPr>
        <w:t>V.</w:t>
      </w:r>
      <w:r w:rsidR="006939A4" w:rsidRPr="005E44A4">
        <w:rPr>
          <w:caps w:val="0"/>
          <w:snapToGrid w:val="0"/>
          <w:kern w:val="22"/>
          <w:szCs w:val="22"/>
        </w:rPr>
        <w:tab/>
      </w:r>
      <w:r w:rsidR="006939A4" w:rsidRPr="005E44A4">
        <w:rPr>
          <w:iCs/>
          <w:caps w:val="0"/>
          <w:snapToGrid w:val="0"/>
          <w:kern w:val="22"/>
          <w:szCs w:val="22"/>
        </w:rPr>
        <w:t>SUGGESTIONS FOR THE CONSIDERATION OF THE COMMITTEE</w:t>
      </w:r>
    </w:p>
    <w:p w:rsidR="0060129E" w:rsidRPr="00F90C06" w:rsidRDefault="0060129E" w:rsidP="005E44A4">
      <w:pPr>
        <w:pStyle w:val="Para1"/>
        <w:numPr>
          <w:ilvl w:val="0"/>
          <w:numId w:val="7"/>
        </w:numPr>
        <w:tabs>
          <w:tab w:val="clear" w:pos="720"/>
        </w:tabs>
        <w:kinsoku w:val="0"/>
        <w:overflowPunct w:val="0"/>
        <w:autoSpaceDE w:val="0"/>
        <w:autoSpaceDN w:val="0"/>
        <w:ind w:left="0" w:firstLine="0"/>
        <w:rPr>
          <w:kern w:val="22"/>
          <w:szCs w:val="22"/>
        </w:rPr>
      </w:pPr>
      <w:r w:rsidRPr="00ED4B2D">
        <w:rPr>
          <w:kern w:val="22"/>
          <w:szCs w:val="22"/>
        </w:rPr>
        <w:t xml:space="preserve">To facilitate subsequent consideration of this matter, the Committee may wish to request the Secretariat to </w:t>
      </w:r>
      <w:r w:rsidRPr="00667761">
        <w:rPr>
          <w:kern w:val="22"/>
          <w:szCs w:val="22"/>
        </w:rPr>
        <w:t xml:space="preserve">contact those Parties that have submitted decisions to the </w:t>
      </w:r>
      <w:r w:rsidR="00663C87">
        <w:rPr>
          <w:kern w:val="22"/>
          <w:szCs w:val="22"/>
        </w:rPr>
        <w:t>BCH</w:t>
      </w:r>
      <w:r w:rsidRPr="00667761">
        <w:rPr>
          <w:kern w:val="22"/>
          <w:szCs w:val="22"/>
        </w:rPr>
        <w:t xml:space="preserve"> under contained use that </w:t>
      </w:r>
      <w:r w:rsidRPr="00BB134C">
        <w:rPr>
          <w:kern w:val="22"/>
          <w:szCs w:val="22"/>
        </w:rPr>
        <w:t>prima facie do not seem to relate to contained use or where such determination cannot be made for lack of information, and invite those Parties to provide additional information or to re-label the decision, as appropriate</w:t>
      </w:r>
      <w:r w:rsidRPr="00712811">
        <w:rPr>
          <w:kern w:val="22"/>
          <w:szCs w:val="22"/>
        </w:rPr>
        <w:t>.</w:t>
      </w:r>
    </w:p>
    <w:p w:rsidR="00D96292" w:rsidRPr="00483F82" w:rsidRDefault="00D96292" w:rsidP="005E44A4">
      <w:pPr>
        <w:pStyle w:val="Para1"/>
        <w:numPr>
          <w:ilvl w:val="0"/>
          <w:numId w:val="7"/>
        </w:numPr>
        <w:tabs>
          <w:tab w:val="clear" w:pos="720"/>
        </w:tabs>
        <w:kinsoku w:val="0"/>
        <w:overflowPunct w:val="0"/>
        <w:autoSpaceDE w:val="0"/>
        <w:autoSpaceDN w:val="0"/>
        <w:ind w:left="0" w:firstLine="0"/>
        <w:rPr>
          <w:kern w:val="22"/>
          <w:szCs w:val="22"/>
        </w:rPr>
      </w:pPr>
      <w:r w:rsidRPr="006C3E47">
        <w:rPr>
          <w:kern w:val="22"/>
          <w:szCs w:val="22"/>
        </w:rPr>
        <w:t xml:space="preserve">To </w:t>
      </w:r>
      <w:r w:rsidRPr="00287489">
        <w:rPr>
          <w:kern w:val="22"/>
          <w:szCs w:val="22"/>
        </w:rPr>
        <w:t xml:space="preserve">assist Parties in publishing the correct information under contained use in the BCH, the Committee may wish to request the Secretariat to make the necessary changes in the </w:t>
      </w:r>
      <w:r w:rsidR="00BB04D5">
        <w:rPr>
          <w:kern w:val="22"/>
          <w:szCs w:val="22"/>
        </w:rPr>
        <w:t>BCH</w:t>
      </w:r>
      <w:r w:rsidRPr="00287489">
        <w:rPr>
          <w:kern w:val="22"/>
          <w:szCs w:val="22"/>
        </w:rPr>
        <w:t xml:space="preserve"> in order to ensure that Parties, when submitting information under contained use, are reminded of the definition of contained use as provided in Article 3(b) of the Protocol and of previous decision</w:t>
      </w:r>
      <w:r w:rsidRPr="00233E26">
        <w:rPr>
          <w:kern w:val="22"/>
          <w:szCs w:val="22"/>
        </w:rPr>
        <w:t xml:space="preserve">s by the </w:t>
      </w:r>
      <w:r w:rsidR="009854C7">
        <w:rPr>
          <w:kern w:val="22"/>
          <w:szCs w:val="22"/>
        </w:rPr>
        <w:t>Conference of the Parties serving as the meeting of the Parties to the Protocol</w:t>
      </w:r>
      <w:r w:rsidRPr="00233E26">
        <w:rPr>
          <w:kern w:val="22"/>
          <w:szCs w:val="22"/>
        </w:rPr>
        <w:t xml:space="preserve"> </w:t>
      </w:r>
      <w:r w:rsidR="00946D79" w:rsidRPr="00161685">
        <w:rPr>
          <w:kern w:val="22"/>
          <w:szCs w:val="22"/>
        </w:rPr>
        <w:t>associating</w:t>
      </w:r>
      <w:r w:rsidRPr="00C03334">
        <w:rPr>
          <w:kern w:val="22"/>
          <w:szCs w:val="22"/>
        </w:rPr>
        <w:t xml:space="preserve"> field trials</w:t>
      </w:r>
      <w:r w:rsidR="00946D79" w:rsidRPr="00237330">
        <w:rPr>
          <w:kern w:val="22"/>
          <w:szCs w:val="22"/>
        </w:rPr>
        <w:t xml:space="preserve"> with</w:t>
      </w:r>
      <w:r w:rsidRPr="009700CA">
        <w:rPr>
          <w:kern w:val="22"/>
          <w:szCs w:val="22"/>
        </w:rPr>
        <w:t xml:space="preserve"> intentional introduction into the environment, in particular decision </w:t>
      </w:r>
      <w:r w:rsidRPr="005E44A4">
        <w:rPr>
          <w:kern w:val="22"/>
          <w:szCs w:val="22"/>
        </w:rPr>
        <w:t>BS-V/2, paragraph 2(b) and decision BS-VII/2, paragraph 1(a).</w:t>
      </w:r>
    </w:p>
    <w:p w:rsidR="00AF514B" w:rsidRPr="005E44A4" w:rsidRDefault="00495971" w:rsidP="005E44A4">
      <w:pPr>
        <w:pStyle w:val="Para1"/>
        <w:numPr>
          <w:ilvl w:val="0"/>
          <w:numId w:val="7"/>
        </w:numPr>
        <w:tabs>
          <w:tab w:val="clear" w:pos="720"/>
        </w:tabs>
        <w:kinsoku w:val="0"/>
        <w:overflowPunct w:val="0"/>
        <w:autoSpaceDE w:val="0"/>
        <w:autoSpaceDN w:val="0"/>
        <w:ind w:left="0" w:firstLine="0"/>
        <w:rPr>
          <w:kern w:val="22"/>
          <w:szCs w:val="22"/>
        </w:rPr>
      </w:pPr>
      <w:r w:rsidRPr="005E44A4">
        <w:rPr>
          <w:kern w:val="22"/>
          <w:szCs w:val="22"/>
        </w:rPr>
        <w:t xml:space="preserve">The Committee may </w:t>
      </w:r>
      <w:r w:rsidR="00D96292" w:rsidRPr="005E44A4">
        <w:rPr>
          <w:kern w:val="22"/>
          <w:szCs w:val="22"/>
        </w:rPr>
        <w:t xml:space="preserve">also </w:t>
      </w:r>
      <w:r w:rsidRPr="005E44A4">
        <w:rPr>
          <w:kern w:val="22"/>
          <w:szCs w:val="22"/>
        </w:rPr>
        <w:t>wish to</w:t>
      </w:r>
      <w:r w:rsidR="00AF514B" w:rsidRPr="005E44A4">
        <w:rPr>
          <w:kern w:val="22"/>
          <w:szCs w:val="22"/>
        </w:rPr>
        <w:t xml:space="preserve"> keep under review the issue of contained use in the context of the Committee’s assessment of </w:t>
      </w:r>
      <w:r w:rsidR="007C2E2C" w:rsidRPr="005E44A4">
        <w:rPr>
          <w:kern w:val="22"/>
          <w:szCs w:val="22"/>
        </w:rPr>
        <w:t xml:space="preserve">the </w:t>
      </w:r>
      <w:r w:rsidR="00AF514B" w:rsidRPr="005E44A4">
        <w:rPr>
          <w:kern w:val="22"/>
          <w:szCs w:val="22"/>
        </w:rPr>
        <w:t xml:space="preserve">consistency of information provided in the national reports and in the </w:t>
      </w:r>
      <w:r w:rsidR="006F1F00" w:rsidRPr="005E44A4">
        <w:rPr>
          <w:kern w:val="22"/>
          <w:szCs w:val="22"/>
        </w:rPr>
        <w:t>BCH</w:t>
      </w:r>
      <w:r w:rsidR="00AF514B" w:rsidRPr="005E44A4">
        <w:rPr>
          <w:kern w:val="22"/>
          <w:szCs w:val="22"/>
        </w:rPr>
        <w:t>, as set out in the Committee’s organization of work, agreed to at the Committee’s eighth meeting.</w:t>
      </w:r>
      <w:r w:rsidR="00677A0C" w:rsidRPr="005E44A4">
        <w:rPr>
          <w:rStyle w:val="FootnoteReference"/>
          <w:kern w:val="22"/>
          <w:sz w:val="22"/>
          <w:szCs w:val="22"/>
          <w:u w:val="none"/>
          <w:vertAlign w:val="superscript"/>
        </w:rPr>
        <w:footnoteReference w:id="12"/>
      </w:r>
    </w:p>
    <w:p w:rsidR="00062C15" w:rsidRPr="005E44A4" w:rsidRDefault="00AF514B" w:rsidP="005E44A4">
      <w:pPr>
        <w:pStyle w:val="Para1"/>
        <w:numPr>
          <w:ilvl w:val="0"/>
          <w:numId w:val="7"/>
        </w:numPr>
        <w:tabs>
          <w:tab w:val="clear" w:pos="720"/>
          <w:tab w:val="num" w:pos="0"/>
        </w:tabs>
        <w:kinsoku w:val="0"/>
        <w:overflowPunct w:val="0"/>
        <w:autoSpaceDE w:val="0"/>
        <w:autoSpaceDN w:val="0"/>
        <w:ind w:left="0" w:firstLine="0"/>
        <w:rPr>
          <w:kern w:val="22"/>
          <w:szCs w:val="22"/>
        </w:rPr>
      </w:pPr>
      <w:r w:rsidRPr="005E44A4">
        <w:rPr>
          <w:kern w:val="22"/>
          <w:szCs w:val="22"/>
        </w:rPr>
        <w:t xml:space="preserve">The Committee may also wish to </w:t>
      </w:r>
      <w:r w:rsidR="000B1DAF" w:rsidRPr="005E44A4">
        <w:rPr>
          <w:kern w:val="22"/>
          <w:szCs w:val="22"/>
        </w:rPr>
        <w:t>c</w:t>
      </w:r>
      <w:r w:rsidR="00062C15" w:rsidRPr="005E44A4">
        <w:rPr>
          <w:kern w:val="22"/>
          <w:szCs w:val="22"/>
        </w:rPr>
        <w:t>onsider making a recommendation to the Conference of the Parties serving as the meeting to the Parties at its ninth meeting:</w:t>
      </w:r>
    </w:p>
    <w:p w:rsidR="007E6FC2" w:rsidRPr="005E44A4" w:rsidRDefault="007E6FC2" w:rsidP="005E44A4">
      <w:pPr>
        <w:pStyle w:val="Para1"/>
        <w:numPr>
          <w:ilvl w:val="0"/>
          <w:numId w:val="14"/>
        </w:numPr>
        <w:kinsoku w:val="0"/>
        <w:overflowPunct w:val="0"/>
        <w:autoSpaceDE w:val="0"/>
        <w:autoSpaceDN w:val="0"/>
        <w:spacing w:before="0"/>
        <w:ind w:left="0" w:firstLine="720"/>
        <w:rPr>
          <w:kern w:val="22"/>
          <w:szCs w:val="22"/>
        </w:rPr>
      </w:pPr>
      <w:r w:rsidRPr="005E44A4">
        <w:rPr>
          <w:kern w:val="22"/>
          <w:szCs w:val="22"/>
        </w:rPr>
        <w:t>T</w:t>
      </w:r>
      <w:r w:rsidR="002E0A3E">
        <w:rPr>
          <w:kern w:val="22"/>
          <w:szCs w:val="22"/>
        </w:rPr>
        <w:t>o t</w:t>
      </w:r>
      <w:r w:rsidRPr="005E44A4">
        <w:rPr>
          <w:kern w:val="22"/>
          <w:szCs w:val="22"/>
        </w:rPr>
        <w:t xml:space="preserve">ake note of the </w:t>
      </w:r>
      <w:r w:rsidR="00FE1332" w:rsidRPr="005E44A4">
        <w:rPr>
          <w:kern w:val="22"/>
          <w:szCs w:val="22"/>
        </w:rPr>
        <w:t xml:space="preserve">Committee’s </w:t>
      </w:r>
      <w:r w:rsidRPr="005E44A4">
        <w:rPr>
          <w:kern w:val="22"/>
          <w:szCs w:val="22"/>
        </w:rPr>
        <w:t xml:space="preserve">assessment of information </w:t>
      </w:r>
      <w:r w:rsidR="00FE1332" w:rsidRPr="005E44A4">
        <w:rPr>
          <w:kern w:val="22"/>
          <w:szCs w:val="22"/>
        </w:rPr>
        <w:t>on</w:t>
      </w:r>
      <w:r w:rsidRPr="005E44A4">
        <w:rPr>
          <w:kern w:val="22"/>
          <w:szCs w:val="22"/>
        </w:rPr>
        <w:t xml:space="preserve"> the </w:t>
      </w:r>
      <w:r w:rsidR="002C4DC6">
        <w:rPr>
          <w:kern w:val="22"/>
          <w:szCs w:val="22"/>
        </w:rPr>
        <w:t>BCH</w:t>
      </w:r>
      <w:r w:rsidRPr="005E44A4">
        <w:rPr>
          <w:kern w:val="22"/>
          <w:szCs w:val="22"/>
        </w:rPr>
        <w:t xml:space="preserve"> submitted by Parties</w:t>
      </w:r>
      <w:r w:rsidR="00D5525F" w:rsidRPr="005E44A4">
        <w:rPr>
          <w:kern w:val="22"/>
          <w:szCs w:val="22"/>
        </w:rPr>
        <w:t xml:space="preserve"> as decisions</w:t>
      </w:r>
      <w:r w:rsidRPr="005E44A4">
        <w:rPr>
          <w:kern w:val="22"/>
          <w:szCs w:val="22"/>
        </w:rPr>
        <w:t xml:space="preserve"> under contained use;</w:t>
      </w:r>
    </w:p>
    <w:p w:rsidR="00161DF4" w:rsidRPr="005E44A4" w:rsidRDefault="002E0A3E" w:rsidP="005E44A4">
      <w:pPr>
        <w:pStyle w:val="Para1"/>
        <w:numPr>
          <w:ilvl w:val="0"/>
          <w:numId w:val="14"/>
        </w:numPr>
        <w:kinsoku w:val="0"/>
        <w:overflowPunct w:val="0"/>
        <w:autoSpaceDE w:val="0"/>
        <w:autoSpaceDN w:val="0"/>
        <w:spacing w:before="0"/>
        <w:ind w:left="0" w:firstLine="720"/>
        <w:rPr>
          <w:kern w:val="22"/>
          <w:szCs w:val="22"/>
        </w:rPr>
      </w:pPr>
      <w:r>
        <w:rPr>
          <w:kern w:val="22"/>
          <w:szCs w:val="22"/>
        </w:rPr>
        <w:t>To r</w:t>
      </w:r>
      <w:r w:rsidR="00161DF4" w:rsidRPr="005E44A4">
        <w:rPr>
          <w:kern w:val="22"/>
          <w:szCs w:val="22"/>
        </w:rPr>
        <w:t xml:space="preserve">emind Parties of their obligation to publish in the </w:t>
      </w:r>
      <w:r w:rsidR="002C4DC6">
        <w:rPr>
          <w:kern w:val="22"/>
          <w:szCs w:val="22"/>
        </w:rPr>
        <w:t>BCH</w:t>
      </w:r>
      <w:r w:rsidR="00161DF4" w:rsidRPr="005E44A4">
        <w:rPr>
          <w:kern w:val="22"/>
          <w:szCs w:val="22"/>
        </w:rPr>
        <w:t xml:space="preserve"> their final decisions regarding the importation or release of </w:t>
      </w:r>
      <w:r w:rsidR="009E34E2">
        <w:rPr>
          <w:kern w:val="22"/>
          <w:szCs w:val="22"/>
        </w:rPr>
        <w:t>LMO</w:t>
      </w:r>
      <w:r w:rsidR="00161DF4" w:rsidRPr="005E44A4">
        <w:rPr>
          <w:kern w:val="22"/>
          <w:szCs w:val="22"/>
        </w:rPr>
        <w:t>s;</w:t>
      </w:r>
    </w:p>
    <w:p w:rsidR="00B7745A" w:rsidRPr="005E44A4" w:rsidRDefault="002E0A3E" w:rsidP="005E44A4">
      <w:pPr>
        <w:pStyle w:val="Para1"/>
        <w:numPr>
          <w:ilvl w:val="0"/>
          <w:numId w:val="14"/>
        </w:numPr>
        <w:kinsoku w:val="0"/>
        <w:overflowPunct w:val="0"/>
        <w:autoSpaceDE w:val="0"/>
        <w:autoSpaceDN w:val="0"/>
        <w:spacing w:before="0"/>
        <w:ind w:left="0" w:firstLine="720"/>
        <w:rPr>
          <w:kern w:val="22"/>
          <w:szCs w:val="22"/>
        </w:rPr>
      </w:pPr>
      <w:r>
        <w:rPr>
          <w:kern w:val="22"/>
          <w:szCs w:val="22"/>
        </w:rPr>
        <w:t>To u</w:t>
      </w:r>
      <w:r w:rsidR="009E6480" w:rsidRPr="005E44A4">
        <w:rPr>
          <w:kern w:val="22"/>
          <w:szCs w:val="22"/>
        </w:rPr>
        <w:t>rge</w:t>
      </w:r>
      <w:r w:rsidR="009E6480" w:rsidRPr="005E44A4">
        <w:rPr>
          <w:i/>
          <w:kern w:val="22"/>
          <w:szCs w:val="22"/>
        </w:rPr>
        <w:t xml:space="preserve"> </w:t>
      </w:r>
      <w:r w:rsidR="005332F1" w:rsidRPr="005E44A4">
        <w:rPr>
          <w:kern w:val="22"/>
          <w:szCs w:val="22"/>
        </w:rPr>
        <w:t xml:space="preserve">Parties </w:t>
      </w:r>
      <w:r w:rsidR="009E6480" w:rsidRPr="005E44A4">
        <w:rPr>
          <w:kern w:val="22"/>
          <w:szCs w:val="22"/>
        </w:rPr>
        <w:t>and encourage</w:t>
      </w:r>
      <w:r w:rsidR="009E6480" w:rsidRPr="005E44A4">
        <w:rPr>
          <w:i/>
          <w:kern w:val="22"/>
          <w:szCs w:val="22"/>
        </w:rPr>
        <w:t xml:space="preserve"> </w:t>
      </w:r>
      <w:r w:rsidR="009E6480" w:rsidRPr="005E44A4">
        <w:rPr>
          <w:kern w:val="22"/>
          <w:szCs w:val="22"/>
        </w:rPr>
        <w:t xml:space="preserve">other Governments to make available to the </w:t>
      </w:r>
      <w:r w:rsidR="00DA2FD8">
        <w:rPr>
          <w:kern w:val="22"/>
          <w:szCs w:val="22"/>
        </w:rPr>
        <w:t>BCH</w:t>
      </w:r>
      <w:r w:rsidR="009E6480" w:rsidRPr="005E44A4">
        <w:rPr>
          <w:kern w:val="22"/>
          <w:szCs w:val="22"/>
        </w:rPr>
        <w:t xml:space="preserve"> all final de</w:t>
      </w:r>
      <w:r w:rsidR="00B7745A" w:rsidRPr="005E44A4">
        <w:rPr>
          <w:kern w:val="22"/>
          <w:szCs w:val="22"/>
        </w:rPr>
        <w:t xml:space="preserve">cisions on import of LMOs </w:t>
      </w:r>
      <w:r w:rsidR="0080464B" w:rsidRPr="005E44A4">
        <w:rPr>
          <w:kern w:val="22"/>
          <w:szCs w:val="22"/>
        </w:rPr>
        <w:t xml:space="preserve">destined </w:t>
      </w:r>
      <w:r w:rsidR="00B7745A" w:rsidRPr="005E44A4">
        <w:rPr>
          <w:kern w:val="22"/>
          <w:szCs w:val="22"/>
        </w:rPr>
        <w:t xml:space="preserve">for contained use and to provide </w:t>
      </w:r>
      <w:r w:rsidR="00C3183F" w:rsidRPr="005E44A4">
        <w:rPr>
          <w:kern w:val="22"/>
          <w:szCs w:val="22"/>
        </w:rPr>
        <w:t xml:space="preserve">available </w:t>
      </w:r>
      <w:r w:rsidR="00B7745A" w:rsidRPr="005E44A4">
        <w:rPr>
          <w:kern w:val="22"/>
          <w:szCs w:val="22"/>
        </w:rPr>
        <w:t xml:space="preserve">information </w:t>
      </w:r>
      <w:r w:rsidR="0080464B" w:rsidRPr="005E44A4">
        <w:rPr>
          <w:kern w:val="22"/>
          <w:szCs w:val="22"/>
        </w:rPr>
        <w:t>on the applicable containment measures, in accordance with the elements of the definition of “contained use” as provided in Article 3(b) of the Cartagena Protocol</w:t>
      </w:r>
      <w:r w:rsidR="00B7745A" w:rsidRPr="005E44A4">
        <w:rPr>
          <w:kern w:val="22"/>
          <w:szCs w:val="22"/>
        </w:rPr>
        <w:t>;</w:t>
      </w:r>
    </w:p>
    <w:p w:rsidR="00FE1332" w:rsidRPr="005E44A4" w:rsidRDefault="002E0A3E" w:rsidP="005E44A4">
      <w:pPr>
        <w:pStyle w:val="Para1"/>
        <w:numPr>
          <w:ilvl w:val="0"/>
          <w:numId w:val="14"/>
        </w:numPr>
        <w:kinsoku w:val="0"/>
        <w:overflowPunct w:val="0"/>
        <w:autoSpaceDE w:val="0"/>
        <w:autoSpaceDN w:val="0"/>
        <w:spacing w:before="0"/>
        <w:ind w:left="0" w:firstLine="720"/>
        <w:rPr>
          <w:kern w:val="22"/>
          <w:szCs w:val="22"/>
        </w:rPr>
      </w:pPr>
      <w:r>
        <w:rPr>
          <w:kern w:val="22"/>
          <w:szCs w:val="22"/>
        </w:rPr>
        <w:t>To r</w:t>
      </w:r>
      <w:r w:rsidR="00FE1332" w:rsidRPr="005E44A4">
        <w:rPr>
          <w:kern w:val="22"/>
          <w:szCs w:val="22"/>
        </w:rPr>
        <w:t>ecall paragraph 1(a) of decision BS-V/2 and paragraph 2(b) of decision BS-VII/2</w:t>
      </w:r>
      <w:r w:rsidR="0060129E" w:rsidRPr="005E44A4">
        <w:rPr>
          <w:kern w:val="22"/>
          <w:szCs w:val="22"/>
        </w:rPr>
        <w:t xml:space="preserve"> and remind Parties that </w:t>
      </w:r>
      <w:r w:rsidR="006D7E2C" w:rsidRPr="005E44A4">
        <w:rPr>
          <w:kern w:val="22"/>
          <w:szCs w:val="22"/>
        </w:rPr>
        <w:t xml:space="preserve">a </w:t>
      </w:r>
      <w:r w:rsidR="0060129E" w:rsidRPr="005E44A4">
        <w:rPr>
          <w:kern w:val="22"/>
          <w:szCs w:val="22"/>
        </w:rPr>
        <w:t xml:space="preserve">field trial </w:t>
      </w:r>
      <w:r w:rsidR="00B222EC" w:rsidRPr="005E44A4">
        <w:rPr>
          <w:kern w:val="22"/>
          <w:szCs w:val="22"/>
        </w:rPr>
        <w:t xml:space="preserve">of </w:t>
      </w:r>
      <w:r w:rsidR="006D7E2C" w:rsidRPr="005E44A4">
        <w:rPr>
          <w:kern w:val="22"/>
          <w:szCs w:val="22"/>
        </w:rPr>
        <w:t xml:space="preserve">a </w:t>
      </w:r>
      <w:r w:rsidR="00B222EC" w:rsidRPr="005E44A4">
        <w:rPr>
          <w:kern w:val="22"/>
          <w:szCs w:val="22"/>
        </w:rPr>
        <w:t xml:space="preserve">living modified organism </w:t>
      </w:r>
      <w:r w:rsidR="006D7E2C" w:rsidRPr="005E44A4">
        <w:rPr>
          <w:kern w:val="22"/>
          <w:szCs w:val="22"/>
        </w:rPr>
        <w:t>is</w:t>
      </w:r>
      <w:r w:rsidR="0060129E" w:rsidRPr="005E44A4">
        <w:rPr>
          <w:kern w:val="22"/>
          <w:szCs w:val="22"/>
        </w:rPr>
        <w:t xml:space="preserve"> to be regarded as </w:t>
      </w:r>
      <w:r w:rsidR="001954F2" w:rsidRPr="005E44A4">
        <w:rPr>
          <w:kern w:val="22"/>
          <w:szCs w:val="22"/>
        </w:rPr>
        <w:t>intentional</w:t>
      </w:r>
      <w:r w:rsidR="006D7E2C" w:rsidRPr="005E44A4">
        <w:rPr>
          <w:kern w:val="22"/>
          <w:szCs w:val="22"/>
        </w:rPr>
        <w:t xml:space="preserve"> </w:t>
      </w:r>
      <w:r w:rsidR="0060129E" w:rsidRPr="005E44A4">
        <w:rPr>
          <w:kern w:val="22"/>
          <w:szCs w:val="22"/>
        </w:rPr>
        <w:t xml:space="preserve">introduction </w:t>
      </w:r>
      <w:r w:rsidR="0060129E" w:rsidRPr="005E44A4">
        <w:rPr>
          <w:kern w:val="22"/>
          <w:szCs w:val="22"/>
        </w:rPr>
        <w:lastRenderedPageBreak/>
        <w:t>into the environment unless</w:t>
      </w:r>
      <w:r w:rsidR="001954F2" w:rsidRPr="005E44A4">
        <w:rPr>
          <w:kern w:val="22"/>
          <w:szCs w:val="22"/>
        </w:rPr>
        <w:t xml:space="preserve"> the </w:t>
      </w:r>
      <w:r w:rsidR="00450A3A">
        <w:rPr>
          <w:kern w:val="22"/>
          <w:szCs w:val="22"/>
        </w:rPr>
        <w:t>LMO</w:t>
      </w:r>
      <w:r w:rsidR="001954F2" w:rsidRPr="005E44A4">
        <w:rPr>
          <w:kern w:val="22"/>
          <w:szCs w:val="22"/>
        </w:rPr>
        <w:t xml:space="preserve"> is </w:t>
      </w:r>
      <w:r w:rsidR="000C4FE6" w:rsidRPr="005E44A4">
        <w:rPr>
          <w:kern w:val="22"/>
          <w:szCs w:val="22"/>
        </w:rPr>
        <w:t>subject to</w:t>
      </w:r>
      <w:r w:rsidR="0060129E" w:rsidRPr="005E44A4">
        <w:rPr>
          <w:kern w:val="22"/>
          <w:szCs w:val="22"/>
        </w:rPr>
        <w:t xml:space="preserve"> specific measures </w:t>
      </w:r>
      <w:r w:rsidR="001954F2" w:rsidRPr="005E44A4">
        <w:rPr>
          <w:kern w:val="22"/>
          <w:szCs w:val="22"/>
        </w:rPr>
        <w:t>that</w:t>
      </w:r>
      <w:r w:rsidR="0060129E" w:rsidRPr="005E44A4">
        <w:rPr>
          <w:kern w:val="22"/>
          <w:szCs w:val="22"/>
        </w:rPr>
        <w:t xml:space="preserve"> effectively limit </w:t>
      </w:r>
      <w:r w:rsidR="001954F2" w:rsidRPr="005E44A4">
        <w:rPr>
          <w:kern w:val="22"/>
          <w:szCs w:val="22"/>
        </w:rPr>
        <w:t>its</w:t>
      </w:r>
      <w:r w:rsidR="0060129E" w:rsidRPr="005E44A4">
        <w:rPr>
          <w:kern w:val="22"/>
          <w:szCs w:val="22"/>
        </w:rPr>
        <w:t xml:space="preserve"> contact with</w:t>
      </w:r>
      <w:r w:rsidR="000C4FE6" w:rsidRPr="005E44A4">
        <w:rPr>
          <w:kern w:val="22"/>
          <w:szCs w:val="22"/>
        </w:rPr>
        <w:t>,</w:t>
      </w:r>
      <w:r w:rsidR="0060129E" w:rsidRPr="005E44A4">
        <w:rPr>
          <w:kern w:val="22"/>
          <w:szCs w:val="22"/>
        </w:rPr>
        <w:t xml:space="preserve"> and </w:t>
      </w:r>
      <w:r w:rsidR="000C4FE6" w:rsidRPr="005E44A4">
        <w:rPr>
          <w:kern w:val="22"/>
          <w:szCs w:val="22"/>
        </w:rPr>
        <w:t xml:space="preserve">its </w:t>
      </w:r>
      <w:r w:rsidR="0060129E" w:rsidRPr="005E44A4">
        <w:rPr>
          <w:kern w:val="22"/>
          <w:szCs w:val="22"/>
        </w:rPr>
        <w:t>impact on</w:t>
      </w:r>
      <w:r w:rsidR="000C4FE6" w:rsidRPr="005E44A4">
        <w:rPr>
          <w:kern w:val="22"/>
          <w:szCs w:val="22"/>
        </w:rPr>
        <w:t>,</w:t>
      </w:r>
      <w:r w:rsidR="0060129E" w:rsidRPr="005E44A4">
        <w:rPr>
          <w:kern w:val="22"/>
          <w:szCs w:val="22"/>
        </w:rPr>
        <w:t xml:space="preserve"> the external environment</w:t>
      </w:r>
      <w:r w:rsidR="00FE1332" w:rsidRPr="005E44A4">
        <w:rPr>
          <w:kern w:val="22"/>
          <w:szCs w:val="22"/>
        </w:rPr>
        <w:t>;</w:t>
      </w:r>
    </w:p>
    <w:p w:rsidR="00062C15" w:rsidRPr="005E44A4" w:rsidRDefault="002E0A3E" w:rsidP="005E44A4">
      <w:pPr>
        <w:pStyle w:val="Para1"/>
        <w:numPr>
          <w:ilvl w:val="0"/>
          <w:numId w:val="14"/>
        </w:numPr>
        <w:kinsoku w:val="0"/>
        <w:overflowPunct w:val="0"/>
        <w:autoSpaceDE w:val="0"/>
        <w:autoSpaceDN w:val="0"/>
        <w:spacing w:before="0"/>
        <w:ind w:left="0" w:firstLine="720"/>
        <w:rPr>
          <w:kern w:val="22"/>
          <w:szCs w:val="22"/>
        </w:rPr>
      </w:pPr>
      <w:r>
        <w:rPr>
          <w:kern w:val="22"/>
          <w:szCs w:val="22"/>
        </w:rPr>
        <w:t>To u</w:t>
      </w:r>
      <w:r w:rsidR="00B7745A" w:rsidRPr="005E44A4">
        <w:rPr>
          <w:kern w:val="22"/>
          <w:szCs w:val="22"/>
        </w:rPr>
        <w:t>rge</w:t>
      </w:r>
      <w:r w:rsidR="00B7745A" w:rsidRPr="005E44A4">
        <w:rPr>
          <w:i/>
          <w:kern w:val="22"/>
          <w:szCs w:val="22"/>
        </w:rPr>
        <w:t xml:space="preserve"> </w:t>
      </w:r>
      <w:r w:rsidR="00B7745A" w:rsidRPr="005E44A4">
        <w:rPr>
          <w:kern w:val="22"/>
          <w:szCs w:val="22"/>
        </w:rPr>
        <w:t>Parties and encourage</w:t>
      </w:r>
      <w:r w:rsidR="00B7745A" w:rsidRPr="005E44A4">
        <w:rPr>
          <w:i/>
          <w:kern w:val="22"/>
          <w:szCs w:val="22"/>
        </w:rPr>
        <w:t xml:space="preserve"> </w:t>
      </w:r>
      <w:r w:rsidR="00B7745A" w:rsidRPr="005E44A4">
        <w:rPr>
          <w:kern w:val="22"/>
          <w:szCs w:val="22"/>
        </w:rPr>
        <w:t xml:space="preserve">other Governments to make available to the </w:t>
      </w:r>
      <w:r w:rsidR="00BF1F5D">
        <w:rPr>
          <w:kern w:val="22"/>
          <w:szCs w:val="22"/>
        </w:rPr>
        <w:t>BCH</w:t>
      </w:r>
      <w:r w:rsidR="00B7745A" w:rsidRPr="005E44A4">
        <w:rPr>
          <w:kern w:val="22"/>
          <w:szCs w:val="22"/>
        </w:rPr>
        <w:t xml:space="preserve"> all final decisions relating to</w:t>
      </w:r>
      <w:r w:rsidR="00161DF4" w:rsidRPr="005E44A4">
        <w:rPr>
          <w:kern w:val="22"/>
          <w:szCs w:val="22"/>
        </w:rPr>
        <w:t xml:space="preserve"> </w:t>
      </w:r>
      <w:r w:rsidR="00577E83" w:rsidRPr="005E44A4">
        <w:rPr>
          <w:kern w:val="22"/>
          <w:szCs w:val="22"/>
        </w:rPr>
        <w:t xml:space="preserve">the first </w:t>
      </w:r>
      <w:r w:rsidR="000C1604" w:rsidRPr="005E44A4">
        <w:rPr>
          <w:kern w:val="22"/>
          <w:szCs w:val="22"/>
        </w:rPr>
        <w:t xml:space="preserve">intentional transboundary movement of </w:t>
      </w:r>
      <w:r w:rsidR="00EC538F">
        <w:rPr>
          <w:kern w:val="22"/>
          <w:szCs w:val="22"/>
        </w:rPr>
        <w:t>LMO</w:t>
      </w:r>
      <w:r w:rsidR="00161DF4" w:rsidRPr="005E44A4">
        <w:rPr>
          <w:kern w:val="22"/>
          <w:szCs w:val="22"/>
        </w:rPr>
        <w:t>s for</w:t>
      </w:r>
      <w:r w:rsidR="00B7745A" w:rsidRPr="005E44A4">
        <w:rPr>
          <w:kern w:val="22"/>
          <w:szCs w:val="22"/>
        </w:rPr>
        <w:t xml:space="preserve"> intentional introduction into the environment </w:t>
      </w:r>
      <w:r w:rsidR="0080464B" w:rsidRPr="005E44A4">
        <w:rPr>
          <w:kern w:val="22"/>
          <w:szCs w:val="22"/>
        </w:rPr>
        <w:t xml:space="preserve">and related risk assessments, with special emphasis on the first intentional transboundary movement of </w:t>
      </w:r>
      <w:r w:rsidR="00EC538F">
        <w:rPr>
          <w:kern w:val="22"/>
          <w:szCs w:val="22"/>
        </w:rPr>
        <w:t>LMO</w:t>
      </w:r>
      <w:r w:rsidR="0080464B" w:rsidRPr="005E44A4">
        <w:rPr>
          <w:kern w:val="22"/>
          <w:szCs w:val="22"/>
        </w:rPr>
        <w:t>s intended for field trials</w:t>
      </w:r>
      <w:r w:rsidR="00FE1332" w:rsidRPr="005E44A4">
        <w:rPr>
          <w:kern w:val="22"/>
          <w:szCs w:val="22"/>
        </w:rPr>
        <w:t>.</w:t>
      </w:r>
    </w:p>
    <w:p w:rsidR="00471DE9" w:rsidRPr="005E44A4" w:rsidRDefault="00471DE9" w:rsidP="005E44A4">
      <w:pPr>
        <w:pStyle w:val="Para1"/>
        <w:numPr>
          <w:ilvl w:val="0"/>
          <w:numId w:val="0"/>
        </w:numPr>
        <w:kinsoku w:val="0"/>
        <w:overflowPunct w:val="0"/>
        <w:autoSpaceDE w:val="0"/>
        <w:autoSpaceDN w:val="0"/>
        <w:jc w:val="center"/>
        <w:rPr>
          <w:kern w:val="22"/>
          <w:szCs w:val="22"/>
        </w:rPr>
      </w:pPr>
    </w:p>
    <w:p w:rsidR="001A24B9" w:rsidRPr="005E44A4" w:rsidRDefault="001A24B9" w:rsidP="005E44A4">
      <w:pPr>
        <w:pStyle w:val="Para1"/>
        <w:numPr>
          <w:ilvl w:val="0"/>
          <w:numId w:val="0"/>
        </w:numPr>
        <w:kinsoku w:val="0"/>
        <w:overflowPunct w:val="0"/>
        <w:autoSpaceDE w:val="0"/>
        <w:autoSpaceDN w:val="0"/>
        <w:jc w:val="center"/>
        <w:rPr>
          <w:kern w:val="22"/>
          <w:szCs w:val="22"/>
        </w:rPr>
        <w:sectPr w:rsidR="001A24B9" w:rsidRPr="005E44A4" w:rsidSect="00471DE9">
          <w:headerReference w:type="even" r:id="rId25"/>
          <w:headerReference w:type="default" r:id="rId26"/>
          <w:type w:val="continuous"/>
          <w:pgSz w:w="12240" w:h="15840" w:code="1"/>
          <w:pgMar w:top="1021" w:right="1440" w:bottom="1134" w:left="1440" w:header="454" w:footer="720" w:gutter="0"/>
          <w:cols w:space="720"/>
        </w:sectPr>
      </w:pPr>
    </w:p>
    <w:p w:rsidR="0000503A" w:rsidRPr="005E44A4" w:rsidRDefault="00EB16F7" w:rsidP="005E44A4">
      <w:pPr>
        <w:pStyle w:val="Para1"/>
        <w:numPr>
          <w:ilvl w:val="0"/>
          <w:numId w:val="0"/>
        </w:numPr>
        <w:kinsoku w:val="0"/>
        <w:overflowPunct w:val="0"/>
        <w:autoSpaceDE w:val="0"/>
        <w:autoSpaceDN w:val="0"/>
        <w:spacing w:before="0"/>
        <w:jc w:val="center"/>
        <w:rPr>
          <w:bCs/>
          <w:i/>
          <w:iCs/>
          <w:kern w:val="22"/>
          <w:szCs w:val="22"/>
        </w:rPr>
      </w:pPr>
      <w:r w:rsidRPr="005E44A4">
        <w:rPr>
          <w:bCs/>
          <w:i/>
          <w:iCs/>
          <w:kern w:val="22"/>
          <w:szCs w:val="22"/>
        </w:rPr>
        <w:lastRenderedPageBreak/>
        <w:t xml:space="preserve">Annex </w:t>
      </w:r>
      <w:r w:rsidR="002A3C4D">
        <w:rPr>
          <w:bCs/>
          <w:i/>
          <w:iCs/>
          <w:kern w:val="22"/>
          <w:szCs w:val="22"/>
        </w:rPr>
        <w:t>I</w:t>
      </w:r>
    </w:p>
    <w:p w:rsidR="00EB16F7" w:rsidRPr="005E44A4" w:rsidRDefault="001144AA" w:rsidP="005E44A4">
      <w:pPr>
        <w:pStyle w:val="Para1"/>
        <w:numPr>
          <w:ilvl w:val="0"/>
          <w:numId w:val="0"/>
        </w:numPr>
        <w:kinsoku w:val="0"/>
        <w:overflowPunct w:val="0"/>
        <w:autoSpaceDE w:val="0"/>
        <w:autoSpaceDN w:val="0"/>
        <w:spacing w:before="0" w:after="240"/>
        <w:jc w:val="center"/>
        <w:rPr>
          <w:rFonts w:ascii="Times New Roman Bold" w:hAnsi="Times New Roman Bold" w:cs="Times New Roman Bold"/>
          <w:b/>
          <w:caps/>
          <w:kern w:val="22"/>
          <w:szCs w:val="22"/>
        </w:rPr>
      </w:pPr>
      <w:r w:rsidRPr="005E44A4">
        <w:rPr>
          <w:rFonts w:ascii="Times New Roman Bold" w:hAnsi="Times New Roman Bold" w:cs="Times New Roman Bold"/>
          <w:b/>
          <w:caps/>
          <w:kern w:val="22"/>
          <w:szCs w:val="22"/>
        </w:rPr>
        <w:t xml:space="preserve">Overview of decisions registered as </w:t>
      </w:r>
      <w:r w:rsidR="00161685">
        <w:rPr>
          <w:rFonts w:ascii="Times New Roman Bold" w:hAnsi="Times New Roman Bold" w:cs="Times New Roman Bold"/>
          <w:b/>
          <w:caps/>
          <w:kern w:val="22"/>
          <w:szCs w:val="22"/>
        </w:rPr>
        <w:t>“</w:t>
      </w:r>
      <w:r w:rsidRPr="005E44A4">
        <w:rPr>
          <w:rFonts w:ascii="Times New Roman Bold" w:hAnsi="Times New Roman Bold" w:cs="Times New Roman Bold"/>
          <w:b/>
          <w:caps/>
          <w:kern w:val="22"/>
          <w:szCs w:val="22"/>
        </w:rPr>
        <w:t>contained use</w:t>
      </w:r>
      <w:r w:rsidR="00161685">
        <w:rPr>
          <w:rFonts w:ascii="Times New Roman Bold" w:hAnsi="Times New Roman Bold" w:cs="Times New Roman Bold"/>
          <w:b/>
          <w:caps/>
          <w:kern w:val="22"/>
          <w:szCs w:val="22"/>
        </w:rPr>
        <w:t>”</w:t>
      </w:r>
      <w:r w:rsidRPr="005E44A4">
        <w:rPr>
          <w:rFonts w:ascii="Times New Roman Bold" w:hAnsi="Times New Roman Bold" w:cs="Times New Roman Bold"/>
          <w:b/>
          <w:caps/>
          <w:kern w:val="22"/>
          <w:szCs w:val="22"/>
        </w:rPr>
        <w:t xml:space="preserve"> in the Biosafety Clearing-House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170"/>
        <w:gridCol w:w="3060"/>
        <w:gridCol w:w="4500"/>
        <w:gridCol w:w="3780"/>
      </w:tblGrid>
      <w:tr w:rsidR="003B53D1" w:rsidRPr="005E44A4" w:rsidTr="005E44A4">
        <w:trPr>
          <w:cantSplit/>
          <w:tblHeader/>
          <w:jc w:val="center"/>
        </w:trPr>
        <w:tc>
          <w:tcPr>
            <w:tcW w:w="558" w:type="dxa"/>
            <w:tcBorders>
              <w:bottom w:val="single" w:sz="4" w:space="0" w:color="auto"/>
            </w:tcBorders>
            <w:shd w:val="pct20" w:color="auto" w:fill="auto"/>
            <w:vAlign w:val="center"/>
          </w:tcPr>
          <w:p w:rsidR="003B53D1" w:rsidRPr="005E44A4" w:rsidRDefault="003B53D1" w:rsidP="005E44A4">
            <w:pPr>
              <w:pStyle w:val="Para1"/>
              <w:numPr>
                <w:ilvl w:val="0"/>
                <w:numId w:val="0"/>
              </w:numPr>
              <w:kinsoku w:val="0"/>
              <w:overflowPunct w:val="0"/>
              <w:autoSpaceDE w:val="0"/>
              <w:autoSpaceDN w:val="0"/>
              <w:jc w:val="center"/>
              <w:rPr>
                <w:i/>
                <w:iCs/>
                <w:kern w:val="22"/>
                <w:szCs w:val="22"/>
              </w:rPr>
            </w:pPr>
          </w:p>
        </w:tc>
        <w:tc>
          <w:tcPr>
            <w:tcW w:w="1170" w:type="dxa"/>
            <w:tcBorders>
              <w:bottom w:val="single" w:sz="4" w:space="0" w:color="auto"/>
            </w:tcBorders>
            <w:shd w:val="pct20" w:color="auto" w:fill="auto"/>
            <w:vAlign w:val="center"/>
          </w:tcPr>
          <w:p w:rsidR="003B53D1" w:rsidRPr="005E44A4" w:rsidRDefault="003B53D1" w:rsidP="005E44A4">
            <w:pPr>
              <w:pStyle w:val="Para1"/>
              <w:numPr>
                <w:ilvl w:val="0"/>
                <w:numId w:val="0"/>
              </w:numPr>
              <w:kinsoku w:val="0"/>
              <w:overflowPunct w:val="0"/>
              <w:autoSpaceDE w:val="0"/>
              <w:autoSpaceDN w:val="0"/>
              <w:jc w:val="center"/>
              <w:rPr>
                <w:i/>
                <w:iCs/>
                <w:kern w:val="22"/>
                <w:szCs w:val="22"/>
              </w:rPr>
            </w:pPr>
            <w:r w:rsidRPr="005E44A4">
              <w:rPr>
                <w:i/>
                <w:iCs/>
                <w:kern w:val="22"/>
                <w:szCs w:val="22"/>
              </w:rPr>
              <w:t>Party</w:t>
            </w:r>
          </w:p>
        </w:tc>
        <w:tc>
          <w:tcPr>
            <w:tcW w:w="3060" w:type="dxa"/>
            <w:tcBorders>
              <w:bottom w:val="single" w:sz="4" w:space="0" w:color="auto"/>
            </w:tcBorders>
            <w:shd w:val="pct20" w:color="auto" w:fill="auto"/>
            <w:vAlign w:val="center"/>
          </w:tcPr>
          <w:p w:rsidR="003B53D1" w:rsidRPr="005E44A4" w:rsidRDefault="003B53D1" w:rsidP="005E44A4">
            <w:pPr>
              <w:pStyle w:val="Para1"/>
              <w:numPr>
                <w:ilvl w:val="0"/>
                <w:numId w:val="0"/>
              </w:numPr>
              <w:kinsoku w:val="0"/>
              <w:overflowPunct w:val="0"/>
              <w:autoSpaceDE w:val="0"/>
              <w:autoSpaceDN w:val="0"/>
              <w:jc w:val="center"/>
              <w:rPr>
                <w:i/>
                <w:iCs/>
                <w:kern w:val="22"/>
                <w:szCs w:val="22"/>
              </w:rPr>
            </w:pPr>
            <w:r w:rsidRPr="005E44A4">
              <w:rPr>
                <w:i/>
                <w:iCs/>
                <w:kern w:val="22"/>
                <w:szCs w:val="22"/>
              </w:rPr>
              <w:t>Decision record URL</w:t>
            </w:r>
          </w:p>
        </w:tc>
        <w:tc>
          <w:tcPr>
            <w:tcW w:w="4500" w:type="dxa"/>
            <w:tcBorders>
              <w:bottom w:val="single" w:sz="4" w:space="0" w:color="auto"/>
            </w:tcBorders>
            <w:shd w:val="pct20" w:color="auto" w:fill="auto"/>
            <w:vAlign w:val="center"/>
          </w:tcPr>
          <w:p w:rsidR="003B53D1" w:rsidRPr="005E44A4" w:rsidRDefault="003B53D1" w:rsidP="005E44A4">
            <w:pPr>
              <w:pStyle w:val="Para1"/>
              <w:numPr>
                <w:ilvl w:val="0"/>
                <w:numId w:val="0"/>
              </w:numPr>
              <w:kinsoku w:val="0"/>
              <w:overflowPunct w:val="0"/>
              <w:autoSpaceDE w:val="0"/>
              <w:autoSpaceDN w:val="0"/>
              <w:jc w:val="center"/>
              <w:rPr>
                <w:i/>
                <w:iCs/>
                <w:kern w:val="22"/>
                <w:szCs w:val="22"/>
              </w:rPr>
            </w:pPr>
            <w:r w:rsidRPr="005E44A4">
              <w:rPr>
                <w:i/>
                <w:iCs/>
                <w:kern w:val="22"/>
                <w:szCs w:val="22"/>
              </w:rPr>
              <w:t>Title</w:t>
            </w:r>
          </w:p>
        </w:tc>
        <w:tc>
          <w:tcPr>
            <w:tcW w:w="3780" w:type="dxa"/>
            <w:tcBorders>
              <w:bottom w:val="single" w:sz="4" w:space="0" w:color="auto"/>
            </w:tcBorders>
            <w:shd w:val="pct20" w:color="auto" w:fill="auto"/>
            <w:vAlign w:val="center"/>
          </w:tcPr>
          <w:p w:rsidR="003B53D1" w:rsidRPr="005E44A4" w:rsidRDefault="003B53D1" w:rsidP="005E44A4">
            <w:pPr>
              <w:pStyle w:val="Para1"/>
              <w:numPr>
                <w:ilvl w:val="0"/>
                <w:numId w:val="0"/>
              </w:numPr>
              <w:kinsoku w:val="0"/>
              <w:overflowPunct w:val="0"/>
              <w:autoSpaceDE w:val="0"/>
              <w:autoSpaceDN w:val="0"/>
              <w:jc w:val="center"/>
              <w:rPr>
                <w:i/>
                <w:iCs/>
                <w:kern w:val="22"/>
                <w:szCs w:val="22"/>
              </w:rPr>
            </w:pPr>
            <w:r w:rsidRPr="005E44A4">
              <w:rPr>
                <w:i/>
                <w:iCs/>
                <w:kern w:val="22"/>
                <w:szCs w:val="22"/>
              </w:rPr>
              <w:t>Additional information</w:t>
            </w:r>
          </w:p>
        </w:tc>
      </w:tr>
      <w:tr w:rsidR="003B53D1" w:rsidRPr="005E44A4" w:rsidTr="005E44A4">
        <w:trPr>
          <w:cantSplit/>
          <w:jc w:val="center"/>
        </w:trPr>
        <w:tc>
          <w:tcPr>
            <w:tcW w:w="558" w:type="dxa"/>
            <w:shd w:val="pct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Brazil</w:t>
            </w:r>
          </w:p>
        </w:tc>
        <w:tc>
          <w:tcPr>
            <w:tcW w:w="3060" w:type="dxa"/>
            <w:shd w:val="pct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27" w:history="1">
              <w:r w:rsidR="00932A64" w:rsidRPr="005E44A4">
                <w:rPr>
                  <w:rStyle w:val="Hyperlink"/>
                  <w:kern w:val="22"/>
                  <w:szCs w:val="22"/>
                </w:rPr>
                <w:t>http://bch.cbd.int/database/record.shtml?documentid=105209</w:t>
              </w:r>
            </w:hyperlink>
            <w:r w:rsidR="00932A64" w:rsidRPr="005E44A4">
              <w:rPr>
                <w:kern w:val="22"/>
                <w:szCs w:val="22"/>
              </w:rPr>
              <w:t xml:space="preserve"> </w:t>
            </w:r>
          </w:p>
        </w:tc>
        <w:tc>
          <w:tcPr>
            <w:tcW w:w="450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 xml:space="preserve">Yeast modified for the production of </w:t>
            </w:r>
            <w:proofErr w:type="spellStart"/>
            <w:r w:rsidRPr="005E44A4">
              <w:rPr>
                <w:kern w:val="22"/>
                <w:szCs w:val="22"/>
              </w:rPr>
              <w:t>Farnesene</w:t>
            </w:r>
            <w:proofErr w:type="spellEnd"/>
          </w:p>
        </w:tc>
        <w:tc>
          <w:tcPr>
            <w:tcW w:w="378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This yeast is commercially approved for use in distilleries for a biofuel production</w:t>
            </w:r>
          </w:p>
        </w:tc>
      </w:tr>
      <w:tr w:rsidR="003B53D1" w:rsidRPr="005E44A4" w:rsidTr="005E44A4">
        <w:trPr>
          <w:cantSplit/>
          <w:jc w:val="center"/>
        </w:trPr>
        <w:tc>
          <w:tcPr>
            <w:tcW w:w="558" w:type="dxa"/>
            <w:tcBorders>
              <w:bottom w:val="single" w:sz="4" w:space="0" w:color="auto"/>
            </w:tcBorders>
            <w:shd w:val="pct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tcBorders>
              <w:bottom w:val="single" w:sz="4" w:space="0" w:color="auto"/>
            </w:tcBorders>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tcBorders>
              <w:bottom w:val="single" w:sz="4" w:space="0" w:color="auto"/>
            </w:tcBorders>
            <w:shd w:val="pct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28" w:history="1">
              <w:r w:rsidR="00932A64" w:rsidRPr="005E44A4">
                <w:rPr>
                  <w:rStyle w:val="Hyperlink"/>
                  <w:kern w:val="22"/>
                  <w:szCs w:val="22"/>
                </w:rPr>
                <w:t>http://bch.cbd.int/database/record.shtml?documentid=109753</w:t>
              </w:r>
            </w:hyperlink>
            <w:r w:rsidR="00932A64" w:rsidRPr="005E44A4">
              <w:rPr>
                <w:kern w:val="22"/>
                <w:szCs w:val="22"/>
              </w:rPr>
              <w:t xml:space="preserve"> </w:t>
            </w:r>
          </w:p>
        </w:tc>
        <w:tc>
          <w:tcPr>
            <w:tcW w:w="4500" w:type="dxa"/>
            <w:tcBorders>
              <w:bottom w:val="single" w:sz="4" w:space="0" w:color="auto"/>
            </w:tcBorders>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roofErr w:type="spellStart"/>
            <w:r w:rsidRPr="005E44A4">
              <w:rPr>
                <w:kern w:val="22"/>
                <w:szCs w:val="22"/>
              </w:rPr>
              <w:t>Prototheca</w:t>
            </w:r>
            <w:proofErr w:type="spellEnd"/>
            <w:r w:rsidRPr="005E44A4">
              <w:rPr>
                <w:kern w:val="22"/>
                <w:szCs w:val="22"/>
              </w:rPr>
              <w:t xml:space="preserve"> </w:t>
            </w:r>
            <w:proofErr w:type="spellStart"/>
            <w:r w:rsidRPr="005E44A4">
              <w:rPr>
                <w:kern w:val="22"/>
                <w:szCs w:val="22"/>
              </w:rPr>
              <w:t>moriformis</w:t>
            </w:r>
            <w:proofErr w:type="spellEnd"/>
            <w:r w:rsidRPr="005E44A4">
              <w:rPr>
                <w:kern w:val="22"/>
                <w:szCs w:val="22"/>
              </w:rPr>
              <w:t xml:space="preserve"> modified for the synthesis of biofuel</w:t>
            </w:r>
          </w:p>
        </w:tc>
        <w:tc>
          <w:tcPr>
            <w:tcW w:w="3780" w:type="dxa"/>
            <w:tcBorders>
              <w:bottom w:val="single" w:sz="4" w:space="0" w:color="auto"/>
            </w:tcBorders>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r>
      <w:tr w:rsidR="003B53D1" w:rsidRPr="005E44A4" w:rsidTr="005E44A4">
        <w:trPr>
          <w:cantSplit/>
          <w:jc w:val="center"/>
        </w:trPr>
        <w:tc>
          <w:tcPr>
            <w:tcW w:w="558" w:type="dxa"/>
            <w:shd w:val="pct1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Burkina Faso</w:t>
            </w:r>
          </w:p>
        </w:tc>
        <w:tc>
          <w:tcPr>
            <w:tcW w:w="3060" w:type="dxa"/>
            <w:shd w:val="pct1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29" w:history="1">
              <w:r w:rsidR="00932A64" w:rsidRPr="005E44A4">
                <w:rPr>
                  <w:rStyle w:val="Hyperlink"/>
                  <w:kern w:val="22"/>
                  <w:szCs w:val="22"/>
                </w:rPr>
                <w:t>http://bch.cbd.int/database/record.shtml?documentid=103632</w:t>
              </w:r>
            </w:hyperlink>
            <w:r w:rsidR="00932A64" w:rsidRPr="005E44A4">
              <w:rPr>
                <w:kern w:val="22"/>
                <w:szCs w:val="22"/>
              </w:rPr>
              <w:t xml:space="preserve"> </w:t>
            </w:r>
          </w:p>
        </w:tc>
        <w:tc>
          <w:tcPr>
            <w:tcW w:w="450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Sorghum with modified levels of vitamin A; zinc and iron</w:t>
            </w:r>
          </w:p>
        </w:tc>
        <w:tc>
          <w:tcPr>
            <w:tcW w:w="378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r>
      <w:tr w:rsidR="003B53D1" w:rsidRPr="005E44A4" w:rsidTr="005E44A4">
        <w:trPr>
          <w:cantSplit/>
          <w:jc w:val="center"/>
        </w:trPr>
        <w:tc>
          <w:tcPr>
            <w:tcW w:w="558" w:type="dxa"/>
            <w:tcBorders>
              <w:bottom w:val="single" w:sz="4" w:space="0" w:color="auto"/>
            </w:tcBorders>
            <w:shd w:val="pct1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tcBorders>
              <w:bottom w:val="single" w:sz="4" w:space="0" w:color="auto"/>
            </w:tcBorders>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tcBorders>
              <w:bottom w:val="single" w:sz="4" w:space="0" w:color="auto"/>
            </w:tcBorders>
            <w:shd w:val="pct1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30" w:history="1">
              <w:r w:rsidR="00932A64" w:rsidRPr="005E44A4">
                <w:rPr>
                  <w:rStyle w:val="Hyperlink"/>
                  <w:kern w:val="22"/>
                  <w:szCs w:val="22"/>
                </w:rPr>
                <w:t>http://bch.cbd.int/database/record.shtml?documentid=103634</w:t>
              </w:r>
            </w:hyperlink>
            <w:r w:rsidR="00932A64" w:rsidRPr="005E44A4">
              <w:rPr>
                <w:kern w:val="22"/>
                <w:szCs w:val="22"/>
              </w:rPr>
              <w:t xml:space="preserve"> </w:t>
            </w:r>
          </w:p>
        </w:tc>
        <w:tc>
          <w:tcPr>
            <w:tcW w:w="4500" w:type="dxa"/>
            <w:tcBorders>
              <w:bottom w:val="single" w:sz="4" w:space="0" w:color="auto"/>
            </w:tcBorders>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 xml:space="preserve">Cowpea resistant to </w:t>
            </w:r>
            <w:proofErr w:type="spellStart"/>
            <w:r w:rsidRPr="005E44A4">
              <w:rPr>
                <w:kern w:val="22"/>
                <w:szCs w:val="22"/>
              </w:rPr>
              <w:t>lepidoptera</w:t>
            </w:r>
            <w:proofErr w:type="spellEnd"/>
            <w:r w:rsidRPr="005E44A4">
              <w:rPr>
                <w:kern w:val="22"/>
                <w:szCs w:val="22"/>
              </w:rPr>
              <w:t xml:space="preserve"> pests</w:t>
            </w:r>
          </w:p>
        </w:tc>
        <w:tc>
          <w:tcPr>
            <w:tcW w:w="3780" w:type="dxa"/>
            <w:tcBorders>
              <w:bottom w:val="single" w:sz="4" w:space="0" w:color="auto"/>
            </w:tcBorders>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r>
      <w:tr w:rsidR="003B53D1" w:rsidRPr="005E44A4" w:rsidTr="005E44A4">
        <w:trPr>
          <w:cantSplit/>
          <w:jc w:val="center"/>
        </w:trPr>
        <w:tc>
          <w:tcPr>
            <w:tcW w:w="558" w:type="dxa"/>
            <w:shd w:val="pct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Colombia</w:t>
            </w:r>
          </w:p>
        </w:tc>
        <w:tc>
          <w:tcPr>
            <w:tcW w:w="3060" w:type="dxa"/>
            <w:shd w:val="pct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31" w:history="1">
              <w:r w:rsidR="00932A64" w:rsidRPr="005E44A4">
                <w:rPr>
                  <w:rStyle w:val="Hyperlink"/>
                  <w:kern w:val="22"/>
                  <w:szCs w:val="22"/>
                </w:rPr>
                <w:t>http://bch.cbd.int/database/record.shtml?documentid=7108</w:t>
              </w:r>
            </w:hyperlink>
            <w:r w:rsidR="00932A64" w:rsidRPr="005E44A4">
              <w:rPr>
                <w:kern w:val="22"/>
                <w:szCs w:val="22"/>
              </w:rPr>
              <w:t xml:space="preserve"> </w:t>
            </w:r>
          </w:p>
        </w:tc>
        <w:tc>
          <w:tcPr>
            <w:tcW w:w="450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highlight w:val="yellow"/>
              </w:rPr>
            </w:pPr>
            <w:r w:rsidRPr="005E44A4">
              <w:rPr>
                <w:kern w:val="22"/>
                <w:szCs w:val="22"/>
              </w:rPr>
              <w:t>Resolution 1219: By which the introduction of genetically modified carnation plants is authorized.</w:t>
            </w:r>
            <w:r w:rsidR="00B1753E" w:rsidRPr="005E44A4">
              <w:rPr>
                <w:rStyle w:val="FootnoteReference"/>
                <w:kern w:val="22"/>
                <w:sz w:val="22"/>
                <w:szCs w:val="22"/>
              </w:rPr>
              <w:footnoteReference w:customMarkFollows="1" w:id="13"/>
              <w:t>*</w:t>
            </w:r>
          </w:p>
        </w:tc>
        <w:tc>
          <w:tcPr>
            <w:tcW w:w="378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highlight w:val="yellow"/>
              </w:rPr>
            </w:pPr>
            <w:r w:rsidRPr="005E44A4">
              <w:rPr>
                <w:kern w:val="22"/>
                <w:szCs w:val="22"/>
              </w:rPr>
              <w:t>Authorisation of the production of carnations that are genetically modified</w:t>
            </w:r>
          </w:p>
        </w:tc>
      </w:tr>
      <w:tr w:rsidR="003B53D1" w:rsidRPr="005E44A4" w:rsidTr="005E44A4">
        <w:trPr>
          <w:cantSplit/>
          <w:jc w:val="center"/>
        </w:trPr>
        <w:tc>
          <w:tcPr>
            <w:tcW w:w="558" w:type="dxa"/>
            <w:shd w:val="pct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shd w:val="pct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32" w:history="1">
              <w:r w:rsidR="00932A64" w:rsidRPr="005E44A4">
                <w:rPr>
                  <w:rStyle w:val="Hyperlink"/>
                  <w:kern w:val="22"/>
                  <w:szCs w:val="22"/>
                </w:rPr>
                <w:t>http://bch.cbd.int/database/record.shtml?documentid=105538</w:t>
              </w:r>
            </w:hyperlink>
            <w:r w:rsidR="00932A64" w:rsidRPr="005E44A4">
              <w:rPr>
                <w:kern w:val="22"/>
                <w:szCs w:val="22"/>
              </w:rPr>
              <w:t xml:space="preserve"> </w:t>
            </w:r>
          </w:p>
        </w:tc>
        <w:tc>
          <w:tcPr>
            <w:tcW w:w="450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 xml:space="preserve">Resolution 3786: By which the import is authorized of the reproductive material of Genetically Modified Roses for the </w:t>
            </w:r>
            <w:proofErr w:type="spellStart"/>
            <w:r w:rsidRPr="005E44A4">
              <w:rPr>
                <w:kern w:val="22"/>
                <w:szCs w:val="22"/>
              </w:rPr>
              <w:t>color</w:t>
            </w:r>
            <w:proofErr w:type="spellEnd"/>
            <w:r w:rsidRPr="005E44A4">
              <w:rPr>
                <w:kern w:val="22"/>
                <w:szCs w:val="22"/>
              </w:rPr>
              <w:t xml:space="preserve"> of the flower through the binary Vector pSPB130 for production of cut flowers for export.*</w:t>
            </w:r>
          </w:p>
        </w:tc>
        <w:tc>
          <w:tcPr>
            <w:tcW w:w="378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r>
      <w:tr w:rsidR="003B53D1" w:rsidRPr="005E44A4" w:rsidTr="005E44A4">
        <w:trPr>
          <w:cantSplit/>
          <w:jc w:val="center"/>
        </w:trPr>
        <w:tc>
          <w:tcPr>
            <w:tcW w:w="558" w:type="dxa"/>
            <w:shd w:val="pct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shd w:val="pct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33" w:history="1">
              <w:r w:rsidR="00932A64" w:rsidRPr="005E44A4">
                <w:rPr>
                  <w:rStyle w:val="Hyperlink"/>
                  <w:kern w:val="22"/>
                  <w:szCs w:val="22"/>
                </w:rPr>
                <w:t>http://bch.cbd.int/database/record.shtml?documentid=105540</w:t>
              </w:r>
            </w:hyperlink>
            <w:r w:rsidR="00932A64" w:rsidRPr="005E44A4">
              <w:rPr>
                <w:kern w:val="22"/>
                <w:szCs w:val="22"/>
              </w:rPr>
              <w:t xml:space="preserve"> </w:t>
            </w:r>
          </w:p>
        </w:tc>
        <w:tc>
          <w:tcPr>
            <w:tcW w:w="450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Resolution 3932: By which the importation of reproductive material of modified carnations is authorized.*</w:t>
            </w:r>
          </w:p>
        </w:tc>
        <w:tc>
          <w:tcPr>
            <w:tcW w:w="378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r>
      <w:tr w:rsidR="003B53D1" w:rsidRPr="005E44A4" w:rsidTr="005E44A4">
        <w:trPr>
          <w:cantSplit/>
          <w:jc w:val="center"/>
        </w:trPr>
        <w:tc>
          <w:tcPr>
            <w:tcW w:w="558" w:type="dxa"/>
            <w:shd w:val="pct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shd w:val="pct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34" w:history="1">
              <w:r w:rsidR="00932A64" w:rsidRPr="005E44A4">
                <w:rPr>
                  <w:rStyle w:val="Hyperlink"/>
                  <w:kern w:val="22"/>
                  <w:szCs w:val="22"/>
                </w:rPr>
                <w:t>http://bch.cbd.int/database/record.shtml?documentid=105542</w:t>
              </w:r>
            </w:hyperlink>
            <w:r w:rsidR="00932A64" w:rsidRPr="005E44A4">
              <w:rPr>
                <w:kern w:val="22"/>
                <w:szCs w:val="22"/>
              </w:rPr>
              <w:t xml:space="preserve"> </w:t>
            </w:r>
          </w:p>
        </w:tc>
        <w:tc>
          <w:tcPr>
            <w:tcW w:w="450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 xml:space="preserve">Resolution 3857: By which it is authorized to advance experimental planting in a greenhouse of Genetically Modified Roses for the </w:t>
            </w:r>
            <w:proofErr w:type="spellStart"/>
            <w:r w:rsidRPr="005E44A4">
              <w:rPr>
                <w:kern w:val="22"/>
                <w:szCs w:val="22"/>
              </w:rPr>
              <w:t>color</w:t>
            </w:r>
            <w:proofErr w:type="spellEnd"/>
            <w:r w:rsidRPr="005E44A4">
              <w:rPr>
                <w:kern w:val="22"/>
                <w:szCs w:val="22"/>
              </w:rPr>
              <w:t xml:space="preserve"> of the flower by means of the binary Vector pSPB130.*</w:t>
            </w:r>
          </w:p>
        </w:tc>
        <w:tc>
          <w:tcPr>
            <w:tcW w:w="3780" w:type="dxa"/>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r>
      <w:tr w:rsidR="003B53D1" w:rsidRPr="005E44A4" w:rsidTr="005E44A4">
        <w:trPr>
          <w:cantSplit/>
          <w:jc w:val="center"/>
        </w:trPr>
        <w:tc>
          <w:tcPr>
            <w:tcW w:w="558" w:type="dxa"/>
            <w:tcBorders>
              <w:bottom w:val="single" w:sz="4" w:space="0" w:color="auto"/>
            </w:tcBorders>
            <w:shd w:val="pct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tcBorders>
              <w:bottom w:val="single" w:sz="4" w:space="0" w:color="auto"/>
            </w:tcBorders>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tcBorders>
              <w:bottom w:val="single" w:sz="4" w:space="0" w:color="auto"/>
            </w:tcBorders>
            <w:shd w:val="pct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35" w:history="1">
              <w:r w:rsidR="00932A64" w:rsidRPr="005E44A4">
                <w:rPr>
                  <w:rStyle w:val="Hyperlink"/>
                  <w:kern w:val="22"/>
                  <w:szCs w:val="22"/>
                </w:rPr>
                <w:t>http://bch.cbd.int/database/record.shtml?documentid=105544</w:t>
              </w:r>
            </w:hyperlink>
            <w:r w:rsidR="00932A64" w:rsidRPr="005E44A4">
              <w:rPr>
                <w:kern w:val="22"/>
                <w:szCs w:val="22"/>
              </w:rPr>
              <w:t xml:space="preserve"> </w:t>
            </w:r>
          </w:p>
        </w:tc>
        <w:tc>
          <w:tcPr>
            <w:tcW w:w="4500" w:type="dxa"/>
            <w:tcBorders>
              <w:bottom w:val="single" w:sz="4" w:space="0" w:color="auto"/>
            </w:tcBorders>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 xml:space="preserve">Resolution 3858: By which it is authorized to advance experimental seeding of genetically transformed lines of carnation (Dianthus </w:t>
            </w:r>
            <w:proofErr w:type="spellStart"/>
            <w:r w:rsidRPr="005E44A4">
              <w:rPr>
                <w:kern w:val="22"/>
                <w:szCs w:val="22"/>
              </w:rPr>
              <w:t>caryophyllus</w:t>
            </w:r>
            <w:proofErr w:type="spellEnd"/>
            <w:r w:rsidRPr="005E44A4">
              <w:rPr>
                <w:kern w:val="22"/>
                <w:szCs w:val="22"/>
              </w:rPr>
              <w:t>) using the transformation vectors pCGP2355; pCGP2442; pCGP3365; pCGP3366 and pCGP3367.*</w:t>
            </w:r>
          </w:p>
        </w:tc>
        <w:tc>
          <w:tcPr>
            <w:tcW w:w="3780" w:type="dxa"/>
            <w:tcBorders>
              <w:bottom w:val="single" w:sz="4" w:space="0" w:color="auto"/>
            </w:tcBorders>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r>
      <w:tr w:rsidR="003B53D1" w:rsidRPr="005E44A4" w:rsidTr="005E44A4">
        <w:trPr>
          <w:cantSplit/>
          <w:jc w:val="center"/>
        </w:trPr>
        <w:tc>
          <w:tcPr>
            <w:tcW w:w="558" w:type="dxa"/>
            <w:tcBorders>
              <w:bottom w:val="single" w:sz="4" w:space="0" w:color="auto"/>
            </w:tcBorders>
            <w:shd w:val="pct1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tcBorders>
              <w:bottom w:val="single" w:sz="4" w:space="0" w:color="auto"/>
            </w:tcBorders>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Kenya</w:t>
            </w:r>
          </w:p>
        </w:tc>
        <w:tc>
          <w:tcPr>
            <w:tcW w:w="3060" w:type="dxa"/>
            <w:tcBorders>
              <w:bottom w:val="single" w:sz="4" w:space="0" w:color="auto"/>
            </w:tcBorders>
            <w:shd w:val="pct1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36" w:history="1">
              <w:r w:rsidR="00932A64" w:rsidRPr="005E44A4">
                <w:rPr>
                  <w:rStyle w:val="Hyperlink"/>
                  <w:kern w:val="22"/>
                  <w:szCs w:val="22"/>
                </w:rPr>
                <w:t>http://bch.cbd.int/database/record.shtml?documentid=113090</w:t>
              </w:r>
            </w:hyperlink>
            <w:r w:rsidR="00932A64" w:rsidRPr="005E44A4">
              <w:rPr>
                <w:kern w:val="22"/>
                <w:szCs w:val="22"/>
              </w:rPr>
              <w:t xml:space="preserve"> </w:t>
            </w:r>
          </w:p>
        </w:tc>
        <w:tc>
          <w:tcPr>
            <w:tcW w:w="4500" w:type="dxa"/>
            <w:tcBorders>
              <w:bottom w:val="single" w:sz="4" w:space="0" w:color="auto"/>
            </w:tcBorders>
            <w:shd w:val="pct15" w:color="auto" w:fill="auto"/>
            <w:vAlign w:val="center"/>
          </w:tcPr>
          <w:p w:rsidR="003B53D1" w:rsidRPr="005E44A4" w:rsidRDefault="003B53D1" w:rsidP="005E44A4">
            <w:pPr>
              <w:kinsoku w:val="0"/>
              <w:overflowPunct w:val="0"/>
              <w:autoSpaceDE w:val="0"/>
              <w:autoSpaceDN w:val="0"/>
              <w:jc w:val="left"/>
              <w:rPr>
                <w:snapToGrid w:val="0"/>
                <w:kern w:val="22"/>
                <w:szCs w:val="22"/>
                <w:highlight w:val="yellow"/>
              </w:rPr>
            </w:pPr>
            <w:r w:rsidRPr="005E44A4">
              <w:rPr>
                <w:snapToGrid w:val="0"/>
                <w:kern w:val="22"/>
                <w:szCs w:val="22"/>
              </w:rPr>
              <w:t xml:space="preserve">Decision on Field trial of sweet potato containing elements conferring </w:t>
            </w:r>
            <w:r w:rsidR="00932A64" w:rsidRPr="005E44A4">
              <w:rPr>
                <w:snapToGrid w:val="0"/>
                <w:kern w:val="22"/>
                <w:szCs w:val="22"/>
              </w:rPr>
              <w:t xml:space="preserve">siRNA </w:t>
            </w:r>
            <w:r w:rsidRPr="005E44A4">
              <w:rPr>
                <w:snapToGrid w:val="0"/>
                <w:kern w:val="22"/>
                <w:szCs w:val="22"/>
              </w:rPr>
              <w:t>resistance to sweet potato virus disease.</w:t>
            </w:r>
          </w:p>
        </w:tc>
        <w:tc>
          <w:tcPr>
            <w:tcW w:w="3780" w:type="dxa"/>
            <w:tcBorders>
              <w:bottom w:val="single" w:sz="4" w:space="0" w:color="auto"/>
            </w:tcBorders>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highlight w:val="yellow"/>
              </w:rPr>
            </w:pPr>
          </w:p>
        </w:tc>
      </w:tr>
      <w:tr w:rsidR="003B53D1" w:rsidRPr="005E44A4" w:rsidTr="005E44A4">
        <w:trPr>
          <w:cantSplit/>
          <w:jc w:val="center"/>
        </w:trPr>
        <w:tc>
          <w:tcPr>
            <w:tcW w:w="558" w:type="dxa"/>
            <w:tcBorders>
              <w:bottom w:val="single" w:sz="4" w:space="0" w:color="auto"/>
            </w:tcBorders>
            <w:shd w:val="pct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tcBorders>
              <w:bottom w:val="single" w:sz="4" w:space="0" w:color="auto"/>
            </w:tcBorders>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Swaziland</w:t>
            </w:r>
          </w:p>
        </w:tc>
        <w:tc>
          <w:tcPr>
            <w:tcW w:w="3060" w:type="dxa"/>
            <w:tcBorders>
              <w:bottom w:val="single" w:sz="4" w:space="0" w:color="auto"/>
            </w:tcBorders>
            <w:shd w:val="pct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37" w:history="1">
              <w:r w:rsidR="00932A64" w:rsidRPr="005E44A4">
                <w:rPr>
                  <w:rStyle w:val="Hyperlink"/>
                  <w:kern w:val="22"/>
                  <w:szCs w:val="22"/>
                </w:rPr>
                <w:t>http://bch.cbd.int/database/record.shtml?documentid=111456</w:t>
              </w:r>
            </w:hyperlink>
            <w:r w:rsidR="00932A64" w:rsidRPr="005E44A4">
              <w:rPr>
                <w:kern w:val="22"/>
                <w:szCs w:val="22"/>
              </w:rPr>
              <w:t xml:space="preserve"> </w:t>
            </w:r>
          </w:p>
        </w:tc>
        <w:tc>
          <w:tcPr>
            <w:tcW w:w="4500" w:type="dxa"/>
            <w:tcBorders>
              <w:bottom w:val="single" w:sz="4" w:space="0" w:color="auto"/>
            </w:tcBorders>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highlight w:val="yellow"/>
              </w:rPr>
            </w:pPr>
            <w:r w:rsidRPr="005E44A4">
              <w:rPr>
                <w:kern w:val="22"/>
                <w:szCs w:val="22"/>
              </w:rPr>
              <w:t xml:space="preserve">Approval for Confined Field Trials of </w:t>
            </w:r>
            <w:proofErr w:type="spellStart"/>
            <w:r w:rsidRPr="005E44A4">
              <w:rPr>
                <w:kern w:val="22"/>
                <w:szCs w:val="22"/>
              </w:rPr>
              <w:t>Bt</w:t>
            </w:r>
            <w:proofErr w:type="spellEnd"/>
            <w:r w:rsidRPr="005E44A4">
              <w:rPr>
                <w:kern w:val="22"/>
                <w:szCs w:val="22"/>
              </w:rPr>
              <w:t xml:space="preserve"> hybrid cotton containing  Cry 1Ac gene (Event-1) developed by JK </w:t>
            </w:r>
            <w:proofErr w:type="spellStart"/>
            <w:r w:rsidRPr="005E44A4">
              <w:rPr>
                <w:kern w:val="22"/>
                <w:szCs w:val="22"/>
              </w:rPr>
              <w:t>Agri</w:t>
            </w:r>
            <w:proofErr w:type="spellEnd"/>
            <w:r w:rsidRPr="005E44A4">
              <w:rPr>
                <w:kern w:val="22"/>
                <w:szCs w:val="22"/>
              </w:rPr>
              <w:t xml:space="preserve"> Genetics Ltd.</w:t>
            </w:r>
          </w:p>
        </w:tc>
        <w:tc>
          <w:tcPr>
            <w:tcW w:w="3780" w:type="dxa"/>
            <w:tcBorders>
              <w:bottom w:val="single" w:sz="4" w:space="0" w:color="auto"/>
            </w:tcBorders>
            <w:shd w:val="pct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highlight w:val="yellow"/>
              </w:rPr>
            </w:pPr>
          </w:p>
        </w:tc>
      </w:tr>
      <w:tr w:rsidR="003B53D1" w:rsidRPr="005E44A4" w:rsidTr="005E44A4">
        <w:trPr>
          <w:cantSplit/>
          <w:jc w:val="center"/>
        </w:trPr>
        <w:tc>
          <w:tcPr>
            <w:tcW w:w="558" w:type="dxa"/>
            <w:shd w:val="pct1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Sweden</w:t>
            </w:r>
          </w:p>
        </w:tc>
        <w:tc>
          <w:tcPr>
            <w:tcW w:w="3060" w:type="dxa"/>
            <w:shd w:val="pct1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38" w:history="1">
              <w:r w:rsidR="00932A64" w:rsidRPr="005E44A4">
                <w:rPr>
                  <w:rStyle w:val="Hyperlink"/>
                  <w:kern w:val="22"/>
                  <w:szCs w:val="22"/>
                </w:rPr>
                <w:t>http://bch.cbd.int/database/record.shtml?documentid=10051</w:t>
              </w:r>
            </w:hyperlink>
            <w:r w:rsidR="00932A64" w:rsidRPr="005E44A4">
              <w:rPr>
                <w:kern w:val="22"/>
                <w:szCs w:val="22"/>
              </w:rPr>
              <w:t xml:space="preserve"> </w:t>
            </w:r>
          </w:p>
        </w:tc>
        <w:tc>
          <w:tcPr>
            <w:tcW w:w="450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78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Safety requirements for basic lab</w:t>
            </w:r>
            <w:r w:rsidR="00DC77B0">
              <w:rPr>
                <w:kern w:val="22"/>
                <w:szCs w:val="22"/>
              </w:rPr>
              <w:t xml:space="preserve"> </w:t>
            </w:r>
            <w:r w:rsidRPr="005E44A4">
              <w:rPr>
                <w:kern w:val="22"/>
                <w:szCs w:val="22"/>
              </w:rPr>
              <w:t>research on HIV involving GMM; risk class 3</w:t>
            </w:r>
          </w:p>
        </w:tc>
      </w:tr>
      <w:tr w:rsidR="003B53D1" w:rsidRPr="005E44A4" w:rsidTr="005E44A4">
        <w:trPr>
          <w:cantSplit/>
          <w:jc w:val="center"/>
        </w:trPr>
        <w:tc>
          <w:tcPr>
            <w:tcW w:w="558" w:type="dxa"/>
            <w:shd w:val="pct1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shd w:val="pct1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39" w:history="1">
              <w:r w:rsidR="00932A64" w:rsidRPr="005E44A4">
                <w:rPr>
                  <w:rStyle w:val="Hyperlink"/>
                  <w:kern w:val="22"/>
                  <w:szCs w:val="22"/>
                </w:rPr>
                <w:t>http://bch.cbd.int/database/record.shtml?documentid=10053</w:t>
              </w:r>
            </w:hyperlink>
            <w:r w:rsidR="00932A64" w:rsidRPr="005E44A4">
              <w:rPr>
                <w:kern w:val="22"/>
                <w:szCs w:val="22"/>
              </w:rPr>
              <w:t xml:space="preserve"> </w:t>
            </w:r>
          </w:p>
        </w:tc>
        <w:tc>
          <w:tcPr>
            <w:tcW w:w="450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78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Safety requirements for basic lab</w:t>
            </w:r>
            <w:r w:rsidR="00DC77B0">
              <w:rPr>
                <w:kern w:val="22"/>
                <w:szCs w:val="22"/>
              </w:rPr>
              <w:t xml:space="preserve"> </w:t>
            </w:r>
            <w:r w:rsidRPr="005E44A4">
              <w:rPr>
                <w:kern w:val="22"/>
                <w:szCs w:val="22"/>
              </w:rPr>
              <w:t>research; risk class 3</w:t>
            </w:r>
          </w:p>
        </w:tc>
      </w:tr>
      <w:tr w:rsidR="003B53D1" w:rsidRPr="005E44A4" w:rsidTr="005E44A4">
        <w:trPr>
          <w:cantSplit/>
          <w:jc w:val="center"/>
        </w:trPr>
        <w:tc>
          <w:tcPr>
            <w:tcW w:w="558" w:type="dxa"/>
            <w:shd w:val="pct1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shd w:val="pct1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40" w:history="1">
              <w:r w:rsidR="00932A64" w:rsidRPr="005E44A4">
                <w:rPr>
                  <w:rStyle w:val="Hyperlink"/>
                  <w:kern w:val="22"/>
                  <w:szCs w:val="22"/>
                </w:rPr>
                <w:t>http://bch.cbd.int/database/record.shtml?documentid=10055</w:t>
              </w:r>
            </w:hyperlink>
            <w:r w:rsidR="00932A64" w:rsidRPr="005E44A4">
              <w:rPr>
                <w:kern w:val="22"/>
                <w:szCs w:val="22"/>
              </w:rPr>
              <w:t xml:space="preserve"> </w:t>
            </w:r>
          </w:p>
        </w:tc>
        <w:tc>
          <w:tcPr>
            <w:tcW w:w="450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78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Safety requirements for basic research in lab; GMM use risk class 3</w:t>
            </w:r>
          </w:p>
        </w:tc>
      </w:tr>
      <w:tr w:rsidR="003B53D1" w:rsidRPr="005E44A4" w:rsidTr="005E44A4">
        <w:trPr>
          <w:cantSplit/>
          <w:jc w:val="center"/>
        </w:trPr>
        <w:tc>
          <w:tcPr>
            <w:tcW w:w="558" w:type="dxa"/>
            <w:shd w:val="pct1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shd w:val="pct1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41" w:history="1">
              <w:r w:rsidR="00932A64" w:rsidRPr="005E44A4">
                <w:rPr>
                  <w:rStyle w:val="Hyperlink"/>
                  <w:kern w:val="22"/>
                  <w:szCs w:val="22"/>
                </w:rPr>
                <w:t>http://bch.cbd.int/database/record.shtml?documentid=10058</w:t>
              </w:r>
            </w:hyperlink>
            <w:r w:rsidR="00932A64" w:rsidRPr="005E44A4">
              <w:rPr>
                <w:kern w:val="22"/>
                <w:szCs w:val="22"/>
              </w:rPr>
              <w:t xml:space="preserve"> </w:t>
            </w:r>
          </w:p>
        </w:tc>
        <w:tc>
          <w:tcPr>
            <w:tcW w:w="450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78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Safety requirements for basic research in lab; GMM use risk class 3</w:t>
            </w:r>
          </w:p>
        </w:tc>
      </w:tr>
      <w:tr w:rsidR="003B53D1" w:rsidRPr="005E44A4" w:rsidTr="005E44A4">
        <w:trPr>
          <w:cantSplit/>
          <w:jc w:val="center"/>
        </w:trPr>
        <w:tc>
          <w:tcPr>
            <w:tcW w:w="558" w:type="dxa"/>
            <w:shd w:val="pct1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shd w:val="pct1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42" w:history="1">
              <w:r w:rsidR="00932A64" w:rsidRPr="005E44A4">
                <w:rPr>
                  <w:rStyle w:val="Hyperlink"/>
                  <w:kern w:val="22"/>
                  <w:szCs w:val="22"/>
                </w:rPr>
                <w:t>http://bch.cbd.int/database/record.shtml?documentid=10059</w:t>
              </w:r>
            </w:hyperlink>
            <w:r w:rsidR="00932A64" w:rsidRPr="005E44A4">
              <w:rPr>
                <w:kern w:val="22"/>
                <w:szCs w:val="22"/>
              </w:rPr>
              <w:t xml:space="preserve"> </w:t>
            </w:r>
          </w:p>
        </w:tc>
        <w:tc>
          <w:tcPr>
            <w:tcW w:w="450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78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Safety requirements for basic research in lab; GMM use risk class 3</w:t>
            </w:r>
          </w:p>
        </w:tc>
      </w:tr>
      <w:tr w:rsidR="003B53D1" w:rsidRPr="005E44A4" w:rsidTr="005E44A4">
        <w:trPr>
          <w:cantSplit/>
          <w:jc w:val="center"/>
        </w:trPr>
        <w:tc>
          <w:tcPr>
            <w:tcW w:w="558" w:type="dxa"/>
            <w:shd w:val="pct1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shd w:val="pct1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43" w:history="1">
              <w:r w:rsidR="00932A64" w:rsidRPr="005E44A4">
                <w:rPr>
                  <w:rStyle w:val="Hyperlink"/>
                  <w:kern w:val="22"/>
                  <w:szCs w:val="22"/>
                </w:rPr>
                <w:t>http://bch.cbd.int/database/record.shtml?documentid=10061</w:t>
              </w:r>
            </w:hyperlink>
            <w:r w:rsidR="00932A64" w:rsidRPr="005E44A4">
              <w:rPr>
                <w:kern w:val="22"/>
                <w:szCs w:val="22"/>
              </w:rPr>
              <w:t xml:space="preserve"> </w:t>
            </w:r>
          </w:p>
        </w:tc>
        <w:tc>
          <w:tcPr>
            <w:tcW w:w="450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78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Safety requirements for basic research in lab; GMM use risk class 3</w:t>
            </w:r>
          </w:p>
        </w:tc>
      </w:tr>
      <w:tr w:rsidR="003B53D1" w:rsidRPr="005E44A4" w:rsidTr="005E44A4">
        <w:trPr>
          <w:cantSplit/>
          <w:jc w:val="center"/>
        </w:trPr>
        <w:tc>
          <w:tcPr>
            <w:tcW w:w="558" w:type="dxa"/>
            <w:shd w:val="pct1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shd w:val="pct1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44" w:history="1">
              <w:r w:rsidR="00932A64" w:rsidRPr="005E44A4">
                <w:rPr>
                  <w:rStyle w:val="Hyperlink"/>
                  <w:kern w:val="22"/>
                  <w:szCs w:val="22"/>
                </w:rPr>
                <w:t>http://bch.cbd.int/database/record.shtml?documentid=10661</w:t>
              </w:r>
            </w:hyperlink>
            <w:r w:rsidR="00932A64" w:rsidRPr="005E44A4">
              <w:rPr>
                <w:kern w:val="22"/>
                <w:szCs w:val="22"/>
              </w:rPr>
              <w:t xml:space="preserve"> </w:t>
            </w:r>
          </w:p>
        </w:tc>
        <w:tc>
          <w:tcPr>
            <w:tcW w:w="450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78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Safety requirements for lab research with genetically modified and unmodified prions (associated with spongiform ence</w:t>
            </w:r>
            <w:r w:rsidR="00EA555A">
              <w:rPr>
                <w:kern w:val="22"/>
                <w:szCs w:val="22"/>
              </w:rPr>
              <w:t>ph</w:t>
            </w:r>
            <w:r w:rsidRPr="005E44A4">
              <w:rPr>
                <w:kern w:val="22"/>
                <w:szCs w:val="22"/>
              </w:rPr>
              <w:t>alopat</w:t>
            </w:r>
            <w:r w:rsidR="00EA555A">
              <w:rPr>
                <w:kern w:val="22"/>
                <w:szCs w:val="22"/>
              </w:rPr>
              <w:t>h</w:t>
            </w:r>
            <w:r w:rsidRPr="005E44A4">
              <w:rPr>
                <w:kern w:val="22"/>
                <w:szCs w:val="22"/>
              </w:rPr>
              <w:t>y; TSE) Classified as risk class 3. The permission is for contained use of GMMs in risk class 3. The language of the permission is Swedish.</w:t>
            </w:r>
          </w:p>
        </w:tc>
      </w:tr>
      <w:tr w:rsidR="003B53D1" w:rsidRPr="005E44A4" w:rsidTr="005E44A4">
        <w:trPr>
          <w:cantSplit/>
          <w:jc w:val="center"/>
        </w:trPr>
        <w:tc>
          <w:tcPr>
            <w:tcW w:w="558" w:type="dxa"/>
            <w:shd w:val="pct1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shd w:val="pct1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45" w:history="1">
              <w:r w:rsidR="00932A64" w:rsidRPr="005E44A4">
                <w:rPr>
                  <w:rStyle w:val="Hyperlink"/>
                  <w:kern w:val="22"/>
                  <w:szCs w:val="22"/>
                </w:rPr>
                <w:t>http://bch.cbd.int/database/record.shtml?documentid=11686</w:t>
              </w:r>
            </w:hyperlink>
            <w:r w:rsidR="00932A64" w:rsidRPr="005E44A4">
              <w:rPr>
                <w:kern w:val="22"/>
                <w:szCs w:val="22"/>
              </w:rPr>
              <w:t xml:space="preserve"> </w:t>
            </w:r>
          </w:p>
        </w:tc>
        <w:tc>
          <w:tcPr>
            <w:tcW w:w="450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New uses of GMMs in existing activity; risk class 3</w:t>
            </w:r>
          </w:p>
        </w:tc>
        <w:tc>
          <w:tcPr>
            <w:tcW w:w="378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The decision allows new uses in basic research on genetically modified EHEC (</w:t>
            </w:r>
            <w:proofErr w:type="spellStart"/>
            <w:r w:rsidRPr="005E44A4">
              <w:rPr>
                <w:kern w:val="22"/>
                <w:szCs w:val="22"/>
              </w:rPr>
              <w:t>EnteroHaemorrhagic</w:t>
            </w:r>
            <w:proofErr w:type="spellEnd"/>
            <w:r w:rsidRPr="005E44A4">
              <w:rPr>
                <w:kern w:val="22"/>
                <w:szCs w:val="22"/>
              </w:rPr>
              <w:t xml:space="preserve"> E. coli) until 31-04-2008. The strain used is O113:H21. The activity is performed at </w:t>
            </w:r>
            <w:proofErr w:type="spellStart"/>
            <w:r w:rsidRPr="005E44A4">
              <w:rPr>
                <w:kern w:val="22"/>
                <w:szCs w:val="22"/>
              </w:rPr>
              <w:t>Lunds</w:t>
            </w:r>
            <w:proofErr w:type="spellEnd"/>
            <w:r w:rsidRPr="005E44A4">
              <w:rPr>
                <w:kern w:val="22"/>
                <w:szCs w:val="22"/>
              </w:rPr>
              <w:t xml:space="preserve"> University; Box 117; SE-221 00 Lund; Sweden. The attached decision document is in Swedish.</w:t>
            </w:r>
          </w:p>
        </w:tc>
      </w:tr>
      <w:tr w:rsidR="003B53D1" w:rsidRPr="005E44A4" w:rsidTr="005E44A4">
        <w:trPr>
          <w:cantSplit/>
          <w:jc w:val="center"/>
        </w:trPr>
        <w:tc>
          <w:tcPr>
            <w:tcW w:w="558" w:type="dxa"/>
            <w:shd w:val="pct15" w:color="auto" w:fill="auto"/>
            <w:vAlign w:val="center"/>
          </w:tcPr>
          <w:p w:rsidR="003B53D1" w:rsidRPr="005E44A4" w:rsidRDefault="003B53D1" w:rsidP="005E44A4">
            <w:pPr>
              <w:pStyle w:val="Para1"/>
              <w:numPr>
                <w:ilvl w:val="0"/>
                <w:numId w:val="19"/>
              </w:numPr>
              <w:kinsoku w:val="0"/>
              <w:overflowPunct w:val="0"/>
              <w:autoSpaceDE w:val="0"/>
              <w:autoSpaceDN w:val="0"/>
              <w:jc w:val="left"/>
              <w:rPr>
                <w:kern w:val="22"/>
                <w:szCs w:val="22"/>
              </w:rPr>
            </w:pPr>
          </w:p>
        </w:tc>
        <w:tc>
          <w:tcPr>
            <w:tcW w:w="117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p>
        </w:tc>
        <w:tc>
          <w:tcPr>
            <w:tcW w:w="3060" w:type="dxa"/>
            <w:shd w:val="pct15" w:color="auto" w:fill="auto"/>
            <w:vAlign w:val="center"/>
          </w:tcPr>
          <w:p w:rsidR="003B53D1" w:rsidRPr="005E44A4" w:rsidRDefault="00C0147C" w:rsidP="005E44A4">
            <w:pPr>
              <w:pStyle w:val="Para1"/>
              <w:numPr>
                <w:ilvl w:val="0"/>
                <w:numId w:val="0"/>
              </w:numPr>
              <w:kinsoku w:val="0"/>
              <w:overflowPunct w:val="0"/>
              <w:autoSpaceDE w:val="0"/>
              <w:autoSpaceDN w:val="0"/>
              <w:jc w:val="left"/>
              <w:rPr>
                <w:kern w:val="22"/>
                <w:szCs w:val="22"/>
              </w:rPr>
            </w:pPr>
            <w:hyperlink r:id="rId46" w:history="1">
              <w:r w:rsidR="00932A64" w:rsidRPr="005E44A4">
                <w:rPr>
                  <w:rStyle w:val="Hyperlink"/>
                  <w:kern w:val="22"/>
                  <w:szCs w:val="22"/>
                </w:rPr>
                <w:t>http://bch.cbd.int/database/record.shtml?documentid=11980</w:t>
              </w:r>
            </w:hyperlink>
            <w:r w:rsidR="00932A64" w:rsidRPr="005E44A4">
              <w:rPr>
                <w:kern w:val="22"/>
                <w:szCs w:val="22"/>
              </w:rPr>
              <w:t xml:space="preserve"> </w:t>
            </w:r>
          </w:p>
        </w:tc>
        <w:tc>
          <w:tcPr>
            <w:tcW w:w="450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 xml:space="preserve">Consent for use of genetically modified </w:t>
            </w:r>
            <w:proofErr w:type="spellStart"/>
            <w:r w:rsidRPr="005E44A4">
              <w:rPr>
                <w:kern w:val="22"/>
                <w:szCs w:val="22"/>
              </w:rPr>
              <w:t>Francisella</w:t>
            </w:r>
            <w:proofErr w:type="spellEnd"/>
            <w:r w:rsidRPr="005E44A4">
              <w:rPr>
                <w:kern w:val="22"/>
                <w:szCs w:val="22"/>
              </w:rPr>
              <w:t xml:space="preserve"> </w:t>
            </w:r>
            <w:proofErr w:type="spellStart"/>
            <w:r w:rsidRPr="005E44A4">
              <w:rPr>
                <w:kern w:val="22"/>
                <w:szCs w:val="22"/>
              </w:rPr>
              <w:t>tularensis</w:t>
            </w:r>
            <w:proofErr w:type="spellEnd"/>
            <w:r w:rsidRPr="005E44A4">
              <w:rPr>
                <w:kern w:val="22"/>
                <w:szCs w:val="22"/>
              </w:rPr>
              <w:t xml:space="preserve"> type A</w:t>
            </w:r>
          </w:p>
        </w:tc>
        <w:tc>
          <w:tcPr>
            <w:tcW w:w="3780" w:type="dxa"/>
            <w:shd w:val="pct15" w:color="auto" w:fill="auto"/>
            <w:vAlign w:val="center"/>
          </w:tcPr>
          <w:p w:rsidR="003B53D1" w:rsidRPr="005E44A4" w:rsidRDefault="003B53D1" w:rsidP="005E44A4">
            <w:pPr>
              <w:pStyle w:val="Para1"/>
              <w:numPr>
                <w:ilvl w:val="0"/>
                <w:numId w:val="0"/>
              </w:numPr>
              <w:kinsoku w:val="0"/>
              <w:overflowPunct w:val="0"/>
              <w:autoSpaceDE w:val="0"/>
              <w:autoSpaceDN w:val="0"/>
              <w:jc w:val="left"/>
              <w:rPr>
                <w:kern w:val="22"/>
                <w:szCs w:val="22"/>
              </w:rPr>
            </w:pPr>
            <w:r w:rsidRPr="005E44A4">
              <w:rPr>
                <w:kern w:val="22"/>
                <w:szCs w:val="22"/>
              </w:rPr>
              <w:t>Consent for contained use in risk class 3 until 28th Feb 2011. Purpose of the research is to create mutants of deletion. The PDF file attached hereby is the full consent in Swedish given by the Swedish Work Environment Authority</w:t>
            </w:r>
          </w:p>
        </w:tc>
      </w:tr>
    </w:tbl>
    <w:p w:rsidR="00E81F66" w:rsidRPr="005E44A4" w:rsidRDefault="00E81F66" w:rsidP="005E44A4">
      <w:pPr>
        <w:pStyle w:val="Para1"/>
        <w:numPr>
          <w:ilvl w:val="0"/>
          <w:numId w:val="0"/>
        </w:numPr>
        <w:kinsoku w:val="0"/>
        <w:overflowPunct w:val="0"/>
        <w:autoSpaceDE w:val="0"/>
        <w:autoSpaceDN w:val="0"/>
        <w:jc w:val="center"/>
        <w:rPr>
          <w:kern w:val="22"/>
          <w:szCs w:val="22"/>
        </w:rPr>
        <w:sectPr w:rsidR="00E81F66" w:rsidRPr="005E44A4" w:rsidSect="001A24B9">
          <w:pgSz w:w="15840" w:h="12240" w:orient="landscape" w:code="1"/>
          <w:pgMar w:top="1440" w:right="1021" w:bottom="1440" w:left="1134" w:header="454" w:footer="720" w:gutter="0"/>
          <w:cols w:space="720"/>
          <w:docGrid w:linePitch="299"/>
        </w:sectPr>
      </w:pPr>
    </w:p>
    <w:p w:rsidR="002A2A63" w:rsidRPr="005E44A4" w:rsidRDefault="002A2A63" w:rsidP="005E44A4">
      <w:pPr>
        <w:pStyle w:val="Para1"/>
        <w:numPr>
          <w:ilvl w:val="0"/>
          <w:numId w:val="0"/>
        </w:numPr>
        <w:kinsoku w:val="0"/>
        <w:overflowPunct w:val="0"/>
        <w:autoSpaceDE w:val="0"/>
        <w:autoSpaceDN w:val="0"/>
        <w:spacing w:before="0"/>
        <w:jc w:val="center"/>
        <w:rPr>
          <w:bCs/>
          <w:i/>
          <w:iCs/>
          <w:kern w:val="22"/>
          <w:szCs w:val="22"/>
        </w:rPr>
      </w:pPr>
      <w:r w:rsidRPr="005E44A4">
        <w:rPr>
          <w:bCs/>
          <w:i/>
          <w:iCs/>
          <w:kern w:val="22"/>
          <w:szCs w:val="22"/>
        </w:rPr>
        <w:lastRenderedPageBreak/>
        <w:t xml:space="preserve">Annex </w:t>
      </w:r>
      <w:r w:rsidR="002A3C4D">
        <w:rPr>
          <w:bCs/>
          <w:i/>
          <w:iCs/>
          <w:kern w:val="22"/>
          <w:szCs w:val="22"/>
        </w:rPr>
        <w:t>II</w:t>
      </w:r>
    </w:p>
    <w:p w:rsidR="002A2A63" w:rsidRPr="005E44A4" w:rsidRDefault="002A2A63" w:rsidP="005E44A4">
      <w:pPr>
        <w:pStyle w:val="Para1"/>
        <w:numPr>
          <w:ilvl w:val="0"/>
          <w:numId w:val="0"/>
        </w:numPr>
        <w:kinsoku w:val="0"/>
        <w:overflowPunct w:val="0"/>
        <w:autoSpaceDE w:val="0"/>
        <w:autoSpaceDN w:val="0"/>
        <w:spacing w:before="0"/>
        <w:jc w:val="center"/>
        <w:rPr>
          <w:b/>
          <w:kern w:val="22"/>
          <w:szCs w:val="22"/>
        </w:rPr>
      </w:pPr>
      <w:r w:rsidRPr="005E44A4">
        <w:rPr>
          <w:b/>
          <w:kern w:val="22"/>
          <w:szCs w:val="22"/>
        </w:rPr>
        <w:t>Paragraph 1(a) of decision BS-V/2 and paragraph 2(b) of decision BS-VII/2</w:t>
      </w:r>
    </w:p>
    <w:p w:rsidR="002A2A63" w:rsidRPr="005E44A4" w:rsidRDefault="002A2A63" w:rsidP="005E44A4">
      <w:pPr>
        <w:pStyle w:val="Para1"/>
        <w:numPr>
          <w:ilvl w:val="0"/>
          <w:numId w:val="0"/>
        </w:numPr>
        <w:kinsoku w:val="0"/>
        <w:overflowPunct w:val="0"/>
        <w:autoSpaceDE w:val="0"/>
        <w:autoSpaceDN w:val="0"/>
        <w:spacing w:before="0" w:after="0"/>
        <w:jc w:val="left"/>
        <w:rPr>
          <w:kern w:val="22"/>
          <w:szCs w:val="22"/>
        </w:rPr>
      </w:pPr>
    </w:p>
    <w:p w:rsidR="009F332D" w:rsidRPr="005E44A4" w:rsidRDefault="00E81F66" w:rsidP="005E44A4">
      <w:pPr>
        <w:pStyle w:val="Para1"/>
        <w:numPr>
          <w:ilvl w:val="0"/>
          <w:numId w:val="0"/>
        </w:numPr>
        <w:kinsoku w:val="0"/>
        <w:overflowPunct w:val="0"/>
        <w:autoSpaceDE w:val="0"/>
        <w:autoSpaceDN w:val="0"/>
        <w:spacing w:before="0" w:after="0"/>
        <w:jc w:val="left"/>
        <w:rPr>
          <w:b/>
          <w:kern w:val="22"/>
          <w:szCs w:val="22"/>
        </w:rPr>
      </w:pPr>
      <w:r w:rsidRPr="005E44A4">
        <w:rPr>
          <w:b/>
          <w:kern w:val="22"/>
          <w:szCs w:val="22"/>
        </w:rPr>
        <w:t>Decision BS-V/2 - Operation and Activities of the Biosafety Clearing-House</w:t>
      </w:r>
    </w:p>
    <w:p w:rsidR="00E81F66" w:rsidRPr="005E44A4" w:rsidRDefault="00E81F66" w:rsidP="005E44A4">
      <w:pPr>
        <w:pStyle w:val="Para1"/>
        <w:numPr>
          <w:ilvl w:val="0"/>
          <w:numId w:val="0"/>
        </w:numPr>
        <w:kinsoku w:val="0"/>
        <w:overflowPunct w:val="0"/>
        <w:autoSpaceDE w:val="0"/>
        <w:autoSpaceDN w:val="0"/>
        <w:spacing w:after="0"/>
        <w:jc w:val="left"/>
        <w:rPr>
          <w:kern w:val="22"/>
          <w:szCs w:val="22"/>
        </w:rPr>
      </w:pPr>
      <w:r w:rsidRPr="005E44A4">
        <w:rPr>
          <w:kern w:val="22"/>
          <w:szCs w:val="22"/>
        </w:rPr>
        <w:t>[…]</w:t>
      </w:r>
    </w:p>
    <w:p w:rsidR="00E81F66" w:rsidRPr="005E44A4" w:rsidRDefault="00E81F66" w:rsidP="005E44A4">
      <w:pPr>
        <w:pStyle w:val="Para1"/>
        <w:numPr>
          <w:ilvl w:val="0"/>
          <w:numId w:val="20"/>
        </w:numPr>
        <w:kinsoku w:val="0"/>
        <w:overflowPunct w:val="0"/>
        <w:autoSpaceDE w:val="0"/>
        <w:autoSpaceDN w:val="0"/>
        <w:jc w:val="left"/>
        <w:rPr>
          <w:kern w:val="22"/>
          <w:szCs w:val="22"/>
        </w:rPr>
      </w:pPr>
      <w:r w:rsidRPr="005E44A4">
        <w:rPr>
          <w:i/>
          <w:kern w:val="22"/>
          <w:szCs w:val="22"/>
        </w:rPr>
        <w:t xml:space="preserve">Reminds </w:t>
      </w:r>
      <w:r w:rsidRPr="005E44A4">
        <w:rPr>
          <w:kern w:val="22"/>
          <w:szCs w:val="22"/>
        </w:rPr>
        <w:t xml:space="preserve">Parties of their obligations, and </w:t>
      </w:r>
      <w:r w:rsidRPr="005E44A4">
        <w:rPr>
          <w:i/>
          <w:kern w:val="22"/>
          <w:szCs w:val="22"/>
        </w:rPr>
        <w:t xml:space="preserve">invites </w:t>
      </w:r>
      <w:r w:rsidRPr="005E44A4">
        <w:rPr>
          <w:kern w:val="22"/>
          <w:szCs w:val="22"/>
        </w:rPr>
        <w:t>other Governments, to:</w:t>
      </w:r>
    </w:p>
    <w:p w:rsidR="00E81F66" w:rsidRPr="005E44A4" w:rsidRDefault="00E81F66" w:rsidP="005E44A4">
      <w:pPr>
        <w:pStyle w:val="Para1"/>
        <w:numPr>
          <w:ilvl w:val="0"/>
          <w:numId w:val="21"/>
        </w:numPr>
        <w:kinsoku w:val="0"/>
        <w:overflowPunct w:val="0"/>
        <w:autoSpaceDE w:val="0"/>
        <w:autoSpaceDN w:val="0"/>
        <w:ind w:left="360" w:firstLine="0"/>
        <w:jc w:val="left"/>
        <w:rPr>
          <w:kern w:val="22"/>
          <w:szCs w:val="22"/>
        </w:rPr>
      </w:pPr>
      <w:r w:rsidRPr="005E44A4">
        <w:rPr>
          <w:kern w:val="22"/>
          <w:szCs w:val="22"/>
        </w:rPr>
        <w:t xml:space="preserve">Provide to the Biosafety Clearing-House, in a timely manner, complete and accurate information on final decisions pertaining to living modified organisms and the risk assessment summaries regarding such decisions, as well as risk assessment summaries for all instances when requested by the Protocol including, </w:t>
      </w:r>
      <w:r w:rsidRPr="005E44A4">
        <w:rPr>
          <w:i/>
          <w:kern w:val="22"/>
          <w:szCs w:val="22"/>
        </w:rPr>
        <w:t xml:space="preserve">inter alia, </w:t>
      </w:r>
      <w:r w:rsidRPr="005E44A4">
        <w:rPr>
          <w:kern w:val="22"/>
          <w:szCs w:val="22"/>
        </w:rPr>
        <w:t>intentional introductions of living modified organisms into the environment for field trials regardless of whether or not the living modified organism will be subjected to future transboundary movements or commercialization;</w:t>
      </w:r>
    </w:p>
    <w:p w:rsidR="00E81F66" w:rsidRPr="005E44A4" w:rsidRDefault="00E81F66" w:rsidP="005E44A4">
      <w:pPr>
        <w:pStyle w:val="Para1"/>
        <w:numPr>
          <w:ilvl w:val="0"/>
          <w:numId w:val="0"/>
        </w:numPr>
        <w:kinsoku w:val="0"/>
        <w:overflowPunct w:val="0"/>
        <w:autoSpaceDE w:val="0"/>
        <w:autoSpaceDN w:val="0"/>
        <w:spacing w:before="0" w:after="0"/>
        <w:jc w:val="left"/>
        <w:rPr>
          <w:kern w:val="22"/>
          <w:szCs w:val="22"/>
        </w:rPr>
      </w:pPr>
    </w:p>
    <w:p w:rsidR="008A3255" w:rsidRPr="005E44A4" w:rsidRDefault="008A3255" w:rsidP="005E44A4">
      <w:pPr>
        <w:pStyle w:val="Para1"/>
        <w:numPr>
          <w:ilvl w:val="0"/>
          <w:numId w:val="0"/>
        </w:numPr>
        <w:kinsoku w:val="0"/>
        <w:overflowPunct w:val="0"/>
        <w:autoSpaceDE w:val="0"/>
        <w:autoSpaceDN w:val="0"/>
        <w:spacing w:before="0" w:after="0"/>
        <w:jc w:val="left"/>
        <w:rPr>
          <w:b/>
          <w:kern w:val="22"/>
          <w:szCs w:val="22"/>
        </w:rPr>
      </w:pPr>
      <w:r w:rsidRPr="005E44A4">
        <w:rPr>
          <w:b/>
          <w:kern w:val="22"/>
          <w:szCs w:val="22"/>
        </w:rPr>
        <w:t>Decision BS-VII/2 - Operation and Activities of the Biosafety Clearing-House</w:t>
      </w:r>
    </w:p>
    <w:p w:rsidR="008A3255" w:rsidRPr="005E44A4" w:rsidRDefault="008B2C97" w:rsidP="005E44A4">
      <w:pPr>
        <w:pStyle w:val="Para1"/>
        <w:numPr>
          <w:ilvl w:val="0"/>
          <w:numId w:val="20"/>
        </w:numPr>
        <w:kinsoku w:val="0"/>
        <w:overflowPunct w:val="0"/>
        <w:autoSpaceDE w:val="0"/>
        <w:autoSpaceDN w:val="0"/>
        <w:jc w:val="left"/>
        <w:rPr>
          <w:kern w:val="22"/>
          <w:szCs w:val="22"/>
        </w:rPr>
      </w:pPr>
      <w:r w:rsidRPr="005E44A4">
        <w:rPr>
          <w:i/>
          <w:kern w:val="22"/>
          <w:szCs w:val="22"/>
        </w:rPr>
        <w:t>Urges</w:t>
      </w:r>
      <w:r w:rsidRPr="005E44A4">
        <w:rPr>
          <w:kern w:val="22"/>
          <w:szCs w:val="22"/>
        </w:rPr>
        <w:t xml:space="preserve"> Parties and </w:t>
      </w:r>
      <w:r w:rsidRPr="005E44A4">
        <w:rPr>
          <w:i/>
          <w:kern w:val="22"/>
          <w:szCs w:val="22"/>
        </w:rPr>
        <w:t xml:space="preserve">invites </w:t>
      </w:r>
      <w:r w:rsidRPr="005E44A4">
        <w:rPr>
          <w:kern w:val="22"/>
          <w:szCs w:val="22"/>
        </w:rPr>
        <w:t>other Governments:</w:t>
      </w:r>
    </w:p>
    <w:p w:rsidR="008B2C97" w:rsidRPr="005E44A4" w:rsidRDefault="008B2C97" w:rsidP="005E44A4">
      <w:pPr>
        <w:pStyle w:val="Para1"/>
        <w:numPr>
          <w:ilvl w:val="0"/>
          <w:numId w:val="0"/>
        </w:numPr>
        <w:kinsoku w:val="0"/>
        <w:overflowPunct w:val="0"/>
        <w:autoSpaceDE w:val="0"/>
        <w:autoSpaceDN w:val="0"/>
        <w:spacing w:before="0" w:after="0"/>
        <w:ind w:left="360"/>
        <w:jc w:val="left"/>
        <w:rPr>
          <w:kern w:val="22"/>
          <w:szCs w:val="22"/>
        </w:rPr>
      </w:pPr>
      <w:r w:rsidRPr="005E44A4">
        <w:rPr>
          <w:kern w:val="22"/>
          <w:szCs w:val="22"/>
        </w:rPr>
        <w:t>[…]</w:t>
      </w:r>
    </w:p>
    <w:p w:rsidR="008B2C97" w:rsidRPr="005E44A4" w:rsidRDefault="008B2C97" w:rsidP="005E44A4">
      <w:pPr>
        <w:pStyle w:val="Para1"/>
        <w:numPr>
          <w:ilvl w:val="0"/>
          <w:numId w:val="21"/>
        </w:numPr>
        <w:kinsoku w:val="0"/>
        <w:overflowPunct w:val="0"/>
        <w:autoSpaceDE w:val="0"/>
        <w:autoSpaceDN w:val="0"/>
        <w:ind w:left="360" w:firstLine="0"/>
        <w:jc w:val="left"/>
        <w:rPr>
          <w:kern w:val="22"/>
          <w:szCs w:val="22"/>
        </w:rPr>
      </w:pPr>
      <w:r w:rsidRPr="005E44A4">
        <w:rPr>
          <w:kern w:val="22"/>
          <w:szCs w:val="22"/>
        </w:rPr>
        <w:t>To register in the Biosafety Clearing-House all their final decisions on the first intentional transboundary movement of living modified organisms for intentional introduction into the environment of the Party of import and related risk assessments as requested under the Protocol, with special emphasis on the first intentional transboundary movement of living modified organisms intended for field trials, since this category is currently underrepresented in the Biosafety Clearing-House, while recalling paragraph 1(a) of decision BS-V/2;</w:t>
      </w:r>
    </w:p>
    <w:p w:rsidR="00E81F66" w:rsidRPr="005E44A4" w:rsidRDefault="007B1957" w:rsidP="005E44A4">
      <w:pPr>
        <w:pStyle w:val="Para1"/>
        <w:numPr>
          <w:ilvl w:val="0"/>
          <w:numId w:val="0"/>
        </w:numPr>
        <w:kinsoku w:val="0"/>
        <w:overflowPunct w:val="0"/>
        <w:autoSpaceDE w:val="0"/>
        <w:autoSpaceDN w:val="0"/>
        <w:jc w:val="center"/>
        <w:rPr>
          <w:kern w:val="22"/>
          <w:szCs w:val="22"/>
        </w:rPr>
      </w:pPr>
      <w:r w:rsidRPr="005E44A4">
        <w:rPr>
          <w:kern w:val="22"/>
          <w:szCs w:val="22"/>
        </w:rPr>
        <w:t>__________</w:t>
      </w:r>
    </w:p>
    <w:sectPr w:rsidR="00E81F66" w:rsidRPr="005E44A4" w:rsidSect="006556AA">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14" w:rsidRDefault="00B13314">
      <w:r>
        <w:separator/>
      </w:r>
    </w:p>
  </w:endnote>
  <w:endnote w:type="continuationSeparator" w:id="0">
    <w:p w:rsidR="00B13314" w:rsidRDefault="00B1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65" w:rsidRDefault="00731A65" w:rsidP="005E44A4">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65" w:rsidRPr="00C87283" w:rsidRDefault="00731A65" w:rsidP="00C87283">
    <w:pPr>
      <w:pStyle w:val="Footer"/>
      <w:tabs>
        <w:tab w:val="clear" w:pos="4320"/>
        <w:tab w:val="clear" w:pos="8640"/>
      </w:tabs>
      <w:ind w:firstLine="0"/>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65" w:rsidRDefault="003A7A65" w:rsidP="00C87283">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14" w:rsidRDefault="00B13314">
      <w:r>
        <w:separator/>
      </w:r>
    </w:p>
  </w:footnote>
  <w:footnote w:type="continuationSeparator" w:id="0">
    <w:p w:rsidR="00B13314" w:rsidRDefault="00B13314">
      <w:r>
        <w:continuationSeparator/>
      </w:r>
    </w:p>
  </w:footnote>
  <w:footnote w:id="1">
    <w:p w:rsidR="00916DBE" w:rsidRPr="005E44A4" w:rsidRDefault="00916DBE" w:rsidP="005E44A4">
      <w:pPr>
        <w:pStyle w:val="FootnoteText"/>
        <w:kinsoku w:val="0"/>
        <w:overflowPunct w:val="0"/>
        <w:autoSpaceDE w:val="0"/>
        <w:autoSpaceDN w:val="0"/>
        <w:ind w:firstLine="0"/>
        <w:jc w:val="left"/>
        <w:rPr>
          <w:snapToGrid w:val="0"/>
          <w:kern w:val="22"/>
          <w:szCs w:val="18"/>
        </w:rPr>
      </w:pPr>
      <w:r w:rsidRPr="005E44A4">
        <w:rPr>
          <w:rStyle w:val="FootnoteReference"/>
          <w:snapToGrid w:val="0"/>
          <w:kern w:val="22"/>
          <w:szCs w:val="18"/>
          <w:u w:val="none"/>
          <w:vertAlign w:val="superscript"/>
        </w:rPr>
        <w:footnoteRef/>
      </w:r>
      <w:r w:rsidRPr="005E44A4">
        <w:rPr>
          <w:snapToGrid w:val="0"/>
          <w:kern w:val="22"/>
          <w:szCs w:val="18"/>
        </w:rPr>
        <w:t xml:space="preserve"> On 31 January 2018</w:t>
      </w:r>
      <w:r w:rsidR="003E5669">
        <w:rPr>
          <w:snapToGrid w:val="0"/>
          <w:kern w:val="22"/>
          <w:szCs w:val="18"/>
        </w:rPr>
        <w:t>,</w:t>
      </w:r>
      <w:r w:rsidRPr="005E44A4">
        <w:rPr>
          <w:snapToGrid w:val="0"/>
          <w:kern w:val="22"/>
          <w:szCs w:val="18"/>
        </w:rPr>
        <w:t xml:space="preserve"> Kenya submitted a new decision labelled “contained use”. The </w:t>
      </w:r>
      <w:r w:rsidR="00527581" w:rsidRPr="005E44A4">
        <w:rPr>
          <w:snapToGrid w:val="0"/>
          <w:kern w:val="22"/>
          <w:szCs w:val="18"/>
        </w:rPr>
        <w:t xml:space="preserve">previous decision labelled as such </w:t>
      </w:r>
      <w:r w:rsidR="00FE30BD" w:rsidRPr="005E44A4">
        <w:rPr>
          <w:snapToGrid w:val="0"/>
          <w:kern w:val="22"/>
          <w:szCs w:val="18"/>
        </w:rPr>
        <w:t>i</w:t>
      </w:r>
      <w:r w:rsidR="00527581" w:rsidRPr="005E44A4">
        <w:rPr>
          <w:snapToGrid w:val="0"/>
          <w:kern w:val="22"/>
          <w:szCs w:val="18"/>
        </w:rPr>
        <w:t>s no</w:t>
      </w:r>
      <w:r w:rsidRPr="005E44A4">
        <w:rPr>
          <w:snapToGrid w:val="0"/>
          <w:kern w:val="22"/>
          <w:szCs w:val="18"/>
        </w:rPr>
        <w:t xml:space="preserve"> longer </w:t>
      </w:r>
      <w:r w:rsidR="00527581" w:rsidRPr="005E44A4">
        <w:rPr>
          <w:snapToGrid w:val="0"/>
          <w:kern w:val="22"/>
          <w:szCs w:val="18"/>
        </w:rPr>
        <w:t>available</w:t>
      </w:r>
      <w:r w:rsidRPr="005E44A4">
        <w:rPr>
          <w:snapToGrid w:val="0"/>
          <w:kern w:val="22"/>
          <w:szCs w:val="18"/>
        </w:rPr>
        <w:t>.</w:t>
      </w:r>
    </w:p>
  </w:footnote>
  <w:footnote w:id="2">
    <w:p w:rsidR="00017C05" w:rsidRPr="005E44A4" w:rsidRDefault="00017C05" w:rsidP="005E44A4">
      <w:pPr>
        <w:pStyle w:val="FootnoteText"/>
        <w:kinsoku w:val="0"/>
        <w:overflowPunct w:val="0"/>
        <w:autoSpaceDE w:val="0"/>
        <w:autoSpaceDN w:val="0"/>
        <w:ind w:firstLine="0"/>
        <w:jc w:val="left"/>
        <w:rPr>
          <w:snapToGrid w:val="0"/>
          <w:kern w:val="22"/>
          <w:szCs w:val="18"/>
        </w:rPr>
      </w:pPr>
      <w:r w:rsidRPr="005E44A4">
        <w:rPr>
          <w:rStyle w:val="FootnoteReference"/>
          <w:snapToGrid w:val="0"/>
          <w:kern w:val="22"/>
          <w:szCs w:val="18"/>
          <w:u w:val="none"/>
          <w:vertAlign w:val="superscript"/>
        </w:rPr>
        <w:footnoteRef/>
      </w:r>
      <w:r w:rsidRPr="005E44A4">
        <w:rPr>
          <w:snapToGrid w:val="0"/>
          <w:kern w:val="22"/>
          <w:szCs w:val="18"/>
        </w:rPr>
        <w:t xml:space="preserve"> The following Parties have submitted decisions labelled “contained use”: Brazil (2 decisions); Burkina Faso (2 decisions); Colombia (5 decisions); Kenya (1 decision); Swaziland (1 decision); Sweden (</w:t>
      </w:r>
      <w:r w:rsidR="00E063CD" w:rsidRPr="005E44A4">
        <w:rPr>
          <w:snapToGrid w:val="0"/>
          <w:kern w:val="22"/>
          <w:szCs w:val="18"/>
        </w:rPr>
        <w:t>9</w:t>
      </w:r>
      <w:r w:rsidRPr="005E44A4">
        <w:rPr>
          <w:snapToGrid w:val="0"/>
          <w:kern w:val="22"/>
          <w:szCs w:val="18"/>
        </w:rPr>
        <w:t xml:space="preserve"> decisions).</w:t>
      </w:r>
    </w:p>
  </w:footnote>
  <w:footnote w:id="3">
    <w:p w:rsidR="00220C08" w:rsidRPr="005E44A4" w:rsidRDefault="00220C08" w:rsidP="002445CF">
      <w:pPr>
        <w:pStyle w:val="FootnoteText"/>
        <w:ind w:firstLine="0"/>
        <w:rPr>
          <w:lang w:val="en-US"/>
        </w:rPr>
      </w:pPr>
      <w:r w:rsidRPr="005E44A4">
        <w:rPr>
          <w:rStyle w:val="FootnoteReference"/>
          <w:u w:val="none"/>
          <w:vertAlign w:val="superscript"/>
        </w:rPr>
        <w:footnoteRef/>
      </w:r>
      <w:r w:rsidRPr="005E44A4">
        <w:t xml:space="preserve"> </w:t>
      </w:r>
      <w:r w:rsidR="002445CF">
        <w:t xml:space="preserve">See </w:t>
      </w:r>
      <w:hyperlink r:id="rId1" w:history="1">
        <w:r w:rsidR="002445CF" w:rsidRPr="00B33783">
          <w:rPr>
            <w:rStyle w:val="Hyperlink"/>
          </w:rPr>
          <w:t>CBD/CP/CC/14/5</w:t>
        </w:r>
      </w:hyperlink>
      <w:r w:rsidR="002445CF">
        <w:t>, para. 20.</w:t>
      </w:r>
    </w:p>
  </w:footnote>
  <w:footnote w:id="4">
    <w:p w:rsidR="00A96E84" w:rsidRPr="005E44A4" w:rsidRDefault="00A96E84" w:rsidP="005E44A4">
      <w:pPr>
        <w:pStyle w:val="FootnoteText"/>
        <w:kinsoku w:val="0"/>
        <w:overflowPunct w:val="0"/>
        <w:autoSpaceDE w:val="0"/>
        <w:autoSpaceDN w:val="0"/>
        <w:ind w:firstLine="0"/>
        <w:jc w:val="left"/>
        <w:rPr>
          <w:snapToGrid w:val="0"/>
          <w:kern w:val="22"/>
          <w:szCs w:val="18"/>
        </w:rPr>
      </w:pPr>
      <w:r w:rsidRPr="005E44A4">
        <w:rPr>
          <w:rStyle w:val="FootnoteReference"/>
          <w:snapToGrid w:val="0"/>
          <w:kern w:val="22"/>
          <w:szCs w:val="18"/>
          <w:u w:val="none"/>
          <w:vertAlign w:val="superscript"/>
        </w:rPr>
        <w:footnoteRef/>
      </w:r>
      <w:r w:rsidRPr="005E44A4">
        <w:rPr>
          <w:snapToGrid w:val="0"/>
          <w:kern w:val="22"/>
          <w:szCs w:val="18"/>
        </w:rPr>
        <w:t xml:space="preserve"> </w:t>
      </w:r>
      <w:hyperlink r:id="rId2" w:history="1">
        <w:r w:rsidR="000827A4" w:rsidRPr="005E44A4">
          <w:rPr>
            <w:rStyle w:val="Hyperlink"/>
            <w:snapToGrid w:val="0"/>
            <w:kern w:val="22"/>
            <w:szCs w:val="18"/>
          </w:rPr>
          <w:t>http://bch.cbd.int/onlineconferences/portal_art34/cc_main.shtml</w:t>
        </w:r>
      </w:hyperlink>
    </w:p>
  </w:footnote>
  <w:footnote w:id="5">
    <w:p w:rsidR="002A2A63" w:rsidRPr="005E44A4" w:rsidRDefault="002A2A63" w:rsidP="005E44A4">
      <w:pPr>
        <w:pStyle w:val="FootnoteText"/>
        <w:kinsoku w:val="0"/>
        <w:overflowPunct w:val="0"/>
        <w:autoSpaceDE w:val="0"/>
        <w:autoSpaceDN w:val="0"/>
        <w:ind w:firstLine="0"/>
        <w:jc w:val="left"/>
        <w:rPr>
          <w:snapToGrid w:val="0"/>
          <w:kern w:val="22"/>
          <w:szCs w:val="18"/>
        </w:rPr>
      </w:pPr>
      <w:r w:rsidRPr="005E44A4">
        <w:rPr>
          <w:rStyle w:val="FootnoteReference"/>
          <w:snapToGrid w:val="0"/>
          <w:kern w:val="22"/>
          <w:szCs w:val="18"/>
          <w:u w:val="none"/>
          <w:vertAlign w:val="superscript"/>
        </w:rPr>
        <w:footnoteRef/>
      </w:r>
      <w:r w:rsidRPr="005E44A4">
        <w:rPr>
          <w:snapToGrid w:val="0"/>
          <w:kern w:val="22"/>
          <w:szCs w:val="18"/>
        </w:rPr>
        <w:t xml:space="preserve"> The text of paragraph 1(a) of decision BS-V/2 and paragraph 2(b) of decision BS-VII/2 is provided in </w:t>
      </w:r>
      <w:r w:rsidR="00B14F8F" w:rsidRPr="005E44A4">
        <w:rPr>
          <w:snapToGrid w:val="0"/>
          <w:kern w:val="22"/>
          <w:szCs w:val="18"/>
        </w:rPr>
        <w:t>a</w:t>
      </w:r>
      <w:r w:rsidRPr="005E44A4">
        <w:rPr>
          <w:snapToGrid w:val="0"/>
          <w:kern w:val="22"/>
          <w:szCs w:val="18"/>
        </w:rPr>
        <w:t xml:space="preserve">nnex </w:t>
      </w:r>
      <w:r w:rsidR="00B14F8F" w:rsidRPr="005E44A4">
        <w:rPr>
          <w:snapToGrid w:val="0"/>
          <w:kern w:val="22"/>
          <w:szCs w:val="18"/>
        </w:rPr>
        <w:t>II</w:t>
      </w:r>
      <w:r w:rsidRPr="005E44A4">
        <w:rPr>
          <w:snapToGrid w:val="0"/>
          <w:kern w:val="22"/>
          <w:szCs w:val="18"/>
        </w:rPr>
        <w:t>.</w:t>
      </w:r>
    </w:p>
  </w:footnote>
  <w:footnote w:id="6">
    <w:p w:rsidR="0067402C" w:rsidRPr="005E44A4" w:rsidRDefault="0067402C" w:rsidP="005E44A4">
      <w:pPr>
        <w:pStyle w:val="FootnoteText"/>
        <w:kinsoku w:val="0"/>
        <w:overflowPunct w:val="0"/>
        <w:autoSpaceDE w:val="0"/>
        <w:autoSpaceDN w:val="0"/>
        <w:ind w:firstLine="0"/>
        <w:jc w:val="left"/>
        <w:rPr>
          <w:snapToGrid w:val="0"/>
          <w:kern w:val="22"/>
          <w:szCs w:val="18"/>
        </w:rPr>
      </w:pPr>
      <w:r w:rsidRPr="005E44A4">
        <w:rPr>
          <w:rStyle w:val="FootnoteReference"/>
          <w:snapToGrid w:val="0"/>
          <w:kern w:val="22"/>
          <w:szCs w:val="18"/>
          <w:u w:val="none"/>
          <w:vertAlign w:val="superscript"/>
        </w:rPr>
        <w:footnoteRef/>
      </w:r>
      <w:r w:rsidRPr="005E44A4">
        <w:rPr>
          <w:snapToGrid w:val="0"/>
          <w:kern w:val="22"/>
          <w:szCs w:val="18"/>
        </w:rPr>
        <w:t xml:space="preserve"> It is noted that the term “confined field trial” is used by some Parties and other stakeholders</w:t>
      </w:r>
      <w:r w:rsidR="006B5F5B">
        <w:rPr>
          <w:snapToGrid w:val="0"/>
          <w:kern w:val="22"/>
          <w:szCs w:val="18"/>
        </w:rPr>
        <w:t>,</w:t>
      </w:r>
      <w:r w:rsidRPr="005E44A4">
        <w:rPr>
          <w:snapToGrid w:val="0"/>
          <w:kern w:val="22"/>
          <w:szCs w:val="18"/>
        </w:rPr>
        <w:t xml:space="preserve"> but this term is not used in the Protocol.</w:t>
      </w:r>
    </w:p>
  </w:footnote>
  <w:footnote w:id="7">
    <w:p w:rsidR="00854E74" w:rsidRPr="005E44A4" w:rsidRDefault="00854E74" w:rsidP="005E44A4">
      <w:pPr>
        <w:pStyle w:val="FootnoteText"/>
        <w:kinsoku w:val="0"/>
        <w:overflowPunct w:val="0"/>
        <w:autoSpaceDE w:val="0"/>
        <w:autoSpaceDN w:val="0"/>
        <w:ind w:firstLine="0"/>
        <w:jc w:val="left"/>
        <w:rPr>
          <w:snapToGrid w:val="0"/>
          <w:kern w:val="22"/>
          <w:szCs w:val="18"/>
        </w:rPr>
      </w:pPr>
      <w:r w:rsidRPr="005E44A4">
        <w:rPr>
          <w:rStyle w:val="FootnoteReference"/>
          <w:snapToGrid w:val="0"/>
          <w:kern w:val="22"/>
          <w:szCs w:val="18"/>
          <w:u w:val="none"/>
          <w:vertAlign w:val="superscript"/>
        </w:rPr>
        <w:footnoteRef/>
      </w:r>
      <w:r w:rsidRPr="005E44A4">
        <w:rPr>
          <w:snapToGrid w:val="0"/>
          <w:kern w:val="22"/>
          <w:szCs w:val="18"/>
        </w:rPr>
        <w:t xml:space="preserve"> </w:t>
      </w:r>
      <w:r w:rsidR="009D642E" w:rsidRPr="005E44A4">
        <w:rPr>
          <w:snapToGrid w:val="0"/>
          <w:kern w:val="22"/>
          <w:szCs w:val="18"/>
        </w:rPr>
        <w:t>Following the identification by the Committee of the</w:t>
      </w:r>
      <w:r w:rsidR="00FB6529" w:rsidRPr="005E44A4">
        <w:rPr>
          <w:snapToGrid w:val="0"/>
          <w:kern w:val="22"/>
          <w:szCs w:val="18"/>
        </w:rPr>
        <w:t xml:space="preserve"> decisions</w:t>
      </w:r>
      <w:r w:rsidR="009D642E" w:rsidRPr="005E44A4">
        <w:rPr>
          <w:snapToGrid w:val="0"/>
          <w:kern w:val="22"/>
          <w:szCs w:val="18"/>
        </w:rPr>
        <w:t xml:space="preserve"> by Colombia and Swaziland</w:t>
      </w:r>
      <w:r w:rsidR="00FB6529" w:rsidRPr="005E44A4">
        <w:rPr>
          <w:snapToGrid w:val="0"/>
          <w:kern w:val="22"/>
          <w:szCs w:val="18"/>
        </w:rPr>
        <w:t>, a new decision was submitted to the BCH under contained use</w:t>
      </w:r>
      <w:r w:rsidR="008B7907" w:rsidRPr="005E44A4">
        <w:rPr>
          <w:snapToGrid w:val="0"/>
          <w:kern w:val="22"/>
          <w:szCs w:val="18"/>
        </w:rPr>
        <w:t xml:space="preserve"> by Kenya</w:t>
      </w:r>
      <w:r w:rsidR="00FB6529" w:rsidRPr="005E44A4">
        <w:rPr>
          <w:snapToGrid w:val="0"/>
          <w:kern w:val="22"/>
          <w:szCs w:val="18"/>
        </w:rPr>
        <w:t xml:space="preserve"> which seem</w:t>
      </w:r>
      <w:r w:rsidR="00C66601" w:rsidRPr="005E44A4">
        <w:rPr>
          <w:snapToGrid w:val="0"/>
          <w:kern w:val="22"/>
          <w:szCs w:val="18"/>
        </w:rPr>
        <w:t>ed</w:t>
      </w:r>
      <w:r w:rsidR="00FB6529" w:rsidRPr="005E44A4">
        <w:rPr>
          <w:snapToGrid w:val="0"/>
          <w:kern w:val="22"/>
          <w:szCs w:val="18"/>
        </w:rPr>
        <w:t xml:space="preserve"> to relate to a field trial. The Secretariat also requested additional information about this decision</w:t>
      </w:r>
      <w:r w:rsidR="00A12327" w:rsidRPr="005E44A4">
        <w:rPr>
          <w:snapToGrid w:val="0"/>
          <w:kern w:val="22"/>
          <w:szCs w:val="18"/>
        </w:rPr>
        <w:t>.</w:t>
      </w:r>
    </w:p>
  </w:footnote>
  <w:footnote w:id="8">
    <w:p w:rsidR="00647DD3" w:rsidRPr="005E44A4" w:rsidRDefault="00647DD3" w:rsidP="005E44A4">
      <w:pPr>
        <w:pStyle w:val="FootnoteText"/>
        <w:kinsoku w:val="0"/>
        <w:overflowPunct w:val="0"/>
        <w:autoSpaceDE w:val="0"/>
        <w:autoSpaceDN w:val="0"/>
        <w:ind w:firstLine="0"/>
        <w:jc w:val="left"/>
        <w:rPr>
          <w:snapToGrid w:val="0"/>
          <w:kern w:val="22"/>
          <w:szCs w:val="18"/>
        </w:rPr>
      </w:pPr>
      <w:r w:rsidRPr="005E44A4">
        <w:rPr>
          <w:rStyle w:val="FootnoteReference"/>
          <w:snapToGrid w:val="0"/>
          <w:kern w:val="22"/>
          <w:szCs w:val="18"/>
          <w:u w:val="none"/>
          <w:vertAlign w:val="superscript"/>
        </w:rPr>
        <w:footnoteRef/>
      </w:r>
      <w:r w:rsidRPr="005E44A4">
        <w:rPr>
          <w:snapToGrid w:val="0"/>
          <w:kern w:val="22"/>
          <w:szCs w:val="18"/>
        </w:rPr>
        <w:t xml:space="preserve"> </w:t>
      </w:r>
      <w:hyperlink r:id="rId3" w:history="1">
        <w:r w:rsidR="00E60837" w:rsidRPr="005E44A4">
          <w:rPr>
            <w:rStyle w:val="Hyperlink"/>
            <w:snapToGrid w:val="0"/>
            <w:kern w:val="22"/>
            <w:szCs w:val="18"/>
          </w:rPr>
          <w:t>https://www.cbd.int/doc/notifications/2017/ntf-2017-087-bs-en.pdf</w:t>
        </w:r>
      </w:hyperlink>
    </w:p>
  </w:footnote>
  <w:footnote w:id="9">
    <w:p w:rsidR="00556565" w:rsidRPr="005E44A4" w:rsidRDefault="00556565" w:rsidP="005E44A4">
      <w:pPr>
        <w:pStyle w:val="FootnoteText"/>
        <w:kinsoku w:val="0"/>
        <w:overflowPunct w:val="0"/>
        <w:autoSpaceDE w:val="0"/>
        <w:autoSpaceDN w:val="0"/>
        <w:ind w:firstLine="0"/>
        <w:jc w:val="left"/>
        <w:rPr>
          <w:snapToGrid w:val="0"/>
          <w:kern w:val="22"/>
          <w:szCs w:val="18"/>
        </w:rPr>
      </w:pPr>
      <w:r w:rsidRPr="005E44A4">
        <w:rPr>
          <w:rStyle w:val="FootnoteReference"/>
          <w:snapToGrid w:val="0"/>
          <w:kern w:val="22"/>
          <w:szCs w:val="18"/>
          <w:u w:val="none"/>
          <w:vertAlign w:val="superscript"/>
        </w:rPr>
        <w:footnoteRef/>
      </w:r>
      <w:r w:rsidRPr="005E44A4">
        <w:rPr>
          <w:snapToGrid w:val="0"/>
          <w:kern w:val="22"/>
          <w:szCs w:val="18"/>
        </w:rPr>
        <w:t xml:space="preserve"> The full text of the submissions is available online: </w:t>
      </w:r>
      <w:hyperlink r:id="rId4" w:history="1">
        <w:r w:rsidRPr="005E44A4">
          <w:rPr>
            <w:rStyle w:val="Hyperlink"/>
            <w:snapToGrid w:val="0"/>
            <w:kern w:val="22"/>
            <w:szCs w:val="18"/>
          </w:rPr>
          <w:t>http://bch.cbd.int/protocol/cpb_art6/contained_submissions.shtml</w:t>
        </w:r>
      </w:hyperlink>
      <w:r w:rsidRPr="005E44A4">
        <w:rPr>
          <w:snapToGrid w:val="0"/>
          <w:kern w:val="22"/>
          <w:szCs w:val="18"/>
        </w:rPr>
        <w:t xml:space="preserve">. </w:t>
      </w:r>
    </w:p>
  </w:footnote>
  <w:footnote w:id="10">
    <w:p w:rsidR="00DD292D" w:rsidRPr="005E44A4" w:rsidRDefault="00DD292D" w:rsidP="005E44A4">
      <w:pPr>
        <w:pStyle w:val="FootnoteText"/>
        <w:kinsoku w:val="0"/>
        <w:overflowPunct w:val="0"/>
        <w:autoSpaceDE w:val="0"/>
        <w:autoSpaceDN w:val="0"/>
        <w:ind w:firstLine="0"/>
        <w:jc w:val="left"/>
        <w:rPr>
          <w:snapToGrid w:val="0"/>
          <w:kern w:val="22"/>
          <w:szCs w:val="18"/>
        </w:rPr>
      </w:pPr>
      <w:r w:rsidRPr="005E44A4">
        <w:rPr>
          <w:rStyle w:val="FootnoteReference"/>
          <w:snapToGrid w:val="0"/>
          <w:kern w:val="22"/>
          <w:szCs w:val="18"/>
          <w:u w:val="none"/>
          <w:vertAlign w:val="superscript"/>
        </w:rPr>
        <w:footnoteRef/>
      </w:r>
      <w:r w:rsidRPr="005E44A4">
        <w:rPr>
          <w:snapToGrid w:val="0"/>
          <w:kern w:val="22"/>
          <w:szCs w:val="18"/>
        </w:rPr>
        <w:t xml:space="preserve"> </w:t>
      </w:r>
      <w:r w:rsidR="009D33A9" w:rsidRPr="005E44A4">
        <w:rPr>
          <w:snapToGrid w:val="0"/>
          <w:kern w:val="22"/>
          <w:szCs w:val="18"/>
        </w:rPr>
        <w:t xml:space="preserve">The Philippines Biosafety Guidelines for Contained Use of Genetically Modified Organisms (GMO), page 9 “release into the environment”, available at: </w:t>
      </w:r>
      <w:hyperlink r:id="rId5" w:history="1">
        <w:r w:rsidR="00C1461E" w:rsidRPr="005E44A4">
          <w:rPr>
            <w:rStyle w:val="Hyperlink"/>
            <w:snapToGrid w:val="0"/>
            <w:kern w:val="22"/>
            <w:szCs w:val="18"/>
          </w:rPr>
          <w:t>http://bch.cbd.int/database/record.shtml?documentid=108054</w:t>
        </w:r>
      </w:hyperlink>
    </w:p>
  </w:footnote>
  <w:footnote w:id="11">
    <w:p w:rsidR="00A65D0E" w:rsidRPr="005E44A4" w:rsidRDefault="00A65D0E" w:rsidP="005E44A4">
      <w:pPr>
        <w:pStyle w:val="FootnoteText"/>
        <w:kinsoku w:val="0"/>
        <w:overflowPunct w:val="0"/>
        <w:autoSpaceDE w:val="0"/>
        <w:autoSpaceDN w:val="0"/>
        <w:ind w:firstLine="0"/>
        <w:jc w:val="left"/>
        <w:rPr>
          <w:snapToGrid w:val="0"/>
          <w:kern w:val="22"/>
          <w:szCs w:val="18"/>
        </w:rPr>
      </w:pPr>
      <w:r w:rsidRPr="005E44A4">
        <w:rPr>
          <w:rStyle w:val="FootnoteReference"/>
          <w:snapToGrid w:val="0"/>
          <w:kern w:val="22"/>
          <w:szCs w:val="18"/>
          <w:u w:val="none"/>
          <w:vertAlign w:val="superscript"/>
        </w:rPr>
        <w:footnoteRef/>
      </w:r>
      <w:r w:rsidRPr="005E44A4">
        <w:rPr>
          <w:snapToGrid w:val="0"/>
          <w:kern w:val="22"/>
          <w:szCs w:val="18"/>
        </w:rPr>
        <w:t xml:space="preserve"> Resolution of the Ministry of Natural Resources and Environmental Protection of the Republic of Belarus of </w:t>
      </w:r>
      <w:r w:rsidR="00677A0C">
        <w:rPr>
          <w:snapToGrid w:val="0"/>
          <w:kern w:val="22"/>
          <w:szCs w:val="18"/>
        </w:rPr>
        <w:t>17 </w:t>
      </w:r>
      <w:r w:rsidRPr="005E44A4">
        <w:rPr>
          <w:snapToGrid w:val="0"/>
          <w:kern w:val="22"/>
          <w:szCs w:val="18"/>
        </w:rPr>
        <w:t>August</w:t>
      </w:r>
      <w:r w:rsidR="00677A0C">
        <w:rPr>
          <w:snapToGrid w:val="0"/>
          <w:kern w:val="22"/>
          <w:szCs w:val="18"/>
        </w:rPr>
        <w:t xml:space="preserve"> </w:t>
      </w:r>
      <w:r w:rsidRPr="005E44A4">
        <w:rPr>
          <w:snapToGrid w:val="0"/>
          <w:kern w:val="22"/>
          <w:szCs w:val="18"/>
        </w:rPr>
        <w:t xml:space="preserve">2006, No. 50, available at: </w:t>
      </w:r>
      <w:hyperlink r:id="rId6" w:history="1">
        <w:r w:rsidR="00677A0C" w:rsidRPr="005E44A4">
          <w:rPr>
            <w:rStyle w:val="Hyperlink"/>
            <w:snapToGrid w:val="0"/>
            <w:kern w:val="22"/>
            <w:szCs w:val="18"/>
          </w:rPr>
          <w:t>http://bch.cbd.int/database/record.shtml?documentid=103684</w:t>
        </w:r>
      </w:hyperlink>
    </w:p>
  </w:footnote>
  <w:footnote w:id="12">
    <w:p w:rsidR="00677A0C" w:rsidRPr="005E44A4" w:rsidRDefault="00677A0C" w:rsidP="00677A0C">
      <w:pPr>
        <w:pStyle w:val="FootnoteText"/>
        <w:ind w:firstLine="0"/>
        <w:rPr>
          <w:lang w:val="en-US"/>
        </w:rPr>
      </w:pPr>
      <w:r w:rsidRPr="005E44A4">
        <w:rPr>
          <w:rStyle w:val="FootnoteReference"/>
          <w:u w:val="none"/>
          <w:vertAlign w:val="superscript"/>
        </w:rPr>
        <w:footnoteRef/>
      </w:r>
      <w:r w:rsidRPr="005E44A4">
        <w:t xml:space="preserve"> </w:t>
      </w:r>
      <w:r>
        <w:rPr>
          <w:lang w:val="en-US"/>
        </w:rPr>
        <w:t xml:space="preserve">See </w:t>
      </w:r>
      <w:hyperlink r:id="rId7" w:history="1">
        <w:r w:rsidRPr="00280834">
          <w:rPr>
            <w:rStyle w:val="Hyperlink"/>
            <w:lang w:val="en-US"/>
          </w:rPr>
          <w:t>UNEP/CBD/BS/CC/8/3</w:t>
        </w:r>
      </w:hyperlink>
      <w:r>
        <w:rPr>
          <w:lang w:val="en-US"/>
        </w:rPr>
        <w:t>.</w:t>
      </w:r>
    </w:p>
  </w:footnote>
  <w:footnote w:id="13">
    <w:p w:rsidR="00B1753E" w:rsidRPr="005E44A4" w:rsidRDefault="00B1753E" w:rsidP="005E44A4">
      <w:pPr>
        <w:pStyle w:val="FootnoteText"/>
        <w:kinsoku w:val="0"/>
        <w:overflowPunct w:val="0"/>
        <w:autoSpaceDE w:val="0"/>
        <w:autoSpaceDN w:val="0"/>
        <w:ind w:firstLine="0"/>
        <w:jc w:val="left"/>
        <w:rPr>
          <w:snapToGrid w:val="0"/>
          <w:kern w:val="22"/>
          <w:szCs w:val="18"/>
        </w:rPr>
      </w:pPr>
      <w:r>
        <w:rPr>
          <w:rStyle w:val="FootnoteReference"/>
        </w:rPr>
        <w:t>*</w:t>
      </w:r>
      <w:r>
        <w:t xml:space="preserve"> </w:t>
      </w:r>
      <w:proofErr w:type="gramStart"/>
      <w:r w:rsidRPr="005E44A4">
        <w:rPr>
          <w:snapToGrid w:val="0"/>
          <w:kern w:val="22"/>
          <w:szCs w:val="18"/>
        </w:rPr>
        <w:t>Courtesy translation.</w:t>
      </w:r>
      <w:proofErr w:type="gramEnd"/>
      <w:r w:rsidRPr="005E44A4">
        <w:rPr>
          <w:snapToGrid w:val="0"/>
          <w:kern w:val="22"/>
          <w:szCs w:val="18"/>
        </w:rPr>
        <w:t xml:space="preserve"> The text appears in Spanish in the Biosafety Clearing-House.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65" w:rsidRDefault="00731A65">
    <w:pPr>
      <w:pStyle w:val="Header"/>
    </w:pPr>
    <w:r>
      <w:t>UNEP/CBD/XXXX</w:t>
    </w:r>
  </w:p>
  <w:p w:rsidR="00731A65" w:rsidRDefault="00731A6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731A65" w:rsidRDefault="00731A65" w:rsidP="00471DE9">
    <w:pPr>
      <w:pStyle w:val="Header"/>
      <w:tabs>
        <w:tab w:val="left" w:pos="6379"/>
        <w:tab w:val="left" w:pos="6480"/>
        <w:tab w:val="left" w:pos="7088"/>
      </w:tabs>
      <w:ind w:left="627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65" w:rsidRPr="00C87283" w:rsidRDefault="00F87D38" w:rsidP="005E44A4">
    <w:pPr>
      <w:pStyle w:val="Header"/>
      <w:tabs>
        <w:tab w:val="clear" w:pos="4320"/>
        <w:tab w:val="clear" w:pos="8640"/>
      </w:tabs>
      <w:kinsoku w:val="0"/>
      <w:overflowPunct w:val="0"/>
      <w:autoSpaceDE w:val="0"/>
      <w:autoSpaceDN w:val="0"/>
      <w:jc w:val="left"/>
      <w:rPr>
        <w:noProof/>
        <w:snapToGrid w:val="0"/>
        <w:kern w:val="22"/>
      </w:rPr>
    </w:pPr>
    <w:r w:rsidRPr="00C87283">
      <w:rPr>
        <w:noProof/>
        <w:snapToGrid w:val="0"/>
        <w:kern w:val="22"/>
        <w:szCs w:val="22"/>
      </w:rPr>
      <w:t>CBD/CP/CC/1</w:t>
    </w:r>
    <w:r w:rsidR="006B0A4F">
      <w:rPr>
        <w:noProof/>
        <w:snapToGrid w:val="0"/>
        <w:kern w:val="22"/>
        <w:szCs w:val="22"/>
      </w:rPr>
      <w:t>5</w:t>
    </w:r>
    <w:r w:rsidRPr="00C87283">
      <w:rPr>
        <w:noProof/>
        <w:snapToGrid w:val="0"/>
        <w:kern w:val="22"/>
        <w:szCs w:val="22"/>
      </w:rPr>
      <w:t>/</w:t>
    </w:r>
    <w:r w:rsidR="00961FC6">
      <w:rPr>
        <w:noProof/>
        <w:snapToGrid w:val="0"/>
        <w:kern w:val="22"/>
        <w:szCs w:val="22"/>
      </w:rPr>
      <w:t>3</w:t>
    </w:r>
  </w:p>
  <w:p w:rsidR="00731A65" w:rsidRPr="00C87283" w:rsidRDefault="00731A65" w:rsidP="005E44A4">
    <w:pPr>
      <w:pStyle w:val="Header"/>
      <w:tabs>
        <w:tab w:val="clear" w:pos="4320"/>
        <w:tab w:val="clear" w:pos="8640"/>
      </w:tabs>
      <w:kinsoku w:val="0"/>
      <w:overflowPunct w:val="0"/>
      <w:autoSpaceDE w:val="0"/>
      <w:autoSpaceDN w:val="0"/>
      <w:jc w:val="left"/>
      <w:rPr>
        <w:rStyle w:val="PageNumber"/>
        <w:noProof/>
        <w:snapToGrid w:val="0"/>
        <w:kern w:val="22"/>
      </w:rPr>
    </w:pPr>
    <w:r w:rsidRPr="00C87283">
      <w:rPr>
        <w:noProof/>
        <w:snapToGrid w:val="0"/>
        <w:kern w:val="22"/>
      </w:rPr>
      <w:t xml:space="preserve">Page </w:t>
    </w:r>
    <w:r w:rsidRPr="00C87283">
      <w:rPr>
        <w:rStyle w:val="PageNumber"/>
        <w:noProof/>
        <w:snapToGrid w:val="0"/>
        <w:kern w:val="22"/>
      </w:rPr>
      <w:fldChar w:fldCharType="begin"/>
    </w:r>
    <w:r w:rsidRPr="00C87283">
      <w:rPr>
        <w:rStyle w:val="PageNumber"/>
        <w:noProof/>
        <w:snapToGrid w:val="0"/>
        <w:kern w:val="22"/>
      </w:rPr>
      <w:instrText xml:space="preserve"> PAGE </w:instrText>
    </w:r>
    <w:r w:rsidRPr="00C87283">
      <w:rPr>
        <w:rStyle w:val="PageNumber"/>
        <w:noProof/>
        <w:snapToGrid w:val="0"/>
        <w:kern w:val="22"/>
      </w:rPr>
      <w:fldChar w:fldCharType="separate"/>
    </w:r>
    <w:r w:rsidR="00C0147C">
      <w:rPr>
        <w:rStyle w:val="PageNumber"/>
        <w:noProof/>
        <w:snapToGrid w:val="0"/>
        <w:kern w:val="22"/>
      </w:rPr>
      <w:t>2</w:t>
    </w:r>
    <w:r w:rsidRPr="00C87283">
      <w:rPr>
        <w:rStyle w:val="PageNumber"/>
        <w:noProof/>
        <w:snapToGrid w:val="0"/>
        <w:kern w:val="22"/>
      </w:rPr>
      <w:fldChar w:fldCharType="end"/>
    </w:r>
  </w:p>
  <w:p w:rsidR="00731A65" w:rsidRPr="00C87283" w:rsidRDefault="00731A65" w:rsidP="005E44A4">
    <w:pPr>
      <w:pStyle w:val="Header"/>
      <w:tabs>
        <w:tab w:val="clear" w:pos="4320"/>
        <w:tab w:val="clear" w:pos="8640"/>
      </w:tabs>
      <w:kinsoku w:val="0"/>
      <w:overflowPunct w:val="0"/>
      <w:autoSpaceDE w:val="0"/>
      <w:autoSpaceDN w:val="0"/>
      <w:jc w:val="left"/>
      <w:rPr>
        <w:noProof/>
        <w:snapToGrid w:val="0"/>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65" w:rsidRPr="00C87283" w:rsidRDefault="00F87D38" w:rsidP="005E44A4">
    <w:pPr>
      <w:pStyle w:val="Header"/>
      <w:tabs>
        <w:tab w:val="clear" w:pos="4320"/>
        <w:tab w:val="clear" w:pos="8640"/>
      </w:tabs>
      <w:kinsoku w:val="0"/>
      <w:overflowPunct w:val="0"/>
      <w:autoSpaceDE w:val="0"/>
      <w:autoSpaceDN w:val="0"/>
      <w:jc w:val="right"/>
      <w:rPr>
        <w:noProof/>
        <w:snapToGrid w:val="0"/>
        <w:kern w:val="22"/>
      </w:rPr>
    </w:pPr>
    <w:r w:rsidRPr="00C87283">
      <w:rPr>
        <w:noProof/>
        <w:snapToGrid w:val="0"/>
        <w:kern w:val="22"/>
        <w:szCs w:val="22"/>
      </w:rPr>
      <w:t>CBD/CP/CC/1</w:t>
    </w:r>
    <w:r w:rsidR="006B0A4F">
      <w:rPr>
        <w:noProof/>
        <w:snapToGrid w:val="0"/>
        <w:kern w:val="22"/>
        <w:szCs w:val="22"/>
      </w:rPr>
      <w:t>5</w:t>
    </w:r>
    <w:r w:rsidRPr="00C87283">
      <w:rPr>
        <w:noProof/>
        <w:snapToGrid w:val="0"/>
        <w:kern w:val="22"/>
        <w:szCs w:val="22"/>
      </w:rPr>
      <w:t>/</w:t>
    </w:r>
    <w:r w:rsidR="00961FC6">
      <w:rPr>
        <w:noProof/>
        <w:snapToGrid w:val="0"/>
        <w:kern w:val="22"/>
        <w:szCs w:val="22"/>
      </w:rPr>
      <w:t>3</w:t>
    </w:r>
  </w:p>
  <w:p w:rsidR="00731A65" w:rsidRPr="00C87283" w:rsidRDefault="00731A65" w:rsidP="005E44A4">
    <w:pPr>
      <w:pStyle w:val="Header"/>
      <w:tabs>
        <w:tab w:val="clear" w:pos="4320"/>
        <w:tab w:val="clear" w:pos="8640"/>
      </w:tabs>
      <w:kinsoku w:val="0"/>
      <w:overflowPunct w:val="0"/>
      <w:autoSpaceDE w:val="0"/>
      <w:autoSpaceDN w:val="0"/>
      <w:jc w:val="right"/>
      <w:rPr>
        <w:rStyle w:val="PageNumber"/>
        <w:noProof/>
        <w:snapToGrid w:val="0"/>
        <w:kern w:val="22"/>
      </w:rPr>
    </w:pPr>
    <w:r w:rsidRPr="00C87283">
      <w:rPr>
        <w:noProof/>
        <w:snapToGrid w:val="0"/>
        <w:kern w:val="22"/>
      </w:rPr>
      <w:t xml:space="preserve">Page </w:t>
    </w:r>
    <w:r w:rsidRPr="00C87283">
      <w:rPr>
        <w:rStyle w:val="PageNumber"/>
        <w:noProof/>
        <w:snapToGrid w:val="0"/>
        <w:kern w:val="22"/>
      </w:rPr>
      <w:fldChar w:fldCharType="begin"/>
    </w:r>
    <w:r w:rsidRPr="00C87283">
      <w:rPr>
        <w:rStyle w:val="PageNumber"/>
        <w:noProof/>
        <w:snapToGrid w:val="0"/>
        <w:kern w:val="22"/>
      </w:rPr>
      <w:instrText xml:space="preserve"> PAGE </w:instrText>
    </w:r>
    <w:r w:rsidRPr="00C87283">
      <w:rPr>
        <w:rStyle w:val="PageNumber"/>
        <w:noProof/>
        <w:snapToGrid w:val="0"/>
        <w:kern w:val="22"/>
      </w:rPr>
      <w:fldChar w:fldCharType="separate"/>
    </w:r>
    <w:r w:rsidR="00C0147C">
      <w:rPr>
        <w:rStyle w:val="PageNumber"/>
        <w:noProof/>
        <w:snapToGrid w:val="0"/>
        <w:kern w:val="22"/>
      </w:rPr>
      <w:t>9</w:t>
    </w:r>
    <w:r w:rsidRPr="00C87283">
      <w:rPr>
        <w:rStyle w:val="PageNumber"/>
        <w:noProof/>
        <w:snapToGrid w:val="0"/>
        <w:kern w:val="22"/>
      </w:rPr>
      <w:fldChar w:fldCharType="end"/>
    </w:r>
  </w:p>
  <w:p w:rsidR="00731A65" w:rsidRPr="00C87283" w:rsidRDefault="00731A65" w:rsidP="005E44A4">
    <w:pPr>
      <w:pStyle w:val="Header"/>
      <w:tabs>
        <w:tab w:val="clear" w:pos="4320"/>
        <w:tab w:val="clear" w:pos="8640"/>
      </w:tabs>
      <w:kinsoku w:val="0"/>
      <w:overflowPunct w:val="0"/>
      <w:autoSpaceDE w:val="0"/>
      <w:autoSpaceDN w:val="0"/>
      <w:jc w:val="right"/>
      <w:rPr>
        <w:noProof/>
        <w:snapToGrid w:val="0"/>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DF5"/>
    <w:multiLevelType w:val="hybridMultilevel"/>
    <w:tmpl w:val="DCBEF642"/>
    <w:lvl w:ilvl="0" w:tplc="645EF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20A03"/>
    <w:multiLevelType w:val="hybridMultilevel"/>
    <w:tmpl w:val="A67EE1E2"/>
    <w:lvl w:ilvl="0" w:tplc="32FC4EF4">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D773A"/>
    <w:multiLevelType w:val="hybridMultilevel"/>
    <w:tmpl w:val="2CF62450"/>
    <w:lvl w:ilvl="0" w:tplc="FFFFFFF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79849F7"/>
    <w:multiLevelType w:val="hybridMultilevel"/>
    <w:tmpl w:val="1E90D3AE"/>
    <w:lvl w:ilvl="0" w:tplc="881639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F2477"/>
    <w:multiLevelType w:val="hybridMultilevel"/>
    <w:tmpl w:val="4F6C6930"/>
    <w:lvl w:ilvl="0" w:tplc="8D80CEC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CCF3B58"/>
    <w:multiLevelType w:val="hybridMultilevel"/>
    <w:tmpl w:val="5064771C"/>
    <w:lvl w:ilvl="0" w:tplc="8D80CEC2">
      <w:start w:val="1"/>
      <w:numFmt w:val="lowerLetter"/>
      <w:lvlText w:val="(%1)"/>
      <w:lvlJc w:val="left"/>
      <w:pPr>
        <w:ind w:left="1080" w:hanging="360"/>
      </w:pPr>
      <w:rPr>
        <w:rFonts w:hint="default"/>
      </w:rPr>
    </w:lvl>
    <w:lvl w:ilvl="1" w:tplc="B590F8E4">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D5C5777"/>
    <w:multiLevelType w:val="hybridMultilevel"/>
    <w:tmpl w:val="DD6629D4"/>
    <w:lvl w:ilvl="0" w:tplc="B1FCB0EC">
      <w:start w:val="1"/>
      <w:numFmt w:val="decimal"/>
      <w:lvlText w:val="%1."/>
      <w:lvlJc w:val="left"/>
      <w:pPr>
        <w:tabs>
          <w:tab w:val="num" w:pos="720"/>
        </w:tabs>
        <w:ind w:left="720" w:hanging="360"/>
      </w:pPr>
      <w:rPr>
        <w:rFonts w:hint="default"/>
      </w:rPr>
    </w:lvl>
    <w:lvl w:ilvl="1" w:tplc="BF2EFF58">
      <w:numFmt w:val="none"/>
      <w:lvlText w:val=""/>
      <w:lvlJc w:val="left"/>
      <w:pPr>
        <w:tabs>
          <w:tab w:val="num" w:pos="360"/>
        </w:tabs>
      </w:p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12">
    <w:nsid w:val="6160665C"/>
    <w:multiLevelType w:val="hybridMultilevel"/>
    <w:tmpl w:val="A67EE1E2"/>
    <w:lvl w:ilvl="0" w:tplc="32FC4EF4">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D6AEB"/>
    <w:multiLevelType w:val="multilevel"/>
    <w:tmpl w:val="C604FDF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bCs/>
        <w:i w:val="0"/>
      </w:rPr>
    </w:lvl>
    <w:lvl w:ilvl="2">
      <w:start w:val="1"/>
      <w:numFmt w:val="lowerRoman"/>
      <w:lvlText w:val="(%3)"/>
      <w:lvlJc w:val="right"/>
      <w:pPr>
        <w:tabs>
          <w:tab w:val="num" w:pos="1440"/>
        </w:tabs>
        <w:ind w:left="1440" w:hanging="360"/>
      </w:pPr>
      <w:rPr>
        <w:rFonts w:cs="Times New Roman" w:hint="default"/>
      </w:rPr>
    </w:lvl>
    <w:lvl w:ilvl="3">
      <w:start w:val="1"/>
      <w:numFmt w:val="lowerRoman"/>
      <w:lvlText w:val="%4."/>
      <w:lvlJc w:val="right"/>
      <w:pPr>
        <w:ind w:left="1800" w:hanging="360"/>
      </w:pPr>
      <w:rPr>
        <w:rFonts w:hint="default"/>
        <w:color w:val="auto"/>
        <w:sz w:val="2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71896BB6"/>
    <w:multiLevelType w:val="hybridMultilevel"/>
    <w:tmpl w:val="6816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B4467"/>
    <w:multiLevelType w:val="hybridMultilevel"/>
    <w:tmpl w:val="55C83298"/>
    <w:lvl w:ilvl="0" w:tplc="645EF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A19A6"/>
    <w:multiLevelType w:val="hybridMultilevel"/>
    <w:tmpl w:val="CDB65CC4"/>
    <w:lvl w:ilvl="0" w:tplc="F4E0CA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D811660"/>
    <w:multiLevelType w:val="hybridMultilevel"/>
    <w:tmpl w:val="5064771C"/>
    <w:lvl w:ilvl="0" w:tplc="8D80CEC2">
      <w:start w:val="1"/>
      <w:numFmt w:val="lowerLetter"/>
      <w:lvlText w:val="(%1)"/>
      <w:lvlJc w:val="left"/>
      <w:pPr>
        <w:ind w:left="1080" w:hanging="360"/>
      </w:pPr>
      <w:rPr>
        <w:rFonts w:hint="default"/>
      </w:rPr>
    </w:lvl>
    <w:lvl w:ilvl="1" w:tplc="B590F8E4">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0"/>
  </w:num>
  <w:num w:numId="4">
    <w:abstractNumId w:val="8"/>
  </w:num>
  <w:num w:numId="5">
    <w:abstractNumId w:val="10"/>
  </w:num>
  <w:num w:numId="6">
    <w:abstractNumId w:val="9"/>
  </w:num>
  <w:num w:numId="7">
    <w:abstractNumId w:val="11"/>
  </w:num>
  <w:num w:numId="8">
    <w:abstractNumId w:val="1"/>
  </w:num>
  <w:num w:numId="9">
    <w:abstractNumId w:val="17"/>
  </w:num>
  <w:num w:numId="10">
    <w:abstractNumId w:val="12"/>
  </w:num>
  <w:num w:numId="11">
    <w:abstractNumId w:val="13"/>
  </w:num>
  <w:num w:numId="12">
    <w:abstractNumId w:val="10"/>
  </w:num>
  <w:num w:numId="13">
    <w:abstractNumId w:val="10"/>
  </w:num>
  <w:num w:numId="14">
    <w:abstractNumId w:val="5"/>
  </w:num>
  <w:num w:numId="15">
    <w:abstractNumId w:val="16"/>
  </w:num>
  <w:num w:numId="16">
    <w:abstractNumId w:val="10"/>
  </w:num>
  <w:num w:numId="17">
    <w:abstractNumId w:val="10"/>
  </w:num>
  <w:num w:numId="18">
    <w:abstractNumId w:val="10"/>
  </w:num>
  <w:num w:numId="19">
    <w:abstractNumId w:val="2"/>
  </w:num>
  <w:num w:numId="20">
    <w:abstractNumId w:val="14"/>
  </w:num>
  <w:num w:numId="21">
    <w:abstractNumId w:val="0"/>
  </w:num>
  <w:num w:numId="22">
    <w:abstractNumId w:val="15"/>
  </w:num>
  <w:num w:numId="23">
    <w:abstractNumId w:val="4"/>
  </w:num>
  <w:num w:numId="24">
    <w:abstractNumId w:val="10"/>
  </w:num>
  <w:num w:numId="25">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oNotTrackMoves/>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FB6"/>
    <w:rsid w:val="0000067B"/>
    <w:rsid w:val="000007B7"/>
    <w:rsid w:val="00000975"/>
    <w:rsid w:val="00001C8A"/>
    <w:rsid w:val="00001FE5"/>
    <w:rsid w:val="000032CC"/>
    <w:rsid w:val="00003C13"/>
    <w:rsid w:val="000045D9"/>
    <w:rsid w:val="000048DC"/>
    <w:rsid w:val="0000503A"/>
    <w:rsid w:val="0000562E"/>
    <w:rsid w:val="00005CC3"/>
    <w:rsid w:val="00005D1F"/>
    <w:rsid w:val="00007153"/>
    <w:rsid w:val="000078B7"/>
    <w:rsid w:val="00007A9E"/>
    <w:rsid w:val="00011828"/>
    <w:rsid w:val="000118DE"/>
    <w:rsid w:val="0001195C"/>
    <w:rsid w:val="00011BF3"/>
    <w:rsid w:val="00012D79"/>
    <w:rsid w:val="0001354A"/>
    <w:rsid w:val="00015010"/>
    <w:rsid w:val="00016617"/>
    <w:rsid w:val="00016C5D"/>
    <w:rsid w:val="00017716"/>
    <w:rsid w:val="00017C05"/>
    <w:rsid w:val="00020BDD"/>
    <w:rsid w:val="00021C77"/>
    <w:rsid w:val="000227AF"/>
    <w:rsid w:val="000258CD"/>
    <w:rsid w:val="00025B4B"/>
    <w:rsid w:val="00027282"/>
    <w:rsid w:val="00027730"/>
    <w:rsid w:val="00027F80"/>
    <w:rsid w:val="00030F1C"/>
    <w:rsid w:val="00030FAD"/>
    <w:rsid w:val="00031E18"/>
    <w:rsid w:val="000323E9"/>
    <w:rsid w:val="00032C10"/>
    <w:rsid w:val="000332FB"/>
    <w:rsid w:val="00033720"/>
    <w:rsid w:val="0003465C"/>
    <w:rsid w:val="0003600E"/>
    <w:rsid w:val="00036A85"/>
    <w:rsid w:val="0003743D"/>
    <w:rsid w:val="00037934"/>
    <w:rsid w:val="00040502"/>
    <w:rsid w:val="0004118A"/>
    <w:rsid w:val="000416BF"/>
    <w:rsid w:val="00042368"/>
    <w:rsid w:val="000429B5"/>
    <w:rsid w:val="00042F78"/>
    <w:rsid w:val="00043052"/>
    <w:rsid w:val="00044994"/>
    <w:rsid w:val="00051975"/>
    <w:rsid w:val="000519DB"/>
    <w:rsid w:val="00051A9E"/>
    <w:rsid w:val="00051B28"/>
    <w:rsid w:val="00052E36"/>
    <w:rsid w:val="00053EDE"/>
    <w:rsid w:val="00054F8A"/>
    <w:rsid w:val="000556F0"/>
    <w:rsid w:val="00057023"/>
    <w:rsid w:val="00057050"/>
    <w:rsid w:val="00057DEF"/>
    <w:rsid w:val="00060369"/>
    <w:rsid w:val="0006297D"/>
    <w:rsid w:val="00062C15"/>
    <w:rsid w:val="0006535B"/>
    <w:rsid w:val="00065650"/>
    <w:rsid w:val="00066530"/>
    <w:rsid w:val="00067B3A"/>
    <w:rsid w:val="00070BCC"/>
    <w:rsid w:val="00070C98"/>
    <w:rsid w:val="00073951"/>
    <w:rsid w:val="00075B31"/>
    <w:rsid w:val="00080072"/>
    <w:rsid w:val="0008053B"/>
    <w:rsid w:val="000808CE"/>
    <w:rsid w:val="00080D20"/>
    <w:rsid w:val="000827A4"/>
    <w:rsid w:val="00083ED7"/>
    <w:rsid w:val="00084158"/>
    <w:rsid w:val="000848EE"/>
    <w:rsid w:val="000855B9"/>
    <w:rsid w:val="0008676D"/>
    <w:rsid w:val="00087A52"/>
    <w:rsid w:val="00087A6C"/>
    <w:rsid w:val="00087FC7"/>
    <w:rsid w:val="00091106"/>
    <w:rsid w:val="000916CA"/>
    <w:rsid w:val="00093278"/>
    <w:rsid w:val="00093D89"/>
    <w:rsid w:val="00094EFB"/>
    <w:rsid w:val="000952CF"/>
    <w:rsid w:val="0009614B"/>
    <w:rsid w:val="00096460"/>
    <w:rsid w:val="00096790"/>
    <w:rsid w:val="000A005E"/>
    <w:rsid w:val="000A0AE1"/>
    <w:rsid w:val="000A1992"/>
    <w:rsid w:val="000A457C"/>
    <w:rsid w:val="000A718A"/>
    <w:rsid w:val="000A76F2"/>
    <w:rsid w:val="000A7BE0"/>
    <w:rsid w:val="000A7E2F"/>
    <w:rsid w:val="000B0570"/>
    <w:rsid w:val="000B092B"/>
    <w:rsid w:val="000B0A25"/>
    <w:rsid w:val="000B1049"/>
    <w:rsid w:val="000B1DAF"/>
    <w:rsid w:val="000B1F0A"/>
    <w:rsid w:val="000B1F6A"/>
    <w:rsid w:val="000B54C5"/>
    <w:rsid w:val="000B5BB5"/>
    <w:rsid w:val="000B6D68"/>
    <w:rsid w:val="000B7D08"/>
    <w:rsid w:val="000B7ED7"/>
    <w:rsid w:val="000C012D"/>
    <w:rsid w:val="000C055B"/>
    <w:rsid w:val="000C1604"/>
    <w:rsid w:val="000C162A"/>
    <w:rsid w:val="000C1BFF"/>
    <w:rsid w:val="000C27C0"/>
    <w:rsid w:val="000C2D7E"/>
    <w:rsid w:val="000C31A5"/>
    <w:rsid w:val="000C4015"/>
    <w:rsid w:val="000C4111"/>
    <w:rsid w:val="000C4ACB"/>
    <w:rsid w:val="000C4FE6"/>
    <w:rsid w:val="000C565E"/>
    <w:rsid w:val="000C58E6"/>
    <w:rsid w:val="000C6D0D"/>
    <w:rsid w:val="000C6DA0"/>
    <w:rsid w:val="000C7436"/>
    <w:rsid w:val="000C77CE"/>
    <w:rsid w:val="000D0604"/>
    <w:rsid w:val="000D2F3B"/>
    <w:rsid w:val="000D46D5"/>
    <w:rsid w:val="000D4B5D"/>
    <w:rsid w:val="000D5A88"/>
    <w:rsid w:val="000D611E"/>
    <w:rsid w:val="000D7016"/>
    <w:rsid w:val="000E01A9"/>
    <w:rsid w:val="000E2CCA"/>
    <w:rsid w:val="000E3432"/>
    <w:rsid w:val="000E39E4"/>
    <w:rsid w:val="000E3E67"/>
    <w:rsid w:val="000E3FD6"/>
    <w:rsid w:val="000E5317"/>
    <w:rsid w:val="000E69B9"/>
    <w:rsid w:val="000E7121"/>
    <w:rsid w:val="000E7701"/>
    <w:rsid w:val="000F0F99"/>
    <w:rsid w:val="000F10A2"/>
    <w:rsid w:val="000F137A"/>
    <w:rsid w:val="000F1414"/>
    <w:rsid w:val="000F444E"/>
    <w:rsid w:val="000F47E5"/>
    <w:rsid w:val="000F544C"/>
    <w:rsid w:val="000F5A6D"/>
    <w:rsid w:val="000F6CD2"/>
    <w:rsid w:val="000F6DCC"/>
    <w:rsid w:val="000F6E1C"/>
    <w:rsid w:val="000F792E"/>
    <w:rsid w:val="000F7CA0"/>
    <w:rsid w:val="001002F0"/>
    <w:rsid w:val="00100F6D"/>
    <w:rsid w:val="00103A21"/>
    <w:rsid w:val="00104077"/>
    <w:rsid w:val="00105720"/>
    <w:rsid w:val="0010684E"/>
    <w:rsid w:val="0011159B"/>
    <w:rsid w:val="00111C1A"/>
    <w:rsid w:val="0011294B"/>
    <w:rsid w:val="00113A65"/>
    <w:rsid w:val="00113C65"/>
    <w:rsid w:val="001144AA"/>
    <w:rsid w:val="00114F27"/>
    <w:rsid w:val="00115008"/>
    <w:rsid w:val="00115501"/>
    <w:rsid w:val="00117ABB"/>
    <w:rsid w:val="00117B3B"/>
    <w:rsid w:val="00117D8F"/>
    <w:rsid w:val="00117EF0"/>
    <w:rsid w:val="0012082E"/>
    <w:rsid w:val="001229F7"/>
    <w:rsid w:val="00122CC9"/>
    <w:rsid w:val="00123231"/>
    <w:rsid w:val="00123E6B"/>
    <w:rsid w:val="00124D58"/>
    <w:rsid w:val="00126852"/>
    <w:rsid w:val="00132136"/>
    <w:rsid w:val="00133BDF"/>
    <w:rsid w:val="00135378"/>
    <w:rsid w:val="00136BF3"/>
    <w:rsid w:val="001373A0"/>
    <w:rsid w:val="00137AA2"/>
    <w:rsid w:val="00141AB0"/>
    <w:rsid w:val="0014203C"/>
    <w:rsid w:val="00144E8F"/>
    <w:rsid w:val="001453E3"/>
    <w:rsid w:val="00145461"/>
    <w:rsid w:val="00146990"/>
    <w:rsid w:val="001471E1"/>
    <w:rsid w:val="00147CA0"/>
    <w:rsid w:val="001505FD"/>
    <w:rsid w:val="001509AC"/>
    <w:rsid w:val="00151C8D"/>
    <w:rsid w:val="00152C8D"/>
    <w:rsid w:val="00152FE3"/>
    <w:rsid w:val="00153560"/>
    <w:rsid w:val="0015398F"/>
    <w:rsid w:val="00153DB4"/>
    <w:rsid w:val="001542F1"/>
    <w:rsid w:val="00154748"/>
    <w:rsid w:val="00154B1E"/>
    <w:rsid w:val="00156705"/>
    <w:rsid w:val="001571DF"/>
    <w:rsid w:val="00157DAA"/>
    <w:rsid w:val="00160200"/>
    <w:rsid w:val="001607CE"/>
    <w:rsid w:val="00160C8B"/>
    <w:rsid w:val="001613CC"/>
    <w:rsid w:val="00161685"/>
    <w:rsid w:val="00161DF4"/>
    <w:rsid w:val="0016258D"/>
    <w:rsid w:val="00162749"/>
    <w:rsid w:val="00164FE9"/>
    <w:rsid w:val="00165256"/>
    <w:rsid w:val="001664C2"/>
    <w:rsid w:val="00167258"/>
    <w:rsid w:val="00167953"/>
    <w:rsid w:val="00167AB2"/>
    <w:rsid w:val="0017096C"/>
    <w:rsid w:val="00170CCA"/>
    <w:rsid w:val="00170E17"/>
    <w:rsid w:val="00170FA4"/>
    <w:rsid w:val="0017187A"/>
    <w:rsid w:val="0017206F"/>
    <w:rsid w:val="0017250B"/>
    <w:rsid w:val="001732FE"/>
    <w:rsid w:val="0017487E"/>
    <w:rsid w:val="0017532F"/>
    <w:rsid w:val="001764C0"/>
    <w:rsid w:val="00176BD6"/>
    <w:rsid w:val="00176D5D"/>
    <w:rsid w:val="00180192"/>
    <w:rsid w:val="00181FC9"/>
    <w:rsid w:val="00183883"/>
    <w:rsid w:val="0018538E"/>
    <w:rsid w:val="00185D96"/>
    <w:rsid w:val="00186ADA"/>
    <w:rsid w:val="001874A6"/>
    <w:rsid w:val="0018754E"/>
    <w:rsid w:val="00187551"/>
    <w:rsid w:val="00187E1C"/>
    <w:rsid w:val="001917D9"/>
    <w:rsid w:val="00191D46"/>
    <w:rsid w:val="00191FE6"/>
    <w:rsid w:val="001928EF"/>
    <w:rsid w:val="00192F55"/>
    <w:rsid w:val="0019367C"/>
    <w:rsid w:val="0019497D"/>
    <w:rsid w:val="001954F2"/>
    <w:rsid w:val="0019609D"/>
    <w:rsid w:val="001968C4"/>
    <w:rsid w:val="00196E49"/>
    <w:rsid w:val="00197E5D"/>
    <w:rsid w:val="001A24B9"/>
    <w:rsid w:val="001A36DF"/>
    <w:rsid w:val="001A3813"/>
    <w:rsid w:val="001A5DE1"/>
    <w:rsid w:val="001A6518"/>
    <w:rsid w:val="001B30B8"/>
    <w:rsid w:val="001B64D9"/>
    <w:rsid w:val="001B6BA8"/>
    <w:rsid w:val="001B705C"/>
    <w:rsid w:val="001B73AF"/>
    <w:rsid w:val="001C12B3"/>
    <w:rsid w:val="001C15DB"/>
    <w:rsid w:val="001C179C"/>
    <w:rsid w:val="001C297F"/>
    <w:rsid w:val="001C488E"/>
    <w:rsid w:val="001C5193"/>
    <w:rsid w:val="001D0A9E"/>
    <w:rsid w:val="001D40D8"/>
    <w:rsid w:val="001D602D"/>
    <w:rsid w:val="001D6F18"/>
    <w:rsid w:val="001E00D8"/>
    <w:rsid w:val="001E07A2"/>
    <w:rsid w:val="001E0AEC"/>
    <w:rsid w:val="001E1D7E"/>
    <w:rsid w:val="001E1E16"/>
    <w:rsid w:val="001E2269"/>
    <w:rsid w:val="001E380D"/>
    <w:rsid w:val="001E5BB2"/>
    <w:rsid w:val="001E6405"/>
    <w:rsid w:val="001E73D0"/>
    <w:rsid w:val="001F05CE"/>
    <w:rsid w:val="001F0847"/>
    <w:rsid w:val="001F0F4B"/>
    <w:rsid w:val="001F292C"/>
    <w:rsid w:val="001F2A45"/>
    <w:rsid w:val="001F3341"/>
    <w:rsid w:val="001F6FC1"/>
    <w:rsid w:val="00201CAC"/>
    <w:rsid w:val="0020212A"/>
    <w:rsid w:val="00203310"/>
    <w:rsid w:val="002036B9"/>
    <w:rsid w:val="00204AC4"/>
    <w:rsid w:val="002050F5"/>
    <w:rsid w:val="00205E35"/>
    <w:rsid w:val="00206DF9"/>
    <w:rsid w:val="00207310"/>
    <w:rsid w:val="00207635"/>
    <w:rsid w:val="00210AE8"/>
    <w:rsid w:val="0021144A"/>
    <w:rsid w:val="00212901"/>
    <w:rsid w:val="002144D1"/>
    <w:rsid w:val="00214C63"/>
    <w:rsid w:val="00215363"/>
    <w:rsid w:val="00215968"/>
    <w:rsid w:val="00215998"/>
    <w:rsid w:val="0021680C"/>
    <w:rsid w:val="00217941"/>
    <w:rsid w:val="002206C9"/>
    <w:rsid w:val="00220C08"/>
    <w:rsid w:val="00221138"/>
    <w:rsid w:val="00221B79"/>
    <w:rsid w:val="00222401"/>
    <w:rsid w:val="002225F5"/>
    <w:rsid w:val="00222E3F"/>
    <w:rsid w:val="002232E8"/>
    <w:rsid w:val="002233E2"/>
    <w:rsid w:val="00225AE6"/>
    <w:rsid w:val="00225D50"/>
    <w:rsid w:val="00225FD6"/>
    <w:rsid w:val="002273A7"/>
    <w:rsid w:val="00230174"/>
    <w:rsid w:val="00231717"/>
    <w:rsid w:val="00231873"/>
    <w:rsid w:val="00231D57"/>
    <w:rsid w:val="00232738"/>
    <w:rsid w:val="002330BB"/>
    <w:rsid w:val="00233114"/>
    <w:rsid w:val="00233E26"/>
    <w:rsid w:val="0023550A"/>
    <w:rsid w:val="0023648E"/>
    <w:rsid w:val="002366A8"/>
    <w:rsid w:val="00237330"/>
    <w:rsid w:val="00240378"/>
    <w:rsid w:val="002407A6"/>
    <w:rsid w:val="002445CF"/>
    <w:rsid w:val="00245154"/>
    <w:rsid w:val="002461C1"/>
    <w:rsid w:val="002462F0"/>
    <w:rsid w:val="002471FB"/>
    <w:rsid w:val="00247F35"/>
    <w:rsid w:val="00250824"/>
    <w:rsid w:val="00251675"/>
    <w:rsid w:val="00251898"/>
    <w:rsid w:val="002528E1"/>
    <w:rsid w:val="00252E6D"/>
    <w:rsid w:val="002536AC"/>
    <w:rsid w:val="00253867"/>
    <w:rsid w:val="002556BD"/>
    <w:rsid w:val="002567A5"/>
    <w:rsid w:val="00256A53"/>
    <w:rsid w:val="00256FB6"/>
    <w:rsid w:val="00261C55"/>
    <w:rsid w:val="00262CED"/>
    <w:rsid w:val="002641DA"/>
    <w:rsid w:val="002646F5"/>
    <w:rsid w:val="002653F1"/>
    <w:rsid w:val="002665F9"/>
    <w:rsid w:val="00270859"/>
    <w:rsid w:val="00271388"/>
    <w:rsid w:val="00273260"/>
    <w:rsid w:val="00275583"/>
    <w:rsid w:val="0027725F"/>
    <w:rsid w:val="00277D70"/>
    <w:rsid w:val="00280834"/>
    <w:rsid w:val="002815EE"/>
    <w:rsid w:val="0028211E"/>
    <w:rsid w:val="002826B8"/>
    <w:rsid w:val="002837B2"/>
    <w:rsid w:val="00285AFD"/>
    <w:rsid w:val="002861CF"/>
    <w:rsid w:val="00286E27"/>
    <w:rsid w:val="00287489"/>
    <w:rsid w:val="0028792B"/>
    <w:rsid w:val="00290AC0"/>
    <w:rsid w:val="00291700"/>
    <w:rsid w:val="0029349A"/>
    <w:rsid w:val="002941D5"/>
    <w:rsid w:val="00294EA3"/>
    <w:rsid w:val="00295D4D"/>
    <w:rsid w:val="002962A5"/>
    <w:rsid w:val="002A01B4"/>
    <w:rsid w:val="002A0A76"/>
    <w:rsid w:val="002A0B30"/>
    <w:rsid w:val="002A1BE1"/>
    <w:rsid w:val="002A2A63"/>
    <w:rsid w:val="002A3C4D"/>
    <w:rsid w:val="002A59D0"/>
    <w:rsid w:val="002A6C65"/>
    <w:rsid w:val="002A74EE"/>
    <w:rsid w:val="002A7F03"/>
    <w:rsid w:val="002B01D8"/>
    <w:rsid w:val="002B1E91"/>
    <w:rsid w:val="002B2A9B"/>
    <w:rsid w:val="002B3177"/>
    <w:rsid w:val="002B3C0D"/>
    <w:rsid w:val="002B41E5"/>
    <w:rsid w:val="002B6469"/>
    <w:rsid w:val="002B6EB8"/>
    <w:rsid w:val="002C1CF9"/>
    <w:rsid w:val="002C2296"/>
    <w:rsid w:val="002C3B56"/>
    <w:rsid w:val="002C4DC6"/>
    <w:rsid w:val="002C517E"/>
    <w:rsid w:val="002C5B03"/>
    <w:rsid w:val="002C679F"/>
    <w:rsid w:val="002C6B91"/>
    <w:rsid w:val="002D0BF0"/>
    <w:rsid w:val="002D1D30"/>
    <w:rsid w:val="002D2C2F"/>
    <w:rsid w:val="002D3E47"/>
    <w:rsid w:val="002D3E6E"/>
    <w:rsid w:val="002D460B"/>
    <w:rsid w:val="002D4E05"/>
    <w:rsid w:val="002D5E11"/>
    <w:rsid w:val="002D6191"/>
    <w:rsid w:val="002D6197"/>
    <w:rsid w:val="002D69BE"/>
    <w:rsid w:val="002D7190"/>
    <w:rsid w:val="002D7217"/>
    <w:rsid w:val="002D7733"/>
    <w:rsid w:val="002E0594"/>
    <w:rsid w:val="002E0A3E"/>
    <w:rsid w:val="002E0B5C"/>
    <w:rsid w:val="002E0CB5"/>
    <w:rsid w:val="002E1B19"/>
    <w:rsid w:val="002E2431"/>
    <w:rsid w:val="002E25B5"/>
    <w:rsid w:val="002E29B8"/>
    <w:rsid w:val="002E30A9"/>
    <w:rsid w:val="002E35F6"/>
    <w:rsid w:val="002E38D6"/>
    <w:rsid w:val="002E6265"/>
    <w:rsid w:val="002E66DA"/>
    <w:rsid w:val="002F1B9E"/>
    <w:rsid w:val="002F1FC5"/>
    <w:rsid w:val="002F2B03"/>
    <w:rsid w:val="002F3E98"/>
    <w:rsid w:val="002F3F3B"/>
    <w:rsid w:val="002F4D3B"/>
    <w:rsid w:val="002F62D2"/>
    <w:rsid w:val="002F71AD"/>
    <w:rsid w:val="003003F4"/>
    <w:rsid w:val="00300ACA"/>
    <w:rsid w:val="00301619"/>
    <w:rsid w:val="00302301"/>
    <w:rsid w:val="00302E1B"/>
    <w:rsid w:val="00303645"/>
    <w:rsid w:val="00303DEC"/>
    <w:rsid w:val="00304CA8"/>
    <w:rsid w:val="00305DE2"/>
    <w:rsid w:val="00310226"/>
    <w:rsid w:val="00311283"/>
    <w:rsid w:val="003155CC"/>
    <w:rsid w:val="003156DD"/>
    <w:rsid w:val="003157F4"/>
    <w:rsid w:val="0031581E"/>
    <w:rsid w:val="00315893"/>
    <w:rsid w:val="00316070"/>
    <w:rsid w:val="00316646"/>
    <w:rsid w:val="00316915"/>
    <w:rsid w:val="00316CC8"/>
    <w:rsid w:val="00316DB8"/>
    <w:rsid w:val="00317341"/>
    <w:rsid w:val="003177BF"/>
    <w:rsid w:val="0032077A"/>
    <w:rsid w:val="00321A7D"/>
    <w:rsid w:val="00321EDD"/>
    <w:rsid w:val="00322D18"/>
    <w:rsid w:val="003242BE"/>
    <w:rsid w:val="00324498"/>
    <w:rsid w:val="00325267"/>
    <w:rsid w:val="003265F3"/>
    <w:rsid w:val="00326687"/>
    <w:rsid w:val="003277C2"/>
    <w:rsid w:val="00330E2D"/>
    <w:rsid w:val="003313E2"/>
    <w:rsid w:val="00332501"/>
    <w:rsid w:val="003335A5"/>
    <w:rsid w:val="00333DA6"/>
    <w:rsid w:val="00334057"/>
    <w:rsid w:val="00334F76"/>
    <w:rsid w:val="003372F0"/>
    <w:rsid w:val="0034122F"/>
    <w:rsid w:val="0034152E"/>
    <w:rsid w:val="00342A5E"/>
    <w:rsid w:val="003433C2"/>
    <w:rsid w:val="0034354C"/>
    <w:rsid w:val="00346218"/>
    <w:rsid w:val="003467E2"/>
    <w:rsid w:val="00347587"/>
    <w:rsid w:val="00347B8B"/>
    <w:rsid w:val="003516B9"/>
    <w:rsid w:val="00351FAD"/>
    <w:rsid w:val="0035267E"/>
    <w:rsid w:val="00352761"/>
    <w:rsid w:val="003547C6"/>
    <w:rsid w:val="0035568D"/>
    <w:rsid w:val="0035659B"/>
    <w:rsid w:val="00357CF9"/>
    <w:rsid w:val="00360566"/>
    <w:rsid w:val="00360CA8"/>
    <w:rsid w:val="00360F62"/>
    <w:rsid w:val="003627DE"/>
    <w:rsid w:val="00362AF2"/>
    <w:rsid w:val="00364639"/>
    <w:rsid w:val="00365735"/>
    <w:rsid w:val="00366824"/>
    <w:rsid w:val="0037145E"/>
    <w:rsid w:val="003716D2"/>
    <w:rsid w:val="003729BA"/>
    <w:rsid w:val="00372E02"/>
    <w:rsid w:val="00373101"/>
    <w:rsid w:val="003739B5"/>
    <w:rsid w:val="00374719"/>
    <w:rsid w:val="003759F9"/>
    <w:rsid w:val="00375D63"/>
    <w:rsid w:val="003767E2"/>
    <w:rsid w:val="0038368A"/>
    <w:rsid w:val="00383B54"/>
    <w:rsid w:val="003843C0"/>
    <w:rsid w:val="00385E36"/>
    <w:rsid w:val="00386806"/>
    <w:rsid w:val="003869AB"/>
    <w:rsid w:val="0039116E"/>
    <w:rsid w:val="00393D3D"/>
    <w:rsid w:val="00394F13"/>
    <w:rsid w:val="00397072"/>
    <w:rsid w:val="00397E76"/>
    <w:rsid w:val="00397F15"/>
    <w:rsid w:val="003A0717"/>
    <w:rsid w:val="003A1325"/>
    <w:rsid w:val="003A1C96"/>
    <w:rsid w:val="003A2E8A"/>
    <w:rsid w:val="003A4E67"/>
    <w:rsid w:val="003A52CF"/>
    <w:rsid w:val="003A569E"/>
    <w:rsid w:val="003A5CE8"/>
    <w:rsid w:val="003A5FA6"/>
    <w:rsid w:val="003A7A65"/>
    <w:rsid w:val="003B0165"/>
    <w:rsid w:val="003B06AF"/>
    <w:rsid w:val="003B1376"/>
    <w:rsid w:val="003B15CC"/>
    <w:rsid w:val="003B1B50"/>
    <w:rsid w:val="003B1C39"/>
    <w:rsid w:val="003B2D6C"/>
    <w:rsid w:val="003B4108"/>
    <w:rsid w:val="003B4B76"/>
    <w:rsid w:val="003B53D1"/>
    <w:rsid w:val="003B5EDA"/>
    <w:rsid w:val="003B76B7"/>
    <w:rsid w:val="003C0283"/>
    <w:rsid w:val="003C0566"/>
    <w:rsid w:val="003C1F85"/>
    <w:rsid w:val="003C2BB6"/>
    <w:rsid w:val="003C3792"/>
    <w:rsid w:val="003C3C3E"/>
    <w:rsid w:val="003C5554"/>
    <w:rsid w:val="003C5D9A"/>
    <w:rsid w:val="003C7C8D"/>
    <w:rsid w:val="003D0507"/>
    <w:rsid w:val="003D050A"/>
    <w:rsid w:val="003D20FC"/>
    <w:rsid w:val="003D3B51"/>
    <w:rsid w:val="003D5235"/>
    <w:rsid w:val="003D5BB7"/>
    <w:rsid w:val="003D70AE"/>
    <w:rsid w:val="003D7E22"/>
    <w:rsid w:val="003E097D"/>
    <w:rsid w:val="003E1012"/>
    <w:rsid w:val="003E26FC"/>
    <w:rsid w:val="003E3CA6"/>
    <w:rsid w:val="003E3ED2"/>
    <w:rsid w:val="003E441E"/>
    <w:rsid w:val="003E4DC9"/>
    <w:rsid w:val="003E53A9"/>
    <w:rsid w:val="003E5669"/>
    <w:rsid w:val="003E62AE"/>
    <w:rsid w:val="003E68DF"/>
    <w:rsid w:val="003E6EB6"/>
    <w:rsid w:val="003F1389"/>
    <w:rsid w:val="003F2B80"/>
    <w:rsid w:val="003F2EC9"/>
    <w:rsid w:val="003F3DF1"/>
    <w:rsid w:val="003F472D"/>
    <w:rsid w:val="003F4FE1"/>
    <w:rsid w:val="003F65E0"/>
    <w:rsid w:val="003F748E"/>
    <w:rsid w:val="003F7B43"/>
    <w:rsid w:val="00400732"/>
    <w:rsid w:val="0040134C"/>
    <w:rsid w:val="00402E81"/>
    <w:rsid w:val="00403BBB"/>
    <w:rsid w:val="0040556E"/>
    <w:rsid w:val="00405D0E"/>
    <w:rsid w:val="004073D1"/>
    <w:rsid w:val="00407B50"/>
    <w:rsid w:val="0041009D"/>
    <w:rsid w:val="00410C2C"/>
    <w:rsid w:val="00410E07"/>
    <w:rsid w:val="00411688"/>
    <w:rsid w:val="00411AA0"/>
    <w:rsid w:val="00413224"/>
    <w:rsid w:val="00413869"/>
    <w:rsid w:val="004143C7"/>
    <w:rsid w:val="004145F1"/>
    <w:rsid w:val="00417C04"/>
    <w:rsid w:val="00420898"/>
    <w:rsid w:val="004212B9"/>
    <w:rsid w:val="00421B87"/>
    <w:rsid w:val="004233B0"/>
    <w:rsid w:val="00424FB1"/>
    <w:rsid w:val="0042790C"/>
    <w:rsid w:val="00427C1E"/>
    <w:rsid w:val="00427C22"/>
    <w:rsid w:val="00430501"/>
    <w:rsid w:val="00431779"/>
    <w:rsid w:val="00433505"/>
    <w:rsid w:val="00434A7C"/>
    <w:rsid w:val="00434F7C"/>
    <w:rsid w:val="00435AD8"/>
    <w:rsid w:val="00436850"/>
    <w:rsid w:val="00436BEB"/>
    <w:rsid w:val="0044134F"/>
    <w:rsid w:val="00441941"/>
    <w:rsid w:val="004429D0"/>
    <w:rsid w:val="00442C7F"/>
    <w:rsid w:val="00444589"/>
    <w:rsid w:val="0044461E"/>
    <w:rsid w:val="00444BFB"/>
    <w:rsid w:val="004461A9"/>
    <w:rsid w:val="004473FB"/>
    <w:rsid w:val="00447DEC"/>
    <w:rsid w:val="00450025"/>
    <w:rsid w:val="004500FA"/>
    <w:rsid w:val="00450A3A"/>
    <w:rsid w:val="004521EE"/>
    <w:rsid w:val="0045275C"/>
    <w:rsid w:val="00453599"/>
    <w:rsid w:val="00453F61"/>
    <w:rsid w:val="00454176"/>
    <w:rsid w:val="0045485E"/>
    <w:rsid w:val="00455094"/>
    <w:rsid w:val="0045547A"/>
    <w:rsid w:val="00455F4D"/>
    <w:rsid w:val="004569B3"/>
    <w:rsid w:val="00456A74"/>
    <w:rsid w:val="00456C74"/>
    <w:rsid w:val="00457744"/>
    <w:rsid w:val="00457985"/>
    <w:rsid w:val="00461425"/>
    <w:rsid w:val="00461742"/>
    <w:rsid w:val="00461C24"/>
    <w:rsid w:val="00462059"/>
    <w:rsid w:val="00463393"/>
    <w:rsid w:val="00465861"/>
    <w:rsid w:val="00466258"/>
    <w:rsid w:val="0046789A"/>
    <w:rsid w:val="00470681"/>
    <w:rsid w:val="00471DE9"/>
    <w:rsid w:val="00473C67"/>
    <w:rsid w:val="00473E62"/>
    <w:rsid w:val="004741E6"/>
    <w:rsid w:val="004742D0"/>
    <w:rsid w:val="00477A2B"/>
    <w:rsid w:val="00477FB6"/>
    <w:rsid w:val="00480CB9"/>
    <w:rsid w:val="00481275"/>
    <w:rsid w:val="00481901"/>
    <w:rsid w:val="00482477"/>
    <w:rsid w:val="00482B3C"/>
    <w:rsid w:val="004836AD"/>
    <w:rsid w:val="00483F82"/>
    <w:rsid w:val="00485697"/>
    <w:rsid w:val="0048617D"/>
    <w:rsid w:val="00490A71"/>
    <w:rsid w:val="00493D01"/>
    <w:rsid w:val="00495164"/>
    <w:rsid w:val="00495971"/>
    <w:rsid w:val="00496653"/>
    <w:rsid w:val="004972C9"/>
    <w:rsid w:val="004978CF"/>
    <w:rsid w:val="004A07B1"/>
    <w:rsid w:val="004A2072"/>
    <w:rsid w:val="004A23BD"/>
    <w:rsid w:val="004A34DA"/>
    <w:rsid w:val="004A41E8"/>
    <w:rsid w:val="004A431B"/>
    <w:rsid w:val="004A4C8A"/>
    <w:rsid w:val="004A60A3"/>
    <w:rsid w:val="004A7098"/>
    <w:rsid w:val="004A7882"/>
    <w:rsid w:val="004A7EB3"/>
    <w:rsid w:val="004B0F50"/>
    <w:rsid w:val="004B170E"/>
    <w:rsid w:val="004B1827"/>
    <w:rsid w:val="004B1A8F"/>
    <w:rsid w:val="004B3405"/>
    <w:rsid w:val="004B3A4D"/>
    <w:rsid w:val="004B423B"/>
    <w:rsid w:val="004B4E38"/>
    <w:rsid w:val="004B5DF1"/>
    <w:rsid w:val="004B6186"/>
    <w:rsid w:val="004B618F"/>
    <w:rsid w:val="004B78C2"/>
    <w:rsid w:val="004B7DD3"/>
    <w:rsid w:val="004B7E80"/>
    <w:rsid w:val="004C18B6"/>
    <w:rsid w:val="004C294E"/>
    <w:rsid w:val="004C2DD3"/>
    <w:rsid w:val="004C2E60"/>
    <w:rsid w:val="004C2FFA"/>
    <w:rsid w:val="004C3914"/>
    <w:rsid w:val="004C4BF0"/>
    <w:rsid w:val="004C50C1"/>
    <w:rsid w:val="004C5A27"/>
    <w:rsid w:val="004C63D0"/>
    <w:rsid w:val="004C6473"/>
    <w:rsid w:val="004C6E64"/>
    <w:rsid w:val="004C7203"/>
    <w:rsid w:val="004C7863"/>
    <w:rsid w:val="004C7C56"/>
    <w:rsid w:val="004D17E5"/>
    <w:rsid w:val="004D1A88"/>
    <w:rsid w:val="004D298C"/>
    <w:rsid w:val="004D427F"/>
    <w:rsid w:val="004D471B"/>
    <w:rsid w:val="004D4AA5"/>
    <w:rsid w:val="004D6D6E"/>
    <w:rsid w:val="004D78C3"/>
    <w:rsid w:val="004E0210"/>
    <w:rsid w:val="004E09A0"/>
    <w:rsid w:val="004E0AF5"/>
    <w:rsid w:val="004E0BBC"/>
    <w:rsid w:val="004E1576"/>
    <w:rsid w:val="004E1D9B"/>
    <w:rsid w:val="004E50AB"/>
    <w:rsid w:val="004E590C"/>
    <w:rsid w:val="004E66E4"/>
    <w:rsid w:val="004E7537"/>
    <w:rsid w:val="004E7644"/>
    <w:rsid w:val="004F0497"/>
    <w:rsid w:val="004F0D76"/>
    <w:rsid w:val="004F23C9"/>
    <w:rsid w:val="004F790F"/>
    <w:rsid w:val="005008ED"/>
    <w:rsid w:val="0050132F"/>
    <w:rsid w:val="00502FB0"/>
    <w:rsid w:val="0050372D"/>
    <w:rsid w:val="00504509"/>
    <w:rsid w:val="0050640A"/>
    <w:rsid w:val="0051022F"/>
    <w:rsid w:val="005121DD"/>
    <w:rsid w:val="0051233A"/>
    <w:rsid w:val="00512841"/>
    <w:rsid w:val="00513A4A"/>
    <w:rsid w:val="0051551F"/>
    <w:rsid w:val="00515D78"/>
    <w:rsid w:val="005164CC"/>
    <w:rsid w:val="00516B8B"/>
    <w:rsid w:val="005219FA"/>
    <w:rsid w:val="0052386D"/>
    <w:rsid w:val="005244E9"/>
    <w:rsid w:val="005248D2"/>
    <w:rsid w:val="00525DD4"/>
    <w:rsid w:val="00525E7A"/>
    <w:rsid w:val="00525FCD"/>
    <w:rsid w:val="00527581"/>
    <w:rsid w:val="00527676"/>
    <w:rsid w:val="0052799F"/>
    <w:rsid w:val="005300DB"/>
    <w:rsid w:val="00530260"/>
    <w:rsid w:val="00530A0E"/>
    <w:rsid w:val="0053211E"/>
    <w:rsid w:val="005332F1"/>
    <w:rsid w:val="00534728"/>
    <w:rsid w:val="00536EAE"/>
    <w:rsid w:val="00536FC8"/>
    <w:rsid w:val="00537661"/>
    <w:rsid w:val="0054164B"/>
    <w:rsid w:val="0054286A"/>
    <w:rsid w:val="00543A15"/>
    <w:rsid w:val="005446E1"/>
    <w:rsid w:val="00545686"/>
    <w:rsid w:val="0054602F"/>
    <w:rsid w:val="0054622A"/>
    <w:rsid w:val="00546F0A"/>
    <w:rsid w:val="00547DF1"/>
    <w:rsid w:val="005501A8"/>
    <w:rsid w:val="00550F8D"/>
    <w:rsid w:val="00551946"/>
    <w:rsid w:val="005519B0"/>
    <w:rsid w:val="00551CE9"/>
    <w:rsid w:val="005527E0"/>
    <w:rsid w:val="00552969"/>
    <w:rsid w:val="005529B2"/>
    <w:rsid w:val="00553153"/>
    <w:rsid w:val="00553717"/>
    <w:rsid w:val="0055451C"/>
    <w:rsid w:val="00554F7B"/>
    <w:rsid w:val="005553B3"/>
    <w:rsid w:val="00555838"/>
    <w:rsid w:val="00556565"/>
    <w:rsid w:val="00556572"/>
    <w:rsid w:val="00556BD2"/>
    <w:rsid w:val="00557A28"/>
    <w:rsid w:val="00557A48"/>
    <w:rsid w:val="00560E1F"/>
    <w:rsid w:val="00560FF7"/>
    <w:rsid w:val="00561115"/>
    <w:rsid w:val="00561C34"/>
    <w:rsid w:val="00562137"/>
    <w:rsid w:val="005629D5"/>
    <w:rsid w:val="00564BE6"/>
    <w:rsid w:val="005656E7"/>
    <w:rsid w:val="00565764"/>
    <w:rsid w:val="00565837"/>
    <w:rsid w:val="005659E3"/>
    <w:rsid w:val="00566023"/>
    <w:rsid w:val="00566478"/>
    <w:rsid w:val="005673C0"/>
    <w:rsid w:val="00567400"/>
    <w:rsid w:val="005679DA"/>
    <w:rsid w:val="005725B6"/>
    <w:rsid w:val="00572E4A"/>
    <w:rsid w:val="00573699"/>
    <w:rsid w:val="00574C88"/>
    <w:rsid w:val="00574E26"/>
    <w:rsid w:val="00575428"/>
    <w:rsid w:val="005756AA"/>
    <w:rsid w:val="0057654D"/>
    <w:rsid w:val="005770FE"/>
    <w:rsid w:val="00577641"/>
    <w:rsid w:val="00577E83"/>
    <w:rsid w:val="005807FD"/>
    <w:rsid w:val="005828A7"/>
    <w:rsid w:val="00585247"/>
    <w:rsid w:val="0058648C"/>
    <w:rsid w:val="005867A9"/>
    <w:rsid w:val="0058694C"/>
    <w:rsid w:val="00587457"/>
    <w:rsid w:val="00587AD0"/>
    <w:rsid w:val="00587D72"/>
    <w:rsid w:val="00590478"/>
    <w:rsid w:val="0059094B"/>
    <w:rsid w:val="00591CDA"/>
    <w:rsid w:val="00592DA5"/>
    <w:rsid w:val="005938A0"/>
    <w:rsid w:val="005952CF"/>
    <w:rsid w:val="00595577"/>
    <w:rsid w:val="00595609"/>
    <w:rsid w:val="005958BF"/>
    <w:rsid w:val="00597325"/>
    <w:rsid w:val="005A02F5"/>
    <w:rsid w:val="005A184D"/>
    <w:rsid w:val="005A1CA5"/>
    <w:rsid w:val="005A2CB8"/>
    <w:rsid w:val="005A2ED1"/>
    <w:rsid w:val="005A3421"/>
    <w:rsid w:val="005A78FE"/>
    <w:rsid w:val="005B0624"/>
    <w:rsid w:val="005B08E4"/>
    <w:rsid w:val="005B0FAA"/>
    <w:rsid w:val="005B15B8"/>
    <w:rsid w:val="005B18DD"/>
    <w:rsid w:val="005B191D"/>
    <w:rsid w:val="005B21D4"/>
    <w:rsid w:val="005B2339"/>
    <w:rsid w:val="005B2CE2"/>
    <w:rsid w:val="005B70A5"/>
    <w:rsid w:val="005B7421"/>
    <w:rsid w:val="005B76E6"/>
    <w:rsid w:val="005B7E3C"/>
    <w:rsid w:val="005C036C"/>
    <w:rsid w:val="005C231A"/>
    <w:rsid w:val="005C2BEE"/>
    <w:rsid w:val="005C3842"/>
    <w:rsid w:val="005C4F03"/>
    <w:rsid w:val="005C59B4"/>
    <w:rsid w:val="005C67F9"/>
    <w:rsid w:val="005D01A8"/>
    <w:rsid w:val="005D2271"/>
    <w:rsid w:val="005D2752"/>
    <w:rsid w:val="005D33D3"/>
    <w:rsid w:val="005D4F37"/>
    <w:rsid w:val="005D5069"/>
    <w:rsid w:val="005D5478"/>
    <w:rsid w:val="005D5613"/>
    <w:rsid w:val="005D5B5E"/>
    <w:rsid w:val="005D61BE"/>
    <w:rsid w:val="005D6E9B"/>
    <w:rsid w:val="005E0F3F"/>
    <w:rsid w:val="005E1FB0"/>
    <w:rsid w:val="005E2A2E"/>
    <w:rsid w:val="005E2C37"/>
    <w:rsid w:val="005E3CF2"/>
    <w:rsid w:val="005E3D64"/>
    <w:rsid w:val="005E44A4"/>
    <w:rsid w:val="005E54E5"/>
    <w:rsid w:val="005F0EFB"/>
    <w:rsid w:val="005F4D16"/>
    <w:rsid w:val="005F61A1"/>
    <w:rsid w:val="005F6495"/>
    <w:rsid w:val="005F6927"/>
    <w:rsid w:val="005F789E"/>
    <w:rsid w:val="005F794B"/>
    <w:rsid w:val="006003F9"/>
    <w:rsid w:val="00600559"/>
    <w:rsid w:val="00601022"/>
    <w:rsid w:val="0060129E"/>
    <w:rsid w:val="00602567"/>
    <w:rsid w:val="006028F4"/>
    <w:rsid w:val="0060490E"/>
    <w:rsid w:val="00604CEC"/>
    <w:rsid w:val="0060575D"/>
    <w:rsid w:val="00606B8A"/>
    <w:rsid w:val="00606BF3"/>
    <w:rsid w:val="00607C63"/>
    <w:rsid w:val="00611269"/>
    <w:rsid w:val="00611FEE"/>
    <w:rsid w:val="00614092"/>
    <w:rsid w:val="0061514C"/>
    <w:rsid w:val="00615643"/>
    <w:rsid w:val="00615B09"/>
    <w:rsid w:val="00616318"/>
    <w:rsid w:val="00616811"/>
    <w:rsid w:val="00616CBF"/>
    <w:rsid w:val="006172A1"/>
    <w:rsid w:val="00620D6F"/>
    <w:rsid w:val="006224C6"/>
    <w:rsid w:val="00622747"/>
    <w:rsid w:val="006239C6"/>
    <w:rsid w:val="00624EF9"/>
    <w:rsid w:val="00625638"/>
    <w:rsid w:val="00625A15"/>
    <w:rsid w:val="00626A82"/>
    <w:rsid w:val="00627643"/>
    <w:rsid w:val="00632F9D"/>
    <w:rsid w:val="00633907"/>
    <w:rsid w:val="00633BFA"/>
    <w:rsid w:val="00634262"/>
    <w:rsid w:val="00635FA6"/>
    <w:rsid w:val="0063703D"/>
    <w:rsid w:val="00637DF0"/>
    <w:rsid w:val="0064067F"/>
    <w:rsid w:val="006409AA"/>
    <w:rsid w:val="00640F2C"/>
    <w:rsid w:val="00641AF9"/>
    <w:rsid w:val="00641BDF"/>
    <w:rsid w:val="00643761"/>
    <w:rsid w:val="00646D62"/>
    <w:rsid w:val="006478DA"/>
    <w:rsid w:val="00647DD3"/>
    <w:rsid w:val="00651910"/>
    <w:rsid w:val="00651E58"/>
    <w:rsid w:val="0065205A"/>
    <w:rsid w:val="006540BE"/>
    <w:rsid w:val="006543FA"/>
    <w:rsid w:val="00654816"/>
    <w:rsid w:val="006548E0"/>
    <w:rsid w:val="00654BC3"/>
    <w:rsid w:val="0065522C"/>
    <w:rsid w:val="006556AA"/>
    <w:rsid w:val="006566CA"/>
    <w:rsid w:val="0065692C"/>
    <w:rsid w:val="00657855"/>
    <w:rsid w:val="00657879"/>
    <w:rsid w:val="00657D60"/>
    <w:rsid w:val="00661E60"/>
    <w:rsid w:val="00662220"/>
    <w:rsid w:val="00662502"/>
    <w:rsid w:val="00662852"/>
    <w:rsid w:val="006638B1"/>
    <w:rsid w:val="00663BF6"/>
    <w:rsid w:val="00663C31"/>
    <w:rsid w:val="00663C87"/>
    <w:rsid w:val="00664D31"/>
    <w:rsid w:val="00665875"/>
    <w:rsid w:val="00665DEB"/>
    <w:rsid w:val="006668CD"/>
    <w:rsid w:val="00667353"/>
    <w:rsid w:val="00667761"/>
    <w:rsid w:val="00667C0D"/>
    <w:rsid w:val="00670F82"/>
    <w:rsid w:val="006710F5"/>
    <w:rsid w:val="0067402C"/>
    <w:rsid w:val="006768DC"/>
    <w:rsid w:val="00677592"/>
    <w:rsid w:val="00677A0C"/>
    <w:rsid w:val="00680EBD"/>
    <w:rsid w:val="006812F0"/>
    <w:rsid w:val="00682AE5"/>
    <w:rsid w:val="00683A42"/>
    <w:rsid w:val="0068409B"/>
    <w:rsid w:val="00687037"/>
    <w:rsid w:val="00687DC7"/>
    <w:rsid w:val="006903C6"/>
    <w:rsid w:val="0069053B"/>
    <w:rsid w:val="006919B6"/>
    <w:rsid w:val="006919EB"/>
    <w:rsid w:val="0069202C"/>
    <w:rsid w:val="00692F07"/>
    <w:rsid w:val="006939A4"/>
    <w:rsid w:val="00693DC5"/>
    <w:rsid w:val="0069429F"/>
    <w:rsid w:val="006942C8"/>
    <w:rsid w:val="00695F75"/>
    <w:rsid w:val="00697632"/>
    <w:rsid w:val="006A015E"/>
    <w:rsid w:val="006A1724"/>
    <w:rsid w:val="006A1C0E"/>
    <w:rsid w:val="006A2CCF"/>
    <w:rsid w:val="006A30A7"/>
    <w:rsid w:val="006A4703"/>
    <w:rsid w:val="006A5661"/>
    <w:rsid w:val="006B0A4F"/>
    <w:rsid w:val="006B3F1D"/>
    <w:rsid w:val="006B4543"/>
    <w:rsid w:val="006B4C37"/>
    <w:rsid w:val="006B5269"/>
    <w:rsid w:val="006B5F5B"/>
    <w:rsid w:val="006B68A6"/>
    <w:rsid w:val="006B7858"/>
    <w:rsid w:val="006C1354"/>
    <w:rsid w:val="006C169D"/>
    <w:rsid w:val="006C1C73"/>
    <w:rsid w:val="006C2360"/>
    <w:rsid w:val="006C293D"/>
    <w:rsid w:val="006C3E47"/>
    <w:rsid w:val="006C4776"/>
    <w:rsid w:val="006C5653"/>
    <w:rsid w:val="006C578B"/>
    <w:rsid w:val="006C6E54"/>
    <w:rsid w:val="006D2558"/>
    <w:rsid w:val="006D2BA5"/>
    <w:rsid w:val="006D3E0F"/>
    <w:rsid w:val="006D4FEA"/>
    <w:rsid w:val="006D7E2C"/>
    <w:rsid w:val="006E0FEE"/>
    <w:rsid w:val="006E1FEA"/>
    <w:rsid w:val="006E20B8"/>
    <w:rsid w:val="006E27FA"/>
    <w:rsid w:val="006E33EA"/>
    <w:rsid w:val="006E4853"/>
    <w:rsid w:val="006E4DB5"/>
    <w:rsid w:val="006E5ED4"/>
    <w:rsid w:val="006E6BBA"/>
    <w:rsid w:val="006E7843"/>
    <w:rsid w:val="006F040F"/>
    <w:rsid w:val="006F1F00"/>
    <w:rsid w:val="006F3966"/>
    <w:rsid w:val="006F4164"/>
    <w:rsid w:val="006F4C8C"/>
    <w:rsid w:val="006F5084"/>
    <w:rsid w:val="006F7706"/>
    <w:rsid w:val="006F7FF2"/>
    <w:rsid w:val="00700B37"/>
    <w:rsid w:val="007050C3"/>
    <w:rsid w:val="007055E0"/>
    <w:rsid w:val="00710D90"/>
    <w:rsid w:val="00711D42"/>
    <w:rsid w:val="00711E9C"/>
    <w:rsid w:val="0071200D"/>
    <w:rsid w:val="00712811"/>
    <w:rsid w:val="00714970"/>
    <w:rsid w:val="00716F96"/>
    <w:rsid w:val="00717086"/>
    <w:rsid w:val="0072137C"/>
    <w:rsid w:val="007229A0"/>
    <w:rsid w:val="00722BE1"/>
    <w:rsid w:val="0072393D"/>
    <w:rsid w:val="00724A34"/>
    <w:rsid w:val="00724E93"/>
    <w:rsid w:val="00727514"/>
    <w:rsid w:val="0072755A"/>
    <w:rsid w:val="0072760B"/>
    <w:rsid w:val="0072777F"/>
    <w:rsid w:val="007303D2"/>
    <w:rsid w:val="00731A65"/>
    <w:rsid w:val="00732BF2"/>
    <w:rsid w:val="0073352C"/>
    <w:rsid w:val="007377FF"/>
    <w:rsid w:val="00742C84"/>
    <w:rsid w:val="00742DAB"/>
    <w:rsid w:val="00743668"/>
    <w:rsid w:val="00744A6B"/>
    <w:rsid w:val="00745FCA"/>
    <w:rsid w:val="0074618D"/>
    <w:rsid w:val="00746774"/>
    <w:rsid w:val="00747E46"/>
    <w:rsid w:val="00750318"/>
    <w:rsid w:val="00750F5B"/>
    <w:rsid w:val="007513A0"/>
    <w:rsid w:val="007516F8"/>
    <w:rsid w:val="007535C5"/>
    <w:rsid w:val="00753BE9"/>
    <w:rsid w:val="00754064"/>
    <w:rsid w:val="00754198"/>
    <w:rsid w:val="0075628F"/>
    <w:rsid w:val="00760A8F"/>
    <w:rsid w:val="007626EC"/>
    <w:rsid w:val="00763AC9"/>
    <w:rsid w:val="0076400A"/>
    <w:rsid w:val="0076562F"/>
    <w:rsid w:val="00765913"/>
    <w:rsid w:val="00767C33"/>
    <w:rsid w:val="00767D62"/>
    <w:rsid w:val="00767DC7"/>
    <w:rsid w:val="0077184F"/>
    <w:rsid w:val="00772304"/>
    <w:rsid w:val="007732AB"/>
    <w:rsid w:val="00775456"/>
    <w:rsid w:val="00775E3F"/>
    <w:rsid w:val="00776CA3"/>
    <w:rsid w:val="00777BBB"/>
    <w:rsid w:val="007804EB"/>
    <w:rsid w:val="007811ED"/>
    <w:rsid w:val="00783056"/>
    <w:rsid w:val="00783E26"/>
    <w:rsid w:val="0079048B"/>
    <w:rsid w:val="00790A11"/>
    <w:rsid w:val="0079156F"/>
    <w:rsid w:val="00792995"/>
    <w:rsid w:val="007937B9"/>
    <w:rsid w:val="00793DDE"/>
    <w:rsid w:val="00793E8B"/>
    <w:rsid w:val="00795051"/>
    <w:rsid w:val="00797771"/>
    <w:rsid w:val="007A032D"/>
    <w:rsid w:val="007A0ED1"/>
    <w:rsid w:val="007A204E"/>
    <w:rsid w:val="007A238B"/>
    <w:rsid w:val="007A2984"/>
    <w:rsid w:val="007A2A21"/>
    <w:rsid w:val="007A4003"/>
    <w:rsid w:val="007A45E2"/>
    <w:rsid w:val="007A69B5"/>
    <w:rsid w:val="007A7159"/>
    <w:rsid w:val="007A7962"/>
    <w:rsid w:val="007A7A9C"/>
    <w:rsid w:val="007B0CE0"/>
    <w:rsid w:val="007B152C"/>
    <w:rsid w:val="007B1957"/>
    <w:rsid w:val="007B402B"/>
    <w:rsid w:val="007B42A6"/>
    <w:rsid w:val="007B5D56"/>
    <w:rsid w:val="007B6BD1"/>
    <w:rsid w:val="007C0681"/>
    <w:rsid w:val="007C2018"/>
    <w:rsid w:val="007C2918"/>
    <w:rsid w:val="007C2E2C"/>
    <w:rsid w:val="007C2FD1"/>
    <w:rsid w:val="007C3A72"/>
    <w:rsid w:val="007C5BEE"/>
    <w:rsid w:val="007C6A92"/>
    <w:rsid w:val="007C7AD3"/>
    <w:rsid w:val="007C7E68"/>
    <w:rsid w:val="007D0D5F"/>
    <w:rsid w:val="007D1608"/>
    <w:rsid w:val="007D1D6E"/>
    <w:rsid w:val="007D464D"/>
    <w:rsid w:val="007D46CB"/>
    <w:rsid w:val="007D46D2"/>
    <w:rsid w:val="007D5119"/>
    <w:rsid w:val="007D5A07"/>
    <w:rsid w:val="007D5FCC"/>
    <w:rsid w:val="007E0351"/>
    <w:rsid w:val="007E12B5"/>
    <w:rsid w:val="007E1BA7"/>
    <w:rsid w:val="007E1C36"/>
    <w:rsid w:val="007E2A37"/>
    <w:rsid w:val="007E5498"/>
    <w:rsid w:val="007E6FC2"/>
    <w:rsid w:val="007F03D6"/>
    <w:rsid w:val="007F06D6"/>
    <w:rsid w:val="007F08CB"/>
    <w:rsid w:val="007F0C71"/>
    <w:rsid w:val="007F1E42"/>
    <w:rsid w:val="007F255C"/>
    <w:rsid w:val="007F31D3"/>
    <w:rsid w:val="007F5369"/>
    <w:rsid w:val="007F6BDD"/>
    <w:rsid w:val="007F744A"/>
    <w:rsid w:val="007F7534"/>
    <w:rsid w:val="007F7730"/>
    <w:rsid w:val="00803192"/>
    <w:rsid w:val="008040C9"/>
    <w:rsid w:val="0080425E"/>
    <w:rsid w:val="00804441"/>
    <w:rsid w:val="0080464B"/>
    <w:rsid w:val="00804B64"/>
    <w:rsid w:val="00804E2F"/>
    <w:rsid w:val="00804EC4"/>
    <w:rsid w:val="008050F0"/>
    <w:rsid w:val="008052A2"/>
    <w:rsid w:val="008054B4"/>
    <w:rsid w:val="00805663"/>
    <w:rsid w:val="00806E95"/>
    <w:rsid w:val="00806FB6"/>
    <w:rsid w:val="00810341"/>
    <w:rsid w:val="00811B69"/>
    <w:rsid w:val="00813C7B"/>
    <w:rsid w:val="00816042"/>
    <w:rsid w:val="00817AF4"/>
    <w:rsid w:val="00820A36"/>
    <w:rsid w:val="00822CD4"/>
    <w:rsid w:val="00822CFA"/>
    <w:rsid w:val="008231B2"/>
    <w:rsid w:val="0082373C"/>
    <w:rsid w:val="00823FEF"/>
    <w:rsid w:val="008240C3"/>
    <w:rsid w:val="00824438"/>
    <w:rsid w:val="00824E39"/>
    <w:rsid w:val="00826BA1"/>
    <w:rsid w:val="008272EF"/>
    <w:rsid w:val="008272F2"/>
    <w:rsid w:val="00827AB0"/>
    <w:rsid w:val="008303F5"/>
    <w:rsid w:val="008308DA"/>
    <w:rsid w:val="00831BC8"/>
    <w:rsid w:val="00832E79"/>
    <w:rsid w:val="00833EE1"/>
    <w:rsid w:val="00834285"/>
    <w:rsid w:val="00835FF5"/>
    <w:rsid w:val="00836131"/>
    <w:rsid w:val="00836FD3"/>
    <w:rsid w:val="00840406"/>
    <w:rsid w:val="00840A69"/>
    <w:rsid w:val="00841593"/>
    <w:rsid w:val="00841BB4"/>
    <w:rsid w:val="00842B31"/>
    <w:rsid w:val="008443FD"/>
    <w:rsid w:val="00847251"/>
    <w:rsid w:val="00847D05"/>
    <w:rsid w:val="00850CCA"/>
    <w:rsid w:val="008516F2"/>
    <w:rsid w:val="0085247D"/>
    <w:rsid w:val="008537AD"/>
    <w:rsid w:val="00853EBD"/>
    <w:rsid w:val="00854031"/>
    <w:rsid w:val="00854E74"/>
    <w:rsid w:val="008551C2"/>
    <w:rsid w:val="00855256"/>
    <w:rsid w:val="00855BD3"/>
    <w:rsid w:val="008570F2"/>
    <w:rsid w:val="0085755E"/>
    <w:rsid w:val="008605FC"/>
    <w:rsid w:val="00860F34"/>
    <w:rsid w:val="008632EB"/>
    <w:rsid w:val="00864596"/>
    <w:rsid w:val="00864EBE"/>
    <w:rsid w:val="00865A7A"/>
    <w:rsid w:val="0086612C"/>
    <w:rsid w:val="00867EF4"/>
    <w:rsid w:val="00870D18"/>
    <w:rsid w:val="00871527"/>
    <w:rsid w:val="008718FA"/>
    <w:rsid w:val="0087197F"/>
    <w:rsid w:val="0087351F"/>
    <w:rsid w:val="00875EF1"/>
    <w:rsid w:val="008776ED"/>
    <w:rsid w:val="00877778"/>
    <w:rsid w:val="00877CC0"/>
    <w:rsid w:val="008805B0"/>
    <w:rsid w:val="00880AA7"/>
    <w:rsid w:val="008814B9"/>
    <w:rsid w:val="008817B1"/>
    <w:rsid w:val="00881C0C"/>
    <w:rsid w:val="00881D0E"/>
    <w:rsid w:val="00883959"/>
    <w:rsid w:val="00883988"/>
    <w:rsid w:val="00884B77"/>
    <w:rsid w:val="00885498"/>
    <w:rsid w:val="00885A03"/>
    <w:rsid w:val="00885E7A"/>
    <w:rsid w:val="00887C59"/>
    <w:rsid w:val="008900BC"/>
    <w:rsid w:val="0089015F"/>
    <w:rsid w:val="00891849"/>
    <w:rsid w:val="008921F0"/>
    <w:rsid w:val="00892CD1"/>
    <w:rsid w:val="00893B2F"/>
    <w:rsid w:val="00893B64"/>
    <w:rsid w:val="008961B1"/>
    <w:rsid w:val="00896B7D"/>
    <w:rsid w:val="008A0963"/>
    <w:rsid w:val="008A0D82"/>
    <w:rsid w:val="008A1A0A"/>
    <w:rsid w:val="008A2383"/>
    <w:rsid w:val="008A281D"/>
    <w:rsid w:val="008A3105"/>
    <w:rsid w:val="008A3255"/>
    <w:rsid w:val="008A3A2E"/>
    <w:rsid w:val="008A41AE"/>
    <w:rsid w:val="008A4991"/>
    <w:rsid w:val="008A526B"/>
    <w:rsid w:val="008A585F"/>
    <w:rsid w:val="008A62EB"/>
    <w:rsid w:val="008B1D4E"/>
    <w:rsid w:val="008B2C97"/>
    <w:rsid w:val="008B3332"/>
    <w:rsid w:val="008B3DD1"/>
    <w:rsid w:val="008B3F18"/>
    <w:rsid w:val="008B422F"/>
    <w:rsid w:val="008B44EE"/>
    <w:rsid w:val="008B519F"/>
    <w:rsid w:val="008B6B31"/>
    <w:rsid w:val="008B7907"/>
    <w:rsid w:val="008C1710"/>
    <w:rsid w:val="008C267D"/>
    <w:rsid w:val="008C39B3"/>
    <w:rsid w:val="008C3A43"/>
    <w:rsid w:val="008C3D79"/>
    <w:rsid w:val="008C7675"/>
    <w:rsid w:val="008D050B"/>
    <w:rsid w:val="008D1C83"/>
    <w:rsid w:val="008D200A"/>
    <w:rsid w:val="008D49DD"/>
    <w:rsid w:val="008D4CA6"/>
    <w:rsid w:val="008D50D8"/>
    <w:rsid w:val="008D55BA"/>
    <w:rsid w:val="008D6AE2"/>
    <w:rsid w:val="008D739E"/>
    <w:rsid w:val="008E13D4"/>
    <w:rsid w:val="008E1B44"/>
    <w:rsid w:val="008E1C29"/>
    <w:rsid w:val="008E24A2"/>
    <w:rsid w:val="008E2DCF"/>
    <w:rsid w:val="008E2EE8"/>
    <w:rsid w:val="008E3293"/>
    <w:rsid w:val="008E411E"/>
    <w:rsid w:val="008E53E9"/>
    <w:rsid w:val="008E58E7"/>
    <w:rsid w:val="008E5EE8"/>
    <w:rsid w:val="008E632B"/>
    <w:rsid w:val="008E65BB"/>
    <w:rsid w:val="008E750E"/>
    <w:rsid w:val="008F109A"/>
    <w:rsid w:val="008F1790"/>
    <w:rsid w:val="008F425A"/>
    <w:rsid w:val="008F516F"/>
    <w:rsid w:val="008F57CE"/>
    <w:rsid w:val="008F57F4"/>
    <w:rsid w:val="008F72BA"/>
    <w:rsid w:val="008F7319"/>
    <w:rsid w:val="008F73CF"/>
    <w:rsid w:val="009009A5"/>
    <w:rsid w:val="009032DF"/>
    <w:rsid w:val="00903653"/>
    <w:rsid w:val="009037AC"/>
    <w:rsid w:val="00903999"/>
    <w:rsid w:val="00904E3C"/>
    <w:rsid w:val="00904ED0"/>
    <w:rsid w:val="009053EA"/>
    <w:rsid w:val="009071E8"/>
    <w:rsid w:val="00907873"/>
    <w:rsid w:val="00911BDA"/>
    <w:rsid w:val="00912373"/>
    <w:rsid w:val="00914BED"/>
    <w:rsid w:val="0091627D"/>
    <w:rsid w:val="00916464"/>
    <w:rsid w:val="00916DBE"/>
    <w:rsid w:val="00917301"/>
    <w:rsid w:val="00917A0C"/>
    <w:rsid w:val="00924BB8"/>
    <w:rsid w:val="009252E2"/>
    <w:rsid w:val="0092647C"/>
    <w:rsid w:val="00926E59"/>
    <w:rsid w:val="009271BA"/>
    <w:rsid w:val="0092778A"/>
    <w:rsid w:val="00931202"/>
    <w:rsid w:val="00932301"/>
    <w:rsid w:val="009327C4"/>
    <w:rsid w:val="0093283E"/>
    <w:rsid w:val="009329D7"/>
    <w:rsid w:val="00932A64"/>
    <w:rsid w:val="0093332A"/>
    <w:rsid w:val="00934B20"/>
    <w:rsid w:val="0093656E"/>
    <w:rsid w:val="00940A7C"/>
    <w:rsid w:val="0094294C"/>
    <w:rsid w:val="00943AD4"/>
    <w:rsid w:val="00943B01"/>
    <w:rsid w:val="00945BC2"/>
    <w:rsid w:val="00945D7B"/>
    <w:rsid w:val="0094607F"/>
    <w:rsid w:val="00946D79"/>
    <w:rsid w:val="00946DEB"/>
    <w:rsid w:val="00947436"/>
    <w:rsid w:val="009476EE"/>
    <w:rsid w:val="00947C26"/>
    <w:rsid w:val="00950475"/>
    <w:rsid w:val="009519DC"/>
    <w:rsid w:val="00952165"/>
    <w:rsid w:val="0095320E"/>
    <w:rsid w:val="0095376F"/>
    <w:rsid w:val="00954221"/>
    <w:rsid w:val="0095428A"/>
    <w:rsid w:val="00954C24"/>
    <w:rsid w:val="00955AB2"/>
    <w:rsid w:val="00956962"/>
    <w:rsid w:val="009616DE"/>
    <w:rsid w:val="00961BB6"/>
    <w:rsid w:val="00961FC6"/>
    <w:rsid w:val="009650E1"/>
    <w:rsid w:val="00965AC9"/>
    <w:rsid w:val="00967B73"/>
    <w:rsid w:val="009700CA"/>
    <w:rsid w:val="009702A4"/>
    <w:rsid w:val="00970D09"/>
    <w:rsid w:val="00971681"/>
    <w:rsid w:val="00971EE9"/>
    <w:rsid w:val="00975072"/>
    <w:rsid w:val="009750F4"/>
    <w:rsid w:val="009752EE"/>
    <w:rsid w:val="00975566"/>
    <w:rsid w:val="00975D39"/>
    <w:rsid w:val="00976ECD"/>
    <w:rsid w:val="0098076A"/>
    <w:rsid w:val="0098203C"/>
    <w:rsid w:val="00982FE2"/>
    <w:rsid w:val="009832E5"/>
    <w:rsid w:val="009835CC"/>
    <w:rsid w:val="0098397F"/>
    <w:rsid w:val="009841D9"/>
    <w:rsid w:val="0098424B"/>
    <w:rsid w:val="0098488F"/>
    <w:rsid w:val="009854C7"/>
    <w:rsid w:val="00985B62"/>
    <w:rsid w:val="00985CA0"/>
    <w:rsid w:val="0098649E"/>
    <w:rsid w:val="0099042D"/>
    <w:rsid w:val="009927FE"/>
    <w:rsid w:val="00992E8A"/>
    <w:rsid w:val="00993B2E"/>
    <w:rsid w:val="00995562"/>
    <w:rsid w:val="009955C1"/>
    <w:rsid w:val="009963DE"/>
    <w:rsid w:val="00997DB5"/>
    <w:rsid w:val="00997DF7"/>
    <w:rsid w:val="009A24BC"/>
    <w:rsid w:val="009A2645"/>
    <w:rsid w:val="009A33FF"/>
    <w:rsid w:val="009A4224"/>
    <w:rsid w:val="009A48A8"/>
    <w:rsid w:val="009A4DC8"/>
    <w:rsid w:val="009A58B9"/>
    <w:rsid w:val="009A7097"/>
    <w:rsid w:val="009A7E10"/>
    <w:rsid w:val="009A7E34"/>
    <w:rsid w:val="009B0685"/>
    <w:rsid w:val="009B3CB3"/>
    <w:rsid w:val="009B5528"/>
    <w:rsid w:val="009B5646"/>
    <w:rsid w:val="009B61C1"/>
    <w:rsid w:val="009B6C16"/>
    <w:rsid w:val="009B7218"/>
    <w:rsid w:val="009B7BF9"/>
    <w:rsid w:val="009C0952"/>
    <w:rsid w:val="009C203D"/>
    <w:rsid w:val="009C3798"/>
    <w:rsid w:val="009C45A1"/>
    <w:rsid w:val="009C4F51"/>
    <w:rsid w:val="009C515B"/>
    <w:rsid w:val="009C538C"/>
    <w:rsid w:val="009C60EF"/>
    <w:rsid w:val="009C6995"/>
    <w:rsid w:val="009C6FF1"/>
    <w:rsid w:val="009C73FB"/>
    <w:rsid w:val="009D105F"/>
    <w:rsid w:val="009D2532"/>
    <w:rsid w:val="009D299E"/>
    <w:rsid w:val="009D33A9"/>
    <w:rsid w:val="009D3D45"/>
    <w:rsid w:val="009D46DA"/>
    <w:rsid w:val="009D4838"/>
    <w:rsid w:val="009D48F4"/>
    <w:rsid w:val="009D4E09"/>
    <w:rsid w:val="009D5D10"/>
    <w:rsid w:val="009D6284"/>
    <w:rsid w:val="009D642E"/>
    <w:rsid w:val="009D7516"/>
    <w:rsid w:val="009D7B3F"/>
    <w:rsid w:val="009E17B8"/>
    <w:rsid w:val="009E2BD3"/>
    <w:rsid w:val="009E31CA"/>
    <w:rsid w:val="009E34E2"/>
    <w:rsid w:val="009E6480"/>
    <w:rsid w:val="009F033C"/>
    <w:rsid w:val="009F0843"/>
    <w:rsid w:val="009F27F6"/>
    <w:rsid w:val="009F332D"/>
    <w:rsid w:val="009F3DE8"/>
    <w:rsid w:val="009F5454"/>
    <w:rsid w:val="009F5A4E"/>
    <w:rsid w:val="009F5BDA"/>
    <w:rsid w:val="009F677A"/>
    <w:rsid w:val="009F6F73"/>
    <w:rsid w:val="009F723D"/>
    <w:rsid w:val="009F7746"/>
    <w:rsid w:val="00A0099A"/>
    <w:rsid w:val="00A00B46"/>
    <w:rsid w:val="00A01E8D"/>
    <w:rsid w:val="00A020D3"/>
    <w:rsid w:val="00A0499A"/>
    <w:rsid w:val="00A054D3"/>
    <w:rsid w:val="00A05AE4"/>
    <w:rsid w:val="00A0656B"/>
    <w:rsid w:val="00A07256"/>
    <w:rsid w:val="00A07EB5"/>
    <w:rsid w:val="00A1192A"/>
    <w:rsid w:val="00A12327"/>
    <w:rsid w:val="00A12864"/>
    <w:rsid w:val="00A129E8"/>
    <w:rsid w:val="00A146B9"/>
    <w:rsid w:val="00A16418"/>
    <w:rsid w:val="00A17B8D"/>
    <w:rsid w:val="00A21577"/>
    <w:rsid w:val="00A21C99"/>
    <w:rsid w:val="00A27554"/>
    <w:rsid w:val="00A275F4"/>
    <w:rsid w:val="00A27A59"/>
    <w:rsid w:val="00A3016A"/>
    <w:rsid w:val="00A30413"/>
    <w:rsid w:val="00A316DC"/>
    <w:rsid w:val="00A3242A"/>
    <w:rsid w:val="00A3305F"/>
    <w:rsid w:val="00A336F2"/>
    <w:rsid w:val="00A33781"/>
    <w:rsid w:val="00A339CC"/>
    <w:rsid w:val="00A33A82"/>
    <w:rsid w:val="00A345D4"/>
    <w:rsid w:val="00A35A56"/>
    <w:rsid w:val="00A36BCD"/>
    <w:rsid w:val="00A36D90"/>
    <w:rsid w:val="00A3737B"/>
    <w:rsid w:val="00A4155F"/>
    <w:rsid w:val="00A423B9"/>
    <w:rsid w:val="00A42556"/>
    <w:rsid w:val="00A4274A"/>
    <w:rsid w:val="00A42776"/>
    <w:rsid w:val="00A43DA7"/>
    <w:rsid w:val="00A43EF1"/>
    <w:rsid w:val="00A441FF"/>
    <w:rsid w:val="00A449B8"/>
    <w:rsid w:val="00A45891"/>
    <w:rsid w:val="00A472E6"/>
    <w:rsid w:val="00A478AD"/>
    <w:rsid w:val="00A5028C"/>
    <w:rsid w:val="00A51E17"/>
    <w:rsid w:val="00A53CBC"/>
    <w:rsid w:val="00A53D10"/>
    <w:rsid w:val="00A5553F"/>
    <w:rsid w:val="00A55F86"/>
    <w:rsid w:val="00A56656"/>
    <w:rsid w:val="00A57892"/>
    <w:rsid w:val="00A602DC"/>
    <w:rsid w:val="00A604B3"/>
    <w:rsid w:val="00A60504"/>
    <w:rsid w:val="00A6075E"/>
    <w:rsid w:val="00A61AC9"/>
    <w:rsid w:val="00A62848"/>
    <w:rsid w:val="00A62E78"/>
    <w:rsid w:val="00A6302B"/>
    <w:rsid w:val="00A633E9"/>
    <w:rsid w:val="00A63518"/>
    <w:rsid w:val="00A64A12"/>
    <w:rsid w:val="00A64A62"/>
    <w:rsid w:val="00A6513B"/>
    <w:rsid w:val="00A65D0E"/>
    <w:rsid w:val="00A66647"/>
    <w:rsid w:val="00A669EB"/>
    <w:rsid w:val="00A67301"/>
    <w:rsid w:val="00A67B84"/>
    <w:rsid w:val="00A67C75"/>
    <w:rsid w:val="00A70D9F"/>
    <w:rsid w:val="00A70DF9"/>
    <w:rsid w:val="00A71929"/>
    <w:rsid w:val="00A72257"/>
    <w:rsid w:val="00A73D4D"/>
    <w:rsid w:val="00A75B18"/>
    <w:rsid w:val="00A75BBB"/>
    <w:rsid w:val="00A7740D"/>
    <w:rsid w:val="00A77668"/>
    <w:rsid w:val="00A80600"/>
    <w:rsid w:val="00A80B64"/>
    <w:rsid w:val="00A81854"/>
    <w:rsid w:val="00A82430"/>
    <w:rsid w:val="00A83D3A"/>
    <w:rsid w:val="00A85857"/>
    <w:rsid w:val="00A85EE2"/>
    <w:rsid w:val="00A8643A"/>
    <w:rsid w:val="00A86D90"/>
    <w:rsid w:val="00A87BC6"/>
    <w:rsid w:val="00A90B4D"/>
    <w:rsid w:val="00A93614"/>
    <w:rsid w:val="00A93789"/>
    <w:rsid w:val="00A937D8"/>
    <w:rsid w:val="00A94362"/>
    <w:rsid w:val="00A950EF"/>
    <w:rsid w:val="00A959F6"/>
    <w:rsid w:val="00A961EF"/>
    <w:rsid w:val="00A9665E"/>
    <w:rsid w:val="00A96AFE"/>
    <w:rsid w:val="00A96E84"/>
    <w:rsid w:val="00A96FDB"/>
    <w:rsid w:val="00AA1DEC"/>
    <w:rsid w:val="00AA2744"/>
    <w:rsid w:val="00AA2F47"/>
    <w:rsid w:val="00AA3F26"/>
    <w:rsid w:val="00AA485E"/>
    <w:rsid w:val="00AA4C04"/>
    <w:rsid w:val="00AA5646"/>
    <w:rsid w:val="00AA59DE"/>
    <w:rsid w:val="00AA623A"/>
    <w:rsid w:val="00AA7239"/>
    <w:rsid w:val="00AA7A89"/>
    <w:rsid w:val="00AA7E12"/>
    <w:rsid w:val="00AB1586"/>
    <w:rsid w:val="00AB38D7"/>
    <w:rsid w:val="00AB47C4"/>
    <w:rsid w:val="00AB4C4B"/>
    <w:rsid w:val="00AB4E0F"/>
    <w:rsid w:val="00AB5359"/>
    <w:rsid w:val="00AB66D5"/>
    <w:rsid w:val="00AB6758"/>
    <w:rsid w:val="00AB79C1"/>
    <w:rsid w:val="00AB7AD8"/>
    <w:rsid w:val="00AC08D3"/>
    <w:rsid w:val="00AC1206"/>
    <w:rsid w:val="00AC1E87"/>
    <w:rsid w:val="00AC2B5C"/>
    <w:rsid w:val="00AC2DC4"/>
    <w:rsid w:val="00AC3878"/>
    <w:rsid w:val="00AC3891"/>
    <w:rsid w:val="00AC3A94"/>
    <w:rsid w:val="00AC3AF6"/>
    <w:rsid w:val="00AC3BA8"/>
    <w:rsid w:val="00AC42A2"/>
    <w:rsid w:val="00AC496A"/>
    <w:rsid w:val="00AC5908"/>
    <w:rsid w:val="00AC5925"/>
    <w:rsid w:val="00AC6346"/>
    <w:rsid w:val="00AC6886"/>
    <w:rsid w:val="00AC7E44"/>
    <w:rsid w:val="00AD033A"/>
    <w:rsid w:val="00AD03C0"/>
    <w:rsid w:val="00AD0806"/>
    <w:rsid w:val="00AD09DC"/>
    <w:rsid w:val="00AD0B8D"/>
    <w:rsid w:val="00AD1E6B"/>
    <w:rsid w:val="00AD3B8E"/>
    <w:rsid w:val="00AD416C"/>
    <w:rsid w:val="00AD423E"/>
    <w:rsid w:val="00AD62CD"/>
    <w:rsid w:val="00AD6B2F"/>
    <w:rsid w:val="00AD6F4B"/>
    <w:rsid w:val="00AD780F"/>
    <w:rsid w:val="00AE19DA"/>
    <w:rsid w:val="00AE2210"/>
    <w:rsid w:val="00AE3301"/>
    <w:rsid w:val="00AE410B"/>
    <w:rsid w:val="00AE47AC"/>
    <w:rsid w:val="00AE49DB"/>
    <w:rsid w:val="00AE55E4"/>
    <w:rsid w:val="00AE6482"/>
    <w:rsid w:val="00AE6588"/>
    <w:rsid w:val="00AE7376"/>
    <w:rsid w:val="00AE7520"/>
    <w:rsid w:val="00AF0813"/>
    <w:rsid w:val="00AF1638"/>
    <w:rsid w:val="00AF216E"/>
    <w:rsid w:val="00AF26C6"/>
    <w:rsid w:val="00AF2BDF"/>
    <w:rsid w:val="00AF3CF0"/>
    <w:rsid w:val="00AF514B"/>
    <w:rsid w:val="00AF682C"/>
    <w:rsid w:val="00AF7C76"/>
    <w:rsid w:val="00B00FD1"/>
    <w:rsid w:val="00B02F3A"/>
    <w:rsid w:val="00B03A36"/>
    <w:rsid w:val="00B04250"/>
    <w:rsid w:val="00B04334"/>
    <w:rsid w:val="00B052E6"/>
    <w:rsid w:val="00B05D47"/>
    <w:rsid w:val="00B0602C"/>
    <w:rsid w:val="00B06222"/>
    <w:rsid w:val="00B0651A"/>
    <w:rsid w:val="00B067DC"/>
    <w:rsid w:val="00B07D82"/>
    <w:rsid w:val="00B07FD3"/>
    <w:rsid w:val="00B1019A"/>
    <w:rsid w:val="00B11408"/>
    <w:rsid w:val="00B12D51"/>
    <w:rsid w:val="00B13314"/>
    <w:rsid w:val="00B13366"/>
    <w:rsid w:val="00B13450"/>
    <w:rsid w:val="00B13490"/>
    <w:rsid w:val="00B14F8F"/>
    <w:rsid w:val="00B15AD0"/>
    <w:rsid w:val="00B169B0"/>
    <w:rsid w:val="00B17042"/>
    <w:rsid w:val="00B17241"/>
    <w:rsid w:val="00B1753E"/>
    <w:rsid w:val="00B2102C"/>
    <w:rsid w:val="00B222EC"/>
    <w:rsid w:val="00B22D20"/>
    <w:rsid w:val="00B22D23"/>
    <w:rsid w:val="00B23182"/>
    <w:rsid w:val="00B23577"/>
    <w:rsid w:val="00B235BB"/>
    <w:rsid w:val="00B23CDE"/>
    <w:rsid w:val="00B2415C"/>
    <w:rsid w:val="00B24660"/>
    <w:rsid w:val="00B24A7F"/>
    <w:rsid w:val="00B277EB"/>
    <w:rsid w:val="00B27FF8"/>
    <w:rsid w:val="00B30128"/>
    <w:rsid w:val="00B3038B"/>
    <w:rsid w:val="00B30BDA"/>
    <w:rsid w:val="00B3110B"/>
    <w:rsid w:val="00B33783"/>
    <w:rsid w:val="00B3379A"/>
    <w:rsid w:val="00B340C2"/>
    <w:rsid w:val="00B36C30"/>
    <w:rsid w:val="00B40932"/>
    <w:rsid w:val="00B40C4C"/>
    <w:rsid w:val="00B41834"/>
    <w:rsid w:val="00B4196C"/>
    <w:rsid w:val="00B41D69"/>
    <w:rsid w:val="00B44D97"/>
    <w:rsid w:val="00B44FCB"/>
    <w:rsid w:val="00B45E3A"/>
    <w:rsid w:val="00B46559"/>
    <w:rsid w:val="00B47A79"/>
    <w:rsid w:val="00B47BF5"/>
    <w:rsid w:val="00B50023"/>
    <w:rsid w:val="00B50E6E"/>
    <w:rsid w:val="00B50FAB"/>
    <w:rsid w:val="00B516C9"/>
    <w:rsid w:val="00B51BA8"/>
    <w:rsid w:val="00B52E72"/>
    <w:rsid w:val="00B549E9"/>
    <w:rsid w:val="00B54E47"/>
    <w:rsid w:val="00B553BA"/>
    <w:rsid w:val="00B556C1"/>
    <w:rsid w:val="00B560CE"/>
    <w:rsid w:val="00B60B1A"/>
    <w:rsid w:val="00B610F4"/>
    <w:rsid w:val="00B6111F"/>
    <w:rsid w:val="00B616F3"/>
    <w:rsid w:val="00B61E6C"/>
    <w:rsid w:val="00B62738"/>
    <w:rsid w:val="00B6308F"/>
    <w:rsid w:val="00B64234"/>
    <w:rsid w:val="00B67095"/>
    <w:rsid w:val="00B67799"/>
    <w:rsid w:val="00B71A5E"/>
    <w:rsid w:val="00B720E3"/>
    <w:rsid w:val="00B72A9B"/>
    <w:rsid w:val="00B76B5F"/>
    <w:rsid w:val="00B76E21"/>
    <w:rsid w:val="00B7745A"/>
    <w:rsid w:val="00B80A37"/>
    <w:rsid w:val="00B841C0"/>
    <w:rsid w:val="00B849E2"/>
    <w:rsid w:val="00B84DCE"/>
    <w:rsid w:val="00B85EA0"/>
    <w:rsid w:val="00B876AD"/>
    <w:rsid w:val="00B91FB7"/>
    <w:rsid w:val="00B931CD"/>
    <w:rsid w:val="00B94A5C"/>
    <w:rsid w:val="00B94DB0"/>
    <w:rsid w:val="00B95A41"/>
    <w:rsid w:val="00B964D2"/>
    <w:rsid w:val="00B965DC"/>
    <w:rsid w:val="00B96AE1"/>
    <w:rsid w:val="00B97D14"/>
    <w:rsid w:val="00BA09FA"/>
    <w:rsid w:val="00BA0FCD"/>
    <w:rsid w:val="00BA2589"/>
    <w:rsid w:val="00BA42C1"/>
    <w:rsid w:val="00BA5582"/>
    <w:rsid w:val="00BA5C1A"/>
    <w:rsid w:val="00BA5DDC"/>
    <w:rsid w:val="00BA6482"/>
    <w:rsid w:val="00BA6F0D"/>
    <w:rsid w:val="00BA7299"/>
    <w:rsid w:val="00BB04D5"/>
    <w:rsid w:val="00BB0637"/>
    <w:rsid w:val="00BB134C"/>
    <w:rsid w:val="00BB1738"/>
    <w:rsid w:val="00BB1A2E"/>
    <w:rsid w:val="00BB1A7E"/>
    <w:rsid w:val="00BB1D59"/>
    <w:rsid w:val="00BB23EF"/>
    <w:rsid w:val="00BB307E"/>
    <w:rsid w:val="00BB3E50"/>
    <w:rsid w:val="00BB42CE"/>
    <w:rsid w:val="00BB48F2"/>
    <w:rsid w:val="00BB59A5"/>
    <w:rsid w:val="00BB6ACC"/>
    <w:rsid w:val="00BB6B31"/>
    <w:rsid w:val="00BB71CB"/>
    <w:rsid w:val="00BB7EC7"/>
    <w:rsid w:val="00BC1243"/>
    <w:rsid w:val="00BC2035"/>
    <w:rsid w:val="00BC277D"/>
    <w:rsid w:val="00BC3D6B"/>
    <w:rsid w:val="00BC4BCB"/>
    <w:rsid w:val="00BC6AC1"/>
    <w:rsid w:val="00BD113F"/>
    <w:rsid w:val="00BD1E74"/>
    <w:rsid w:val="00BD32E7"/>
    <w:rsid w:val="00BD5A9C"/>
    <w:rsid w:val="00BD5CA7"/>
    <w:rsid w:val="00BD6E09"/>
    <w:rsid w:val="00BE0012"/>
    <w:rsid w:val="00BE0575"/>
    <w:rsid w:val="00BE15E1"/>
    <w:rsid w:val="00BE1791"/>
    <w:rsid w:val="00BE23DC"/>
    <w:rsid w:val="00BE2766"/>
    <w:rsid w:val="00BE2B78"/>
    <w:rsid w:val="00BE3BE4"/>
    <w:rsid w:val="00BE3F61"/>
    <w:rsid w:val="00BE3FF9"/>
    <w:rsid w:val="00BE4751"/>
    <w:rsid w:val="00BE4765"/>
    <w:rsid w:val="00BE48DE"/>
    <w:rsid w:val="00BE513C"/>
    <w:rsid w:val="00BE5F61"/>
    <w:rsid w:val="00BE6170"/>
    <w:rsid w:val="00BE6D28"/>
    <w:rsid w:val="00BF0154"/>
    <w:rsid w:val="00BF109E"/>
    <w:rsid w:val="00BF1B88"/>
    <w:rsid w:val="00BF1CCF"/>
    <w:rsid w:val="00BF1F5D"/>
    <w:rsid w:val="00BF2599"/>
    <w:rsid w:val="00BF26DE"/>
    <w:rsid w:val="00BF29CE"/>
    <w:rsid w:val="00BF3873"/>
    <w:rsid w:val="00BF4BD5"/>
    <w:rsid w:val="00BF729C"/>
    <w:rsid w:val="00BF731C"/>
    <w:rsid w:val="00BF76A2"/>
    <w:rsid w:val="00BF77B9"/>
    <w:rsid w:val="00C00300"/>
    <w:rsid w:val="00C008CF"/>
    <w:rsid w:val="00C00952"/>
    <w:rsid w:val="00C0115B"/>
    <w:rsid w:val="00C0147C"/>
    <w:rsid w:val="00C016D1"/>
    <w:rsid w:val="00C01852"/>
    <w:rsid w:val="00C024BE"/>
    <w:rsid w:val="00C03122"/>
    <w:rsid w:val="00C03334"/>
    <w:rsid w:val="00C0349C"/>
    <w:rsid w:val="00C0384F"/>
    <w:rsid w:val="00C03BA5"/>
    <w:rsid w:val="00C042A7"/>
    <w:rsid w:val="00C049AD"/>
    <w:rsid w:val="00C04F3C"/>
    <w:rsid w:val="00C0563B"/>
    <w:rsid w:val="00C05C4B"/>
    <w:rsid w:val="00C0619E"/>
    <w:rsid w:val="00C074C4"/>
    <w:rsid w:val="00C07505"/>
    <w:rsid w:val="00C07C43"/>
    <w:rsid w:val="00C1019E"/>
    <w:rsid w:val="00C10218"/>
    <w:rsid w:val="00C122A8"/>
    <w:rsid w:val="00C131E6"/>
    <w:rsid w:val="00C1461E"/>
    <w:rsid w:val="00C149D4"/>
    <w:rsid w:val="00C2027E"/>
    <w:rsid w:val="00C206B9"/>
    <w:rsid w:val="00C2104F"/>
    <w:rsid w:val="00C21085"/>
    <w:rsid w:val="00C24A1B"/>
    <w:rsid w:val="00C267C4"/>
    <w:rsid w:val="00C2719D"/>
    <w:rsid w:val="00C30550"/>
    <w:rsid w:val="00C30CEA"/>
    <w:rsid w:val="00C3183F"/>
    <w:rsid w:val="00C31C59"/>
    <w:rsid w:val="00C3796F"/>
    <w:rsid w:val="00C40045"/>
    <w:rsid w:val="00C40F89"/>
    <w:rsid w:val="00C412A9"/>
    <w:rsid w:val="00C418B6"/>
    <w:rsid w:val="00C44FCF"/>
    <w:rsid w:val="00C452D5"/>
    <w:rsid w:val="00C45C96"/>
    <w:rsid w:val="00C45D22"/>
    <w:rsid w:val="00C46E3D"/>
    <w:rsid w:val="00C47654"/>
    <w:rsid w:val="00C477F7"/>
    <w:rsid w:val="00C47E13"/>
    <w:rsid w:val="00C50BB5"/>
    <w:rsid w:val="00C536F4"/>
    <w:rsid w:val="00C53E46"/>
    <w:rsid w:val="00C55862"/>
    <w:rsid w:val="00C576E8"/>
    <w:rsid w:val="00C57DA0"/>
    <w:rsid w:val="00C603C4"/>
    <w:rsid w:val="00C611D7"/>
    <w:rsid w:val="00C618B9"/>
    <w:rsid w:val="00C62AA3"/>
    <w:rsid w:val="00C62D8C"/>
    <w:rsid w:val="00C65056"/>
    <w:rsid w:val="00C6513E"/>
    <w:rsid w:val="00C663F2"/>
    <w:rsid w:val="00C66601"/>
    <w:rsid w:val="00C7055C"/>
    <w:rsid w:val="00C7303B"/>
    <w:rsid w:val="00C73773"/>
    <w:rsid w:val="00C74682"/>
    <w:rsid w:val="00C76804"/>
    <w:rsid w:val="00C77A3B"/>
    <w:rsid w:val="00C77FAC"/>
    <w:rsid w:val="00C80043"/>
    <w:rsid w:val="00C80463"/>
    <w:rsid w:val="00C821E3"/>
    <w:rsid w:val="00C8230C"/>
    <w:rsid w:val="00C82650"/>
    <w:rsid w:val="00C84029"/>
    <w:rsid w:val="00C86EB4"/>
    <w:rsid w:val="00C86ECE"/>
    <w:rsid w:val="00C87283"/>
    <w:rsid w:val="00C8781F"/>
    <w:rsid w:val="00C91485"/>
    <w:rsid w:val="00C91537"/>
    <w:rsid w:val="00C91669"/>
    <w:rsid w:val="00C934E1"/>
    <w:rsid w:val="00C939E6"/>
    <w:rsid w:val="00C9583F"/>
    <w:rsid w:val="00C97E70"/>
    <w:rsid w:val="00CA0EDC"/>
    <w:rsid w:val="00CA15B4"/>
    <w:rsid w:val="00CA161C"/>
    <w:rsid w:val="00CA22F8"/>
    <w:rsid w:val="00CA2C64"/>
    <w:rsid w:val="00CA4524"/>
    <w:rsid w:val="00CA7ADC"/>
    <w:rsid w:val="00CA7DBC"/>
    <w:rsid w:val="00CB0A27"/>
    <w:rsid w:val="00CB1033"/>
    <w:rsid w:val="00CB2EF2"/>
    <w:rsid w:val="00CB3129"/>
    <w:rsid w:val="00CB417C"/>
    <w:rsid w:val="00CB52AC"/>
    <w:rsid w:val="00CB5497"/>
    <w:rsid w:val="00CB5F0A"/>
    <w:rsid w:val="00CB65DE"/>
    <w:rsid w:val="00CB6F25"/>
    <w:rsid w:val="00CB6FC0"/>
    <w:rsid w:val="00CC1A77"/>
    <w:rsid w:val="00CC3124"/>
    <w:rsid w:val="00CC496A"/>
    <w:rsid w:val="00CC4A30"/>
    <w:rsid w:val="00CC5725"/>
    <w:rsid w:val="00CC57B8"/>
    <w:rsid w:val="00CC73EA"/>
    <w:rsid w:val="00CD2908"/>
    <w:rsid w:val="00CD2DAC"/>
    <w:rsid w:val="00CD3C5C"/>
    <w:rsid w:val="00CD408B"/>
    <w:rsid w:val="00CD46F5"/>
    <w:rsid w:val="00CD714E"/>
    <w:rsid w:val="00CD7BC0"/>
    <w:rsid w:val="00CE062F"/>
    <w:rsid w:val="00CE0724"/>
    <w:rsid w:val="00CE0B1A"/>
    <w:rsid w:val="00CE1681"/>
    <w:rsid w:val="00CE364E"/>
    <w:rsid w:val="00CE5588"/>
    <w:rsid w:val="00CE60EB"/>
    <w:rsid w:val="00CE7384"/>
    <w:rsid w:val="00CE7F41"/>
    <w:rsid w:val="00CF0A7B"/>
    <w:rsid w:val="00CF13FC"/>
    <w:rsid w:val="00CF1D33"/>
    <w:rsid w:val="00CF26FD"/>
    <w:rsid w:val="00CF32E8"/>
    <w:rsid w:val="00CF401E"/>
    <w:rsid w:val="00CF42AA"/>
    <w:rsid w:val="00CF4528"/>
    <w:rsid w:val="00CF4B16"/>
    <w:rsid w:val="00CF5C9A"/>
    <w:rsid w:val="00CF63AA"/>
    <w:rsid w:val="00CF6B5C"/>
    <w:rsid w:val="00CF7D97"/>
    <w:rsid w:val="00D00EDC"/>
    <w:rsid w:val="00D012C0"/>
    <w:rsid w:val="00D01536"/>
    <w:rsid w:val="00D01FC8"/>
    <w:rsid w:val="00D0343A"/>
    <w:rsid w:val="00D0386E"/>
    <w:rsid w:val="00D03C0D"/>
    <w:rsid w:val="00D03F2B"/>
    <w:rsid w:val="00D04C78"/>
    <w:rsid w:val="00D04E77"/>
    <w:rsid w:val="00D07DC2"/>
    <w:rsid w:val="00D10236"/>
    <w:rsid w:val="00D10643"/>
    <w:rsid w:val="00D10D0F"/>
    <w:rsid w:val="00D13D26"/>
    <w:rsid w:val="00D13DCB"/>
    <w:rsid w:val="00D13FA7"/>
    <w:rsid w:val="00D14E1D"/>
    <w:rsid w:val="00D15409"/>
    <w:rsid w:val="00D16566"/>
    <w:rsid w:val="00D171CE"/>
    <w:rsid w:val="00D2251E"/>
    <w:rsid w:val="00D2437E"/>
    <w:rsid w:val="00D2462E"/>
    <w:rsid w:val="00D27092"/>
    <w:rsid w:val="00D2769B"/>
    <w:rsid w:val="00D30A70"/>
    <w:rsid w:val="00D30AE2"/>
    <w:rsid w:val="00D31579"/>
    <w:rsid w:val="00D32C73"/>
    <w:rsid w:val="00D3302B"/>
    <w:rsid w:val="00D33608"/>
    <w:rsid w:val="00D33740"/>
    <w:rsid w:val="00D42000"/>
    <w:rsid w:val="00D421AD"/>
    <w:rsid w:val="00D42585"/>
    <w:rsid w:val="00D42C97"/>
    <w:rsid w:val="00D42DDF"/>
    <w:rsid w:val="00D44684"/>
    <w:rsid w:val="00D455A0"/>
    <w:rsid w:val="00D46967"/>
    <w:rsid w:val="00D46A6F"/>
    <w:rsid w:val="00D46F4F"/>
    <w:rsid w:val="00D47006"/>
    <w:rsid w:val="00D52872"/>
    <w:rsid w:val="00D52C7D"/>
    <w:rsid w:val="00D52DDA"/>
    <w:rsid w:val="00D540C3"/>
    <w:rsid w:val="00D5525F"/>
    <w:rsid w:val="00D56D02"/>
    <w:rsid w:val="00D56E36"/>
    <w:rsid w:val="00D60179"/>
    <w:rsid w:val="00D60639"/>
    <w:rsid w:val="00D614C3"/>
    <w:rsid w:val="00D618C4"/>
    <w:rsid w:val="00D628C9"/>
    <w:rsid w:val="00D62943"/>
    <w:rsid w:val="00D62D8A"/>
    <w:rsid w:val="00D6523D"/>
    <w:rsid w:val="00D656E8"/>
    <w:rsid w:val="00D71ED0"/>
    <w:rsid w:val="00D72159"/>
    <w:rsid w:val="00D72C07"/>
    <w:rsid w:val="00D74AB1"/>
    <w:rsid w:val="00D74C8F"/>
    <w:rsid w:val="00D76ED1"/>
    <w:rsid w:val="00D770C4"/>
    <w:rsid w:val="00D779D6"/>
    <w:rsid w:val="00D803B3"/>
    <w:rsid w:val="00D80E2B"/>
    <w:rsid w:val="00D80E56"/>
    <w:rsid w:val="00D8147D"/>
    <w:rsid w:val="00D814E7"/>
    <w:rsid w:val="00D842B5"/>
    <w:rsid w:val="00D8483A"/>
    <w:rsid w:val="00D84F48"/>
    <w:rsid w:val="00D8615D"/>
    <w:rsid w:val="00D865BF"/>
    <w:rsid w:val="00D90417"/>
    <w:rsid w:val="00D90C13"/>
    <w:rsid w:val="00D911C8"/>
    <w:rsid w:val="00D91F75"/>
    <w:rsid w:val="00D9294F"/>
    <w:rsid w:val="00D92B34"/>
    <w:rsid w:val="00D934EA"/>
    <w:rsid w:val="00D947ED"/>
    <w:rsid w:val="00D957A6"/>
    <w:rsid w:val="00D96292"/>
    <w:rsid w:val="00D963D2"/>
    <w:rsid w:val="00D975CF"/>
    <w:rsid w:val="00D977A6"/>
    <w:rsid w:val="00D97D1A"/>
    <w:rsid w:val="00DA0187"/>
    <w:rsid w:val="00DA0411"/>
    <w:rsid w:val="00DA08F7"/>
    <w:rsid w:val="00DA0D6E"/>
    <w:rsid w:val="00DA22D0"/>
    <w:rsid w:val="00DA28CD"/>
    <w:rsid w:val="00DA2F39"/>
    <w:rsid w:val="00DA2FC6"/>
    <w:rsid w:val="00DA2FD8"/>
    <w:rsid w:val="00DA3FEF"/>
    <w:rsid w:val="00DA403B"/>
    <w:rsid w:val="00DA4586"/>
    <w:rsid w:val="00DA45BD"/>
    <w:rsid w:val="00DA4DE7"/>
    <w:rsid w:val="00DA6255"/>
    <w:rsid w:val="00DA7277"/>
    <w:rsid w:val="00DB0BD7"/>
    <w:rsid w:val="00DB2075"/>
    <w:rsid w:val="00DB2743"/>
    <w:rsid w:val="00DB3DED"/>
    <w:rsid w:val="00DB61EF"/>
    <w:rsid w:val="00DB7740"/>
    <w:rsid w:val="00DC0D72"/>
    <w:rsid w:val="00DC1160"/>
    <w:rsid w:val="00DC373F"/>
    <w:rsid w:val="00DC3E5F"/>
    <w:rsid w:val="00DC3EA1"/>
    <w:rsid w:val="00DC4F52"/>
    <w:rsid w:val="00DC53E1"/>
    <w:rsid w:val="00DC6DDB"/>
    <w:rsid w:val="00DC7106"/>
    <w:rsid w:val="00DC77B0"/>
    <w:rsid w:val="00DC7939"/>
    <w:rsid w:val="00DC7C64"/>
    <w:rsid w:val="00DD03E5"/>
    <w:rsid w:val="00DD0A7E"/>
    <w:rsid w:val="00DD1268"/>
    <w:rsid w:val="00DD133B"/>
    <w:rsid w:val="00DD292D"/>
    <w:rsid w:val="00DD3C2E"/>
    <w:rsid w:val="00DD3D1E"/>
    <w:rsid w:val="00DD5304"/>
    <w:rsid w:val="00DD534B"/>
    <w:rsid w:val="00DD5B52"/>
    <w:rsid w:val="00DD77DA"/>
    <w:rsid w:val="00DE0AE5"/>
    <w:rsid w:val="00DE3C08"/>
    <w:rsid w:val="00DE7A6E"/>
    <w:rsid w:val="00DF0B63"/>
    <w:rsid w:val="00DF0F9D"/>
    <w:rsid w:val="00DF15BB"/>
    <w:rsid w:val="00DF180D"/>
    <w:rsid w:val="00DF1F37"/>
    <w:rsid w:val="00DF2BAD"/>
    <w:rsid w:val="00DF35F8"/>
    <w:rsid w:val="00DF4FC5"/>
    <w:rsid w:val="00DF540D"/>
    <w:rsid w:val="00DF580C"/>
    <w:rsid w:val="00DF6C40"/>
    <w:rsid w:val="00DF6FEE"/>
    <w:rsid w:val="00E017B3"/>
    <w:rsid w:val="00E01EBC"/>
    <w:rsid w:val="00E037A1"/>
    <w:rsid w:val="00E04F43"/>
    <w:rsid w:val="00E05F1F"/>
    <w:rsid w:val="00E063CD"/>
    <w:rsid w:val="00E0714B"/>
    <w:rsid w:val="00E13D79"/>
    <w:rsid w:val="00E1434E"/>
    <w:rsid w:val="00E14C97"/>
    <w:rsid w:val="00E15CB4"/>
    <w:rsid w:val="00E2121A"/>
    <w:rsid w:val="00E21424"/>
    <w:rsid w:val="00E21702"/>
    <w:rsid w:val="00E23A8B"/>
    <w:rsid w:val="00E24C6D"/>
    <w:rsid w:val="00E24E07"/>
    <w:rsid w:val="00E27473"/>
    <w:rsid w:val="00E3015F"/>
    <w:rsid w:val="00E30B9C"/>
    <w:rsid w:val="00E31128"/>
    <w:rsid w:val="00E3184B"/>
    <w:rsid w:val="00E31B28"/>
    <w:rsid w:val="00E31C72"/>
    <w:rsid w:val="00E32BC9"/>
    <w:rsid w:val="00E33CA9"/>
    <w:rsid w:val="00E34000"/>
    <w:rsid w:val="00E348C1"/>
    <w:rsid w:val="00E34A6D"/>
    <w:rsid w:val="00E35364"/>
    <w:rsid w:val="00E37B1C"/>
    <w:rsid w:val="00E40000"/>
    <w:rsid w:val="00E41948"/>
    <w:rsid w:val="00E425CF"/>
    <w:rsid w:val="00E427A1"/>
    <w:rsid w:val="00E4329E"/>
    <w:rsid w:val="00E4331A"/>
    <w:rsid w:val="00E4401B"/>
    <w:rsid w:val="00E450D2"/>
    <w:rsid w:val="00E46F16"/>
    <w:rsid w:val="00E47919"/>
    <w:rsid w:val="00E47D5B"/>
    <w:rsid w:val="00E50717"/>
    <w:rsid w:val="00E509A8"/>
    <w:rsid w:val="00E50C1B"/>
    <w:rsid w:val="00E51406"/>
    <w:rsid w:val="00E51484"/>
    <w:rsid w:val="00E5208D"/>
    <w:rsid w:val="00E520C7"/>
    <w:rsid w:val="00E52DB0"/>
    <w:rsid w:val="00E531DE"/>
    <w:rsid w:val="00E53855"/>
    <w:rsid w:val="00E54402"/>
    <w:rsid w:val="00E5466E"/>
    <w:rsid w:val="00E54C98"/>
    <w:rsid w:val="00E5513A"/>
    <w:rsid w:val="00E55369"/>
    <w:rsid w:val="00E55C8A"/>
    <w:rsid w:val="00E60837"/>
    <w:rsid w:val="00E64EA8"/>
    <w:rsid w:val="00E66B1E"/>
    <w:rsid w:val="00E71DC9"/>
    <w:rsid w:val="00E732D0"/>
    <w:rsid w:val="00E74D6E"/>
    <w:rsid w:val="00E75255"/>
    <w:rsid w:val="00E75358"/>
    <w:rsid w:val="00E75FB0"/>
    <w:rsid w:val="00E76158"/>
    <w:rsid w:val="00E76C94"/>
    <w:rsid w:val="00E76FEF"/>
    <w:rsid w:val="00E772CB"/>
    <w:rsid w:val="00E7762F"/>
    <w:rsid w:val="00E8118C"/>
    <w:rsid w:val="00E81F66"/>
    <w:rsid w:val="00E82352"/>
    <w:rsid w:val="00E833C8"/>
    <w:rsid w:val="00E840A2"/>
    <w:rsid w:val="00E84A8F"/>
    <w:rsid w:val="00E84F23"/>
    <w:rsid w:val="00E86216"/>
    <w:rsid w:val="00E86E0F"/>
    <w:rsid w:val="00E8736B"/>
    <w:rsid w:val="00E9185A"/>
    <w:rsid w:val="00E92AD3"/>
    <w:rsid w:val="00E93352"/>
    <w:rsid w:val="00E93A1E"/>
    <w:rsid w:val="00E9470B"/>
    <w:rsid w:val="00E96123"/>
    <w:rsid w:val="00E97136"/>
    <w:rsid w:val="00E97D1C"/>
    <w:rsid w:val="00EA0763"/>
    <w:rsid w:val="00EA0793"/>
    <w:rsid w:val="00EA185B"/>
    <w:rsid w:val="00EA1BB5"/>
    <w:rsid w:val="00EA24F1"/>
    <w:rsid w:val="00EA2588"/>
    <w:rsid w:val="00EA2FB8"/>
    <w:rsid w:val="00EA3150"/>
    <w:rsid w:val="00EA3467"/>
    <w:rsid w:val="00EA3C36"/>
    <w:rsid w:val="00EA466B"/>
    <w:rsid w:val="00EA50C3"/>
    <w:rsid w:val="00EA555A"/>
    <w:rsid w:val="00EA63B9"/>
    <w:rsid w:val="00EA6451"/>
    <w:rsid w:val="00EA711F"/>
    <w:rsid w:val="00EB0765"/>
    <w:rsid w:val="00EB0A83"/>
    <w:rsid w:val="00EB0AA5"/>
    <w:rsid w:val="00EB0FCF"/>
    <w:rsid w:val="00EB16F7"/>
    <w:rsid w:val="00EB5150"/>
    <w:rsid w:val="00EB545D"/>
    <w:rsid w:val="00EB5879"/>
    <w:rsid w:val="00EB5C47"/>
    <w:rsid w:val="00EB63B4"/>
    <w:rsid w:val="00EB6405"/>
    <w:rsid w:val="00EB712F"/>
    <w:rsid w:val="00EB754B"/>
    <w:rsid w:val="00EB7742"/>
    <w:rsid w:val="00EC2D56"/>
    <w:rsid w:val="00EC3117"/>
    <w:rsid w:val="00EC3253"/>
    <w:rsid w:val="00EC4107"/>
    <w:rsid w:val="00EC4A56"/>
    <w:rsid w:val="00EC538F"/>
    <w:rsid w:val="00EC5CD3"/>
    <w:rsid w:val="00EC6CFF"/>
    <w:rsid w:val="00EC7D72"/>
    <w:rsid w:val="00ED17FA"/>
    <w:rsid w:val="00ED2AE4"/>
    <w:rsid w:val="00ED36BB"/>
    <w:rsid w:val="00ED437D"/>
    <w:rsid w:val="00ED47BF"/>
    <w:rsid w:val="00ED4B2D"/>
    <w:rsid w:val="00ED4DDF"/>
    <w:rsid w:val="00ED521B"/>
    <w:rsid w:val="00ED6712"/>
    <w:rsid w:val="00EE07CE"/>
    <w:rsid w:val="00EE0B2F"/>
    <w:rsid w:val="00EE0B78"/>
    <w:rsid w:val="00EE284C"/>
    <w:rsid w:val="00EE3BA4"/>
    <w:rsid w:val="00EE3DF5"/>
    <w:rsid w:val="00EE3E0C"/>
    <w:rsid w:val="00EE4D90"/>
    <w:rsid w:val="00EE6345"/>
    <w:rsid w:val="00EE74E7"/>
    <w:rsid w:val="00EF0D56"/>
    <w:rsid w:val="00EF1046"/>
    <w:rsid w:val="00EF13C3"/>
    <w:rsid w:val="00EF5C7B"/>
    <w:rsid w:val="00EF608D"/>
    <w:rsid w:val="00F00569"/>
    <w:rsid w:val="00F00D36"/>
    <w:rsid w:val="00F01BEF"/>
    <w:rsid w:val="00F02B11"/>
    <w:rsid w:val="00F0480A"/>
    <w:rsid w:val="00F04911"/>
    <w:rsid w:val="00F06C23"/>
    <w:rsid w:val="00F1063E"/>
    <w:rsid w:val="00F1115D"/>
    <w:rsid w:val="00F11740"/>
    <w:rsid w:val="00F12BCE"/>
    <w:rsid w:val="00F1368F"/>
    <w:rsid w:val="00F14427"/>
    <w:rsid w:val="00F15153"/>
    <w:rsid w:val="00F17C98"/>
    <w:rsid w:val="00F17DBB"/>
    <w:rsid w:val="00F21795"/>
    <w:rsid w:val="00F23021"/>
    <w:rsid w:val="00F23F20"/>
    <w:rsid w:val="00F24197"/>
    <w:rsid w:val="00F24D38"/>
    <w:rsid w:val="00F252C2"/>
    <w:rsid w:val="00F25692"/>
    <w:rsid w:val="00F25730"/>
    <w:rsid w:val="00F26228"/>
    <w:rsid w:val="00F269BA"/>
    <w:rsid w:val="00F2737B"/>
    <w:rsid w:val="00F2795E"/>
    <w:rsid w:val="00F300FB"/>
    <w:rsid w:val="00F30B0C"/>
    <w:rsid w:val="00F31C1C"/>
    <w:rsid w:val="00F3247A"/>
    <w:rsid w:val="00F32BAD"/>
    <w:rsid w:val="00F33AF8"/>
    <w:rsid w:val="00F33FCE"/>
    <w:rsid w:val="00F341EA"/>
    <w:rsid w:val="00F352C1"/>
    <w:rsid w:val="00F3554F"/>
    <w:rsid w:val="00F35AED"/>
    <w:rsid w:val="00F35B61"/>
    <w:rsid w:val="00F35D4C"/>
    <w:rsid w:val="00F36587"/>
    <w:rsid w:val="00F3705D"/>
    <w:rsid w:val="00F37459"/>
    <w:rsid w:val="00F37BFD"/>
    <w:rsid w:val="00F40C5F"/>
    <w:rsid w:val="00F40FF5"/>
    <w:rsid w:val="00F425E0"/>
    <w:rsid w:val="00F42CDF"/>
    <w:rsid w:val="00F43972"/>
    <w:rsid w:val="00F45E81"/>
    <w:rsid w:val="00F45ED0"/>
    <w:rsid w:val="00F46527"/>
    <w:rsid w:val="00F46F62"/>
    <w:rsid w:val="00F4705B"/>
    <w:rsid w:val="00F473A2"/>
    <w:rsid w:val="00F50714"/>
    <w:rsid w:val="00F50CA1"/>
    <w:rsid w:val="00F50D5F"/>
    <w:rsid w:val="00F50F32"/>
    <w:rsid w:val="00F5145B"/>
    <w:rsid w:val="00F51782"/>
    <w:rsid w:val="00F51B06"/>
    <w:rsid w:val="00F521A7"/>
    <w:rsid w:val="00F52303"/>
    <w:rsid w:val="00F52F94"/>
    <w:rsid w:val="00F543B2"/>
    <w:rsid w:val="00F54400"/>
    <w:rsid w:val="00F56751"/>
    <w:rsid w:val="00F571D1"/>
    <w:rsid w:val="00F57318"/>
    <w:rsid w:val="00F605CE"/>
    <w:rsid w:val="00F622B4"/>
    <w:rsid w:val="00F62892"/>
    <w:rsid w:val="00F644EE"/>
    <w:rsid w:val="00F645ED"/>
    <w:rsid w:val="00F65928"/>
    <w:rsid w:val="00F65B4B"/>
    <w:rsid w:val="00F65F2B"/>
    <w:rsid w:val="00F66DF8"/>
    <w:rsid w:val="00F66F4F"/>
    <w:rsid w:val="00F67F0B"/>
    <w:rsid w:val="00F7055C"/>
    <w:rsid w:val="00F706C7"/>
    <w:rsid w:val="00F708DD"/>
    <w:rsid w:val="00F711A2"/>
    <w:rsid w:val="00F71BC4"/>
    <w:rsid w:val="00F7274D"/>
    <w:rsid w:val="00F73D70"/>
    <w:rsid w:val="00F7486C"/>
    <w:rsid w:val="00F75396"/>
    <w:rsid w:val="00F76760"/>
    <w:rsid w:val="00F7728D"/>
    <w:rsid w:val="00F83E3C"/>
    <w:rsid w:val="00F83FE6"/>
    <w:rsid w:val="00F859F2"/>
    <w:rsid w:val="00F85FE2"/>
    <w:rsid w:val="00F867F0"/>
    <w:rsid w:val="00F870AE"/>
    <w:rsid w:val="00F87D38"/>
    <w:rsid w:val="00F87D46"/>
    <w:rsid w:val="00F908A2"/>
    <w:rsid w:val="00F90C06"/>
    <w:rsid w:val="00F92CD3"/>
    <w:rsid w:val="00F948C5"/>
    <w:rsid w:val="00F957ED"/>
    <w:rsid w:val="00F96499"/>
    <w:rsid w:val="00F97077"/>
    <w:rsid w:val="00F9748E"/>
    <w:rsid w:val="00F976BE"/>
    <w:rsid w:val="00FA0621"/>
    <w:rsid w:val="00FA1134"/>
    <w:rsid w:val="00FA6305"/>
    <w:rsid w:val="00FA7E97"/>
    <w:rsid w:val="00FB09F6"/>
    <w:rsid w:val="00FB0D30"/>
    <w:rsid w:val="00FB118A"/>
    <w:rsid w:val="00FB23F8"/>
    <w:rsid w:val="00FB4531"/>
    <w:rsid w:val="00FB46E4"/>
    <w:rsid w:val="00FB4707"/>
    <w:rsid w:val="00FB6529"/>
    <w:rsid w:val="00FB66DE"/>
    <w:rsid w:val="00FB7D1B"/>
    <w:rsid w:val="00FB7F38"/>
    <w:rsid w:val="00FC0D05"/>
    <w:rsid w:val="00FC0D92"/>
    <w:rsid w:val="00FC1071"/>
    <w:rsid w:val="00FC15CE"/>
    <w:rsid w:val="00FC1C89"/>
    <w:rsid w:val="00FC4EB8"/>
    <w:rsid w:val="00FC6D4D"/>
    <w:rsid w:val="00FD03D2"/>
    <w:rsid w:val="00FD119A"/>
    <w:rsid w:val="00FD2D3A"/>
    <w:rsid w:val="00FD31EB"/>
    <w:rsid w:val="00FD32E4"/>
    <w:rsid w:val="00FD3A4A"/>
    <w:rsid w:val="00FD4B30"/>
    <w:rsid w:val="00FD515B"/>
    <w:rsid w:val="00FD52AA"/>
    <w:rsid w:val="00FD5E21"/>
    <w:rsid w:val="00FE1332"/>
    <w:rsid w:val="00FE1552"/>
    <w:rsid w:val="00FE2E45"/>
    <w:rsid w:val="00FE2F6D"/>
    <w:rsid w:val="00FE30BD"/>
    <w:rsid w:val="00FE320B"/>
    <w:rsid w:val="00FE3371"/>
    <w:rsid w:val="00FE48BE"/>
    <w:rsid w:val="00FE49D7"/>
    <w:rsid w:val="00FE4DE5"/>
    <w:rsid w:val="00FE56F7"/>
    <w:rsid w:val="00FE5AD4"/>
    <w:rsid w:val="00FE5C06"/>
    <w:rsid w:val="00FE62C6"/>
    <w:rsid w:val="00FE6731"/>
    <w:rsid w:val="00FE7574"/>
    <w:rsid w:val="00FF05F2"/>
    <w:rsid w:val="00FF064B"/>
    <w:rsid w:val="00FF08BA"/>
    <w:rsid w:val="00FF08F6"/>
    <w:rsid w:val="00FF0D36"/>
    <w:rsid w:val="00FF25E1"/>
    <w:rsid w:val="00FF332E"/>
    <w:rsid w:val="00FF4872"/>
    <w:rsid w:val="00FF48CE"/>
    <w:rsid w:val="00FF54BD"/>
    <w:rsid w:val="00FF6ACB"/>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3"/>
      </w:numPr>
      <w:spacing w:before="120" w:after="120"/>
    </w:pPr>
    <w:rPr>
      <w:snapToGrid w:val="0"/>
      <w:szCs w:val="18"/>
    </w:rPr>
  </w:style>
  <w:style w:type="paragraph" w:styleId="FootnoteText">
    <w:name w:val="footnote text"/>
    <w:basedOn w:val="Normal"/>
    <w:semiHidden/>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eastAsia="x-none"/>
    </w:rPr>
  </w:style>
  <w:style w:type="character" w:styleId="FootnoteReference">
    <w:name w:val="footnote reference"/>
    <w:semiHidden/>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paragraph" w:styleId="CommentSubject">
    <w:name w:val="annotation subject"/>
    <w:basedOn w:val="CommentText"/>
    <w:next w:val="CommentText"/>
    <w:link w:val="CommentSubjectChar"/>
    <w:rsid w:val="00D90417"/>
    <w:pPr>
      <w:spacing w:after="0" w:line="240" w:lineRule="auto"/>
    </w:pPr>
    <w:rPr>
      <w:b/>
      <w:bCs/>
    </w:rPr>
  </w:style>
  <w:style w:type="character" w:customStyle="1" w:styleId="CommentTextChar">
    <w:name w:val="Comment Text Char"/>
    <w:link w:val="CommentText"/>
    <w:semiHidden/>
    <w:rsid w:val="00D90417"/>
    <w:rPr>
      <w:sz w:val="22"/>
      <w:szCs w:val="24"/>
      <w:lang w:val="en-GB"/>
    </w:rPr>
  </w:style>
  <w:style w:type="character" w:customStyle="1" w:styleId="CommentSubjectChar">
    <w:name w:val="Comment Subject Char"/>
    <w:link w:val="CommentSubject"/>
    <w:rsid w:val="00D90417"/>
    <w:rPr>
      <w:b/>
      <w:bCs/>
      <w:sz w:val="22"/>
      <w:szCs w:val="24"/>
      <w:lang w:val="en-GB"/>
    </w:rPr>
  </w:style>
  <w:style w:type="character" w:styleId="Hyperlink">
    <w:name w:val="Hyperlink"/>
    <w:uiPriority w:val="99"/>
    <w:rsid w:val="00AF7C76"/>
    <w:rPr>
      <w:color w:val="0000FF"/>
      <w:u w:val="single"/>
    </w:rPr>
  </w:style>
  <w:style w:type="paragraph" w:styleId="Revision">
    <w:name w:val="Revision"/>
    <w:hidden/>
    <w:uiPriority w:val="99"/>
    <w:semiHidden/>
    <w:rsid w:val="00AC3BA8"/>
    <w:rPr>
      <w:sz w:val="22"/>
      <w:szCs w:val="24"/>
      <w:lang w:val="en-GB"/>
    </w:rPr>
  </w:style>
  <w:style w:type="table" w:styleId="TableGrid">
    <w:name w:val="Table Grid"/>
    <w:basedOn w:val="TableNormal"/>
    <w:rsid w:val="007D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F0F9D"/>
    <w:rPr>
      <w:color w:val="808080"/>
      <w:shd w:val="clear" w:color="auto" w:fill="E6E6E6"/>
    </w:rPr>
  </w:style>
  <w:style w:type="table" w:customStyle="1" w:styleId="TableGrid1">
    <w:name w:val="Table Grid1"/>
    <w:basedOn w:val="TableNormal"/>
    <w:next w:val="TableGrid"/>
    <w:uiPriority w:val="59"/>
    <w:rsid w:val="00DF0F9D"/>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2028">
      <w:bodyDiv w:val="1"/>
      <w:marLeft w:val="0"/>
      <w:marRight w:val="0"/>
      <w:marTop w:val="0"/>
      <w:marBottom w:val="0"/>
      <w:divBdr>
        <w:top w:val="none" w:sz="0" w:space="0" w:color="auto"/>
        <w:left w:val="none" w:sz="0" w:space="0" w:color="auto"/>
        <w:bottom w:val="none" w:sz="0" w:space="0" w:color="auto"/>
        <w:right w:val="none" w:sz="0" w:space="0" w:color="auto"/>
      </w:divBdr>
    </w:div>
    <w:div w:id="683750308">
      <w:bodyDiv w:val="1"/>
      <w:marLeft w:val="0"/>
      <w:marRight w:val="0"/>
      <w:marTop w:val="0"/>
      <w:marBottom w:val="0"/>
      <w:divBdr>
        <w:top w:val="none" w:sz="0" w:space="0" w:color="auto"/>
        <w:left w:val="none" w:sz="0" w:space="0" w:color="auto"/>
        <w:bottom w:val="none" w:sz="0" w:space="0" w:color="auto"/>
        <w:right w:val="none" w:sz="0" w:space="0" w:color="auto"/>
      </w:divBdr>
    </w:div>
    <w:div w:id="17700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bd.int/doc/meetings/bs/mop-08/official/bs-mop-08-10-en.pdf" TargetMode="External"/><Relationship Id="rId26" Type="http://schemas.openxmlformats.org/officeDocument/2006/relationships/header" Target="header3.xml"/><Relationship Id="rId39" Type="http://schemas.openxmlformats.org/officeDocument/2006/relationships/hyperlink" Target="http://bch.cbd.int/database/record.shtml?documentid=10053" TargetMode="External"/><Relationship Id="rId3" Type="http://schemas.openxmlformats.org/officeDocument/2006/relationships/styles" Target="styles.xml"/><Relationship Id="rId21" Type="http://schemas.openxmlformats.org/officeDocument/2006/relationships/hyperlink" Target="http://www.biosafetykenya.go.ke/Docs/The%20Biosafety%20(Contained%20Use)%20Regulations,%202011(1).pdf" TargetMode="External"/><Relationship Id="rId34" Type="http://schemas.openxmlformats.org/officeDocument/2006/relationships/hyperlink" Target="http://bch.cbd.int/database/record.shtml?documentid=105542" TargetMode="External"/><Relationship Id="rId42" Type="http://schemas.openxmlformats.org/officeDocument/2006/relationships/hyperlink" Target="http://bch.cbd.int/database/record.shtml?documentid=10059"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bch.cbd.int/protocol/text/" TargetMode="External"/><Relationship Id="rId25" Type="http://schemas.openxmlformats.org/officeDocument/2006/relationships/header" Target="header2.xml"/><Relationship Id="rId33" Type="http://schemas.openxmlformats.org/officeDocument/2006/relationships/hyperlink" Target="http://bch.cbd.int/database/record.shtml?documentid=105540" TargetMode="External"/><Relationship Id="rId38" Type="http://schemas.openxmlformats.org/officeDocument/2006/relationships/hyperlink" Target="http://bch.cbd.int/database/record.shtml?documentid=10051" TargetMode="External"/><Relationship Id="rId46" Type="http://schemas.openxmlformats.org/officeDocument/2006/relationships/hyperlink" Target="http://bch.cbd.int/database/record.shtml?documentid=11980" TargetMode="External"/><Relationship Id="rId2" Type="http://schemas.openxmlformats.org/officeDocument/2006/relationships/numbering" Target="numbering.xml"/><Relationship Id="rId16" Type="http://schemas.openxmlformats.org/officeDocument/2006/relationships/hyperlink" Target="https://www.cbd.int/doc/decisions/mop-08/mop-08-dec-17-en.pdf" TargetMode="External"/><Relationship Id="rId20" Type="http://schemas.openxmlformats.org/officeDocument/2006/relationships/hyperlink" Target="https://www.cbd.int/doc/decisions/mop-07/mop-07-dec-02-en.pdf" TargetMode="External"/><Relationship Id="rId29" Type="http://schemas.openxmlformats.org/officeDocument/2006/relationships/hyperlink" Target="http://bch.cbd.int/database/record.shtml?documentid=103632" TargetMode="External"/><Relationship Id="rId41" Type="http://schemas.openxmlformats.org/officeDocument/2006/relationships/hyperlink" Target="http://bch.cbd.int/database/record.shtml?documentid=100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saflii.org/za/legis/num_act/gmoa1997286/" TargetMode="External"/><Relationship Id="rId32" Type="http://schemas.openxmlformats.org/officeDocument/2006/relationships/hyperlink" Target="http://bch.cbd.int/database/record.shtml?documentid=105538" TargetMode="External"/><Relationship Id="rId37" Type="http://schemas.openxmlformats.org/officeDocument/2006/relationships/hyperlink" Target="http://bch.cbd.int/database/record.shtml?documentid=111456" TargetMode="External"/><Relationship Id="rId40" Type="http://schemas.openxmlformats.org/officeDocument/2006/relationships/hyperlink" Target="http://bch.cbd.int/database/record.shtml?documentid=10055" TargetMode="External"/><Relationship Id="rId45" Type="http://schemas.openxmlformats.org/officeDocument/2006/relationships/hyperlink" Target="http://bch.cbd.int/database/record.shtml?documentid=11686"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bch.cbd.int/protocol/issues/cpb_stplan.shtml" TargetMode="External"/><Relationship Id="rId28" Type="http://schemas.openxmlformats.org/officeDocument/2006/relationships/hyperlink" Target="http://bch.cbd.int/database/record.shtml?documentid=109753" TargetMode="External"/><Relationship Id="rId36" Type="http://schemas.openxmlformats.org/officeDocument/2006/relationships/hyperlink" Target="http://bch.cbd.int/database/record.shtml?documentid=113090" TargetMode="External"/><Relationship Id="rId49"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https://www.cbd.int/decision/mop/default.shtml?id=12315" TargetMode="External"/><Relationship Id="rId31" Type="http://schemas.openxmlformats.org/officeDocument/2006/relationships/hyperlink" Target="http://bch.cbd.int/database/record.shtml?documentid=7108" TargetMode="External"/><Relationship Id="rId44" Type="http://schemas.openxmlformats.org/officeDocument/2006/relationships/hyperlink" Target="http://bch.cbd.int/database/record.shtml?documentid=1066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www.sea.org.sz/biosafety/wp-content/uploads/2016/01/Draft-Regulations.pdf" TargetMode="External"/><Relationship Id="rId27" Type="http://schemas.openxmlformats.org/officeDocument/2006/relationships/hyperlink" Target="http://bch.cbd.int/database/record.shtml?documentid=105209" TargetMode="External"/><Relationship Id="rId30" Type="http://schemas.openxmlformats.org/officeDocument/2006/relationships/hyperlink" Target="http://bch.cbd.int/database/record.shtml?documentid=103634" TargetMode="External"/><Relationship Id="rId35" Type="http://schemas.openxmlformats.org/officeDocument/2006/relationships/hyperlink" Target="http://bch.cbd.int/database/record.shtml?documentid=105544" TargetMode="External"/><Relationship Id="rId43" Type="http://schemas.openxmlformats.org/officeDocument/2006/relationships/hyperlink" Target="http://bch.cbd.int/database/record.shtml?documentid=10061" TargetMode="External"/><Relationship Id="rId48"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notifications/2017/ntf-2017-087-bs-en.pdf" TargetMode="External"/><Relationship Id="rId7" Type="http://schemas.openxmlformats.org/officeDocument/2006/relationships/hyperlink" Target="https://www.cbd.int/doc/meetings/bs/bscc-08/official/bscc-08-03-en.pdf" TargetMode="External"/><Relationship Id="rId2" Type="http://schemas.openxmlformats.org/officeDocument/2006/relationships/hyperlink" Target="http://bch.cbd.int/onlineconferences/portal_art34/cc_main.shtml" TargetMode="External"/><Relationship Id="rId1" Type="http://schemas.openxmlformats.org/officeDocument/2006/relationships/hyperlink" Target="https://www.cbd.int/doc/meetings/bs/cpcc-14/official/cpcc-14-05-en.pdf" TargetMode="External"/><Relationship Id="rId6" Type="http://schemas.openxmlformats.org/officeDocument/2006/relationships/hyperlink" Target="http://bch.cbd.int/database/record.shtml?documentid=103684" TargetMode="External"/><Relationship Id="rId5" Type="http://schemas.openxmlformats.org/officeDocument/2006/relationships/hyperlink" Target="http://bch.cbd.int/database/record.shtml?documentid=108054" TargetMode="External"/><Relationship Id="rId4" Type="http://schemas.openxmlformats.org/officeDocument/2006/relationships/hyperlink" Target="http://bch.cbd.int/protocol/cpb_art6/contained_submission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FDE3-7CDE-44A3-A428-6089DF3A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3742</Words>
  <Characters>21932</Characters>
  <Application>Microsoft Office Word</Application>
  <DocSecurity>0</DocSecurity>
  <Lines>466</Lines>
  <Paragraphs>172</Paragraphs>
  <ScaleCrop>false</ScaleCrop>
  <HeadingPairs>
    <vt:vector size="2" baseType="variant">
      <vt:variant>
        <vt:lpstr>Title</vt:lpstr>
      </vt:variant>
      <vt:variant>
        <vt:i4>1</vt:i4>
      </vt:variant>
    </vt:vector>
  </HeadingPairs>
  <TitlesOfParts>
    <vt:vector size="1" baseType="lpstr">
      <vt:lpstr>Assessment of information submitted to the Biosafety Clearing-House under contained use</vt:lpstr>
    </vt:vector>
  </TitlesOfParts>
  <Company>Biodiversity</Company>
  <LinksUpToDate>false</LinksUpToDate>
  <CharactersWithSpaces>25502</CharactersWithSpaces>
  <SharedDoc>false</SharedDoc>
  <HyperlinkBase/>
  <HLinks>
    <vt:vector size="126" baseType="variant">
      <vt:variant>
        <vt:i4>4784221</vt:i4>
      </vt:variant>
      <vt:variant>
        <vt:i4>57</vt:i4>
      </vt:variant>
      <vt:variant>
        <vt:i4>0</vt:i4>
      </vt:variant>
      <vt:variant>
        <vt:i4>5</vt:i4>
      </vt:variant>
      <vt:variant>
        <vt:lpwstr>http://bch.cbd.int/database/record.shtml?documentid=11980</vt:lpwstr>
      </vt:variant>
      <vt:variant>
        <vt:lpwstr/>
      </vt:variant>
      <vt:variant>
        <vt:i4>4784210</vt:i4>
      </vt:variant>
      <vt:variant>
        <vt:i4>54</vt:i4>
      </vt:variant>
      <vt:variant>
        <vt:i4>0</vt:i4>
      </vt:variant>
      <vt:variant>
        <vt:i4>5</vt:i4>
      </vt:variant>
      <vt:variant>
        <vt:lpwstr>http://bch.cbd.int/database/record.shtml?documentid=11686</vt:lpwstr>
      </vt:variant>
      <vt:variant>
        <vt:lpwstr/>
      </vt:variant>
      <vt:variant>
        <vt:i4>4587602</vt:i4>
      </vt:variant>
      <vt:variant>
        <vt:i4>51</vt:i4>
      </vt:variant>
      <vt:variant>
        <vt:i4>0</vt:i4>
      </vt:variant>
      <vt:variant>
        <vt:i4>5</vt:i4>
      </vt:variant>
      <vt:variant>
        <vt:lpwstr>http://bch.cbd.int/database/record.shtml?documentid=10661</vt:lpwstr>
      </vt:variant>
      <vt:variant>
        <vt:lpwstr/>
      </vt:variant>
      <vt:variant>
        <vt:i4>4587604</vt:i4>
      </vt:variant>
      <vt:variant>
        <vt:i4>48</vt:i4>
      </vt:variant>
      <vt:variant>
        <vt:i4>0</vt:i4>
      </vt:variant>
      <vt:variant>
        <vt:i4>5</vt:i4>
      </vt:variant>
      <vt:variant>
        <vt:lpwstr>http://bch.cbd.int/database/record.shtml?documentid=10061</vt:lpwstr>
      </vt:variant>
      <vt:variant>
        <vt:lpwstr/>
      </vt:variant>
      <vt:variant>
        <vt:i4>4522068</vt:i4>
      </vt:variant>
      <vt:variant>
        <vt:i4>45</vt:i4>
      </vt:variant>
      <vt:variant>
        <vt:i4>0</vt:i4>
      </vt:variant>
      <vt:variant>
        <vt:i4>5</vt:i4>
      </vt:variant>
      <vt:variant>
        <vt:lpwstr>http://bch.cbd.int/database/record.shtml?documentid=10059</vt:lpwstr>
      </vt:variant>
      <vt:variant>
        <vt:lpwstr/>
      </vt:variant>
      <vt:variant>
        <vt:i4>4522068</vt:i4>
      </vt:variant>
      <vt:variant>
        <vt:i4>42</vt:i4>
      </vt:variant>
      <vt:variant>
        <vt:i4>0</vt:i4>
      </vt:variant>
      <vt:variant>
        <vt:i4>5</vt:i4>
      </vt:variant>
      <vt:variant>
        <vt:lpwstr>http://bch.cbd.int/database/record.shtml?documentid=10058</vt:lpwstr>
      </vt:variant>
      <vt:variant>
        <vt:lpwstr/>
      </vt:variant>
      <vt:variant>
        <vt:i4>4522068</vt:i4>
      </vt:variant>
      <vt:variant>
        <vt:i4>39</vt:i4>
      </vt:variant>
      <vt:variant>
        <vt:i4>0</vt:i4>
      </vt:variant>
      <vt:variant>
        <vt:i4>5</vt:i4>
      </vt:variant>
      <vt:variant>
        <vt:lpwstr>http://bch.cbd.int/database/record.shtml?documentid=10055</vt:lpwstr>
      </vt:variant>
      <vt:variant>
        <vt:lpwstr/>
      </vt:variant>
      <vt:variant>
        <vt:i4>4522068</vt:i4>
      </vt:variant>
      <vt:variant>
        <vt:i4>36</vt:i4>
      </vt:variant>
      <vt:variant>
        <vt:i4>0</vt:i4>
      </vt:variant>
      <vt:variant>
        <vt:i4>5</vt:i4>
      </vt:variant>
      <vt:variant>
        <vt:lpwstr>http://bch.cbd.int/database/record.shtml?documentid=10053</vt:lpwstr>
      </vt:variant>
      <vt:variant>
        <vt:lpwstr/>
      </vt:variant>
      <vt:variant>
        <vt:i4>4522068</vt:i4>
      </vt:variant>
      <vt:variant>
        <vt:i4>33</vt:i4>
      </vt:variant>
      <vt:variant>
        <vt:i4>0</vt:i4>
      </vt:variant>
      <vt:variant>
        <vt:i4>5</vt:i4>
      </vt:variant>
      <vt:variant>
        <vt:lpwstr>http://bch.cbd.int/database/record.shtml?documentid=10051</vt:lpwstr>
      </vt:variant>
      <vt:variant>
        <vt:lpwstr/>
      </vt:variant>
      <vt:variant>
        <vt:i4>7536736</vt:i4>
      </vt:variant>
      <vt:variant>
        <vt:i4>30</vt:i4>
      </vt:variant>
      <vt:variant>
        <vt:i4>0</vt:i4>
      </vt:variant>
      <vt:variant>
        <vt:i4>5</vt:i4>
      </vt:variant>
      <vt:variant>
        <vt:lpwstr>http://bch.cbd.int/database/record.shtml?documentid=111456</vt:lpwstr>
      </vt:variant>
      <vt:variant>
        <vt:lpwstr/>
      </vt:variant>
      <vt:variant>
        <vt:i4>7405678</vt:i4>
      </vt:variant>
      <vt:variant>
        <vt:i4>27</vt:i4>
      </vt:variant>
      <vt:variant>
        <vt:i4>0</vt:i4>
      </vt:variant>
      <vt:variant>
        <vt:i4>5</vt:i4>
      </vt:variant>
      <vt:variant>
        <vt:lpwstr>http://bch.cbd.int/database/record.shtml?documentid=113090</vt:lpwstr>
      </vt:variant>
      <vt:variant>
        <vt:lpwstr/>
      </vt:variant>
      <vt:variant>
        <vt:i4>7405669</vt:i4>
      </vt:variant>
      <vt:variant>
        <vt:i4>24</vt:i4>
      </vt:variant>
      <vt:variant>
        <vt:i4>0</vt:i4>
      </vt:variant>
      <vt:variant>
        <vt:i4>5</vt:i4>
      </vt:variant>
      <vt:variant>
        <vt:lpwstr>http://bch.cbd.int/database/record.shtml?documentid=105544</vt:lpwstr>
      </vt:variant>
      <vt:variant>
        <vt:lpwstr/>
      </vt:variant>
      <vt:variant>
        <vt:i4>7798885</vt:i4>
      </vt:variant>
      <vt:variant>
        <vt:i4>21</vt:i4>
      </vt:variant>
      <vt:variant>
        <vt:i4>0</vt:i4>
      </vt:variant>
      <vt:variant>
        <vt:i4>5</vt:i4>
      </vt:variant>
      <vt:variant>
        <vt:lpwstr>http://bch.cbd.int/database/record.shtml?documentid=105542</vt:lpwstr>
      </vt:variant>
      <vt:variant>
        <vt:lpwstr/>
      </vt:variant>
      <vt:variant>
        <vt:i4>7667813</vt:i4>
      </vt:variant>
      <vt:variant>
        <vt:i4>18</vt:i4>
      </vt:variant>
      <vt:variant>
        <vt:i4>0</vt:i4>
      </vt:variant>
      <vt:variant>
        <vt:i4>5</vt:i4>
      </vt:variant>
      <vt:variant>
        <vt:lpwstr>http://bch.cbd.int/database/record.shtml?documentid=105540</vt:lpwstr>
      </vt:variant>
      <vt:variant>
        <vt:lpwstr/>
      </vt:variant>
      <vt:variant>
        <vt:i4>8192098</vt:i4>
      </vt:variant>
      <vt:variant>
        <vt:i4>15</vt:i4>
      </vt:variant>
      <vt:variant>
        <vt:i4>0</vt:i4>
      </vt:variant>
      <vt:variant>
        <vt:i4>5</vt:i4>
      </vt:variant>
      <vt:variant>
        <vt:lpwstr>http://bch.cbd.int/database/record.shtml?documentid=105538</vt:lpwstr>
      </vt:variant>
      <vt:variant>
        <vt:lpwstr/>
      </vt:variant>
      <vt:variant>
        <vt:i4>4784210</vt:i4>
      </vt:variant>
      <vt:variant>
        <vt:i4>12</vt:i4>
      </vt:variant>
      <vt:variant>
        <vt:i4>0</vt:i4>
      </vt:variant>
      <vt:variant>
        <vt:i4>5</vt:i4>
      </vt:variant>
      <vt:variant>
        <vt:lpwstr>http://bch.cbd.int/database/record.shtml?documentid=7108</vt:lpwstr>
      </vt:variant>
      <vt:variant>
        <vt:lpwstr/>
      </vt:variant>
      <vt:variant>
        <vt:i4>7471204</vt:i4>
      </vt:variant>
      <vt:variant>
        <vt:i4>9</vt:i4>
      </vt:variant>
      <vt:variant>
        <vt:i4>0</vt:i4>
      </vt:variant>
      <vt:variant>
        <vt:i4>5</vt:i4>
      </vt:variant>
      <vt:variant>
        <vt:lpwstr>http://bch.cbd.int/database/record.shtml?documentid=103634</vt:lpwstr>
      </vt:variant>
      <vt:variant>
        <vt:lpwstr/>
      </vt:variant>
      <vt:variant>
        <vt:i4>7602276</vt:i4>
      </vt:variant>
      <vt:variant>
        <vt:i4>6</vt:i4>
      </vt:variant>
      <vt:variant>
        <vt:i4>0</vt:i4>
      </vt:variant>
      <vt:variant>
        <vt:i4>5</vt:i4>
      </vt:variant>
      <vt:variant>
        <vt:lpwstr>http://bch.cbd.int/database/record.shtml?documentid=103632</vt:lpwstr>
      </vt:variant>
      <vt:variant>
        <vt:lpwstr/>
      </vt:variant>
      <vt:variant>
        <vt:i4>7602280</vt:i4>
      </vt:variant>
      <vt:variant>
        <vt:i4>3</vt:i4>
      </vt:variant>
      <vt:variant>
        <vt:i4>0</vt:i4>
      </vt:variant>
      <vt:variant>
        <vt:i4>5</vt:i4>
      </vt:variant>
      <vt:variant>
        <vt:lpwstr>http://bch.cbd.int/database/record.shtml?documentid=109753</vt:lpwstr>
      </vt:variant>
      <vt:variant>
        <vt:lpwstr/>
      </vt:variant>
      <vt:variant>
        <vt:i4>8061025</vt:i4>
      </vt:variant>
      <vt:variant>
        <vt:i4>0</vt:i4>
      </vt:variant>
      <vt:variant>
        <vt:i4>0</vt:i4>
      </vt:variant>
      <vt:variant>
        <vt:i4>5</vt:i4>
      </vt:variant>
      <vt:variant>
        <vt:lpwstr>http://bch.cbd.int/database/record.shtml?documentid=105209</vt:lpwstr>
      </vt:variant>
      <vt:variant>
        <vt:lpwstr/>
      </vt:variant>
      <vt:variant>
        <vt:i4>7995508</vt:i4>
      </vt:variant>
      <vt:variant>
        <vt:i4>0</vt:i4>
      </vt:variant>
      <vt:variant>
        <vt:i4>0</vt:i4>
      </vt:variant>
      <vt:variant>
        <vt:i4>5</vt:i4>
      </vt:variant>
      <vt:variant>
        <vt:lpwstr>http://bch.cbd.int/protocol/cpb_art6/contained_submissions.shtml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information submitted to the Biosafety Clearing-House under contained use</dc:title>
  <dc:subject>COMPLIANCE COMMITTEE UNDER THE CARTAGENA PROTOCOL ON BIOSAFETY</dc:subject>
  <dc:creator>SCBD</dc:creator>
  <cp:lastModifiedBy>Orestes Plasencia</cp:lastModifiedBy>
  <cp:revision>3</cp:revision>
  <cp:lastPrinted>2017-04-05T21:51:00Z</cp:lastPrinted>
  <dcterms:created xsi:type="dcterms:W3CDTF">2018-04-11T18:19:00Z</dcterms:created>
  <dcterms:modified xsi:type="dcterms:W3CDTF">2018-04-11T18:20:00Z</dcterms:modified>
  <cp:category>biosafety</cp:category>
</cp:coreProperties>
</file>