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5454F5" w:rsidRPr="00DE4EDB" w14:paraId="5D0DB6B0" w14:textId="77777777" w:rsidTr="00702CDC">
        <w:trPr>
          <w:trHeight w:val="851"/>
        </w:trPr>
        <w:tc>
          <w:tcPr>
            <w:tcW w:w="800" w:type="dxa"/>
            <w:tcBorders>
              <w:bottom w:val="single" w:sz="12" w:space="0" w:color="auto"/>
            </w:tcBorders>
          </w:tcPr>
          <w:p w14:paraId="161666EC" w14:textId="77777777" w:rsidR="005454F5" w:rsidRPr="00DE4EDB" w:rsidRDefault="005454F5" w:rsidP="00702CDC">
            <w:pPr>
              <w:rPr>
                <w:snapToGrid w:val="0"/>
                <w:kern w:val="22"/>
              </w:rPr>
            </w:pPr>
            <w:r w:rsidRPr="00DE4EDB">
              <w:rPr>
                <w:noProof/>
                <w:snapToGrid w:val="0"/>
                <w:lang w:val="en-US"/>
              </w:rPr>
              <w:drawing>
                <wp:anchor distT="0" distB="0" distL="114300" distR="114300" simplePos="0" relativeHeight="251658241" behindDoc="0" locked="0" layoutInCell="1" allowOverlap="1" wp14:anchorId="238F7870" wp14:editId="520C2B2A">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47730BE" w14:textId="08465316" w:rsidR="005454F5" w:rsidRPr="00DE4EDB" w:rsidRDefault="00DE5D6C" w:rsidP="00702CDC">
            <w:pPr>
              <w:rPr>
                <w:snapToGrid w:val="0"/>
                <w:kern w:val="22"/>
              </w:rPr>
            </w:pPr>
            <w:r w:rsidRPr="00DE4EDB">
              <w:rPr>
                <w:noProof/>
                <w:lang w:val="en-US"/>
              </w:rPr>
              <w:drawing>
                <wp:anchor distT="0" distB="0" distL="114300" distR="114300" simplePos="0" relativeHeight="251660289" behindDoc="0" locked="0" layoutInCell="1" allowOverlap="1" wp14:anchorId="0CEE19F5" wp14:editId="25456A12">
                  <wp:simplePos x="0" y="0"/>
                  <wp:positionH relativeFrom="column">
                    <wp:posOffset>96520</wp:posOffset>
                  </wp:positionH>
                  <wp:positionV relativeFrom="paragraph">
                    <wp:posOffset>53340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1B95CE08" w14:textId="77777777" w:rsidR="005454F5" w:rsidRPr="00DE4EDB" w:rsidRDefault="005454F5" w:rsidP="00702CDC">
            <w:pPr>
              <w:jc w:val="right"/>
              <w:rPr>
                <w:rFonts w:ascii="Arial" w:hAnsi="Arial" w:cs="Arial"/>
                <w:b/>
                <w:snapToGrid w:val="0"/>
                <w:kern w:val="22"/>
                <w:sz w:val="32"/>
                <w:szCs w:val="32"/>
              </w:rPr>
            </w:pPr>
            <w:proofErr w:type="spellStart"/>
            <w:r w:rsidRPr="00DE4EDB">
              <w:rPr>
                <w:rFonts w:ascii="Arial" w:hAnsi="Arial"/>
                <w:b/>
                <w:snapToGrid w:val="0"/>
                <w:sz w:val="32"/>
                <w:szCs w:val="32"/>
              </w:rPr>
              <w:t>CBD</w:t>
            </w:r>
            <w:proofErr w:type="spellEnd"/>
          </w:p>
        </w:tc>
      </w:tr>
      <w:tr w:rsidR="005454F5" w:rsidRPr="00DE4EDB" w14:paraId="27B075F8" w14:textId="77777777" w:rsidTr="00702CDC">
        <w:tc>
          <w:tcPr>
            <w:tcW w:w="5941" w:type="dxa"/>
            <w:gridSpan w:val="2"/>
            <w:tcBorders>
              <w:top w:val="single" w:sz="12" w:space="0" w:color="auto"/>
              <w:bottom w:val="single" w:sz="36" w:space="0" w:color="auto"/>
            </w:tcBorders>
            <w:vAlign w:val="center"/>
          </w:tcPr>
          <w:p w14:paraId="72265719" w14:textId="01D2F077" w:rsidR="005454F5" w:rsidRPr="00DE4EDB" w:rsidRDefault="00B63076" w:rsidP="00702CDC">
            <w:pPr>
              <w:rPr>
                <w:snapToGrid w:val="0"/>
                <w:kern w:val="22"/>
              </w:rPr>
            </w:pPr>
            <w:r w:rsidRPr="00DE4EDB">
              <w:rPr>
                <w:noProof/>
                <w:kern w:val="22"/>
                <w:lang w:val="en-US"/>
              </w:rPr>
              <w:drawing>
                <wp:inline distT="0" distB="0" distL="0" distR="0" wp14:anchorId="145FA587" wp14:editId="345DEA89">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3E86021" w14:textId="77777777" w:rsidR="005454F5" w:rsidRPr="00DE4EDB" w:rsidRDefault="005454F5" w:rsidP="00702CDC">
            <w:pPr>
              <w:ind w:left="1215"/>
              <w:rPr>
                <w:snapToGrid w:val="0"/>
                <w:kern w:val="22"/>
                <w:szCs w:val="22"/>
              </w:rPr>
            </w:pPr>
            <w:proofErr w:type="spellStart"/>
            <w:r w:rsidRPr="00DE4EDB">
              <w:rPr>
                <w:snapToGrid w:val="0"/>
                <w:szCs w:val="22"/>
              </w:rPr>
              <w:t>Distr</w:t>
            </w:r>
            <w:proofErr w:type="spellEnd"/>
            <w:r w:rsidRPr="00DE4EDB">
              <w:rPr>
                <w:snapToGrid w:val="0"/>
                <w:szCs w:val="22"/>
              </w:rPr>
              <w:t>.</w:t>
            </w:r>
          </w:p>
          <w:p w14:paraId="44BCAA2E" w14:textId="10F2EA0E" w:rsidR="005454F5" w:rsidRPr="00DE4EDB" w:rsidRDefault="00CB139E" w:rsidP="00702CDC">
            <w:pPr>
              <w:ind w:left="1215"/>
              <w:rPr>
                <w:snapToGrid w:val="0"/>
                <w:kern w:val="22"/>
                <w:szCs w:val="22"/>
              </w:rPr>
            </w:pPr>
            <w:r w:rsidRPr="00DE4EDB">
              <w:rPr>
                <w:snapToGrid w:val="0"/>
                <w:szCs w:val="22"/>
              </w:rPr>
              <w:t>GENERAL</w:t>
            </w:r>
          </w:p>
          <w:p w14:paraId="14D97889" w14:textId="77777777" w:rsidR="005454F5" w:rsidRPr="00DE4EDB" w:rsidRDefault="005454F5" w:rsidP="00702CDC">
            <w:pPr>
              <w:ind w:left="1215"/>
              <w:rPr>
                <w:snapToGrid w:val="0"/>
                <w:kern w:val="22"/>
                <w:szCs w:val="22"/>
              </w:rPr>
            </w:pPr>
          </w:p>
          <w:p w14:paraId="75F1E0BB" w14:textId="4F7CD22C" w:rsidR="005454F5" w:rsidRPr="00DE4EDB" w:rsidRDefault="00F20B8E" w:rsidP="00702CDC">
            <w:pPr>
              <w:ind w:left="1215"/>
              <w:rPr>
                <w:snapToGrid w:val="0"/>
                <w:kern w:val="22"/>
                <w:szCs w:val="22"/>
              </w:rPr>
            </w:pPr>
            <w:sdt>
              <w:sdtPr>
                <w:rPr>
                  <w:snapToGrid w:val="0"/>
                  <w:kern w:val="22"/>
                </w:rPr>
                <w:alias w:val="Subject"/>
                <w:tag w:val=""/>
                <w:id w:val="2137136483"/>
                <w:placeholder>
                  <w:docPart w:val="0674F9123A60413996FADD87A63F9181"/>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5454F5" w:rsidRPr="00DE4EDB">
                  <w:rPr>
                    <w:snapToGrid w:val="0"/>
                    <w:kern w:val="22"/>
                  </w:rPr>
                  <w:t>CBD</w:t>
                </w:r>
                <w:proofErr w:type="spellEnd"/>
                <w:r w:rsidR="005454F5" w:rsidRPr="00DE4EDB">
                  <w:rPr>
                    <w:snapToGrid w:val="0"/>
                    <w:kern w:val="22"/>
                  </w:rPr>
                  <w:t>/</w:t>
                </w:r>
                <w:proofErr w:type="spellStart"/>
                <w:r w:rsidR="00622A26" w:rsidRPr="00DE4EDB">
                  <w:rPr>
                    <w:snapToGrid w:val="0"/>
                    <w:kern w:val="22"/>
                  </w:rPr>
                  <w:t>SBI</w:t>
                </w:r>
                <w:proofErr w:type="spellEnd"/>
                <w:r w:rsidR="00622A26" w:rsidRPr="00DE4EDB">
                  <w:rPr>
                    <w:snapToGrid w:val="0"/>
                    <w:kern w:val="22"/>
                  </w:rPr>
                  <w:t>/3/</w:t>
                </w:r>
                <w:r w:rsidR="00905C22" w:rsidRPr="00DE4EDB">
                  <w:rPr>
                    <w:snapToGrid w:val="0"/>
                    <w:kern w:val="22"/>
                  </w:rPr>
                  <w:t>5/</w:t>
                </w:r>
                <w:r w:rsidR="00622A26" w:rsidRPr="00DE4EDB">
                  <w:rPr>
                    <w:snapToGrid w:val="0"/>
                    <w:kern w:val="22"/>
                  </w:rPr>
                  <w:t>Add</w:t>
                </w:r>
                <w:r w:rsidR="00905C22" w:rsidRPr="00DE4EDB">
                  <w:rPr>
                    <w:snapToGrid w:val="0"/>
                    <w:kern w:val="22"/>
                  </w:rPr>
                  <w:t>.4</w:t>
                </w:r>
              </w:sdtContent>
            </w:sdt>
          </w:p>
          <w:p w14:paraId="5B475247" w14:textId="5D27DBB9" w:rsidR="005454F5" w:rsidRPr="00DE4EDB" w:rsidRDefault="00905C22" w:rsidP="00702CDC">
            <w:pPr>
              <w:ind w:left="1215"/>
              <w:rPr>
                <w:snapToGrid w:val="0"/>
                <w:kern w:val="22"/>
                <w:szCs w:val="22"/>
              </w:rPr>
            </w:pPr>
            <w:r w:rsidRPr="00DE4EDB">
              <w:rPr>
                <w:snapToGrid w:val="0"/>
                <w:szCs w:val="22"/>
              </w:rPr>
              <w:t>25 de noviembre de 2021</w:t>
            </w:r>
          </w:p>
          <w:p w14:paraId="5A2C60CE" w14:textId="77777777" w:rsidR="005454F5" w:rsidRPr="00DE4EDB" w:rsidRDefault="005454F5" w:rsidP="00702CDC">
            <w:pPr>
              <w:ind w:left="1215"/>
              <w:rPr>
                <w:snapToGrid w:val="0"/>
                <w:kern w:val="22"/>
                <w:szCs w:val="22"/>
              </w:rPr>
            </w:pPr>
          </w:p>
          <w:p w14:paraId="738AB811" w14:textId="77777777" w:rsidR="005454F5" w:rsidRPr="00DE4EDB" w:rsidRDefault="005454F5" w:rsidP="00702CDC">
            <w:pPr>
              <w:ind w:left="1215"/>
              <w:rPr>
                <w:snapToGrid w:val="0"/>
                <w:kern w:val="22"/>
                <w:szCs w:val="22"/>
              </w:rPr>
            </w:pPr>
            <w:r w:rsidRPr="00DE4EDB">
              <w:rPr>
                <w:snapToGrid w:val="0"/>
                <w:szCs w:val="22"/>
              </w:rPr>
              <w:t>ESPAÑOL</w:t>
            </w:r>
            <w:r w:rsidRPr="00DE4EDB">
              <w:rPr>
                <w:snapToGrid w:val="0"/>
                <w:szCs w:val="22"/>
              </w:rPr>
              <w:br/>
              <w:t>ORIGINAL: INGLÉS</w:t>
            </w:r>
          </w:p>
          <w:p w14:paraId="2BC46055" w14:textId="77777777" w:rsidR="005454F5" w:rsidRPr="00DE4EDB" w:rsidRDefault="005454F5" w:rsidP="00702CDC">
            <w:pPr>
              <w:rPr>
                <w:snapToGrid w:val="0"/>
                <w:kern w:val="22"/>
              </w:rPr>
            </w:pPr>
          </w:p>
        </w:tc>
      </w:tr>
    </w:tbl>
    <w:p w14:paraId="20163B14" w14:textId="77777777" w:rsidR="00817597" w:rsidRPr="00DE4EDB" w:rsidRDefault="00817597" w:rsidP="00714A4B">
      <w:pPr>
        <w:suppressLineNumbers/>
        <w:suppressAutoHyphens/>
        <w:snapToGrid w:val="0"/>
        <w:ind w:right="4392"/>
        <w:jc w:val="left"/>
        <w:rPr>
          <w:rFonts w:eastAsia="Malgun Gothic"/>
          <w:caps/>
          <w:kern w:val="22"/>
          <w:szCs w:val="22"/>
        </w:rPr>
      </w:pPr>
      <w:bookmarkStart w:id="0" w:name="Meeting"/>
      <w:r w:rsidRPr="00DE4EDB">
        <w:rPr>
          <w:caps/>
          <w:szCs w:val="22"/>
        </w:rPr>
        <w:t>ÓRGANO SUBSIDIARIO SOBRE LA APLICACIÓN</w:t>
      </w:r>
      <w:bookmarkEnd w:id="0"/>
    </w:p>
    <w:p w14:paraId="0FE543E9" w14:textId="77777777" w:rsidR="00817597" w:rsidRPr="00DE4EDB" w:rsidRDefault="00817597" w:rsidP="00817597">
      <w:pPr>
        <w:suppressLineNumbers/>
        <w:suppressAutoHyphens/>
        <w:jc w:val="left"/>
        <w:rPr>
          <w:snapToGrid w:val="0"/>
          <w:kern w:val="22"/>
          <w:szCs w:val="22"/>
        </w:rPr>
      </w:pPr>
      <w:r w:rsidRPr="00DE4EDB">
        <w:rPr>
          <w:snapToGrid w:val="0"/>
          <w:szCs w:val="22"/>
        </w:rPr>
        <w:t>Tercera reunión (continuación)</w:t>
      </w:r>
    </w:p>
    <w:p w14:paraId="696B0CB8" w14:textId="157AA10D" w:rsidR="00817597" w:rsidRPr="00DE4EDB" w:rsidRDefault="000809C0" w:rsidP="00817597">
      <w:pPr>
        <w:suppressLineNumbers/>
        <w:suppressAutoHyphens/>
        <w:jc w:val="left"/>
        <w:rPr>
          <w:snapToGrid w:val="0"/>
          <w:kern w:val="22"/>
          <w:szCs w:val="22"/>
        </w:rPr>
      </w:pPr>
      <w:r w:rsidRPr="00DE4EDB">
        <w:rPr>
          <w:snapToGrid w:val="0"/>
          <w:szCs w:val="22"/>
        </w:rPr>
        <w:t>Lugar y fecha por determinar</w:t>
      </w:r>
    </w:p>
    <w:p w14:paraId="54B6CBFA" w14:textId="22D993D1" w:rsidR="00C9161D" w:rsidRPr="00DE4EDB" w:rsidRDefault="00026010" w:rsidP="00714A4B">
      <w:pPr>
        <w:suppressLineNumbers/>
        <w:tabs>
          <w:tab w:val="left" w:pos="720"/>
          <w:tab w:val="center" w:pos="4320"/>
          <w:tab w:val="right" w:pos="8640"/>
        </w:tabs>
        <w:suppressAutoHyphens/>
        <w:jc w:val="left"/>
      </w:pPr>
      <w:r w:rsidRPr="00DE4EDB">
        <w:rPr>
          <w:snapToGrid w:val="0"/>
          <w:szCs w:val="22"/>
        </w:rPr>
        <w:t>Tema 6 del programa</w:t>
      </w:r>
      <w:r w:rsidRPr="00DE4EDB">
        <w:rPr>
          <w:snapToGrid w:val="0"/>
          <w:szCs w:val="22"/>
          <w:u w:val="single"/>
        </w:rPr>
        <w:t xml:space="preserve"> </w:t>
      </w:r>
    </w:p>
    <w:bookmarkStart w:id="1" w:name="_Hlk89089197"/>
    <w:p w14:paraId="03BC1CC7" w14:textId="778200A4" w:rsidR="00C9161D" w:rsidRPr="00DE4EDB" w:rsidRDefault="00F20B8E" w:rsidP="007E2A1D">
      <w:pPr>
        <w:pStyle w:val="Heading1"/>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774025">
            <w:t>PROYECTO DE MANDATO PARA UN POSIBLE GRUPO DE TRABAJO DE EXPERTOS SOBRE EL MARCO DE PRESENTACIÓN DE INFORMES FINANCIEROS</w:t>
          </w:r>
        </w:sdtContent>
      </w:sdt>
      <w:bookmarkEnd w:id="1"/>
      <w:r w:rsidR="0048622F" w:rsidRPr="00DE4EDB">
        <w:t xml:space="preserve"> </w:t>
      </w:r>
    </w:p>
    <w:p w14:paraId="62A8A16F" w14:textId="341ED43C" w:rsidR="00176CEE" w:rsidRPr="00DE4EDB" w:rsidRDefault="00E43DFE" w:rsidP="00172AF6">
      <w:pPr>
        <w:spacing w:before="120" w:after="240"/>
        <w:jc w:val="center"/>
        <w:rPr>
          <w:bCs/>
          <w:i/>
          <w:iCs/>
          <w:caps/>
        </w:rPr>
      </w:pPr>
      <w:r w:rsidRPr="00DE4EDB">
        <w:rPr>
          <w:bCs/>
          <w:i/>
          <w:iCs/>
          <w:szCs w:val="22"/>
        </w:rPr>
        <w:t>Nota de la Secretaria Ejecutiva</w:t>
      </w:r>
    </w:p>
    <w:p w14:paraId="116D9577" w14:textId="40369EC3" w:rsidR="00386A23" w:rsidRPr="00DE4EDB" w:rsidRDefault="00ED38E2" w:rsidP="00386A23">
      <w:pPr>
        <w:numPr>
          <w:ilvl w:val="0"/>
          <w:numId w:val="36"/>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E4EDB">
        <w:t>El Órgano Subsidiario sobre la Aplicación examinó el tema 6 del programa en la parte I de su tercera reunión y, con la ayuda de un grupo de contacto, la Presidencia elaboró un proyecto de recomendación sobre la movilización de recursos para su examen en sesión plenaria (</w:t>
      </w:r>
      <w:proofErr w:type="spellStart"/>
      <w:r w:rsidRPr="00DE4EDB">
        <w:t>CBD</w:t>
      </w:r>
      <w:proofErr w:type="spellEnd"/>
      <w:r w:rsidRPr="00DE4EDB">
        <w:t>/</w:t>
      </w:r>
      <w:proofErr w:type="spellStart"/>
      <w:r w:rsidRPr="00DE4EDB">
        <w:t>SBI</w:t>
      </w:r>
      <w:proofErr w:type="spellEnd"/>
      <w:r w:rsidRPr="00DE4EDB">
        <w:t xml:space="preserve">/3/CRP.15). </w:t>
      </w:r>
      <w:r w:rsidRPr="00DE4EDB">
        <w:rPr>
          <w:snapToGrid w:val="0"/>
          <w:szCs w:val="22"/>
        </w:rPr>
        <w:t>El Órgano Subsidiario acordó aplazar el examen del proyecto de recomendación hasta la parte II de la reunión.</w:t>
      </w:r>
    </w:p>
    <w:p w14:paraId="340BA4C3" w14:textId="6DC1F53C" w:rsidR="00386A23" w:rsidRPr="00DE4EDB" w:rsidRDefault="00386A23" w:rsidP="00386A23">
      <w:pPr>
        <w:numPr>
          <w:ilvl w:val="0"/>
          <w:numId w:val="36"/>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E4EDB">
        <w:t xml:space="preserve">El proyecto de recomendación, en </w:t>
      </w:r>
      <w:r w:rsidR="00DF56F4">
        <w:t>el</w:t>
      </w:r>
      <w:r w:rsidRPr="00DE4EDB">
        <w:t xml:space="preserve"> párrafo 17 ter, hace referencia a un posible grupo especial de expertos técnicos sobre el marco de presentación de informes financieros, así como al mandato de dicho grupo.</w:t>
      </w:r>
      <w:r w:rsidRPr="00DE4EDB">
        <w:rPr>
          <w:snapToGrid w:val="0"/>
          <w:szCs w:val="22"/>
        </w:rPr>
        <w:t xml:space="preserve"> En una nota al pie se indica que el mandato debe elaborarse antes de la 15ª reunión de la Conferencia de las Partes. Esto también se refleja en la lista del trabajo entre sesiones elaborada en la parte I de la tercera reunión del Órgano Subsidiario, que se anexa al informe de la primera parte de la reunión (</w:t>
      </w:r>
      <w:proofErr w:type="spellStart"/>
      <w:r w:rsidRPr="00DE4EDB">
        <w:rPr>
          <w:snapToGrid w:val="0"/>
          <w:szCs w:val="22"/>
        </w:rPr>
        <w:t>CBD</w:t>
      </w:r>
      <w:proofErr w:type="spellEnd"/>
      <w:r w:rsidRPr="00DE4EDB">
        <w:rPr>
          <w:snapToGrid w:val="0"/>
          <w:szCs w:val="22"/>
        </w:rPr>
        <w:t>/</w:t>
      </w:r>
      <w:proofErr w:type="spellStart"/>
      <w:r w:rsidRPr="00DE4EDB">
        <w:rPr>
          <w:snapToGrid w:val="0"/>
          <w:szCs w:val="22"/>
        </w:rPr>
        <w:t>SBI</w:t>
      </w:r>
      <w:proofErr w:type="spellEnd"/>
      <w:r w:rsidRPr="00DE4EDB">
        <w:rPr>
          <w:snapToGrid w:val="0"/>
          <w:szCs w:val="22"/>
        </w:rPr>
        <w:t xml:space="preserve">/3/20). </w:t>
      </w:r>
    </w:p>
    <w:p w14:paraId="4DDD51F6" w14:textId="44E1F1B0" w:rsidR="00ED38E2" w:rsidRPr="00DE4EDB" w:rsidRDefault="00386A23" w:rsidP="00714A4B">
      <w:pPr>
        <w:numPr>
          <w:ilvl w:val="0"/>
          <w:numId w:val="36"/>
        </w:numPr>
        <w:suppressLineNumbers/>
        <w:suppressAutoHyphens/>
        <w:kinsoku w:val="0"/>
        <w:overflowPunct w:val="0"/>
        <w:autoSpaceDE w:val="0"/>
        <w:autoSpaceDN w:val="0"/>
        <w:adjustRightInd w:val="0"/>
        <w:snapToGrid w:val="0"/>
        <w:spacing w:before="120" w:after="120"/>
        <w:ind w:left="0" w:firstLine="0"/>
        <w:rPr>
          <w:spacing w:val="-2"/>
        </w:rPr>
      </w:pPr>
      <w:r w:rsidRPr="00DE4EDB">
        <w:t>Para ayudar al Órgano Subsidiario a seguir examinando esta cuestión, la Secretaria Ejecutiva ha elaborado el proyecto de mandato que figura en el siguiente anexo.</w:t>
      </w:r>
    </w:p>
    <w:p w14:paraId="580077D9" w14:textId="171C3A74" w:rsidR="005B6A3E" w:rsidRPr="00DE4EDB" w:rsidRDefault="002049B4" w:rsidP="00714A4B">
      <w:pPr>
        <w:numPr>
          <w:ilvl w:val="0"/>
          <w:numId w:val="36"/>
        </w:numPr>
        <w:suppressLineNumbers/>
        <w:suppressAutoHyphens/>
        <w:kinsoku w:val="0"/>
        <w:overflowPunct w:val="0"/>
        <w:autoSpaceDE w:val="0"/>
        <w:autoSpaceDN w:val="0"/>
        <w:adjustRightInd w:val="0"/>
        <w:snapToGrid w:val="0"/>
        <w:spacing w:before="120" w:after="120"/>
        <w:ind w:left="0" w:firstLine="0"/>
        <w:rPr>
          <w:spacing w:val="-2"/>
          <w:kern w:val="22"/>
          <w:szCs w:val="22"/>
        </w:rPr>
      </w:pPr>
      <w:r w:rsidRPr="00DE4EDB">
        <w:t xml:space="preserve">El debate sobre la presentación de informes financieros en el marco del tema 6 del programa, relativo a la movilización de recursos, tiene importantes vínculos con la labor sobre el marco de seguimiento previsto en el tema 3 de la 24ª reunión del Órgano Subsidiario de Asesoramiento Científico, Técnico y Tecnológico, tal como se refleja actualmente en el documento </w:t>
      </w:r>
      <w:proofErr w:type="spellStart"/>
      <w:r w:rsidRPr="00DE4EDB">
        <w:t>CBD</w:t>
      </w:r>
      <w:proofErr w:type="spellEnd"/>
      <w:r w:rsidRPr="00DE4EDB">
        <w:t>/</w:t>
      </w:r>
      <w:proofErr w:type="spellStart"/>
      <w:r w:rsidRPr="00DE4EDB">
        <w:t>SBSTTA</w:t>
      </w:r>
      <w:proofErr w:type="spellEnd"/>
      <w:r w:rsidRPr="00DE4EDB">
        <w:t xml:space="preserve">/24/L.3. El párrafo 11 de ese documento ya prevé la creación de un grupo especial de expertos técnicos encargado de asesorar sobre la ulterior puesta en </w:t>
      </w:r>
      <w:r w:rsidR="00243675">
        <w:t>práctica</w:t>
      </w:r>
      <w:r w:rsidRPr="00DE4EDB">
        <w:t xml:space="preserve"> del marco de seguimiento para el marco mundial de la diversidad biológica posterior a 2020, y el proyecto de mandato para ese grupo figura en el anexo del proyecto de recomendación contenido en ese documento. Por lo tanto, a fin de permitir una coordinación adecuada y evitar la superposición de mandatos y la duplicación del trabajo, las Partes tal vez deseen considerar que la labor de seguimiento y presentación de informes financieros </w:t>
      </w:r>
      <w:r w:rsidR="00C62454">
        <w:t>sea realizada por</w:t>
      </w:r>
      <w:r w:rsidRPr="00DE4EDB">
        <w:t xml:space="preserve"> un grupo de trabajo </w:t>
      </w:r>
      <w:r w:rsidR="00C62454">
        <w:t>en el marco</w:t>
      </w:r>
      <w:r w:rsidRPr="00DE4EDB">
        <w:t xml:space="preserve"> del grupo especial de expertos técnicos encargado de asesorar sobre la ulterior puesta en práctica del marco de seguimiento. El mandato que se propone a continuación se basó en el mandato del grupo especial de expertos técnicos sobre el marco de seguimiento y se diseñó teniendo en cuenta esta modalidad.</w:t>
      </w:r>
      <w:bookmarkStart w:id="2" w:name="_GoBack"/>
      <w:bookmarkEnd w:id="2"/>
    </w:p>
    <w:p w14:paraId="5017F433" w14:textId="3DB9E641" w:rsidR="0002264E" w:rsidRPr="00DE4EDB" w:rsidRDefault="0002264E">
      <w:pPr>
        <w:jc w:val="left"/>
        <w:rPr>
          <w:b/>
          <w:caps/>
        </w:rPr>
      </w:pPr>
      <w:r w:rsidRPr="00DE4EDB">
        <w:br w:type="page"/>
      </w:r>
    </w:p>
    <w:p w14:paraId="62C74856" w14:textId="75F3BA7C" w:rsidR="00D6204D" w:rsidRPr="00DE4EDB" w:rsidRDefault="00531426" w:rsidP="00714A4B">
      <w:pPr>
        <w:spacing w:before="120" w:after="240"/>
        <w:jc w:val="center"/>
        <w:outlineLvl w:val="2"/>
        <w:rPr>
          <w:bCs/>
          <w:i/>
          <w:iCs/>
          <w:szCs w:val="22"/>
        </w:rPr>
      </w:pPr>
      <w:r w:rsidRPr="00DE4EDB">
        <w:rPr>
          <w:bCs/>
          <w:i/>
          <w:iCs/>
          <w:szCs w:val="22"/>
        </w:rPr>
        <w:lastRenderedPageBreak/>
        <w:t>Anexo</w:t>
      </w:r>
    </w:p>
    <w:p w14:paraId="0B0EE38A" w14:textId="2F1F67D3" w:rsidR="00386A23" w:rsidRPr="00DE4EDB" w:rsidRDefault="00531426" w:rsidP="00714A4B">
      <w:pPr>
        <w:pStyle w:val="Heading2"/>
        <w:keepLines/>
        <w:tabs>
          <w:tab w:val="clear" w:pos="720"/>
        </w:tabs>
        <w:rPr>
          <w:rFonts w:ascii="Times New Roman Bold" w:hAnsi="Times New Roman Bold"/>
          <w:caps/>
        </w:rPr>
      </w:pPr>
      <w:r w:rsidRPr="00DE4EDB">
        <w:rPr>
          <w:rFonts w:ascii="Times New Roman Bold" w:hAnsi="Times New Roman Bold"/>
          <w:caps/>
        </w:rPr>
        <w:t>Proyecto de mandato para un posible grupo de trabajo de expertos sobre el marco de presentación de informes financieros</w:t>
      </w:r>
    </w:p>
    <w:p w14:paraId="42264FB1" w14:textId="62E590F0" w:rsidR="00623938" w:rsidRPr="00DE4EDB" w:rsidRDefault="00623938" w:rsidP="00BE5183">
      <w:pPr>
        <w:pStyle w:val="ListParagraph"/>
        <w:keepNext/>
        <w:keepLines/>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DE4EDB">
        <w:t>La labor del grupo de trabajo de expertos se centrará en lo siguiente:</w:t>
      </w:r>
    </w:p>
    <w:p w14:paraId="52CC0FD8" w14:textId="5BF5918A" w:rsidR="00623938" w:rsidRPr="00DE4EDB" w:rsidRDefault="00623938" w:rsidP="0062393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DE4EDB">
        <w:rPr>
          <w:snapToGrid w:val="0"/>
          <w:szCs w:val="22"/>
        </w:rPr>
        <w:t>Identificar metadatos e información detallados, incluidas las necesidades de creación de capacidad de seguimiento, priorizando en primer lugar los indicadores de cabecera del objetivo D, la meta 19 y otras metas pertinentes para la movilización de recursos, en el marco de seguimiento para el marco mundial de la diversidad biológica posterior a 2020</w:t>
      </w:r>
      <w:r w:rsidR="002A18F8" w:rsidRPr="00C97A35">
        <w:rPr>
          <w:rStyle w:val="FootnoteReference"/>
          <w:snapToGrid w:val="0"/>
          <w:kern w:val="22"/>
          <w:sz w:val="18"/>
          <w:szCs w:val="18"/>
        </w:rPr>
        <w:footnoteReference w:id="2"/>
      </w:r>
      <w:r w:rsidRPr="00DE4EDB">
        <w:rPr>
          <w:snapToGrid w:val="0"/>
          <w:szCs w:val="22"/>
        </w:rPr>
        <w:t>, teniendo en cuenta las metodologías y normas existentes que se han elaborado, incluidos los indicadores de los Objetivos de Desarrollo Sostenible, el Marco para el Desarrollo de las Estadísticas Ambientales y el Sistema de Contabilidad Ambiental-Económica elaborados bajo los auspicios de la Comisión de Estadística de las Naciones Unidas;</w:t>
      </w:r>
    </w:p>
    <w:p w14:paraId="7988A370" w14:textId="76DD374B" w:rsidR="00623938" w:rsidRPr="00DE4EDB" w:rsidRDefault="00623938" w:rsidP="0062393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DE4EDB">
        <w:rPr>
          <w:snapToGrid w:val="0"/>
          <w:szCs w:val="22"/>
        </w:rPr>
        <w:t>Proporcionar asesoramiento técnico y elaborar orientación sobre el seguimiento de la movilización de recursos, incluida la aplicación de indicadores, y asesoramiento sobre la utilización de definiciones de indicadores armonizadas y convenidas, las mejores prácticas de seguimiento y el intercambio de datos a nivel nacional, y asesoramiento científico y técnico sobre la mejora de los indicadores o la incorporación de nuevos indicadores en el marco de seguimiento para el marco mundial de la diversidad biológica posterior a 2020, tales como indicadores pertinentes para el sector privado y otros interesados directos;</w:t>
      </w:r>
    </w:p>
    <w:p w14:paraId="0EBD702C" w14:textId="0C431836" w:rsidR="00623938" w:rsidRPr="00DE4EDB" w:rsidRDefault="00623938" w:rsidP="0062393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rPr>
      </w:pPr>
      <w:r w:rsidRPr="00DE4EDB">
        <w:rPr>
          <w:snapToGrid w:val="0"/>
          <w:color w:val="000000" w:themeColor="text1"/>
          <w:szCs w:val="22"/>
        </w:rPr>
        <w:t>Proporcionar asesoramiento a las Partes sobre las formas de subsanar las deficiencias de datos, reconociendo los problemas específicos que enfrentan las Partes que son países en desarrollo para desarrollar herramientas de información y acceder a ellas;</w:t>
      </w:r>
    </w:p>
    <w:p w14:paraId="1484FA1D" w14:textId="2EACD56A" w:rsidR="00623938" w:rsidRPr="00DE4EDB" w:rsidRDefault="00623938" w:rsidP="0062393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DE4EDB">
        <w:rPr>
          <w:snapToGrid w:val="0"/>
          <w:szCs w:val="22"/>
        </w:rPr>
        <w:t>Brindar asesoramiento sobre la capacidad, las deficiencias y necesidades existentes en lo que respecta al desarrollo de capacidad, transferencia de la tecnología y necesidades de financiación relacionadas con el seguimiento y la presentación de informes financieros.</w:t>
      </w:r>
    </w:p>
    <w:p w14:paraId="4C7BF1DE" w14:textId="10CC3967" w:rsidR="00623938" w:rsidRPr="00DE4EDB" w:rsidRDefault="00623938" w:rsidP="00623938">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DE4EDB">
        <w:t>El grupo de trabajo de expertos tendrá en cuenta:</w:t>
      </w:r>
    </w:p>
    <w:p w14:paraId="49FAA87D" w14:textId="2DABC0D1" w:rsidR="00623938" w:rsidRPr="00DE4EDB" w:rsidRDefault="00623938" w:rsidP="00623938">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DE4EDB">
        <w:rPr>
          <w:snapToGrid w:val="0"/>
          <w:szCs w:val="22"/>
        </w:rPr>
        <w:t>La labor y experiencia anteriores en el marco del Convenio sobre la presentación de informes financieros y otros programas de trabajo pertinentes sobre indicadores y seguimiento;</w:t>
      </w:r>
    </w:p>
    <w:p w14:paraId="301EB142" w14:textId="77777777" w:rsidR="00623938" w:rsidRPr="00DE4EDB" w:rsidRDefault="00623938" w:rsidP="00623938">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DE4EDB">
        <w:rPr>
          <w:snapToGrid w:val="0"/>
          <w:color w:val="000000" w:themeColor="text1"/>
          <w:szCs w:val="22"/>
        </w:rPr>
        <w:t>Normas y desarrollo estadísticos en el marco del foro intergubernamental de la Comisión de Estadística de las Naciones Unidas;</w:t>
      </w:r>
    </w:p>
    <w:p w14:paraId="2482EF65" w14:textId="1F9F221F" w:rsidR="00623938" w:rsidRPr="00DE4EDB" w:rsidRDefault="00623938" w:rsidP="00623938">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DE4EDB">
        <w:rPr>
          <w:snapToGrid w:val="0"/>
          <w:color w:val="000000" w:themeColor="text1"/>
          <w:szCs w:val="22"/>
        </w:rPr>
        <w:t>La labor y experiencia anteriores con otros marcos de seguimiento mundiales, regionales y nacionales, acuerdos multilaterales sobre el medio ambiente y sistemas de conocimientos pertinentes, incluida la labor de la Iniciativa para la Financiación de la Biodiversidad del Programa de las Naciones Unidas para el Desarrollo (</w:t>
      </w:r>
      <w:proofErr w:type="spellStart"/>
      <w:r w:rsidRPr="00DE4EDB">
        <w:rPr>
          <w:snapToGrid w:val="0"/>
          <w:color w:val="000000" w:themeColor="text1"/>
          <w:szCs w:val="22"/>
        </w:rPr>
        <w:t>BIOFIN</w:t>
      </w:r>
      <w:proofErr w:type="spellEnd"/>
      <w:r w:rsidRPr="00DE4EDB">
        <w:rPr>
          <w:snapToGrid w:val="0"/>
          <w:color w:val="000000" w:themeColor="text1"/>
          <w:szCs w:val="22"/>
        </w:rPr>
        <w:t xml:space="preserve"> </w:t>
      </w:r>
      <w:proofErr w:type="spellStart"/>
      <w:r w:rsidRPr="00DE4EDB">
        <w:rPr>
          <w:snapToGrid w:val="0"/>
          <w:color w:val="000000" w:themeColor="text1"/>
          <w:szCs w:val="22"/>
        </w:rPr>
        <w:t>PNUD</w:t>
      </w:r>
      <w:proofErr w:type="spellEnd"/>
      <w:r w:rsidRPr="00DE4EDB">
        <w:rPr>
          <w:snapToGrid w:val="0"/>
          <w:color w:val="000000" w:themeColor="text1"/>
          <w:szCs w:val="22"/>
        </w:rPr>
        <w:t>) y la Organización para la Cooperación y el Desarrollo Económicos (OCDE).</w:t>
      </w:r>
    </w:p>
    <w:p w14:paraId="3EECE11D" w14:textId="61130CF4" w:rsidR="002E3289" w:rsidRPr="00DE4EDB" w:rsidRDefault="00AC4D0A" w:rsidP="00AC4D0A">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DE4EDB">
        <w:t>El grupo de trabajo de expertos se establecerá en el marco del grupo especial de expertos técnicos creado para asesorar sobre la ulterior puesta en práctica del marco de seguimiento para el marco mundial de la diversidad biológica posterior a 2020, de conformidad con el párrafo 6 del mandato de dicho grupo</w:t>
      </w:r>
      <w:r w:rsidR="0062019E" w:rsidRPr="00C97A35">
        <w:rPr>
          <w:rStyle w:val="FootnoteReference"/>
          <w:snapToGrid w:val="0"/>
          <w:kern w:val="22"/>
          <w:sz w:val="18"/>
          <w:szCs w:val="18"/>
        </w:rPr>
        <w:footnoteReference w:id="3"/>
      </w:r>
      <w:r w:rsidRPr="00DE4EDB">
        <w:t>, teniendo en cuenta el equilibrio geográfico.</w:t>
      </w:r>
      <w:r w:rsidRPr="00DE4EDB">
        <w:rPr>
          <w:snapToGrid w:val="0"/>
          <w:szCs w:val="22"/>
        </w:rPr>
        <w:t xml:space="preserve"> El grupo estará integrado por expertos técnicos en estadísticas de finanzas relacionadas con la diversidad biológica designados por las Partes, así como por observadores y otras organizaciones pertinentes.</w:t>
      </w:r>
    </w:p>
    <w:p w14:paraId="2084E509" w14:textId="7A49473C" w:rsidR="002E3289" w:rsidRPr="00DE4EDB" w:rsidRDefault="002E3289" w:rsidP="00AC4D0A">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DE4EDB">
        <w:t>El grupo de trabajo de expertos elegirá dos copresidentes entre sus integrantes.</w:t>
      </w:r>
    </w:p>
    <w:p w14:paraId="09994A57" w14:textId="32E4CBA7" w:rsidR="002E3289" w:rsidRPr="00DE4EDB" w:rsidRDefault="002E3289" w:rsidP="00AC4D0A">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DE4EDB">
        <w:lastRenderedPageBreak/>
        <w:t>El grupo de trabajo de expertos actuará en estrecha coordinación con el grupo especial de expertos técnicos encargado de asesorar sobre la ulterior puesta en práctica del marco de seguimiento para el marco mundial de la diversidad biológica posterior a 2020, a fin de evitar la superposición de mandatos y la duplicación del trabajo.</w:t>
      </w:r>
    </w:p>
    <w:p w14:paraId="58C5AC7E" w14:textId="224C8091" w:rsidR="002E3289" w:rsidRPr="00DE4EDB" w:rsidRDefault="002E3289" w:rsidP="00AC4D0A">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DE4EDB">
        <w:t>El grupo de trabajo de expertos llevará a cabo su labor principalmente por medios electrónicos y, con sujeción a la disponibilidad de recursos, también se reunirá de forma presencial, de ser posible, al menos dos veces durante el período entre sesiones.</w:t>
      </w:r>
    </w:p>
    <w:p w14:paraId="5CA22CDB" w14:textId="36BEAB7E" w:rsidR="00463481" w:rsidRPr="00DE4EDB" w:rsidRDefault="002E3289" w:rsidP="00BA5A5D">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themeColor="text1"/>
          <w:kern w:val="22"/>
          <w:szCs w:val="22"/>
        </w:rPr>
      </w:pPr>
      <w:r w:rsidRPr="00DE4EDB">
        <w:rPr>
          <w:snapToGrid w:val="0"/>
          <w:color w:val="000000" w:themeColor="text1"/>
          <w:szCs w:val="22"/>
        </w:rPr>
        <w:t>El grupo de trabajo de expertos debe crearse en la primera reunión del grupo especial de expertos técnicos y comenzar su labor inmediatamente después de esa reunión para asesorar sobre la ulterior puesta en práctica del marco de seguimiento. Informaría sobre su labor, a través del grupo especial de expertos técnicos, al Órgano Subsidiario sobre la Aplicación y al Órgano Subsidiario de Asesoramiento Científico, Técnico y Tecnológico en las reuniones celebradas con anterioridad a la 16ª reunión de la Conferencia de las Partes.</w:t>
      </w:r>
    </w:p>
    <w:p w14:paraId="35B9B010" w14:textId="0E65856F" w:rsidR="00623938" w:rsidRPr="00DE4EDB" w:rsidRDefault="00B8071F" w:rsidP="00D51B7B">
      <w:pPr>
        <w:pStyle w:val="ListParagraph"/>
        <w:suppressLineNumbers/>
        <w:suppressAutoHyphens/>
        <w:kinsoku w:val="0"/>
        <w:overflowPunct w:val="0"/>
        <w:autoSpaceDE w:val="0"/>
        <w:autoSpaceDN w:val="0"/>
        <w:adjustRightInd w:val="0"/>
        <w:snapToGrid w:val="0"/>
        <w:spacing w:before="120" w:after="120"/>
        <w:ind w:left="0"/>
        <w:jc w:val="center"/>
        <w:rPr>
          <w:snapToGrid w:val="0"/>
          <w:color w:val="000000" w:themeColor="text1"/>
          <w:kern w:val="22"/>
          <w:szCs w:val="22"/>
        </w:rPr>
      </w:pPr>
      <w:r w:rsidRPr="00DE4EDB">
        <w:rPr>
          <w:snapToGrid w:val="0"/>
          <w:color w:val="000000" w:themeColor="text1"/>
          <w:szCs w:val="22"/>
        </w:rPr>
        <w:t>____________</w:t>
      </w:r>
    </w:p>
    <w:sectPr w:rsidR="00623938" w:rsidRPr="00DE4EDB"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5CFA2" w14:textId="77777777" w:rsidR="00F20B8E" w:rsidRDefault="00F20B8E" w:rsidP="00CF1848">
      <w:r>
        <w:separator/>
      </w:r>
    </w:p>
  </w:endnote>
  <w:endnote w:type="continuationSeparator" w:id="0">
    <w:p w14:paraId="4E1F2F23" w14:textId="77777777" w:rsidR="00F20B8E" w:rsidRDefault="00F20B8E" w:rsidP="00CF1848">
      <w:r>
        <w:continuationSeparator/>
      </w:r>
    </w:p>
  </w:endnote>
  <w:endnote w:type="continuationNotice" w:id="1">
    <w:p w14:paraId="0FD7FCB7" w14:textId="77777777" w:rsidR="00F20B8E" w:rsidRDefault="00F20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E8723" w14:textId="77777777" w:rsidR="00F20B8E" w:rsidRDefault="00F20B8E" w:rsidP="00CF1848">
      <w:r>
        <w:separator/>
      </w:r>
    </w:p>
  </w:footnote>
  <w:footnote w:type="continuationSeparator" w:id="0">
    <w:p w14:paraId="5670B042" w14:textId="77777777" w:rsidR="00F20B8E" w:rsidRDefault="00F20B8E" w:rsidP="00CF1848">
      <w:r>
        <w:continuationSeparator/>
      </w:r>
    </w:p>
  </w:footnote>
  <w:footnote w:type="continuationNotice" w:id="1">
    <w:p w14:paraId="35F1F98D" w14:textId="77777777" w:rsidR="00F20B8E" w:rsidRDefault="00F20B8E"/>
  </w:footnote>
  <w:footnote w:id="2">
    <w:p w14:paraId="26EED3F9" w14:textId="10B67A77" w:rsidR="002A18F8" w:rsidRPr="00714A4B" w:rsidRDefault="002A18F8" w:rsidP="00714A4B">
      <w:pPr>
        <w:pStyle w:val="FootnoteText"/>
        <w:ind w:firstLine="0"/>
        <w:jc w:val="left"/>
      </w:pPr>
      <w:r w:rsidRPr="008C6CD0">
        <w:rPr>
          <w:rStyle w:val="FootnoteReference"/>
          <w:sz w:val="18"/>
          <w:szCs w:val="18"/>
        </w:rPr>
        <w:footnoteRef/>
      </w:r>
      <w:r w:rsidRPr="008C6CD0">
        <w:rPr>
          <w:szCs w:val="18"/>
        </w:rPr>
        <w:t xml:space="preserve"> </w:t>
      </w:r>
      <w:r>
        <w:t xml:space="preserve">Se refiere al objetivo y a la(s) meta(s) como aparecen en el primer proyecto del marco mundial de la diversidad biológica que figura en el documento </w:t>
      </w:r>
      <w:proofErr w:type="spellStart"/>
      <w:r>
        <w:t>CBD</w:t>
      </w:r>
      <w:proofErr w:type="spellEnd"/>
      <w:r>
        <w:t xml:space="preserve">/WG2020/3/3.  </w:t>
      </w:r>
    </w:p>
  </w:footnote>
  <w:footnote w:id="3">
    <w:p w14:paraId="4A40A59D" w14:textId="77777777" w:rsidR="0062019E" w:rsidRPr="00714A4B" w:rsidRDefault="0062019E" w:rsidP="00714A4B">
      <w:pPr>
        <w:pStyle w:val="FootnoteText"/>
        <w:ind w:firstLine="0"/>
        <w:jc w:val="left"/>
        <w:rPr>
          <w:szCs w:val="18"/>
        </w:rPr>
      </w:pPr>
      <w:r>
        <w:rPr>
          <w:rStyle w:val="FootnoteReference"/>
          <w:sz w:val="18"/>
          <w:szCs w:val="18"/>
        </w:rPr>
        <w:footnoteRef/>
      </w:r>
      <w:r>
        <w:t xml:space="preserve"> </w:t>
      </w:r>
      <w:proofErr w:type="spellStart"/>
      <w:r>
        <w:t>CBD</w:t>
      </w:r>
      <w:proofErr w:type="spellEnd"/>
      <w:r>
        <w:t>/</w:t>
      </w:r>
      <w:proofErr w:type="spellStart"/>
      <w:r>
        <w:t>SBSTTA</w:t>
      </w:r>
      <w:proofErr w:type="spellEnd"/>
      <w:r>
        <w:t>/24/L.3.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14BF404A" w:rsidR="00CF2709" w:rsidRPr="007526BE" w:rsidRDefault="00905C22" w:rsidP="007526BE">
        <w:pPr>
          <w:pStyle w:val="Header"/>
          <w:tabs>
            <w:tab w:val="clear" w:pos="4320"/>
            <w:tab w:val="clear" w:pos="8640"/>
          </w:tabs>
          <w:kinsoku w:val="0"/>
          <w:overflowPunct w:val="0"/>
          <w:autoSpaceDE w:val="0"/>
          <w:autoSpaceDN w:val="0"/>
          <w:jc w:val="left"/>
          <w:rPr>
            <w:noProof/>
            <w:kern w:val="22"/>
          </w:rPr>
        </w:pPr>
        <w:r>
          <w:rPr>
            <w:noProof/>
            <w:kern w:val="22"/>
          </w:rPr>
          <w:t>CBD/SBI/3/5/Add.4</w:t>
        </w:r>
      </w:p>
    </w:sdtContent>
  </w:sdt>
  <w:p w14:paraId="3EA48BBD" w14:textId="3B65972A" w:rsidR="00CF2709" w:rsidRPr="007526BE" w:rsidRDefault="00CF2709" w:rsidP="007526BE">
    <w:pPr>
      <w:pStyle w:val="Header"/>
      <w:tabs>
        <w:tab w:val="clear" w:pos="4320"/>
        <w:tab w:val="clear" w:pos="8640"/>
      </w:tabs>
      <w:kinsoku w:val="0"/>
      <w:overflowPunct w:val="0"/>
      <w:autoSpaceDE w:val="0"/>
      <w:autoSpaceDN w:val="0"/>
      <w:jc w:val="left"/>
      <w:rPr>
        <w:noProof/>
        <w:kern w:val="22"/>
      </w:rPr>
    </w:pPr>
    <w:r>
      <w:t xml:space="preserve">Página </w:t>
    </w:r>
    <w:r w:rsidRPr="007526BE">
      <w:fldChar w:fldCharType="begin"/>
    </w:r>
    <w:r w:rsidRPr="007526BE">
      <w:instrText xml:space="preserve"> PAGE   \* MERGEFORMAT </w:instrText>
    </w:r>
    <w:r w:rsidRPr="007526BE">
      <w:fldChar w:fldCharType="separate"/>
    </w:r>
    <w:r w:rsidR="00774025">
      <w:rPr>
        <w:noProof/>
      </w:rPr>
      <w:t>2</w:t>
    </w:r>
    <w:r w:rsidRPr="007526BE">
      <w:fldChar w:fldCharType="end"/>
    </w:r>
  </w:p>
  <w:p w14:paraId="4991B278" w14:textId="77777777" w:rsidR="00CF2709" w:rsidRPr="007526BE" w:rsidRDefault="00CF2709" w:rsidP="007526BE">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38550664" w:rsidR="00CF2709" w:rsidRPr="007526BE" w:rsidRDefault="00905C22" w:rsidP="007526BE">
        <w:pPr>
          <w:pStyle w:val="Header"/>
          <w:kinsoku w:val="0"/>
          <w:overflowPunct w:val="0"/>
          <w:autoSpaceDE w:val="0"/>
          <w:autoSpaceDN w:val="0"/>
          <w:jc w:val="right"/>
          <w:rPr>
            <w:noProof/>
            <w:kern w:val="22"/>
          </w:rPr>
        </w:pPr>
        <w:r>
          <w:rPr>
            <w:noProof/>
            <w:kern w:val="22"/>
          </w:rPr>
          <w:t>CBD/SBI/3/5/Add.4</w:t>
        </w:r>
      </w:p>
    </w:sdtContent>
  </w:sdt>
  <w:p w14:paraId="213AB81C" w14:textId="76534F5E" w:rsidR="00CF2709" w:rsidRPr="007526BE" w:rsidRDefault="00CF2709" w:rsidP="007526BE">
    <w:pPr>
      <w:pStyle w:val="Header"/>
      <w:kinsoku w:val="0"/>
      <w:overflowPunct w:val="0"/>
      <w:autoSpaceDE w:val="0"/>
      <w:autoSpaceDN w:val="0"/>
      <w:jc w:val="right"/>
      <w:rPr>
        <w:noProof/>
        <w:kern w:val="22"/>
      </w:rPr>
    </w:pPr>
    <w:r>
      <w:t xml:space="preserve">Página </w:t>
    </w:r>
    <w:r w:rsidRPr="007526BE">
      <w:fldChar w:fldCharType="begin"/>
    </w:r>
    <w:r w:rsidRPr="007526BE">
      <w:instrText xml:space="preserve"> PAGE   \* MERGEFORMAT </w:instrText>
    </w:r>
    <w:r w:rsidRPr="007526BE">
      <w:fldChar w:fldCharType="separate"/>
    </w:r>
    <w:r w:rsidR="00774025">
      <w:rPr>
        <w:noProof/>
      </w:rPr>
      <w:t>3</w:t>
    </w:r>
    <w:r w:rsidRPr="007526BE">
      <w:fldChar w:fldCharType="end"/>
    </w:r>
  </w:p>
  <w:p w14:paraId="64B5CF41" w14:textId="77777777" w:rsidR="00CF2709" w:rsidRPr="007526BE" w:rsidRDefault="00CF2709" w:rsidP="007526BE">
    <w:pPr>
      <w:pStyle w:val="Header"/>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17EB"/>
    <w:multiLevelType w:val="hybridMultilevel"/>
    <w:tmpl w:val="0DBAE56E"/>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E3346B"/>
    <w:multiLevelType w:val="hybridMultilevel"/>
    <w:tmpl w:val="4EDCA51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386E58D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53EA3"/>
    <w:multiLevelType w:val="hybridMultilevel"/>
    <w:tmpl w:val="C1A0C6EA"/>
    <w:lvl w:ilvl="0" w:tplc="2CAABB1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4241E9"/>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2" w15:restartNumberingAfterBreak="0">
    <w:nsid w:val="43177A44"/>
    <w:multiLevelType w:val="hybridMultilevel"/>
    <w:tmpl w:val="67606AE0"/>
    <w:lvl w:ilvl="0" w:tplc="E59C2D90">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79D4542A"/>
    <w:lvl w:ilvl="0">
      <w:start w:val="3"/>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C08D9"/>
    <w:multiLevelType w:val="hybridMultilevel"/>
    <w:tmpl w:val="10BE92C2"/>
    <w:lvl w:ilvl="0" w:tplc="04090017">
      <w:start w:val="1"/>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E46A3"/>
    <w:multiLevelType w:val="hybridMultilevel"/>
    <w:tmpl w:val="A650B8BC"/>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C55E4"/>
    <w:multiLevelType w:val="hybridMultilevel"/>
    <w:tmpl w:val="4DCA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15"/>
  </w:num>
  <w:num w:numId="5">
    <w:abstractNumId w:val="14"/>
  </w:num>
  <w:num w:numId="6">
    <w:abstractNumId w:val="1"/>
  </w:num>
  <w:num w:numId="7">
    <w:abstractNumId w:val="6"/>
  </w:num>
  <w:num w:numId="8">
    <w:abstractNumId w:val="13"/>
    <w:lvlOverride w:ilvl="0">
      <w:startOverride w:val="1"/>
    </w:lvlOverride>
  </w:num>
  <w:num w:numId="9">
    <w:abstractNumId w:val="21"/>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9"/>
  </w:num>
  <w:num w:numId="15">
    <w:abstractNumId w:val="17"/>
  </w:num>
  <w:num w:numId="16">
    <w:abstractNumId w:val="2"/>
  </w:num>
  <w:num w:numId="17">
    <w:abstractNumId w:val="22"/>
  </w:num>
  <w:num w:numId="18">
    <w:abstractNumId w:val="24"/>
  </w:num>
  <w:num w:numId="19">
    <w:abstractNumId w:val="8"/>
  </w:num>
  <w:num w:numId="20">
    <w:abstractNumId w:val="21"/>
  </w:num>
  <w:num w:numId="21">
    <w:abstractNumId w:val="10"/>
  </w:num>
  <w:num w:numId="22">
    <w:abstractNumId w:val="15"/>
  </w:num>
  <w:num w:numId="23">
    <w:abstractNumId w:val="14"/>
  </w:num>
  <w:num w:numId="24">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num>
  <w:num w:numId="30">
    <w:abstractNumId w:val="5"/>
  </w:num>
  <w:num w:numId="31">
    <w:abstractNumId w:val="3"/>
  </w:num>
  <w:num w:numId="32">
    <w:abstractNumId w:val="1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04DEA"/>
    <w:rsid w:val="000151B7"/>
    <w:rsid w:val="00015C96"/>
    <w:rsid w:val="00020F47"/>
    <w:rsid w:val="0002264E"/>
    <w:rsid w:val="00024C0B"/>
    <w:rsid w:val="00026010"/>
    <w:rsid w:val="000320E5"/>
    <w:rsid w:val="0003302B"/>
    <w:rsid w:val="00041952"/>
    <w:rsid w:val="00042FB2"/>
    <w:rsid w:val="00045995"/>
    <w:rsid w:val="00045E08"/>
    <w:rsid w:val="00053FF3"/>
    <w:rsid w:val="00072AB4"/>
    <w:rsid w:val="000809C0"/>
    <w:rsid w:val="000816A4"/>
    <w:rsid w:val="0008381C"/>
    <w:rsid w:val="000840A3"/>
    <w:rsid w:val="00085A25"/>
    <w:rsid w:val="00093512"/>
    <w:rsid w:val="0009397F"/>
    <w:rsid w:val="000944C1"/>
    <w:rsid w:val="000A32A1"/>
    <w:rsid w:val="000B234C"/>
    <w:rsid w:val="000C1344"/>
    <w:rsid w:val="000D2373"/>
    <w:rsid w:val="000D28A5"/>
    <w:rsid w:val="000D4003"/>
    <w:rsid w:val="000D500F"/>
    <w:rsid w:val="000E48BB"/>
    <w:rsid w:val="000E591B"/>
    <w:rsid w:val="000E673A"/>
    <w:rsid w:val="000E7F65"/>
    <w:rsid w:val="000F1D7A"/>
    <w:rsid w:val="000F3B01"/>
    <w:rsid w:val="000F6168"/>
    <w:rsid w:val="000F74F5"/>
    <w:rsid w:val="00105372"/>
    <w:rsid w:val="001112FD"/>
    <w:rsid w:val="00111DA2"/>
    <w:rsid w:val="0011490D"/>
    <w:rsid w:val="00114A46"/>
    <w:rsid w:val="00116610"/>
    <w:rsid w:val="00131E7A"/>
    <w:rsid w:val="0013237B"/>
    <w:rsid w:val="001455F3"/>
    <w:rsid w:val="00147BEF"/>
    <w:rsid w:val="001513F6"/>
    <w:rsid w:val="001530A9"/>
    <w:rsid w:val="00156E4F"/>
    <w:rsid w:val="001646B0"/>
    <w:rsid w:val="001654F6"/>
    <w:rsid w:val="00172AF6"/>
    <w:rsid w:val="00172F87"/>
    <w:rsid w:val="00176477"/>
    <w:rsid w:val="00176CEE"/>
    <w:rsid w:val="0018179A"/>
    <w:rsid w:val="001858BF"/>
    <w:rsid w:val="001860D6"/>
    <w:rsid w:val="00192441"/>
    <w:rsid w:val="0019281C"/>
    <w:rsid w:val="001949A8"/>
    <w:rsid w:val="001A76EB"/>
    <w:rsid w:val="001B12FF"/>
    <w:rsid w:val="001B6F0C"/>
    <w:rsid w:val="001C14B1"/>
    <w:rsid w:val="001C5924"/>
    <w:rsid w:val="001C7FB2"/>
    <w:rsid w:val="001E299F"/>
    <w:rsid w:val="001E6911"/>
    <w:rsid w:val="00202AFD"/>
    <w:rsid w:val="002049B4"/>
    <w:rsid w:val="0020729B"/>
    <w:rsid w:val="002106CA"/>
    <w:rsid w:val="002118A1"/>
    <w:rsid w:val="00227299"/>
    <w:rsid w:val="00231094"/>
    <w:rsid w:val="00236F6D"/>
    <w:rsid w:val="00243675"/>
    <w:rsid w:val="00247F3C"/>
    <w:rsid w:val="0025061C"/>
    <w:rsid w:val="00256763"/>
    <w:rsid w:val="00256C62"/>
    <w:rsid w:val="00257B0D"/>
    <w:rsid w:val="00260545"/>
    <w:rsid w:val="00260FC5"/>
    <w:rsid w:val="0026611D"/>
    <w:rsid w:val="002800CC"/>
    <w:rsid w:val="00280B47"/>
    <w:rsid w:val="00282752"/>
    <w:rsid w:val="00285D9A"/>
    <w:rsid w:val="00287C6F"/>
    <w:rsid w:val="00297E41"/>
    <w:rsid w:val="002A18F8"/>
    <w:rsid w:val="002A52D4"/>
    <w:rsid w:val="002B1EA1"/>
    <w:rsid w:val="002B5590"/>
    <w:rsid w:val="002C0BB3"/>
    <w:rsid w:val="002C1869"/>
    <w:rsid w:val="002C470F"/>
    <w:rsid w:val="002C536E"/>
    <w:rsid w:val="002D1D3A"/>
    <w:rsid w:val="002D52F9"/>
    <w:rsid w:val="002D68B5"/>
    <w:rsid w:val="002E05E4"/>
    <w:rsid w:val="002E3289"/>
    <w:rsid w:val="002F6710"/>
    <w:rsid w:val="003032E5"/>
    <w:rsid w:val="0030366F"/>
    <w:rsid w:val="00306688"/>
    <w:rsid w:val="003069A9"/>
    <w:rsid w:val="00306A5D"/>
    <w:rsid w:val="00311A0D"/>
    <w:rsid w:val="00311D2C"/>
    <w:rsid w:val="00313B58"/>
    <w:rsid w:val="003155E2"/>
    <w:rsid w:val="00323092"/>
    <w:rsid w:val="00324535"/>
    <w:rsid w:val="003273B1"/>
    <w:rsid w:val="00332382"/>
    <w:rsid w:val="0035147A"/>
    <w:rsid w:val="003539DD"/>
    <w:rsid w:val="003607BB"/>
    <w:rsid w:val="00365612"/>
    <w:rsid w:val="0036774E"/>
    <w:rsid w:val="003701B8"/>
    <w:rsid w:val="00370996"/>
    <w:rsid w:val="00372F74"/>
    <w:rsid w:val="003732EF"/>
    <w:rsid w:val="003827CF"/>
    <w:rsid w:val="003829FA"/>
    <w:rsid w:val="00386A23"/>
    <w:rsid w:val="0039098C"/>
    <w:rsid w:val="003909FB"/>
    <w:rsid w:val="003A299F"/>
    <w:rsid w:val="003A6208"/>
    <w:rsid w:val="003B0C31"/>
    <w:rsid w:val="003B0D97"/>
    <w:rsid w:val="003B7001"/>
    <w:rsid w:val="003C474F"/>
    <w:rsid w:val="003C5220"/>
    <w:rsid w:val="003D0745"/>
    <w:rsid w:val="003D0FB0"/>
    <w:rsid w:val="003E0ABE"/>
    <w:rsid w:val="003E0E4C"/>
    <w:rsid w:val="003E63DD"/>
    <w:rsid w:val="003F0AA7"/>
    <w:rsid w:val="003F7224"/>
    <w:rsid w:val="00400B5E"/>
    <w:rsid w:val="004013D3"/>
    <w:rsid w:val="00401DEA"/>
    <w:rsid w:val="00405146"/>
    <w:rsid w:val="004074C8"/>
    <w:rsid w:val="0041299C"/>
    <w:rsid w:val="00421BB7"/>
    <w:rsid w:val="00422D0B"/>
    <w:rsid w:val="0042412C"/>
    <w:rsid w:val="00426DFC"/>
    <w:rsid w:val="00427D21"/>
    <w:rsid w:val="00433C8D"/>
    <w:rsid w:val="00436243"/>
    <w:rsid w:val="004460DA"/>
    <w:rsid w:val="00446DB3"/>
    <w:rsid w:val="00451DFE"/>
    <w:rsid w:val="00454EFC"/>
    <w:rsid w:val="00455919"/>
    <w:rsid w:val="00462675"/>
    <w:rsid w:val="00463481"/>
    <w:rsid w:val="004644C2"/>
    <w:rsid w:val="00467F9C"/>
    <w:rsid w:val="004703EB"/>
    <w:rsid w:val="00470FD3"/>
    <w:rsid w:val="00474896"/>
    <w:rsid w:val="00480D34"/>
    <w:rsid w:val="0048102D"/>
    <w:rsid w:val="0048622F"/>
    <w:rsid w:val="00492712"/>
    <w:rsid w:val="00496C40"/>
    <w:rsid w:val="004A0F17"/>
    <w:rsid w:val="004A198A"/>
    <w:rsid w:val="004A6009"/>
    <w:rsid w:val="004B03BF"/>
    <w:rsid w:val="004B371D"/>
    <w:rsid w:val="004C4842"/>
    <w:rsid w:val="004C6122"/>
    <w:rsid w:val="004D1AB8"/>
    <w:rsid w:val="004D2774"/>
    <w:rsid w:val="004D36EB"/>
    <w:rsid w:val="004D3A53"/>
    <w:rsid w:val="004D67AD"/>
    <w:rsid w:val="004E56A7"/>
    <w:rsid w:val="004F019A"/>
    <w:rsid w:val="004F4648"/>
    <w:rsid w:val="004F6006"/>
    <w:rsid w:val="00500F26"/>
    <w:rsid w:val="005045AD"/>
    <w:rsid w:val="00505D2F"/>
    <w:rsid w:val="00510E76"/>
    <w:rsid w:val="00512C05"/>
    <w:rsid w:val="0051696B"/>
    <w:rsid w:val="00522946"/>
    <w:rsid w:val="005255D1"/>
    <w:rsid w:val="00530E3A"/>
    <w:rsid w:val="00531426"/>
    <w:rsid w:val="00532747"/>
    <w:rsid w:val="00534537"/>
    <w:rsid w:val="00534681"/>
    <w:rsid w:val="00544CDF"/>
    <w:rsid w:val="005450E7"/>
    <w:rsid w:val="005454F5"/>
    <w:rsid w:val="0054596B"/>
    <w:rsid w:val="005517D8"/>
    <w:rsid w:val="00552074"/>
    <w:rsid w:val="00553724"/>
    <w:rsid w:val="0055764D"/>
    <w:rsid w:val="00557DCD"/>
    <w:rsid w:val="00570944"/>
    <w:rsid w:val="00576C1E"/>
    <w:rsid w:val="00583D5A"/>
    <w:rsid w:val="00596016"/>
    <w:rsid w:val="00596756"/>
    <w:rsid w:val="005A2DE1"/>
    <w:rsid w:val="005A6778"/>
    <w:rsid w:val="005A6F34"/>
    <w:rsid w:val="005A7469"/>
    <w:rsid w:val="005B2C31"/>
    <w:rsid w:val="005B49AC"/>
    <w:rsid w:val="005B6A3E"/>
    <w:rsid w:val="005B79A3"/>
    <w:rsid w:val="005C628D"/>
    <w:rsid w:val="005E311B"/>
    <w:rsid w:val="005E7383"/>
    <w:rsid w:val="005E7551"/>
    <w:rsid w:val="005F4493"/>
    <w:rsid w:val="005F6044"/>
    <w:rsid w:val="005F6512"/>
    <w:rsid w:val="005F70B1"/>
    <w:rsid w:val="00604CF3"/>
    <w:rsid w:val="0060520D"/>
    <w:rsid w:val="00605B1C"/>
    <w:rsid w:val="006076D7"/>
    <w:rsid w:val="006122BA"/>
    <w:rsid w:val="00612824"/>
    <w:rsid w:val="0062019E"/>
    <w:rsid w:val="00621FEB"/>
    <w:rsid w:val="00622A26"/>
    <w:rsid w:val="00623938"/>
    <w:rsid w:val="00626142"/>
    <w:rsid w:val="00631F3F"/>
    <w:rsid w:val="0063430B"/>
    <w:rsid w:val="00636557"/>
    <w:rsid w:val="006410E4"/>
    <w:rsid w:val="00644EBA"/>
    <w:rsid w:val="006452F5"/>
    <w:rsid w:val="006463BA"/>
    <w:rsid w:val="006616C2"/>
    <w:rsid w:val="00664E1B"/>
    <w:rsid w:val="00672E07"/>
    <w:rsid w:val="00676EB7"/>
    <w:rsid w:val="006814BE"/>
    <w:rsid w:val="00695BB3"/>
    <w:rsid w:val="00696A8D"/>
    <w:rsid w:val="00697626"/>
    <w:rsid w:val="006A5149"/>
    <w:rsid w:val="006B2290"/>
    <w:rsid w:val="006B3167"/>
    <w:rsid w:val="006B4DDD"/>
    <w:rsid w:val="006B79D4"/>
    <w:rsid w:val="006C5AB4"/>
    <w:rsid w:val="006C5FAF"/>
    <w:rsid w:val="006C65C2"/>
    <w:rsid w:val="006C6B9E"/>
    <w:rsid w:val="0070289C"/>
    <w:rsid w:val="00702CDC"/>
    <w:rsid w:val="00704E07"/>
    <w:rsid w:val="00707F04"/>
    <w:rsid w:val="007105FA"/>
    <w:rsid w:val="00711E82"/>
    <w:rsid w:val="00713AF0"/>
    <w:rsid w:val="00714A4B"/>
    <w:rsid w:val="0071594D"/>
    <w:rsid w:val="00717D88"/>
    <w:rsid w:val="00727B9C"/>
    <w:rsid w:val="007317EC"/>
    <w:rsid w:val="00733DF4"/>
    <w:rsid w:val="007340D6"/>
    <w:rsid w:val="0074204E"/>
    <w:rsid w:val="007448E4"/>
    <w:rsid w:val="00744C82"/>
    <w:rsid w:val="007460DC"/>
    <w:rsid w:val="00746993"/>
    <w:rsid w:val="00746FD8"/>
    <w:rsid w:val="00750005"/>
    <w:rsid w:val="007526BE"/>
    <w:rsid w:val="00755578"/>
    <w:rsid w:val="00762287"/>
    <w:rsid w:val="00762996"/>
    <w:rsid w:val="007646E5"/>
    <w:rsid w:val="007660D8"/>
    <w:rsid w:val="0076688A"/>
    <w:rsid w:val="00774025"/>
    <w:rsid w:val="00781D4F"/>
    <w:rsid w:val="0078588B"/>
    <w:rsid w:val="00791ACA"/>
    <w:rsid w:val="007942D3"/>
    <w:rsid w:val="00794B13"/>
    <w:rsid w:val="0079660F"/>
    <w:rsid w:val="007A0D5E"/>
    <w:rsid w:val="007A5D0C"/>
    <w:rsid w:val="007B0ED9"/>
    <w:rsid w:val="007B4773"/>
    <w:rsid w:val="007B6C09"/>
    <w:rsid w:val="007C3F96"/>
    <w:rsid w:val="007E09DA"/>
    <w:rsid w:val="007E2A1D"/>
    <w:rsid w:val="007E482A"/>
    <w:rsid w:val="007E78AC"/>
    <w:rsid w:val="007F267D"/>
    <w:rsid w:val="007F43F0"/>
    <w:rsid w:val="007F45D9"/>
    <w:rsid w:val="007F71C4"/>
    <w:rsid w:val="008006E3"/>
    <w:rsid w:val="008008F1"/>
    <w:rsid w:val="00800B25"/>
    <w:rsid w:val="00805C49"/>
    <w:rsid w:val="008113C6"/>
    <w:rsid w:val="00814D88"/>
    <w:rsid w:val="00816B7F"/>
    <w:rsid w:val="00817597"/>
    <w:rsid w:val="008178B6"/>
    <w:rsid w:val="008217B1"/>
    <w:rsid w:val="00831C73"/>
    <w:rsid w:val="00837F63"/>
    <w:rsid w:val="008460CD"/>
    <w:rsid w:val="00847990"/>
    <w:rsid w:val="0085585D"/>
    <w:rsid w:val="00856C65"/>
    <w:rsid w:val="00860E7A"/>
    <w:rsid w:val="00863B0B"/>
    <w:rsid w:val="00863DCA"/>
    <w:rsid w:val="00863FC4"/>
    <w:rsid w:val="00865B74"/>
    <w:rsid w:val="00865F97"/>
    <w:rsid w:val="00875E9F"/>
    <w:rsid w:val="0087678D"/>
    <w:rsid w:val="00876E57"/>
    <w:rsid w:val="008809EC"/>
    <w:rsid w:val="0088191A"/>
    <w:rsid w:val="008968F8"/>
    <w:rsid w:val="008A2009"/>
    <w:rsid w:val="008A37F4"/>
    <w:rsid w:val="008B0AEC"/>
    <w:rsid w:val="008B2C3F"/>
    <w:rsid w:val="008C191F"/>
    <w:rsid w:val="008C4EE6"/>
    <w:rsid w:val="008C6CD0"/>
    <w:rsid w:val="008D0C3D"/>
    <w:rsid w:val="008D2022"/>
    <w:rsid w:val="008D372F"/>
    <w:rsid w:val="008D56F2"/>
    <w:rsid w:val="008E50B5"/>
    <w:rsid w:val="008E52A4"/>
    <w:rsid w:val="008E67F6"/>
    <w:rsid w:val="008F43AF"/>
    <w:rsid w:val="008F4627"/>
    <w:rsid w:val="0090384E"/>
    <w:rsid w:val="00905C22"/>
    <w:rsid w:val="00911773"/>
    <w:rsid w:val="00911F4A"/>
    <w:rsid w:val="00913839"/>
    <w:rsid w:val="00914767"/>
    <w:rsid w:val="00930BA1"/>
    <w:rsid w:val="0093169E"/>
    <w:rsid w:val="00935F34"/>
    <w:rsid w:val="00937BD1"/>
    <w:rsid w:val="009407C9"/>
    <w:rsid w:val="00940CFB"/>
    <w:rsid w:val="0094157A"/>
    <w:rsid w:val="00941836"/>
    <w:rsid w:val="00941DB3"/>
    <w:rsid w:val="009505C9"/>
    <w:rsid w:val="00951AB2"/>
    <w:rsid w:val="00955090"/>
    <w:rsid w:val="0095670B"/>
    <w:rsid w:val="009567E5"/>
    <w:rsid w:val="00961533"/>
    <w:rsid w:val="00963402"/>
    <w:rsid w:val="00967CC4"/>
    <w:rsid w:val="00973D5D"/>
    <w:rsid w:val="00975540"/>
    <w:rsid w:val="009838BF"/>
    <w:rsid w:val="0098428A"/>
    <w:rsid w:val="009A3F3D"/>
    <w:rsid w:val="009A6720"/>
    <w:rsid w:val="009B1A61"/>
    <w:rsid w:val="009B1B9E"/>
    <w:rsid w:val="009B2B73"/>
    <w:rsid w:val="009B5C44"/>
    <w:rsid w:val="009C1CB2"/>
    <w:rsid w:val="009C200D"/>
    <w:rsid w:val="009C45A7"/>
    <w:rsid w:val="009D00A2"/>
    <w:rsid w:val="009D111D"/>
    <w:rsid w:val="009E4B44"/>
    <w:rsid w:val="009F0484"/>
    <w:rsid w:val="009F16B5"/>
    <w:rsid w:val="009F3B35"/>
    <w:rsid w:val="00A01704"/>
    <w:rsid w:val="00A01889"/>
    <w:rsid w:val="00A04FD1"/>
    <w:rsid w:val="00A06754"/>
    <w:rsid w:val="00A11BBE"/>
    <w:rsid w:val="00A14BA7"/>
    <w:rsid w:val="00A24D7A"/>
    <w:rsid w:val="00A34B19"/>
    <w:rsid w:val="00A362CE"/>
    <w:rsid w:val="00A376D7"/>
    <w:rsid w:val="00A40A18"/>
    <w:rsid w:val="00A45E9A"/>
    <w:rsid w:val="00A521F2"/>
    <w:rsid w:val="00A60A70"/>
    <w:rsid w:val="00A65D81"/>
    <w:rsid w:val="00A704BE"/>
    <w:rsid w:val="00A77E50"/>
    <w:rsid w:val="00A86CA2"/>
    <w:rsid w:val="00A91F35"/>
    <w:rsid w:val="00A93E91"/>
    <w:rsid w:val="00A97F2F"/>
    <w:rsid w:val="00AB180D"/>
    <w:rsid w:val="00AB22DC"/>
    <w:rsid w:val="00AC31DC"/>
    <w:rsid w:val="00AC4D0A"/>
    <w:rsid w:val="00AC76B7"/>
    <w:rsid w:val="00AC7C2D"/>
    <w:rsid w:val="00AD04FC"/>
    <w:rsid w:val="00AD3C00"/>
    <w:rsid w:val="00AD5E8B"/>
    <w:rsid w:val="00AE0F81"/>
    <w:rsid w:val="00AE2900"/>
    <w:rsid w:val="00AE30D7"/>
    <w:rsid w:val="00AE3FF7"/>
    <w:rsid w:val="00AE4385"/>
    <w:rsid w:val="00AE499A"/>
    <w:rsid w:val="00AE72C3"/>
    <w:rsid w:val="00AF2061"/>
    <w:rsid w:val="00AF4642"/>
    <w:rsid w:val="00AF5653"/>
    <w:rsid w:val="00B04217"/>
    <w:rsid w:val="00B127C8"/>
    <w:rsid w:val="00B172E0"/>
    <w:rsid w:val="00B2222B"/>
    <w:rsid w:val="00B24821"/>
    <w:rsid w:val="00B3369F"/>
    <w:rsid w:val="00B462D1"/>
    <w:rsid w:val="00B5483A"/>
    <w:rsid w:val="00B55E3C"/>
    <w:rsid w:val="00B56EF0"/>
    <w:rsid w:val="00B63076"/>
    <w:rsid w:val="00B7186E"/>
    <w:rsid w:val="00B72DA1"/>
    <w:rsid w:val="00B8071F"/>
    <w:rsid w:val="00B80C46"/>
    <w:rsid w:val="00B83DB1"/>
    <w:rsid w:val="00B8456C"/>
    <w:rsid w:val="00B960EE"/>
    <w:rsid w:val="00BA5631"/>
    <w:rsid w:val="00BA5A5D"/>
    <w:rsid w:val="00BA5AD6"/>
    <w:rsid w:val="00BA6C6D"/>
    <w:rsid w:val="00BA6F25"/>
    <w:rsid w:val="00BA70CD"/>
    <w:rsid w:val="00BA7AAD"/>
    <w:rsid w:val="00BB575C"/>
    <w:rsid w:val="00BC1085"/>
    <w:rsid w:val="00BC7B8D"/>
    <w:rsid w:val="00BD74B7"/>
    <w:rsid w:val="00BE01D4"/>
    <w:rsid w:val="00BE068B"/>
    <w:rsid w:val="00BE2B7A"/>
    <w:rsid w:val="00BE33AA"/>
    <w:rsid w:val="00BE5183"/>
    <w:rsid w:val="00BE5916"/>
    <w:rsid w:val="00BF2182"/>
    <w:rsid w:val="00BF309B"/>
    <w:rsid w:val="00BF584E"/>
    <w:rsid w:val="00BF5E4D"/>
    <w:rsid w:val="00BF7F41"/>
    <w:rsid w:val="00C017B1"/>
    <w:rsid w:val="00C03B5D"/>
    <w:rsid w:val="00C07861"/>
    <w:rsid w:val="00C115A0"/>
    <w:rsid w:val="00C20258"/>
    <w:rsid w:val="00C34397"/>
    <w:rsid w:val="00C54A4C"/>
    <w:rsid w:val="00C55300"/>
    <w:rsid w:val="00C5696E"/>
    <w:rsid w:val="00C62454"/>
    <w:rsid w:val="00C66324"/>
    <w:rsid w:val="00C87BB5"/>
    <w:rsid w:val="00C9161D"/>
    <w:rsid w:val="00C95E37"/>
    <w:rsid w:val="00C97A35"/>
    <w:rsid w:val="00CA2179"/>
    <w:rsid w:val="00CA76F0"/>
    <w:rsid w:val="00CA7CD7"/>
    <w:rsid w:val="00CB139E"/>
    <w:rsid w:val="00CB335B"/>
    <w:rsid w:val="00CC2DE7"/>
    <w:rsid w:val="00CC3082"/>
    <w:rsid w:val="00CC4FC5"/>
    <w:rsid w:val="00CC7948"/>
    <w:rsid w:val="00CD4CA3"/>
    <w:rsid w:val="00CD7D55"/>
    <w:rsid w:val="00CE6B2D"/>
    <w:rsid w:val="00CF1848"/>
    <w:rsid w:val="00CF2709"/>
    <w:rsid w:val="00CF4CF2"/>
    <w:rsid w:val="00D04BCA"/>
    <w:rsid w:val="00D12044"/>
    <w:rsid w:val="00D133C5"/>
    <w:rsid w:val="00D14DE2"/>
    <w:rsid w:val="00D159B3"/>
    <w:rsid w:val="00D17E01"/>
    <w:rsid w:val="00D22C2B"/>
    <w:rsid w:val="00D22D63"/>
    <w:rsid w:val="00D265CC"/>
    <w:rsid w:val="00D32A6F"/>
    <w:rsid w:val="00D35A22"/>
    <w:rsid w:val="00D42698"/>
    <w:rsid w:val="00D433AC"/>
    <w:rsid w:val="00D435DF"/>
    <w:rsid w:val="00D4698D"/>
    <w:rsid w:val="00D47272"/>
    <w:rsid w:val="00D51B7B"/>
    <w:rsid w:val="00D5209D"/>
    <w:rsid w:val="00D52B86"/>
    <w:rsid w:val="00D547A3"/>
    <w:rsid w:val="00D57A44"/>
    <w:rsid w:val="00D6204D"/>
    <w:rsid w:val="00D62E0F"/>
    <w:rsid w:val="00D71879"/>
    <w:rsid w:val="00D7450E"/>
    <w:rsid w:val="00D75A47"/>
    <w:rsid w:val="00D761F2"/>
    <w:rsid w:val="00D76A18"/>
    <w:rsid w:val="00D879B0"/>
    <w:rsid w:val="00D96736"/>
    <w:rsid w:val="00DA0CD6"/>
    <w:rsid w:val="00DA4379"/>
    <w:rsid w:val="00DA6081"/>
    <w:rsid w:val="00DA6315"/>
    <w:rsid w:val="00DB122F"/>
    <w:rsid w:val="00DB5614"/>
    <w:rsid w:val="00DB5C46"/>
    <w:rsid w:val="00DB6474"/>
    <w:rsid w:val="00DB649C"/>
    <w:rsid w:val="00DB71A3"/>
    <w:rsid w:val="00DC12F1"/>
    <w:rsid w:val="00DC6B0F"/>
    <w:rsid w:val="00DD118C"/>
    <w:rsid w:val="00DE2327"/>
    <w:rsid w:val="00DE412E"/>
    <w:rsid w:val="00DE42FD"/>
    <w:rsid w:val="00DE4E27"/>
    <w:rsid w:val="00DE4EDB"/>
    <w:rsid w:val="00DE5D6C"/>
    <w:rsid w:val="00DF0D8C"/>
    <w:rsid w:val="00DF288B"/>
    <w:rsid w:val="00DF56F4"/>
    <w:rsid w:val="00DF67A3"/>
    <w:rsid w:val="00E050C2"/>
    <w:rsid w:val="00E16060"/>
    <w:rsid w:val="00E231AF"/>
    <w:rsid w:val="00E24E16"/>
    <w:rsid w:val="00E24FCB"/>
    <w:rsid w:val="00E36116"/>
    <w:rsid w:val="00E43B4A"/>
    <w:rsid w:val="00E43DFE"/>
    <w:rsid w:val="00E43E5A"/>
    <w:rsid w:val="00E4492E"/>
    <w:rsid w:val="00E566D4"/>
    <w:rsid w:val="00E653D0"/>
    <w:rsid w:val="00E66235"/>
    <w:rsid w:val="00E66710"/>
    <w:rsid w:val="00E66A34"/>
    <w:rsid w:val="00E731C7"/>
    <w:rsid w:val="00E75344"/>
    <w:rsid w:val="00E76FF1"/>
    <w:rsid w:val="00E801E2"/>
    <w:rsid w:val="00E83C24"/>
    <w:rsid w:val="00E85F69"/>
    <w:rsid w:val="00E901A0"/>
    <w:rsid w:val="00E92535"/>
    <w:rsid w:val="00E9318D"/>
    <w:rsid w:val="00E9723B"/>
    <w:rsid w:val="00EB2298"/>
    <w:rsid w:val="00EB7CF0"/>
    <w:rsid w:val="00EC3C85"/>
    <w:rsid w:val="00EC6E2B"/>
    <w:rsid w:val="00ED3029"/>
    <w:rsid w:val="00ED38E2"/>
    <w:rsid w:val="00ED7262"/>
    <w:rsid w:val="00ED7B1A"/>
    <w:rsid w:val="00EF4B4A"/>
    <w:rsid w:val="00EF69DF"/>
    <w:rsid w:val="00F03593"/>
    <w:rsid w:val="00F042F4"/>
    <w:rsid w:val="00F05372"/>
    <w:rsid w:val="00F06A2B"/>
    <w:rsid w:val="00F07E7E"/>
    <w:rsid w:val="00F17803"/>
    <w:rsid w:val="00F20B8E"/>
    <w:rsid w:val="00F25770"/>
    <w:rsid w:val="00F311DF"/>
    <w:rsid w:val="00F33230"/>
    <w:rsid w:val="00F33921"/>
    <w:rsid w:val="00F42A4D"/>
    <w:rsid w:val="00F434C1"/>
    <w:rsid w:val="00F510FE"/>
    <w:rsid w:val="00F530DF"/>
    <w:rsid w:val="00F542BA"/>
    <w:rsid w:val="00F54B18"/>
    <w:rsid w:val="00F8099A"/>
    <w:rsid w:val="00F84E61"/>
    <w:rsid w:val="00F8566B"/>
    <w:rsid w:val="00F86A19"/>
    <w:rsid w:val="00F93AF5"/>
    <w:rsid w:val="00F93F11"/>
    <w:rsid w:val="00F94774"/>
    <w:rsid w:val="00FA34DB"/>
    <w:rsid w:val="00FA52F4"/>
    <w:rsid w:val="00FB404F"/>
    <w:rsid w:val="00FB5FA5"/>
    <w:rsid w:val="00FB789E"/>
    <w:rsid w:val="00FC0C20"/>
    <w:rsid w:val="00FC4924"/>
    <w:rsid w:val="00FC53DB"/>
    <w:rsid w:val="00FC789F"/>
    <w:rsid w:val="00FD0D8F"/>
    <w:rsid w:val="00FD14F4"/>
    <w:rsid w:val="00FE0822"/>
    <w:rsid w:val="00FE25A9"/>
    <w:rsid w:val="00FF20A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98C9297E-BFA2-4139-86B6-2B19CE1E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s-UY"/>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s-UY"/>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s-UY"/>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s-UY"/>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s-UY"/>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s-UY"/>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s-UY"/>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s-UY"/>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s-UY"/>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s-UY"/>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s-UY"/>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s-UY"/>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C3F96"/>
    <w:rPr>
      <w:rFonts w:ascii="Univers" w:eastAsia="Times New Roman" w:hAnsi="Univers" w:cs="Times New Roman"/>
      <w:b/>
      <w:sz w:val="28"/>
      <w:lang w:val="es-UY"/>
    </w:rPr>
  </w:style>
  <w:style w:type="character" w:customStyle="1" w:styleId="Heading8Char">
    <w:name w:val="Heading 8 Char"/>
    <w:basedOn w:val="DefaultParagraphFont"/>
    <w:link w:val="Heading8"/>
    <w:rsid w:val="007C3F96"/>
    <w:rPr>
      <w:rFonts w:ascii="Univers" w:eastAsia="Times New Roman" w:hAnsi="Univers" w:cs="Times New Roman"/>
      <w:b/>
      <w:sz w:val="32"/>
      <w:lang w:val="es-UY"/>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s-UY"/>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s-UY"/>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Heading2"/>
    <w:qFormat/>
    <w:rsid w:val="007C3F96"/>
    <w:rPr>
      <w:i/>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79660F"/>
    <w:rPr>
      <w:rFonts w:ascii="Times New Roman" w:eastAsia="Times New Roman" w:hAnsi="Times New Roman" w:cs="Times New Roman"/>
      <w:sz w:val="22"/>
      <w:lang w:val="es-UY"/>
    </w:rPr>
  </w:style>
  <w:style w:type="paragraph" w:styleId="CommentSubject">
    <w:name w:val="annotation subject"/>
    <w:basedOn w:val="CommentText"/>
    <w:next w:val="CommentText"/>
    <w:link w:val="CommentSubjectChar"/>
    <w:uiPriority w:val="99"/>
    <w:semiHidden/>
    <w:unhideWhenUsed/>
    <w:rsid w:val="00D133C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133C5"/>
    <w:rPr>
      <w:rFonts w:ascii="Times New Roman" w:eastAsia="Times New Roman" w:hAnsi="Times New Roman" w:cs="Times New Roman"/>
      <w:b/>
      <w:bCs/>
      <w:sz w:val="20"/>
      <w:szCs w:val="20"/>
      <w:lang w:val="es-UY"/>
    </w:rPr>
  </w:style>
  <w:style w:type="paragraph" w:styleId="Revision">
    <w:name w:val="Revision"/>
    <w:hidden/>
    <w:uiPriority w:val="99"/>
    <w:semiHidden/>
    <w:rsid w:val="00D133C5"/>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1799">
      <w:bodyDiv w:val="1"/>
      <w:marLeft w:val="0"/>
      <w:marRight w:val="0"/>
      <w:marTop w:val="0"/>
      <w:marBottom w:val="0"/>
      <w:divBdr>
        <w:top w:val="none" w:sz="0" w:space="0" w:color="auto"/>
        <w:left w:val="none" w:sz="0" w:space="0" w:color="auto"/>
        <w:bottom w:val="none" w:sz="0" w:space="0" w:color="auto"/>
        <w:right w:val="none" w:sz="0" w:space="0" w:color="auto"/>
      </w:divBdr>
    </w:div>
    <w:div w:id="225721241">
      <w:bodyDiv w:val="1"/>
      <w:marLeft w:val="0"/>
      <w:marRight w:val="0"/>
      <w:marTop w:val="0"/>
      <w:marBottom w:val="0"/>
      <w:divBdr>
        <w:top w:val="none" w:sz="0" w:space="0" w:color="auto"/>
        <w:left w:val="none" w:sz="0" w:space="0" w:color="auto"/>
        <w:bottom w:val="none" w:sz="0" w:space="0" w:color="auto"/>
        <w:right w:val="none" w:sz="0" w:space="0" w:color="auto"/>
      </w:divBdr>
    </w:div>
    <w:div w:id="333264327">
      <w:bodyDiv w:val="1"/>
      <w:marLeft w:val="0"/>
      <w:marRight w:val="0"/>
      <w:marTop w:val="0"/>
      <w:marBottom w:val="0"/>
      <w:divBdr>
        <w:top w:val="none" w:sz="0" w:space="0" w:color="auto"/>
        <w:left w:val="none" w:sz="0" w:space="0" w:color="auto"/>
        <w:bottom w:val="none" w:sz="0" w:space="0" w:color="auto"/>
        <w:right w:val="none" w:sz="0" w:space="0" w:color="auto"/>
      </w:divBdr>
    </w:div>
    <w:div w:id="383263909">
      <w:bodyDiv w:val="1"/>
      <w:marLeft w:val="0"/>
      <w:marRight w:val="0"/>
      <w:marTop w:val="0"/>
      <w:marBottom w:val="0"/>
      <w:divBdr>
        <w:top w:val="none" w:sz="0" w:space="0" w:color="auto"/>
        <w:left w:val="none" w:sz="0" w:space="0" w:color="auto"/>
        <w:bottom w:val="none" w:sz="0" w:space="0" w:color="auto"/>
        <w:right w:val="none" w:sz="0" w:space="0" w:color="auto"/>
      </w:divBdr>
    </w:div>
    <w:div w:id="533615704">
      <w:bodyDiv w:val="1"/>
      <w:marLeft w:val="0"/>
      <w:marRight w:val="0"/>
      <w:marTop w:val="0"/>
      <w:marBottom w:val="0"/>
      <w:divBdr>
        <w:top w:val="none" w:sz="0" w:space="0" w:color="auto"/>
        <w:left w:val="none" w:sz="0" w:space="0" w:color="auto"/>
        <w:bottom w:val="none" w:sz="0" w:space="0" w:color="auto"/>
        <w:right w:val="none" w:sz="0" w:space="0" w:color="auto"/>
      </w:divBdr>
    </w:div>
    <w:div w:id="56603727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80681932">
      <w:bodyDiv w:val="1"/>
      <w:marLeft w:val="0"/>
      <w:marRight w:val="0"/>
      <w:marTop w:val="0"/>
      <w:marBottom w:val="0"/>
      <w:divBdr>
        <w:top w:val="none" w:sz="0" w:space="0" w:color="auto"/>
        <w:left w:val="none" w:sz="0" w:space="0" w:color="auto"/>
        <w:bottom w:val="none" w:sz="0" w:space="0" w:color="auto"/>
        <w:right w:val="none" w:sz="0" w:space="0" w:color="auto"/>
      </w:divBdr>
    </w:div>
    <w:div w:id="960578755">
      <w:bodyDiv w:val="1"/>
      <w:marLeft w:val="0"/>
      <w:marRight w:val="0"/>
      <w:marTop w:val="0"/>
      <w:marBottom w:val="0"/>
      <w:divBdr>
        <w:top w:val="none" w:sz="0" w:space="0" w:color="auto"/>
        <w:left w:val="none" w:sz="0" w:space="0" w:color="auto"/>
        <w:bottom w:val="none" w:sz="0" w:space="0" w:color="auto"/>
        <w:right w:val="none" w:sz="0" w:space="0" w:color="auto"/>
      </w:divBdr>
      <w:divsChild>
        <w:div w:id="2093311612">
          <w:marLeft w:val="0"/>
          <w:marRight w:val="0"/>
          <w:marTop w:val="0"/>
          <w:marBottom w:val="0"/>
          <w:divBdr>
            <w:top w:val="none" w:sz="0" w:space="0" w:color="auto"/>
            <w:left w:val="none" w:sz="0" w:space="0" w:color="auto"/>
            <w:bottom w:val="none" w:sz="0" w:space="0" w:color="auto"/>
            <w:right w:val="none" w:sz="0" w:space="0" w:color="auto"/>
          </w:divBdr>
        </w:div>
      </w:divsChild>
    </w:div>
    <w:div w:id="966281249">
      <w:bodyDiv w:val="1"/>
      <w:marLeft w:val="0"/>
      <w:marRight w:val="0"/>
      <w:marTop w:val="0"/>
      <w:marBottom w:val="0"/>
      <w:divBdr>
        <w:top w:val="none" w:sz="0" w:space="0" w:color="auto"/>
        <w:left w:val="none" w:sz="0" w:space="0" w:color="auto"/>
        <w:bottom w:val="none" w:sz="0" w:space="0" w:color="auto"/>
        <w:right w:val="none" w:sz="0" w:space="0" w:color="auto"/>
      </w:divBdr>
    </w:div>
    <w:div w:id="1268737718">
      <w:bodyDiv w:val="1"/>
      <w:marLeft w:val="0"/>
      <w:marRight w:val="0"/>
      <w:marTop w:val="0"/>
      <w:marBottom w:val="0"/>
      <w:divBdr>
        <w:top w:val="none" w:sz="0" w:space="0" w:color="auto"/>
        <w:left w:val="none" w:sz="0" w:space="0" w:color="auto"/>
        <w:bottom w:val="none" w:sz="0" w:space="0" w:color="auto"/>
        <w:right w:val="none" w:sz="0" w:space="0" w:color="auto"/>
      </w:divBdr>
    </w:div>
    <w:div w:id="1619295325">
      <w:bodyDiv w:val="1"/>
      <w:marLeft w:val="0"/>
      <w:marRight w:val="0"/>
      <w:marTop w:val="0"/>
      <w:marBottom w:val="0"/>
      <w:divBdr>
        <w:top w:val="none" w:sz="0" w:space="0" w:color="auto"/>
        <w:left w:val="none" w:sz="0" w:space="0" w:color="auto"/>
        <w:bottom w:val="none" w:sz="0" w:space="0" w:color="auto"/>
        <w:right w:val="none" w:sz="0" w:space="0" w:color="auto"/>
      </w:divBdr>
    </w:div>
    <w:div w:id="1714886619">
      <w:bodyDiv w:val="1"/>
      <w:marLeft w:val="0"/>
      <w:marRight w:val="0"/>
      <w:marTop w:val="0"/>
      <w:marBottom w:val="0"/>
      <w:divBdr>
        <w:top w:val="none" w:sz="0" w:space="0" w:color="auto"/>
        <w:left w:val="none" w:sz="0" w:space="0" w:color="auto"/>
        <w:bottom w:val="none" w:sz="0" w:space="0" w:color="auto"/>
        <w:right w:val="none" w:sz="0" w:space="0" w:color="auto"/>
      </w:divBdr>
    </w:div>
    <w:div w:id="1716003009">
      <w:bodyDiv w:val="1"/>
      <w:marLeft w:val="0"/>
      <w:marRight w:val="0"/>
      <w:marTop w:val="0"/>
      <w:marBottom w:val="0"/>
      <w:divBdr>
        <w:top w:val="none" w:sz="0" w:space="0" w:color="auto"/>
        <w:left w:val="none" w:sz="0" w:space="0" w:color="auto"/>
        <w:bottom w:val="none" w:sz="0" w:space="0" w:color="auto"/>
        <w:right w:val="none" w:sz="0" w:space="0" w:color="auto"/>
      </w:divBdr>
    </w:div>
    <w:div w:id="1814564982">
      <w:bodyDiv w:val="1"/>
      <w:marLeft w:val="0"/>
      <w:marRight w:val="0"/>
      <w:marTop w:val="0"/>
      <w:marBottom w:val="0"/>
      <w:divBdr>
        <w:top w:val="none" w:sz="0" w:space="0" w:color="auto"/>
        <w:left w:val="none" w:sz="0" w:space="0" w:color="auto"/>
        <w:bottom w:val="none" w:sz="0" w:space="0" w:color="auto"/>
        <w:right w:val="none" w:sz="0" w:space="0" w:color="auto"/>
      </w:divBdr>
    </w:div>
    <w:div w:id="1816873436">
      <w:bodyDiv w:val="1"/>
      <w:marLeft w:val="0"/>
      <w:marRight w:val="0"/>
      <w:marTop w:val="0"/>
      <w:marBottom w:val="0"/>
      <w:divBdr>
        <w:top w:val="none" w:sz="0" w:space="0" w:color="auto"/>
        <w:left w:val="none" w:sz="0" w:space="0" w:color="auto"/>
        <w:bottom w:val="none" w:sz="0" w:space="0" w:color="auto"/>
        <w:right w:val="none" w:sz="0" w:space="0" w:color="auto"/>
      </w:divBdr>
    </w:div>
    <w:div w:id="1832601459">
      <w:bodyDiv w:val="1"/>
      <w:marLeft w:val="0"/>
      <w:marRight w:val="0"/>
      <w:marTop w:val="0"/>
      <w:marBottom w:val="0"/>
      <w:divBdr>
        <w:top w:val="none" w:sz="0" w:space="0" w:color="auto"/>
        <w:left w:val="none" w:sz="0" w:space="0" w:color="auto"/>
        <w:bottom w:val="none" w:sz="0" w:space="0" w:color="auto"/>
        <w:right w:val="none" w:sz="0" w:space="0" w:color="auto"/>
      </w:divBdr>
      <w:divsChild>
        <w:div w:id="138113678">
          <w:marLeft w:val="0"/>
          <w:marRight w:val="0"/>
          <w:marTop w:val="0"/>
          <w:marBottom w:val="0"/>
          <w:divBdr>
            <w:top w:val="none" w:sz="0" w:space="0" w:color="auto"/>
            <w:left w:val="none" w:sz="0" w:space="0" w:color="auto"/>
            <w:bottom w:val="none" w:sz="0" w:space="0" w:color="auto"/>
            <w:right w:val="none" w:sz="0" w:space="0" w:color="auto"/>
          </w:divBdr>
          <w:divsChild>
            <w:div w:id="768963766">
              <w:marLeft w:val="0"/>
              <w:marRight w:val="0"/>
              <w:marTop w:val="0"/>
              <w:marBottom w:val="0"/>
              <w:divBdr>
                <w:top w:val="none" w:sz="0" w:space="0" w:color="auto"/>
                <w:left w:val="none" w:sz="0" w:space="0" w:color="auto"/>
                <w:bottom w:val="none" w:sz="0" w:space="0" w:color="auto"/>
                <w:right w:val="none" w:sz="0" w:space="0" w:color="auto"/>
              </w:divBdr>
              <w:divsChild>
                <w:div w:id="1394964148">
                  <w:marLeft w:val="-15"/>
                  <w:marRight w:val="-15"/>
                  <w:marTop w:val="0"/>
                  <w:marBottom w:val="0"/>
                  <w:divBdr>
                    <w:top w:val="none" w:sz="0" w:space="0" w:color="auto"/>
                    <w:left w:val="none" w:sz="0" w:space="0" w:color="auto"/>
                    <w:bottom w:val="none" w:sz="0" w:space="0" w:color="auto"/>
                    <w:right w:val="none" w:sz="0" w:space="0" w:color="auto"/>
                  </w:divBdr>
                </w:div>
                <w:div w:id="1916477553">
                  <w:marLeft w:val="0"/>
                  <w:marRight w:val="0"/>
                  <w:marTop w:val="0"/>
                  <w:marBottom w:val="0"/>
                  <w:divBdr>
                    <w:top w:val="none" w:sz="0" w:space="0" w:color="auto"/>
                    <w:left w:val="none" w:sz="0" w:space="0" w:color="auto"/>
                    <w:bottom w:val="none" w:sz="0" w:space="0" w:color="auto"/>
                    <w:right w:val="none" w:sz="0" w:space="0" w:color="auto"/>
                  </w:divBdr>
                  <w:divsChild>
                    <w:div w:id="460538851">
                      <w:marLeft w:val="0"/>
                      <w:marRight w:val="0"/>
                      <w:marTop w:val="0"/>
                      <w:marBottom w:val="0"/>
                      <w:divBdr>
                        <w:top w:val="single" w:sz="24" w:space="0" w:color="0F0F0F"/>
                        <w:left w:val="single" w:sz="24" w:space="0" w:color="0F0F0F"/>
                        <w:bottom w:val="single" w:sz="24" w:space="0" w:color="0F0F0F"/>
                        <w:right w:val="single" w:sz="24" w:space="0" w:color="0F0F0F"/>
                      </w:divBdr>
                      <w:divsChild>
                        <w:div w:id="16266936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136220248">
          <w:marLeft w:val="0"/>
          <w:marRight w:val="0"/>
          <w:marTop w:val="0"/>
          <w:marBottom w:val="0"/>
          <w:divBdr>
            <w:top w:val="none" w:sz="0" w:space="0" w:color="auto"/>
            <w:left w:val="none" w:sz="0" w:space="0" w:color="auto"/>
            <w:bottom w:val="none" w:sz="0" w:space="0" w:color="auto"/>
            <w:right w:val="none" w:sz="0" w:space="0" w:color="auto"/>
          </w:divBdr>
          <w:divsChild>
            <w:div w:id="2112620543">
              <w:marLeft w:val="0"/>
              <w:marRight w:val="0"/>
              <w:marTop w:val="0"/>
              <w:marBottom w:val="0"/>
              <w:divBdr>
                <w:top w:val="none" w:sz="0" w:space="0" w:color="auto"/>
                <w:left w:val="none" w:sz="0" w:space="0" w:color="auto"/>
                <w:bottom w:val="none" w:sz="0" w:space="0" w:color="auto"/>
                <w:right w:val="none" w:sz="0" w:space="0" w:color="auto"/>
              </w:divBdr>
              <w:divsChild>
                <w:div w:id="1906138455">
                  <w:marLeft w:val="0"/>
                  <w:marRight w:val="0"/>
                  <w:marTop w:val="0"/>
                  <w:marBottom w:val="0"/>
                  <w:divBdr>
                    <w:top w:val="none" w:sz="0" w:space="0" w:color="auto"/>
                    <w:left w:val="none" w:sz="0" w:space="0" w:color="auto"/>
                    <w:bottom w:val="none" w:sz="0" w:space="0" w:color="auto"/>
                    <w:right w:val="none" w:sz="0" w:space="0" w:color="auto"/>
                  </w:divBdr>
                  <w:divsChild>
                    <w:div w:id="1919166119">
                      <w:marLeft w:val="0"/>
                      <w:marRight w:val="0"/>
                      <w:marTop w:val="0"/>
                      <w:marBottom w:val="0"/>
                      <w:divBdr>
                        <w:top w:val="none" w:sz="0" w:space="0" w:color="auto"/>
                        <w:left w:val="none" w:sz="0" w:space="0" w:color="auto"/>
                        <w:bottom w:val="none" w:sz="0" w:space="0" w:color="auto"/>
                        <w:right w:val="none" w:sz="0" w:space="0" w:color="auto"/>
                      </w:divBdr>
                      <w:divsChild>
                        <w:div w:id="766773238">
                          <w:marLeft w:val="0"/>
                          <w:marRight w:val="0"/>
                          <w:marTop w:val="0"/>
                          <w:marBottom w:val="0"/>
                          <w:divBdr>
                            <w:top w:val="none" w:sz="0" w:space="0" w:color="auto"/>
                            <w:left w:val="none" w:sz="0" w:space="0" w:color="auto"/>
                            <w:bottom w:val="none" w:sz="0" w:space="0" w:color="auto"/>
                            <w:right w:val="none" w:sz="0" w:space="0" w:color="auto"/>
                          </w:divBdr>
                          <w:divsChild>
                            <w:div w:id="704602166">
                              <w:marLeft w:val="0"/>
                              <w:marRight w:val="0"/>
                              <w:marTop w:val="0"/>
                              <w:marBottom w:val="0"/>
                              <w:divBdr>
                                <w:top w:val="none" w:sz="0" w:space="0" w:color="auto"/>
                                <w:left w:val="none" w:sz="0" w:space="0" w:color="auto"/>
                                <w:bottom w:val="none" w:sz="0" w:space="0" w:color="auto"/>
                                <w:right w:val="none" w:sz="0" w:space="0" w:color="auto"/>
                              </w:divBdr>
                              <w:divsChild>
                                <w:div w:id="3864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402459">
      <w:bodyDiv w:val="1"/>
      <w:marLeft w:val="0"/>
      <w:marRight w:val="0"/>
      <w:marTop w:val="0"/>
      <w:marBottom w:val="0"/>
      <w:divBdr>
        <w:top w:val="none" w:sz="0" w:space="0" w:color="auto"/>
        <w:left w:val="none" w:sz="0" w:space="0" w:color="auto"/>
        <w:bottom w:val="none" w:sz="0" w:space="0" w:color="auto"/>
        <w:right w:val="none" w:sz="0" w:space="0" w:color="auto"/>
      </w:divBdr>
    </w:div>
    <w:div w:id="2126149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674F9123A60413996FADD87A63F9181"/>
        <w:category>
          <w:name w:val="General"/>
          <w:gallery w:val="placeholder"/>
        </w:category>
        <w:types>
          <w:type w:val="bbPlcHdr"/>
        </w:types>
        <w:behaviors>
          <w:behavior w:val="content"/>
        </w:behaviors>
        <w:guid w:val="{D456E555-F122-4EA2-9332-3D8F83A9E83A}"/>
      </w:docPartPr>
      <w:docPartBody>
        <w:p w:rsidR="0021299F" w:rsidRDefault="00AF1781" w:rsidP="00AF1781">
          <w:pPr>
            <w:pStyle w:val="0674F9123A60413996FADD87A63F918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10C9A"/>
    <w:rsid w:val="00033DB7"/>
    <w:rsid w:val="00066B56"/>
    <w:rsid w:val="0021299F"/>
    <w:rsid w:val="00216B93"/>
    <w:rsid w:val="00243CAF"/>
    <w:rsid w:val="002671F8"/>
    <w:rsid w:val="002B7438"/>
    <w:rsid w:val="002D186C"/>
    <w:rsid w:val="003B0BDA"/>
    <w:rsid w:val="003B5788"/>
    <w:rsid w:val="00465407"/>
    <w:rsid w:val="004F106A"/>
    <w:rsid w:val="00500A2B"/>
    <w:rsid w:val="0052506A"/>
    <w:rsid w:val="005279DF"/>
    <w:rsid w:val="0058288D"/>
    <w:rsid w:val="00625EED"/>
    <w:rsid w:val="00646680"/>
    <w:rsid w:val="00651ED2"/>
    <w:rsid w:val="006522F5"/>
    <w:rsid w:val="006801B3"/>
    <w:rsid w:val="006B4353"/>
    <w:rsid w:val="00720F63"/>
    <w:rsid w:val="0077793B"/>
    <w:rsid w:val="007F1B76"/>
    <w:rsid w:val="00810A55"/>
    <w:rsid w:val="00821979"/>
    <w:rsid w:val="008C6619"/>
    <w:rsid w:val="008D420E"/>
    <w:rsid w:val="00900603"/>
    <w:rsid w:val="00940942"/>
    <w:rsid w:val="0098642F"/>
    <w:rsid w:val="009D59F0"/>
    <w:rsid w:val="009D6C04"/>
    <w:rsid w:val="00A72057"/>
    <w:rsid w:val="00A90884"/>
    <w:rsid w:val="00AF1781"/>
    <w:rsid w:val="00B71C0C"/>
    <w:rsid w:val="00B8509C"/>
    <w:rsid w:val="00BC6993"/>
    <w:rsid w:val="00C008A6"/>
    <w:rsid w:val="00C82269"/>
    <w:rsid w:val="00CA113F"/>
    <w:rsid w:val="00CE6602"/>
    <w:rsid w:val="00D2179B"/>
    <w:rsid w:val="00D43306"/>
    <w:rsid w:val="00DC0429"/>
    <w:rsid w:val="00F34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008A6"/>
    <w:rPr>
      <w:color w:val="808080"/>
    </w:rPr>
  </w:style>
  <w:style w:type="paragraph" w:customStyle="1" w:styleId="0674F9123A60413996FADD87A63F9181">
    <w:name w:val="0674F9123A60413996FADD87A63F9181"/>
    <w:rsid w:val="00AF178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82BE0-A134-4934-A19F-691EE5CA6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79DE2E9D-4615-4FEC-BD6B-9FD5251D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terms of reference for a possible expert working group on the financial reporting framework</vt:lpstr>
    </vt:vector>
  </TitlesOfParts>
  <Company>SCBD</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MANDATO PARA UN POSIBLE GRUPO DE TRABAJO DE EXPERTOS SOBRE EL MARCO DE PRESENTACIÓN DE INFORMES FINANCIEROS</dc:title>
  <dc:subject>CBD/SBI/3/5/Add.4</dc:subject>
  <dc:creator>Secretariat of the Convention on Biological Diversity</dc:creator>
  <cp:keywords>Subsidiary Body on Implementation, third meeting (resumed), 12-28 January 2022, Convention on Biological Diversity</cp:keywords>
  <cp:lastModifiedBy>Rosario </cp:lastModifiedBy>
  <cp:revision>26</cp:revision>
  <cp:lastPrinted>2021-05-14T20:41:00Z</cp:lastPrinted>
  <dcterms:created xsi:type="dcterms:W3CDTF">2021-12-03T21:18:00Z</dcterms:created>
  <dcterms:modified xsi:type="dcterms:W3CDTF">2021-12-09T18:21:00Z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