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82" w:type="dxa"/>
        <w:tblInd w:w="-283" w:type="dxa"/>
        <w:tblLayout w:type="fixed"/>
        <w:tblLook w:val="0000" w:firstRow="0" w:lastRow="0" w:firstColumn="0" w:lastColumn="0" w:noHBand="0" w:noVBand="0"/>
      </w:tblPr>
      <w:tblGrid>
        <w:gridCol w:w="975"/>
        <w:gridCol w:w="1434"/>
        <w:gridCol w:w="8073"/>
      </w:tblGrid>
      <w:tr w:rsidR="000370BC" w:rsidTr="008A1499">
        <w:trPr>
          <w:trHeight w:val="850"/>
        </w:trPr>
        <w:tc>
          <w:tcPr>
            <w:tcW w:w="975" w:type="dxa"/>
            <w:vAlign w:val="bottom"/>
          </w:tcPr>
          <w:p w:rsidR="008A1499" w:rsidRPr="00866063" w:rsidRDefault="003D4D6B" w:rsidP="008A1499">
            <w:pPr>
              <w:pStyle w:val="AASmallLogo"/>
            </w:pPr>
            <w:r w:rsidRPr="00866063">
              <w:rPr>
                <w:noProof/>
                <w:lang w:val="fr-FR" w:eastAsia="fr-FR"/>
              </w:rPr>
              <w:drawing>
                <wp:inline distT="0" distB="0" distL="0" distR="0">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3"/>
                          <a:stretch>
                            <a:fillRect/>
                          </a:stretch>
                        </pic:blipFill>
                        <pic:spPr>
                          <a:xfrm>
                            <a:off x="0" y="0"/>
                            <a:ext cx="474727" cy="402337"/>
                          </a:xfrm>
                          <a:prstGeom prst="rect">
                            <a:avLst/>
                          </a:prstGeom>
                        </pic:spPr>
                      </pic:pic>
                    </a:graphicData>
                  </a:graphic>
                </wp:inline>
              </w:drawing>
            </w:r>
            <w:r w:rsidRPr="00866063">
              <w:t xml:space="preserve"> </w:t>
            </w:r>
          </w:p>
          <w:p w:rsidR="008A1499" w:rsidRPr="00866063" w:rsidRDefault="008A1499" w:rsidP="008A1499">
            <w:pPr>
              <w:pStyle w:val="AASmallLogo"/>
            </w:pPr>
          </w:p>
        </w:tc>
        <w:tc>
          <w:tcPr>
            <w:tcW w:w="1434" w:type="dxa"/>
            <w:noWrap/>
            <w:vAlign w:val="bottom"/>
          </w:tcPr>
          <w:p w:rsidR="008A1499" w:rsidRPr="00866063" w:rsidRDefault="003D4D6B" w:rsidP="008A1499">
            <w:pPr>
              <w:pStyle w:val="AASmallLogo"/>
            </w:pPr>
            <w:r w:rsidRPr="0058331F">
              <w:rPr>
                <w:noProof/>
                <w:lang w:val="fr-FR" w:eastAsia="fr-FR"/>
              </w:rPr>
              <w:drawing>
                <wp:inline distT="0" distB="0" distL="0" distR="0">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5"/>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r w:rsidRPr="00866063">
              <w:t xml:space="preserve"> </w:t>
            </w:r>
          </w:p>
          <w:p w:rsidR="008A1499" w:rsidRPr="00866063" w:rsidRDefault="008A1499" w:rsidP="008A1499">
            <w:pPr>
              <w:pStyle w:val="AASmallLogo"/>
            </w:pPr>
          </w:p>
        </w:tc>
        <w:tc>
          <w:tcPr>
            <w:tcW w:w="8073" w:type="dxa"/>
            <w:vAlign w:val="bottom"/>
          </w:tcPr>
          <w:p w:rsidR="008A1499" w:rsidRPr="00BA18AD" w:rsidRDefault="003D4D6B" w:rsidP="00B02D9F">
            <w:pPr>
              <w:pStyle w:val="ABSymbol"/>
            </w:pPr>
            <w:r>
              <w:rPr>
                <w:rFonts w:eastAsia="Times New Roman"/>
                <w:sz w:val="40"/>
                <w:szCs w:val="40"/>
                <w:lang w:val="fr-FR"/>
              </w:rPr>
              <w:t>CBD</w:t>
            </w:r>
            <w:r>
              <w:rPr>
                <w:rFonts w:eastAsia="Times New Roman"/>
                <w:lang w:val="fr-FR"/>
              </w:rPr>
              <w:t>/SBI/7/1/Add.2</w:t>
            </w:r>
          </w:p>
        </w:tc>
      </w:tr>
    </w:tbl>
    <w:p w:rsidR="008A1499" w:rsidRPr="00866063"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370BC" w:rsidRPr="00A456A8" w:rsidTr="008A1499">
        <w:trPr>
          <w:trHeight w:val="1814"/>
        </w:trPr>
        <w:tc>
          <w:tcPr>
            <w:tcW w:w="7370" w:type="dxa"/>
          </w:tcPr>
          <w:p w:rsidR="008A1499" w:rsidRPr="00866063" w:rsidRDefault="003D4D6B" w:rsidP="008A1499">
            <w:pPr>
              <w:pStyle w:val="ACLargeLogo"/>
            </w:pPr>
            <w:r w:rsidRPr="0058331F">
              <w:rPr>
                <w:noProof/>
                <w:lang w:val="fr-FR" w:eastAsia="fr-FR"/>
              </w:rPr>
              <w:drawing>
                <wp:inline distT="0" distB="0" distL="0" distR="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8" descr="CBD_logo_fr-CMYK-black [Converted]"/>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r>
              <w:rPr>
                <w:rFonts w:eastAsia="Times New Roman"/>
                <w:szCs w:val="8"/>
                <w:lang w:val="fr-FR"/>
              </w:rPr>
              <w:t xml:space="preserve"> </w:t>
            </w:r>
          </w:p>
          <w:p w:rsidR="008A1499" w:rsidRPr="00866063" w:rsidRDefault="008A1499" w:rsidP="008A1499">
            <w:pPr>
              <w:pStyle w:val="ACLargeLogo"/>
            </w:pPr>
          </w:p>
        </w:tc>
        <w:tc>
          <w:tcPr>
            <w:tcW w:w="3112" w:type="dxa"/>
          </w:tcPr>
          <w:p w:rsidR="008A1499" w:rsidRPr="00657D35" w:rsidRDefault="003D4D6B" w:rsidP="008A1499">
            <w:pPr>
              <w:pStyle w:val="AEDistrNormal"/>
              <w:rPr>
                <w:lang w:val="fr-FR"/>
              </w:rPr>
            </w:pPr>
            <w:proofErr w:type="spellStart"/>
            <w:r>
              <w:rPr>
                <w:rFonts w:eastAsia="Times New Roman"/>
                <w:lang w:val="fr-FR"/>
              </w:rPr>
              <w:t>Distr</w:t>
            </w:r>
            <w:proofErr w:type="spellEnd"/>
            <w:r>
              <w:rPr>
                <w:rFonts w:eastAsia="Times New Roman"/>
                <w:lang w:val="fr-FR"/>
              </w:rPr>
              <w:t>.</w:t>
            </w:r>
            <w:r w:rsidR="00D07DFA">
              <w:rPr>
                <w:rFonts w:eastAsia="Times New Roman"/>
                <w:lang w:val="fr-FR"/>
              </w:rPr>
              <w:t> </w:t>
            </w:r>
            <w:r>
              <w:rPr>
                <w:rFonts w:eastAsia="Times New Roman"/>
                <w:lang w:val="fr-FR"/>
              </w:rPr>
              <w:t>: Générale</w:t>
            </w:r>
          </w:p>
          <w:p w:rsidR="008A1499" w:rsidRPr="00657D35" w:rsidRDefault="003D4D6B" w:rsidP="008A1499">
            <w:pPr>
              <w:pStyle w:val="AEDistrNormal"/>
              <w:rPr>
                <w:lang w:val="fr-FR"/>
              </w:rPr>
            </w:pPr>
            <w:r>
              <w:rPr>
                <w:rFonts w:eastAsia="Times New Roman"/>
                <w:lang w:val="fr-FR"/>
              </w:rPr>
              <w:t>9 juillet 2026</w:t>
            </w:r>
          </w:p>
          <w:p w:rsidR="00657D35" w:rsidRDefault="003D4D6B" w:rsidP="00657D35">
            <w:pPr>
              <w:pStyle w:val="AEDistrNormal6pt"/>
              <w:rPr>
                <w:rFonts w:eastAsia="Times New Roman"/>
                <w:lang w:val="fr-FR"/>
              </w:rPr>
            </w:pPr>
            <w:r>
              <w:rPr>
                <w:rFonts w:eastAsia="Times New Roman"/>
                <w:lang w:val="fr-FR"/>
              </w:rPr>
              <w:t>Français</w:t>
            </w:r>
          </w:p>
          <w:p w:rsidR="00657D35" w:rsidRPr="00143A06" w:rsidRDefault="003D4D6B" w:rsidP="00657D35">
            <w:pPr>
              <w:pStyle w:val="AEDistrNormal6pt"/>
              <w:contextualSpacing/>
              <w:rPr>
                <w:lang w:val="fr-FR"/>
              </w:rPr>
            </w:pPr>
            <w:r>
              <w:rPr>
                <w:rFonts w:eastAsia="Times New Roman"/>
                <w:lang w:val="fr-FR"/>
              </w:rPr>
              <w:t xml:space="preserve">Original : anglais </w:t>
            </w:r>
          </w:p>
          <w:p w:rsidR="008A1499" w:rsidRPr="00657D35" w:rsidRDefault="008A1499" w:rsidP="008A1499">
            <w:pPr>
              <w:pStyle w:val="AEDistrNormal6pt"/>
              <w:rPr>
                <w:lang w:val="fr-FR"/>
              </w:rPr>
            </w:pPr>
          </w:p>
        </w:tc>
      </w:tr>
    </w:tbl>
    <w:p w:rsidR="008A1499" w:rsidRPr="00657D35"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370BC" w:rsidRPr="00A456A8" w:rsidTr="008A1499">
        <w:trPr>
          <w:trHeight w:val="57"/>
        </w:trPr>
        <w:tc>
          <w:tcPr>
            <w:tcW w:w="6094" w:type="dxa"/>
          </w:tcPr>
          <w:p w:rsidR="00657D35" w:rsidRPr="0058331F" w:rsidRDefault="003D4D6B" w:rsidP="00657D35">
            <w:pPr>
              <w:pStyle w:val="AFCorN12Bold"/>
              <w:rPr>
                <w:lang w:val="fr-FR"/>
              </w:rPr>
            </w:pPr>
            <w:r>
              <w:rPr>
                <w:rFonts w:eastAsia="Times New Roman"/>
                <w:bCs/>
                <w:szCs w:val="24"/>
                <w:lang w:val="fr-FR"/>
              </w:rPr>
              <w:t xml:space="preserve">Organe subsidiaire chargé de l’application </w:t>
            </w:r>
          </w:p>
          <w:p w:rsidR="00657D35" w:rsidRPr="0058331F" w:rsidRDefault="003D4D6B" w:rsidP="00657D35">
            <w:pPr>
              <w:pStyle w:val="AFCorNBold"/>
              <w:rPr>
                <w:lang w:val="fr-FR"/>
              </w:rPr>
            </w:pPr>
            <w:r>
              <w:rPr>
                <w:rFonts w:eastAsia="Times New Roman"/>
                <w:bCs/>
                <w:lang w:val="fr-FR"/>
              </w:rPr>
              <w:t xml:space="preserve">Septième réunion </w:t>
            </w:r>
          </w:p>
          <w:p w:rsidR="00657D35" w:rsidRPr="000E649C" w:rsidRDefault="003D4D6B" w:rsidP="00657D35">
            <w:pPr>
              <w:pStyle w:val="AFCorNNormal"/>
              <w:rPr>
                <w:snapToGrid w:val="0"/>
                <w:kern w:val="22"/>
                <w:lang w:val="fr-FR"/>
              </w:rPr>
            </w:pPr>
            <w:r>
              <w:rPr>
                <w:rFonts w:eastAsia="Times New Roman"/>
                <w:lang w:val="fr-FR"/>
              </w:rPr>
              <w:t>Nairobi, 4-12 août 2026</w:t>
            </w:r>
          </w:p>
          <w:p w:rsidR="00657D35" w:rsidRPr="00143A06" w:rsidRDefault="003D4D6B" w:rsidP="00657D35">
            <w:pPr>
              <w:pStyle w:val="AFCorNNormal"/>
              <w:rPr>
                <w:lang w:val="fr-FR"/>
              </w:rPr>
            </w:pPr>
            <w:r>
              <w:rPr>
                <w:rFonts w:eastAsia="Times New Roman"/>
                <w:lang w:val="fr-FR"/>
              </w:rPr>
              <w:t>Point 2 de l’ordre du jour provisoire</w:t>
            </w:r>
            <w:r>
              <w:rPr>
                <w:rStyle w:val="Appelnotedebasdep"/>
                <w:lang w:val="fr-FR"/>
              </w:rPr>
              <w:footnoteReference w:customMarkFollows="1" w:id="1"/>
              <w:t>*</w:t>
            </w:r>
            <w:r>
              <w:rPr>
                <w:rFonts w:eastAsia="Times New Roman"/>
                <w:lang w:val="fr-FR"/>
              </w:rPr>
              <w:t xml:space="preserve"> </w:t>
            </w:r>
          </w:p>
          <w:p w:rsidR="008A1499" w:rsidRPr="003D4D6B" w:rsidRDefault="003D4D6B" w:rsidP="00B02D9F">
            <w:pPr>
              <w:pStyle w:val="AFCorNBold"/>
              <w:spacing w:after="120"/>
              <w:rPr>
                <w:lang w:val="fr-FR"/>
              </w:rPr>
            </w:pPr>
            <w:r>
              <w:rPr>
                <w:rFonts w:eastAsia="Times New Roman"/>
                <w:bCs/>
                <w:lang w:val="fr-FR"/>
              </w:rPr>
              <w:t xml:space="preserve">Questions d’organisation : adoption de l’ordre du jour </w:t>
            </w:r>
            <w:r>
              <w:rPr>
                <w:rFonts w:eastAsia="Times New Roman"/>
                <w:bCs/>
                <w:lang w:val="fr-FR"/>
              </w:rPr>
              <w:br/>
              <w:t>et organisation des travaux</w:t>
            </w:r>
          </w:p>
        </w:tc>
        <w:tc>
          <w:tcPr>
            <w:tcW w:w="4388" w:type="dxa"/>
          </w:tcPr>
          <w:p w:rsidR="008A1499" w:rsidRPr="003D4D6B" w:rsidRDefault="008A1499" w:rsidP="008A1499">
            <w:pPr>
              <w:pStyle w:val="CBDNormal"/>
              <w:jc w:val="left"/>
              <w:rPr>
                <w:lang w:val="fr-FR"/>
              </w:rPr>
            </w:pPr>
          </w:p>
        </w:tc>
      </w:tr>
    </w:tbl>
    <w:p w:rsidR="00C9161D" w:rsidRPr="003D4D6B" w:rsidRDefault="00302ECA" w:rsidP="00A111D1">
      <w:pPr>
        <w:pStyle w:val="CBDTitle"/>
        <w:rPr>
          <w:caps/>
          <w:lang w:val="fr-FR"/>
        </w:rPr>
      </w:pPr>
      <w:sdt>
        <w:sdtPr>
          <w:alias w:val="Title"/>
          <w:id w:val="772832786"/>
          <w:placeholder>
            <w:docPart w:val="1E43B0EC23034BC486612D4CBEA4E3C5"/>
          </w:placeholder>
          <w:dataBinding w:prefixMappings="xmlns:ns0='http://purl.org/dc/elements/1.1/' xmlns:ns1='http://schemas.openxmlformats.org/package/2006/metadata/core-properties' " w:xpath="/ns1:coreProperties[1]/ns0:title[1]" w:storeItemID="{6C3C8BC8-F283-45AE-878A-BAB7291924A1}"/>
          <w:text/>
        </w:sdtPr>
        <w:sdtEndPr/>
        <w:sdtContent>
          <w:r w:rsidR="003D4D6B">
            <w:rPr>
              <w:rFonts w:eastAsia="Times New Roman"/>
              <w:bCs/>
              <w:szCs w:val="28"/>
              <w:lang w:val="fr-FR"/>
            </w:rPr>
            <w:t>Note relative au déroulement de la réunion</w:t>
          </w:r>
        </w:sdtContent>
      </w:sdt>
      <w:r w:rsidR="00105372" w:rsidRPr="003D4D6B">
        <w:rPr>
          <w:caps/>
          <w:lang w:val="fr-FR"/>
        </w:rPr>
        <w:t xml:space="preserve"> </w:t>
      </w:r>
    </w:p>
    <w:p w:rsidR="00F6586C" w:rsidRPr="00866063" w:rsidRDefault="003D4D6B" w:rsidP="00A111D1">
      <w:pPr>
        <w:pStyle w:val="CBDSubTitle"/>
      </w:pPr>
      <w:r>
        <w:rPr>
          <w:rFonts w:eastAsia="Times New Roman"/>
          <w:bCs/>
          <w:lang w:val="fr-FR"/>
        </w:rPr>
        <w:t>Note du Secrétariat</w:t>
      </w:r>
    </w:p>
    <w:p w:rsidR="00C9161D" w:rsidRPr="00866063" w:rsidRDefault="003D4D6B" w:rsidP="00A111D1">
      <w:pPr>
        <w:pStyle w:val="CBDH1"/>
      </w:pPr>
      <w:r>
        <w:rPr>
          <w:rFonts w:eastAsia="Times New Roman"/>
          <w:bCs/>
          <w:szCs w:val="28"/>
          <w:lang w:val="fr-FR"/>
        </w:rPr>
        <w:t>I.</w:t>
      </w:r>
      <w:r>
        <w:rPr>
          <w:rFonts w:eastAsia="Times New Roman"/>
          <w:bCs/>
          <w:szCs w:val="28"/>
          <w:lang w:val="fr-FR"/>
        </w:rPr>
        <w:tab/>
        <w:t>Introduction</w:t>
      </w:r>
    </w:p>
    <w:p w:rsidR="007F718D" w:rsidRPr="003D4D6B" w:rsidRDefault="003D4D6B" w:rsidP="00A418E4">
      <w:pPr>
        <w:pStyle w:val="CBDNormalNumber"/>
        <w:rPr>
          <w:lang w:val="fr-FR"/>
        </w:rPr>
      </w:pPr>
      <w:r>
        <w:rPr>
          <w:rFonts w:eastAsia="Times New Roman"/>
          <w:lang w:val="fr-FR"/>
        </w:rPr>
        <w:t xml:space="preserve">Au paragraphe 14 de sa décision </w:t>
      </w:r>
      <w:hyperlink r:id="rId16">
        <w:r>
          <w:rPr>
            <w:rFonts w:eastAsia="Times New Roman"/>
            <w:color w:val="0000FF"/>
            <w:u w:val="single"/>
            <w:lang w:val="fr-FR"/>
          </w:rPr>
          <w:t>16/25</w:t>
        </w:r>
      </w:hyperlink>
      <w:r>
        <w:rPr>
          <w:rFonts w:eastAsia="Times New Roman"/>
          <w:lang w:val="fr-FR"/>
        </w:rPr>
        <w:t>, la Conférence des Parties à la Convention sur la diversité biologique a prié le Bureau de la Conférence des Parties et le Bureau de l’Organe subsidiaire chargé de fournir des avis scientifiques, techniques et technologiques de publier des notes de scénario pour chaque réunion intergouvernementale tenue au titre de la Convention.</w:t>
      </w:r>
    </w:p>
    <w:p w:rsidR="005B35E2" w:rsidRPr="003D4D6B" w:rsidRDefault="003D4D6B" w:rsidP="00A111D1">
      <w:pPr>
        <w:pStyle w:val="CBDNormalNumber"/>
        <w:rPr>
          <w:lang w:val="fr-FR"/>
        </w:rPr>
      </w:pPr>
      <w:r>
        <w:rPr>
          <w:rFonts w:eastAsia="Times New Roman"/>
          <w:lang w:val="fr-FR"/>
        </w:rPr>
        <w:t>La présente note relative au déroulement de la réunion a été préparée par le Bureau de la Conférence des Parties, avec le soutien du Secrétariat, conformément à la décision.</w:t>
      </w:r>
    </w:p>
    <w:p w:rsidR="0093169E" w:rsidRPr="00866063" w:rsidRDefault="003D4D6B" w:rsidP="00AC549C">
      <w:pPr>
        <w:pStyle w:val="CBDH1"/>
      </w:pPr>
      <w:r>
        <w:rPr>
          <w:rFonts w:eastAsia="Times New Roman"/>
          <w:bCs/>
          <w:szCs w:val="28"/>
          <w:lang w:val="fr-FR"/>
        </w:rPr>
        <w:t>II.</w:t>
      </w:r>
      <w:r>
        <w:rPr>
          <w:rFonts w:eastAsia="Times New Roman"/>
          <w:bCs/>
          <w:szCs w:val="28"/>
          <w:lang w:val="fr-FR"/>
        </w:rPr>
        <w:tab/>
        <w:t xml:space="preserve">Organisation de la réunion </w:t>
      </w:r>
    </w:p>
    <w:p w:rsidR="00415CF9" w:rsidRPr="003D4D6B" w:rsidRDefault="003D4D6B" w:rsidP="00415CF9">
      <w:pPr>
        <w:pStyle w:val="CBDNormalNumber"/>
        <w:rPr>
          <w:lang w:val="fr-FR"/>
        </w:rPr>
      </w:pPr>
      <w:r>
        <w:rPr>
          <w:rFonts w:eastAsia="Times New Roman"/>
          <w:lang w:val="fr-FR"/>
        </w:rPr>
        <w:t>La réunion, qui se tiendra en présentiel à Nairobi, au siège du Programme des Nations Unies pour l’environnement, est ouverte aux représentants des Parties et aux organisations observatrices accréditées dûment inscrites à la réunion. Les précisions concernant les modalités logistiques sont fournies dans une note d’information à l’intention des participants</w:t>
      </w:r>
      <w:r w:rsidR="00D07DFA">
        <w:rPr>
          <w:rStyle w:val="Appelnotedebasdep"/>
        </w:rPr>
        <w:footnoteReference w:id="2"/>
      </w:r>
      <w:r>
        <w:rPr>
          <w:rFonts w:eastAsia="Times New Roman"/>
          <w:lang w:val="fr-FR"/>
        </w:rPr>
        <w:t>.</w:t>
      </w:r>
    </w:p>
    <w:p w:rsidR="0072344C" w:rsidRPr="003D4D6B" w:rsidRDefault="003D4D6B" w:rsidP="0072344C">
      <w:pPr>
        <w:pStyle w:val="CBDNormalNumber"/>
        <w:rPr>
          <w:lang w:val="fr-FR"/>
        </w:rPr>
      </w:pPr>
      <w:r>
        <w:rPr>
          <w:rFonts w:eastAsia="Times New Roman"/>
          <w:lang w:val="fr-FR"/>
        </w:rPr>
        <w:t xml:space="preserve">Le règlement intérieur des réunions de la Conférence des Parties s’applique, </w:t>
      </w:r>
      <w:r>
        <w:rPr>
          <w:rFonts w:eastAsia="Times New Roman"/>
          <w:i/>
          <w:iCs/>
          <w:lang w:val="fr-FR"/>
        </w:rPr>
        <w:t>mutatis mutandis</w:t>
      </w:r>
      <w:r>
        <w:rPr>
          <w:rFonts w:eastAsia="Times New Roman"/>
          <w:lang w:val="fr-FR"/>
        </w:rPr>
        <w:t>, aux réunions de l’Organe subsidiaire chargé de l’application, conformément au paragraphe 1 a), de la section C du mode de fonctionnement de cet organe</w:t>
      </w:r>
      <w:r w:rsidR="00D07DFA">
        <w:rPr>
          <w:rStyle w:val="Appelnotedebasdep"/>
        </w:rPr>
        <w:footnoteReference w:id="3"/>
      </w:r>
      <w:r>
        <w:rPr>
          <w:rFonts w:eastAsia="Times New Roman"/>
          <w:lang w:val="fr-FR"/>
        </w:rPr>
        <w:t>, à l’exception de l’article 18, relatif aux pouvoirs.</w:t>
      </w:r>
    </w:p>
    <w:p w:rsidR="007C4951" w:rsidRPr="003D4D6B" w:rsidRDefault="003D4D6B" w:rsidP="00A111D1">
      <w:pPr>
        <w:pStyle w:val="CBDH1"/>
        <w:rPr>
          <w:lang w:val="fr-FR"/>
        </w:rPr>
      </w:pPr>
      <w:bookmarkStart w:id="0" w:name="_Hlk212028041"/>
      <w:r>
        <w:rPr>
          <w:rFonts w:eastAsia="Times New Roman"/>
          <w:bCs/>
          <w:szCs w:val="28"/>
          <w:lang w:val="fr-FR"/>
        </w:rPr>
        <w:t>III.</w:t>
      </w:r>
      <w:r>
        <w:rPr>
          <w:rFonts w:eastAsia="Times New Roman"/>
          <w:bCs/>
          <w:szCs w:val="28"/>
          <w:lang w:val="fr-FR"/>
        </w:rPr>
        <w:tab/>
        <w:t>Séances plénières et groupes de contact</w:t>
      </w:r>
    </w:p>
    <w:bookmarkEnd w:id="0"/>
    <w:p w:rsidR="00BA00B5" w:rsidRDefault="003D4D6B" w:rsidP="00B02D9F">
      <w:pPr>
        <w:pStyle w:val="CBDNormalNumber"/>
        <w:keepNext/>
      </w:pPr>
      <w:r>
        <w:rPr>
          <w:rFonts w:eastAsia="Times New Roman"/>
          <w:lang w:val="fr-FR"/>
        </w:rPr>
        <w:t>La réunion comportera :</w:t>
      </w:r>
    </w:p>
    <w:p w:rsidR="0087186C" w:rsidRPr="003D4D6B" w:rsidRDefault="00D07DFA" w:rsidP="00D07DFA">
      <w:pPr>
        <w:pStyle w:val="CBDNormalNumber"/>
        <w:numPr>
          <w:ilvl w:val="1"/>
          <w:numId w:val="41"/>
        </w:numPr>
        <w:rPr>
          <w:lang w:val="fr-FR"/>
        </w:rPr>
      </w:pPr>
      <w:r>
        <w:rPr>
          <w:rFonts w:eastAsia="Times New Roman"/>
          <w:lang w:val="fr-FR"/>
        </w:rPr>
        <w:t>d</w:t>
      </w:r>
      <w:r w:rsidR="003D4D6B">
        <w:rPr>
          <w:rFonts w:eastAsia="Times New Roman"/>
          <w:lang w:val="fr-FR"/>
        </w:rPr>
        <w:t xml:space="preserve">es séances plénières, avec un placement officiel et une interprétation dans les six langues officielles des Nations Unies. Les séances plénières seront ouvertes à tous les délégués </w:t>
      </w:r>
      <w:r w:rsidR="003D4D6B">
        <w:rPr>
          <w:rFonts w:eastAsia="Times New Roman"/>
          <w:lang w:val="fr-FR"/>
        </w:rPr>
        <w:lastRenderedPageBreak/>
        <w:t>inscrits, et seront diffusées en direct sur la Web TV des Nations Unies</w:t>
      </w:r>
      <w:r w:rsidR="003D4D6B">
        <w:rPr>
          <w:snapToGrid w:val="0"/>
          <w:vertAlign w:val="superscript"/>
        </w:rPr>
        <w:footnoteReference w:id="4"/>
      </w:r>
      <w:r w:rsidR="003D4D6B">
        <w:rPr>
          <w:rFonts w:eastAsia="Times New Roman"/>
          <w:lang w:val="fr-FR"/>
        </w:rPr>
        <w:t xml:space="preserve"> dans les six langues officielles ;</w:t>
      </w:r>
    </w:p>
    <w:p w:rsidR="0087186C" w:rsidRPr="007711AA" w:rsidRDefault="00D07DFA" w:rsidP="00D07DFA">
      <w:pPr>
        <w:pStyle w:val="CBDNormalNumber"/>
        <w:numPr>
          <w:ilvl w:val="1"/>
          <w:numId w:val="41"/>
        </w:numPr>
      </w:pPr>
      <w:r>
        <w:rPr>
          <w:rFonts w:eastAsia="Times New Roman"/>
          <w:lang w:val="fr-FR"/>
        </w:rPr>
        <w:t>d</w:t>
      </w:r>
      <w:r w:rsidR="003D4D6B">
        <w:rPr>
          <w:rFonts w:eastAsia="Times New Roman"/>
          <w:lang w:val="fr-FR"/>
        </w:rPr>
        <w:t>es séances de groupes de contact, avec une répartition flexible des places assises pour faciliter les négociations entre les Parties, qui se tiendront exclusivement en anglais et seront ouvertes à toutes les délégations des Parties. La participation d’un nombre raisonnable d’observateurs pourra être facilitée, à la discrétion du président ou des coprésidents des groupes de contact, la priorité étant donnée aux délégués des Parties. Les séances ne seront pas diffusées en direct.</w:t>
      </w:r>
    </w:p>
    <w:p w:rsidR="0087186C" w:rsidRPr="003D4D6B" w:rsidRDefault="003D4D6B" w:rsidP="00B02D9F">
      <w:pPr>
        <w:pStyle w:val="CBDNormalNumber"/>
        <w:rPr>
          <w:lang w:val="fr-FR"/>
        </w:rPr>
      </w:pPr>
      <w:r>
        <w:rPr>
          <w:rFonts w:eastAsia="Times New Roman"/>
          <w:lang w:val="fr-FR"/>
        </w:rPr>
        <w:t>Chaque journée sera divisée en trois périodes de séance. Chaque période sera consacrée soit à une séance plénière, soit à deux séances de groupes de contact au maximum. Les séances plénières pourront avoir lieu à raison de deux s</w:t>
      </w:r>
      <w:r w:rsidR="0051098F">
        <w:rPr>
          <w:rFonts w:eastAsia="Times New Roman"/>
          <w:lang w:val="fr-FR"/>
        </w:rPr>
        <w:t>éances</w:t>
      </w:r>
      <w:r>
        <w:rPr>
          <w:rFonts w:eastAsia="Times New Roman"/>
          <w:lang w:val="fr-FR"/>
        </w:rPr>
        <w:t xml:space="preserve"> au maximum par jour. Les séances des groupes de contact n’auront pas lieu en parallèle des séances plénières. Les modalités précises des séances des groupes de contact seront fixées par le Bureau sur la base de son évaluation des progrès réalisés au cours de la réunion.</w:t>
      </w:r>
    </w:p>
    <w:p w:rsidR="0087186C" w:rsidRPr="003D4D6B" w:rsidRDefault="003D4D6B" w:rsidP="00B02D9F">
      <w:pPr>
        <w:pStyle w:val="CBDNormalNumber"/>
        <w:rPr>
          <w:lang w:val="fr-FR"/>
        </w:rPr>
      </w:pPr>
      <w:r>
        <w:rPr>
          <w:rFonts w:eastAsia="Times New Roman"/>
          <w:lang w:val="fr-FR"/>
        </w:rPr>
        <w:t xml:space="preserve">Au paragraphe 7 de la décision </w:t>
      </w:r>
      <w:hyperlink r:id="rId17" w:history="1">
        <w:r>
          <w:rPr>
            <w:rFonts w:eastAsia="Times New Roman"/>
            <w:color w:val="0000FF"/>
            <w:u w:val="single"/>
            <w:lang w:val="fr-FR"/>
          </w:rPr>
          <w:t>16/25</w:t>
        </w:r>
      </w:hyperlink>
      <w:r>
        <w:rPr>
          <w:rFonts w:eastAsia="Times New Roman"/>
          <w:lang w:val="fr-FR"/>
        </w:rPr>
        <w:t>, la Conférence des Parties a reconnu la nécessité de restreindre les séances de négociation en soirée à des heures raisonnables et a recommandé, sauf accord contraire, qu’aucune séance ne soit prévue au-delà de 13 heures après le début de la première réunion à composition non limitée de la journée. Toutes les séances de soirée devraient donc se terminer au plus tard à 23 heures, sauf accord contraire des Parties.</w:t>
      </w:r>
    </w:p>
    <w:p w:rsidR="0087186C" w:rsidRPr="003D4D6B" w:rsidRDefault="003D4D6B" w:rsidP="00B02D9F">
      <w:pPr>
        <w:pStyle w:val="CBDNormalNumber"/>
        <w:rPr>
          <w:lang w:val="fr-FR"/>
        </w:rPr>
      </w:pPr>
      <w:r>
        <w:rPr>
          <w:rFonts w:eastAsia="Times New Roman"/>
          <w:lang w:val="fr-FR"/>
        </w:rPr>
        <w:t>Les réunions du Bureau se tiendront le 3 août, de 10 heures à 13 heures, puis chaque matin par la suite, de 8 heures à 9 heures, sauf le 4 août et, à moins que le Bureau ne le juge nécessaire après avoir examiné les progrès des négociations, le 8 août. Des réunions régionales sont prévues le 3 août 2026.</w:t>
      </w:r>
    </w:p>
    <w:p w:rsidR="0087186C" w:rsidRPr="003D4D6B" w:rsidRDefault="003D4D6B" w:rsidP="00B02D9F">
      <w:pPr>
        <w:pStyle w:val="CBDNormalNumber"/>
        <w:rPr>
          <w:lang w:val="fr-FR"/>
        </w:rPr>
      </w:pPr>
      <w:r>
        <w:rPr>
          <w:rFonts w:eastAsia="Times New Roman"/>
          <w:kern w:val="22"/>
          <w:lang w:val="fr-FR"/>
        </w:rPr>
        <w:t>Tous les documents relatifs aux réunions seront mis à disposition en ligne</w:t>
      </w:r>
      <w:r w:rsidR="00D07DFA">
        <w:rPr>
          <w:snapToGrid w:val="0"/>
          <w:kern w:val="22"/>
          <w:vertAlign w:val="superscript"/>
        </w:rPr>
        <w:footnoteReference w:id="5"/>
      </w:r>
      <w:r>
        <w:rPr>
          <w:rFonts w:eastAsia="Times New Roman"/>
          <w:kern w:val="22"/>
          <w:lang w:val="fr-FR"/>
        </w:rPr>
        <w:t>. Les annonces relatives à la réunion seront affichées en temps opportun sur les écrans du lieu de réunion et sur le site Web de la Convention pendant la réunion.</w:t>
      </w:r>
    </w:p>
    <w:p w:rsidR="00DC1585" w:rsidRPr="003D4D6B" w:rsidRDefault="003D4D6B" w:rsidP="00DC1585">
      <w:pPr>
        <w:pStyle w:val="CBDH1"/>
        <w:rPr>
          <w:lang w:val="fr-FR"/>
        </w:rPr>
      </w:pPr>
      <w:r>
        <w:rPr>
          <w:rFonts w:eastAsia="Times New Roman"/>
          <w:bCs/>
          <w:szCs w:val="28"/>
          <w:lang w:val="fr-FR"/>
        </w:rPr>
        <w:t>IV.</w:t>
      </w:r>
      <w:r>
        <w:rPr>
          <w:rFonts w:eastAsia="Times New Roman"/>
          <w:bCs/>
          <w:szCs w:val="28"/>
          <w:lang w:val="fr-FR"/>
        </w:rPr>
        <w:tab/>
        <w:t>Organisation des travaux</w:t>
      </w:r>
    </w:p>
    <w:p w:rsidR="00DC1585" w:rsidRPr="003D4D6B" w:rsidRDefault="003D4D6B" w:rsidP="00DB7607">
      <w:pPr>
        <w:pStyle w:val="CBDH2"/>
        <w:rPr>
          <w:lang w:val="fr-FR"/>
        </w:rPr>
      </w:pPr>
      <w:r>
        <w:rPr>
          <w:rFonts w:eastAsia="Times New Roman"/>
          <w:bCs/>
          <w:szCs w:val="24"/>
          <w:lang w:val="fr-FR"/>
        </w:rPr>
        <w:t>A.</w:t>
      </w:r>
      <w:r>
        <w:rPr>
          <w:rFonts w:eastAsia="Times New Roman"/>
          <w:bCs/>
          <w:szCs w:val="24"/>
          <w:lang w:val="fr-FR"/>
        </w:rPr>
        <w:tab/>
        <w:t>Remarques d’ordre général</w:t>
      </w:r>
    </w:p>
    <w:p w:rsidR="00DC1585" w:rsidRDefault="003D4D6B" w:rsidP="0032379F">
      <w:pPr>
        <w:pStyle w:val="CBDNormalNumber"/>
      </w:pPr>
      <w:r>
        <w:rPr>
          <w:rFonts w:eastAsia="Times New Roman"/>
          <w:lang w:val="fr-FR"/>
        </w:rPr>
        <w:t xml:space="preserve">Le Président ouvrira la séance le 4 août 2026 à 10 heures. Le Président de la seizième réunion de la Conférence des Parties ou son représentant, ainsi que la Secrétaire exécutive, prendront ensuite la parole. Aucune déclaration régionale n’est attendue. </w:t>
      </w:r>
    </w:p>
    <w:p w:rsidR="00060134" w:rsidRPr="003D4D6B" w:rsidRDefault="003D4D6B" w:rsidP="00DC1585">
      <w:pPr>
        <w:pStyle w:val="CBDNormalNumber"/>
        <w:rPr>
          <w:lang w:val="fr-FR"/>
        </w:rPr>
      </w:pPr>
      <w:r>
        <w:rPr>
          <w:rFonts w:eastAsia="Times New Roman"/>
          <w:lang w:val="fr-FR"/>
        </w:rPr>
        <w:t>Au titre du point 2 de l’ordre du jour (questions d’organisation), l’Organe subsidiaire sera invité à adopter l’ordre du jour provisoire et à approuver l’organisation des travaux.</w:t>
      </w:r>
    </w:p>
    <w:p w:rsidR="0011665B" w:rsidRPr="003D4D6B" w:rsidRDefault="003D4D6B" w:rsidP="0011665B">
      <w:pPr>
        <w:pStyle w:val="CBDNormalNumber"/>
        <w:rPr>
          <w:lang w:val="fr-FR"/>
        </w:rPr>
      </w:pPr>
      <w:r>
        <w:rPr>
          <w:rFonts w:eastAsia="Times New Roman"/>
          <w:lang w:val="fr-FR"/>
        </w:rPr>
        <w:t>L’ensemble des points inscrits à l’ordre du jour sera examiné en séance plénière. Après la première lecture des points de fond de l’ordre du jour en séance plénière, des documents de séance devraient être établis pour être examinés lors d’une séance plénière ultérieure. Si nécessaire, des groupes de contact pourront être créés pour examiner plus en profondeur les points inscrits à l’ordre du jour avant l’établissement des documents de séance.</w:t>
      </w:r>
    </w:p>
    <w:p w:rsidR="00C360F7" w:rsidRPr="003D4D6B" w:rsidRDefault="003D4D6B" w:rsidP="0011665B">
      <w:pPr>
        <w:pStyle w:val="CBDNormalNumber"/>
        <w:rPr>
          <w:lang w:val="fr-FR"/>
        </w:rPr>
      </w:pPr>
      <w:r>
        <w:rPr>
          <w:rFonts w:eastAsia="Times New Roman"/>
          <w:lang w:val="fr-FR"/>
        </w:rPr>
        <w:t>Le programme proposé des séances figure à l’annexe I de la présente note.</w:t>
      </w:r>
    </w:p>
    <w:p w:rsidR="00F76426" w:rsidRPr="003D4D6B" w:rsidRDefault="003D4D6B" w:rsidP="00F76426">
      <w:pPr>
        <w:pStyle w:val="CBDNormalNumber"/>
        <w:rPr>
          <w:lang w:val="fr-FR"/>
        </w:rPr>
      </w:pPr>
      <w:r>
        <w:rPr>
          <w:rFonts w:eastAsia="Times New Roman"/>
          <w:lang w:val="fr-FR"/>
        </w:rPr>
        <w:t xml:space="preserve">Afin d’assurer une gestion efficace des travaux, conformément à la demande formulée par le Bureau de la Conférence des Parties pour la sixième réunion de l’Organe subsidiaire, le Président limitera à quatre minutes les interventions faites au nom des groupes régionaux, à deux minutes celles des Parties à titre individuel, à trois minutes celles des peuples autochtones et communautés locales ainsi que des principaux groupes de parties prenantes, et à une minute celles des entités non </w:t>
      </w:r>
      <w:r>
        <w:rPr>
          <w:rFonts w:eastAsia="Times New Roman"/>
          <w:lang w:val="fr-FR"/>
        </w:rPr>
        <w:lastRenderedPageBreak/>
        <w:t>parties et des autres observateurs, dans les limites du temps disponible. Le Président pourra demander que les microphones soient coupés lorsque ces délais seront écoulés.</w:t>
      </w:r>
    </w:p>
    <w:p w:rsidR="007C0340" w:rsidRPr="00CD7ABC" w:rsidRDefault="003D4D6B" w:rsidP="00DB7607">
      <w:pPr>
        <w:pStyle w:val="CBDH2"/>
      </w:pPr>
      <w:r w:rsidRPr="00CD7ABC">
        <w:rPr>
          <w:rFonts w:eastAsia="Times New Roman"/>
          <w:bCs/>
          <w:sz w:val="22"/>
          <w:lang w:val="fr-FR"/>
        </w:rPr>
        <w:t>B.</w:t>
      </w:r>
      <w:r w:rsidRPr="00CD7ABC">
        <w:rPr>
          <w:rFonts w:eastAsia="Times New Roman"/>
          <w:bCs/>
          <w:sz w:val="22"/>
          <w:lang w:val="fr-FR"/>
        </w:rPr>
        <w:tab/>
        <w:t>Soumission anticipée</w:t>
      </w:r>
      <w:r w:rsidRPr="00CD7ABC">
        <w:rPr>
          <w:rFonts w:eastAsia="Times New Roman"/>
          <w:bCs/>
          <w:szCs w:val="24"/>
          <w:lang w:val="fr-FR"/>
        </w:rPr>
        <w:t xml:space="preserve"> des déclarations</w:t>
      </w:r>
    </w:p>
    <w:p w:rsidR="009E69B7" w:rsidRPr="00CD7ABC" w:rsidRDefault="003D4D6B" w:rsidP="00DC1585">
      <w:pPr>
        <w:pStyle w:val="CBDNormalNumber"/>
        <w:rPr>
          <w:lang w:val="fr-FR"/>
        </w:rPr>
      </w:pPr>
      <w:r w:rsidRPr="00CD7ABC">
        <w:rPr>
          <w:rFonts w:eastAsia="Times New Roman"/>
          <w:lang w:val="fr-FR"/>
        </w:rPr>
        <w:t xml:space="preserve">Au paragraphe 3 des décisions </w:t>
      </w:r>
      <w:hyperlink r:id="rId18" w:history="1">
        <w:r w:rsidRPr="00CD7ABC">
          <w:rPr>
            <w:rFonts w:eastAsia="Times New Roman"/>
            <w:color w:val="0000FF"/>
            <w:u w:val="single"/>
            <w:lang w:val="fr-FR"/>
          </w:rPr>
          <w:t>16/25</w:t>
        </w:r>
      </w:hyperlink>
      <w:r w:rsidRPr="00CD7ABC">
        <w:rPr>
          <w:rFonts w:eastAsia="Times New Roman"/>
          <w:lang w:val="fr-FR"/>
        </w:rPr>
        <w:t xml:space="preserve">, </w:t>
      </w:r>
      <w:bookmarkStart w:id="1" w:name="_Hlk215052962"/>
      <w:r w:rsidRPr="00CD7ABC">
        <w:fldChar w:fldCharType="begin"/>
      </w:r>
      <w:r w:rsidRPr="00CD7ABC">
        <w:rPr>
          <w:lang w:val="fr-FR"/>
        </w:rPr>
        <w:instrText xml:space="preserve"> HYPERLINK "https://www.cbd.int/decisions/mop/?m=cp-mop-11" </w:instrText>
      </w:r>
      <w:r w:rsidRPr="00CD7ABC">
        <w:fldChar w:fldCharType="separate"/>
      </w:r>
      <w:r w:rsidRPr="00CD7ABC">
        <w:rPr>
          <w:rFonts w:eastAsia="Times New Roman"/>
          <w:color w:val="0000FF"/>
          <w:u w:val="single"/>
          <w:lang w:val="fr-FR"/>
        </w:rPr>
        <w:t>CP-11/5</w:t>
      </w:r>
      <w:r w:rsidRPr="00CD7ABC">
        <w:rPr>
          <w:rFonts w:eastAsia="Times New Roman"/>
          <w:color w:val="0000FF"/>
          <w:u w:val="single"/>
          <w:lang w:val="fr-FR"/>
        </w:rPr>
        <w:fldChar w:fldCharType="end"/>
      </w:r>
      <w:r w:rsidRPr="00CD7ABC">
        <w:rPr>
          <w:rFonts w:eastAsia="Times New Roman"/>
          <w:lang w:val="fr-FR"/>
        </w:rPr>
        <w:t xml:space="preserve"> et </w:t>
      </w:r>
      <w:hyperlink r:id="rId19" w:history="1">
        <w:r w:rsidRPr="00CD7ABC">
          <w:rPr>
            <w:rFonts w:eastAsia="Times New Roman"/>
            <w:color w:val="0000FF"/>
            <w:u w:val="single"/>
            <w:lang w:val="fr-FR"/>
          </w:rPr>
          <w:t>NP-5/10</w:t>
        </w:r>
        <w:bookmarkEnd w:id="1"/>
      </w:hyperlink>
      <w:r w:rsidRPr="00CD7ABC">
        <w:rPr>
          <w:rFonts w:eastAsia="Times New Roman"/>
          <w:lang w:val="fr-FR"/>
        </w:rPr>
        <w:t xml:space="preserve">, la Secrétaire exécutive ainsi que les Bureaux ont été priés de continuer à étudier et à utiliser, lorsqu’approprié, des méthodes et moyens pertinents pour faciliter la préparation précoce des réunions, y compris la communication rapide des déclarations. </w:t>
      </w:r>
    </w:p>
    <w:p w:rsidR="00281741" w:rsidRPr="003D4D6B" w:rsidRDefault="003D4D6B" w:rsidP="00DC1585">
      <w:pPr>
        <w:pStyle w:val="CBDNormalNumber"/>
        <w:rPr>
          <w:lang w:val="fr-FR"/>
        </w:rPr>
      </w:pPr>
      <w:r>
        <w:rPr>
          <w:rFonts w:eastAsia="Times New Roman"/>
          <w:lang w:val="fr-FR"/>
        </w:rPr>
        <w:t xml:space="preserve">Suite à cette demande et s’appuyant sur l’expérience acquise lors de la sixième réunion de l’Organe subsidiaire chargé de l’application et de la vingt-septième réunion de l’Organe subsidiaire chargé de fournir des avis scientifiques, techniques et technologiques, le Bureau de la Conférence des Parties, lors de sa réunion conjointe avec le Bureau de l’Organe subsidiaire chargé de fournir des avis scientifiques, techniques et technologiques, tenue le 10 juin 2026, est convenu que la soumission anticipée des déclarations s’appliquerait à l’ensemble des points de fond de l’ordre du jour de la présente réunion. </w:t>
      </w:r>
    </w:p>
    <w:p w:rsidR="00DB1C98" w:rsidRPr="003D4D6B" w:rsidRDefault="003D4D6B" w:rsidP="00DC1585">
      <w:pPr>
        <w:pStyle w:val="CBDNormalNumber"/>
        <w:rPr>
          <w:lang w:val="fr-FR"/>
        </w:rPr>
      </w:pPr>
      <w:r>
        <w:rPr>
          <w:rFonts w:eastAsia="Times New Roman"/>
          <w:lang w:val="fr-FR"/>
        </w:rPr>
        <w:t>Les Parties et les observateurs inscrits à la présente réunion ont donc été invités, par la notification n° </w:t>
      </w:r>
      <w:hyperlink r:id="rId20" w:history="1">
        <w:r>
          <w:rPr>
            <w:rFonts w:eastAsia="Times New Roman"/>
            <w:color w:val="0000FF"/>
            <w:u w:val="single"/>
            <w:lang w:val="fr-FR"/>
          </w:rPr>
          <w:t>2026-055</w:t>
        </w:r>
      </w:hyperlink>
      <w:r>
        <w:rPr>
          <w:rFonts w:eastAsia="Times New Roman"/>
          <w:lang w:val="fr-FR"/>
        </w:rPr>
        <w:t>, à soumettre des déclarations écrites, à titre volontaire et informel, via un portail en ligne désigné ou par courrier électronique au plus tard le 3 août 2026 à 20 heures, heure de Nairobi (</w:t>
      </w:r>
      <w:proofErr w:type="spellStart"/>
      <w:r>
        <w:rPr>
          <w:rFonts w:eastAsia="Times New Roman"/>
          <w:lang w:val="fr-FR"/>
        </w:rPr>
        <w:t>UTC</w:t>
      </w:r>
      <w:proofErr w:type="spellEnd"/>
      <w:r>
        <w:rPr>
          <w:rFonts w:eastAsia="Times New Roman"/>
          <w:lang w:val="fr-FR"/>
        </w:rPr>
        <w:t xml:space="preserve"> + 3). </w:t>
      </w:r>
    </w:p>
    <w:p w:rsidR="00616EB9" w:rsidRPr="003D4D6B" w:rsidRDefault="003D4D6B" w:rsidP="00DC1585">
      <w:pPr>
        <w:pStyle w:val="CBDNormalNumber"/>
        <w:rPr>
          <w:lang w:val="fr-FR"/>
        </w:rPr>
      </w:pPr>
      <w:r>
        <w:rPr>
          <w:rFonts w:eastAsia="Times New Roman"/>
          <w:lang w:val="fr-FR"/>
        </w:rPr>
        <w:t xml:space="preserve">Les modalités de soumission anticipée des déclarations figurent à l’annexe II. </w:t>
      </w:r>
    </w:p>
    <w:p w:rsidR="00CE6ECE" w:rsidRPr="003D4D6B" w:rsidRDefault="003D4D6B" w:rsidP="00DC1585">
      <w:pPr>
        <w:pStyle w:val="CBDNormalNumber"/>
        <w:rPr>
          <w:lang w:val="fr-FR"/>
        </w:rPr>
      </w:pPr>
      <w:r>
        <w:rPr>
          <w:rFonts w:eastAsia="Times New Roman"/>
          <w:lang w:val="fr-FR"/>
        </w:rPr>
        <w:t xml:space="preserve">Afin de faciliter la mise en œuvre de ces modalités, le Secrétariat a organisé deux webinaires d’information à l’adresse des délégués et des observateurs le 2 juillet 2026. Les enregistrements des webinaires sont disponibles sur la page </w:t>
      </w:r>
      <w:r w:rsidR="00030267">
        <w:rPr>
          <w:rFonts w:eastAsia="Times New Roman"/>
          <w:lang w:val="fr-FR"/>
        </w:rPr>
        <w:t>de</w:t>
      </w:r>
      <w:r>
        <w:rPr>
          <w:rFonts w:eastAsia="Times New Roman"/>
          <w:lang w:val="fr-FR"/>
        </w:rPr>
        <w:t xml:space="preserve"> la réunion </w:t>
      </w:r>
      <w:r w:rsidR="00030267">
        <w:rPr>
          <w:rFonts w:eastAsia="Times New Roman"/>
          <w:lang w:val="fr-FR"/>
        </w:rPr>
        <w:t>sur le</w:t>
      </w:r>
      <w:r>
        <w:rPr>
          <w:rFonts w:eastAsia="Times New Roman"/>
          <w:lang w:val="fr-FR"/>
        </w:rPr>
        <w:t xml:space="preserve"> site Web de la Convention</w:t>
      </w:r>
      <w:r w:rsidR="00D07DFA">
        <w:rPr>
          <w:rStyle w:val="Appelnotedebasdep"/>
        </w:rPr>
        <w:footnoteReference w:id="6"/>
      </w:r>
      <w:r>
        <w:rPr>
          <w:rFonts w:eastAsia="Times New Roman"/>
          <w:lang w:val="fr-FR"/>
        </w:rPr>
        <w:t>.</w:t>
      </w:r>
    </w:p>
    <w:p w:rsidR="00DC1585" w:rsidRPr="003D4D6B" w:rsidRDefault="003D4D6B" w:rsidP="00DB7607">
      <w:pPr>
        <w:pStyle w:val="CBDH2"/>
        <w:rPr>
          <w:lang w:val="fr-FR"/>
        </w:rPr>
      </w:pPr>
      <w:r>
        <w:rPr>
          <w:rFonts w:eastAsia="Times New Roman"/>
          <w:bCs/>
          <w:szCs w:val="24"/>
          <w:lang w:val="fr-FR"/>
        </w:rPr>
        <w:t>C.</w:t>
      </w:r>
      <w:r>
        <w:rPr>
          <w:rFonts w:eastAsia="Times New Roman"/>
          <w:bCs/>
          <w:szCs w:val="24"/>
          <w:lang w:val="fr-FR"/>
        </w:rPr>
        <w:tab/>
        <w:t>Examen des documents de séance et des projets de recommandations</w:t>
      </w:r>
    </w:p>
    <w:p w:rsidR="00DC1585" w:rsidRPr="003D4D6B" w:rsidRDefault="003D4D6B" w:rsidP="00DC1585">
      <w:pPr>
        <w:pStyle w:val="CBDNormalNumber"/>
        <w:rPr>
          <w:lang w:val="fr-FR"/>
        </w:rPr>
      </w:pPr>
      <w:r>
        <w:rPr>
          <w:rFonts w:eastAsia="Times New Roman"/>
          <w:lang w:val="fr-FR"/>
        </w:rPr>
        <w:t>Tous les documents de séance et les projets de recommandations seront examinés en séance plénière. Le programme pourra toutefois être adapté en fonction des progrès réalisés au cours de la réunion.</w:t>
      </w:r>
    </w:p>
    <w:p w:rsidR="00DC1585" w:rsidRPr="00D05528" w:rsidRDefault="003D4D6B" w:rsidP="00DB7607">
      <w:pPr>
        <w:pStyle w:val="CBDH2"/>
      </w:pPr>
      <w:r>
        <w:rPr>
          <w:rFonts w:eastAsia="Times New Roman"/>
          <w:bCs/>
          <w:szCs w:val="24"/>
          <w:lang w:val="fr-FR"/>
        </w:rPr>
        <w:t>D.</w:t>
      </w:r>
      <w:r>
        <w:rPr>
          <w:rFonts w:eastAsia="Times New Roman"/>
          <w:bCs/>
          <w:szCs w:val="24"/>
          <w:lang w:val="fr-FR"/>
        </w:rPr>
        <w:tab/>
        <w:t>Séance plénière de clôture</w:t>
      </w:r>
    </w:p>
    <w:p w:rsidR="00DC1585" w:rsidRPr="003D4D6B" w:rsidRDefault="003D4D6B" w:rsidP="00DC1585">
      <w:pPr>
        <w:pStyle w:val="CBDNormalNumber"/>
        <w:rPr>
          <w:lang w:val="fr-FR"/>
        </w:rPr>
      </w:pPr>
      <w:r>
        <w:rPr>
          <w:rFonts w:eastAsia="Times New Roman"/>
          <w:lang w:val="fr-FR"/>
        </w:rPr>
        <w:t>Les points 15 (autres questions), 16 (adoption du rapport) et 17 (clôture de la réunion) seront examinés lors de la séance plénière de clôture, le 12 août.</w:t>
      </w:r>
    </w:p>
    <w:p w:rsidR="00DC1585" w:rsidRPr="003D4D6B" w:rsidRDefault="00DC1585" w:rsidP="00DC1585">
      <w:pPr>
        <w:jc w:val="center"/>
        <w:rPr>
          <w:lang w:val="fr-FR"/>
        </w:rPr>
      </w:pPr>
    </w:p>
    <w:p w:rsidR="00DC1585" w:rsidRPr="003D4D6B" w:rsidRDefault="00DC1585" w:rsidP="00DC1585">
      <w:pPr>
        <w:jc w:val="center"/>
        <w:rPr>
          <w:lang w:val="fr-FR"/>
        </w:rPr>
        <w:sectPr w:rsidR="00DC1585" w:rsidRPr="003D4D6B" w:rsidSect="00990A97">
          <w:headerReference w:type="even" r:id="rId21"/>
          <w:headerReference w:type="default" r:id="rId22"/>
          <w:footerReference w:type="even" r:id="rId23"/>
          <w:footerReference w:type="default" r:id="rId24"/>
          <w:pgSz w:w="12240" w:h="15840"/>
          <w:pgMar w:top="1134" w:right="1440" w:bottom="1134" w:left="1440" w:header="709" w:footer="709" w:gutter="0"/>
          <w:cols w:space="708"/>
          <w:titlePg/>
          <w:docGrid w:linePitch="360"/>
        </w:sectPr>
      </w:pPr>
    </w:p>
    <w:p w:rsidR="00DC1585" w:rsidRPr="000F0BD1" w:rsidRDefault="003D4D6B" w:rsidP="00DC1585">
      <w:pPr>
        <w:pStyle w:val="CBDAnnex"/>
        <w:spacing w:after="120"/>
        <w:rPr>
          <w:snapToGrid w:val="0"/>
          <w:lang w:val="fr-FR"/>
        </w:rPr>
      </w:pPr>
      <w:r w:rsidRPr="000F0BD1">
        <w:rPr>
          <w:rFonts w:eastAsia="Times New Roman"/>
          <w:bCs/>
          <w:szCs w:val="28"/>
          <w:lang w:val="fr-FR"/>
        </w:rPr>
        <w:lastRenderedPageBreak/>
        <w:t>Annexe I</w:t>
      </w:r>
    </w:p>
    <w:p w:rsidR="00DC1585" w:rsidRPr="003D4D6B" w:rsidRDefault="003D4D6B" w:rsidP="00DC1585">
      <w:pPr>
        <w:pStyle w:val="CBDAnnex"/>
        <w:spacing w:after="120"/>
        <w:rPr>
          <w:snapToGrid w:val="0"/>
          <w:lang w:val="fr-FR"/>
        </w:rPr>
      </w:pPr>
      <w:r w:rsidRPr="000F0BD1">
        <w:rPr>
          <w:rFonts w:eastAsia="Times New Roman"/>
          <w:bCs/>
          <w:szCs w:val="28"/>
          <w:lang w:val="fr-FR"/>
        </w:rPr>
        <w:t>Organisation proposée des travaux</w:t>
      </w:r>
      <w:r w:rsidRPr="000F0BD1">
        <w:rPr>
          <w:rStyle w:val="Appelnotedebasdep"/>
          <w:snapToGrid w:val="0"/>
          <w:lang w:val="fr-FR"/>
        </w:rPr>
        <w:footnoteReference w:customMarkFollows="1" w:id="7"/>
        <w:t>*</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2"/>
        <w:gridCol w:w="2757"/>
        <w:gridCol w:w="2904"/>
        <w:gridCol w:w="2615"/>
      </w:tblGrid>
      <w:tr w:rsidR="000370BC" w:rsidTr="00AC549C">
        <w:trPr>
          <w:cantSplit/>
          <w:tblHeader/>
        </w:trPr>
        <w:tc>
          <w:tcPr>
            <w:tcW w:w="1272" w:type="dxa"/>
          </w:tcPr>
          <w:p w:rsidR="005155F9" w:rsidRPr="002F0367" w:rsidRDefault="003D4D6B" w:rsidP="002B739B">
            <w:pPr>
              <w:pStyle w:val="CBDTableNormal"/>
              <w:spacing w:after="40"/>
              <w:rPr>
                <w:i/>
                <w:iCs/>
                <w:snapToGrid w:val="0"/>
                <w:szCs w:val="20"/>
              </w:rPr>
            </w:pPr>
            <w:r>
              <w:rPr>
                <w:rFonts w:eastAsia="Times New Roman"/>
                <w:i/>
                <w:iCs/>
                <w:szCs w:val="20"/>
                <w:lang w:val="fr-FR"/>
              </w:rPr>
              <w:t>Date</w:t>
            </w:r>
          </w:p>
        </w:tc>
        <w:tc>
          <w:tcPr>
            <w:tcW w:w="2692" w:type="dxa"/>
          </w:tcPr>
          <w:p w:rsidR="005155F9" w:rsidRPr="002F0367" w:rsidRDefault="003D4D6B" w:rsidP="002B739B">
            <w:pPr>
              <w:pStyle w:val="CBDTableNormal"/>
              <w:spacing w:after="40"/>
              <w:rPr>
                <w:bCs/>
                <w:i/>
                <w:iCs/>
                <w:snapToGrid w:val="0"/>
                <w:szCs w:val="20"/>
              </w:rPr>
            </w:pPr>
            <w:r>
              <w:rPr>
                <w:rFonts w:eastAsia="Times New Roman"/>
                <w:bCs/>
                <w:i/>
                <w:iCs/>
                <w:szCs w:val="20"/>
                <w:lang w:val="fr-FR"/>
              </w:rPr>
              <w:t>10 heures – 13 heures</w:t>
            </w:r>
          </w:p>
        </w:tc>
        <w:tc>
          <w:tcPr>
            <w:tcW w:w="2835" w:type="dxa"/>
            <w:vAlign w:val="center"/>
          </w:tcPr>
          <w:p w:rsidR="005155F9" w:rsidRPr="002F0367" w:rsidRDefault="003D4D6B" w:rsidP="00B02D9F">
            <w:pPr>
              <w:pStyle w:val="CBDTableNormal"/>
              <w:spacing w:after="40"/>
              <w:rPr>
                <w:i/>
                <w:iCs/>
                <w:snapToGrid w:val="0"/>
                <w:szCs w:val="20"/>
              </w:rPr>
            </w:pPr>
            <w:r>
              <w:rPr>
                <w:rFonts w:eastAsia="Times New Roman"/>
                <w:i/>
                <w:iCs/>
                <w:szCs w:val="20"/>
                <w:lang w:val="fr-FR"/>
              </w:rPr>
              <w:t>15 heures – 18 heures</w:t>
            </w:r>
          </w:p>
        </w:tc>
        <w:tc>
          <w:tcPr>
            <w:tcW w:w="2553" w:type="dxa"/>
            <w:vAlign w:val="center"/>
          </w:tcPr>
          <w:p w:rsidR="005155F9" w:rsidRPr="002F0367" w:rsidRDefault="003D4D6B" w:rsidP="00B02D9F">
            <w:pPr>
              <w:pStyle w:val="CBDTableNormal"/>
              <w:spacing w:after="40"/>
              <w:rPr>
                <w:i/>
                <w:iCs/>
                <w:snapToGrid w:val="0"/>
                <w:szCs w:val="20"/>
              </w:rPr>
            </w:pPr>
            <w:r>
              <w:rPr>
                <w:rFonts w:eastAsia="Times New Roman"/>
                <w:i/>
                <w:iCs/>
                <w:szCs w:val="20"/>
                <w:lang w:val="fr-FR"/>
              </w:rPr>
              <w:t>19 h 30 – 22 h 30</w:t>
            </w:r>
          </w:p>
        </w:tc>
      </w:tr>
      <w:tr w:rsidR="000370BC" w:rsidRPr="00A456A8" w:rsidTr="00AC549C">
        <w:trPr>
          <w:cantSplit/>
        </w:trPr>
        <w:tc>
          <w:tcPr>
            <w:tcW w:w="1272" w:type="dxa"/>
            <w:tcMar>
              <w:top w:w="115" w:type="dxa"/>
              <w:left w:w="115" w:type="dxa"/>
              <w:bottom w:w="115" w:type="dxa"/>
              <w:right w:w="115" w:type="dxa"/>
            </w:tcMar>
          </w:tcPr>
          <w:p w:rsidR="005155F9" w:rsidRPr="002F0367" w:rsidRDefault="003D4D6B" w:rsidP="002B739B">
            <w:pPr>
              <w:pStyle w:val="CBDTableNormal"/>
              <w:spacing w:after="40"/>
              <w:rPr>
                <w:b/>
                <w:snapToGrid w:val="0"/>
                <w:szCs w:val="20"/>
              </w:rPr>
            </w:pPr>
            <w:r>
              <w:rPr>
                <w:rFonts w:eastAsia="Times New Roman"/>
                <w:b/>
                <w:bCs/>
                <w:szCs w:val="20"/>
                <w:lang w:val="fr-FR"/>
              </w:rPr>
              <w:t>Mardi</w:t>
            </w:r>
          </w:p>
          <w:p w:rsidR="005155F9" w:rsidRPr="002F0367" w:rsidRDefault="003D4D6B" w:rsidP="002B739B">
            <w:pPr>
              <w:pStyle w:val="CBDTableNormal"/>
              <w:spacing w:after="40"/>
              <w:rPr>
                <w:bCs/>
                <w:snapToGrid w:val="0"/>
                <w:szCs w:val="20"/>
              </w:rPr>
            </w:pPr>
            <w:r>
              <w:rPr>
                <w:rFonts w:eastAsia="Times New Roman"/>
                <w:bCs/>
                <w:szCs w:val="20"/>
                <w:lang w:val="fr-FR"/>
              </w:rPr>
              <w:t>4 août 2026</w:t>
            </w:r>
          </w:p>
        </w:tc>
        <w:tc>
          <w:tcPr>
            <w:tcW w:w="2692" w:type="dxa"/>
            <w:tcMar>
              <w:top w:w="115" w:type="dxa"/>
              <w:left w:w="115" w:type="dxa"/>
              <w:bottom w:w="115" w:type="dxa"/>
              <w:right w:w="115" w:type="dxa"/>
            </w:tcMar>
          </w:tcPr>
          <w:p w:rsidR="005155F9" w:rsidRPr="003D4D6B" w:rsidRDefault="003D4D6B" w:rsidP="002B739B">
            <w:pPr>
              <w:pStyle w:val="CBDTableNormal"/>
              <w:tabs>
                <w:tab w:val="clear" w:pos="567"/>
                <w:tab w:val="clear" w:pos="1134"/>
                <w:tab w:val="clear" w:pos="1701"/>
                <w:tab w:val="clear" w:pos="2268"/>
                <w:tab w:val="clear" w:pos="2835"/>
                <w:tab w:val="clear" w:pos="3402"/>
              </w:tabs>
              <w:spacing w:after="40"/>
              <w:rPr>
                <w:snapToGrid w:val="0"/>
                <w:szCs w:val="20"/>
                <w:lang w:val="fr-FR"/>
              </w:rPr>
            </w:pPr>
            <w:r>
              <w:rPr>
                <w:rFonts w:eastAsia="Times New Roman"/>
                <w:szCs w:val="20"/>
                <w:lang w:val="fr-FR"/>
              </w:rPr>
              <w:t>Point 1. Ouverture de la réunion</w:t>
            </w:r>
          </w:p>
          <w:p w:rsidR="005155F9" w:rsidRPr="003D4D6B" w:rsidRDefault="003D4D6B" w:rsidP="002B739B">
            <w:pPr>
              <w:pStyle w:val="CBDTableNormal"/>
              <w:tabs>
                <w:tab w:val="clear" w:pos="567"/>
                <w:tab w:val="clear" w:pos="1134"/>
                <w:tab w:val="clear" w:pos="1701"/>
                <w:tab w:val="clear" w:pos="2268"/>
                <w:tab w:val="clear" w:pos="2835"/>
                <w:tab w:val="clear" w:pos="3402"/>
              </w:tabs>
              <w:spacing w:after="40"/>
              <w:rPr>
                <w:snapToGrid w:val="0"/>
                <w:szCs w:val="20"/>
                <w:lang w:val="fr-FR"/>
              </w:rPr>
            </w:pPr>
            <w:r>
              <w:rPr>
                <w:rFonts w:eastAsia="Times New Roman"/>
                <w:szCs w:val="20"/>
                <w:lang w:val="fr-FR"/>
              </w:rPr>
              <w:t>Point 2. Questions d’organisation : adoption de l’ordre du jour et organisation des travaux</w:t>
            </w:r>
          </w:p>
          <w:p w:rsidR="000E35C2" w:rsidRPr="003D4D6B" w:rsidRDefault="003D4D6B" w:rsidP="004E2E62">
            <w:pPr>
              <w:pStyle w:val="CBDTableNormal"/>
              <w:tabs>
                <w:tab w:val="clear" w:pos="567"/>
                <w:tab w:val="clear" w:pos="1134"/>
                <w:tab w:val="clear" w:pos="1701"/>
                <w:tab w:val="clear" w:pos="2268"/>
                <w:tab w:val="clear" w:pos="2835"/>
                <w:tab w:val="clear" w:pos="3402"/>
              </w:tabs>
              <w:spacing w:after="40"/>
              <w:rPr>
                <w:snapToGrid w:val="0"/>
                <w:szCs w:val="20"/>
                <w:lang w:val="fr-FR"/>
              </w:rPr>
            </w:pPr>
            <w:r>
              <w:rPr>
                <w:rFonts w:eastAsia="Times New Roman"/>
                <w:szCs w:val="20"/>
                <w:lang w:val="fr-FR"/>
              </w:rPr>
              <w:t xml:space="preserve">Point 3. Planification, suivi, établissement de rapports et examen : examen mondial des progrès collectifs accomplis dans la mise en œuvre du Cadre mondial de la biodiversité de Kunming-Montréal </w:t>
            </w:r>
          </w:p>
          <w:p w:rsidR="00C343EE" w:rsidRPr="003D4D6B" w:rsidRDefault="003D4D6B" w:rsidP="00C343EE">
            <w:pPr>
              <w:pStyle w:val="CBDTableNormal"/>
              <w:tabs>
                <w:tab w:val="clear" w:pos="567"/>
                <w:tab w:val="clear" w:pos="1134"/>
                <w:tab w:val="clear" w:pos="1701"/>
                <w:tab w:val="clear" w:pos="2268"/>
              </w:tabs>
              <w:spacing w:after="40"/>
              <w:rPr>
                <w:snapToGrid w:val="0"/>
                <w:szCs w:val="20"/>
                <w:lang w:val="fr-FR"/>
              </w:rPr>
            </w:pPr>
            <w:r>
              <w:rPr>
                <w:rFonts w:eastAsia="Times New Roman"/>
                <w:szCs w:val="20"/>
                <w:lang w:val="fr-FR"/>
              </w:rPr>
              <w:t xml:space="preserve">Point 5. Information de séquençage numérique sur les ressources génétiques </w:t>
            </w:r>
          </w:p>
          <w:p w:rsidR="00B83F54" w:rsidRPr="003D4D6B" w:rsidRDefault="003D4D6B" w:rsidP="00B83F54">
            <w:pPr>
              <w:pStyle w:val="CBDTableNormal"/>
              <w:tabs>
                <w:tab w:val="clear" w:pos="567"/>
                <w:tab w:val="clear" w:pos="1134"/>
                <w:tab w:val="clear" w:pos="1701"/>
                <w:tab w:val="clear" w:pos="2268"/>
                <w:tab w:val="clear" w:pos="2835"/>
                <w:tab w:val="clear" w:pos="3402"/>
              </w:tabs>
              <w:spacing w:after="40"/>
              <w:rPr>
                <w:snapToGrid w:val="0"/>
                <w:szCs w:val="20"/>
                <w:lang w:val="fr-FR"/>
              </w:rPr>
            </w:pPr>
            <w:r>
              <w:rPr>
                <w:rFonts w:eastAsia="Times New Roman"/>
                <w:szCs w:val="20"/>
                <w:lang w:val="fr-FR"/>
              </w:rPr>
              <w:t xml:space="preserve">Point 4. Mobilisation des ressources et mécanisme de financement : </w:t>
            </w:r>
          </w:p>
          <w:p w:rsidR="00B83F54" w:rsidRPr="003D4D6B" w:rsidRDefault="000F0BD1" w:rsidP="00B83F54">
            <w:pPr>
              <w:pStyle w:val="CBDTableNormal"/>
              <w:tabs>
                <w:tab w:val="clear" w:pos="567"/>
                <w:tab w:val="clear" w:pos="1134"/>
                <w:tab w:val="clear" w:pos="1701"/>
                <w:tab w:val="clear" w:pos="2268"/>
                <w:tab w:val="clear" w:pos="2835"/>
                <w:tab w:val="clear" w:pos="3402"/>
              </w:tabs>
              <w:spacing w:after="40"/>
              <w:rPr>
                <w:snapToGrid w:val="0"/>
                <w:szCs w:val="20"/>
                <w:lang w:val="fr-FR"/>
              </w:rPr>
            </w:pPr>
            <w:r>
              <w:rPr>
                <w:rFonts w:eastAsia="Times New Roman"/>
                <w:szCs w:val="20"/>
                <w:lang w:val="fr-FR"/>
              </w:rPr>
              <w:t>a) Mobilisation des ressources</w:t>
            </w:r>
          </w:p>
          <w:p w:rsidR="00B83F54" w:rsidRPr="003D4D6B" w:rsidRDefault="000F0BD1" w:rsidP="00B83F54">
            <w:pPr>
              <w:pStyle w:val="CBDTableNormal"/>
              <w:tabs>
                <w:tab w:val="clear" w:pos="567"/>
                <w:tab w:val="clear" w:pos="1134"/>
                <w:tab w:val="clear" w:pos="1701"/>
                <w:tab w:val="clear" w:pos="2268"/>
                <w:tab w:val="clear" w:pos="2835"/>
                <w:tab w:val="clear" w:pos="3402"/>
              </w:tabs>
              <w:spacing w:after="40"/>
              <w:rPr>
                <w:snapToGrid w:val="0"/>
                <w:szCs w:val="20"/>
                <w:lang w:val="fr-FR"/>
              </w:rPr>
            </w:pPr>
            <w:r>
              <w:rPr>
                <w:rFonts w:eastAsia="Times New Roman"/>
                <w:szCs w:val="20"/>
                <w:lang w:val="fr-FR"/>
              </w:rPr>
              <w:t>b) Mécanisme de financement</w:t>
            </w:r>
          </w:p>
        </w:tc>
        <w:tc>
          <w:tcPr>
            <w:tcW w:w="2835" w:type="dxa"/>
            <w:tcMar>
              <w:top w:w="115" w:type="dxa"/>
              <w:left w:w="115" w:type="dxa"/>
              <w:bottom w:w="115" w:type="dxa"/>
              <w:right w:w="115" w:type="dxa"/>
            </w:tcMar>
          </w:tcPr>
          <w:p w:rsidR="003F4FD6" w:rsidRPr="003D4D6B" w:rsidRDefault="003D4D6B" w:rsidP="003F4FD6">
            <w:pPr>
              <w:pStyle w:val="CBDTableNormal"/>
              <w:tabs>
                <w:tab w:val="clear" w:pos="567"/>
                <w:tab w:val="clear" w:pos="1134"/>
                <w:tab w:val="clear" w:pos="1701"/>
                <w:tab w:val="clear" w:pos="2268"/>
              </w:tabs>
              <w:spacing w:after="40"/>
              <w:rPr>
                <w:snapToGrid w:val="0"/>
                <w:szCs w:val="20"/>
                <w:lang w:val="fr-FR"/>
              </w:rPr>
            </w:pPr>
            <w:r>
              <w:rPr>
                <w:rFonts w:eastAsia="Times New Roman"/>
                <w:szCs w:val="20"/>
                <w:lang w:val="fr-FR"/>
              </w:rPr>
              <w:t>Point 6. Cinquième évaluation et examen de l’efficacité du Protocole de Cartagena sur la prévention des risques biotechnologiques et évaluation à mi-parcours du plan de mise en œuvre et du plan d’action pour le renforce</w:t>
            </w:r>
            <w:r w:rsidR="000F0BD1">
              <w:rPr>
                <w:rFonts w:eastAsia="Times New Roman"/>
                <w:szCs w:val="20"/>
                <w:lang w:val="fr-FR"/>
              </w:rPr>
              <w:t>ment des capacités du Protocole</w:t>
            </w:r>
          </w:p>
          <w:p w:rsidR="003651FE" w:rsidRPr="003D4D6B" w:rsidRDefault="003D4D6B" w:rsidP="003F4FD6">
            <w:pPr>
              <w:pStyle w:val="CBDTableNormal"/>
              <w:tabs>
                <w:tab w:val="clear" w:pos="567"/>
                <w:tab w:val="clear" w:pos="1134"/>
                <w:tab w:val="clear" w:pos="1701"/>
                <w:tab w:val="clear" w:pos="2268"/>
              </w:tabs>
              <w:spacing w:after="40"/>
              <w:rPr>
                <w:snapToGrid w:val="0"/>
                <w:szCs w:val="20"/>
                <w:lang w:val="fr-FR"/>
              </w:rPr>
            </w:pPr>
            <w:r>
              <w:rPr>
                <w:rFonts w:eastAsia="Times New Roman"/>
                <w:szCs w:val="20"/>
                <w:lang w:val="fr-FR"/>
              </w:rPr>
              <w:t>Point 7. Deuxième évaluation et examen de l’efficacité du Protocole de Nagoya sur l’accès aux ressources génétiques et le partage juste et équitable des avantage</w:t>
            </w:r>
            <w:r w:rsidR="000F0BD1">
              <w:rPr>
                <w:rFonts w:eastAsia="Times New Roman"/>
                <w:szCs w:val="20"/>
                <w:lang w:val="fr-FR"/>
              </w:rPr>
              <w:t>s découlant de leur utilisation</w:t>
            </w:r>
          </w:p>
        </w:tc>
        <w:tc>
          <w:tcPr>
            <w:tcW w:w="2553" w:type="dxa"/>
          </w:tcPr>
          <w:p w:rsidR="005155F9" w:rsidRPr="003D4D6B" w:rsidRDefault="003D4D6B" w:rsidP="000446F9">
            <w:pPr>
              <w:pStyle w:val="CBDTableNormal"/>
              <w:tabs>
                <w:tab w:val="clear" w:pos="567"/>
                <w:tab w:val="clear" w:pos="1134"/>
                <w:tab w:val="clear" w:pos="1701"/>
                <w:tab w:val="clear" w:pos="2268"/>
              </w:tabs>
              <w:spacing w:after="40"/>
              <w:rPr>
                <w:snapToGrid w:val="0"/>
                <w:szCs w:val="20"/>
                <w:lang w:val="fr-FR"/>
              </w:rPr>
            </w:pPr>
            <w:r>
              <w:rPr>
                <w:rFonts w:eastAsia="Times New Roman"/>
                <w:szCs w:val="20"/>
                <w:lang w:val="fr-FR"/>
              </w:rPr>
              <w:t>Séances des groupes de contact (selon les besoins)</w:t>
            </w:r>
          </w:p>
        </w:tc>
      </w:tr>
      <w:tr w:rsidR="000370BC" w:rsidRPr="00A456A8" w:rsidTr="00AC549C">
        <w:trPr>
          <w:cantSplit/>
        </w:trPr>
        <w:tc>
          <w:tcPr>
            <w:tcW w:w="1272" w:type="dxa"/>
            <w:tcMar>
              <w:top w:w="115" w:type="dxa"/>
              <w:left w:w="115" w:type="dxa"/>
              <w:bottom w:w="115" w:type="dxa"/>
              <w:right w:w="115" w:type="dxa"/>
            </w:tcMar>
          </w:tcPr>
          <w:p w:rsidR="00C26EBF" w:rsidRPr="002F0367" w:rsidRDefault="003D4D6B" w:rsidP="002B739B">
            <w:pPr>
              <w:pStyle w:val="CBDTableNormal"/>
              <w:spacing w:after="40"/>
              <w:rPr>
                <w:b/>
                <w:snapToGrid w:val="0"/>
                <w:szCs w:val="20"/>
              </w:rPr>
            </w:pPr>
            <w:r>
              <w:rPr>
                <w:rFonts w:eastAsia="Times New Roman"/>
                <w:b/>
                <w:bCs/>
                <w:szCs w:val="20"/>
                <w:lang w:val="fr-FR"/>
              </w:rPr>
              <w:t>Mercredi</w:t>
            </w:r>
          </w:p>
          <w:p w:rsidR="00C26EBF" w:rsidRPr="002F0367" w:rsidRDefault="003D4D6B" w:rsidP="00C26EBF">
            <w:pPr>
              <w:pStyle w:val="CBDTableNormal"/>
              <w:spacing w:after="40"/>
              <w:rPr>
                <w:bCs/>
                <w:snapToGrid w:val="0"/>
                <w:szCs w:val="20"/>
              </w:rPr>
            </w:pPr>
            <w:r>
              <w:rPr>
                <w:rFonts w:eastAsia="Times New Roman"/>
                <w:bCs/>
                <w:szCs w:val="20"/>
                <w:lang w:val="fr-FR"/>
              </w:rPr>
              <w:t>5 août</w:t>
            </w:r>
          </w:p>
          <w:p w:rsidR="00C26EBF" w:rsidRPr="002F0367" w:rsidRDefault="003D4D6B" w:rsidP="00C26EBF">
            <w:pPr>
              <w:pStyle w:val="CBDTableNormal"/>
              <w:spacing w:after="40"/>
              <w:rPr>
                <w:b/>
                <w:snapToGrid w:val="0"/>
                <w:szCs w:val="20"/>
              </w:rPr>
            </w:pPr>
            <w:r>
              <w:rPr>
                <w:rFonts w:eastAsia="Times New Roman"/>
                <w:bCs/>
                <w:szCs w:val="20"/>
                <w:lang w:val="fr-FR"/>
              </w:rPr>
              <w:t>2026</w:t>
            </w:r>
          </w:p>
        </w:tc>
        <w:tc>
          <w:tcPr>
            <w:tcW w:w="2692" w:type="dxa"/>
            <w:tcMar>
              <w:top w:w="115" w:type="dxa"/>
              <w:left w:w="115" w:type="dxa"/>
              <w:bottom w:w="115" w:type="dxa"/>
              <w:right w:w="115" w:type="dxa"/>
            </w:tcMar>
          </w:tcPr>
          <w:p w:rsidR="00C26EBF" w:rsidRPr="003D4D6B" w:rsidRDefault="003D4D6B" w:rsidP="000446F9">
            <w:pPr>
              <w:pStyle w:val="CBDTableNormal"/>
              <w:tabs>
                <w:tab w:val="clear" w:pos="567"/>
                <w:tab w:val="clear" w:pos="1134"/>
                <w:tab w:val="clear" w:pos="1701"/>
                <w:tab w:val="clear" w:pos="2268"/>
              </w:tabs>
              <w:spacing w:after="40"/>
              <w:rPr>
                <w:snapToGrid w:val="0"/>
                <w:szCs w:val="20"/>
                <w:lang w:val="fr-FR"/>
              </w:rPr>
            </w:pPr>
            <w:r>
              <w:rPr>
                <w:rFonts w:eastAsia="Times New Roman"/>
                <w:szCs w:val="20"/>
                <w:lang w:val="fr-FR"/>
              </w:rPr>
              <w:t xml:space="preserve">Point 8. Biologie de synthèse : plan d’action thématique pour appuyer la création et le renforcement des capacités, l’accès aux technologies et le transfert de celles-ci, ainsi </w:t>
            </w:r>
            <w:r w:rsidR="000F0BD1">
              <w:rPr>
                <w:rFonts w:eastAsia="Times New Roman"/>
                <w:szCs w:val="20"/>
                <w:lang w:val="fr-FR"/>
              </w:rPr>
              <w:t>que le partage de connaissances</w:t>
            </w:r>
          </w:p>
          <w:p w:rsidR="003F4FD6" w:rsidRPr="003D4D6B" w:rsidRDefault="003D4D6B" w:rsidP="003F4FD6">
            <w:pPr>
              <w:pStyle w:val="CBDTableNormal"/>
              <w:tabs>
                <w:tab w:val="clear" w:pos="567"/>
                <w:tab w:val="clear" w:pos="1134"/>
                <w:tab w:val="clear" w:pos="1701"/>
                <w:tab w:val="clear" w:pos="2268"/>
              </w:tabs>
              <w:spacing w:after="40"/>
              <w:rPr>
                <w:snapToGrid w:val="0"/>
                <w:szCs w:val="20"/>
                <w:lang w:val="fr-FR"/>
              </w:rPr>
            </w:pPr>
            <w:r>
              <w:rPr>
                <w:rFonts w:eastAsia="Times New Roman"/>
                <w:szCs w:val="20"/>
                <w:lang w:val="fr-FR"/>
              </w:rPr>
              <w:t>Point 9. Engagement des autorités infranationales, des municipalités et des autres autorités locales pour améliorer la mise en œuvre du Cadre mondial de la biodiversité d</w:t>
            </w:r>
            <w:r w:rsidR="000F0BD1">
              <w:rPr>
                <w:rFonts w:eastAsia="Times New Roman"/>
                <w:szCs w:val="20"/>
                <w:lang w:val="fr-FR"/>
              </w:rPr>
              <w:t>e Kunming-Montréal</w:t>
            </w:r>
          </w:p>
          <w:p w:rsidR="003F4FD6" w:rsidRPr="003D4D6B" w:rsidRDefault="003D4D6B" w:rsidP="002D0B46">
            <w:pPr>
              <w:pStyle w:val="CBDTableNormal"/>
              <w:tabs>
                <w:tab w:val="clear" w:pos="567"/>
                <w:tab w:val="clear" w:pos="1134"/>
                <w:tab w:val="clear" w:pos="1701"/>
                <w:tab w:val="clear" w:pos="2268"/>
              </w:tabs>
              <w:spacing w:after="40"/>
              <w:rPr>
                <w:snapToGrid w:val="0"/>
                <w:szCs w:val="20"/>
                <w:lang w:val="fr-FR"/>
              </w:rPr>
            </w:pPr>
            <w:r>
              <w:rPr>
                <w:rFonts w:eastAsia="Times New Roman"/>
                <w:szCs w:val="20"/>
                <w:lang w:val="fr-FR"/>
              </w:rPr>
              <w:t>Point 10. Création et renforcement des capacités et coopér</w:t>
            </w:r>
            <w:r w:rsidR="000F0BD1">
              <w:rPr>
                <w:rFonts w:eastAsia="Times New Roman"/>
                <w:szCs w:val="20"/>
                <w:lang w:val="fr-FR"/>
              </w:rPr>
              <w:t>ation technique et scientifique</w:t>
            </w:r>
          </w:p>
        </w:tc>
        <w:tc>
          <w:tcPr>
            <w:tcW w:w="2835" w:type="dxa"/>
            <w:tcMar>
              <w:top w:w="115" w:type="dxa"/>
              <w:left w:w="115" w:type="dxa"/>
              <w:bottom w:w="115" w:type="dxa"/>
              <w:right w:w="115" w:type="dxa"/>
            </w:tcMar>
          </w:tcPr>
          <w:p w:rsidR="00A830D6" w:rsidRPr="003D4D6B" w:rsidRDefault="003D4D6B" w:rsidP="00A830D6">
            <w:pPr>
              <w:pStyle w:val="CBDTableNormal"/>
              <w:tabs>
                <w:tab w:val="clear" w:pos="567"/>
                <w:tab w:val="clear" w:pos="1134"/>
                <w:tab w:val="clear" w:pos="1701"/>
                <w:tab w:val="clear" w:pos="2268"/>
              </w:tabs>
              <w:spacing w:after="40"/>
              <w:rPr>
                <w:snapToGrid w:val="0"/>
                <w:szCs w:val="20"/>
                <w:lang w:val="fr-FR"/>
              </w:rPr>
            </w:pPr>
            <w:r>
              <w:rPr>
                <w:rFonts w:eastAsia="Times New Roman"/>
                <w:szCs w:val="20"/>
                <w:lang w:val="fr-FR"/>
              </w:rPr>
              <w:t>Point 11. Centre d’échan</w:t>
            </w:r>
            <w:r w:rsidR="000F0BD1">
              <w:rPr>
                <w:rFonts w:eastAsia="Times New Roman"/>
                <w:szCs w:val="20"/>
                <w:lang w:val="fr-FR"/>
              </w:rPr>
              <w:t>ge et gestion des connaissances</w:t>
            </w:r>
          </w:p>
          <w:p w:rsidR="00A830D6" w:rsidRPr="003D4D6B" w:rsidRDefault="003D4D6B" w:rsidP="00A830D6">
            <w:pPr>
              <w:pStyle w:val="CBDTableNormal"/>
              <w:tabs>
                <w:tab w:val="clear" w:pos="567"/>
                <w:tab w:val="clear" w:pos="1134"/>
                <w:tab w:val="clear" w:pos="1701"/>
                <w:tab w:val="clear" w:pos="2268"/>
              </w:tabs>
              <w:spacing w:after="40"/>
              <w:rPr>
                <w:snapToGrid w:val="0"/>
                <w:szCs w:val="20"/>
                <w:lang w:val="fr-FR"/>
              </w:rPr>
            </w:pPr>
            <w:r>
              <w:rPr>
                <w:rFonts w:eastAsia="Times New Roman"/>
                <w:szCs w:val="20"/>
                <w:lang w:val="fr-FR"/>
              </w:rPr>
              <w:t>Point 12. Intégration de la biodiversité dans et entre les secteurs</w:t>
            </w:r>
          </w:p>
          <w:p w:rsidR="00A830D6" w:rsidRPr="003D4D6B" w:rsidRDefault="003D4D6B" w:rsidP="00A830D6">
            <w:pPr>
              <w:pStyle w:val="CBDTableNormal"/>
              <w:tabs>
                <w:tab w:val="clear" w:pos="567"/>
                <w:tab w:val="clear" w:pos="1134"/>
                <w:tab w:val="clear" w:pos="1701"/>
                <w:tab w:val="clear" w:pos="2268"/>
              </w:tabs>
              <w:spacing w:after="40"/>
              <w:rPr>
                <w:snapToGrid w:val="0"/>
                <w:szCs w:val="20"/>
                <w:lang w:val="fr-FR"/>
              </w:rPr>
            </w:pPr>
            <w:r>
              <w:rPr>
                <w:rFonts w:eastAsia="Times New Roman"/>
                <w:szCs w:val="20"/>
                <w:lang w:val="fr-FR"/>
              </w:rPr>
              <w:t>Point 13. Communication, éducation et sensibilisation du public</w:t>
            </w:r>
          </w:p>
          <w:p w:rsidR="00C26EBF" w:rsidRPr="003D4D6B" w:rsidRDefault="003D4D6B" w:rsidP="00A830D6">
            <w:pPr>
              <w:pStyle w:val="CBDTableNormal"/>
              <w:tabs>
                <w:tab w:val="clear" w:pos="567"/>
                <w:tab w:val="clear" w:pos="1134"/>
                <w:tab w:val="clear" w:pos="1701"/>
                <w:tab w:val="clear" w:pos="2268"/>
                <w:tab w:val="clear" w:pos="2835"/>
                <w:tab w:val="clear" w:pos="3402"/>
              </w:tabs>
              <w:spacing w:after="40"/>
              <w:rPr>
                <w:snapToGrid w:val="0"/>
                <w:szCs w:val="20"/>
                <w:lang w:val="fr-FR"/>
              </w:rPr>
            </w:pPr>
            <w:r>
              <w:rPr>
                <w:rFonts w:eastAsia="Times New Roman"/>
                <w:szCs w:val="20"/>
                <w:lang w:val="fr-FR"/>
              </w:rPr>
              <w:t>Point 14. Questions administratives et budgétaires</w:t>
            </w:r>
          </w:p>
        </w:tc>
        <w:tc>
          <w:tcPr>
            <w:tcW w:w="2553" w:type="dxa"/>
          </w:tcPr>
          <w:p w:rsidR="00C26EBF" w:rsidRPr="003D4D6B" w:rsidRDefault="003D4D6B" w:rsidP="002B739B">
            <w:pPr>
              <w:pStyle w:val="CBDTableNormal"/>
              <w:spacing w:after="40"/>
              <w:rPr>
                <w:snapToGrid w:val="0"/>
                <w:szCs w:val="20"/>
                <w:lang w:val="fr-FR"/>
              </w:rPr>
            </w:pPr>
            <w:r>
              <w:rPr>
                <w:rFonts w:eastAsia="Times New Roman"/>
                <w:szCs w:val="20"/>
                <w:lang w:val="fr-FR"/>
              </w:rPr>
              <w:t>Séances des groupes de contact (selon les besoins)</w:t>
            </w:r>
          </w:p>
        </w:tc>
      </w:tr>
      <w:tr w:rsidR="000370BC" w:rsidRPr="00A456A8" w:rsidTr="00AC549C">
        <w:trPr>
          <w:cantSplit/>
        </w:trPr>
        <w:tc>
          <w:tcPr>
            <w:tcW w:w="1272" w:type="dxa"/>
            <w:tcMar>
              <w:top w:w="115" w:type="dxa"/>
              <w:left w:w="115" w:type="dxa"/>
              <w:bottom w:w="115" w:type="dxa"/>
              <w:right w:w="115" w:type="dxa"/>
            </w:tcMar>
          </w:tcPr>
          <w:p w:rsidR="00C26EBF" w:rsidRPr="002F0367" w:rsidRDefault="003D4D6B" w:rsidP="002B739B">
            <w:pPr>
              <w:pStyle w:val="CBDTableNormal"/>
              <w:spacing w:after="40"/>
              <w:rPr>
                <w:b/>
                <w:snapToGrid w:val="0"/>
                <w:szCs w:val="20"/>
              </w:rPr>
            </w:pPr>
            <w:r>
              <w:rPr>
                <w:rFonts w:eastAsia="Times New Roman"/>
                <w:b/>
                <w:bCs/>
                <w:szCs w:val="20"/>
                <w:lang w:val="fr-FR"/>
              </w:rPr>
              <w:lastRenderedPageBreak/>
              <w:t>Jeudi</w:t>
            </w:r>
          </w:p>
          <w:p w:rsidR="00C26EBF" w:rsidRPr="002F0367" w:rsidRDefault="003D4D6B" w:rsidP="00C26EBF">
            <w:pPr>
              <w:pStyle w:val="CBDTableNormal"/>
              <w:spacing w:after="40"/>
              <w:rPr>
                <w:bCs/>
                <w:snapToGrid w:val="0"/>
                <w:szCs w:val="20"/>
              </w:rPr>
            </w:pPr>
            <w:r>
              <w:rPr>
                <w:rFonts w:eastAsia="Times New Roman"/>
                <w:bCs/>
                <w:szCs w:val="20"/>
                <w:lang w:val="fr-FR"/>
              </w:rPr>
              <w:t>6 août</w:t>
            </w:r>
          </w:p>
          <w:p w:rsidR="00C26EBF" w:rsidRPr="002F0367" w:rsidRDefault="003D4D6B" w:rsidP="00C26EBF">
            <w:pPr>
              <w:pStyle w:val="CBDTableNormal"/>
              <w:spacing w:after="40"/>
              <w:rPr>
                <w:b/>
                <w:snapToGrid w:val="0"/>
                <w:szCs w:val="20"/>
              </w:rPr>
            </w:pPr>
            <w:r>
              <w:rPr>
                <w:rFonts w:eastAsia="Times New Roman"/>
                <w:bCs/>
                <w:szCs w:val="20"/>
                <w:lang w:val="fr-FR"/>
              </w:rPr>
              <w:t>2026</w:t>
            </w:r>
          </w:p>
        </w:tc>
        <w:tc>
          <w:tcPr>
            <w:tcW w:w="2692" w:type="dxa"/>
            <w:tcMar>
              <w:top w:w="115" w:type="dxa"/>
              <w:left w:w="115" w:type="dxa"/>
              <w:bottom w:w="115" w:type="dxa"/>
              <w:right w:w="115" w:type="dxa"/>
            </w:tcMar>
          </w:tcPr>
          <w:p w:rsidR="00F413D5" w:rsidRPr="003D4D6B" w:rsidRDefault="003D4D6B" w:rsidP="00F413D5">
            <w:pPr>
              <w:pStyle w:val="CBDTableNormal"/>
              <w:spacing w:after="40"/>
              <w:rPr>
                <w:szCs w:val="20"/>
                <w:lang w:val="fr-FR"/>
              </w:rPr>
            </w:pPr>
            <w:r>
              <w:rPr>
                <w:rFonts w:eastAsia="Times New Roman"/>
                <w:szCs w:val="20"/>
                <w:lang w:val="fr-FR"/>
              </w:rPr>
              <w:t>Examen des documents de séance</w:t>
            </w:r>
          </w:p>
          <w:p w:rsidR="00C26EBF" w:rsidRPr="003D4D6B" w:rsidRDefault="003D4D6B" w:rsidP="002B739B">
            <w:pPr>
              <w:pStyle w:val="CBDTableNormal"/>
              <w:tabs>
                <w:tab w:val="clear" w:pos="567"/>
                <w:tab w:val="clear" w:pos="1134"/>
                <w:tab w:val="clear" w:pos="1701"/>
                <w:tab w:val="clear" w:pos="2268"/>
                <w:tab w:val="clear" w:pos="2835"/>
                <w:tab w:val="clear" w:pos="3402"/>
              </w:tabs>
              <w:spacing w:after="40"/>
              <w:rPr>
                <w:snapToGrid w:val="0"/>
                <w:szCs w:val="20"/>
                <w:lang w:val="fr-FR"/>
              </w:rPr>
            </w:pPr>
            <w:r>
              <w:rPr>
                <w:rFonts w:eastAsia="Times New Roman"/>
                <w:szCs w:val="20"/>
                <w:lang w:val="fr-FR"/>
              </w:rPr>
              <w:t>ou</w:t>
            </w:r>
          </w:p>
          <w:p w:rsidR="001A57A7" w:rsidRPr="003D4D6B" w:rsidRDefault="003D4D6B" w:rsidP="002B739B">
            <w:pPr>
              <w:pStyle w:val="CBDTableNormal"/>
              <w:tabs>
                <w:tab w:val="clear" w:pos="567"/>
                <w:tab w:val="clear" w:pos="1134"/>
                <w:tab w:val="clear" w:pos="1701"/>
                <w:tab w:val="clear" w:pos="2268"/>
                <w:tab w:val="clear" w:pos="2835"/>
                <w:tab w:val="clear" w:pos="3402"/>
              </w:tabs>
              <w:spacing w:after="40"/>
              <w:rPr>
                <w:snapToGrid w:val="0"/>
                <w:szCs w:val="20"/>
                <w:lang w:val="fr-FR"/>
              </w:rPr>
            </w:pPr>
            <w:r>
              <w:rPr>
                <w:rFonts w:eastAsia="Times New Roman"/>
                <w:szCs w:val="20"/>
                <w:lang w:val="fr-FR"/>
              </w:rPr>
              <w:t>Séances des groupes de contact (selon les besoins)</w:t>
            </w:r>
          </w:p>
        </w:tc>
        <w:tc>
          <w:tcPr>
            <w:tcW w:w="2835" w:type="dxa"/>
            <w:tcMar>
              <w:top w:w="115" w:type="dxa"/>
              <w:left w:w="115" w:type="dxa"/>
              <w:bottom w:w="115" w:type="dxa"/>
              <w:right w:w="115" w:type="dxa"/>
            </w:tcMar>
          </w:tcPr>
          <w:p w:rsidR="008F42C7" w:rsidRPr="003D4D6B" w:rsidRDefault="003D4D6B" w:rsidP="008F42C7">
            <w:pPr>
              <w:pStyle w:val="CBDTableNormal"/>
              <w:spacing w:after="40"/>
              <w:rPr>
                <w:szCs w:val="20"/>
                <w:lang w:val="fr-FR"/>
              </w:rPr>
            </w:pPr>
            <w:r>
              <w:rPr>
                <w:rFonts w:eastAsia="Times New Roman"/>
                <w:szCs w:val="20"/>
                <w:lang w:val="fr-FR"/>
              </w:rPr>
              <w:t>Examen des documents de séance</w:t>
            </w:r>
          </w:p>
          <w:p w:rsidR="008F42C7" w:rsidRPr="003D4D6B" w:rsidRDefault="003D4D6B" w:rsidP="008F42C7">
            <w:pPr>
              <w:pStyle w:val="CBDTableNormal"/>
              <w:tabs>
                <w:tab w:val="clear" w:pos="567"/>
                <w:tab w:val="clear" w:pos="1134"/>
                <w:tab w:val="clear" w:pos="1701"/>
                <w:tab w:val="clear" w:pos="2268"/>
                <w:tab w:val="clear" w:pos="2835"/>
                <w:tab w:val="clear" w:pos="3402"/>
              </w:tabs>
              <w:spacing w:after="40"/>
              <w:rPr>
                <w:snapToGrid w:val="0"/>
                <w:szCs w:val="20"/>
                <w:lang w:val="fr-FR"/>
              </w:rPr>
            </w:pPr>
            <w:r>
              <w:rPr>
                <w:rFonts w:eastAsia="Times New Roman"/>
                <w:szCs w:val="20"/>
                <w:lang w:val="fr-FR"/>
              </w:rPr>
              <w:t>ou</w:t>
            </w:r>
          </w:p>
          <w:p w:rsidR="00C26EBF" w:rsidRPr="003D4D6B" w:rsidRDefault="003D4D6B" w:rsidP="008F42C7">
            <w:pPr>
              <w:pStyle w:val="CBDTableNormal"/>
              <w:tabs>
                <w:tab w:val="clear" w:pos="567"/>
                <w:tab w:val="clear" w:pos="1134"/>
                <w:tab w:val="clear" w:pos="1701"/>
                <w:tab w:val="clear" w:pos="2268"/>
                <w:tab w:val="clear" w:pos="2835"/>
                <w:tab w:val="clear" w:pos="3402"/>
              </w:tabs>
              <w:spacing w:after="40"/>
              <w:rPr>
                <w:snapToGrid w:val="0"/>
                <w:szCs w:val="20"/>
                <w:lang w:val="fr-FR"/>
              </w:rPr>
            </w:pPr>
            <w:r>
              <w:rPr>
                <w:rFonts w:eastAsia="Times New Roman"/>
                <w:szCs w:val="20"/>
                <w:lang w:val="fr-FR"/>
              </w:rPr>
              <w:t>Séances des groupes de contact (selon les besoins)</w:t>
            </w:r>
          </w:p>
        </w:tc>
        <w:tc>
          <w:tcPr>
            <w:tcW w:w="2553" w:type="dxa"/>
          </w:tcPr>
          <w:p w:rsidR="00C26EBF" w:rsidRPr="003D4D6B" w:rsidRDefault="003D4D6B" w:rsidP="002B739B">
            <w:pPr>
              <w:pStyle w:val="CBDTableNormal"/>
              <w:spacing w:after="40"/>
              <w:rPr>
                <w:snapToGrid w:val="0"/>
                <w:szCs w:val="20"/>
                <w:lang w:val="fr-FR"/>
              </w:rPr>
            </w:pPr>
            <w:r>
              <w:rPr>
                <w:rFonts w:eastAsia="Times New Roman"/>
                <w:szCs w:val="20"/>
                <w:lang w:val="fr-FR"/>
              </w:rPr>
              <w:t>Séances des groupes de contact (selon les besoins)</w:t>
            </w:r>
          </w:p>
        </w:tc>
      </w:tr>
      <w:tr w:rsidR="000370BC" w:rsidRPr="00A456A8" w:rsidTr="00AC549C">
        <w:trPr>
          <w:cantSplit/>
        </w:trPr>
        <w:tc>
          <w:tcPr>
            <w:tcW w:w="1272" w:type="dxa"/>
            <w:tcMar>
              <w:top w:w="115" w:type="dxa"/>
              <w:left w:w="115" w:type="dxa"/>
              <w:bottom w:w="115" w:type="dxa"/>
              <w:right w:w="115" w:type="dxa"/>
            </w:tcMar>
          </w:tcPr>
          <w:p w:rsidR="00C26EBF" w:rsidRPr="002F0367" w:rsidRDefault="003D4D6B" w:rsidP="002B739B">
            <w:pPr>
              <w:pStyle w:val="CBDTableNormal"/>
              <w:spacing w:after="40"/>
              <w:rPr>
                <w:b/>
                <w:snapToGrid w:val="0"/>
                <w:szCs w:val="20"/>
              </w:rPr>
            </w:pPr>
            <w:r>
              <w:rPr>
                <w:rFonts w:eastAsia="Times New Roman"/>
                <w:b/>
                <w:bCs/>
                <w:szCs w:val="20"/>
                <w:lang w:val="fr-FR"/>
              </w:rPr>
              <w:t>Vendredi</w:t>
            </w:r>
          </w:p>
          <w:p w:rsidR="00C26EBF" w:rsidRPr="002F0367" w:rsidRDefault="003D4D6B" w:rsidP="00C26EBF">
            <w:pPr>
              <w:pStyle w:val="CBDTableNormal"/>
              <w:spacing w:after="40"/>
              <w:rPr>
                <w:bCs/>
                <w:snapToGrid w:val="0"/>
                <w:szCs w:val="20"/>
              </w:rPr>
            </w:pPr>
            <w:r>
              <w:rPr>
                <w:rFonts w:eastAsia="Times New Roman"/>
                <w:bCs/>
                <w:szCs w:val="20"/>
                <w:lang w:val="fr-FR"/>
              </w:rPr>
              <w:t>7 août</w:t>
            </w:r>
          </w:p>
          <w:p w:rsidR="00C26EBF" w:rsidRPr="002F0367" w:rsidRDefault="003D4D6B" w:rsidP="00C26EBF">
            <w:pPr>
              <w:pStyle w:val="CBDTableNormal"/>
              <w:spacing w:after="40"/>
              <w:rPr>
                <w:b/>
                <w:snapToGrid w:val="0"/>
                <w:szCs w:val="20"/>
              </w:rPr>
            </w:pPr>
            <w:r>
              <w:rPr>
                <w:rFonts w:eastAsia="Times New Roman"/>
                <w:bCs/>
                <w:szCs w:val="20"/>
                <w:lang w:val="fr-FR"/>
              </w:rPr>
              <w:t>2026</w:t>
            </w:r>
          </w:p>
        </w:tc>
        <w:tc>
          <w:tcPr>
            <w:tcW w:w="2692" w:type="dxa"/>
            <w:tcMar>
              <w:top w:w="115" w:type="dxa"/>
              <w:left w:w="115" w:type="dxa"/>
              <w:bottom w:w="115" w:type="dxa"/>
              <w:right w:w="115" w:type="dxa"/>
            </w:tcMar>
          </w:tcPr>
          <w:p w:rsidR="00C26EBF" w:rsidRPr="003D4D6B" w:rsidRDefault="003D4D6B" w:rsidP="002B739B">
            <w:pPr>
              <w:pStyle w:val="CBDTableNormal"/>
              <w:tabs>
                <w:tab w:val="clear" w:pos="567"/>
                <w:tab w:val="clear" w:pos="1134"/>
                <w:tab w:val="clear" w:pos="1701"/>
                <w:tab w:val="clear" w:pos="2268"/>
                <w:tab w:val="clear" w:pos="2835"/>
                <w:tab w:val="clear" w:pos="3402"/>
              </w:tabs>
              <w:spacing w:after="40"/>
              <w:rPr>
                <w:snapToGrid w:val="0"/>
                <w:szCs w:val="20"/>
                <w:lang w:val="fr-FR"/>
              </w:rPr>
            </w:pPr>
            <w:r>
              <w:rPr>
                <w:rFonts w:eastAsia="Times New Roman"/>
                <w:szCs w:val="20"/>
                <w:lang w:val="fr-FR"/>
              </w:rPr>
              <w:t>Examen des documents de séance</w:t>
            </w:r>
          </w:p>
        </w:tc>
        <w:tc>
          <w:tcPr>
            <w:tcW w:w="2835" w:type="dxa"/>
            <w:tcMar>
              <w:top w:w="115" w:type="dxa"/>
              <w:left w:w="115" w:type="dxa"/>
              <w:bottom w:w="115" w:type="dxa"/>
              <w:right w:w="115" w:type="dxa"/>
            </w:tcMar>
          </w:tcPr>
          <w:p w:rsidR="00C26EBF" w:rsidRPr="003D4D6B" w:rsidRDefault="003D4D6B" w:rsidP="00C26EBF">
            <w:pPr>
              <w:pStyle w:val="CBDTableNormal"/>
              <w:tabs>
                <w:tab w:val="clear" w:pos="567"/>
                <w:tab w:val="clear" w:pos="1134"/>
                <w:tab w:val="clear" w:pos="1701"/>
                <w:tab w:val="clear" w:pos="2268"/>
                <w:tab w:val="clear" w:pos="2835"/>
                <w:tab w:val="clear" w:pos="3402"/>
              </w:tabs>
              <w:spacing w:after="40"/>
              <w:rPr>
                <w:snapToGrid w:val="0"/>
                <w:szCs w:val="20"/>
                <w:lang w:val="fr-FR"/>
              </w:rPr>
            </w:pPr>
            <w:r>
              <w:rPr>
                <w:rFonts w:eastAsia="Times New Roman"/>
                <w:szCs w:val="20"/>
                <w:lang w:val="fr-FR"/>
              </w:rPr>
              <w:t>Séances des groupes de contact (selon les besoins)</w:t>
            </w:r>
          </w:p>
        </w:tc>
        <w:tc>
          <w:tcPr>
            <w:tcW w:w="2553" w:type="dxa"/>
          </w:tcPr>
          <w:p w:rsidR="00C26EBF" w:rsidRPr="003D4D6B" w:rsidRDefault="003D4D6B" w:rsidP="002B739B">
            <w:pPr>
              <w:pStyle w:val="CBDTableNormal"/>
              <w:spacing w:after="40"/>
              <w:rPr>
                <w:snapToGrid w:val="0"/>
                <w:szCs w:val="20"/>
                <w:lang w:val="fr-FR"/>
              </w:rPr>
            </w:pPr>
            <w:r>
              <w:rPr>
                <w:rFonts w:eastAsia="Times New Roman"/>
                <w:szCs w:val="20"/>
                <w:lang w:val="fr-FR"/>
              </w:rPr>
              <w:t>Séances des groupes de contact (selon les besoins)</w:t>
            </w:r>
          </w:p>
        </w:tc>
      </w:tr>
      <w:tr w:rsidR="000370BC" w:rsidTr="00AC549C">
        <w:trPr>
          <w:cantSplit/>
        </w:trPr>
        <w:tc>
          <w:tcPr>
            <w:tcW w:w="1272" w:type="dxa"/>
            <w:tcMar>
              <w:top w:w="115" w:type="dxa"/>
              <w:left w:w="115" w:type="dxa"/>
              <w:bottom w:w="115" w:type="dxa"/>
              <w:right w:w="115" w:type="dxa"/>
            </w:tcMar>
          </w:tcPr>
          <w:p w:rsidR="00342684" w:rsidRPr="002F0367" w:rsidRDefault="003D4D6B" w:rsidP="00342684">
            <w:pPr>
              <w:pStyle w:val="CBDTableNormal"/>
              <w:spacing w:after="40"/>
              <w:rPr>
                <w:b/>
                <w:snapToGrid w:val="0"/>
                <w:szCs w:val="20"/>
              </w:rPr>
            </w:pPr>
            <w:r>
              <w:rPr>
                <w:rFonts w:eastAsia="Times New Roman"/>
                <w:b/>
                <w:bCs/>
                <w:szCs w:val="20"/>
                <w:lang w:val="fr-FR"/>
              </w:rPr>
              <w:t>Samedi</w:t>
            </w:r>
          </w:p>
          <w:p w:rsidR="00342684" w:rsidRPr="002F0367" w:rsidRDefault="003D4D6B" w:rsidP="00342684">
            <w:pPr>
              <w:pStyle w:val="CBDTableNormal"/>
              <w:spacing w:after="40"/>
              <w:rPr>
                <w:bCs/>
                <w:snapToGrid w:val="0"/>
                <w:szCs w:val="20"/>
              </w:rPr>
            </w:pPr>
            <w:r>
              <w:rPr>
                <w:rFonts w:eastAsia="Times New Roman"/>
                <w:bCs/>
                <w:szCs w:val="20"/>
                <w:lang w:val="fr-FR"/>
              </w:rPr>
              <w:t>8 août</w:t>
            </w:r>
          </w:p>
          <w:p w:rsidR="00342684" w:rsidRPr="002F0367" w:rsidRDefault="003D4D6B" w:rsidP="00342684">
            <w:pPr>
              <w:pStyle w:val="CBDTableNormal"/>
              <w:spacing w:after="40"/>
              <w:rPr>
                <w:b/>
                <w:snapToGrid w:val="0"/>
                <w:szCs w:val="20"/>
              </w:rPr>
            </w:pPr>
            <w:r>
              <w:rPr>
                <w:rFonts w:eastAsia="Times New Roman"/>
                <w:bCs/>
                <w:szCs w:val="20"/>
                <w:lang w:val="fr-FR"/>
              </w:rPr>
              <w:t>2026</w:t>
            </w:r>
          </w:p>
        </w:tc>
        <w:tc>
          <w:tcPr>
            <w:tcW w:w="2692" w:type="dxa"/>
            <w:tcMar>
              <w:top w:w="115" w:type="dxa"/>
              <w:left w:w="115" w:type="dxa"/>
              <w:bottom w:w="115" w:type="dxa"/>
              <w:right w:w="115" w:type="dxa"/>
            </w:tcMar>
          </w:tcPr>
          <w:p w:rsidR="00342684" w:rsidRPr="00AC549C" w:rsidRDefault="003D4D6B" w:rsidP="002B739B">
            <w:pPr>
              <w:pStyle w:val="CBDTableNormal"/>
              <w:tabs>
                <w:tab w:val="clear" w:pos="567"/>
                <w:tab w:val="clear" w:pos="1134"/>
                <w:tab w:val="clear" w:pos="1701"/>
                <w:tab w:val="clear" w:pos="2268"/>
                <w:tab w:val="clear" w:pos="2835"/>
                <w:tab w:val="clear" w:pos="3402"/>
              </w:tabs>
              <w:spacing w:after="40"/>
              <w:rPr>
                <w:szCs w:val="20"/>
              </w:rPr>
            </w:pPr>
            <w:r>
              <w:rPr>
                <w:rFonts w:eastAsia="Times New Roman"/>
                <w:i/>
                <w:iCs/>
                <w:szCs w:val="20"/>
                <w:lang w:val="fr-FR"/>
              </w:rPr>
              <w:t>Jour de repos</w:t>
            </w:r>
          </w:p>
        </w:tc>
        <w:tc>
          <w:tcPr>
            <w:tcW w:w="2835" w:type="dxa"/>
            <w:tcMar>
              <w:top w:w="115" w:type="dxa"/>
              <w:left w:w="115" w:type="dxa"/>
              <w:bottom w:w="115" w:type="dxa"/>
              <w:right w:w="115" w:type="dxa"/>
            </w:tcMar>
          </w:tcPr>
          <w:p w:rsidR="00342684" w:rsidRPr="002F0367" w:rsidRDefault="003D4D6B" w:rsidP="00C26EBF">
            <w:pPr>
              <w:pStyle w:val="CBDTableNormal"/>
              <w:tabs>
                <w:tab w:val="clear" w:pos="567"/>
                <w:tab w:val="clear" w:pos="1134"/>
                <w:tab w:val="clear" w:pos="1701"/>
                <w:tab w:val="clear" w:pos="2268"/>
                <w:tab w:val="clear" w:pos="2835"/>
                <w:tab w:val="clear" w:pos="3402"/>
              </w:tabs>
              <w:spacing w:after="40"/>
              <w:rPr>
                <w:snapToGrid w:val="0"/>
                <w:szCs w:val="20"/>
              </w:rPr>
            </w:pPr>
            <w:r>
              <w:rPr>
                <w:rFonts w:eastAsia="Times New Roman"/>
                <w:i/>
                <w:iCs/>
                <w:szCs w:val="20"/>
                <w:lang w:val="fr-FR"/>
              </w:rPr>
              <w:t>Jour de repos</w:t>
            </w:r>
          </w:p>
        </w:tc>
        <w:tc>
          <w:tcPr>
            <w:tcW w:w="2553" w:type="dxa"/>
          </w:tcPr>
          <w:p w:rsidR="00342684" w:rsidRPr="00AC549C" w:rsidRDefault="003D4D6B" w:rsidP="002B739B">
            <w:pPr>
              <w:pStyle w:val="CBDTableNormal"/>
              <w:spacing w:after="40"/>
              <w:rPr>
                <w:i/>
                <w:iCs/>
                <w:snapToGrid w:val="0"/>
                <w:szCs w:val="20"/>
              </w:rPr>
            </w:pPr>
            <w:r>
              <w:rPr>
                <w:rFonts w:eastAsia="Times New Roman"/>
                <w:i/>
                <w:iCs/>
                <w:szCs w:val="20"/>
                <w:lang w:val="fr-FR"/>
              </w:rPr>
              <w:t>Jour de repos</w:t>
            </w:r>
          </w:p>
        </w:tc>
      </w:tr>
      <w:tr w:rsidR="000370BC" w:rsidRPr="00A456A8" w:rsidTr="00AC549C">
        <w:trPr>
          <w:cantSplit/>
        </w:trPr>
        <w:tc>
          <w:tcPr>
            <w:tcW w:w="1272" w:type="dxa"/>
            <w:tcMar>
              <w:top w:w="115" w:type="dxa"/>
              <w:left w:w="115" w:type="dxa"/>
              <w:bottom w:w="115" w:type="dxa"/>
              <w:right w:w="115" w:type="dxa"/>
            </w:tcMar>
          </w:tcPr>
          <w:p w:rsidR="00930DA5" w:rsidRPr="002F0367" w:rsidRDefault="003D4D6B" w:rsidP="00930DA5">
            <w:pPr>
              <w:pStyle w:val="CBDTableNormal"/>
              <w:spacing w:after="40"/>
              <w:rPr>
                <w:b/>
                <w:snapToGrid w:val="0"/>
                <w:szCs w:val="20"/>
              </w:rPr>
            </w:pPr>
            <w:r>
              <w:rPr>
                <w:rFonts w:eastAsia="Times New Roman"/>
                <w:b/>
                <w:bCs/>
                <w:szCs w:val="20"/>
                <w:lang w:val="fr-FR"/>
              </w:rPr>
              <w:t>Dimanche</w:t>
            </w:r>
          </w:p>
          <w:p w:rsidR="00930DA5" w:rsidRPr="002F0367" w:rsidRDefault="003D4D6B" w:rsidP="00930DA5">
            <w:pPr>
              <w:pStyle w:val="CBDTableNormal"/>
              <w:spacing w:after="40"/>
              <w:rPr>
                <w:bCs/>
                <w:snapToGrid w:val="0"/>
                <w:szCs w:val="20"/>
              </w:rPr>
            </w:pPr>
            <w:r>
              <w:rPr>
                <w:rFonts w:eastAsia="Times New Roman"/>
                <w:bCs/>
                <w:szCs w:val="20"/>
                <w:lang w:val="fr-FR"/>
              </w:rPr>
              <w:t>9 août</w:t>
            </w:r>
          </w:p>
          <w:p w:rsidR="00342684" w:rsidRPr="002F0367" w:rsidRDefault="003D4D6B" w:rsidP="00930DA5">
            <w:pPr>
              <w:pStyle w:val="CBDTableNormal"/>
              <w:spacing w:after="40"/>
              <w:rPr>
                <w:b/>
                <w:snapToGrid w:val="0"/>
                <w:szCs w:val="20"/>
              </w:rPr>
            </w:pPr>
            <w:r>
              <w:rPr>
                <w:rFonts w:eastAsia="Times New Roman"/>
                <w:bCs/>
                <w:szCs w:val="20"/>
                <w:lang w:val="fr-FR"/>
              </w:rPr>
              <w:t>2026</w:t>
            </w:r>
          </w:p>
        </w:tc>
        <w:tc>
          <w:tcPr>
            <w:tcW w:w="2692" w:type="dxa"/>
            <w:tcMar>
              <w:top w:w="115" w:type="dxa"/>
              <w:left w:w="115" w:type="dxa"/>
              <w:bottom w:w="115" w:type="dxa"/>
              <w:right w:w="115" w:type="dxa"/>
            </w:tcMar>
          </w:tcPr>
          <w:p w:rsidR="00342684" w:rsidRPr="003D4D6B" w:rsidRDefault="003D4D6B" w:rsidP="002B739B">
            <w:pPr>
              <w:pStyle w:val="CBDTableNormal"/>
              <w:tabs>
                <w:tab w:val="clear" w:pos="567"/>
                <w:tab w:val="clear" w:pos="1134"/>
                <w:tab w:val="clear" w:pos="1701"/>
                <w:tab w:val="clear" w:pos="2268"/>
                <w:tab w:val="clear" w:pos="2835"/>
                <w:tab w:val="clear" w:pos="3402"/>
              </w:tabs>
              <w:spacing w:after="40"/>
              <w:rPr>
                <w:szCs w:val="20"/>
                <w:lang w:val="fr-FR"/>
              </w:rPr>
            </w:pPr>
            <w:r>
              <w:rPr>
                <w:rFonts w:eastAsia="Times New Roman"/>
                <w:szCs w:val="20"/>
                <w:lang w:val="fr-FR"/>
              </w:rPr>
              <w:t>Examen des documents de séance</w:t>
            </w:r>
          </w:p>
        </w:tc>
        <w:tc>
          <w:tcPr>
            <w:tcW w:w="2835" w:type="dxa"/>
            <w:tcMar>
              <w:top w:w="115" w:type="dxa"/>
              <w:left w:w="115" w:type="dxa"/>
              <w:bottom w:w="115" w:type="dxa"/>
              <w:right w:w="115" w:type="dxa"/>
            </w:tcMar>
          </w:tcPr>
          <w:p w:rsidR="00342684" w:rsidRPr="003D4D6B" w:rsidRDefault="003D4D6B" w:rsidP="00C26EBF">
            <w:pPr>
              <w:pStyle w:val="CBDTableNormal"/>
              <w:tabs>
                <w:tab w:val="clear" w:pos="567"/>
                <w:tab w:val="clear" w:pos="1134"/>
                <w:tab w:val="clear" w:pos="1701"/>
                <w:tab w:val="clear" w:pos="2268"/>
                <w:tab w:val="clear" w:pos="2835"/>
                <w:tab w:val="clear" w:pos="3402"/>
              </w:tabs>
              <w:spacing w:after="40"/>
              <w:rPr>
                <w:snapToGrid w:val="0"/>
                <w:szCs w:val="20"/>
                <w:lang w:val="fr-FR"/>
              </w:rPr>
            </w:pPr>
            <w:r>
              <w:rPr>
                <w:rFonts w:eastAsia="Times New Roman"/>
                <w:szCs w:val="20"/>
                <w:lang w:val="fr-FR"/>
              </w:rPr>
              <w:t>Séances des groupes de contact (selon les besoins)</w:t>
            </w:r>
          </w:p>
        </w:tc>
        <w:tc>
          <w:tcPr>
            <w:tcW w:w="2553" w:type="dxa"/>
          </w:tcPr>
          <w:p w:rsidR="00342684" w:rsidRPr="003D4D6B" w:rsidRDefault="003D4D6B" w:rsidP="002B739B">
            <w:pPr>
              <w:pStyle w:val="CBDTableNormal"/>
              <w:spacing w:after="40"/>
              <w:rPr>
                <w:snapToGrid w:val="0"/>
                <w:szCs w:val="20"/>
                <w:lang w:val="fr-FR"/>
              </w:rPr>
            </w:pPr>
            <w:r>
              <w:rPr>
                <w:rFonts w:eastAsia="Times New Roman"/>
                <w:szCs w:val="20"/>
                <w:lang w:val="fr-FR"/>
              </w:rPr>
              <w:t>Séances des groupes de contact (selon les besoins)</w:t>
            </w:r>
          </w:p>
        </w:tc>
      </w:tr>
      <w:tr w:rsidR="000370BC" w:rsidRPr="00A456A8" w:rsidTr="00AC549C">
        <w:trPr>
          <w:cantSplit/>
        </w:trPr>
        <w:tc>
          <w:tcPr>
            <w:tcW w:w="1272" w:type="dxa"/>
            <w:tcMar>
              <w:top w:w="115" w:type="dxa"/>
              <w:left w:w="115" w:type="dxa"/>
              <w:bottom w:w="115" w:type="dxa"/>
              <w:right w:w="115" w:type="dxa"/>
            </w:tcMar>
          </w:tcPr>
          <w:p w:rsidR="00C26EBF" w:rsidRPr="002F0367" w:rsidRDefault="003D4D6B" w:rsidP="002B739B">
            <w:pPr>
              <w:pStyle w:val="CBDTableNormal"/>
              <w:spacing w:after="40"/>
              <w:rPr>
                <w:b/>
                <w:snapToGrid w:val="0"/>
                <w:szCs w:val="20"/>
              </w:rPr>
            </w:pPr>
            <w:r>
              <w:rPr>
                <w:rFonts w:eastAsia="Times New Roman"/>
                <w:b/>
                <w:bCs/>
                <w:szCs w:val="20"/>
                <w:lang w:val="fr-FR"/>
              </w:rPr>
              <w:t>Lundi</w:t>
            </w:r>
          </w:p>
          <w:p w:rsidR="00C26EBF" w:rsidRPr="002F0367" w:rsidRDefault="003D4D6B" w:rsidP="00C26EBF">
            <w:pPr>
              <w:pStyle w:val="CBDTableNormal"/>
              <w:spacing w:after="40"/>
              <w:rPr>
                <w:bCs/>
                <w:snapToGrid w:val="0"/>
                <w:szCs w:val="20"/>
              </w:rPr>
            </w:pPr>
            <w:r>
              <w:rPr>
                <w:rFonts w:eastAsia="Times New Roman"/>
                <w:bCs/>
                <w:szCs w:val="20"/>
                <w:lang w:val="fr-FR"/>
              </w:rPr>
              <w:t>10 août</w:t>
            </w:r>
          </w:p>
          <w:p w:rsidR="00C26EBF" w:rsidRPr="002F0367" w:rsidRDefault="003D4D6B" w:rsidP="00C26EBF">
            <w:pPr>
              <w:pStyle w:val="CBDTableNormal"/>
              <w:spacing w:after="40"/>
              <w:rPr>
                <w:b/>
                <w:snapToGrid w:val="0"/>
                <w:szCs w:val="20"/>
              </w:rPr>
            </w:pPr>
            <w:r>
              <w:rPr>
                <w:rFonts w:eastAsia="Times New Roman"/>
                <w:bCs/>
                <w:szCs w:val="20"/>
                <w:lang w:val="fr-FR"/>
              </w:rPr>
              <w:t>2026</w:t>
            </w:r>
          </w:p>
        </w:tc>
        <w:tc>
          <w:tcPr>
            <w:tcW w:w="2692" w:type="dxa"/>
            <w:tcMar>
              <w:top w:w="115" w:type="dxa"/>
              <w:left w:w="115" w:type="dxa"/>
              <w:bottom w:w="115" w:type="dxa"/>
              <w:right w:w="115" w:type="dxa"/>
            </w:tcMar>
          </w:tcPr>
          <w:p w:rsidR="00EF3800" w:rsidRPr="003D4D6B" w:rsidRDefault="003D4D6B" w:rsidP="00EF3800">
            <w:pPr>
              <w:pStyle w:val="CBDTableNormal"/>
              <w:spacing w:after="40"/>
              <w:rPr>
                <w:szCs w:val="20"/>
                <w:lang w:val="fr-FR"/>
              </w:rPr>
            </w:pPr>
            <w:r>
              <w:rPr>
                <w:rFonts w:eastAsia="Times New Roman"/>
                <w:szCs w:val="20"/>
                <w:lang w:val="fr-FR"/>
              </w:rPr>
              <w:t>Examen des documents de séance</w:t>
            </w:r>
          </w:p>
          <w:p w:rsidR="00EF3800" w:rsidRPr="003D4D6B" w:rsidRDefault="003D4D6B" w:rsidP="00EF3800">
            <w:pPr>
              <w:pStyle w:val="CBDTableNormal"/>
              <w:tabs>
                <w:tab w:val="clear" w:pos="567"/>
                <w:tab w:val="clear" w:pos="1134"/>
                <w:tab w:val="clear" w:pos="1701"/>
                <w:tab w:val="clear" w:pos="2268"/>
                <w:tab w:val="clear" w:pos="2835"/>
                <w:tab w:val="clear" w:pos="3402"/>
              </w:tabs>
              <w:spacing w:after="40"/>
              <w:rPr>
                <w:snapToGrid w:val="0"/>
                <w:szCs w:val="20"/>
                <w:lang w:val="fr-FR"/>
              </w:rPr>
            </w:pPr>
            <w:r>
              <w:rPr>
                <w:rFonts w:eastAsia="Times New Roman"/>
                <w:szCs w:val="20"/>
                <w:lang w:val="fr-FR"/>
              </w:rPr>
              <w:t>ou</w:t>
            </w:r>
          </w:p>
          <w:p w:rsidR="00C26EBF" w:rsidRPr="003D4D6B" w:rsidRDefault="003D4D6B" w:rsidP="00EF3800">
            <w:pPr>
              <w:pStyle w:val="CBDTableNormal"/>
              <w:tabs>
                <w:tab w:val="clear" w:pos="567"/>
                <w:tab w:val="clear" w:pos="1134"/>
                <w:tab w:val="clear" w:pos="1701"/>
                <w:tab w:val="clear" w:pos="2268"/>
                <w:tab w:val="clear" w:pos="2835"/>
                <w:tab w:val="clear" w:pos="3402"/>
              </w:tabs>
              <w:spacing w:after="40"/>
              <w:rPr>
                <w:snapToGrid w:val="0"/>
                <w:szCs w:val="20"/>
                <w:lang w:val="fr-FR"/>
              </w:rPr>
            </w:pPr>
            <w:r>
              <w:rPr>
                <w:rFonts w:eastAsia="Times New Roman"/>
                <w:szCs w:val="20"/>
                <w:lang w:val="fr-FR"/>
              </w:rPr>
              <w:t>Séances des groupes de contact (selon les besoins)</w:t>
            </w:r>
          </w:p>
        </w:tc>
        <w:tc>
          <w:tcPr>
            <w:tcW w:w="2835" w:type="dxa"/>
            <w:tcMar>
              <w:top w:w="115" w:type="dxa"/>
              <w:left w:w="115" w:type="dxa"/>
              <w:bottom w:w="115" w:type="dxa"/>
              <w:right w:w="115" w:type="dxa"/>
            </w:tcMar>
          </w:tcPr>
          <w:p w:rsidR="00EF3800" w:rsidRPr="003D4D6B" w:rsidRDefault="003D4D6B" w:rsidP="00EF3800">
            <w:pPr>
              <w:pStyle w:val="CBDTableNormal"/>
              <w:spacing w:after="40"/>
              <w:rPr>
                <w:szCs w:val="20"/>
                <w:lang w:val="fr-FR"/>
              </w:rPr>
            </w:pPr>
            <w:r>
              <w:rPr>
                <w:rFonts w:eastAsia="Times New Roman"/>
                <w:szCs w:val="20"/>
                <w:lang w:val="fr-FR"/>
              </w:rPr>
              <w:t>Examen des documents de séance</w:t>
            </w:r>
          </w:p>
          <w:p w:rsidR="00EF3800" w:rsidRPr="003D4D6B" w:rsidRDefault="003D4D6B" w:rsidP="00EF3800">
            <w:pPr>
              <w:pStyle w:val="CBDTableNormal"/>
              <w:tabs>
                <w:tab w:val="clear" w:pos="567"/>
                <w:tab w:val="clear" w:pos="1134"/>
                <w:tab w:val="clear" w:pos="1701"/>
                <w:tab w:val="clear" w:pos="2268"/>
                <w:tab w:val="clear" w:pos="2835"/>
                <w:tab w:val="clear" w:pos="3402"/>
              </w:tabs>
              <w:spacing w:after="40"/>
              <w:rPr>
                <w:snapToGrid w:val="0"/>
                <w:szCs w:val="20"/>
                <w:lang w:val="fr-FR"/>
              </w:rPr>
            </w:pPr>
            <w:r>
              <w:rPr>
                <w:rFonts w:eastAsia="Times New Roman"/>
                <w:szCs w:val="20"/>
                <w:lang w:val="fr-FR"/>
              </w:rPr>
              <w:t>ou</w:t>
            </w:r>
          </w:p>
          <w:p w:rsidR="00C26EBF" w:rsidRPr="003D4D6B" w:rsidRDefault="003D4D6B" w:rsidP="00EF3800">
            <w:pPr>
              <w:pStyle w:val="CBDTableNormal"/>
              <w:tabs>
                <w:tab w:val="clear" w:pos="567"/>
                <w:tab w:val="clear" w:pos="1134"/>
                <w:tab w:val="clear" w:pos="1701"/>
                <w:tab w:val="clear" w:pos="2268"/>
                <w:tab w:val="clear" w:pos="2835"/>
                <w:tab w:val="clear" w:pos="3402"/>
              </w:tabs>
              <w:spacing w:after="40"/>
              <w:rPr>
                <w:snapToGrid w:val="0"/>
                <w:szCs w:val="20"/>
                <w:lang w:val="fr-FR"/>
              </w:rPr>
            </w:pPr>
            <w:r>
              <w:rPr>
                <w:rFonts w:eastAsia="Times New Roman"/>
                <w:szCs w:val="20"/>
                <w:lang w:val="fr-FR"/>
              </w:rPr>
              <w:t>Séances des groupes de contact (selon les besoins)</w:t>
            </w:r>
          </w:p>
        </w:tc>
        <w:tc>
          <w:tcPr>
            <w:tcW w:w="2553" w:type="dxa"/>
          </w:tcPr>
          <w:p w:rsidR="00C26EBF" w:rsidRPr="003D4D6B" w:rsidRDefault="003D4D6B" w:rsidP="002B739B">
            <w:pPr>
              <w:pStyle w:val="CBDTableNormal"/>
              <w:spacing w:after="40"/>
              <w:rPr>
                <w:snapToGrid w:val="0"/>
                <w:szCs w:val="20"/>
                <w:lang w:val="fr-FR"/>
              </w:rPr>
            </w:pPr>
            <w:r>
              <w:rPr>
                <w:rFonts w:eastAsia="Times New Roman"/>
                <w:szCs w:val="20"/>
                <w:lang w:val="fr-FR"/>
              </w:rPr>
              <w:t>Séances des groupes de contact (selon les besoins)</w:t>
            </w:r>
          </w:p>
        </w:tc>
      </w:tr>
      <w:tr w:rsidR="000370BC" w:rsidRPr="00A456A8" w:rsidTr="00AC549C">
        <w:trPr>
          <w:cantSplit/>
        </w:trPr>
        <w:tc>
          <w:tcPr>
            <w:tcW w:w="1272" w:type="dxa"/>
            <w:tcMar>
              <w:top w:w="115" w:type="dxa"/>
              <w:left w:w="115" w:type="dxa"/>
              <w:bottom w:w="115" w:type="dxa"/>
              <w:right w:w="115" w:type="dxa"/>
            </w:tcMar>
          </w:tcPr>
          <w:p w:rsidR="005612F0" w:rsidRPr="002F0367" w:rsidRDefault="003D4D6B" w:rsidP="005612F0">
            <w:pPr>
              <w:pStyle w:val="CBDTableNormal"/>
              <w:spacing w:after="40"/>
              <w:rPr>
                <w:b/>
                <w:snapToGrid w:val="0"/>
                <w:szCs w:val="20"/>
              </w:rPr>
            </w:pPr>
            <w:r>
              <w:rPr>
                <w:rFonts w:eastAsia="Times New Roman"/>
                <w:b/>
                <w:bCs/>
                <w:szCs w:val="20"/>
                <w:lang w:val="fr-FR"/>
              </w:rPr>
              <w:t>Mardi</w:t>
            </w:r>
          </w:p>
          <w:p w:rsidR="005612F0" w:rsidRPr="002F0367" w:rsidRDefault="003D4D6B" w:rsidP="005612F0">
            <w:pPr>
              <w:pStyle w:val="CBDTableNormal"/>
              <w:spacing w:after="40"/>
              <w:rPr>
                <w:bCs/>
                <w:snapToGrid w:val="0"/>
                <w:szCs w:val="20"/>
              </w:rPr>
            </w:pPr>
            <w:r>
              <w:rPr>
                <w:rFonts w:eastAsia="Times New Roman"/>
                <w:bCs/>
                <w:szCs w:val="20"/>
                <w:lang w:val="fr-FR"/>
              </w:rPr>
              <w:t>11 août</w:t>
            </w:r>
          </w:p>
          <w:p w:rsidR="005612F0" w:rsidRPr="002F0367" w:rsidRDefault="003D4D6B" w:rsidP="005612F0">
            <w:pPr>
              <w:pStyle w:val="CBDTableNormal"/>
              <w:spacing w:after="40"/>
              <w:rPr>
                <w:b/>
                <w:snapToGrid w:val="0"/>
                <w:szCs w:val="20"/>
              </w:rPr>
            </w:pPr>
            <w:r>
              <w:rPr>
                <w:rFonts w:eastAsia="Times New Roman"/>
                <w:bCs/>
                <w:szCs w:val="20"/>
                <w:lang w:val="fr-FR"/>
              </w:rPr>
              <w:t>2026</w:t>
            </w:r>
          </w:p>
        </w:tc>
        <w:tc>
          <w:tcPr>
            <w:tcW w:w="2692" w:type="dxa"/>
            <w:tcMar>
              <w:top w:w="115" w:type="dxa"/>
              <w:left w:w="115" w:type="dxa"/>
              <w:bottom w:w="115" w:type="dxa"/>
              <w:right w:w="115" w:type="dxa"/>
            </w:tcMar>
          </w:tcPr>
          <w:p w:rsidR="005612F0" w:rsidRPr="003D4D6B" w:rsidRDefault="003D4D6B" w:rsidP="005612F0">
            <w:pPr>
              <w:pStyle w:val="CBDTableNormal"/>
              <w:tabs>
                <w:tab w:val="clear" w:pos="567"/>
                <w:tab w:val="clear" w:pos="1134"/>
                <w:tab w:val="clear" w:pos="1701"/>
                <w:tab w:val="clear" w:pos="2268"/>
                <w:tab w:val="clear" w:pos="2835"/>
                <w:tab w:val="clear" w:pos="3402"/>
              </w:tabs>
              <w:spacing w:after="40"/>
              <w:rPr>
                <w:snapToGrid w:val="0"/>
                <w:szCs w:val="20"/>
                <w:lang w:val="fr-FR"/>
              </w:rPr>
            </w:pPr>
            <w:r>
              <w:rPr>
                <w:rFonts w:eastAsia="Times New Roman"/>
                <w:szCs w:val="20"/>
                <w:lang w:val="fr-FR"/>
              </w:rPr>
              <w:t>Examen des documents de séance</w:t>
            </w:r>
          </w:p>
        </w:tc>
        <w:tc>
          <w:tcPr>
            <w:tcW w:w="2835" w:type="dxa"/>
            <w:tcMar>
              <w:top w:w="115" w:type="dxa"/>
              <w:left w:w="115" w:type="dxa"/>
              <w:bottom w:w="115" w:type="dxa"/>
              <w:right w:w="115" w:type="dxa"/>
            </w:tcMar>
          </w:tcPr>
          <w:p w:rsidR="005612F0" w:rsidRPr="003D4D6B" w:rsidRDefault="003D4D6B" w:rsidP="005612F0">
            <w:pPr>
              <w:pStyle w:val="CBDTableNormal"/>
              <w:tabs>
                <w:tab w:val="clear" w:pos="567"/>
                <w:tab w:val="clear" w:pos="1134"/>
                <w:tab w:val="clear" w:pos="1701"/>
                <w:tab w:val="clear" w:pos="2268"/>
                <w:tab w:val="clear" w:pos="2835"/>
                <w:tab w:val="clear" w:pos="3402"/>
              </w:tabs>
              <w:spacing w:after="40"/>
              <w:rPr>
                <w:snapToGrid w:val="0"/>
                <w:szCs w:val="20"/>
                <w:lang w:val="fr-FR"/>
              </w:rPr>
            </w:pPr>
            <w:r>
              <w:rPr>
                <w:rFonts w:eastAsia="Times New Roman"/>
                <w:szCs w:val="20"/>
                <w:lang w:val="fr-FR"/>
              </w:rPr>
              <w:t>Examen des documents de séance</w:t>
            </w:r>
          </w:p>
        </w:tc>
        <w:tc>
          <w:tcPr>
            <w:tcW w:w="2553" w:type="dxa"/>
          </w:tcPr>
          <w:p w:rsidR="005612F0" w:rsidRPr="003D4D6B" w:rsidRDefault="003D4D6B" w:rsidP="005612F0">
            <w:pPr>
              <w:pStyle w:val="CBDTableNormal"/>
              <w:spacing w:after="40"/>
              <w:rPr>
                <w:snapToGrid w:val="0"/>
                <w:szCs w:val="20"/>
                <w:lang w:val="fr-FR"/>
              </w:rPr>
            </w:pPr>
            <w:r>
              <w:rPr>
                <w:rFonts w:eastAsia="Times New Roman"/>
                <w:szCs w:val="20"/>
                <w:lang w:val="fr-FR"/>
              </w:rPr>
              <w:t>Séances des groupes de contact (selon les besoins)</w:t>
            </w:r>
          </w:p>
        </w:tc>
      </w:tr>
      <w:tr w:rsidR="000370BC" w:rsidTr="00AC549C">
        <w:trPr>
          <w:cantSplit/>
        </w:trPr>
        <w:tc>
          <w:tcPr>
            <w:tcW w:w="1272" w:type="dxa"/>
            <w:tcMar>
              <w:top w:w="115" w:type="dxa"/>
              <w:left w:w="115" w:type="dxa"/>
              <w:bottom w:w="115" w:type="dxa"/>
              <w:right w:w="115" w:type="dxa"/>
            </w:tcMar>
          </w:tcPr>
          <w:p w:rsidR="005612F0" w:rsidRPr="002F0367" w:rsidRDefault="003D4D6B" w:rsidP="005612F0">
            <w:pPr>
              <w:pStyle w:val="CBDTableNormal"/>
              <w:spacing w:after="40"/>
              <w:rPr>
                <w:b/>
                <w:snapToGrid w:val="0"/>
                <w:szCs w:val="20"/>
              </w:rPr>
            </w:pPr>
            <w:r>
              <w:rPr>
                <w:rFonts w:eastAsia="Times New Roman"/>
                <w:b/>
                <w:bCs/>
                <w:szCs w:val="20"/>
                <w:lang w:val="fr-FR"/>
              </w:rPr>
              <w:t>Mercredi</w:t>
            </w:r>
          </w:p>
          <w:p w:rsidR="005612F0" w:rsidRPr="002F0367" w:rsidRDefault="003D4D6B" w:rsidP="005612F0">
            <w:pPr>
              <w:pStyle w:val="CBDTableNormal"/>
              <w:spacing w:after="40"/>
              <w:rPr>
                <w:bCs/>
                <w:snapToGrid w:val="0"/>
                <w:szCs w:val="20"/>
              </w:rPr>
            </w:pPr>
            <w:r>
              <w:rPr>
                <w:rFonts w:eastAsia="Times New Roman"/>
                <w:bCs/>
                <w:szCs w:val="20"/>
                <w:lang w:val="fr-FR"/>
              </w:rPr>
              <w:t>12 août</w:t>
            </w:r>
          </w:p>
          <w:p w:rsidR="005612F0" w:rsidRPr="002F0367" w:rsidRDefault="003D4D6B" w:rsidP="005612F0">
            <w:pPr>
              <w:pStyle w:val="CBDTableNormal"/>
              <w:spacing w:after="40"/>
              <w:rPr>
                <w:snapToGrid w:val="0"/>
                <w:szCs w:val="20"/>
              </w:rPr>
            </w:pPr>
            <w:r>
              <w:rPr>
                <w:rFonts w:eastAsia="Times New Roman"/>
                <w:bCs/>
                <w:szCs w:val="20"/>
                <w:lang w:val="fr-FR"/>
              </w:rPr>
              <w:t>2026</w:t>
            </w:r>
          </w:p>
        </w:tc>
        <w:tc>
          <w:tcPr>
            <w:tcW w:w="2692" w:type="dxa"/>
            <w:tcMar>
              <w:top w:w="115" w:type="dxa"/>
              <w:left w:w="115" w:type="dxa"/>
              <w:bottom w:w="115" w:type="dxa"/>
              <w:right w:w="115" w:type="dxa"/>
            </w:tcMar>
          </w:tcPr>
          <w:p w:rsidR="005612F0" w:rsidRPr="002F0367" w:rsidRDefault="003D4D6B" w:rsidP="005612F0">
            <w:pPr>
              <w:pStyle w:val="CBDTableNormal"/>
              <w:spacing w:after="40"/>
              <w:rPr>
                <w:snapToGrid w:val="0"/>
                <w:szCs w:val="20"/>
              </w:rPr>
            </w:pPr>
            <w:r>
              <w:rPr>
                <w:rFonts w:eastAsia="Times New Roman"/>
                <w:szCs w:val="20"/>
                <w:lang w:val="fr-FR"/>
              </w:rPr>
              <w:t>Questions en suspens</w:t>
            </w:r>
          </w:p>
        </w:tc>
        <w:tc>
          <w:tcPr>
            <w:tcW w:w="2835" w:type="dxa"/>
            <w:tcMar>
              <w:top w:w="115" w:type="dxa"/>
              <w:left w:w="115" w:type="dxa"/>
              <w:bottom w:w="115" w:type="dxa"/>
              <w:right w:w="115" w:type="dxa"/>
            </w:tcMar>
          </w:tcPr>
          <w:p w:rsidR="005612F0" w:rsidRPr="003D4D6B" w:rsidRDefault="003D4D6B" w:rsidP="005612F0">
            <w:pPr>
              <w:pStyle w:val="CBDTableNormal"/>
              <w:tabs>
                <w:tab w:val="clear" w:pos="567"/>
                <w:tab w:val="clear" w:pos="1134"/>
                <w:tab w:val="clear" w:pos="1701"/>
                <w:tab w:val="clear" w:pos="2268"/>
                <w:tab w:val="clear" w:pos="2835"/>
                <w:tab w:val="clear" w:pos="3402"/>
                <w:tab w:val="left" w:pos="883"/>
              </w:tabs>
              <w:spacing w:after="40"/>
              <w:rPr>
                <w:snapToGrid w:val="0"/>
                <w:szCs w:val="20"/>
                <w:lang w:val="fr-FR"/>
              </w:rPr>
            </w:pPr>
            <w:r>
              <w:rPr>
                <w:rFonts w:eastAsia="Times New Roman"/>
                <w:szCs w:val="20"/>
                <w:lang w:val="fr-FR"/>
              </w:rPr>
              <w:t>Point 15. Autres questions</w:t>
            </w:r>
          </w:p>
          <w:p w:rsidR="005612F0" w:rsidRPr="003D4D6B" w:rsidRDefault="003D4D6B" w:rsidP="005612F0">
            <w:pPr>
              <w:pStyle w:val="CBDTableNormal"/>
              <w:tabs>
                <w:tab w:val="clear" w:pos="567"/>
                <w:tab w:val="clear" w:pos="1134"/>
                <w:tab w:val="clear" w:pos="1701"/>
                <w:tab w:val="clear" w:pos="2268"/>
                <w:tab w:val="clear" w:pos="2835"/>
                <w:tab w:val="clear" w:pos="3402"/>
                <w:tab w:val="left" w:pos="883"/>
              </w:tabs>
              <w:spacing w:after="40"/>
              <w:rPr>
                <w:snapToGrid w:val="0"/>
                <w:szCs w:val="20"/>
                <w:lang w:val="fr-FR"/>
              </w:rPr>
            </w:pPr>
            <w:r>
              <w:rPr>
                <w:rFonts w:eastAsia="Times New Roman"/>
                <w:szCs w:val="20"/>
                <w:lang w:val="fr-FR"/>
              </w:rPr>
              <w:t>Point 16. Adoption du rapport</w:t>
            </w:r>
          </w:p>
          <w:p w:rsidR="005612F0" w:rsidRPr="003D4D6B" w:rsidRDefault="003D4D6B" w:rsidP="005612F0">
            <w:pPr>
              <w:pStyle w:val="CBDTableNormal"/>
              <w:tabs>
                <w:tab w:val="clear" w:pos="567"/>
                <w:tab w:val="clear" w:pos="1134"/>
                <w:tab w:val="clear" w:pos="1701"/>
                <w:tab w:val="clear" w:pos="2268"/>
                <w:tab w:val="clear" w:pos="2835"/>
                <w:tab w:val="clear" w:pos="3402"/>
                <w:tab w:val="left" w:pos="883"/>
              </w:tabs>
              <w:spacing w:after="40"/>
              <w:rPr>
                <w:snapToGrid w:val="0"/>
                <w:szCs w:val="20"/>
                <w:lang w:val="fr-FR"/>
              </w:rPr>
            </w:pPr>
            <w:r>
              <w:rPr>
                <w:rFonts w:eastAsia="Times New Roman"/>
                <w:szCs w:val="20"/>
                <w:lang w:val="fr-FR"/>
              </w:rPr>
              <w:t>Point 17. Clôture de la réunion</w:t>
            </w:r>
          </w:p>
        </w:tc>
        <w:tc>
          <w:tcPr>
            <w:tcW w:w="2553" w:type="dxa"/>
          </w:tcPr>
          <w:p w:rsidR="005612F0" w:rsidRPr="002F0367" w:rsidRDefault="003D4D6B" w:rsidP="005612F0">
            <w:pPr>
              <w:pStyle w:val="CBDTableNormal"/>
              <w:spacing w:after="40"/>
              <w:rPr>
                <w:szCs w:val="20"/>
              </w:rPr>
            </w:pPr>
            <w:r>
              <w:rPr>
                <w:rFonts w:eastAsia="Times New Roman"/>
                <w:szCs w:val="20"/>
                <w:lang w:val="fr-FR"/>
              </w:rPr>
              <w:t>N/A</w:t>
            </w:r>
          </w:p>
        </w:tc>
      </w:tr>
    </w:tbl>
    <w:p w:rsidR="006950BA" w:rsidRDefault="006950BA">
      <w:pPr>
        <w:pStyle w:val="CBDNormal"/>
        <w:jc w:val="center"/>
        <w:sectPr w:rsidR="006950BA" w:rsidSect="0019277F">
          <w:footerReference w:type="even" r:id="rId25"/>
          <w:footerReference w:type="default" r:id="rId26"/>
          <w:pgSz w:w="12240" w:h="15840"/>
          <w:pgMar w:top="1134" w:right="1440" w:bottom="1134" w:left="1440" w:header="709" w:footer="709" w:gutter="0"/>
          <w:cols w:space="708"/>
          <w:docGrid w:linePitch="360"/>
        </w:sectPr>
      </w:pPr>
    </w:p>
    <w:p w:rsidR="00657D35" w:rsidRPr="009667B1" w:rsidRDefault="003D4D6B" w:rsidP="00657D35">
      <w:pPr>
        <w:pStyle w:val="CBDAnnex"/>
      </w:pPr>
      <w:r>
        <w:rPr>
          <w:rFonts w:eastAsia="Times New Roman"/>
          <w:bCs/>
          <w:szCs w:val="28"/>
          <w:lang w:val="fr-FR"/>
        </w:rPr>
        <w:lastRenderedPageBreak/>
        <w:t>Annexe II</w:t>
      </w:r>
    </w:p>
    <w:p w:rsidR="00657D35" w:rsidRPr="00657D35" w:rsidRDefault="003D4D6B" w:rsidP="00657D35">
      <w:pPr>
        <w:pStyle w:val="CBDTitle"/>
        <w:rPr>
          <w:b w:val="0"/>
          <w:bCs/>
          <w:lang w:val="fr-FR"/>
        </w:rPr>
      </w:pPr>
      <w:r>
        <w:rPr>
          <w:rFonts w:eastAsia="Times New Roman"/>
          <w:bCs/>
          <w:szCs w:val="28"/>
          <w:lang w:val="fr-FR"/>
        </w:rPr>
        <w:t>Modalités de soumission anticipée des déclarations pour la septième réunion de l’Organe subsidiaire chargé de l’application et la vingt-huitième réunion de l’Organe subsidiaire chargé de fournir des avis scientifiques, techniques et technologiques</w:t>
      </w:r>
      <w:r>
        <w:rPr>
          <w:rStyle w:val="Appelnotedebasdep"/>
          <w:lang w:val="fr-FR"/>
        </w:rPr>
        <w:footnoteReference w:customMarkFollows="1" w:id="8"/>
        <w:t>*</w:t>
      </w:r>
    </w:p>
    <w:p w:rsidR="00657D35" w:rsidRPr="009667B1" w:rsidRDefault="003D4D6B" w:rsidP="00657D35">
      <w:pPr>
        <w:pStyle w:val="CBDH1"/>
      </w:pPr>
      <w:r>
        <w:rPr>
          <w:rFonts w:eastAsia="Times New Roman"/>
          <w:bCs/>
          <w:szCs w:val="28"/>
          <w:lang w:val="fr-FR"/>
        </w:rPr>
        <w:t>I.</w:t>
      </w:r>
      <w:r>
        <w:rPr>
          <w:rFonts w:eastAsia="Times New Roman"/>
          <w:bCs/>
          <w:szCs w:val="28"/>
          <w:lang w:val="fr-FR"/>
        </w:rPr>
        <w:tab/>
        <w:t>Introduction</w:t>
      </w:r>
    </w:p>
    <w:p w:rsidR="00657D35" w:rsidRPr="00657D35" w:rsidRDefault="003D4D6B" w:rsidP="00657D35">
      <w:pPr>
        <w:pStyle w:val="CBDNormalNumber"/>
        <w:numPr>
          <w:ilvl w:val="0"/>
          <w:numId w:val="8"/>
        </w:numPr>
        <w:rPr>
          <w:lang w:val="fr-FR"/>
        </w:rPr>
      </w:pPr>
      <w:r>
        <w:rPr>
          <w:rFonts w:eastAsia="Times New Roman"/>
          <w:lang w:val="fr-FR"/>
        </w:rPr>
        <w:t xml:space="preserve">Au paragraphe 3 de la décision </w:t>
      </w:r>
      <w:hyperlink r:id="rId27" w:history="1">
        <w:r>
          <w:rPr>
            <w:rFonts w:eastAsia="Times New Roman"/>
            <w:color w:val="0000FF"/>
            <w:u w:val="single"/>
            <w:lang w:val="fr-FR"/>
          </w:rPr>
          <w:t>16/25</w:t>
        </w:r>
      </w:hyperlink>
      <w:r>
        <w:rPr>
          <w:rFonts w:eastAsia="Times New Roman"/>
          <w:lang w:val="fr-FR"/>
        </w:rPr>
        <w:t xml:space="preserve"> de la Conférence des Parties à la Convention sur la diversité biologique et dans les décisions concomitantes de la Conférence des Parties siégeant en tant que réunion des Parties au Protocole de Cartagena sur la prévention des risques biotechnologiques relevant de la Convention sur la diversité biologique et de la Conférence des Parties siégeant en tant que réunion des Parties au Protocole de Nagoya</w:t>
      </w:r>
      <w:r>
        <w:rPr>
          <w:rFonts w:ascii="Helvetica" w:eastAsia="Helvetica" w:hAnsi="Helvetica"/>
          <w:color w:val="333333"/>
          <w:sz w:val="21"/>
          <w:szCs w:val="21"/>
          <w:shd w:val="clear" w:color="auto" w:fill="F5F5F5"/>
          <w:lang w:val="fr-FR"/>
        </w:rPr>
        <w:t xml:space="preserve"> </w:t>
      </w:r>
      <w:r>
        <w:rPr>
          <w:rFonts w:eastAsia="Times New Roman"/>
          <w:lang w:val="fr-FR"/>
        </w:rPr>
        <w:t>sur l’accès aux ressources génétiques et le partage juste et équitable des avantages découlant de leur utilisation relevant de la Convention sur la diversité biologique</w:t>
      </w:r>
      <w:r>
        <w:rPr>
          <w:rStyle w:val="Appelnotedebasdep"/>
        </w:rPr>
        <w:footnoteReference w:id="9"/>
      </w:r>
      <w:r>
        <w:rPr>
          <w:rFonts w:eastAsia="Times New Roman"/>
          <w:lang w:val="fr-FR"/>
        </w:rPr>
        <w:t>, la Secrétaire exécutive, ainsi que les Bureaux, ont été priés de continuer à étudier et à utiliser, lorsqu’approprié, des méthodes et moyens pertinents pour faciliter la préparation précoce des réunions, notamment des options pour simplifier les ordres du jour, faire examiner les documents par les pairs à l’avance et communiquer rapidement les déclarations.</w:t>
      </w:r>
    </w:p>
    <w:p w:rsidR="00657D35" w:rsidRPr="00657D35" w:rsidRDefault="003D4D6B" w:rsidP="00657D35">
      <w:pPr>
        <w:pStyle w:val="CBDNormalNumber"/>
        <w:numPr>
          <w:ilvl w:val="0"/>
          <w:numId w:val="8"/>
        </w:numPr>
        <w:rPr>
          <w:rFonts w:asciiTheme="majorBidi" w:eastAsia="Aptos" w:hAnsiTheme="majorBidi" w:cstheme="majorBidi"/>
          <w:kern w:val="2"/>
          <w:lang w:val="fr-FR"/>
          <w14:ligatures w14:val="standardContextual"/>
        </w:rPr>
      </w:pPr>
      <w:r>
        <w:rPr>
          <w:rFonts w:eastAsia="Times New Roman"/>
          <w:lang w:val="fr-FR"/>
        </w:rPr>
        <w:t>À leur réunion conjointe du 10 juin 2026, le Bureau de la Conférence des Parties et le Bureau de l’Organe subsidiaire chargé de fournir des avis scientifiques, techniques et technologiques ont convenu de mettre en œuvre les modalités de soumission anticipée des déclarations pour la septième réunion de l’Organe subsidiaire chargé de l’application et la vingt-huitième réunion de l’Organe subsidiaire chargé de fournir des avis scientifiques, techniques et technologiques, en s’appuyant sur l’expérience acquise lors de la précédente réunion des organes subsidiaires en ce qui concerne l’application des modalités pilotes. Sur la base de l’expérience et des commentaires des Parties et des observateurs, les modalités ont été mises à jour de façon à améliorer l’efficacité, la transparence, la clarté et l’inclusivité tout en faisant en sorte que les réunions intergouvernementales au titre de la Convention et de ses Protocoles restent impulsées par les Parties.</w:t>
      </w:r>
    </w:p>
    <w:p w:rsidR="00657D35" w:rsidRPr="00657D35" w:rsidRDefault="003D4D6B" w:rsidP="00657D35">
      <w:pPr>
        <w:pStyle w:val="CBDNormalNumber"/>
        <w:numPr>
          <w:ilvl w:val="0"/>
          <w:numId w:val="8"/>
        </w:numPr>
        <w:rPr>
          <w:rFonts w:asciiTheme="majorBidi" w:eastAsia="Aptos" w:hAnsiTheme="majorBidi" w:cstheme="majorBidi"/>
          <w:kern w:val="2"/>
          <w:sz w:val="24"/>
          <w:szCs w:val="24"/>
          <w:lang w:val="fr-FR"/>
          <w14:ligatures w14:val="standardContextual"/>
        </w:rPr>
      </w:pPr>
      <w:r>
        <w:rPr>
          <w:rFonts w:eastAsia="Times New Roman"/>
          <w:lang w:val="fr-FR"/>
        </w:rPr>
        <w:t>Les modalités constituent un processus informel et volontaire, et ne préjugent en rien des décisions que pourrait prendre la Conférence des Parties. Elles visent uniquement à améliorer l’efficacité des processus et réunions au titre de la Convention, y compris la soumission anticipée des déclarations.</w:t>
      </w:r>
    </w:p>
    <w:p w:rsidR="00657D35" w:rsidRPr="009667B1" w:rsidRDefault="003D4D6B" w:rsidP="00657D35">
      <w:pPr>
        <w:pStyle w:val="CBDH1"/>
      </w:pPr>
      <w:r>
        <w:rPr>
          <w:rFonts w:eastAsia="Times New Roman"/>
          <w:bCs/>
          <w:szCs w:val="28"/>
          <w:lang w:val="fr-FR"/>
        </w:rPr>
        <w:t>II.</w:t>
      </w:r>
      <w:r>
        <w:rPr>
          <w:rFonts w:eastAsia="Times New Roman"/>
          <w:bCs/>
          <w:szCs w:val="28"/>
          <w:lang w:val="fr-FR"/>
        </w:rPr>
        <w:tab/>
        <w:t xml:space="preserve">Objectifs des modalités </w:t>
      </w:r>
    </w:p>
    <w:p w:rsidR="00657D35" w:rsidRPr="00657D35" w:rsidRDefault="003D4D6B" w:rsidP="00657D35">
      <w:pPr>
        <w:pStyle w:val="CBDNormalNumber"/>
        <w:numPr>
          <w:ilvl w:val="0"/>
          <w:numId w:val="8"/>
        </w:numPr>
        <w:rPr>
          <w:rFonts w:asciiTheme="majorBidi" w:eastAsia="Aptos" w:hAnsiTheme="majorBidi" w:cstheme="majorBidi"/>
          <w:b/>
          <w:bCs/>
          <w:kern w:val="2"/>
          <w:lang w:val="fr-FR"/>
          <w14:ligatures w14:val="standardContextual"/>
        </w:rPr>
      </w:pPr>
      <w:r>
        <w:rPr>
          <w:rFonts w:eastAsia="Times New Roman"/>
          <w:lang w:val="fr-FR"/>
        </w:rPr>
        <w:t>Les modalités sont conçues pour favoriser une préparation et une communication efficaces entre les Parties et les observateurs, en leur permettant de soumettre par écrit, de manière informelle, leurs positions ou leurs commentaires sur les projets de recommandations contenus dans les documents d’avant-session pertinents, préalablement aux discussions formelles.</w:t>
      </w:r>
    </w:p>
    <w:p w:rsidR="00657D35" w:rsidRPr="00657D35" w:rsidRDefault="003D4D6B" w:rsidP="00657D35">
      <w:pPr>
        <w:pStyle w:val="CBDNormalNumber"/>
        <w:numPr>
          <w:ilvl w:val="0"/>
          <w:numId w:val="8"/>
        </w:numPr>
        <w:rPr>
          <w:rFonts w:asciiTheme="majorBidi" w:eastAsia="Aptos" w:hAnsiTheme="majorBidi" w:cstheme="majorBidi"/>
          <w:b/>
          <w:bCs/>
          <w:kern w:val="2"/>
          <w:lang w:val="fr-FR"/>
          <w14:ligatures w14:val="standardContextual"/>
        </w:rPr>
      </w:pPr>
      <w:r>
        <w:rPr>
          <w:rFonts w:eastAsia="Times New Roman"/>
          <w:lang w:val="fr-FR"/>
        </w:rPr>
        <w:t>L’objectif est de réduire le temps consacré à la première lecture des différents points de l’ordre du jour, de favoriser des délibérations plus ciblées et efficaces ainsi que de soutenir les prises de décision par consensus lors de l’examen formel au cours de la réunion.</w:t>
      </w:r>
    </w:p>
    <w:p w:rsidR="00657D35" w:rsidRPr="00657D35" w:rsidRDefault="003D4D6B" w:rsidP="00657D35">
      <w:pPr>
        <w:pStyle w:val="CBDNormalNumber"/>
        <w:numPr>
          <w:ilvl w:val="0"/>
          <w:numId w:val="8"/>
        </w:numPr>
        <w:rPr>
          <w:rFonts w:asciiTheme="majorBidi" w:eastAsia="Aptos" w:hAnsiTheme="majorBidi" w:cstheme="majorBidi"/>
          <w:b/>
          <w:bCs/>
          <w:kern w:val="2"/>
          <w:lang w:val="fr-FR"/>
          <w14:ligatures w14:val="standardContextual"/>
        </w:rPr>
      </w:pPr>
      <w:r>
        <w:rPr>
          <w:rFonts w:eastAsia="Times New Roman"/>
          <w:lang w:val="fr-FR"/>
        </w:rPr>
        <w:t xml:space="preserve">Les mesures ainsi prévues doivent être appliquées de manière à préserver le droit de toutes les Parties à intervenir pendant les réunions, notamment pour présenter ou préciser oralement leurs </w:t>
      </w:r>
      <w:r>
        <w:rPr>
          <w:rFonts w:eastAsia="Times New Roman"/>
          <w:lang w:val="fr-FR"/>
        </w:rPr>
        <w:lastRenderedPageBreak/>
        <w:t>points de vue, fournir des propositions de texte, répondre aux propositions d’autres participants ou revoir leur position en fonction de l’évolution des négociations.</w:t>
      </w:r>
    </w:p>
    <w:p w:rsidR="00657D35" w:rsidRPr="00657D35" w:rsidRDefault="003D4D6B" w:rsidP="00657D35">
      <w:pPr>
        <w:pStyle w:val="CBDNormalNumber"/>
        <w:numPr>
          <w:ilvl w:val="0"/>
          <w:numId w:val="8"/>
        </w:numPr>
        <w:rPr>
          <w:rFonts w:asciiTheme="majorBidi" w:eastAsia="Aptos" w:hAnsiTheme="majorBidi" w:cstheme="majorBidi"/>
          <w:b/>
          <w:bCs/>
          <w:kern w:val="2"/>
          <w:lang w:val="fr-FR"/>
          <w14:ligatures w14:val="standardContextual"/>
        </w:rPr>
      </w:pPr>
      <w:r>
        <w:rPr>
          <w:rFonts w:eastAsia="Times New Roman"/>
          <w:lang w:val="fr-FR"/>
        </w:rPr>
        <w:t xml:space="preserve">Les modalités visent à constituer l’un des outils pratiques permettant d’améliorer l’efficacité des réunions, étant entendu qu’elles devront être continuellement affinées à la lumière de l’expérience et des commentaires des Parties et des observateurs. </w:t>
      </w:r>
    </w:p>
    <w:p w:rsidR="00657D35" w:rsidRPr="009667B1" w:rsidRDefault="003D4D6B" w:rsidP="00657D35">
      <w:pPr>
        <w:pStyle w:val="CBDH1"/>
      </w:pPr>
      <w:r>
        <w:rPr>
          <w:rFonts w:eastAsia="Times New Roman"/>
          <w:bCs/>
          <w:szCs w:val="28"/>
          <w:lang w:val="fr-FR"/>
        </w:rPr>
        <w:t>III.</w:t>
      </w:r>
      <w:r>
        <w:rPr>
          <w:rFonts w:eastAsia="Times New Roman"/>
          <w:bCs/>
          <w:szCs w:val="28"/>
          <w:lang w:val="fr-FR"/>
        </w:rPr>
        <w:tab/>
        <w:t>Application des modalités</w:t>
      </w:r>
    </w:p>
    <w:p w:rsidR="00657D35" w:rsidRPr="00657D35" w:rsidRDefault="003D4D6B" w:rsidP="00657D35">
      <w:pPr>
        <w:pStyle w:val="CBDNormalNumber"/>
        <w:numPr>
          <w:ilvl w:val="0"/>
          <w:numId w:val="8"/>
        </w:numPr>
        <w:rPr>
          <w:lang w:val="fr-FR"/>
        </w:rPr>
      </w:pPr>
      <w:r>
        <w:rPr>
          <w:rFonts w:eastAsia="Times New Roman"/>
          <w:lang w:val="fr-FR"/>
        </w:rPr>
        <w:t>Les modalités seront appliquées sur une base volontaire à tous les points de fond de l’ordre du jour de la septième réunion de l’Organe subsidiaire chargé de l’application et de la vingt-huitième réunion de l’Organe subsidiaire chargé de fournir des avis scientifiques, techniques et technologiques. Les Parties et les observateurs sont encouragés à appliquer ces modalités. La participation reste toutefois volontaire et n’a pas d’incidence sur les droits et prérogatives des Parties que leur reconnaît le règlement intérieur, notamment de faire des interventions orales, de soumettre des propositions, de faire des déclarations au nom des régions, de participer pleinement aux séances plénières et aux discussions des groupes de contact, ou de revoir leur position au cours de la réunion. Les modalités seront mises en œuvre de façon à garantir une participation inclusive et équitable.</w:t>
      </w:r>
    </w:p>
    <w:p w:rsidR="00657D35" w:rsidRPr="00657D35" w:rsidRDefault="003D4D6B" w:rsidP="00657D35">
      <w:pPr>
        <w:pStyle w:val="CBDH1"/>
        <w:rPr>
          <w:lang w:val="fr-FR"/>
        </w:rPr>
      </w:pPr>
      <w:r>
        <w:rPr>
          <w:rFonts w:eastAsia="Times New Roman"/>
          <w:bCs/>
          <w:szCs w:val="28"/>
          <w:lang w:val="fr-FR"/>
        </w:rPr>
        <w:t>IV.</w:t>
      </w:r>
      <w:r>
        <w:rPr>
          <w:rFonts w:eastAsia="Times New Roman"/>
          <w:bCs/>
          <w:szCs w:val="28"/>
          <w:lang w:val="fr-FR"/>
        </w:rPr>
        <w:tab/>
        <w:t>Processus</w:t>
      </w:r>
    </w:p>
    <w:p w:rsidR="00657D35" w:rsidRPr="00657D35" w:rsidRDefault="003D4D6B" w:rsidP="00657D35">
      <w:pPr>
        <w:pStyle w:val="CBDH1"/>
        <w:rPr>
          <w:sz w:val="24"/>
          <w:szCs w:val="24"/>
          <w:lang w:val="fr-FR"/>
        </w:rPr>
      </w:pPr>
      <w:r>
        <w:rPr>
          <w:rFonts w:eastAsia="Times New Roman"/>
          <w:bCs/>
          <w:sz w:val="24"/>
          <w:szCs w:val="24"/>
          <w:lang w:val="fr-FR"/>
        </w:rPr>
        <w:t>A.</w:t>
      </w:r>
      <w:r>
        <w:rPr>
          <w:rFonts w:eastAsia="Times New Roman"/>
          <w:bCs/>
          <w:sz w:val="24"/>
          <w:szCs w:val="24"/>
          <w:lang w:val="fr-FR"/>
        </w:rPr>
        <w:tab/>
        <w:t>Notification et soumission des déclarations</w:t>
      </w:r>
    </w:p>
    <w:p w:rsidR="00657D35" w:rsidRPr="00657D35" w:rsidRDefault="003D4D6B" w:rsidP="00657D35">
      <w:pPr>
        <w:pStyle w:val="CBDNormalNumber"/>
        <w:numPr>
          <w:ilvl w:val="0"/>
          <w:numId w:val="8"/>
        </w:numPr>
        <w:rPr>
          <w:rFonts w:asciiTheme="majorBidi" w:eastAsia="Aptos" w:hAnsiTheme="majorBidi" w:cstheme="majorBidi"/>
          <w:kern w:val="2"/>
          <w:lang w:val="fr-FR"/>
          <w14:ligatures w14:val="standardContextual"/>
        </w:rPr>
      </w:pPr>
      <w:r>
        <w:rPr>
          <w:rFonts w:eastAsia="Times New Roman"/>
          <w:lang w:val="fr-FR"/>
        </w:rPr>
        <w:t>Dans la notification n</w:t>
      </w:r>
      <w:r>
        <w:rPr>
          <w:rFonts w:eastAsia="Times New Roman"/>
          <w:vertAlign w:val="superscript"/>
          <w:lang w:val="fr-FR"/>
        </w:rPr>
        <w:t>o</w:t>
      </w:r>
      <w:r>
        <w:rPr>
          <w:rFonts w:eastAsia="Times New Roman"/>
          <w:lang w:val="fr-FR"/>
        </w:rPr>
        <w:t> </w:t>
      </w:r>
      <w:hyperlink r:id="rId28" w:history="1">
        <w:r>
          <w:rPr>
            <w:rFonts w:eastAsia="Times New Roman"/>
            <w:color w:val="0000FF"/>
            <w:u w:val="single"/>
            <w:lang w:val="fr-FR"/>
          </w:rPr>
          <w:t>2026-055</w:t>
        </w:r>
      </w:hyperlink>
      <w:r>
        <w:rPr>
          <w:rFonts w:eastAsia="Times New Roman"/>
          <w:lang w:val="fr-FR"/>
        </w:rPr>
        <w:t xml:space="preserve"> du 26 juin 2026, le secrétariat a invité et encouragé les Parties et les observateurs inscrits à la réunion concernée à soumettre des déclarations, à titre volontaire et informel, y compris des propositions de texte portant sur les recommandations contenues dans les documents d’avant-session pour les points de l’ordre du jour, au plus tard le 27 juillet 2026, à 20 heures, heure de Nairobi (</w:t>
      </w:r>
      <w:proofErr w:type="spellStart"/>
      <w:r>
        <w:rPr>
          <w:rFonts w:eastAsia="Times New Roman"/>
          <w:lang w:val="fr-FR"/>
        </w:rPr>
        <w:t>UTC</w:t>
      </w:r>
      <w:proofErr w:type="spellEnd"/>
      <w:r>
        <w:rPr>
          <w:rFonts w:eastAsia="Times New Roman"/>
          <w:lang w:val="fr-FR"/>
        </w:rPr>
        <w:t xml:space="preserve"> + 3).</w:t>
      </w:r>
    </w:p>
    <w:p w:rsidR="00657D35" w:rsidRPr="00657D35" w:rsidRDefault="003D4D6B" w:rsidP="00657D35">
      <w:pPr>
        <w:pStyle w:val="CBDNormalNumber"/>
        <w:numPr>
          <w:ilvl w:val="0"/>
          <w:numId w:val="8"/>
        </w:numPr>
        <w:rPr>
          <w:rFonts w:asciiTheme="majorBidi" w:eastAsia="Aptos" w:hAnsiTheme="majorBidi" w:cstheme="majorBidi"/>
          <w:kern w:val="2"/>
          <w:lang w:val="fr-FR"/>
          <w14:ligatures w14:val="standardContextual"/>
        </w:rPr>
      </w:pPr>
      <w:r>
        <w:rPr>
          <w:rFonts w:eastAsia="Times New Roman"/>
          <w:lang w:val="fr-FR"/>
        </w:rPr>
        <w:t>Les auteurs des déclarations seront encouragés, dans la mesure du possible, à faire en sorte que leurs déclarations contiennent des propositions de texte claires, que leurs commentaires généraux restent concis et ciblés, et qu’une distinction soit faite entre les commentaires d’ordre général et les propositions de texte précises, selon qu’il convient. Un modèle de déclaration anticipée pouvant être utilisé sur une base volontaire pourra être fourni dans la notification, pour référence.</w:t>
      </w:r>
    </w:p>
    <w:p w:rsidR="00657D35" w:rsidRPr="00657D35" w:rsidRDefault="003D4D6B" w:rsidP="00657D35">
      <w:pPr>
        <w:pStyle w:val="CBDNormalNumber"/>
        <w:numPr>
          <w:ilvl w:val="0"/>
          <w:numId w:val="8"/>
        </w:numPr>
        <w:rPr>
          <w:rFonts w:asciiTheme="majorBidi" w:eastAsia="Aptos" w:hAnsiTheme="majorBidi" w:cstheme="majorBidi"/>
          <w:kern w:val="2"/>
          <w:lang w:val="fr-FR"/>
          <w14:ligatures w14:val="standardContextual"/>
        </w:rPr>
      </w:pPr>
      <w:r>
        <w:rPr>
          <w:rFonts w:eastAsia="Times New Roman"/>
          <w:lang w:val="fr-FR"/>
        </w:rPr>
        <w:t>La notification comprendra également des instructions sur la manière de téléverser les déclarations en ligne (ou de les envoyer par courriel)</w:t>
      </w:r>
      <w:r>
        <w:rPr>
          <w:rStyle w:val="Appelnotedebasdep"/>
          <w:rFonts w:asciiTheme="majorBidi" w:eastAsia="Aptos" w:hAnsiTheme="majorBidi" w:cstheme="majorBidi"/>
          <w:kern w:val="2"/>
        </w:rPr>
        <w:footnoteReference w:id="10"/>
      </w:r>
      <w:r>
        <w:rPr>
          <w:rFonts w:eastAsia="Times New Roman"/>
          <w:lang w:val="fr-FR"/>
        </w:rPr>
        <w:t xml:space="preserve"> dans l’une des six langues officielles des Nations Unies. Les auteurs seront priés d’indiquer, sur la première page de leur déclaration, le nom du pays ou de l’organisation, selon le cas, et le point de l’ordre du jour. Les déclarations soumises par courriel seront traitées de la même façon que celles téléversées.</w:t>
      </w:r>
    </w:p>
    <w:p w:rsidR="00657D35" w:rsidRPr="00657D35" w:rsidRDefault="003D4D6B" w:rsidP="00657D35">
      <w:pPr>
        <w:pStyle w:val="CBDNormalNumber"/>
        <w:numPr>
          <w:ilvl w:val="0"/>
          <w:numId w:val="8"/>
        </w:numPr>
        <w:rPr>
          <w:rFonts w:asciiTheme="majorBidi" w:eastAsia="Aptos" w:hAnsiTheme="majorBidi" w:cstheme="majorBidi"/>
          <w:kern w:val="2"/>
          <w:lang w:val="fr-FR"/>
          <w14:ligatures w14:val="standardContextual"/>
        </w:rPr>
      </w:pPr>
      <w:r>
        <w:rPr>
          <w:rFonts w:eastAsia="Times New Roman"/>
          <w:lang w:val="fr-FR"/>
        </w:rPr>
        <w:t>Le portail en ligne comportera des fonctions claires de gestion des versions permettant d’identifier la version la plus récente de chaque soumission. Conformément à la pratique courante en ce qui concerne la soumission des déclarations, seule la dernière version de chaque déclaration sera prise en considération et remplacera donc toute version antérieure.</w:t>
      </w:r>
    </w:p>
    <w:p w:rsidR="00657D35" w:rsidRPr="009667B1" w:rsidRDefault="003D4D6B" w:rsidP="00657D35">
      <w:pPr>
        <w:pStyle w:val="CBDH1"/>
        <w:rPr>
          <w:sz w:val="24"/>
          <w:szCs w:val="24"/>
        </w:rPr>
      </w:pPr>
      <w:r>
        <w:rPr>
          <w:rFonts w:eastAsia="Times New Roman"/>
          <w:bCs/>
          <w:sz w:val="24"/>
          <w:szCs w:val="24"/>
          <w:lang w:val="fr-FR"/>
        </w:rPr>
        <w:t>B.</w:t>
      </w:r>
      <w:r>
        <w:rPr>
          <w:rFonts w:eastAsia="Times New Roman"/>
          <w:bCs/>
          <w:sz w:val="24"/>
          <w:szCs w:val="24"/>
          <w:lang w:val="fr-FR"/>
        </w:rPr>
        <w:tab/>
        <w:t>Publication des déclarations</w:t>
      </w:r>
    </w:p>
    <w:p w:rsidR="00657D35" w:rsidRPr="00657D35" w:rsidRDefault="003D4D6B" w:rsidP="00657D35">
      <w:pPr>
        <w:pStyle w:val="CBDNormalNumber"/>
        <w:numPr>
          <w:ilvl w:val="0"/>
          <w:numId w:val="8"/>
        </w:numPr>
        <w:rPr>
          <w:rFonts w:asciiTheme="majorBidi" w:eastAsia="Aptos" w:hAnsiTheme="majorBidi" w:cstheme="majorBidi"/>
          <w:kern w:val="2"/>
          <w:lang w:val="fr-FR"/>
          <w14:ligatures w14:val="standardContextual"/>
        </w:rPr>
      </w:pPr>
      <w:r>
        <w:rPr>
          <w:rFonts w:eastAsia="Times New Roman"/>
          <w:lang w:val="fr-FR"/>
        </w:rPr>
        <w:t xml:space="preserve">Les déclarations seront publiées telles quelles, sans modification ni traduction par le secrétariat. Dès qu’une déclaration sera publiée, le système lancera automatiquement la traduction assistée par l’IA de celle-ci dans les cinq autres langues officielles des Nations Unies afin de la rendre plus accessible. Ces versions traduites seront disponibles à la lecture en plus de la version </w:t>
      </w:r>
      <w:r>
        <w:rPr>
          <w:rFonts w:eastAsia="Times New Roman"/>
          <w:lang w:val="fr-FR"/>
        </w:rPr>
        <w:lastRenderedPageBreak/>
        <w:t>originale de la déclaration. Les traductions générées par l’IA seront clairement signalées comme telles et porteront une mise en garde quant à leur exactitude. Seule la version originale soumise de la déclaration sera considérée comme faisant foi.</w:t>
      </w:r>
    </w:p>
    <w:p w:rsidR="00657D35" w:rsidRPr="00657D35" w:rsidRDefault="003D4D6B" w:rsidP="00657D35">
      <w:pPr>
        <w:pStyle w:val="CBDNormalNumber"/>
        <w:numPr>
          <w:ilvl w:val="0"/>
          <w:numId w:val="8"/>
        </w:numPr>
        <w:rPr>
          <w:rFonts w:asciiTheme="majorBidi" w:eastAsia="Aptos" w:hAnsiTheme="majorBidi" w:cstheme="majorBidi"/>
          <w:i/>
          <w:iCs/>
          <w:kern w:val="2"/>
          <w:lang w:val="fr-FR"/>
          <w14:ligatures w14:val="standardContextual"/>
        </w:rPr>
      </w:pPr>
      <w:r>
        <w:rPr>
          <w:rFonts w:eastAsia="Times New Roman"/>
          <w:lang w:val="fr-FR"/>
        </w:rPr>
        <w:t>Toutes les déclarations téléversées sur le portail en ligne pourront être consultées par l’ensemble des Parties et des observateurs comme suit : les déclarations des Parties seront disponibles simultanément après la date limite de soumission des déclarations et avant l’ouverture de la réunion, sauf si une Partie demande expressément que sa communication soit publiée immédiatement ; les déclarations des observateurs seront quant à elles disponibles dès leur téléversement sur le portail.</w:t>
      </w:r>
    </w:p>
    <w:p w:rsidR="00657D35" w:rsidRPr="00657D35" w:rsidRDefault="003D4D6B" w:rsidP="00657D35">
      <w:pPr>
        <w:pStyle w:val="CBDH1"/>
        <w:rPr>
          <w:lang w:val="fr-FR"/>
        </w:rPr>
      </w:pPr>
      <w:r>
        <w:rPr>
          <w:rFonts w:eastAsia="Times New Roman"/>
          <w:bCs/>
          <w:szCs w:val="28"/>
          <w:lang w:val="fr-FR"/>
        </w:rPr>
        <w:t>V.</w:t>
      </w:r>
      <w:r>
        <w:rPr>
          <w:rFonts w:eastAsia="Times New Roman"/>
          <w:bCs/>
          <w:szCs w:val="28"/>
          <w:lang w:val="fr-FR"/>
        </w:rPr>
        <w:tab/>
        <w:t xml:space="preserve">Résultat du processus de soumission anticipée des déclarations </w:t>
      </w:r>
    </w:p>
    <w:p w:rsidR="00657D35" w:rsidRPr="009667B1" w:rsidRDefault="003D4D6B" w:rsidP="00657D35">
      <w:pPr>
        <w:pStyle w:val="CBDH2"/>
      </w:pPr>
      <w:r>
        <w:rPr>
          <w:rFonts w:eastAsia="Times New Roman"/>
          <w:bCs/>
          <w:szCs w:val="24"/>
          <w:lang w:val="fr-FR"/>
        </w:rPr>
        <w:t>A.</w:t>
      </w:r>
      <w:r>
        <w:rPr>
          <w:rFonts w:eastAsia="Times New Roman"/>
          <w:bCs/>
          <w:szCs w:val="24"/>
          <w:lang w:val="fr-FR"/>
        </w:rPr>
        <w:tab/>
        <w:t>Documents d’information</w:t>
      </w:r>
    </w:p>
    <w:p w:rsidR="00657D35" w:rsidRPr="00657D35" w:rsidRDefault="003D4D6B" w:rsidP="00657D35">
      <w:pPr>
        <w:pStyle w:val="CBDNormalNumber"/>
        <w:numPr>
          <w:ilvl w:val="0"/>
          <w:numId w:val="8"/>
        </w:numPr>
        <w:rPr>
          <w:rFonts w:asciiTheme="majorBidi" w:eastAsia="Aptos" w:hAnsiTheme="majorBidi" w:cstheme="majorBidi"/>
          <w:kern w:val="2"/>
          <w:lang w:val="fr-FR"/>
          <w14:ligatures w14:val="standardContextual"/>
        </w:rPr>
      </w:pPr>
      <w:r>
        <w:rPr>
          <w:rFonts w:eastAsia="Times New Roman"/>
          <w:lang w:val="fr-FR"/>
        </w:rPr>
        <w:t>Le secrétariat préparera un document d’information pour les points de l’ordre du jour au titre desquels des déclarations auront été reçues dans le cadre du processus informel. Ce document d’information contiendra une liste des Parties et des observateurs ayant soumis des déclarations, ainsi qu’un lien vers le portail des déclarations, et sera soumis à la réunion concernée</w:t>
      </w:r>
      <w:r>
        <w:rPr>
          <w:rStyle w:val="Appelnotedebasdep"/>
          <w:rFonts w:asciiTheme="majorBidi" w:eastAsia="Aptos" w:hAnsiTheme="majorBidi" w:cstheme="majorBidi"/>
          <w:kern w:val="2"/>
        </w:rPr>
        <w:footnoteReference w:id="11"/>
      </w:r>
      <w:r>
        <w:rPr>
          <w:rFonts w:eastAsia="Times New Roman"/>
          <w:lang w:val="fr-FR"/>
        </w:rPr>
        <w:t>, sans préjudice des délibérations formelles qui auront lieu lors de l’examen des points de l’ordre du jour correspondants.</w:t>
      </w:r>
    </w:p>
    <w:p w:rsidR="00657D35" w:rsidRPr="00657D35" w:rsidRDefault="003D4D6B" w:rsidP="00657D35">
      <w:pPr>
        <w:pStyle w:val="CBDH2"/>
        <w:rPr>
          <w:b w:val="0"/>
          <w:lang w:val="fr-FR"/>
        </w:rPr>
      </w:pPr>
      <w:r>
        <w:rPr>
          <w:rFonts w:eastAsia="Times New Roman"/>
          <w:bCs/>
          <w:szCs w:val="24"/>
          <w:lang w:val="fr-FR"/>
        </w:rPr>
        <w:t>B.</w:t>
      </w:r>
      <w:r>
        <w:rPr>
          <w:rFonts w:eastAsia="Times New Roman"/>
          <w:bCs/>
          <w:szCs w:val="24"/>
          <w:lang w:val="fr-FR"/>
        </w:rPr>
        <w:tab/>
        <w:t>Inscription des déclarations au dossier</w:t>
      </w:r>
    </w:p>
    <w:p w:rsidR="00657D35" w:rsidRPr="00657D35" w:rsidRDefault="003D4D6B" w:rsidP="00657D35">
      <w:pPr>
        <w:pStyle w:val="CBDNormalNumber"/>
        <w:numPr>
          <w:ilvl w:val="0"/>
          <w:numId w:val="8"/>
        </w:numPr>
        <w:rPr>
          <w:rFonts w:asciiTheme="majorBidi" w:eastAsia="Aptos" w:hAnsiTheme="majorBidi" w:cstheme="majorBidi"/>
          <w:kern w:val="2"/>
          <w:lang w:val="fr-FR"/>
          <w14:ligatures w14:val="standardContextual"/>
        </w:rPr>
      </w:pPr>
      <w:r>
        <w:rPr>
          <w:rFonts w:eastAsia="Times New Roman"/>
          <w:lang w:val="fr-FR"/>
        </w:rPr>
        <w:t>Lors de l’examen en première lecture du point pertinent de l’ordre du jour de la réunion, le Président donnera des indications sur la conduite des travaux et la manière dont les déclarations anticipées seront examinées. Le Président indiquera que, sauf objection des Parties et des observateurs mentionnés dans le document d’information et présents à la réunion, leurs déclarations seront officiellement consignées dans le compte rendu de la réunion. Les propositions de texte figurant dans les déclarations consignées dans le compte rendu de la réunion devraient être prises en considération pour la préparation des documents de séance ou des documents officieux. Des listes regroupant les Parties et les observateurs ayant soumis des déclarations anticipées figureront également sur les diapositives présentées pendant la réunion, pour référence.</w:t>
      </w:r>
    </w:p>
    <w:p w:rsidR="00657D35" w:rsidRPr="00657D35" w:rsidRDefault="003D4D6B" w:rsidP="00657D35">
      <w:pPr>
        <w:pStyle w:val="CBDNormalNumber"/>
        <w:numPr>
          <w:ilvl w:val="0"/>
          <w:numId w:val="8"/>
        </w:numPr>
        <w:rPr>
          <w:rFonts w:asciiTheme="majorBidi" w:eastAsia="Aptos" w:hAnsiTheme="majorBidi" w:cstheme="majorBidi"/>
          <w:kern w:val="2"/>
          <w:lang w:val="fr-FR"/>
          <w14:ligatures w14:val="standardContextual"/>
        </w:rPr>
      </w:pPr>
      <w:r>
        <w:rPr>
          <w:rFonts w:eastAsia="Times New Roman"/>
          <w:lang w:val="fr-FR"/>
        </w:rPr>
        <w:t>Le Président demandera aux Parties qui le souhaitent d’appuyer les déclarations présentées par des observateurs particuliers. En pratique, il sera demandé aux Parties qui appuient dans leur intégralité les déclarations présentées par des observateurs particuliers de presser le bouton du microphone pour que le Président puisse lire leur nom à partir de la liste des orateurs. La confirmation d’un appui partiel ne devrait être demandée que si aucune Partie n’appuie une déclaration dans son intégralité. Les déclarations soumises par les peuples autochtones et communautés locales seront signalées comme telles, compte tenu de leur statut distinct au titre de l’article 8 j) et des dispositions connexes de la Convention.</w:t>
      </w:r>
    </w:p>
    <w:p w:rsidR="00657D35" w:rsidRPr="00657D35" w:rsidRDefault="003D4D6B" w:rsidP="00657D35">
      <w:pPr>
        <w:pStyle w:val="CBDNormalNumber"/>
        <w:numPr>
          <w:ilvl w:val="0"/>
          <w:numId w:val="8"/>
        </w:numPr>
        <w:rPr>
          <w:lang w:val="fr-FR"/>
        </w:rPr>
      </w:pPr>
      <w:r>
        <w:rPr>
          <w:rFonts w:eastAsia="Times New Roman"/>
          <w:lang w:val="fr-FR"/>
        </w:rPr>
        <w:t>Les Parties et les observateurs qui ont soumis des déclarations écrites dans le cadre du processus informel, mais souhaitent les réviser ou présenter des déclarations supplémentaires pourront soumettre des déclarations écrites révisées et faire des déclarations orales conformément aux procédures établies pour les réunions.</w:t>
      </w:r>
    </w:p>
    <w:p w:rsidR="00657D35" w:rsidRPr="00657D35" w:rsidRDefault="003D4D6B" w:rsidP="00657D35">
      <w:pPr>
        <w:pStyle w:val="CBDNormalNumber"/>
        <w:numPr>
          <w:ilvl w:val="0"/>
          <w:numId w:val="8"/>
        </w:numPr>
        <w:rPr>
          <w:rFonts w:asciiTheme="majorBidi" w:eastAsia="Aptos" w:hAnsiTheme="majorBidi" w:cstheme="majorBidi"/>
          <w:kern w:val="2"/>
          <w:lang w:val="fr-FR"/>
          <w14:ligatures w14:val="standardContextual"/>
        </w:rPr>
      </w:pPr>
      <w:r>
        <w:rPr>
          <w:rFonts w:eastAsia="Times New Roman"/>
          <w:lang w:val="fr-FR"/>
        </w:rPr>
        <w:t xml:space="preserve">Étant donné que la soumission anticipée des déclarations écrites vise à gagner du temps, les Parties et les observateurs participant à ce projet pilote seront encouragés à ne pas faire de déclaration orale au cours de la première lecture du point de l’ordre du jour concerné lors de la réunion, sauf lorsque des précisions sont nécessaires. Cela ne limite pas leur droit à intervenir de manière concise à l’oral pour mettre en évidence certaines priorités, réagir à l’évolution de la réunion, clarifier des propositions ou participer aux séances plénières et aux discussions des </w:t>
      </w:r>
      <w:r>
        <w:rPr>
          <w:rFonts w:eastAsia="Times New Roman"/>
          <w:lang w:val="fr-FR"/>
        </w:rPr>
        <w:lastRenderedPageBreak/>
        <w:t>groupes de contact. Pour garantir une gestion efficace du temps alloué, le Président pourra orienter les débats et, s’il y a lieu, limiter les répétitions.</w:t>
      </w:r>
    </w:p>
    <w:p w:rsidR="00657D35" w:rsidRPr="00657D35" w:rsidRDefault="003D4D6B" w:rsidP="00657D35">
      <w:pPr>
        <w:pStyle w:val="CBDNormalNumber"/>
        <w:numPr>
          <w:ilvl w:val="0"/>
          <w:numId w:val="8"/>
        </w:numPr>
        <w:rPr>
          <w:lang w:val="fr-FR"/>
        </w:rPr>
      </w:pPr>
      <w:r>
        <w:rPr>
          <w:rFonts w:eastAsia="Times New Roman"/>
          <w:lang w:val="fr-FR"/>
        </w:rPr>
        <w:t>Les Parties et les observateurs qui n’ont pas présenté de déclaration écrite dans le cadre du processus de soumission anticipée, y compris les groupes régionaux, devraient avoir la possibilité de faire des déclarations orales et de soumettre des déclarations écrites lors de la réunion officielle, conformément aux procédures établies. Les déclarations orales des observateurs devraient, conformément à la procédure habituelle, nécessiter l’appui d’une Partie. Le fait de ne pas avoir participé au processus de soumission anticipée ne portera préjudice à aucune Partie.</w:t>
      </w:r>
    </w:p>
    <w:p w:rsidR="00657D35" w:rsidRPr="00657D35" w:rsidRDefault="003D4D6B" w:rsidP="00657D35">
      <w:pPr>
        <w:pStyle w:val="CBDH2"/>
        <w:rPr>
          <w:i/>
          <w:iCs/>
          <w:lang w:val="fr-FR"/>
        </w:rPr>
      </w:pPr>
      <w:r>
        <w:rPr>
          <w:rFonts w:eastAsia="Times New Roman"/>
          <w:bCs/>
          <w:szCs w:val="24"/>
          <w:lang w:val="fr-FR"/>
        </w:rPr>
        <w:t>C.</w:t>
      </w:r>
      <w:r>
        <w:rPr>
          <w:rFonts w:eastAsia="Times New Roman"/>
          <w:bCs/>
          <w:szCs w:val="24"/>
          <w:lang w:val="fr-FR"/>
        </w:rPr>
        <w:tab/>
        <w:t>Élaboration des documents de séance</w:t>
      </w:r>
    </w:p>
    <w:p w:rsidR="00657D35" w:rsidRPr="00657D35" w:rsidRDefault="003D4D6B" w:rsidP="00657D35">
      <w:pPr>
        <w:pStyle w:val="CBDNormalNumber"/>
        <w:numPr>
          <w:ilvl w:val="0"/>
          <w:numId w:val="8"/>
        </w:numPr>
        <w:rPr>
          <w:rFonts w:asciiTheme="majorBidi" w:eastAsia="Aptos" w:hAnsiTheme="majorBidi" w:cstheme="majorBidi"/>
          <w:kern w:val="2"/>
          <w:lang w:val="fr-FR"/>
          <w14:ligatures w14:val="standardContextual"/>
        </w:rPr>
      </w:pPr>
      <w:r>
        <w:rPr>
          <w:rFonts w:eastAsia="Times New Roman"/>
          <w:lang w:val="fr-FR"/>
        </w:rPr>
        <w:t>Conformément aux procédures habituelles des réunions, le Président élaborera ensuite un document de séance. Si un groupe de contact est créé pour un point particulier, un document officieux pourra être établi, si nécessaire, pour le point de l’ordre du jour concerné.</w:t>
      </w:r>
    </w:p>
    <w:p w:rsidR="00657D35" w:rsidRPr="00657D35" w:rsidRDefault="003D4D6B" w:rsidP="00657D35">
      <w:pPr>
        <w:pStyle w:val="CBDNormalNumber"/>
        <w:numPr>
          <w:ilvl w:val="0"/>
          <w:numId w:val="8"/>
        </w:numPr>
        <w:rPr>
          <w:rFonts w:asciiTheme="majorBidi" w:eastAsia="Aptos" w:hAnsiTheme="majorBidi" w:cstheme="majorBidi"/>
          <w:kern w:val="2"/>
          <w:lang w:val="fr-FR"/>
          <w14:ligatures w14:val="standardContextual"/>
        </w:rPr>
      </w:pPr>
      <w:r>
        <w:rPr>
          <w:rFonts w:eastAsia="Times New Roman"/>
          <w:lang w:val="fr-FR"/>
        </w:rPr>
        <w:t>Le document de séance ou document officieux sera fondé sur les déclarations ou interventions orales faites au cours de la première lecture, ainsi que sur les déclarations consignées dans le compte rendu de la réunion à la suite du processus informel de soumission anticipée des déclarations, y compris toute déclaration révisée ou supplémentaire soumise conformément aux procédures établies.</w:t>
      </w:r>
    </w:p>
    <w:p w:rsidR="00657D35" w:rsidRPr="00657D35" w:rsidRDefault="003D4D6B" w:rsidP="00657D35">
      <w:pPr>
        <w:pStyle w:val="CBDNormalNumber"/>
        <w:numPr>
          <w:ilvl w:val="0"/>
          <w:numId w:val="8"/>
        </w:numPr>
        <w:rPr>
          <w:rFonts w:asciiTheme="majorBidi" w:eastAsia="Aptos" w:hAnsiTheme="majorBidi" w:cstheme="majorBidi"/>
          <w:kern w:val="2"/>
          <w:lang w:val="fr-FR"/>
          <w14:ligatures w14:val="standardContextual"/>
        </w:rPr>
      </w:pPr>
      <w:r>
        <w:rPr>
          <w:rFonts w:eastAsia="Times New Roman"/>
          <w:lang w:val="fr-FR"/>
        </w:rPr>
        <w:t>Conformément à la pratique établie en ce qui concerne les réunions, les documents de séance ou documents officieux n’ont pas vocation à rassembler toutes les propositions. Ils contiennent plutôt des propositions de texte de compromis, notamment des formulations de remplacement, s’il y a lieu, pour faciliter la formation de consensus. Le Président ou les coprésidents (dans le cas des groupes de contact) donneront, selon qu’il convient, des explications sur la manière dont les communications reçues ont été prises en compte dans l’élaboration des documents de séance ou des documents officieux.</w:t>
      </w:r>
    </w:p>
    <w:p w:rsidR="00657D35" w:rsidRPr="009667B1" w:rsidRDefault="003D4D6B" w:rsidP="00657D35">
      <w:pPr>
        <w:pStyle w:val="CBDH2"/>
      </w:pPr>
      <w:r>
        <w:rPr>
          <w:rFonts w:eastAsia="Times New Roman"/>
          <w:bCs/>
          <w:szCs w:val="24"/>
          <w:lang w:val="fr-FR"/>
        </w:rPr>
        <w:t>D.</w:t>
      </w:r>
      <w:r>
        <w:rPr>
          <w:rFonts w:eastAsia="Times New Roman"/>
          <w:bCs/>
          <w:szCs w:val="24"/>
          <w:lang w:val="fr-FR"/>
        </w:rPr>
        <w:tab/>
        <w:t>Résultats du processus global</w:t>
      </w:r>
    </w:p>
    <w:p w:rsidR="00657D35" w:rsidRPr="00657D35" w:rsidRDefault="003D4D6B" w:rsidP="00657D35">
      <w:pPr>
        <w:pStyle w:val="CBDNormalNumber"/>
        <w:numPr>
          <w:ilvl w:val="0"/>
          <w:numId w:val="8"/>
        </w:numPr>
        <w:rPr>
          <w:rFonts w:asciiTheme="majorBidi" w:eastAsia="Aptos" w:hAnsiTheme="majorBidi" w:cstheme="majorBidi"/>
          <w:kern w:val="2"/>
          <w:lang w:val="fr-FR"/>
          <w14:ligatures w14:val="standardContextual"/>
        </w:rPr>
      </w:pPr>
      <w:r>
        <w:rPr>
          <w:rFonts w:eastAsia="Times New Roman"/>
          <w:lang w:val="fr-FR"/>
        </w:rPr>
        <w:t>Les données d’expérience des Parties et des observateurs concernant les modalités continueront d’être recueillies et soumises au Bureau pour examen en vue d’améliorer encore les modalités pour les réunions futures.</w:t>
      </w:r>
    </w:p>
    <w:p w:rsidR="00657D35" w:rsidRPr="003F1A75" w:rsidRDefault="003D4D6B" w:rsidP="00657D35">
      <w:pPr>
        <w:pStyle w:val="Para1"/>
        <w:numPr>
          <w:ilvl w:val="0"/>
          <w:numId w:val="0"/>
        </w:numPr>
        <w:ind w:left="567"/>
        <w:jc w:val="center"/>
      </w:pPr>
      <w:r>
        <w:t>__________</w:t>
      </w:r>
    </w:p>
    <w:p w:rsidR="00224D0D" w:rsidRDefault="00224D0D" w:rsidP="00224D0D">
      <w:pPr>
        <w:pStyle w:val="CBDH1"/>
        <w:jc w:val="center"/>
        <w:rPr>
          <w:rFonts w:asciiTheme="majorBidi" w:hAnsiTheme="majorBidi" w:cstheme="majorBidi"/>
          <w:b w:val="0"/>
          <w:bCs/>
          <w:sz w:val="22"/>
          <w:lang w:val="en-CA"/>
        </w:rPr>
      </w:pPr>
    </w:p>
    <w:p w:rsidR="00691EF7" w:rsidRPr="00B02D9F" w:rsidRDefault="00691EF7" w:rsidP="00E86D55">
      <w:pPr>
        <w:rPr>
          <w:lang w:val="en-CA"/>
        </w:rPr>
      </w:pPr>
    </w:p>
    <w:sectPr w:rsidR="00691EF7" w:rsidRPr="00B02D9F" w:rsidSect="00B02D9F">
      <w:footnotePr>
        <w:numRestart w:val="eachSect"/>
      </w:footnotePr>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2ECA" w:rsidRDefault="00302ECA">
      <w:r>
        <w:separator/>
      </w:r>
    </w:p>
  </w:endnote>
  <w:endnote w:type="continuationSeparator" w:id="0">
    <w:p w:rsidR="00302ECA" w:rsidRDefault="00302E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4571257"/>
      <w:docPartObj>
        <w:docPartGallery w:val="Page Numbers (Top of Page)"/>
        <w:docPartUnique/>
      </w:docPartObj>
    </w:sdtPr>
    <w:sdtEndPr/>
    <w:sdtContent>
      <w:p w:rsidR="007731DD" w:rsidRPr="00B02D9F" w:rsidRDefault="003D4D6B" w:rsidP="00B02D9F">
        <w:pPr>
          <w:pStyle w:val="CBDFooter"/>
          <w:rPr>
            <w:sz w:val="22"/>
          </w:rPr>
        </w:pPr>
        <w:r w:rsidRPr="00866063">
          <w:fldChar w:fldCharType="begin"/>
        </w:r>
        <w:r w:rsidRPr="00866063">
          <w:instrText xml:space="preserve"> PAGE </w:instrText>
        </w:r>
        <w:r w:rsidRPr="00866063">
          <w:fldChar w:fldCharType="separate"/>
        </w:r>
        <w:r w:rsidR="00A456A8">
          <w:rPr>
            <w:noProof/>
          </w:rPr>
          <w:t>2</w:t>
        </w:r>
        <w:r w:rsidRPr="00866063">
          <w:fldChar w:fldCharType="end"/>
        </w:r>
        <w:r w:rsidRPr="00866063">
          <w:t>/</w:t>
        </w:r>
        <w:r w:rsidRPr="00866063">
          <w:fldChar w:fldCharType="begin"/>
        </w:r>
        <w:r w:rsidRPr="00866063">
          <w:instrText xml:space="preserve"> NUMPAGES  </w:instrText>
        </w:r>
        <w:r w:rsidRPr="00866063">
          <w:fldChar w:fldCharType="separate"/>
        </w:r>
        <w:r w:rsidR="00A456A8">
          <w:rPr>
            <w:noProof/>
          </w:rPr>
          <w:t>9</w:t>
        </w:r>
        <w:r w:rsidRPr="00866063">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7577478"/>
      <w:docPartObj>
        <w:docPartGallery w:val="Page Numbers (Top of Page)"/>
        <w:docPartUnique/>
      </w:docPartObj>
    </w:sdtPr>
    <w:sdtEndPr/>
    <w:sdtContent>
      <w:p w:rsidR="007731DD" w:rsidRPr="00B02D9F" w:rsidRDefault="003D4D6B" w:rsidP="00B02D9F">
        <w:pPr>
          <w:pStyle w:val="CBDFooter"/>
          <w:jc w:val="right"/>
          <w:rPr>
            <w:sz w:val="22"/>
          </w:rPr>
        </w:pPr>
        <w:r w:rsidRPr="00866063">
          <w:fldChar w:fldCharType="begin"/>
        </w:r>
        <w:r w:rsidRPr="00866063">
          <w:instrText xml:space="preserve"> PAGE </w:instrText>
        </w:r>
        <w:r w:rsidRPr="00866063">
          <w:fldChar w:fldCharType="separate"/>
        </w:r>
        <w:r w:rsidR="00A456A8">
          <w:rPr>
            <w:noProof/>
          </w:rPr>
          <w:t>3</w:t>
        </w:r>
        <w:r w:rsidRPr="00866063">
          <w:fldChar w:fldCharType="end"/>
        </w:r>
        <w:r w:rsidRPr="00866063">
          <w:t>/</w:t>
        </w:r>
        <w:r w:rsidRPr="00866063">
          <w:fldChar w:fldCharType="begin"/>
        </w:r>
        <w:r w:rsidRPr="00866063">
          <w:instrText xml:space="preserve"> NUMPAGES  </w:instrText>
        </w:r>
        <w:r w:rsidRPr="00866063">
          <w:fldChar w:fldCharType="separate"/>
        </w:r>
        <w:r w:rsidR="00A456A8">
          <w:rPr>
            <w:noProof/>
          </w:rPr>
          <w:t>9</w:t>
        </w:r>
        <w:r w:rsidRPr="00866063">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rsidR="00D75CA6" w:rsidRPr="00866063" w:rsidRDefault="003D4D6B" w:rsidP="00B02D9F">
            <w:pPr>
              <w:pStyle w:val="CBDFooter"/>
            </w:pPr>
            <w:r w:rsidRPr="00866063">
              <w:fldChar w:fldCharType="begin"/>
            </w:r>
            <w:r w:rsidRPr="00866063">
              <w:instrText xml:space="preserve"> PAGE </w:instrText>
            </w:r>
            <w:r w:rsidRPr="00866063">
              <w:fldChar w:fldCharType="separate"/>
            </w:r>
            <w:r w:rsidR="00A456A8">
              <w:rPr>
                <w:noProof/>
              </w:rPr>
              <w:t>6</w:t>
            </w:r>
            <w:r w:rsidRPr="00866063">
              <w:fldChar w:fldCharType="end"/>
            </w:r>
            <w:r w:rsidRPr="00866063">
              <w:t>/</w:t>
            </w:r>
            <w:r w:rsidRPr="00866063">
              <w:fldChar w:fldCharType="begin"/>
            </w:r>
            <w:r w:rsidRPr="00866063">
              <w:instrText xml:space="preserve"> NUMPAGES  </w:instrText>
            </w:r>
            <w:r w:rsidRPr="00866063">
              <w:fldChar w:fldCharType="separate"/>
            </w:r>
            <w:r w:rsidR="00A456A8">
              <w:rPr>
                <w:noProof/>
              </w:rPr>
              <w:t>9</w:t>
            </w:r>
            <w:r w:rsidRPr="00866063">
              <w:fldChar w:fldCharType="end"/>
            </w:r>
          </w:p>
        </w:sdtContent>
      </w:sdt>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9102902"/>
      <w:docPartObj>
        <w:docPartGallery w:val="Page Numbers (Top of Page)"/>
        <w:docPartUnique/>
      </w:docPartObj>
    </w:sdtPr>
    <w:sdtEndPr/>
    <w:sdtContent>
      <w:p w:rsidR="00D75CA6" w:rsidRPr="00866063" w:rsidRDefault="003D4D6B" w:rsidP="00B02D9F">
        <w:pPr>
          <w:pStyle w:val="CBDFooter"/>
          <w:jc w:val="right"/>
        </w:pPr>
        <w:r w:rsidRPr="00866063">
          <w:fldChar w:fldCharType="begin"/>
        </w:r>
        <w:r w:rsidRPr="00866063">
          <w:instrText xml:space="preserve"> PAGE </w:instrText>
        </w:r>
        <w:r w:rsidRPr="00866063">
          <w:fldChar w:fldCharType="separate"/>
        </w:r>
        <w:r w:rsidR="00A456A8">
          <w:rPr>
            <w:noProof/>
          </w:rPr>
          <w:t>5</w:t>
        </w:r>
        <w:r w:rsidRPr="00866063">
          <w:fldChar w:fldCharType="end"/>
        </w:r>
        <w:r w:rsidRPr="00866063">
          <w:t>/</w:t>
        </w:r>
        <w:r w:rsidRPr="00866063">
          <w:fldChar w:fldCharType="begin"/>
        </w:r>
        <w:r w:rsidRPr="00866063">
          <w:instrText xml:space="preserve"> NUMPAGES  </w:instrText>
        </w:r>
        <w:r w:rsidRPr="00866063">
          <w:fldChar w:fldCharType="separate"/>
        </w:r>
        <w:r w:rsidR="00A456A8">
          <w:rPr>
            <w:noProof/>
          </w:rPr>
          <w:t>9</w:t>
        </w:r>
        <w:r w:rsidRPr="00866063">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2ECA" w:rsidRPr="00866063" w:rsidRDefault="00302ECA" w:rsidP="00CF1848">
      <w:r w:rsidRPr="00866063">
        <w:separator/>
      </w:r>
    </w:p>
  </w:footnote>
  <w:footnote w:type="continuationSeparator" w:id="0">
    <w:p w:rsidR="00302ECA" w:rsidRPr="00866063" w:rsidRDefault="00302ECA" w:rsidP="00CF1848">
      <w:r w:rsidRPr="00866063">
        <w:continuationSeparator/>
      </w:r>
    </w:p>
  </w:footnote>
  <w:footnote w:id="1">
    <w:p w:rsidR="00657D35" w:rsidRPr="003D4D6B" w:rsidRDefault="003D4D6B" w:rsidP="00657D35">
      <w:pPr>
        <w:pStyle w:val="Notedebasdepage"/>
        <w:rPr>
          <w:lang w:val="fr-FR"/>
        </w:rPr>
      </w:pPr>
      <w:r>
        <w:fldChar w:fldCharType="begin"/>
      </w:r>
      <w:r w:rsidRPr="003D4D6B">
        <w:rPr>
          <w:lang w:val="fr-FR"/>
        </w:rPr>
        <w:instrText xml:space="preserve"> HYPERLINK "https://www.cbd.int/documents/CBD/SBI/7/1" </w:instrText>
      </w:r>
      <w:r>
        <w:fldChar w:fldCharType="separate"/>
      </w:r>
      <w:r>
        <w:rPr>
          <w:rFonts w:eastAsia="Times New Roman"/>
          <w:color w:val="0000FF"/>
          <w:szCs w:val="18"/>
          <w:u w:val="single"/>
          <w:vertAlign w:val="superscript"/>
          <w:lang w:val="fr-FR"/>
        </w:rPr>
        <w:t>*</w:t>
      </w:r>
      <w:r>
        <w:rPr>
          <w:rFonts w:eastAsia="Times New Roman"/>
          <w:color w:val="0000FF"/>
          <w:szCs w:val="18"/>
          <w:u w:val="single"/>
          <w:lang w:val="fr-FR"/>
        </w:rPr>
        <w:t xml:space="preserve"> </w:t>
      </w:r>
      <w:proofErr w:type="spellStart"/>
      <w:r>
        <w:rPr>
          <w:rFonts w:eastAsia="Times New Roman"/>
          <w:color w:val="0000FF"/>
          <w:szCs w:val="18"/>
          <w:u w:val="single"/>
          <w:lang w:val="fr-FR"/>
        </w:rPr>
        <w:t>CBD</w:t>
      </w:r>
      <w:proofErr w:type="spellEnd"/>
      <w:r>
        <w:rPr>
          <w:rFonts w:eastAsia="Times New Roman"/>
          <w:color w:val="0000FF"/>
          <w:szCs w:val="18"/>
          <w:u w:val="single"/>
          <w:lang w:val="fr-FR"/>
        </w:rPr>
        <w:t>/</w:t>
      </w:r>
      <w:proofErr w:type="spellStart"/>
      <w:r>
        <w:rPr>
          <w:rFonts w:eastAsia="Times New Roman"/>
          <w:color w:val="0000FF"/>
          <w:szCs w:val="18"/>
          <w:u w:val="single"/>
          <w:lang w:val="fr-FR"/>
        </w:rPr>
        <w:t>SBI</w:t>
      </w:r>
      <w:proofErr w:type="spellEnd"/>
      <w:r>
        <w:rPr>
          <w:rFonts w:eastAsia="Times New Roman"/>
          <w:color w:val="0000FF"/>
          <w:szCs w:val="18"/>
          <w:u w:val="single"/>
          <w:lang w:val="fr-FR"/>
        </w:rPr>
        <w:t>/7/1</w:t>
      </w:r>
      <w:r>
        <w:rPr>
          <w:rFonts w:eastAsia="Times New Roman"/>
          <w:color w:val="0000FF"/>
          <w:szCs w:val="18"/>
          <w:u w:val="single"/>
          <w:lang w:val="fr-FR"/>
        </w:rPr>
        <w:fldChar w:fldCharType="end"/>
      </w:r>
      <w:r>
        <w:rPr>
          <w:rFonts w:eastAsia="Times New Roman"/>
          <w:szCs w:val="18"/>
          <w:lang w:val="fr-FR"/>
        </w:rPr>
        <w:t>.</w:t>
      </w:r>
    </w:p>
  </w:footnote>
  <w:footnote w:id="2">
    <w:p w:rsidR="00D07DFA" w:rsidRPr="003D4D6B" w:rsidRDefault="00D07DFA" w:rsidP="00D07DFA">
      <w:pPr>
        <w:pStyle w:val="Notedebasdepage"/>
        <w:rPr>
          <w:lang w:val="fr-FR"/>
        </w:rPr>
      </w:pPr>
      <w:r>
        <w:rPr>
          <w:rStyle w:val="Appelnotedebasdep"/>
        </w:rPr>
        <w:footnoteRef/>
      </w:r>
      <w:r>
        <w:rPr>
          <w:rFonts w:eastAsia="Times New Roman"/>
          <w:szCs w:val="18"/>
          <w:lang w:val="fr-FR"/>
        </w:rPr>
        <w:t xml:space="preserve"> Voir </w:t>
      </w:r>
      <w:hyperlink r:id="rId1" w:history="1">
        <w:r>
          <w:rPr>
            <w:rFonts w:eastAsia="Times New Roman"/>
            <w:color w:val="0000FF"/>
            <w:szCs w:val="18"/>
            <w:u w:val="single"/>
            <w:lang w:val="fr-FR"/>
          </w:rPr>
          <w:t>www.cbd.int/meetings/SBI-07</w:t>
        </w:r>
      </w:hyperlink>
      <w:r w:rsidR="008F2114">
        <w:rPr>
          <w:rFonts w:eastAsia="Times New Roman"/>
          <w:szCs w:val="18"/>
          <w:lang w:val="fr-FR"/>
        </w:rPr>
        <w:t>, dans la rubrique «</w:t>
      </w:r>
      <w:r w:rsidR="00A456A8">
        <w:rPr>
          <w:rFonts w:eastAsia="Times New Roman"/>
          <w:szCs w:val="18"/>
          <w:lang w:val="fr-FR"/>
        </w:rPr>
        <w:t> </w:t>
      </w:r>
      <w:proofErr w:type="spellStart"/>
      <w:r w:rsidR="008F2114">
        <w:rPr>
          <w:rFonts w:eastAsia="Times New Roman"/>
          <w:szCs w:val="18"/>
          <w:lang w:val="fr-FR"/>
        </w:rPr>
        <w:t>Other</w:t>
      </w:r>
      <w:proofErr w:type="spellEnd"/>
      <w:r w:rsidR="00A456A8">
        <w:rPr>
          <w:rFonts w:eastAsia="Times New Roman"/>
          <w:szCs w:val="18"/>
          <w:lang w:val="fr-FR"/>
        </w:rPr>
        <w:t> </w:t>
      </w:r>
      <w:r w:rsidR="008F2114">
        <w:rPr>
          <w:rFonts w:eastAsia="Times New Roman"/>
          <w:szCs w:val="18"/>
          <w:lang w:val="fr-FR"/>
        </w:rPr>
        <w:t>».</w:t>
      </w:r>
    </w:p>
  </w:footnote>
  <w:footnote w:id="3">
    <w:p w:rsidR="00D07DFA" w:rsidRPr="003D4D6B" w:rsidRDefault="00D07DFA" w:rsidP="00D07DFA">
      <w:pPr>
        <w:pStyle w:val="Notedebasdepage"/>
        <w:rPr>
          <w:lang w:val="fr-FR"/>
        </w:rPr>
      </w:pPr>
      <w:r>
        <w:rPr>
          <w:rStyle w:val="Appelnotedebasdep"/>
        </w:rPr>
        <w:footnoteRef/>
      </w:r>
      <w:r>
        <w:rPr>
          <w:rFonts w:eastAsia="Times New Roman"/>
          <w:szCs w:val="18"/>
          <w:lang w:val="fr-FR"/>
        </w:rPr>
        <w:t xml:space="preserve"> Décision </w:t>
      </w:r>
      <w:hyperlink r:id="rId2" w:history="1">
        <w:r>
          <w:rPr>
            <w:rFonts w:eastAsia="Times New Roman"/>
            <w:color w:val="0000FF"/>
            <w:szCs w:val="18"/>
            <w:u w:val="single"/>
            <w:lang w:val="fr-FR"/>
          </w:rPr>
          <w:t>XIII/25</w:t>
        </w:r>
      </w:hyperlink>
      <w:r>
        <w:rPr>
          <w:rFonts w:eastAsia="Times New Roman"/>
          <w:szCs w:val="18"/>
          <w:lang w:val="fr-FR"/>
        </w:rPr>
        <w:t xml:space="preserve">, annexe. </w:t>
      </w:r>
    </w:p>
  </w:footnote>
  <w:footnote w:id="4">
    <w:p w:rsidR="0087186C" w:rsidRPr="003D4D6B" w:rsidRDefault="003D4D6B" w:rsidP="0087186C">
      <w:pPr>
        <w:pStyle w:val="CBDFootnoteText"/>
        <w:rPr>
          <w:lang w:val="fr-FR"/>
        </w:rPr>
      </w:pPr>
      <w:r>
        <w:rPr>
          <w:rStyle w:val="Appelnotedebasdep"/>
        </w:rPr>
        <w:footnoteRef/>
      </w:r>
      <w:r>
        <w:rPr>
          <w:rFonts w:eastAsia="Times New Roman"/>
          <w:szCs w:val="18"/>
          <w:lang w:val="fr-FR"/>
        </w:rPr>
        <w:t xml:space="preserve"> Voir </w:t>
      </w:r>
      <w:hyperlink r:id="rId3" w:history="1">
        <w:r>
          <w:rPr>
            <w:rFonts w:eastAsia="Times New Roman"/>
            <w:color w:val="0000FF"/>
            <w:szCs w:val="18"/>
            <w:u w:val="single"/>
            <w:lang w:val="fr-FR"/>
          </w:rPr>
          <w:t>https://webtv.un.org/</w:t>
        </w:r>
      </w:hyperlink>
      <w:r>
        <w:rPr>
          <w:rFonts w:eastAsia="Times New Roman"/>
          <w:szCs w:val="18"/>
          <w:lang w:val="fr-FR"/>
        </w:rPr>
        <w:t>.</w:t>
      </w:r>
    </w:p>
  </w:footnote>
  <w:footnote w:id="5">
    <w:p w:rsidR="00D07DFA" w:rsidRPr="003D4D6B" w:rsidRDefault="00D07DFA" w:rsidP="00D07DFA">
      <w:pPr>
        <w:pStyle w:val="CBDFootnoteText"/>
        <w:rPr>
          <w:lang w:val="fr-FR"/>
        </w:rPr>
      </w:pPr>
      <w:r>
        <w:rPr>
          <w:rStyle w:val="Appelnotedebasdep"/>
        </w:rPr>
        <w:footnoteRef/>
      </w:r>
      <w:r>
        <w:rPr>
          <w:rFonts w:eastAsia="Times New Roman"/>
          <w:szCs w:val="18"/>
          <w:lang w:val="fr-FR"/>
        </w:rPr>
        <w:t xml:space="preserve"> Sur </w:t>
      </w:r>
      <w:hyperlink r:id="rId4" w:history="1">
        <w:r>
          <w:rPr>
            <w:rFonts w:eastAsia="Times New Roman"/>
            <w:color w:val="0000FF"/>
            <w:szCs w:val="18"/>
            <w:u w:val="single"/>
            <w:lang w:val="fr-FR"/>
          </w:rPr>
          <w:t>www.cbd.int/meetings/SBI-07</w:t>
        </w:r>
      </w:hyperlink>
      <w:r>
        <w:rPr>
          <w:rFonts w:eastAsia="Times New Roman"/>
          <w:szCs w:val="18"/>
          <w:lang w:val="fr-FR"/>
        </w:rPr>
        <w:t xml:space="preserve">. </w:t>
      </w:r>
    </w:p>
  </w:footnote>
  <w:footnote w:id="6">
    <w:p w:rsidR="00D07DFA" w:rsidRPr="003D4D6B" w:rsidRDefault="00D07DFA" w:rsidP="00D07DFA">
      <w:pPr>
        <w:pStyle w:val="Notedebasdepage"/>
        <w:rPr>
          <w:lang w:val="fr-FR"/>
        </w:rPr>
      </w:pPr>
      <w:r>
        <w:rPr>
          <w:rStyle w:val="Appelnotedebasdep"/>
        </w:rPr>
        <w:footnoteRef/>
      </w:r>
      <w:r>
        <w:rPr>
          <w:rFonts w:eastAsia="Times New Roman"/>
          <w:szCs w:val="18"/>
          <w:lang w:val="fr-FR"/>
        </w:rPr>
        <w:t xml:space="preserve">Voir </w:t>
      </w:r>
      <w:hyperlink r:id="rId5" w:history="1">
        <w:r>
          <w:rPr>
            <w:rFonts w:eastAsia="Times New Roman"/>
            <w:color w:val="0000FF"/>
            <w:szCs w:val="18"/>
            <w:u w:val="single"/>
            <w:lang w:val="fr-FR"/>
          </w:rPr>
          <w:t>www.cbd.int/meetings/SBI-07</w:t>
        </w:r>
      </w:hyperlink>
      <w:r w:rsidR="00A456A8">
        <w:rPr>
          <w:rFonts w:eastAsia="Times New Roman"/>
          <w:szCs w:val="18"/>
          <w:lang w:val="fr-FR"/>
        </w:rPr>
        <w:t>, dans la rubrique « </w:t>
      </w:r>
      <w:proofErr w:type="spellStart"/>
      <w:r w:rsidR="00A456A8">
        <w:rPr>
          <w:rFonts w:eastAsia="Times New Roman"/>
          <w:szCs w:val="18"/>
          <w:lang w:val="fr-FR"/>
        </w:rPr>
        <w:t>Other</w:t>
      </w:r>
      <w:proofErr w:type="spellEnd"/>
      <w:r w:rsidR="00A456A8">
        <w:rPr>
          <w:rFonts w:eastAsia="Times New Roman"/>
          <w:szCs w:val="18"/>
          <w:lang w:val="fr-FR"/>
        </w:rPr>
        <w:t> </w:t>
      </w:r>
      <w:bookmarkStart w:id="2" w:name="_GoBack"/>
      <w:bookmarkEnd w:id="2"/>
      <w:r>
        <w:rPr>
          <w:rFonts w:eastAsia="Times New Roman"/>
          <w:szCs w:val="18"/>
          <w:lang w:val="fr-FR"/>
        </w:rPr>
        <w:t>».</w:t>
      </w:r>
    </w:p>
  </w:footnote>
  <w:footnote w:id="7">
    <w:p w:rsidR="006950BA" w:rsidRPr="003D4D6B" w:rsidRDefault="003D4D6B" w:rsidP="009632A4">
      <w:pPr>
        <w:pStyle w:val="Notedebasdepage"/>
        <w:rPr>
          <w:lang w:val="fr-FR"/>
        </w:rPr>
      </w:pPr>
      <w:r>
        <w:rPr>
          <w:rStyle w:val="Appelnotedebasdep"/>
          <w:rFonts w:eastAsia="Times New Roman"/>
          <w:szCs w:val="18"/>
          <w:lang w:val="fr-FR"/>
        </w:rPr>
        <w:t>*</w:t>
      </w:r>
      <w:r>
        <w:rPr>
          <w:rStyle w:val="Appelnotedebasdep"/>
          <w:rFonts w:eastAsia="Times New Roman"/>
          <w:szCs w:val="18"/>
          <w:vertAlign w:val="baseline"/>
          <w:lang w:val="fr-FR"/>
        </w:rPr>
        <w:t xml:space="preserve"> La tenue de séances des groupes de contact sera décidée par le Bureau sur la base de l</w:t>
      </w:r>
      <w:r>
        <w:rPr>
          <w:rFonts w:eastAsia="Times New Roman"/>
          <w:szCs w:val="18"/>
          <w:lang w:val="fr-FR"/>
        </w:rPr>
        <w:t>’</w:t>
      </w:r>
      <w:r>
        <w:rPr>
          <w:rStyle w:val="Appelnotedebasdep"/>
          <w:rFonts w:eastAsia="Times New Roman"/>
          <w:szCs w:val="18"/>
          <w:vertAlign w:val="baseline"/>
          <w:lang w:val="fr-FR"/>
        </w:rPr>
        <w:t xml:space="preserve">évaluation des progrès accomplis lors de la réunion. </w:t>
      </w:r>
    </w:p>
  </w:footnote>
  <w:footnote w:id="8">
    <w:p w:rsidR="00657D35" w:rsidRPr="00657D35" w:rsidRDefault="003D4D6B" w:rsidP="00657D35">
      <w:pPr>
        <w:pStyle w:val="Notedebasdepage"/>
        <w:rPr>
          <w:lang w:val="fr-FR"/>
        </w:rPr>
      </w:pPr>
      <w:r>
        <w:rPr>
          <w:rStyle w:val="Appelnotedebasdep"/>
          <w:rFonts w:eastAsia="Times New Roman"/>
          <w:szCs w:val="18"/>
          <w:lang w:val="fr-FR"/>
        </w:rPr>
        <w:t>*</w:t>
      </w:r>
      <w:r>
        <w:rPr>
          <w:rStyle w:val="Appelnotedebasdep"/>
          <w:rFonts w:eastAsia="Times New Roman"/>
          <w:szCs w:val="18"/>
          <w:vertAlign w:val="baseline"/>
          <w:lang w:val="fr-FR"/>
        </w:rPr>
        <w:t xml:space="preserve"> La présente annexe est publiée sans avoir fait l’objet d’une révision éditoriale officielle.</w:t>
      </w:r>
    </w:p>
  </w:footnote>
  <w:footnote w:id="9">
    <w:p w:rsidR="00657D35" w:rsidRPr="00657D35" w:rsidRDefault="003D4D6B" w:rsidP="00657D35">
      <w:pPr>
        <w:pStyle w:val="Notedebasdepage"/>
        <w:rPr>
          <w:lang w:val="fr-FR"/>
        </w:rPr>
      </w:pPr>
      <w:r>
        <w:rPr>
          <w:rStyle w:val="Appelnotedebasdep"/>
        </w:rPr>
        <w:footnoteRef/>
      </w:r>
      <w:r>
        <w:rPr>
          <w:rFonts w:eastAsia="Times New Roman"/>
          <w:szCs w:val="18"/>
          <w:lang w:val="fr-FR"/>
        </w:rPr>
        <w:t xml:space="preserve"> Décisions </w:t>
      </w:r>
      <w:hyperlink r:id="rId6" w:history="1">
        <w:r>
          <w:rPr>
            <w:rFonts w:eastAsia="Times New Roman"/>
            <w:color w:val="0000FF"/>
            <w:szCs w:val="18"/>
            <w:u w:val="single"/>
            <w:lang w:val="fr-FR"/>
          </w:rPr>
          <w:t>CP-11/5</w:t>
        </w:r>
      </w:hyperlink>
      <w:r>
        <w:rPr>
          <w:rFonts w:eastAsia="Times New Roman"/>
          <w:szCs w:val="18"/>
          <w:lang w:val="fr-FR"/>
        </w:rPr>
        <w:t xml:space="preserve"> et </w:t>
      </w:r>
      <w:hyperlink r:id="rId7" w:history="1">
        <w:r>
          <w:rPr>
            <w:rFonts w:eastAsia="Times New Roman"/>
            <w:color w:val="0000FF"/>
            <w:szCs w:val="18"/>
            <w:u w:val="single"/>
            <w:lang w:val="fr-FR"/>
          </w:rPr>
          <w:t>NP-5/10</w:t>
        </w:r>
      </w:hyperlink>
      <w:r>
        <w:rPr>
          <w:rFonts w:eastAsia="Times New Roman"/>
          <w:szCs w:val="18"/>
          <w:lang w:val="fr-FR"/>
        </w:rPr>
        <w:t>, respectivement.</w:t>
      </w:r>
    </w:p>
  </w:footnote>
  <w:footnote w:id="10">
    <w:p w:rsidR="00657D35" w:rsidRPr="00657D35" w:rsidRDefault="003D4D6B" w:rsidP="00657D35">
      <w:pPr>
        <w:pStyle w:val="Notedebasdepage"/>
        <w:rPr>
          <w:highlight w:val="yellow"/>
          <w:lang w:val="fr-FR"/>
        </w:rPr>
      </w:pPr>
      <w:r>
        <w:rPr>
          <w:rStyle w:val="Appelnotedebasdep"/>
        </w:rPr>
        <w:footnoteRef/>
      </w:r>
      <w:r>
        <w:rPr>
          <w:rFonts w:eastAsia="Times New Roman"/>
          <w:szCs w:val="18"/>
          <w:lang w:val="fr-FR"/>
        </w:rPr>
        <w:t xml:space="preserve"> Les Parties ou observateurs qui rencontrent des difficultés pour téléverser leurs déclarations sur le portail en ligne auront la possibilité de les envoyer par courrier électronique. Le secrétariat mettra alors à disposition ces déclarations en ligne.</w:t>
      </w:r>
    </w:p>
  </w:footnote>
  <w:footnote w:id="11">
    <w:p w:rsidR="00657D35" w:rsidRPr="00657D35" w:rsidRDefault="003D4D6B" w:rsidP="00657D35">
      <w:pPr>
        <w:pStyle w:val="Notedebasdepage"/>
        <w:rPr>
          <w:lang w:val="fr-FR"/>
        </w:rPr>
      </w:pPr>
      <w:r>
        <w:rPr>
          <w:rStyle w:val="Appelnotedebasdep"/>
        </w:rPr>
        <w:footnoteRef/>
      </w:r>
      <w:r>
        <w:rPr>
          <w:rFonts w:eastAsia="Times New Roman"/>
          <w:szCs w:val="18"/>
          <w:lang w:val="fr-FR"/>
        </w:rPr>
        <w:t xml:space="preserve"> Le document d’information sera affiché le matin du premier jour de la réunion et présenté au titre du point correspondant de l’ordre du jour.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585" w:rsidRPr="00281325" w:rsidRDefault="003D4D6B" w:rsidP="00B02D9F">
    <w:pPr>
      <w:pStyle w:val="CBDHeader"/>
    </w:pPr>
    <w:r>
      <w:rPr>
        <w:rFonts w:eastAsia="Times New Roman"/>
        <w:lang w:val="fr-FR"/>
      </w:rPr>
      <w:t>CBD/SBI/7/1/Add.2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1585" w:rsidRPr="00281325" w:rsidRDefault="003D4D6B" w:rsidP="00B02D9F">
    <w:pPr>
      <w:pStyle w:val="CBDHeader"/>
      <w:jc w:val="right"/>
    </w:pPr>
    <w:r>
      <w:rPr>
        <w:rFonts w:eastAsia="Times New Roman"/>
        <w:lang w:val="fr-FR"/>
      </w:rPr>
      <w:t>CBD/SBI/7/1/Add.2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1">
    <w:nsid w:val="28870754"/>
    <w:multiLevelType w:val="multilevel"/>
    <w:tmpl w:val="8AC4E61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nsid w:val="3DD55D2D"/>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nsid w:val="5D943BEE"/>
    <w:multiLevelType w:val="multilevel"/>
    <w:tmpl w:val="E4AE7BB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nsid w:val="68B70991"/>
    <w:multiLevelType w:val="hybridMultilevel"/>
    <w:tmpl w:val="900A58B2"/>
    <w:lvl w:ilvl="0" w:tplc="5EAC6AF4">
      <w:start w:val="1"/>
      <w:numFmt w:val="decimal"/>
      <w:pStyle w:val="Para10"/>
      <w:lvlText w:val="%1."/>
      <w:lvlJc w:val="left"/>
      <w:pPr>
        <w:ind w:left="927" w:hanging="360"/>
      </w:pPr>
      <w:rPr>
        <w:rFonts w:hint="default"/>
      </w:rPr>
    </w:lvl>
    <w:lvl w:ilvl="1" w:tplc="9E1C0B7A">
      <w:start w:val="1"/>
      <w:numFmt w:val="lowerLetter"/>
      <w:lvlText w:val="%2."/>
      <w:lvlJc w:val="left"/>
      <w:pPr>
        <w:ind w:left="1647" w:hanging="360"/>
      </w:pPr>
    </w:lvl>
    <w:lvl w:ilvl="2" w:tplc="C33EBECA" w:tentative="1">
      <w:start w:val="1"/>
      <w:numFmt w:val="lowerRoman"/>
      <w:lvlText w:val="%3."/>
      <w:lvlJc w:val="right"/>
      <w:pPr>
        <w:ind w:left="2367" w:hanging="180"/>
      </w:pPr>
    </w:lvl>
    <w:lvl w:ilvl="3" w:tplc="F07A3C2E" w:tentative="1">
      <w:start w:val="1"/>
      <w:numFmt w:val="decimal"/>
      <w:lvlText w:val="%4."/>
      <w:lvlJc w:val="left"/>
      <w:pPr>
        <w:ind w:left="3087" w:hanging="360"/>
      </w:pPr>
    </w:lvl>
    <w:lvl w:ilvl="4" w:tplc="00668706" w:tentative="1">
      <w:start w:val="1"/>
      <w:numFmt w:val="lowerLetter"/>
      <w:lvlText w:val="%5."/>
      <w:lvlJc w:val="left"/>
      <w:pPr>
        <w:ind w:left="3807" w:hanging="360"/>
      </w:pPr>
    </w:lvl>
    <w:lvl w:ilvl="5" w:tplc="51908102" w:tentative="1">
      <w:start w:val="1"/>
      <w:numFmt w:val="lowerRoman"/>
      <w:lvlText w:val="%6."/>
      <w:lvlJc w:val="right"/>
      <w:pPr>
        <w:ind w:left="4527" w:hanging="180"/>
      </w:pPr>
    </w:lvl>
    <w:lvl w:ilvl="6" w:tplc="CD48E4A2" w:tentative="1">
      <w:start w:val="1"/>
      <w:numFmt w:val="decimal"/>
      <w:lvlText w:val="%7."/>
      <w:lvlJc w:val="left"/>
      <w:pPr>
        <w:ind w:left="5247" w:hanging="360"/>
      </w:pPr>
    </w:lvl>
    <w:lvl w:ilvl="7" w:tplc="B1129538" w:tentative="1">
      <w:start w:val="1"/>
      <w:numFmt w:val="lowerLetter"/>
      <w:lvlText w:val="%8."/>
      <w:lvlJc w:val="left"/>
      <w:pPr>
        <w:ind w:left="5967" w:hanging="360"/>
      </w:pPr>
    </w:lvl>
    <w:lvl w:ilvl="8" w:tplc="31CA7858" w:tentative="1">
      <w:start w:val="1"/>
      <w:numFmt w:val="lowerRoman"/>
      <w:lvlText w:val="%9."/>
      <w:lvlJc w:val="right"/>
      <w:pPr>
        <w:ind w:left="6687" w:hanging="180"/>
      </w:pPr>
    </w:lvl>
  </w:abstractNum>
  <w:abstractNum w:abstractNumId="8">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nsid w:val="6ED82968"/>
    <w:multiLevelType w:val="hybridMultilevel"/>
    <w:tmpl w:val="FE162F2C"/>
    <w:lvl w:ilvl="0" w:tplc="1F2423F0">
      <w:start w:val="1"/>
      <w:numFmt w:val="bullet"/>
      <w:pStyle w:val="CBD-Doc"/>
      <w:lvlText w:val=""/>
      <w:lvlJc w:val="left"/>
      <w:pPr>
        <w:tabs>
          <w:tab w:val="num" w:pos="567"/>
        </w:tabs>
        <w:ind w:left="567" w:hanging="567"/>
      </w:pPr>
      <w:rPr>
        <w:rFonts w:ascii="Symbol" w:hAnsi="Symbol" w:hint="default"/>
      </w:rPr>
    </w:lvl>
    <w:lvl w:ilvl="1" w:tplc="109EE976" w:tentative="1">
      <w:start w:val="1"/>
      <w:numFmt w:val="bullet"/>
      <w:lvlText w:val="o"/>
      <w:lvlJc w:val="left"/>
      <w:pPr>
        <w:tabs>
          <w:tab w:val="num" w:pos="1440"/>
        </w:tabs>
        <w:ind w:left="1440" w:hanging="360"/>
      </w:pPr>
      <w:rPr>
        <w:rFonts w:ascii="Courier New" w:hAnsi="Courier New" w:cs="Courier New" w:hint="default"/>
      </w:rPr>
    </w:lvl>
    <w:lvl w:ilvl="2" w:tplc="E80EFAA8" w:tentative="1">
      <w:start w:val="1"/>
      <w:numFmt w:val="bullet"/>
      <w:lvlText w:val=""/>
      <w:lvlJc w:val="left"/>
      <w:pPr>
        <w:tabs>
          <w:tab w:val="num" w:pos="2160"/>
        </w:tabs>
        <w:ind w:left="2160" w:hanging="360"/>
      </w:pPr>
      <w:rPr>
        <w:rFonts w:ascii="Wingdings" w:hAnsi="Wingdings" w:hint="default"/>
      </w:rPr>
    </w:lvl>
    <w:lvl w:ilvl="3" w:tplc="88A49A2C" w:tentative="1">
      <w:start w:val="1"/>
      <w:numFmt w:val="bullet"/>
      <w:lvlText w:val=""/>
      <w:lvlJc w:val="left"/>
      <w:pPr>
        <w:tabs>
          <w:tab w:val="num" w:pos="2880"/>
        </w:tabs>
        <w:ind w:left="2880" w:hanging="360"/>
      </w:pPr>
      <w:rPr>
        <w:rFonts w:ascii="Symbol" w:hAnsi="Symbol" w:hint="default"/>
      </w:rPr>
    </w:lvl>
    <w:lvl w:ilvl="4" w:tplc="3AB80E1A" w:tentative="1">
      <w:start w:val="1"/>
      <w:numFmt w:val="bullet"/>
      <w:lvlText w:val="o"/>
      <w:lvlJc w:val="left"/>
      <w:pPr>
        <w:tabs>
          <w:tab w:val="num" w:pos="3600"/>
        </w:tabs>
        <w:ind w:left="3600" w:hanging="360"/>
      </w:pPr>
      <w:rPr>
        <w:rFonts w:ascii="Courier New" w:hAnsi="Courier New" w:cs="Courier New" w:hint="default"/>
      </w:rPr>
    </w:lvl>
    <w:lvl w:ilvl="5" w:tplc="3C2EFE4E" w:tentative="1">
      <w:start w:val="1"/>
      <w:numFmt w:val="bullet"/>
      <w:lvlText w:val=""/>
      <w:lvlJc w:val="left"/>
      <w:pPr>
        <w:tabs>
          <w:tab w:val="num" w:pos="4320"/>
        </w:tabs>
        <w:ind w:left="4320" w:hanging="360"/>
      </w:pPr>
      <w:rPr>
        <w:rFonts w:ascii="Wingdings" w:hAnsi="Wingdings" w:hint="default"/>
      </w:rPr>
    </w:lvl>
    <w:lvl w:ilvl="6" w:tplc="9648B130" w:tentative="1">
      <w:start w:val="1"/>
      <w:numFmt w:val="bullet"/>
      <w:lvlText w:val=""/>
      <w:lvlJc w:val="left"/>
      <w:pPr>
        <w:tabs>
          <w:tab w:val="num" w:pos="5040"/>
        </w:tabs>
        <w:ind w:left="5040" w:hanging="360"/>
      </w:pPr>
      <w:rPr>
        <w:rFonts w:ascii="Symbol" w:hAnsi="Symbol" w:hint="default"/>
      </w:rPr>
    </w:lvl>
    <w:lvl w:ilvl="7" w:tplc="F27C3802" w:tentative="1">
      <w:start w:val="1"/>
      <w:numFmt w:val="bullet"/>
      <w:lvlText w:val="o"/>
      <w:lvlJc w:val="left"/>
      <w:pPr>
        <w:tabs>
          <w:tab w:val="num" w:pos="5760"/>
        </w:tabs>
        <w:ind w:left="5760" w:hanging="360"/>
      </w:pPr>
      <w:rPr>
        <w:rFonts w:ascii="Courier New" w:hAnsi="Courier New" w:cs="Courier New" w:hint="default"/>
      </w:rPr>
    </w:lvl>
    <w:lvl w:ilvl="8" w:tplc="314EC652" w:tentative="1">
      <w:start w:val="1"/>
      <w:numFmt w:val="bullet"/>
      <w:lvlText w:val=""/>
      <w:lvlJc w:val="left"/>
      <w:pPr>
        <w:tabs>
          <w:tab w:val="num" w:pos="6480"/>
        </w:tabs>
        <w:ind w:left="6480" w:hanging="360"/>
      </w:pPr>
      <w:rPr>
        <w:rFonts w:ascii="Wingdings" w:hAnsi="Wingdings" w:hint="default"/>
      </w:rPr>
    </w:lvl>
  </w:abstractNum>
  <w:abstractNum w:abstractNumId="1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abstractNumId w:val="5"/>
  </w:num>
  <w:num w:numId="2">
    <w:abstractNumId w:val="3"/>
  </w:num>
  <w:num w:numId="3">
    <w:abstractNumId w:val="9"/>
  </w:num>
  <w:num w:numId="4">
    <w:abstractNumId w:val="10"/>
  </w:num>
  <w:num w:numId="5">
    <w:abstractNumId w:val="4"/>
  </w:num>
  <w:num w:numId="6">
    <w:abstractNumId w:val="8"/>
  </w:num>
  <w:num w:numId="7">
    <w:abstractNumId w:val="6"/>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6"/>
  </w:num>
  <w:num w:numId="13">
    <w:abstractNumId w:val="6"/>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num>
  <w:num w:numId="29">
    <w:abstractNumId w:val="6"/>
  </w:num>
  <w:num w:numId="30">
    <w:abstractNumId w:val="6"/>
  </w:num>
  <w:num w:numId="31">
    <w:abstractNumId w:val="6"/>
  </w:num>
  <w:num w:numId="32">
    <w:abstractNumId w:val="6"/>
  </w:num>
  <w:num w:numId="33">
    <w:abstractNumId w:val="6"/>
  </w:num>
  <w:num w:numId="34">
    <w:abstractNumId w:val="6"/>
  </w:num>
  <w:num w:numId="35">
    <w:abstractNumId w:val="6"/>
  </w:num>
  <w:num w:numId="36">
    <w:abstractNumId w:val="6"/>
  </w:num>
  <w:num w:numId="37">
    <w:abstractNumId w:val="6"/>
  </w:num>
  <w:num w:numId="38">
    <w:abstractNumId w:val="6"/>
  </w:num>
  <w:num w:numId="39">
    <w:abstractNumId w:val="2"/>
  </w:num>
  <w:num w:numId="40">
    <w:abstractNumId w:val="7"/>
  </w:num>
  <w:num w:numId="41">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attachedTemplate r:id="rId1"/>
  <w:defaultTabStop w:val="720"/>
  <w:hyphenationZone w:val="425"/>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CE4"/>
    <w:rsid w:val="000005B0"/>
    <w:rsid w:val="00001D62"/>
    <w:rsid w:val="000034DB"/>
    <w:rsid w:val="00014555"/>
    <w:rsid w:val="00015DD7"/>
    <w:rsid w:val="00022025"/>
    <w:rsid w:val="00023E8D"/>
    <w:rsid w:val="0002783E"/>
    <w:rsid w:val="00030267"/>
    <w:rsid w:val="00031C28"/>
    <w:rsid w:val="00032EC6"/>
    <w:rsid w:val="000370BC"/>
    <w:rsid w:val="00037904"/>
    <w:rsid w:val="00040545"/>
    <w:rsid w:val="00043EA6"/>
    <w:rsid w:val="00043F2F"/>
    <w:rsid w:val="000446F9"/>
    <w:rsid w:val="00045F87"/>
    <w:rsid w:val="000514D7"/>
    <w:rsid w:val="00056DDA"/>
    <w:rsid w:val="00056F18"/>
    <w:rsid w:val="00060011"/>
    <w:rsid w:val="00060134"/>
    <w:rsid w:val="00061016"/>
    <w:rsid w:val="00061ED7"/>
    <w:rsid w:val="00062197"/>
    <w:rsid w:val="00063985"/>
    <w:rsid w:val="00064752"/>
    <w:rsid w:val="00066F5A"/>
    <w:rsid w:val="00066FB4"/>
    <w:rsid w:val="0007171B"/>
    <w:rsid w:val="00076671"/>
    <w:rsid w:val="00076FE5"/>
    <w:rsid w:val="00080A16"/>
    <w:rsid w:val="00082727"/>
    <w:rsid w:val="00082CB7"/>
    <w:rsid w:val="00086F0E"/>
    <w:rsid w:val="00087411"/>
    <w:rsid w:val="00091C68"/>
    <w:rsid w:val="000945B6"/>
    <w:rsid w:val="00094EAA"/>
    <w:rsid w:val="00096880"/>
    <w:rsid w:val="00096905"/>
    <w:rsid w:val="0009698A"/>
    <w:rsid w:val="00097004"/>
    <w:rsid w:val="00097EDA"/>
    <w:rsid w:val="000A4EAC"/>
    <w:rsid w:val="000A7BB0"/>
    <w:rsid w:val="000B126D"/>
    <w:rsid w:val="000B4067"/>
    <w:rsid w:val="000B660E"/>
    <w:rsid w:val="000B7FD6"/>
    <w:rsid w:val="000C0172"/>
    <w:rsid w:val="000C07BB"/>
    <w:rsid w:val="000C25FA"/>
    <w:rsid w:val="000C33D6"/>
    <w:rsid w:val="000C675E"/>
    <w:rsid w:val="000D0F68"/>
    <w:rsid w:val="000D744A"/>
    <w:rsid w:val="000E0A11"/>
    <w:rsid w:val="000E1053"/>
    <w:rsid w:val="000E35C2"/>
    <w:rsid w:val="000E5505"/>
    <w:rsid w:val="000E649C"/>
    <w:rsid w:val="000E673A"/>
    <w:rsid w:val="000E6CEA"/>
    <w:rsid w:val="000F0BD1"/>
    <w:rsid w:val="000F4376"/>
    <w:rsid w:val="000F6945"/>
    <w:rsid w:val="000F6F4F"/>
    <w:rsid w:val="000F74F5"/>
    <w:rsid w:val="000F78FC"/>
    <w:rsid w:val="001020BE"/>
    <w:rsid w:val="00105372"/>
    <w:rsid w:val="001054A6"/>
    <w:rsid w:val="001078A1"/>
    <w:rsid w:val="001103F6"/>
    <w:rsid w:val="00111AA9"/>
    <w:rsid w:val="00111E63"/>
    <w:rsid w:val="00114C8C"/>
    <w:rsid w:val="0011665B"/>
    <w:rsid w:val="00117961"/>
    <w:rsid w:val="001215B2"/>
    <w:rsid w:val="00122A6C"/>
    <w:rsid w:val="00125743"/>
    <w:rsid w:val="001302A6"/>
    <w:rsid w:val="001312AD"/>
    <w:rsid w:val="00131E7A"/>
    <w:rsid w:val="00134846"/>
    <w:rsid w:val="001349BC"/>
    <w:rsid w:val="00137B61"/>
    <w:rsid w:val="0014071B"/>
    <w:rsid w:val="001434C2"/>
    <w:rsid w:val="00143A06"/>
    <w:rsid w:val="00143FED"/>
    <w:rsid w:val="00145176"/>
    <w:rsid w:val="001462EC"/>
    <w:rsid w:val="00146FAC"/>
    <w:rsid w:val="00152833"/>
    <w:rsid w:val="0015473F"/>
    <w:rsid w:val="0015499B"/>
    <w:rsid w:val="0015580C"/>
    <w:rsid w:val="0015648E"/>
    <w:rsid w:val="00162D04"/>
    <w:rsid w:val="00163338"/>
    <w:rsid w:val="00163EA8"/>
    <w:rsid w:val="001661CE"/>
    <w:rsid w:val="00170DBB"/>
    <w:rsid w:val="00171A15"/>
    <w:rsid w:val="00172AF6"/>
    <w:rsid w:val="00172EE0"/>
    <w:rsid w:val="0017422E"/>
    <w:rsid w:val="00175180"/>
    <w:rsid w:val="001766F8"/>
    <w:rsid w:val="00176CEE"/>
    <w:rsid w:val="00177FD3"/>
    <w:rsid w:val="00181967"/>
    <w:rsid w:val="00181ED3"/>
    <w:rsid w:val="00186DD8"/>
    <w:rsid w:val="0019046E"/>
    <w:rsid w:val="00191990"/>
    <w:rsid w:val="0019277F"/>
    <w:rsid w:val="001A20DC"/>
    <w:rsid w:val="001A35EC"/>
    <w:rsid w:val="001A3DD3"/>
    <w:rsid w:val="001A57A7"/>
    <w:rsid w:val="001A7281"/>
    <w:rsid w:val="001B1103"/>
    <w:rsid w:val="001B13FE"/>
    <w:rsid w:val="001B22BA"/>
    <w:rsid w:val="001B5A2A"/>
    <w:rsid w:val="001B692F"/>
    <w:rsid w:val="001B7A3B"/>
    <w:rsid w:val="001B7BC6"/>
    <w:rsid w:val="001C0B4D"/>
    <w:rsid w:val="001C59DD"/>
    <w:rsid w:val="001C63AB"/>
    <w:rsid w:val="001C66F0"/>
    <w:rsid w:val="001C73EB"/>
    <w:rsid w:val="001D1434"/>
    <w:rsid w:val="001D15B8"/>
    <w:rsid w:val="001D25E1"/>
    <w:rsid w:val="001D30AC"/>
    <w:rsid w:val="001D65FB"/>
    <w:rsid w:val="001D72A3"/>
    <w:rsid w:val="001D7EAA"/>
    <w:rsid w:val="001E3F78"/>
    <w:rsid w:val="001F23B7"/>
    <w:rsid w:val="001F3636"/>
    <w:rsid w:val="001F52B4"/>
    <w:rsid w:val="00203401"/>
    <w:rsid w:val="002036B2"/>
    <w:rsid w:val="00205126"/>
    <w:rsid w:val="00210CD0"/>
    <w:rsid w:val="002139BD"/>
    <w:rsid w:val="00216E9B"/>
    <w:rsid w:val="0022263D"/>
    <w:rsid w:val="0022397A"/>
    <w:rsid w:val="00224AEC"/>
    <w:rsid w:val="00224D0D"/>
    <w:rsid w:val="0022515A"/>
    <w:rsid w:val="0023126F"/>
    <w:rsid w:val="00231306"/>
    <w:rsid w:val="00231721"/>
    <w:rsid w:val="0023189F"/>
    <w:rsid w:val="002356E0"/>
    <w:rsid w:val="00235D5F"/>
    <w:rsid w:val="00236E71"/>
    <w:rsid w:val="0024292D"/>
    <w:rsid w:val="00252639"/>
    <w:rsid w:val="00253286"/>
    <w:rsid w:val="00256F42"/>
    <w:rsid w:val="00257D3D"/>
    <w:rsid w:val="00261725"/>
    <w:rsid w:val="0026296E"/>
    <w:rsid w:val="002653D6"/>
    <w:rsid w:val="00266AAD"/>
    <w:rsid w:val="00272995"/>
    <w:rsid w:val="00281325"/>
    <w:rsid w:val="00281741"/>
    <w:rsid w:val="00281CAE"/>
    <w:rsid w:val="002837A1"/>
    <w:rsid w:val="002846E1"/>
    <w:rsid w:val="002856F8"/>
    <w:rsid w:val="00286191"/>
    <w:rsid w:val="00291F1B"/>
    <w:rsid w:val="00296FDF"/>
    <w:rsid w:val="002A15C1"/>
    <w:rsid w:val="002A3B0C"/>
    <w:rsid w:val="002A4079"/>
    <w:rsid w:val="002B52B2"/>
    <w:rsid w:val="002B739B"/>
    <w:rsid w:val="002B75F3"/>
    <w:rsid w:val="002C1D2A"/>
    <w:rsid w:val="002C4B09"/>
    <w:rsid w:val="002D0B46"/>
    <w:rsid w:val="002D251C"/>
    <w:rsid w:val="002D65FB"/>
    <w:rsid w:val="002D713F"/>
    <w:rsid w:val="002E0AA4"/>
    <w:rsid w:val="002F0367"/>
    <w:rsid w:val="002F1263"/>
    <w:rsid w:val="002F31C6"/>
    <w:rsid w:val="003008FE"/>
    <w:rsid w:val="0030118C"/>
    <w:rsid w:val="0030169D"/>
    <w:rsid w:val="00302ECA"/>
    <w:rsid w:val="003046CE"/>
    <w:rsid w:val="003060EB"/>
    <w:rsid w:val="00311704"/>
    <w:rsid w:val="00311DC7"/>
    <w:rsid w:val="00313223"/>
    <w:rsid w:val="003153EB"/>
    <w:rsid w:val="00315F40"/>
    <w:rsid w:val="00321985"/>
    <w:rsid w:val="0032214E"/>
    <w:rsid w:val="0032346C"/>
    <w:rsid w:val="0032379F"/>
    <w:rsid w:val="003346C0"/>
    <w:rsid w:val="003356F3"/>
    <w:rsid w:val="00342684"/>
    <w:rsid w:val="003446CB"/>
    <w:rsid w:val="00351205"/>
    <w:rsid w:val="0035419C"/>
    <w:rsid w:val="00361B79"/>
    <w:rsid w:val="00361D9A"/>
    <w:rsid w:val="0036398C"/>
    <w:rsid w:val="00364A23"/>
    <w:rsid w:val="003651FE"/>
    <w:rsid w:val="00365C09"/>
    <w:rsid w:val="00372322"/>
    <w:rsid w:val="00372F74"/>
    <w:rsid w:val="00376960"/>
    <w:rsid w:val="00377C16"/>
    <w:rsid w:val="0038456D"/>
    <w:rsid w:val="00386129"/>
    <w:rsid w:val="003868E6"/>
    <w:rsid w:val="00387CD3"/>
    <w:rsid w:val="003A0627"/>
    <w:rsid w:val="003A32F9"/>
    <w:rsid w:val="003A3480"/>
    <w:rsid w:val="003A53A8"/>
    <w:rsid w:val="003B086F"/>
    <w:rsid w:val="003B0C01"/>
    <w:rsid w:val="003B48BF"/>
    <w:rsid w:val="003B7A44"/>
    <w:rsid w:val="003C0D56"/>
    <w:rsid w:val="003C1169"/>
    <w:rsid w:val="003C4298"/>
    <w:rsid w:val="003C64CC"/>
    <w:rsid w:val="003D14D6"/>
    <w:rsid w:val="003D1C32"/>
    <w:rsid w:val="003D2EEB"/>
    <w:rsid w:val="003D37D2"/>
    <w:rsid w:val="003D4D6B"/>
    <w:rsid w:val="003E049A"/>
    <w:rsid w:val="003E4B99"/>
    <w:rsid w:val="003E7653"/>
    <w:rsid w:val="003E7772"/>
    <w:rsid w:val="003E7951"/>
    <w:rsid w:val="003E7CF1"/>
    <w:rsid w:val="003F1A75"/>
    <w:rsid w:val="003F2752"/>
    <w:rsid w:val="003F3CBD"/>
    <w:rsid w:val="003F4FD6"/>
    <w:rsid w:val="003F7224"/>
    <w:rsid w:val="00402256"/>
    <w:rsid w:val="0040305A"/>
    <w:rsid w:val="00403896"/>
    <w:rsid w:val="004120FF"/>
    <w:rsid w:val="0041495A"/>
    <w:rsid w:val="00415CF9"/>
    <w:rsid w:val="0042623C"/>
    <w:rsid w:val="0042756B"/>
    <w:rsid w:val="004279D6"/>
    <w:rsid w:val="00427D21"/>
    <w:rsid w:val="00430C71"/>
    <w:rsid w:val="004329DB"/>
    <w:rsid w:val="00440DBC"/>
    <w:rsid w:val="0044305B"/>
    <w:rsid w:val="004433F6"/>
    <w:rsid w:val="0044688F"/>
    <w:rsid w:val="00446B21"/>
    <w:rsid w:val="00447F4A"/>
    <w:rsid w:val="004506C0"/>
    <w:rsid w:val="00455AF2"/>
    <w:rsid w:val="00456F67"/>
    <w:rsid w:val="004604D4"/>
    <w:rsid w:val="00462F05"/>
    <w:rsid w:val="004644C2"/>
    <w:rsid w:val="00464BDC"/>
    <w:rsid w:val="004665BE"/>
    <w:rsid w:val="00467F9C"/>
    <w:rsid w:val="004729B6"/>
    <w:rsid w:val="00474A5D"/>
    <w:rsid w:val="00477036"/>
    <w:rsid w:val="00493A91"/>
    <w:rsid w:val="0049521A"/>
    <w:rsid w:val="00495BB0"/>
    <w:rsid w:val="004A1538"/>
    <w:rsid w:val="004A3BE0"/>
    <w:rsid w:val="004A5EC1"/>
    <w:rsid w:val="004B51B6"/>
    <w:rsid w:val="004B5DF4"/>
    <w:rsid w:val="004B61D8"/>
    <w:rsid w:val="004C0086"/>
    <w:rsid w:val="004C0730"/>
    <w:rsid w:val="004C2638"/>
    <w:rsid w:val="004C5F70"/>
    <w:rsid w:val="004C7138"/>
    <w:rsid w:val="004C7F51"/>
    <w:rsid w:val="004D2EBB"/>
    <w:rsid w:val="004D5D09"/>
    <w:rsid w:val="004D6F6E"/>
    <w:rsid w:val="004D74D3"/>
    <w:rsid w:val="004D7C0E"/>
    <w:rsid w:val="004D7F0F"/>
    <w:rsid w:val="004E0040"/>
    <w:rsid w:val="004E0774"/>
    <w:rsid w:val="004E0C32"/>
    <w:rsid w:val="004E2E62"/>
    <w:rsid w:val="004E3429"/>
    <w:rsid w:val="004E7FFB"/>
    <w:rsid w:val="004F3BBC"/>
    <w:rsid w:val="004F5F52"/>
    <w:rsid w:val="0051006C"/>
    <w:rsid w:val="0051098F"/>
    <w:rsid w:val="00513307"/>
    <w:rsid w:val="005155F9"/>
    <w:rsid w:val="00515982"/>
    <w:rsid w:val="005176E7"/>
    <w:rsid w:val="0052039C"/>
    <w:rsid w:val="00520DE8"/>
    <w:rsid w:val="00523ABF"/>
    <w:rsid w:val="00523D1B"/>
    <w:rsid w:val="005248CA"/>
    <w:rsid w:val="00534681"/>
    <w:rsid w:val="00542351"/>
    <w:rsid w:val="005457D7"/>
    <w:rsid w:val="00546107"/>
    <w:rsid w:val="005470EC"/>
    <w:rsid w:val="00547123"/>
    <w:rsid w:val="00553EE2"/>
    <w:rsid w:val="0056041A"/>
    <w:rsid w:val="0056068E"/>
    <w:rsid w:val="005612F0"/>
    <w:rsid w:val="005628D6"/>
    <w:rsid w:val="00563442"/>
    <w:rsid w:val="0056348E"/>
    <w:rsid w:val="00564ED6"/>
    <w:rsid w:val="005650CF"/>
    <w:rsid w:val="00565B42"/>
    <w:rsid w:val="005660AC"/>
    <w:rsid w:val="005705CD"/>
    <w:rsid w:val="0057510A"/>
    <w:rsid w:val="0058292E"/>
    <w:rsid w:val="00582C8E"/>
    <w:rsid w:val="0058331F"/>
    <w:rsid w:val="00585EE8"/>
    <w:rsid w:val="00590223"/>
    <w:rsid w:val="005904A2"/>
    <w:rsid w:val="0059159B"/>
    <w:rsid w:val="00591EAF"/>
    <w:rsid w:val="00594FBA"/>
    <w:rsid w:val="005A311B"/>
    <w:rsid w:val="005B0CAC"/>
    <w:rsid w:val="005B16DD"/>
    <w:rsid w:val="005B35E2"/>
    <w:rsid w:val="005B47B7"/>
    <w:rsid w:val="005B518F"/>
    <w:rsid w:val="005C25E6"/>
    <w:rsid w:val="005C3AB5"/>
    <w:rsid w:val="005C4CE6"/>
    <w:rsid w:val="005C4E76"/>
    <w:rsid w:val="005C6797"/>
    <w:rsid w:val="005C6862"/>
    <w:rsid w:val="005C7D6C"/>
    <w:rsid w:val="005D0595"/>
    <w:rsid w:val="005D2736"/>
    <w:rsid w:val="005D2F67"/>
    <w:rsid w:val="005D60D2"/>
    <w:rsid w:val="005E2FD3"/>
    <w:rsid w:val="005E31F8"/>
    <w:rsid w:val="005E49F9"/>
    <w:rsid w:val="005E4BAB"/>
    <w:rsid w:val="005E526E"/>
    <w:rsid w:val="005F1E97"/>
    <w:rsid w:val="005F2363"/>
    <w:rsid w:val="005F288F"/>
    <w:rsid w:val="005F3270"/>
    <w:rsid w:val="00602A99"/>
    <w:rsid w:val="00606C00"/>
    <w:rsid w:val="00606CC2"/>
    <w:rsid w:val="006122BA"/>
    <w:rsid w:val="0061611B"/>
    <w:rsid w:val="00616EB9"/>
    <w:rsid w:val="00621E76"/>
    <w:rsid w:val="00624555"/>
    <w:rsid w:val="00632C5C"/>
    <w:rsid w:val="006334C5"/>
    <w:rsid w:val="0063465D"/>
    <w:rsid w:val="00634ABA"/>
    <w:rsid w:val="00634E77"/>
    <w:rsid w:val="006352F3"/>
    <w:rsid w:val="00637262"/>
    <w:rsid w:val="00646063"/>
    <w:rsid w:val="006478BF"/>
    <w:rsid w:val="00652A78"/>
    <w:rsid w:val="006567FF"/>
    <w:rsid w:val="00657D35"/>
    <w:rsid w:val="00660B19"/>
    <w:rsid w:val="0066388B"/>
    <w:rsid w:val="00665F91"/>
    <w:rsid w:val="006678EB"/>
    <w:rsid w:val="00674096"/>
    <w:rsid w:val="00675CCD"/>
    <w:rsid w:val="00680CA0"/>
    <w:rsid w:val="0068587D"/>
    <w:rsid w:val="00686555"/>
    <w:rsid w:val="0068675F"/>
    <w:rsid w:val="006867C9"/>
    <w:rsid w:val="00687AD6"/>
    <w:rsid w:val="00691EF7"/>
    <w:rsid w:val="006950BA"/>
    <w:rsid w:val="006A73C1"/>
    <w:rsid w:val="006A7ACC"/>
    <w:rsid w:val="006B1035"/>
    <w:rsid w:val="006B2290"/>
    <w:rsid w:val="006B36B8"/>
    <w:rsid w:val="006B4CF2"/>
    <w:rsid w:val="006B4D50"/>
    <w:rsid w:val="006B570D"/>
    <w:rsid w:val="006C024B"/>
    <w:rsid w:val="006C1008"/>
    <w:rsid w:val="006C10D0"/>
    <w:rsid w:val="006C7998"/>
    <w:rsid w:val="006D0483"/>
    <w:rsid w:val="006D04AD"/>
    <w:rsid w:val="006D2281"/>
    <w:rsid w:val="006D28EF"/>
    <w:rsid w:val="006D5146"/>
    <w:rsid w:val="006E06B0"/>
    <w:rsid w:val="006E3939"/>
    <w:rsid w:val="006E401F"/>
    <w:rsid w:val="006E61F9"/>
    <w:rsid w:val="006E7AEA"/>
    <w:rsid w:val="006F0129"/>
    <w:rsid w:val="006F29F9"/>
    <w:rsid w:val="006F70BA"/>
    <w:rsid w:val="00702FF2"/>
    <w:rsid w:val="00705353"/>
    <w:rsid w:val="00706A87"/>
    <w:rsid w:val="007144B7"/>
    <w:rsid w:val="00717D88"/>
    <w:rsid w:val="00720552"/>
    <w:rsid w:val="00722B42"/>
    <w:rsid w:val="0072344C"/>
    <w:rsid w:val="00723A05"/>
    <w:rsid w:val="00723E00"/>
    <w:rsid w:val="0072596C"/>
    <w:rsid w:val="00725EBD"/>
    <w:rsid w:val="00726A43"/>
    <w:rsid w:val="00740823"/>
    <w:rsid w:val="00741154"/>
    <w:rsid w:val="007416ED"/>
    <w:rsid w:val="00742B86"/>
    <w:rsid w:val="007448B1"/>
    <w:rsid w:val="0074725A"/>
    <w:rsid w:val="00751B00"/>
    <w:rsid w:val="007608D6"/>
    <w:rsid w:val="00764740"/>
    <w:rsid w:val="00765D4C"/>
    <w:rsid w:val="00766B92"/>
    <w:rsid w:val="0076735C"/>
    <w:rsid w:val="0076789A"/>
    <w:rsid w:val="007709C9"/>
    <w:rsid w:val="007711AA"/>
    <w:rsid w:val="007731DD"/>
    <w:rsid w:val="00773664"/>
    <w:rsid w:val="00773FF8"/>
    <w:rsid w:val="00776C73"/>
    <w:rsid w:val="00776DD5"/>
    <w:rsid w:val="00777F1F"/>
    <w:rsid w:val="00780338"/>
    <w:rsid w:val="0078578E"/>
    <w:rsid w:val="00785E9E"/>
    <w:rsid w:val="00786056"/>
    <w:rsid w:val="00792860"/>
    <w:rsid w:val="007942D3"/>
    <w:rsid w:val="00795EB8"/>
    <w:rsid w:val="007B2099"/>
    <w:rsid w:val="007B38D3"/>
    <w:rsid w:val="007B3A55"/>
    <w:rsid w:val="007B5648"/>
    <w:rsid w:val="007B6C09"/>
    <w:rsid w:val="007B6FF1"/>
    <w:rsid w:val="007B7741"/>
    <w:rsid w:val="007C0340"/>
    <w:rsid w:val="007C0BB3"/>
    <w:rsid w:val="007C0BE1"/>
    <w:rsid w:val="007C2664"/>
    <w:rsid w:val="007C3443"/>
    <w:rsid w:val="007C3BD3"/>
    <w:rsid w:val="007C4951"/>
    <w:rsid w:val="007C6A79"/>
    <w:rsid w:val="007D3839"/>
    <w:rsid w:val="007E02EB"/>
    <w:rsid w:val="007E049E"/>
    <w:rsid w:val="007E09DA"/>
    <w:rsid w:val="007E0F8A"/>
    <w:rsid w:val="007E3BE0"/>
    <w:rsid w:val="007E5434"/>
    <w:rsid w:val="007F09D2"/>
    <w:rsid w:val="007F29D3"/>
    <w:rsid w:val="007F2C9D"/>
    <w:rsid w:val="007F5AB2"/>
    <w:rsid w:val="007F6AD9"/>
    <w:rsid w:val="007F718D"/>
    <w:rsid w:val="00800910"/>
    <w:rsid w:val="00801011"/>
    <w:rsid w:val="0080155B"/>
    <w:rsid w:val="00801FAD"/>
    <w:rsid w:val="00803E81"/>
    <w:rsid w:val="00807884"/>
    <w:rsid w:val="0081507B"/>
    <w:rsid w:val="00816E3F"/>
    <w:rsid w:val="008178B6"/>
    <w:rsid w:val="00820294"/>
    <w:rsid w:val="00821173"/>
    <w:rsid w:val="0082538C"/>
    <w:rsid w:val="00827601"/>
    <w:rsid w:val="00831343"/>
    <w:rsid w:val="00837339"/>
    <w:rsid w:val="00837FE9"/>
    <w:rsid w:val="00843D3D"/>
    <w:rsid w:val="00845C4A"/>
    <w:rsid w:val="00856402"/>
    <w:rsid w:val="00856D3C"/>
    <w:rsid w:val="00856E0A"/>
    <w:rsid w:val="00860BFB"/>
    <w:rsid w:val="00863B4A"/>
    <w:rsid w:val="00865B74"/>
    <w:rsid w:val="00866063"/>
    <w:rsid w:val="008672BD"/>
    <w:rsid w:val="0087186C"/>
    <w:rsid w:val="00871AB0"/>
    <w:rsid w:val="0087457E"/>
    <w:rsid w:val="00874FFC"/>
    <w:rsid w:val="0088217D"/>
    <w:rsid w:val="008832C7"/>
    <w:rsid w:val="008875D3"/>
    <w:rsid w:val="00887E82"/>
    <w:rsid w:val="00894E6C"/>
    <w:rsid w:val="00895C9F"/>
    <w:rsid w:val="008961DE"/>
    <w:rsid w:val="008974F0"/>
    <w:rsid w:val="00897BE4"/>
    <w:rsid w:val="008A1499"/>
    <w:rsid w:val="008A3769"/>
    <w:rsid w:val="008A5D66"/>
    <w:rsid w:val="008A638B"/>
    <w:rsid w:val="008A6F74"/>
    <w:rsid w:val="008B012A"/>
    <w:rsid w:val="008B162D"/>
    <w:rsid w:val="008B448C"/>
    <w:rsid w:val="008C33FE"/>
    <w:rsid w:val="008C55FB"/>
    <w:rsid w:val="008D6A0A"/>
    <w:rsid w:val="008E16B4"/>
    <w:rsid w:val="008E2354"/>
    <w:rsid w:val="008E30C3"/>
    <w:rsid w:val="008E3466"/>
    <w:rsid w:val="008E39BC"/>
    <w:rsid w:val="008F2114"/>
    <w:rsid w:val="008F2909"/>
    <w:rsid w:val="008F42C7"/>
    <w:rsid w:val="008F6B2C"/>
    <w:rsid w:val="00900839"/>
    <w:rsid w:val="009064A9"/>
    <w:rsid w:val="00906E17"/>
    <w:rsid w:val="00907E78"/>
    <w:rsid w:val="00914F12"/>
    <w:rsid w:val="0091772A"/>
    <w:rsid w:val="009237B2"/>
    <w:rsid w:val="009237CF"/>
    <w:rsid w:val="00923CCF"/>
    <w:rsid w:val="009265EE"/>
    <w:rsid w:val="00930BA1"/>
    <w:rsid w:val="00930DA5"/>
    <w:rsid w:val="00931613"/>
    <w:rsid w:val="0093169E"/>
    <w:rsid w:val="00931E2E"/>
    <w:rsid w:val="0093289E"/>
    <w:rsid w:val="00933A6B"/>
    <w:rsid w:val="00934F75"/>
    <w:rsid w:val="009403E1"/>
    <w:rsid w:val="00943E44"/>
    <w:rsid w:val="009455ED"/>
    <w:rsid w:val="009505C9"/>
    <w:rsid w:val="00950752"/>
    <w:rsid w:val="00952964"/>
    <w:rsid w:val="00952C99"/>
    <w:rsid w:val="00955EC2"/>
    <w:rsid w:val="00962FC3"/>
    <w:rsid w:val="009632A4"/>
    <w:rsid w:val="009659D9"/>
    <w:rsid w:val="00966424"/>
    <w:rsid w:val="009667B1"/>
    <w:rsid w:val="00966E19"/>
    <w:rsid w:val="00970DEA"/>
    <w:rsid w:val="009714D4"/>
    <w:rsid w:val="00973678"/>
    <w:rsid w:val="0097428F"/>
    <w:rsid w:val="009804FE"/>
    <w:rsid w:val="00984DA0"/>
    <w:rsid w:val="0098508A"/>
    <w:rsid w:val="00985155"/>
    <w:rsid w:val="00986272"/>
    <w:rsid w:val="00986506"/>
    <w:rsid w:val="00990184"/>
    <w:rsid w:val="00990A97"/>
    <w:rsid w:val="00992C0A"/>
    <w:rsid w:val="00993724"/>
    <w:rsid w:val="0099741B"/>
    <w:rsid w:val="009A042C"/>
    <w:rsid w:val="009A158E"/>
    <w:rsid w:val="009A63FE"/>
    <w:rsid w:val="009A70C7"/>
    <w:rsid w:val="009B26D9"/>
    <w:rsid w:val="009C1F65"/>
    <w:rsid w:val="009C2DE6"/>
    <w:rsid w:val="009C47ED"/>
    <w:rsid w:val="009C4ADD"/>
    <w:rsid w:val="009C6AA0"/>
    <w:rsid w:val="009C7651"/>
    <w:rsid w:val="009D034C"/>
    <w:rsid w:val="009D1795"/>
    <w:rsid w:val="009D1B92"/>
    <w:rsid w:val="009D260E"/>
    <w:rsid w:val="009D406A"/>
    <w:rsid w:val="009D663E"/>
    <w:rsid w:val="009E29EE"/>
    <w:rsid w:val="009E3832"/>
    <w:rsid w:val="009E49C4"/>
    <w:rsid w:val="009E69B7"/>
    <w:rsid w:val="009E6C66"/>
    <w:rsid w:val="009F1718"/>
    <w:rsid w:val="009F1769"/>
    <w:rsid w:val="009F17A2"/>
    <w:rsid w:val="00A01646"/>
    <w:rsid w:val="00A01B07"/>
    <w:rsid w:val="00A01C28"/>
    <w:rsid w:val="00A06551"/>
    <w:rsid w:val="00A105F4"/>
    <w:rsid w:val="00A111D1"/>
    <w:rsid w:val="00A151CF"/>
    <w:rsid w:val="00A152F3"/>
    <w:rsid w:val="00A208A8"/>
    <w:rsid w:val="00A21903"/>
    <w:rsid w:val="00A21CDD"/>
    <w:rsid w:val="00A2512E"/>
    <w:rsid w:val="00A2691C"/>
    <w:rsid w:val="00A303DD"/>
    <w:rsid w:val="00A33FCF"/>
    <w:rsid w:val="00A36187"/>
    <w:rsid w:val="00A374E8"/>
    <w:rsid w:val="00A37DE8"/>
    <w:rsid w:val="00A418E4"/>
    <w:rsid w:val="00A425F3"/>
    <w:rsid w:val="00A456A8"/>
    <w:rsid w:val="00A45B57"/>
    <w:rsid w:val="00A525DE"/>
    <w:rsid w:val="00A54CB1"/>
    <w:rsid w:val="00A60F90"/>
    <w:rsid w:val="00A619FD"/>
    <w:rsid w:val="00A6269C"/>
    <w:rsid w:val="00A67248"/>
    <w:rsid w:val="00A723B0"/>
    <w:rsid w:val="00A7315B"/>
    <w:rsid w:val="00A74297"/>
    <w:rsid w:val="00A747F9"/>
    <w:rsid w:val="00A76886"/>
    <w:rsid w:val="00A82521"/>
    <w:rsid w:val="00A830D6"/>
    <w:rsid w:val="00A86DAE"/>
    <w:rsid w:val="00A878F4"/>
    <w:rsid w:val="00A87A32"/>
    <w:rsid w:val="00A91A08"/>
    <w:rsid w:val="00A92894"/>
    <w:rsid w:val="00A935C0"/>
    <w:rsid w:val="00A9698D"/>
    <w:rsid w:val="00AA3353"/>
    <w:rsid w:val="00AA6324"/>
    <w:rsid w:val="00AA6F92"/>
    <w:rsid w:val="00AA73C0"/>
    <w:rsid w:val="00AA7FA7"/>
    <w:rsid w:val="00AB08E1"/>
    <w:rsid w:val="00AB0F44"/>
    <w:rsid w:val="00AB3AC2"/>
    <w:rsid w:val="00AB6934"/>
    <w:rsid w:val="00AB7842"/>
    <w:rsid w:val="00AC035B"/>
    <w:rsid w:val="00AC1F81"/>
    <w:rsid w:val="00AC2B3B"/>
    <w:rsid w:val="00AC549C"/>
    <w:rsid w:val="00AC5AD7"/>
    <w:rsid w:val="00AC5F24"/>
    <w:rsid w:val="00AC638B"/>
    <w:rsid w:val="00AC67AF"/>
    <w:rsid w:val="00AC6D77"/>
    <w:rsid w:val="00AD337A"/>
    <w:rsid w:val="00AD5ED7"/>
    <w:rsid w:val="00AE0380"/>
    <w:rsid w:val="00AE0E1D"/>
    <w:rsid w:val="00AE3F74"/>
    <w:rsid w:val="00AE3FF0"/>
    <w:rsid w:val="00AF02F9"/>
    <w:rsid w:val="00AF28A4"/>
    <w:rsid w:val="00AF2A85"/>
    <w:rsid w:val="00AF3145"/>
    <w:rsid w:val="00AF42DE"/>
    <w:rsid w:val="00AF5BD9"/>
    <w:rsid w:val="00B00F23"/>
    <w:rsid w:val="00B018BA"/>
    <w:rsid w:val="00B02D9F"/>
    <w:rsid w:val="00B22645"/>
    <w:rsid w:val="00B22E3E"/>
    <w:rsid w:val="00B249ED"/>
    <w:rsid w:val="00B3369F"/>
    <w:rsid w:val="00B336BC"/>
    <w:rsid w:val="00B37143"/>
    <w:rsid w:val="00B41F21"/>
    <w:rsid w:val="00B4203D"/>
    <w:rsid w:val="00B424AA"/>
    <w:rsid w:val="00B55DB0"/>
    <w:rsid w:val="00B6105F"/>
    <w:rsid w:val="00B7002F"/>
    <w:rsid w:val="00B741CA"/>
    <w:rsid w:val="00B77CE4"/>
    <w:rsid w:val="00B82FA1"/>
    <w:rsid w:val="00B83F54"/>
    <w:rsid w:val="00B8403C"/>
    <w:rsid w:val="00B85104"/>
    <w:rsid w:val="00B868BA"/>
    <w:rsid w:val="00B93E85"/>
    <w:rsid w:val="00B94486"/>
    <w:rsid w:val="00B94E6C"/>
    <w:rsid w:val="00BA00B5"/>
    <w:rsid w:val="00BA18AD"/>
    <w:rsid w:val="00BA4AE4"/>
    <w:rsid w:val="00BA5FE8"/>
    <w:rsid w:val="00BA673B"/>
    <w:rsid w:val="00BB0A87"/>
    <w:rsid w:val="00BB26FD"/>
    <w:rsid w:val="00BB3947"/>
    <w:rsid w:val="00BB4606"/>
    <w:rsid w:val="00BB76C8"/>
    <w:rsid w:val="00BB76CD"/>
    <w:rsid w:val="00BC2A25"/>
    <w:rsid w:val="00BC5176"/>
    <w:rsid w:val="00BC6700"/>
    <w:rsid w:val="00BD141E"/>
    <w:rsid w:val="00BD4EEC"/>
    <w:rsid w:val="00BE045B"/>
    <w:rsid w:val="00BE2453"/>
    <w:rsid w:val="00BE2975"/>
    <w:rsid w:val="00BE29FF"/>
    <w:rsid w:val="00BE3F48"/>
    <w:rsid w:val="00BE54E1"/>
    <w:rsid w:val="00BF4BD1"/>
    <w:rsid w:val="00BF5D81"/>
    <w:rsid w:val="00C00BE5"/>
    <w:rsid w:val="00C010A5"/>
    <w:rsid w:val="00C010B2"/>
    <w:rsid w:val="00C04A02"/>
    <w:rsid w:val="00C06380"/>
    <w:rsid w:val="00C10602"/>
    <w:rsid w:val="00C10E1E"/>
    <w:rsid w:val="00C14126"/>
    <w:rsid w:val="00C14160"/>
    <w:rsid w:val="00C17B36"/>
    <w:rsid w:val="00C22CC5"/>
    <w:rsid w:val="00C23D2F"/>
    <w:rsid w:val="00C23F61"/>
    <w:rsid w:val="00C24C97"/>
    <w:rsid w:val="00C26EBF"/>
    <w:rsid w:val="00C30023"/>
    <w:rsid w:val="00C343EE"/>
    <w:rsid w:val="00C360F7"/>
    <w:rsid w:val="00C368A8"/>
    <w:rsid w:val="00C427DB"/>
    <w:rsid w:val="00C42992"/>
    <w:rsid w:val="00C42D97"/>
    <w:rsid w:val="00C4348A"/>
    <w:rsid w:val="00C443BD"/>
    <w:rsid w:val="00C451C5"/>
    <w:rsid w:val="00C501D8"/>
    <w:rsid w:val="00C5071A"/>
    <w:rsid w:val="00C524FA"/>
    <w:rsid w:val="00C52636"/>
    <w:rsid w:val="00C55056"/>
    <w:rsid w:val="00C5546F"/>
    <w:rsid w:val="00C60283"/>
    <w:rsid w:val="00C604A1"/>
    <w:rsid w:val="00C6168D"/>
    <w:rsid w:val="00C61BAF"/>
    <w:rsid w:val="00C6215C"/>
    <w:rsid w:val="00C64A11"/>
    <w:rsid w:val="00C660D6"/>
    <w:rsid w:val="00C6629E"/>
    <w:rsid w:val="00C70C5E"/>
    <w:rsid w:val="00C8144E"/>
    <w:rsid w:val="00C8348B"/>
    <w:rsid w:val="00C86331"/>
    <w:rsid w:val="00C9161D"/>
    <w:rsid w:val="00C939F2"/>
    <w:rsid w:val="00C9702C"/>
    <w:rsid w:val="00CA0C1D"/>
    <w:rsid w:val="00CA2984"/>
    <w:rsid w:val="00CA44B7"/>
    <w:rsid w:val="00CA45CD"/>
    <w:rsid w:val="00CA5F2B"/>
    <w:rsid w:val="00CA66EB"/>
    <w:rsid w:val="00CB091E"/>
    <w:rsid w:val="00CB55D8"/>
    <w:rsid w:val="00CC330B"/>
    <w:rsid w:val="00CD3D89"/>
    <w:rsid w:val="00CD53E5"/>
    <w:rsid w:val="00CD7A6E"/>
    <w:rsid w:val="00CD7ABC"/>
    <w:rsid w:val="00CE0423"/>
    <w:rsid w:val="00CE14B9"/>
    <w:rsid w:val="00CE28FD"/>
    <w:rsid w:val="00CE4A25"/>
    <w:rsid w:val="00CE5EF5"/>
    <w:rsid w:val="00CE6ECE"/>
    <w:rsid w:val="00CF12E9"/>
    <w:rsid w:val="00CF1848"/>
    <w:rsid w:val="00CF67A2"/>
    <w:rsid w:val="00D05528"/>
    <w:rsid w:val="00D07DFA"/>
    <w:rsid w:val="00D12044"/>
    <w:rsid w:val="00D143F0"/>
    <w:rsid w:val="00D170D9"/>
    <w:rsid w:val="00D23CD7"/>
    <w:rsid w:val="00D24A14"/>
    <w:rsid w:val="00D26095"/>
    <w:rsid w:val="00D30AE8"/>
    <w:rsid w:val="00D30CB0"/>
    <w:rsid w:val="00D33AAF"/>
    <w:rsid w:val="00D33EFC"/>
    <w:rsid w:val="00D3472D"/>
    <w:rsid w:val="00D3707B"/>
    <w:rsid w:val="00D40DBC"/>
    <w:rsid w:val="00D46857"/>
    <w:rsid w:val="00D52729"/>
    <w:rsid w:val="00D534B7"/>
    <w:rsid w:val="00D55645"/>
    <w:rsid w:val="00D55A5A"/>
    <w:rsid w:val="00D57EF6"/>
    <w:rsid w:val="00D612D8"/>
    <w:rsid w:val="00D61C85"/>
    <w:rsid w:val="00D62CD6"/>
    <w:rsid w:val="00D75CA6"/>
    <w:rsid w:val="00D76A18"/>
    <w:rsid w:val="00D80849"/>
    <w:rsid w:val="00D82E8F"/>
    <w:rsid w:val="00D85207"/>
    <w:rsid w:val="00D85374"/>
    <w:rsid w:val="00D903CC"/>
    <w:rsid w:val="00D91396"/>
    <w:rsid w:val="00D94E7B"/>
    <w:rsid w:val="00DA0730"/>
    <w:rsid w:val="00DA0AA7"/>
    <w:rsid w:val="00DA235D"/>
    <w:rsid w:val="00DA69C1"/>
    <w:rsid w:val="00DB11F4"/>
    <w:rsid w:val="00DB1C98"/>
    <w:rsid w:val="00DB3059"/>
    <w:rsid w:val="00DB5E0F"/>
    <w:rsid w:val="00DB7607"/>
    <w:rsid w:val="00DC08F1"/>
    <w:rsid w:val="00DC0FDE"/>
    <w:rsid w:val="00DC1585"/>
    <w:rsid w:val="00DC1AA3"/>
    <w:rsid w:val="00DC4627"/>
    <w:rsid w:val="00DC4E8A"/>
    <w:rsid w:val="00DD118C"/>
    <w:rsid w:val="00DD305B"/>
    <w:rsid w:val="00DD3BC0"/>
    <w:rsid w:val="00DD4119"/>
    <w:rsid w:val="00DD49B3"/>
    <w:rsid w:val="00DD5F50"/>
    <w:rsid w:val="00DD64AB"/>
    <w:rsid w:val="00DE2F0D"/>
    <w:rsid w:val="00DE3986"/>
    <w:rsid w:val="00DE5DBB"/>
    <w:rsid w:val="00DE765C"/>
    <w:rsid w:val="00DF0CA6"/>
    <w:rsid w:val="00DF23B6"/>
    <w:rsid w:val="00DF5CA7"/>
    <w:rsid w:val="00E00489"/>
    <w:rsid w:val="00E05B65"/>
    <w:rsid w:val="00E070F3"/>
    <w:rsid w:val="00E072BE"/>
    <w:rsid w:val="00E20A2C"/>
    <w:rsid w:val="00E219DA"/>
    <w:rsid w:val="00E27BBB"/>
    <w:rsid w:val="00E33609"/>
    <w:rsid w:val="00E33C07"/>
    <w:rsid w:val="00E34E3D"/>
    <w:rsid w:val="00E35134"/>
    <w:rsid w:val="00E36E45"/>
    <w:rsid w:val="00E41D5D"/>
    <w:rsid w:val="00E421F2"/>
    <w:rsid w:val="00E46579"/>
    <w:rsid w:val="00E4673A"/>
    <w:rsid w:val="00E46DA9"/>
    <w:rsid w:val="00E46F6F"/>
    <w:rsid w:val="00E476FA"/>
    <w:rsid w:val="00E47DF1"/>
    <w:rsid w:val="00E501D3"/>
    <w:rsid w:val="00E51583"/>
    <w:rsid w:val="00E51FC1"/>
    <w:rsid w:val="00E52894"/>
    <w:rsid w:val="00E6215F"/>
    <w:rsid w:val="00E639A5"/>
    <w:rsid w:val="00E66235"/>
    <w:rsid w:val="00E7261C"/>
    <w:rsid w:val="00E740C4"/>
    <w:rsid w:val="00E74E78"/>
    <w:rsid w:val="00E81E28"/>
    <w:rsid w:val="00E82CD3"/>
    <w:rsid w:val="00E8337C"/>
    <w:rsid w:val="00E83C24"/>
    <w:rsid w:val="00E86D55"/>
    <w:rsid w:val="00E91227"/>
    <w:rsid w:val="00E9318D"/>
    <w:rsid w:val="00E93F3E"/>
    <w:rsid w:val="00E96D46"/>
    <w:rsid w:val="00E97048"/>
    <w:rsid w:val="00EA1220"/>
    <w:rsid w:val="00EA31FD"/>
    <w:rsid w:val="00EA6042"/>
    <w:rsid w:val="00EA69AC"/>
    <w:rsid w:val="00EB172B"/>
    <w:rsid w:val="00EB38D1"/>
    <w:rsid w:val="00EB3AA1"/>
    <w:rsid w:val="00EC3CBC"/>
    <w:rsid w:val="00EC7121"/>
    <w:rsid w:val="00ED0495"/>
    <w:rsid w:val="00ED080A"/>
    <w:rsid w:val="00EE0EF8"/>
    <w:rsid w:val="00EE269F"/>
    <w:rsid w:val="00EE7E69"/>
    <w:rsid w:val="00EF2F24"/>
    <w:rsid w:val="00EF33AF"/>
    <w:rsid w:val="00EF3800"/>
    <w:rsid w:val="00EF4A89"/>
    <w:rsid w:val="00EF4C03"/>
    <w:rsid w:val="00F0081A"/>
    <w:rsid w:val="00F03FB7"/>
    <w:rsid w:val="00F063C2"/>
    <w:rsid w:val="00F0669C"/>
    <w:rsid w:val="00F1273B"/>
    <w:rsid w:val="00F1703B"/>
    <w:rsid w:val="00F1763B"/>
    <w:rsid w:val="00F17AC5"/>
    <w:rsid w:val="00F219F4"/>
    <w:rsid w:val="00F319E6"/>
    <w:rsid w:val="00F31DC4"/>
    <w:rsid w:val="00F32352"/>
    <w:rsid w:val="00F3441A"/>
    <w:rsid w:val="00F360F8"/>
    <w:rsid w:val="00F36804"/>
    <w:rsid w:val="00F36BA5"/>
    <w:rsid w:val="00F400D2"/>
    <w:rsid w:val="00F40FE0"/>
    <w:rsid w:val="00F413D5"/>
    <w:rsid w:val="00F45680"/>
    <w:rsid w:val="00F477F1"/>
    <w:rsid w:val="00F505CC"/>
    <w:rsid w:val="00F53193"/>
    <w:rsid w:val="00F5357E"/>
    <w:rsid w:val="00F5590D"/>
    <w:rsid w:val="00F55BDF"/>
    <w:rsid w:val="00F57569"/>
    <w:rsid w:val="00F6586C"/>
    <w:rsid w:val="00F67AE3"/>
    <w:rsid w:val="00F70657"/>
    <w:rsid w:val="00F73614"/>
    <w:rsid w:val="00F74BC2"/>
    <w:rsid w:val="00F74EE7"/>
    <w:rsid w:val="00F76426"/>
    <w:rsid w:val="00F803B8"/>
    <w:rsid w:val="00F80E67"/>
    <w:rsid w:val="00F81F9B"/>
    <w:rsid w:val="00F85234"/>
    <w:rsid w:val="00F85C23"/>
    <w:rsid w:val="00F86C67"/>
    <w:rsid w:val="00F8702B"/>
    <w:rsid w:val="00F90341"/>
    <w:rsid w:val="00F9038B"/>
    <w:rsid w:val="00F941C5"/>
    <w:rsid w:val="00F94774"/>
    <w:rsid w:val="00F96DB1"/>
    <w:rsid w:val="00FA3FDE"/>
    <w:rsid w:val="00FA4C16"/>
    <w:rsid w:val="00FA53DA"/>
    <w:rsid w:val="00FA663B"/>
    <w:rsid w:val="00FB7CB1"/>
    <w:rsid w:val="00FC0327"/>
    <w:rsid w:val="00FC1B53"/>
    <w:rsid w:val="00FC53DB"/>
    <w:rsid w:val="00FD4406"/>
    <w:rsid w:val="00FD4955"/>
    <w:rsid w:val="00FD662E"/>
    <w:rsid w:val="00FE0812"/>
    <w:rsid w:val="00FE50FF"/>
    <w:rsid w:val="00FE5ACC"/>
    <w:rsid w:val="00FE7445"/>
    <w:rsid w:val="00FE7907"/>
    <w:rsid w:val="00FF2413"/>
    <w:rsid w:val="00FF4CA8"/>
    <w:rsid w:val="4AA77915"/>
    <w:rsid w:val="6E53390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66063"/>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866063"/>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86606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866063"/>
    <w:rPr>
      <w:rFonts w:ascii="Times New Roman" w:eastAsia="SimSun" w:hAnsi="Times New Roman" w:cs="Times New Roman"/>
      <w:sz w:val="20"/>
      <w:szCs w:val="22"/>
      <w:lang w:val="en-GB"/>
    </w:rPr>
  </w:style>
  <w:style w:type="paragraph" w:styleId="Pieddepage">
    <w:name w:val="footer"/>
    <w:basedOn w:val="Normal"/>
    <w:link w:val="PieddepageCar"/>
    <w:uiPriority w:val="99"/>
    <w:rsid w:val="00866063"/>
    <w:pPr>
      <w:tabs>
        <w:tab w:val="center" w:pos="4680"/>
        <w:tab w:val="right" w:pos="9360"/>
      </w:tabs>
    </w:pPr>
    <w:rPr>
      <w:sz w:val="20"/>
    </w:rPr>
  </w:style>
  <w:style w:type="character" w:customStyle="1" w:styleId="PieddepageCar">
    <w:name w:val="Pied de page Car"/>
    <w:basedOn w:val="Policepardfaut"/>
    <w:link w:val="Pieddepage"/>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866063"/>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866063"/>
    <w:rPr>
      <w:sz w:val="16"/>
      <w:szCs w:val="16"/>
      <w:lang w:val="en-GB"/>
    </w:rPr>
  </w:style>
  <w:style w:type="paragraph" w:styleId="Commentaire">
    <w:name w:val="annotation text"/>
    <w:basedOn w:val="Normal"/>
    <w:link w:val="CommentaireCar"/>
    <w:uiPriority w:val="99"/>
    <w:semiHidden/>
    <w:rsid w:val="00866063"/>
    <w:rPr>
      <w:sz w:val="20"/>
      <w:szCs w:val="20"/>
    </w:rPr>
  </w:style>
  <w:style w:type="character" w:customStyle="1" w:styleId="CommentaireCar">
    <w:name w:val="Commentaire Car"/>
    <w:basedOn w:val="Policepardfaut"/>
    <w:link w:val="Commentaire"/>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Diplomarbeit FZ),(Diplomarbeit FZ)1,(Diplomarbeit FZ)2,(Diplomarbeit FZ)3,(Diplomarbeit FZ)4,(Diplomarbeit FZ)5,(Diplomarbeit FZ)6,(Diplomarbeit FZ)7,(Diplomarbeit FZ)8,-E Fußnotenzeichen,Footnote Reference Superscript,number"/>
    <w:basedOn w:val="Policepardfaut"/>
    <w:link w:val="BVIfnrChar"/>
    <w:uiPriority w:val="99"/>
    <w:unhideWhenUsed/>
    <w:qFormat/>
    <w:rsid w:val="00866063"/>
    <w:rPr>
      <w:vertAlign w:val="superscript"/>
      <w:lang w:val="en-GB"/>
    </w:rPr>
  </w:style>
  <w:style w:type="paragraph" w:styleId="Notedebasdepage">
    <w:name w:val="footnote text"/>
    <w:aliases w:val="ADB,ADB1,ADB2,Boston 10,FOOTNOTES,FOOTNOTES1,FOOTNOTES2,Font: Geneva 9,Fotnotstext Char,Geneva 9,f,fn,fn1,fn2,fn3,footnote text,footnote text1,footnote text2,ft,ft Char,single space,single space1,single space2,single space3"/>
    <w:basedOn w:val="Normal"/>
    <w:link w:val="NotedebasdepageCar"/>
    <w:uiPriority w:val="99"/>
    <w:unhideWhenUsed/>
    <w:qFormat/>
    <w:rsid w:val="00866063"/>
    <w:pPr>
      <w:jc w:val="left"/>
    </w:pPr>
    <w:rPr>
      <w:sz w:val="18"/>
      <w:szCs w:val="20"/>
    </w:rPr>
  </w:style>
  <w:style w:type="character" w:customStyle="1" w:styleId="NotedebasdepageCar">
    <w:name w:val="Note de bas de page Car"/>
    <w:aliases w:val="ADB Car,ADB1 Car,ADB2 Car,Boston 10 Car,FOOTNOTES Car,FOOTNOTES1 Car,FOOTNOTES2 Car,Font: Geneva 9 Car,Fotnotstext Char Car,Geneva 9 Car,f Car,fn Car,fn1 Car,fn2 Car,fn3 Car,footnote text Car,footnote text1 Car,footnote text2 Car"/>
    <w:basedOn w:val="Policepardfaut"/>
    <w:link w:val="Notedebasdepage"/>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866063"/>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866063"/>
    <w:rPr>
      <w:rFonts w:ascii="Times New Roman" w:eastAsia="SimSun" w:hAnsi="Times New Roman" w:cs="Times New Roman"/>
      <w:bCs/>
      <w:szCs w:val="22"/>
      <w:lang w:val="en-GB"/>
    </w:rPr>
  </w:style>
  <w:style w:type="character" w:customStyle="1" w:styleId="Titre7Car">
    <w:name w:val="Titre 7 Car"/>
    <w:basedOn w:val="Policepardfaut"/>
    <w:link w:val="Titre7"/>
    <w:rsid w:val="00866063"/>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866063"/>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866063"/>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866063"/>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Notedebasdepag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39"/>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866063"/>
    <w:rPr>
      <w:b/>
      <w:bCs/>
    </w:rPr>
  </w:style>
  <w:style w:type="character" w:customStyle="1" w:styleId="ObjetducommentaireCar">
    <w:name w:val="Objet du commentaire Car"/>
    <w:basedOn w:val="CommentaireCar"/>
    <w:link w:val="Objetducommentaire"/>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866063"/>
    <w:pPr>
      <w:contextualSpacing/>
    </w:pPr>
  </w:style>
  <w:style w:type="numbering" w:customStyle="1" w:styleId="ListCBD">
    <w:name w:val="ListCBD"/>
    <w:basedOn w:val="Aucuneliste"/>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Emphase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customStyle="1" w:styleId="ListTable1Light">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Policepardfaut"/>
    <w:uiPriority w:val="99"/>
    <w:semiHidden/>
    <w:unhideWhenUsed/>
    <w:rsid w:val="00A111D1"/>
    <w:rPr>
      <w:u w:val="dotted"/>
      <w:lang w:val="en-GB"/>
    </w:rPr>
  </w:style>
  <w:style w:type="character" w:customStyle="1"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Emphaseple">
    <w:name w:val="Subtle Emphasis"/>
    <w:basedOn w:val="Policepardfaut"/>
    <w:uiPriority w:val="19"/>
    <w:qFormat/>
    <w:rsid w:val="00A111D1"/>
    <w:rPr>
      <w:i/>
      <w:iCs/>
      <w:color w:val="404040" w:themeColor="text1" w:themeTint="BF"/>
      <w:lang w:val="en-GB"/>
    </w:rPr>
  </w:style>
  <w:style w:type="character" w:styleId="Rfrencepl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 BVI fnr Car Car Car Car Char Char, BVI fnr Car Car Char, BVI fnr Car Char,BVI fnr Car Car Car Car Car Char,BVI fnr Car Car Car Car Char,BVI fnr Car Car Car Car Char Char,BVI fnr Car Car Car Char,BVI fnr Car Car Char,BVI fnr Car Char"/>
    <w:basedOn w:val="Normal"/>
    <w:link w:val="Appelnotedebasdep"/>
    <w:uiPriority w:val="99"/>
    <w:qFormat/>
    <w:rsid w:val="00415CF9"/>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subpara-item">
    <w:name w:val="CBD_subpara-item"/>
    <w:basedOn w:val="Normal"/>
    <w:qFormat/>
    <w:rsid w:val="00C26EBF"/>
    <w:pPr>
      <w:tabs>
        <w:tab w:val="clear" w:pos="567"/>
        <w:tab w:val="clear" w:pos="1134"/>
      </w:tabs>
      <w:spacing w:before="120" w:after="120"/>
      <w:ind w:left="1701" w:hanging="567"/>
      <w:jc w:val="left"/>
    </w:pPr>
  </w:style>
  <w:style w:type="paragraph" w:customStyle="1" w:styleId="Para10">
    <w:name w:val="Para 1"/>
    <w:basedOn w:val="Normal"/>
    <w:qFormat/>
    <w:rsid w:val="00224D0D"/>
    <w:pPr>
      <w:numPr>
        <w:numId w:val="40"/>
      </w:numPr>
      <w:tabs>
        <w:tab w:val="clear" w:pos="567"/>
        <w:tab w:val="clear" w:pos="1701"/>
        <w:tab w:val="clear" w:pos="2268"/>
      </w:tabs>
      <w:spacing w:before="120" w:after="120"/>
    </w:pPr>
    <w:rPr>
      <w:rFonts w:eastAsia="Times New Roman"/>
      <w:szCs w:val="24"/>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0"/>
    <w:lsdException w:name="toc 7" w:uiPriority="0"/>
    <w:lsdException w:name="toc 8" w:uiPriority="0"/>
    <w:lsdException w:name="toc 9" w:uiPriority="0"/>
    <w:lsdException w:name="footnote text" w:qFormat="1"/>
    <w:lsdException w:name="head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List" w:uiPriority="0"/>
    <w:lsdException w:name="Title" w:semiHidden="0" w:uiPriority="10" w:unhideWhenUsed="0" w:qFormat="1"/>
    <w:lsdException w:name="Default Paragraph Fon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866063"/>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866063"/>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866063"/>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866063"/>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866063"/>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866063"/>
    <w:rPr>
      <w:rFonts w:ascii="Times New Roman" w:eastAsia="SimSun" w:hAnsi="Times New Roman" w:cs="Times New Roman"/>
      <w:sz w:val="20"/>
      <w:szCs w:val="22"/>
      <w:lang w:val="en-GB"/>
    </w:rPr>
  </w:style>
  <w:style w:type="paragraph" w:styleId="Pieddepage">
    <w:name w:val="footer"/>
    <w:basedOn w:val="Normal"/>
    <w:link w:val="PieddepageCar"/>
    <w:uiPriority w:val="99"/>
    <w:rsid w:val="00866063"/>
    <w:pPr>
      <w:tabs>
        <w:tab w:val="center" w:pos="4680"/>
        <w:tab w:val="right" w:pos="9360"/>
      </w:tabs>
    </w:pPr>
    <w:rPr>
      <w:sz w:val="20"/>
    </w:rPr>
  </w:style>
  <w:style w:type="character" w:customStyle="1" w:styleId="PieddepageCar">
    <w:name w:val="Pied de page Car"/>
    <w:basedOn w:val="Policepardfaut"/>
    <w:link w:val="Pieddepage"/>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866063"/>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866063"/>
    <w:rPr>
      <w:sz w:val="16"/>
      <w:szCs w:val="16"/>
      <w:lang w:val="en-GB"/>
    </w:rPr>
  </w:style>
  <w:style w:type="paragraph" w:styleId="Commentaire">
    <w:name w:val="annotation text"/>
    <w:basedOn w:val="Normal"/>
    <w:link w:val="CommentaireCar"/>
    <w:uiPriority w:val="99"/>
    <w:semiHidden/>
    <w:rsid w:val="00866063"/>
    <w:rPr>
      <w:sz w:val="20"/>
      <w:szCs w:val="20"/>
    </w:rPr>
  </w:style>
  <w:style w:type="character" w:customStyle="1" w:styleId="CommentaireCar">
    <w:name w:val="Commentaire Car"/>
    <w:basedOn w:val="Policepardfaut"/>
    <w:link w:val="Commentaire"/>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Diplomarbeit FZ),(Diplomarbeit FZ)1,(Diplomarbeit FZ)2,(Diplomarbeit FZ)3,(Diplomarbeit FZ)4,(Diplomarbeit FZ)5,(Diplomarbeit FZ)6,(Diplomarbeit FZ)7,(Diplomarbeit FZ)8,-E Fußnotenzeichen,Footnote Reference Superscript,number"/>
    <w:basedOn w:val="Policepardfaut"/>
    <w:link w:val="BVIfnrChar"/>
    <w:uiPriority w:val="99"/>
    <w:unhideWhenUsed/>
    <w:qFormat/>
    <w:rsid w:val="00866063"/>
    <w:rPr>
      <w:vertAlign w:val="superscript"/>
      <w:lang w:val="en-GB"/>
    </w:rPr>
  </w:style>
  <w:style w:type="paragraph" w:styleId="Notedebasdepage">
    <w:name w:val="footnote text"/>
    <w:aliases w:val="ADB,ADB1,ADB2,Boston 10,FOOTNOTES,FOOTNOTES1,FOOTNOTES2,Font: Geneva 9,Fotnotstext Char,Geneva 9,f,fn,fn1,fn2,fn3,footnote text,footnote text1,footnote text2,ft,ft Char,single space,single space1,single space2,single space3"/>
    <w:basedOn w:val="Normal"/>
    <w:link w:val="NotedebasdepageCar"/>
    <w:uiPriority w:val="99"/>
    <w:unhideWhenUsed/>
    <w:qFormat/>
    <w:rsid w:val="00866063"/>
    <w:pPr>
      <w:jc w:val="left"/>
    </w:pPr>
    <w:rPr>
      <w:sz w:val="18"/>
      <w:szCs w:val="20"/>
    </w:rPr>
  </w:style>
  <w:style w:type="character" w:customStyle="1" w:styleId="NotedebasdepageCar">
    <w:name w:val="Note de bas de page Car"/>
    <w:aliases w:val="ADB Car,ADB1 Car,ADB2 Car,Boston 10 Car,FOOTNOTES Car,FOOTNOTES1 Car,FOOTNOTES2 Car,Font: Geneva 9 Car,Fotnotstext Char Car,Geneva 9 Car,f Car,fn Car,fn1 Car,fn2 Car,fn3 Car,footnote text Car,footnote text1 Car,footnote text2 Car"/>
    <w:basedOn w:val="Policepardfaut"/>
    <w:link w:val="Notedebasdepage"/>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866063"/>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866063"/>
    <w:rPr>
      <w:rFonts w:ascii="Times New Roman" w:eastAsia="SimSun" w:hAnsi="Times New Roman" w:cs="Times New Roman"/>
      <w:bCs/>
      <w:szCs w:val="22"/>
      <w:lang w:val="en-GB"/>
    </w:rPr>
  </w:style>
  <w:style w:type="character" w:customStyle="1" w:styleId="Titre7Car">
    <w:name w:val="Titre 7 Car"/>
    <w:basedOn w:val="Policepardfaut"/>
    <w:link w:val="Titre7"/>
    <w:rsid w:val="00866063"/>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866063"/>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866063"/>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866063"/>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Notedebasdepage"/>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39"/>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866063"/>
    <w:rPr>
      <w:b/>
      <w:bCs/>
    </w:rPr>
  </w:style>
  <w:style w:type="character" w:customStyle="1" w:styleId="ObjetducommentaireCar">
    <w:name w:val="Objet du commentaire Car"/>
    <w:basedOn w:val="CommentaireCar"/>
    <w:link w:val="Objetducommentaire"/>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866063"/>
    <w:pPr>
      <w:contextualSpacing/>
    </w:pPr>
  </w:style>
  <w:style w:type="numbering" w:customStyle="1" w:styleId="ListCBD">
    <w:name w:val="ListCBD"/>
    <w:basedOn w:val="Aucuneliste"/>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customStyle="1" w:styleId="GridTable1Light">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GridTab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2Accent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2Accent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2Accent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3Accent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3Accent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3Accent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3Accent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3Accent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GridTab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4Accent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4Accent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4Accent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5Dark">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5DarkAccent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GridTable5DarkAccent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GridTable5DarkAccent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GridTable5DarkAccent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GridTable5DarkAccent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GridTable6Colorful">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Accent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6ColorfulAccent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6ColorfulAccent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6ColorfulAccent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GridTable7Colorful">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7ColorfulAccent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GridTable7ColorfulAccent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GridTable7ColorfulAccent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GridTable7ColorfulAccent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GridTable7ColorfulAccent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Emphase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customStyle="1" w:styleId="ListTable1Light">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1LightAccent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1LightAccent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1LightAccent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1LightAccent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1LightAccent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2Accent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2Accent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2Accent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2Accent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2Accent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Table3Accent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Table3Accent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Table3Accent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Table3Accent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Tabl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4Accent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Accent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4Accent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4Accent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4Accent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5Dark">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Table6ColorfulAccent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6ColorfulAccent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Table6ColorfulAccent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Table6ColorfulAccent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Table7Colorful">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customStyle="1" w:styleId="PlainTab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customStyle="1" w:styleId="SmartHyperlink">
    <w:name w:val="Smart Hyperlink"/>
    <w:basedOn w:val="Policepardfaut"/>
    <w:uiPriority w:val="99"/>
    <w:semiHidden/>
    <w:unhideWhenUsed/>
    <w:rsid w:val="00A111D1"/>
    <w:rPr>
      <w:u w:val="dotted"/>
      <w:lang w:val="en-GB"/>
    </w:rPr>
  </w:style>
  <w:style w:type="character" w:customStyle="1"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Emphaseple">
    <w:name w:val="Subtle Emphasis"/>
    <w:basedOn w:val="Policepardfaut"/>
    <w:uiPriority w:val="19"/>
    <w:qFormat/>
    <w:rsid w:val="00A111D1"/>
    <w:rPr>
      <w:i/>
      <w:iCs/>
      <w:color w:val="404040" w:themeColor="text1" w:themeTint="BF"/>
      <w:lang w:val="en-GB"/>
    </w:rPr>
  </w:style>
  <w:style w:type="character" w:styleId="Rfrencepl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GridTableLight">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BVIfnrChar">
    <w:name w:val="BVI fnr Char"/>
    <w:aliases w:val=" BVI fnr Car Car Car Car Char Char, BVI fnr Car Car Char, BVI fnr Car Char,BVI fnr Car Car Car Car Car Char,BVI fnr Car Car Car Car Char,BVI fnr Car Car Car Car Char Char,BVI fnr Car Car Car Char,BVI fnr Car Car Char,BVI fnr Car Char"/>
    <w:basedOn w:val="Normal"/>
    <w:link w:val="Appelnotedebasdep"/>
    <w:uiPriority w:val="99"/>
    <w:qFormat/>
    <w:rsid w:val="00415CF9"/>
    <w:pPr>
      <w:spacing w:after="160" w:line="240" w:lineRule="exact"/>
      <w:jc w:val="left"/>
    </w:pPr>
    <w:rPr>
      <w:rFonts w:asciiTheme="minorHAnsi" w:eastAsiaTheme="minorEastAsia" w:hAnsiTheme="minorHAnsi" w:cstheme="minorBidi"/>
      <w:sz w:val="24"/>
      <w:szCs w:val="24"/>
      <w:vertAlign w:val="superscript"/>
    </w:rPr>
  </w:style>
  <w:style w:type="paragraph" w:customStyle="1" w:styleId="CBDsubpara-item">
    <w:name w:val="CBD_subpara-item"/>
    <w:basedOn w:val="Normal"/>
    <w:qFormat/>
    <w:rsid w:val="00C26EBF"/>
    <w:pPr>
      <w:tabs>
        <w:tab w:val="clear" w:pos="567"/>
        <w:tab w:val="clear" w:pos="1134"/>
      </w:tabs>
      <w:spacing w:before="120" w:after="120"/>
      <w:ind w:left="1701" w:hanging="567"/>
      <w:jc w:val="left"/>
    </w:pPr>
  </w:style>
  <w:style w:type="paragraph" w:customStyle="1" w:styleId="Para10">
    <w:name w:val="Para 1"/>
    <w:basedOn w:val="Normal"/>
    <w:qFormat/>
    <w:rsid w:val="00224D0D"/>
    <w:pPr>
      <w:numPr>
        <w:numId w:val="40"/>
      </w:numPr>
      <w:tabs>
        <w:tab w:val="clear" w:pos="567"/>
        <w:tab w:val="clear" w:pos="1701"/>
        <w:tab w:val="clear" w:pos="2268"/>
      </w:tabs>
      <w:spacing w:before="120" w:after="120"/>
    </w:pPr>
    <w:rPr>
      <w:rFonts w:eastAsia="Times New Roman"/>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hyperlink" Target="https://www.cbd.int/decisions/cop/?m=cop-16" TargetMode="Externa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https://www.cbd.int/decisions/cop/?m=cop-16"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notifications/2026-055"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oter" Target="footer1.xml"/><Relationship Id="rId28" Type="http://schemas.openxmlformats.org/officeDocument/2006/relationships/hyperlink" Target="https://www.cbd.int/notifications/2026-055" TargetMode="External"/><Relationship Id="rId10" Type="http://schemas.openxmlformats.org/officeDocument/2006/relationships/webSettings" Target="webSettings.xml"/><Relationship Id="rId19" Type="http://schemas.openxmlformats.org/officeDocument/2006/relationships/hyperlink" Target="https://www.cbd.int/decisions/np-mop/?m=np-mop-05"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eader" Target="header2.xml"/><Relationship Id="rId27" Type="http://schemas.openxmlformats.org/officeDocument/2006/relationships/hyperlink" Target="https://www.cbd.int/decisions/cop/?m=cop-16" TargetMode="Externa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ebtv.un.org/" TargetMode="External"/><Relationship Id="rId7" Type="http://schemas.openxmlformats.org/officeDocument/2006/relationships/hyperlink" Target="https://www.cbd.int/decisions/np-mop/?m=np-mop-05" TargetMode="External"/><Relationship Id="rId2" Type="http://schemas.openxmlformats.org/officeDocument/2006/relationships/hyperlink" Target="https://www.cbd.int/doc/decisions/cop-13/cop-13-dec-25-en.pdf" TargetMode="External"/><Relationship Id="rId1" Type="http://schemas.openxmlformats.org/officeDocument/2006/relationships/hyperlink" Target="http://www.cbd.int/meetings/SBI-07" TargetMode="External"/><Relationship Id="rId6" Type="http://schemas.openxmlformats.org/officeDocument/2006/relationships/hyperlink" Target="https://www.cbd.int/decisions/mop/?m=cp-mop-11" TargetMode="External"/><Relationship Id="rId5" Type="http://schemas.openxmlformats.org/officeDocument/2006/relationships/hyperlink" Target="http://www.cbd.int/meetings/SBI-07" TargetMode="External"/><Relationship Id="rId4" Type="http://schemas.openxmlformats.org/officeDocument/2006/relationships/hyperlink" Target="https://www.cbd.int/meetings/SBI-0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i-06-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1E43B0EC23034BC486612D4CBEA4E3C5"/>
        <w:category>
          <w:name w:val="General"/>
          <w:gallery w:val="placeholder"/>
        </w:category>
        <w:types>
          <w:type w:val="bbPlcHdr"/>
        </w:types>
        <w:behaviors>
          <w:behavior w:val="content"/>
        </w:behaviors>
        <w:guid w:val="{50BD4162-C196-4217-A259-EE09638D3040}"/>
      </w:docPartPr>
      <w:docPartBody>
        <w:p w:rsidR="001B1103" w:rsidRDefault="006118FA">
          <w:pPr>
            <w:pStyle w:val="1E43B0EC23034BC486612D4CBEA4E3C5"/>
          </w:pPr>
          <w:r w:rsidRPr="007E02EB">
            <w:rPr>
              <w:rStyle w:val="Textedelespacerserv"/>
            </w:rPr>
            <w:t>[Title]</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E00" w:rsidRDefault="00FC6E00">
      <w:pPr>
        <w:spacing w:after="0" w:line="240" w:lineRule="auto"/>
      </w:pPr>
      <w:r>
        <w:separator/>
      </w:r>
    </w:p>
  </w:endnote>
  <w:endnote w:type="continuationSeparator" w:id="0">
    <w:p w:rsidR="00FC6E00" w:rsidRDefault="00FC6E00">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E00" w:rsidRDefault="00FC6E00">
      <w:pPr>
        <w:spacing w:after="0" w:line="240" w:lineRule="auto"/>
      </w:pPr>
      <w:r>
        <w:separator/>
      </w:r>
    </w:p>
  </w:footnote>
  <w:footnote w:type="continuationSeparator" w:id="0">
    <w:p w:rsidR="00FC6E00" w:rsidRDefault="00FC6E00">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formatting="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103"/>
    <w:rsid w:val="00013886"/>
    <w:rsid w:val="000514D7"/>
    <w:rsid w:val="00066F5A"/>
    <w:rsid w:val="000B4776"/>
    <w:rsid w:val="00122A6C"/>
    <w:rsid w:val="001349BC"/>
    <w:rsid w:val="001A7281"/>
    <w:rsid w:val="001B1103"/>
    <w:rsid w:val="001C0B4D"/>
    <w:rsid w:val="001D71FD"/>
    <w:rsid w:val="0022515A"/>
    <w:rsid w:val="0024292D"/>
    <w:rsid w:val="0026760D"/>
    <w:rsid w:val="00282577"/>
    <w:rsid w:val="002837A1"/>
    <w:rsid w:val="002B0AD8"/>
    <w:rsid w:val="002E6C51"/>
    <w:rsid w:val="002F2CD0"/>
    <w:rsid w:val="00311704"/>
    <w:rsid w:val="00317A8C"/>
    <w:rsid w:val="00323364"/>
    <w:rsid w:val="00327DB3"/>
    <w:rsid w:val="0035419C"/>
    <w:rsid w:val="003868E6"/>
    <w:rsid w:val="003B3F18"/>
    <w:rsid w:val="003E0E24"/>
    <w:rsid w:val="003E7653"/>
    <w:rsid w:val="003E7951"/>
    <w:rsid w:val="003F2752"/>
    <w:rsid w:val="00402CE1"/>
    <w:rsid w:val="004665BE"/>
    <w:rsid w:val="00482E47"/>
    <w:rsid w:val="00523D1B"/>
    <w:rsid w:val="005536DA"/>
    <w:rsid w:val="0057087C"/>
    <w:rsid w:val="0058292E"/>
    <w:rsid w:val="005E526E"/>
    <w:rsid w:val="005F3270"/>
    <w:rsid w:val="00601145"/>
    <w:rsid w:val="006118FA"/>
    <w:rsid w:val="00687032"/>
    <w:rsid w:val="006B4CF2"/>
    <w:rsid w:val="006F29F9"/>
    <w:rsid w:val="00723E00"/>
    <w:rsid w:val="007448B1"/>
    <w:rsid w:val="00871AB0"/>
    <w:rsid w:val="0087457E"/>
    <w:rsid w:val="008E16B4"/>
    <w:rsid w:val="008E3466"/>
    <w:rsid w:val="008E7785"/>
    <w:rsid w:val="009455ED"/>
    <w:rsid w:val="00952C99"/>
    <w:rsid w:val="009714D4"/>
    <w:rsid w:val="009840C6"/>
    <w:rsid w:val="009A042C"/>
    <w:rsid w:val="009A0CE7"/>
    <w:rsid w:val="009C4ADD"/>
    <w:rsid w:val="00A374E8"/>
    <w:rsid w:val="00A458AC"/>
    <w:rsid w:val="00AA07B5"/>
    <w:rsid w:val="00AB3AC2"/>
    <w:rsid w:val="00AB7842"/>
    <w:rsid w:val="00AE3355"/>
    <w:rsid w:val="00AF3145"/>
    <w:rsid w:val="00AF788E"/>
    <w:rsid w:val="00B12831"/>
    <w:rsid w:val="00B853BE"/>
    <w:rsid w:val="00B94486"/>
    <w:rsid w:val="00BA4B81"/>
    <w:rsid w:val="00BA673B"/>
    <w:rsid w:val="00BB75A3"/>
    <w:rsid w:val="00C010B2"/>
    <w:rsid w:val="00C06380"/>
    <w:rsid w:val="00C17955"/>
    <w:rsid w:val="00C207F1"/>
    <w:rsid w:val="00C70C5E"/>
    <w:rsid w:val="00C8348B"/>
    <w:rsid w:val="00C95837"/>
    <w:rsid w:val="00CA5F2B"/>
    <w:rsid w:val="00CF0E21"/>
    <w:rsid w:val="00D2063C"/>
    <w:rsid w:val="00D30FA2"/>
    <w:rsid w:val="00D3472D"/>
    <w:rsid w:val="00D76545"/>
    <w:rsid w:val="00DD3E37"/>
    <w:rsid w:val="00DF23B6"/>
    <w:rsid w:val="00E45985"/>
    <w:rsid w:val="00E47DF1"/>
    <w:rsid w:val="00EA4356"/>
    <w:rsid w:val="00EE667E"/>
    <w:rsid w:val="00F77E8C"/>
    <w:rsid w:val="00F8702B"/>
    <w:rsid w:val="00FA42DA"/>
    <w:rsid w:val="00FB7CB1"/>
    <w:rsid w:val="00FC6E00"/>
    <w:rsid w:val="00FF241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1E43B0EC23034BC486612D4CBEA4E3C5">
    <w:name w:val="1E43B0EC23034BC486612D4CBEA4E3C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1E43B0EC23034BC486612D4CBEA4E3C5">
    <w:name w:val="1E43B0EC23034BC486612D4CBEA4E3C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3.xml><?xml version="1.0" encoding="utf-8"?>
<ds:datastoreItem xmlns:ds="http://schemas.openxmlformats.org/officeDocument/2006/customXml" ds:itemID="{22A6ECB4-9D77-4A13-BD7D-854A96ED68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1E131B6C-B2FC-45D3-A82C-76F60D1EBE8D}">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 (1).dotm</Template>
  <TotalTime>210</TotalTime>
  <Pages>9</Pages>
  <Words>3752</Words>
  <Characters>20641</Characters>
  <Application>Microsoft Office Word</Application>
  <DocSecurity>0</DocSecurity>
  <Lines>172</Lines>
  <Paragraphs>48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Note relative au déroulement de la réunion</vt:lpstr>
      <vt:lpstr>Scenario note</vt:lpstr>
    </vt:vector>
  </TitlesOfParts>
  <Company>SCBD</Company>
  <LinksUpToDate>false</LinksUpToDate>
  <CharactersWithSpaces>24345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relative au déroulement de la réunion</dc:title>
  <dc:subject>CBD/SBI/6/1/Add.2</dc:subject>
  <dc:creator>scbd</dc:creator>
  <cp:keywords>Convention on Biological Diversity</cp:keywords>
  <cp:lastModifiedBy>Nathalie Hecker</cp:lastModifiedBy>
  <cp:revision>8</cp:revision>
  <cp:lastPrinted>2020-01-21T15:56:00Z</cp:lastPrinted>
  <dcterms:created xsi:type="dcterms:W3CDTF">2026-07-16T08:51:00Z</dcterms:created>
  <dcterms:modified xsi:type="dcterms:W3CDTF">2026-07-16T17:57:00Z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Distr">
    <vt:lpwstr>Distr</vt:lpwstr>
  </property>
  <property fmtid="{D5CDD505-2E9C-101B-9397-08002B2CF9AE}" pid="4" name="CBD-Generator">
    <vt:lpwstr>0</vt:lpwstr>
  </property>
  <property fmtid="{D5CDD505-2E9C-101B-9397-08002B2CF9AE}" pid="5" name="CBD-LangDistr">
    <vt:lpwstr/>
  </property>
  <property fmtid="{D5CDD505-2E9C-101B-9397-08002B2CF9AE}" pid="6" name="CBD-Language">
    <vt:lpwstr>EN</vt:lpwstr>
  </property>
  <property fmtid="{D5CDD505-2E9C-101B-9397-08002B2CF9AE}" pid="7" name="CBD-NoSymbol">
    <vt:lpwstr>1</vt:lpwstr>
  </property>
  <property fmtid="{D5CDD505-2E9C-101B-9397-08002B2CF9AE}" pid="8" name="ContentTypeId">
    <vt:lpwstr>0x0101007A328EB00E67F346B6174BE96D327B2B</vt:lpwstr>
  </property>
  <property fmtid="{D5CDD505-2E9C-101B-9397-08002B2CF9AE}" pid="9" name="docLang">
    <vt:lpwstr>en</vt:lpwstr>
  </property>
  <property fmtid="{D5CDD505-2E9C-101B-9397-08002B2CF9AE}" pid="10" name="MediaServiceImageTags">
    <vt:lpwstr/>
  </property>
</Properties>
</file>