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543"/>
        <w:gridCol w:w="7964"/>
      </w:tblGrid>
      <w:tr w:rsidR="009D19F8" w:rsidRPr="003D3B6B" w14:paraId="22C25733" w14:textId="77777777" w:rsidTr="0013318F">
        <w:trPr>
          <w:trHeight w:val="850"/>
        </w:trPr>
        <w:tc>
          <w:tcPr>
            <w:tcW w:w="975" w:type="dxa"/>
            <w:shd w:val="clear" w:color="auto" w:fill="auto"/>
            <w:vAlign w:val="bottom"/>
          </w:tcPr>
          <w:p w14:paraId="20DC36AA" w14:textId="77777777" w:rsidR="009D19F8" w:rsidRPr="003D3B6B" w:rsidRDefault="009D19F8" w:rsidP="00657C3C">
            <w:pPr>
              <w:pStyle w:val="AASmallLogo"/>
            </w:pPr>
            <w:r w:rsidRPr="00661D20">
              <w:rPr>
                <w:noProof/>
                <w:lang w:val="ru-RU" w:eastAsia="ru-RU"/>
                <w14:ligatures w14:val="standardContextual"/>
              </w:rPr>
              <w:drawing>
                <wp:inline distT="0" distB="0" distL="0" distR="0" wp14:anchorId="067B22A2" wp14:editId="3CEC53F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B29D786" w14:textId="77777777" w:rsidR="009D19F8" w:rsidRPr="003D3B6B" w:rsidRDefault="009D19F8" w:rsidP="00657C3C">
            <w:pPr>
              <w:pStyle w:val="AASmallLogo"/>
            </w:pPr>
          </w:p>
        </w:tc>
        <w:tc>
          <w:tcPr>
            <w:tcW w:w="1543" w:type="dxa"/>
            <w:shd w:val="clear" w:color="auto" w:fill="auto"/>
            <w:noWrap/>
            <w:vAlign w:val="bottom"/>
          </w:tcPr>
          <w:p w14:paraId="4F3DF942" w14:textId="79396DAB" w:rsidR="009D19F8" w:rsidRPr="003D3B6B" w:rsidRDefault="0013318F" w:rsidP="00657C3C">
            <w:pPr>
              <w:pStyle w:val="AASmallLogo"/>
            </w:pPr>
            <w:r w:rsidRPr="00F740EF">
              <w:rPr>
                <w:noProof/>
                <w:lang w:val="ru-RU" w:eastAsia="ru-RU"/>
              </w:rPr>
              <w:drawing>
                <wp:inline distT="0" distB="0" distL="0" distR="0" wp14:anchorId="2B312E76" wp14:editId="35E3CC4B">
                  <wp:extent cx="866775" cy="371475"/>
                  <wp:effectExtent l="0" t="0" r="9525" b="9525"/>
                  <wp:docPr id="115760240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9D19F8" w:rsidRPr="003D3B6B">
              <w:t xml:space="preserve"> </w:t>
            </w:r>
          </w:p>
          <w:p w14:paraId="1790410E" w14:textId="77777777" w:rsidR="009D19F8" w:rsidRPr="003D3B6B" w:rsidRDefault="009D19F8" w:rsidP="00657C3C">
            <w:pPr>
              <w:pStyle w:val="AASmallLogo"/>
            </w:pPr>
          </w:p>
        </w:tc>
        <w:tc>
          <w:tcPr>
            <w:tcW w:w="7964" w:type="dxa"/>
            <w:shd w:val="clear" w:color="auto" w:fill="auto"/>
            <w:vAlign w:val="bottom"/>
          </w:tcPr>
          <w:p w14:paraId="141C7507" w14:textId="3AB6A259" w:rsidR="009D19F8" w:rsidRPr="003D3B6B" w:rsidRDefault="009D19F8" w:rsidP="00657C3C">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t>L.11</w:t>
            </w:r>
          </w:p>
        </w:tc>
      </w:tr>
    </w:tbl>
    <w:p w14:paraId="14980836" w14:textId="77777777" w:rsidR="009D19F8" w:rsidRPr="003D3B6B" w:rsidRDefault="009D19F8" w:rsidP="009D19F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D19F8" w:rsidRPr="003D3B6B" w14:paraId="6EC568A8" w14:textId="77777777" w:rsidTr="00657C3C">
        <w:trPr>
          <w:trHeight w:val="2098"/>
        </w:trPr>
        <w:tc>
          <w:tcPr>
            <w:tcW w:w="7370" w:type="dxa"/>
            <w:shd w:val="clear" w:color="auto" w:fill="auto"/>
          </w:tcPr>
          <w:p w14:paraId="277FBA70" w14:textId="12CE889B" w:rsidR="009D19F8" w:rsidRPr="003D3B6B" w:rsidRDefault="0013318F" w:rsidP="00657C3C">
            <w:pPr>
              <w:pStyle w:val="ACLargeLogo"/>
            </w:pPr>
            <w:r w:rsidRPr="003D6B8D">
              <w:rPr>
                <w:b/>
                <w:bCs/>
                <w:noProof/>
                <w:lang w:val="ru-RU" w:eastAsia="ru-RU"/>
              </w:rPr>
              <w:drawing>
                <wp:inline distT="0" distB="0" distL="0" distR="0" wp14:anchorId="185B5E54" wp14:editId="043E82F4">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9D19F8" w:rsidRPr="003D3B6B">
              <w:t xml:space="preserve"> </w:t>
            </w:r>
          </w:p>
          <w:p w14:paraId="6A2024B7" w14:textId="77777777" w:rsidR="009D19F8" w:rsidRPr="003D3B6B" w:rsidRDefault="009D19F8" w:rsidP="00657C3C">
            <w:pPr>
              <w:pStyle w:val="ACLargeLogo"/>
            </w:pPr>
          </w:p>
        </w:tc>
        <w:tc>
          <w:tcPr>
            <w:tcW w:w="3112" w:type="dxa"/>
            <w:shd w:val="clear" w:color="auto" w:fill="auto"/>
          </w:tcPr>
          <w:p w14:paraId="6E2D6C00" w14:textId="77777777" w:rsidR="009D19F8" w:rsidRPr="003D3B6B" w:rsidRDefault="009D19F8" w:rsidP="00657C3C">
            <w:pPr>
              <w:pStyle w:val="AEDistrNormal"/>
            </w:pPr>
            <w:r w:rsidRPr="003D3B6B">
              <w:t xml:space="preserve">Distr.: </w:t>
            </w:r>
            <w:bookmarkStart w:id="2" w:name="CBDDistributionType"/>
            <w:r w:rsidRPr="003D3B6B">
              <w:t>Limited</w:t>
            </w:r>
            <w:bookmarkEnd w:id="2"/>
          </w:p>
          <w:p w14:paraId="5F952EF0" w14:textId="37FC1BFA" w:rsidR="009D19F8" w:rsidRDefault="000E1E35" w:rsidP="00657C3C">
            <w:pPr>
              <w:pStyle w:val="AEDistrNormal"/>
              <w:rPr>
                <w:lang w:val="ru-RU"/>
              </w:rPr>
            </w:pPr>
            <w:bookmarkStart w:id="3" w:name="CBDDistributionDate"/>
            <w:r>
              <w:t>1 November</w:t>
            </w:r>
            <w:r w:rsidR="009D19F8" w:rsidRPr="003D3B6B">
              <w:t xml:space="preserve"> 2024</w:t>
            </w:r>
            <w:bookmarkEnd w:id="3"/>
          </w:p>
          <w:p w14:paraId="6D327439" w14:textId="43A1A7A4" w:rsidR="0013318F" w:rsidRPr="0013318F" w:rsidRDefault="0013318F" w:rsidP="00657C3C">
            <w:pPr>
              <w:pStyle w:val="AEDistrNormal"/>
              <w:rPr>
                <w:lang w:val="en-US"/>
              </w:rPr>
            </w:pPr>
            <w:r>
              <w:rPr>
                <w:lang w:val="en-US"/>
              </w:rPr>
              <w:t>Russian</w:t>
            </w:r>
          </w:p>
          <w:p w14:paraId="79369F9A" w14:textId="77777777" w:rsidR="009D19F8" w:rsidRPr="003D3B6B" w:rsidRDefault="009D19F8" w:rsidP="0013318F">
            <w:pPr>
              <w:pStyle w:val="AEDistrNormal6pt"/>
              <w:spacing w:before="0"/>
            </w:pPr>
            <w:bookmarkStart w:id="4" w:name="CBDDistributionLanguage"/>
            <w:r w:rsidRPr="003D3B6B">
              <w:t>Original: English</w:t>
            </w:r>
            <w:bookmarkEnd w:id="4"/>
          </w:p>
          <w:p w14:paraId="3F95BECC" w14:textId="77777777" w:rsidR="009D19F8" w:rsidRPr="003D3B6B" w:rsidRDefault="009D19F8" w:rsidP="00657C3C">
            <w:pPr>
              <w:pStyle w:val="AEDistrNormal6pt"/>
            </w:pPr>
          </w:p>
        </w:tc>
      </w:tr>
    </w:tbl>
    <w:p w14:paraId="264CD8FD" w14:textId="77777777" w:rsidR="009D19F8" w:rsidRPr="003D3B6B" w:rsidRDefault="009D19F8" w:rsidP="009D19F8">
      <w:pPr>
        <w:pStyle w:val="AISpacer"/>
      </w:pPr>
    </w:p>
    <w:tbl>
      <w:tblPr>
        <w:tblW w:w="10482" w:type="dxa"/>
        <w:tblInd w:w="-283" w:type="dxa"/>
        <w:tblLayout w:type="fixed"/>
        <w:tblCellMar>
          <w:left w:w="0" w:type="dxa"/>
        </w:tblCellMar>
        <w:tblLook w:val="0000" w:firstRow="0" w:lastRow="0" w:firstColumn="0" w:lastColumn="0" w:noHBand="0" w:noVBand="0"/>
      </w:tblPr>
      <w:tblGrid>
        <w:gridCol w:w="5529"/>
        <w:gridCol w:w="4953"/>
      </w:tblGrid>
      <w:tr w:rsidR="009D19F8" w:rsidRPr="000E1E35" w14:paraId="45F5EC68" w14:textId="77777777" w:rsidTr="00F4486B">
        <w:trPr>
          <w:trHeight w:val="57"/>
        </w:trPr>
        <w:tc>
          <w:tcPr>
            <w:tcW w:w="5529" w:type="dxa"/>
            <w:shd w:val="clear" w:color="auto" w:fill="auto"/>
            <w:tcMar>
              <w:left w:w="284" w:type="dxa"/>
            </w:tcMar>
          </w:tcPr>
          <w:p w14:paraId="6D2D215F" w14:textId="17EA0C87" w:rsidR="009D19F8" w:rsidRPr="000E1E35" w:rsidRDefault="00F4486B" w:rsidP="00657C3C">
            <w:pPr>
              <w:pStyle w:val="AFCorNot12Bold"/>
              <w:rPr>
                <w:lang w:val="ru-RU"/>
              </w:rPr>
            </w:pPr>
            <w:r w:rsidRPr="00F4486B">
              <w:rPr>
                <w:lang w:val="ru-RU"/>
              </w:rPr>
              <w:t>Конференция</w:t>
            </w:r>
            <w:r w:rsidRPr="000E1E35">
              <w:rPr>
                <w:lang w:val="ru-RU"/>
              </w:rPr>
              <w:t xml:space="preserve"> </w:t>
            </w:r>
            <w:r w:rsidRPr="00F4486B">
              <w:rPr>
                <w:lang w:val="ru-RU"/>
              </w:rPr>
              <w:t>Сторон</w:t>
            </w:r>
            <w:r w:rsidRPr="000E1E35">
              <w:rPr>
                <w:lang w:val="ru-RU"/>
              </w:rPr>
              <w:t xml:space="preserve"> </w:t>
            </w:r>
            <w:r w:rsidRPr="00F4486B">
              <w:rPr>
                <w:lang w:val="ru-RU"/>
              </w:rPr>
              <w:t>Конвенции</w:t>
            </w:r>
            <w:r w:rsidRPr="000E1E35">
              <w:rPr>
                <w:lang w:val="ru-RU"/>
              </w:rPr>
              <w:t xml:space="preserve"> </w:t>
            </w:r>
            <w:r w:rsidRPr="00F4486B">
              <w:rPr>
                <w:lang w:val="ru-RU"/>
              </w:rPr>
              <w:t>о</w:t>
            </w:r>
            <w:r w:rsidRPr="000E1E35">
              <w:rPr>
                <w:lang w:val="ru-RU"/>
              </w:rPr>
              <w:t xml:space="preserve"> </w:t>
            </w:r>
            <w:r w:rsidRPr="00F4486B">
              <w:rPr>
                <w:lang w:val="ru-RU"/>
              </w:rPr>
              <w:t>биологич</w:t>
            </w:r>
            <w:r>
              <w:rPr>
                <w:lang w:val="ru-RU"/>
              </w:rPr>
              <w:t>еском</w:t>
            </w:r>
            <w:r w:rsidRPr="000E1E35">
              <w:rPr>
                <w:lang w:val="ru-RU"/>
              </w:rPr>
              <w:t xml:space="preserve"> </w:t>
            </w:r>
            <w:r>
              <w:rPr>
                <w:lang w:val="ru-RU"/>
              </w:rPr>
              <w:t>разнообразии</w:t>
            </w:r>
            <w:r w:rsidRPr="000E1E35">
              <w:rPr>
                <w:lang w:val="ru-RU"/>
              </w:rPr>
              <w:t xml:space="preserve">, </w:t>
            </w:r>
            <w:r>
              <w:rPr>
                <w:lang w:val="ru-RU"/>
              </w:rPr>
              <w:t>выступающая</w:t>
            </w:r>
            <w:r w:rsidRPr="000E1E35">
              <w:rPr>
                <w:lang w:val="ru-RU"/>
              </w:rPr>
              <w:br/>
            </w:r>
            <w:r w:rsidRPr="00F4486B">
              <w:rPr>
                <w:lang w:val="ru-RU"/>
              </w:rPr>
              <w:t>в</w:t>
            </w:r>
            <w:r w:rsidRPr="000E1E35">
              <w:rPr>
                <w:lang w:val="ru-RU"/>
              </w:rPr>
              <w:t xml:space="preserve"> </w:t>
            </w:r>
            <w:r w:rsidRPr="00F4486B">
              <w:rPr>
                <w:lang w:val="ru-RU"/>
              </w:rPr>
              <w:t>качестве</w:t>
            </w:r>
            <w:r w:rsidRPr="000E1E35">
              <w:rPr>
                <w:lang w:val="ru-RU"/>
              </w:rPr>
              <w:t xml:space="preserve"> </w:t>
            </w:r>
            <w:r w:rsidRPr="00F4486B">
              <w:rPr>
                <w:lang w:val="ru-RU"/>
              </w:rPr>
              <w:t>совещания</w:t>
            </w:r>
            <w:r w:rsidRPr="000E1E35">
              <w:rPr>
                <w:lang w:val="ru-RU"/>
              </w:rPr>
              <w:t xml:space="preserve"> </w:t>
            </w:r>
            <w:r w:rsidRPr="00F4486B">
              <w:rPr>
                <w:lang w:val="ru-RU"/>
              </w:rPr>
              <w:t>Сторон</w:t>
            </w:r>
            <w:r w:rsidRPr="000E1E35">
              <w:rPr>
                <w:lang w:val="ru-RU"/>
              </w:rPr>
              <w:t xml:space="preserve"> </w:t>
            </w:r>
            <w:r w:rsidRPr="00F4486B">
              <w:rPr>
                <w:lang w:val="ru-RU"/>
              </w:rPr>
              <w:t>Картахенского</w:t>
            </w:r>
            <w:r w:rsidRPr="000E1E35">
              <w:rPr>
                <w:lang w:val="ru-RU"/>
              </w:rPr>
              <w:t xml:space="preserve"> </w:t>
            </w:r>
            <w:r w:rsidRPr="00F4486B">
              <w:rPr>
                <w:lang w:val="ru-RU"/>
              </w:rPr>
              <w:t>протокола</w:t>
            </w:r>
            <w:r w:rsidRPr="000E1E35">
              <w:rPr>
                <w:lang w:val="ru-RU"/>
              </w:rPr>
              <w:t xml:space="preserve"> </w:t>
            </w:r>
            <w:r w:rsidRPr="00F4486B">
              <w:rPr>
                <w:lang w:val="ru-RU"/>
              </w:rPr>
              <w:t>по</w:t>
            </w:r>
            <w:r w:rsidRPr="000E1E35">
              <w:rPr>
                <w:lang w:val="ru-RU"/>
              </w:rPr>
              <w:t xml:space="preserve"> </w:t>
            </w:r>
            <w:r w:rsidRPr="00F4486B">
              <w:rPr>
                <w:lang w:val="ru-RU"/>
              </w:rPr>
              <w:t>биобезопасности</w:t>
            </w:r>
          </w:p>
          <w:p w14:paraId="776633F1" w14:textId="28A16932" w:rsidR="009D19F8" w:rsidRPr="00F4486B" w:rsidRDefault="00F4486B" w:rsidP="00657C3C">
            <w:pPr>
              <w:pStyle w:val="AFCorNotBold"/>
              <w:rPr>
                <w:lang w:val="ru-RU"/>
              </w:rPr>
            </w:pPr>
            <w:r w:rsidRPr="00F4486B">
              <w:rPr>
                <w:bCs/>
                <w:lang w:val="ru-RU"/>
              </w:rPr>
              <w:t>Одиннадцатое совещание</w:t>
            </w:r>
          </w:p>
          <w:p w14:paraId="26E39D43" w14:textId="7622946F" w:rsidR="009D19F8" w:rsidRPr="00F4486B" w:rsidRDefault="00F4486B" w:rsidP="00657C3C">
            <w:pPr>
              <w:pStyle w:val="AFCorNotNormal"/>
              <w:rPr>
                <w:lang w:val="ru-RU"/>
              </w:rPr>
            </w:pPr>
            <w:r w:rsidRPr="00F4486B">
              <w:rPr>
                <w:lang w:val="ru-RU"/>
              </w:rPr>
              <w:t>Кали, Колумбия, 21 октября – 1 ноября 2024 года</w:t>
            </w:r>
          </w:p>
          <w:p w14:paraId="0514DECC" w14:textId="2302DB97" w:rsidR="009D19F8" w:rsidRPr="00F4486B" w:rsidRDefault="00F4486B" w:rsidP="00657C3C">
            <w:pPr>
              <w:pStyle w:val="AFCorNotNormal"/>
              <w:rPr>
                <w:lang w:val="ru-RU"/>
              </w:rPr>
            </w:pPr>
            <w:bookmarkStart w:id="5" w:name="CBDMeetingAgendaItem"/>
            <w:r>
              <w:rPr>
                <w:lang w:val="ru-RU"/>
              </w:rPr>
              <w:t>Пункт</w:t>
            </w:r>
            <w:r w:rsidR="00474FD5" w:rsidRPr="00F4486B">
              <w:rPr>
                <w:lang w:val="ru-RU"/>
              </w:rPr>
              <w:t xml:space="preserve"> 10</w:t>
            </w:r>
            <w:bookmarkEnd w:id="5"/>
            <w:r>
              <w:rPr>
                <w:lang w:val="ru-RU"/>
              </w:rPr>
              <w:t xml:space="preserve"> повестки дня</w:t>
            </w:r>
          </w:p>
          <w:p w14:paraId="6CE050FB" w14:textId="1E0E24FE" w:rsidR="009D19F8" w:rsidRPr="00F4486B" w:rsidRDefault="00F4486B" w:rsidP="00474FD5">
            <w:pPr>
              <w:pStyle w:val="AFCorNotBold"/>
              <w:jc w:val="left"/>
              <w:rPr>
                <w:lang w:val="ru-RU"/>
              </w:rPr>
            </w:pPr>
            <w:bookmarkStart w:id="6" w:name="CBDMeetingAgendaTitle"/>
            <w:r w:rsidRPr="00F4486B">
              <w:rPr>
                <w:lang w:val="ru-RU"/>
              </w:rPr>
              <w:t>Обзор эффективности процессов в рамках Конвенции и протоколов к ней</w:t>
            </w:r>
            <w:bookmarkEnd w:id="6"/>
          </w:p>
        </w:tc>
        <w:tc>
          <w:tcPr>
            <w:tcW w:w="4953" w:type="dxa"/>
            <w:shd w:val="clear" w:color="auto" w:fill="auto"/>
          </w:tcPr>
          <w:p w14:paraId="748FA691" w14:textId="77777777" w:rsidR="009D19F8" w:rsidRPr="00F4486B" w:rsidRDefault="009D19F8" w:rsidP="00657C3C">
            <w:pPr>
              <w:jc w:val="left"/>
              <w:rPr>
                <w:lang w:val="ru-RU"/>
              </w:rPr>
            </w:pPr>
          </w:p>
        </w:tc>
      </w:tr>
    </w:tbl>
    <w:p w14:paraId="3F49212B" w14:textId="7D3E2C33" w:rsidR="00A96B21" w:rsidRPr="00F4486B" w:rsidRDefault="000E1E35" w:rsidP="001454DA">
      <w:pPr>
        <w:pStyle w:val="CBDTitle"/>
        <w:rPr>
          <w:szCs w:val="28"/>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4486B">
            <w:rPr>
              <w:lang w:val="ru-RU"/>
            </w:rPr>
            <w:t>Процедура</w:t>
          </w:r>
          <w:r w:rsidR="00F4486B" w:rsidRPr="00F4486B">
            <w:rPr>
              <w:lang w:val="ru-RU"/>
            </w:rPr>
            <w:t xml:space="preserve"> по предотвращению конфликтов интересов или управлению ими в экспертных группах</w:t>
          </w:r>
        </w:sdtContent>
      </w:sdt>
    </w:p>
    <w:p w14:paraId="738A3667" w14:textId="3EE0E9F7" w:rsidR="00A96B21" w:rsidRPr="00F4486B" w:rsidRDefault="00F4486B" w:rsidP="001454DA">
      <w:pPr>
        <w:pStyle w:val="CBDSubTitle"/>
        <w:rPr>
          <w:lang w:val="ru-RU"/>
        </w:rPr>
      </w:pPr>
      <w:r w:rsidRPr="00F4486B">
        <w:rPr>
          <w:lang w:val="ru-RU"/>
        </w:rPr>
        <w:t xml:space="preserve">Проект решения, представленный Председателем Рабочей группы </w:t>
      </w:r>
      <w:r w:rsidR="001E4E16">
        <w:t>I</w:t>
      </w:r>
    </w:p>
    <w:p w14:paraId="27C5E073" w14:textId="78BE145C" w:rsidR="00342C89" w:rsidRPr="00F4486B" w:rsidRDefault="00F4486B" w:rsidP="00DF7F25">
      <w:pPr>
        <w:pStyle w:val="CBDDesicionText"/>
        <w:ind w:firstLine="567"/>
        <w:rPr>
          <w:iCs/>
          <w:lang w:val="ru-RU"/>
        </w:rPr>
      </w:pPr>
      <w:r w:rsidRPr="00F4486B">
        <w:rPr>
          <w:i/>
          <w:iCs/>
          <w:lang w:val="ru-RU"/>
        </w:rPr>
        <w:t>Конференция Сторон, выступающая в качестве совещания Сторон Картахенского протокола по биобезопасности</w:t>
      </w:r>
      <w:r w:rsidR="00342C89" w:rsidRPr="00F4486B">
        <w:rPr>
          <w:iCs/>
          <w:lang w:val="ru-RU"/>
        </w:rPr>
        <w:t xml:space="preserve">, </w:t>
      </w:r>
    </w:p>
    <w:p w14:paraId="6D407491" w14:textId="1B4CF639" w:rsidR="00342C89" w:rsidRPr="00F4486B" w:rsidRDefault="00F4486B" w:rsidP="00DF7F25">
      <w:pPr>
        <w:pStyle w:val="CBDDesicionText"/>
        <w:ind w:firstLine="567"/>
        <w:rPr>
          <w:iCs/>
          <w:kern w:val="22"/>
          <w:lang w:val="ru-RU"/>
        </w:rPr>
      </w:pPr>
      <w:r>
        <w:rPr>
          <w:i/>
          <w:kern w:val="22"/>
          <w:lang w:val="ru-RU"/>
        </w:rPr>
        <w:t>ссылаясь</w:t>
      </w:r>
      <w:r w:rsidR="00342C89" w:rsidRPr="00F4486B">
        <w:rPr>
          <w:i/>
          <w:kern w:val="22"/>
          <w:lang w:val="ru-RU"/>
        </w:rPr>
        <w:t xml:space="preserve"> </w:t>
      </w:r>
      <w:r w:rsidRPr="00F4486B">
        <w:rPr>
          <w:iCs/>
          <w:kern w:val="22"/>
          <w:lang w:val="ru-RU"/>
        </w:rPr>
        <w:t>на решение CP-9/10 от 28 ноября 2018 года</w:t>
      </w:r>
      <w:r w:rsidR="00342C89" w:rsidRPr="00F4486B">
        <w:rPr>
          <w:iCs/>
          <w:kern w:val="22"/>
          <w:lang w:val="ru-RU"/>
        </w:rPr>
        <w:t xml:space="preserve">, </w:t>
      </w:r>
    </w:p>
    <w:p w14:paraId="5CC4C1E1" w14:textId="6F88AB16" w:rsidR="00342C89" w:rsidRPr="00F4486B" w:rsidRDefault="00F4486B" w:rsidP="00DF7F25">
      <w:pPr>
        <w:pStyle w:val="CBDDesicionText"/>
        <w:ind w:firstLine="567"/>
        <w:rPr>
          <w:iCs/>
          <w:kern w:val="22"/>
          <w:lang w:val="ru-RU"/>
        </w:rPr>
      </w:pPr>
      <w:r>
        <w:rPr>
          <w:i/>
          <w:kern w:val="22"/>
          <w:lang w:val="ru-RU"/>
        </w:rPr>
        <w:t>рассмотрев</w:t>
      </w:r>
      <w:r w:rsidR="00342C89" w:rsidRPr="00F4486B">
        <w:rPr>
          <w:i/>
          <w:kern w:val="22"/>
          <w:lang w:val="ru-RU"/>
        </w:rPr>
        <w:t xml:space="preserve"> </w:t>
      </w:r>
      <w:r w:rsidRPr="00F4486B">
        <w:rPr>
          <w:iCs/>
          <w:kern w:val="22"/>
          <w:lang w:val="ru-RU"/>
        </w:rPr>
        <w:t>представленный секретариатом Конвенции о биологическом разнообразии</w:t>
      </w:r>
      <w:r w:rsidR="00342C89" w:rsidRPr="003A6A8A">
        <w:rPr>
          <w:rStyle w:val="FootnoteReference"/>
          <w:iCs/>
          <w:kern w:val="22"/>
        </w:rPr>
        <w:footnoteReference w:id="1"/>
      </w:r>
      <w:r w:rsidR="00342C89" w:rsidRPr="00F4486B">
        <w:rPr>
          <w:iCs/>
          <w:kern w:val="22"/>
          <w:lang w:val="ru-RU"/>
        </w:rPr>
        <w:t xml:space="preserve"> </w:t>
      </w:r>
      <w:r w:rsidRPr="00F4486B">
        <w:rPr>
          <w:iCs/>
          <w:kern w:val="22"/>
          <w:lang w:val="ru-RU"/>
        </w:rPr>
        <w:t>доклад об осуществлении процедуры по предотвращению конфликтов интересов или управлению ими в экспертных группах</w:t>
      </w:r>
      <w:r w:rsidR="00342C89" w:rsidRPr="003A6A8A">
        <w:rPr>
          <w:rStyle w:val="FootnoteReference"/>
          <w:iCs/>
          <w:kern w:val="22"/>
        </w:rPr>
        <w:footnoteReference w:id="2"/>
      </w:r>
      <w:r>
        <w:rPr>
          <w:iCs/>
          <w:kern w:val="22"/>
          <w:lang w:val="ru-RU"/>
        </w:rPr>
        <w:t>,</w:t>
      </w:r>
    </w:p>
    <w:p w14:paraId="034EC177" w14:textId="541DCCBF" w:rsidR="00342C89" w:rsidRPr="00F4486B" w:rsidRDefault="00F4486B" w:rsidP="00DF7F25">
      <w:pPr>
        <w:pStyle w:val="CBDDesicionText"/>
        <w:ind w:firstLine="567"/>
        <w:rPr>
          <w:kern w:val="22"/>
          <w:lang w:val="ru-RU"/>
        </w:rPr>
      </w:pPr>
      <w:r w:rsidRPr="00F4486B">
        <w:rPr>
          <w:i/>
          <w:kern w:val="22"/>
          <w:lang w:val="ru-RU"/>
        </w:rPr>
        <w:t xml:space="preserve">принимая во внимание </w:t>
      </w:r>
      <w:r w:rsidRPr="00F4486B">
        <w:rPr>
          <w:kern w:val="22"/>
          <w:lang w:val="ru-RU"/>
        </w:rPr>
        <w:t>эффективное использование процедуры по предотвращению конфликтов интересов и управлению ими</w:t>
      </w:r>
      <w:r w:rsidR="00342C89" w:rsidRPr="003A6A8A">
        <w:rPr>
          <w:rStyle w:val="FootnoteReference"/>
          <w:iCs/>
          <w:kern w:val="22"/>
        </w:rPr>
        <w:footnoteReference w:id="3"/>
      </w:r>
      <w:r w:rsidR="00342C89" w:rsidRPr="00F4486B">
        <w:rPr>
          <w:kern w:val="22"/>
          <w:lang w:val="ru-RU"/>
        </w:rPr>
        <w:t xml:space="preserve"> </w:t>
      </w:r>
      <w:r w:rsidRPr="00F4486B">
        <w:rPr>
          <w:kern w:val="22"/>
          <w:lang w:val="ru-RU"/>
        </w:rPr>
        <w:t>при отборе экспертов для работы в группах технических экспертов, созываемых в процессах в рамках Конвенции и протоколов к ней</w:t>
      </w:r>
      <w:r w:rsidR="00342C89" w:rsidRPr="00F4486B">
        <w:rPr>
          <w:lang w:val="ru-RU"/>
        </w:rPr>
        <w:t>,</w:t>
      </w:r>
    </w:p>
    <w:p w14:paraId="7F6094D8" w14:textId="14005D8C" w:rsidR="00342C89" w:rsidRPr="00F4486B" w:rsidRDefault="00342C89" w:rsidP="00DF7F25">
      <w:pPr>
        <w:pStyle w:val="CBDDesicionText"/>
        <w:ind w:firstLine="567"/>
        <w:rPr>
          <w:kern w:val="22"/>
          <w:lang w:val="ru-RU"/>
        </w:rPr>
      </w:pPr>
      <w:r w:rsidRPr="00F4486B">
        <w:rPr>
          <w:kern w:val="22"/>
          <w:lang w:val="ru-RU"/>
        </w:rPr>
        <w:t>1.</w:t>
      </w:r>
      <w:r w:rsidRPr="00F4486B">
        <w:rPr>
          <w:kern w:val="22"/>
          <w:lang w:val="ru-RU"/>
        </w:rPr>
        <w:tab/>
      </w:r>
      <w:r w:rsidR="00F4486B">
        <w:rPr>
          <w:i/>
          <w:iCs/>
          <w:kern w:val="22"/>
          <w:lang w:val="ru-RU"/>
        </w:rPr>
        <w:t>утверждает</w:t>
      </w:r>
      <w:r w:rsidRPr="00F4486B">
        <w:rPr>
          <w:kern w:val="22"/>
          <w:lang w:val="ru-RU"/>
        </w:rPr>
        <w:t xml:space="preserve"> </w:t>
      </w:r>
      <w:r w:rsidR="00F4486B" w:rsidRPr="00F4486B">
        <w:rPr>
          <w:kern w:val="22"/>
          <w:lang w:val="ru-RU"/>
        </w:rPr>
        <w:t>следующие поправки к заявлению о наличии интереса, содержащемуся в дополнении к процедуре</w:t>
      </w:r>
      <w:r w:rsidRPr="00F4486B">
        <w:rPr>
          <w:kern w:val="22"/>
          <w:lang w:val="ru-RU"/>
        </w:rPr>
        <w:t>:</w:t>
      </w:r>
    </w:p>
    <w:p w14:paraId="373B1F87" w14:textId="11614C25" w:rsidR="00342C89" w:rsidRPr="00F4486B" w:rsidRDefault="00342C89" w:rsidP="00DF7F25">
      <w:pPr>
        <w:pStyle w:val="CBDDesicionText"/>
        <w:ind w:firstLine="567"/>
        <w:rPr>
          <w:kern w:val="22"/>
          <w:lang w:val="ru-RU"/>
        </w:rPr>
      </w:pPr>
      <w:r w:rsidRPr="00F4486B">
        <w:rPr>
          <w:kern w:val="22"/>
          <w:lang w:val="ru-RU"/>
        </w:rPr>
        <w:t>(</w:t>
      </w:r>
      <w:r w:rsidRPr="003A6A8A">
        <w:rPr>
          <w:kern w:val="22"/>
        </w:rPr>
        <w:t>a</w:t>
      </w:r>
      <w:r w:rsidRPr="00F4486B">
        <w:rPr>
          <w:kern w:val="22"/>
          <w:lang w:val="ru-RU"/>
        </w:rPr>
        <w:t>)</w:t>
      </w:r>
      <w:r w:rsidRPr="00F4486B">
        <w:rPr>
          <w:kern w:val="22"/>
          <w:lang w:val="ru-RU"/>
        </w:rPr>
        <w:tab/>
      </w:r>
      <w:r w:rsidR="00F4486B" w:rsidRPr="00F4486B">
        <w:rPr>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конфликта интересов обязуюсь, в случае необходимости, отказаться от участия в соответствующих обсуждениях или принятии решений»</w:t>
      </w:r>
      <w:r w:rsidRPr="00F4486B">
        <w:rPr>
          <w:lang w:val="ru-RU"/>
        </w:rPr>
        <w:t>;</w:t>
      </w:r>
    </w:p>
    <w:p w14:paraId="72354E97" w14:textId="4E6BB1B1" w:rsidR="00342C89" w:rsidRPr="00F4486B" w:rsidRDefault="00342C89" w:rsidP="00DF7F25">
      <w:pPr>
        <w:pStyle w:val="CBDDesicionText"/>
        <w:ind w:firstLine="567"/>
        <w:rPr>
          <w:lang w:val="ru-RU"/>
        </w:rPr>
      </w:pPr>
      <w:r w:rsidRPr="00F4486B">
        <w:rPr>
          <w:lang w:val="ru-RU"/>
        </w:rPr>
        <w:t>(</w:t>
      </w:r>
      <w:r w:rsidRPr="00C93B05">
        <w:rPr>
          <w:lang w:val="en-GB"/>
        </w:rPr>
        <w:t>b</w:t>
      </w:r>
      <w:r w:rsidRPr="00F4486B">
        <w:rPr>
          <w:lang w:val="ru-RU"/>
        </w:rPr>
        <w:t>)</w:t>
      </w:r>
      <w:r w:rsidRPr="00F4486B">
        <w:rPr>
          <w:lang w:val="ru-RU"/>
        </w:rPr>
        <w:tab/>
      </w:r>
      <w:r w:rsidR="00F4486B" w:rsidRPr="00F4486B">
        <w:rPr>
          <w:lang w:val="ru-RU"/>
        </w:rPr>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r w:rsidRPr="00F4486B">
        <w:rPr>
          <w:lang w:val="ru-RU"/>
        </w:rPr>
        <w:t>;</w:t>
      </w:r>
    </w:p>
    <w:p w14:paraId="0214DAD0" w14:textId="3D98F4F2" w:rsidR="00342C89" w:rsidRPr="00F4486B" w:rsidRDefault="00342C89" w:rsidP="00DF7F25">
      <w:pPr>
        <w:pStyle w:val="CBDDesicionText"/>
        <w:ind w:firstLine="567"/>
        <w:rPr>
          <w:kern w:val="22"/>
          <w:lang w:val="ru-RU"/>
        </w:rPr>
      </w:pPr>
      <w:r w:rsidRPr="00F4486B">
        <w:rPr>
          <w:kern w:val="22"/>
          <w:lang w:val="ru-RU"/>
        </w:rPr>
        <w:lastRenderedPageBreak/>
        <w:t>2.</w:t>
      </w:r>
      <w:r w:rsidRPr="00F4486B">
        <w:rPr>
          <w:kern w:val="22"/>
          <w:lang w:val="ru-RU"/>
        </w:rPr>
        <w:tab/>
      </w:r>
      <w:r w:rsidR="00F4486B">
        <w:rPr>
          <w:i/>
          <w:iCs/>
          <w:kern w:val="22"/>
          <w:lang w:val="ru-RU"/>
        </w:rPr>
        <w:t>поручает</w:t>
      </w:r>
      <w:r w:rsidRPr="00F4486B">
        <w:rPr>
          <w:kern w:val="22"/>
          <w:lang w:val="ru-RU"/>
        </w:rPr>
        <w:t xml:space="preserve"> </w:t>
      </w:r>
      <w:r w:rsidR="00F4486B" w:rsidRPr="00F4486B">
        <w:rPr>
          <w:kern w:val="22"/>
          <w:lang w:val="ru-RU"/>
        </w:rPr>
        <w:t>Исполнительному секретарю внести поправки, указанные в пункте 1 выше, в заявление о наличии интереса и заменить оригинальный текст заявления версией с внесенными поправками</w:t>
      </w:r>
      <w:r w:rsidRPr="00F4486B">
        <w:rPr>
          <w:kern w:val="22"/>
          <w:lang w:val="ru-RU"/>
        </w:rPr>
        <w:t>;</w:t>
      </w:r>
    </w:p>
    <w:p w14:paraId="751B1D06" w14:textId="5A17D9A2" w:rsidR="00342C89" w:rsidRPr="00F4486B" w:rsidRDefault="00342C89" w:rsidP="00DF7F25">
      <w:pPr>
        <w:pStyle w:val="CBDDesicionText"/>
        <w:ind w:firstLine="567"/>
        <w:rPr>
          <w:kern w:val="22"/>
          <w:lang w:val="ru-RU"/>
        </w:rPr>
      </w:pPr>
      <w:r w:rsidRPr="00F4486B">
        <w:rPr>
          <w:kern w:val="22"/>
          <w:lang w:val="ru-RU"/>
        </w:rPr>
        <w:t>3.</w:t>
      </w:r>
      <w:r w:rsidRPr="00F4486B">
        <w:rPr>
          <w:kern w:val="22"/>
          <w:lang w:val="ru-RU"/>
        </w:rPr>
        <w:tab/>
      </w:r>
      <w:r w:rsidR="00F4486B">
        <w:rPr>
          <w:i/>
          <w:iCs/>
          <w:kern w:val="22"/>
          <w:lang w:val="ru-RU"/>
        </w:rPr>
        <w:t>поручает</w:t>
      </w:r>
      <w:r w:rsidR="00F4486B" w:rsidRPr="00F4486B">
        <w:rPr>
          <w:i/>
          <w:iCs/>
          <w:kern w:val="22"/>
          <w:lang w:val="ru-RU"/>
        </w:rPr>
        <w:t xml:space="preserve"> </w:t>
      </w:r>
      <w:r w:rsidR="00F4486B">
        <w:rPr>
          <w:i/>
          <w:iCs/>
          <w:kern w:val="22"/>
          <w:lang w:val="ru-RU"/>
        </w:rPr>
        <w:t>также</w:t>
      </w:r>
      <w:r w:rsidRPr="00F4486B">
        <w:rPr>
          <w:i/>
          <w:iCs/>
          <w:kern w:val="22"/>
          <w:lang w:val="ru-RU"/>
        </w:rPr>
        <w:t xml:space="preserve"> </w:t>
      </w:r>
      <w:r w:rsidR="00F4486B" w:rsidRPr="00F4486B">
        <w:rPr>
          <w:kern w:val="22"/>
          <w:lang w:val="ru-RU"/>
        </w:rPr>
        <w:t>Исполнительному секретарю сообразно обстоятельствам принять меры по повышению эффективности применения процедуры в консультации с бюро Вспомогательного органа по научным, техническим и технологическим консультациям или Конференции Сторон, выступающей в качестве совещания Сторон Картахенского протокола, включая</w:t>
      </w:r>
      <w:r w:rsidRPr="00F4486B">
        <w:rPr>
          <w:kern w:val="22"/>
          <w:lang w:val="ru-RU"/>
        </w:rPr>
        <w:t xml:space="preserve">: </w:t>
      </w:r>
    </w:p>
    <w:p w14:paraId="18219550" w14:textId="03E4441C" w:rsidR="00342C89" w:rsidRPr="005E7BE7" w:rsidRDefault="00342C89" w:rsidP="00DF7F25">
      <w:pPr>
        <w:pStyle w:val="CBDDesicionText"/>
        <w:ind w:firstLine="567"/>
        <w:rPr>
          <w:kern w:val="22"/>
          <w:lang w:val="ru-RU"/>
        </w:rPr>
      </w:pPr>
      <w:r w:rsidRPr="005E7BE7">
        <w:rPr>
          <w:kern w:val="22"/>
          <w:lang w:val="ru-RU"/>
        </w:rPr>
        <w:t>(</w:t>
      </w:r>
      <w:r w:rsidR="00785D12">
        <w:rPr>
          <w:kern w:val="22"/>
        </w:rPr>
        <w:t>a</w:t>
      </w:r>
      <w:r w:rsidRPr="005E7BE7">
        <w:rPr>
          <w:kern w:val="22"/>
          <w:lang w:val="ru-RU"/>
        </w:rPr>
        <w:t>)</w:t>
      </w:r>
      <w:r w:rsidRPr="005E7BE7">
        <w:rPr>
          <w:kern w:val="22"/>
          <w:lang w:val="ru-RU"/>
        </w:rPr>
        <w:tab/>
      </w:r>
      <w:r w:rsidR="005E7BE7" w:rsidRPr="005E7BE7">
        <w:rPr>
          <w:kern w:val="22"/>
          <w:lang w:val="ru-RU"/>
        </w:rPr>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w:t>
      </w:r>
      <w:r w:rsidRPr="005E7BE7">
        <w:rPr>
          <w:kern w:val="22"/>
          <w:lang w:val="ru-RU"/>
        </w:rPr>
        <w:t>;</w:t>
      </w:r>
    </w:p>
    <w:p w14:paraId="5B69D968" w14:textId="411CD9FD" w:rsidR="00342C89" w:rsidRPr="005E7BE7" w:rsidRDefault="00342C89" w:rsidP="00DF7F25">
      <w:pPr>
        <w:pStyle w:val="CBDDesicionText"/>
        <w:ind w:firstLine="567"/>
        <w:rPr>
          <w:kern w:val="22"/>
          <w:lang w:val="ru-RU"/>
        </w:rPr>
      </w:pPr>
      <w:r w:rsidRPr="005E7BE7">
        <w:rPr>
          <w:kern w:val="22"/>
          <w:lang w:val="ru-RU"/>
        </w:rPr>
        <w:t>(</w:t>
      </w:r>
      <w:r w:rsidR="00785D12">
        <w:rPr>
          <w:kern w:val="22"/>
        </w:rPr>
        <w:t>b</w:t>
      </w:r>
      <w:r w:rsidRPr="005E7BE7">
        <w:rPr>
          <w:kern w:val="22"/>
          <w:lang w:val="ru-RU"/>
        </w:rPr>
        <w:t>)</w:t>
      </w:r>
      <w:r w:rsidRPr="005E7BE7">
        <w:rPr>
          <w:kern w:val="22"/>
          <w:lang w:val="ru-RU"/>
        </w:rPr>
        <w:tab/>
      </w:r>
      <w:r w:rsidR="005E7BE7" w:rsidRPr="005E7BE7">
        <w:rPr>
          <w:kern w:val="22"/>
          <w:lang w:val="ru-RU"/>
        </w:rPr>
        <w:t>публикацию сводной информации 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результатах работы или материалах групп экспертов</w:t>
      </w:r>
      <w:r w:rsidRPr="005E7BE7">
        <w:rPr>
          <w:kern w:val="22"/>
          <w:lang w:val="ru-RU"/>
        </w:rPr>
        <w:t>;</w:t>
      </w:r>
    </w:p>
    <w:p w14:paraId="06C63F3B" w14:textId="2C1F11E3" w:rsidR="00342C89" w:rsidRPr="005E7BE7" w:rsidRDefault="00342C89" w:rsidP="00DF7F25">
      <w:pPr>
        <w:pStyle w:val="CBDDesicionText"/>
        <w:ind w:firstLine="567"/>
        <w:rPr>
          <w:lang w:val="ru-RU"/>
        </w:rPr>
      </w:pPr>
      <w:r w:rsidRPr="005E7BE7">
        <w:rPr>
          <w:kern w:val="22"/>
          <w:lang w:val="ru-RU"/>
        </w:rPr>
        <w:t>4.</w:t>
      </w:r>
      <w:r w:rsidRPr="005E7BE7">
        <w:rPr>
          <w:kern w:val="22"/>
          <w:lang w:val="ru-RU"/>
        </w:rPr>
        <w:tab/>
      </w:r>
      <w:r w:rsidR="005E7BE7">
        <w:rPr>
          <w:i/>
          <w:iCs/>
          <w:kern w:val="22"/>
          <w:lang w:val="ru-RU"/>
        </w:rPr>
        <w:t>поручает</w:t>
      </w:r>
      <w:r w:rsidRPr="005E7BE7">
        <w:rPr>
          <w:kern w:val="22"/>
          <w:lang w:val="ru-RU"/>
        </w:rPr>
        <w:t xml:space="preserve"> </w:t>
      </w:r>
      <w:r w:rsidR="005E7BE7" w:rsidRPr="005E7BE7">
        <w:rPr>
          <w:kern w:val="22"/>
          <w:lang w:val="ru-RU"/>
        </w:rPr>
        <w:t>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14-м совещанием Конференции Сторон, выступающей в качестве совещания Сторон Картахенского протокола</w:t>
      </w:r>
      <w:r w:rsidRPr="005E7BE7">
        <w:rPr>
          <w:kern w:val="22"/>
          <w:lang w:val="ru-RU"/>
        </w:rPr>
        <w:t>;</w:t>
      </w:r>
    </w:p>
    <w:p w14:paraId="708CBA56" w14:textId="623C0148" w:rsidR="00537248" w:rsidRPr="005E7BE7" w:rsidRDefault="00342C89" w:rsidP="00DF7F25">
      <w:pPr>
        <w:pStyle w:val="CBDDesicionText"/>
        <w:ind w:firstLine="567"/>
        <w:rPr>
          <w:lang w:val="ru-RU"/>
        </w:rPr>
      </w:pPr>
      <w:r w:rsidRPr="005E7BE7">
        <w:rPr>
          <w:kern w:val="22"/>
          <w:lang w:val="ru-RU"/>
        </w:rPr>
        <w:t>5.</w:t>
      </w:r>
      <w:r w:rsidRPr="005E7BE7">
        <w:rPr>
          <w:kern w:val="22"/>
          <w:lang w:val="ru-RU"/>
        </w:rPr>
        <w:tab/>
      </w:r>
      <w:r w:rsidR="005E7BE7">
        <w:rPr>
          <w:i/>
          <w:iCs/>
          <w:kern w:val="22"/>
          <w:lang w:val="ru-RU"/>
        </w:rPr>
        <w:t>поручает</w:t>
      </w:r>
      <w:r w:rsidRPr="005E7BE7">
        <w:rPr>
          <w:kern w:val="22"/>
          <w:lang w:val="ru-RU"/>
        </w:rPr>
        <w:t xml:space="preserve"> </w:t>
      </w:r>
      <w:r w:rsidR="005E7BE7" w:rsidRPr="005E7BE7">
        <w:rPr>
          <w:iCs/>
          <w:kern w:val="22"/>
          <w:lang w:val="ru-RU"/>
        </w:rPr>
        <w:t>Вспомогательному органу по осуществлению рассмотреть доклад</w:t>
      </w:r>
      <w:r w:rsidR="005E7BE7" w:rsidRPr="005E7BE7">
        <w:rPr>
          <w:i/>
          <w:iCs/>
          <w:kern w:val="22"/>
          <w:lang w:val="ru-RU"/>
        </w:rPr>
        <w:t xml:space="preserve"> </w:t>
      </w:r>
      <w:r w:rsidR="005E7BE7" w:rsidRPr="005E7BE7">
        <w:rPr>
          <w:kern w:val="22"/>
          <w:lang w:val="ru-RU"/>
        </w:rPr>
        <w:t>и любые предложенные поправки, упомянутые в пункте 4 выше, и представить рекомендацию для рассмотрения Конференцией Сторон, выступающей в качестве совещания Сторон Картахенского протокола, на ее 14-м совещании</w:t>
      </w:r>
      <w:r w:rsidRPr="005E7BE7">
        <w:rPr>
          <w:kern w:val="22"/>
          <w:lang w:val="ru-RU"/>
        </w:rPr>
        <w:t>.</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75918" w14:textId="77777777" w:rsidR="00CA455E" w:rsidRDefault="00CA455E" w:rsidP="00A96B21">
      <w:r>
        <w:separator/>
      </w:r>
    </w:p>
  </w:endnote>
  <w:endnote w:type="continuationSeparator" w:id="0">
    <w:p w14:paraId="146CAED6" w14:textId="77777777" w:rsidR="00CA455E" w:rsidRDefault="00CA455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E7BE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E7BE7">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D531B" w14:textId="77777777" w:rsidR="00CA455E" w:rsidRDefault="00CA455E" w:rsidP="00A96B21">
      <w:r>
        <w:separator/>
      </w:r>
    </w:p>
  </w:footnote>
  <w:footnote w:type="continuationSeparator" w:id="0">
    <w:p w14:paraId="6B068645" w14:textId="77777777" w:rsidR="00CA455E" w:rsidRDefault="00CA455E" w:rsidP="00A96B21">
      <w:r>
        <w:continuationSeparator/>
      </w:r>
    </w:p>
  </w:footnote>
  <w:footnote w:id="1">
    <w:p w14:paraId="4819145B" w14:textId="30AF79C6" w:rsidR="00342C89" w:rsidRPr="00F4486B" w:rsidRDefault="00342C89" w:rsidP="00342C89">
      <w:pPr>
        <w:pStyle w:val="FootnoteText"/>
        <w:rPr>
          <w:szCs w:val="18"/>
          <w:lang w:val="ru-RU"/>
        </w:rPr>
      </w:pPr>
      <w:r w:rsidRPr="00CC523F">
        <w:rPr>
          <w:rStyle w:val="FootnoteReference"/>
          <w:szCs w:val="18"/>
        </w:rPr>
        <w:footnoteRef/>
      </w:r>
      <w:r w:rsidRPr="00F4486B">
        <w:rPr>
          <w:szCs w:val="18"/>
          <w:lang w:val="ru-RU"/>
        </w:rPr>
        <w:t xml:space="preserve"> </w:t>
      </w:r>
      <w:r w:rsidR="00F4486B" w:rsidRPr="00F4486B">
        <w:rPr>
          <w:color w:val="000000"/>
          <w:szCs w:val="18"/>
          <w:lang w:val="ru-RU"/>
        </w:rPr>
        <w:t>Сборник договоров Организации Объединенных Наций, том</w:t>
      </w:r>
      <w:r w:rsidRPr="00F4486B">
        <w:rPr>
          <w:color w:val="000000"/>
          <w:szCs w:val="18"/>
          <w:lang w:val="ru-RU"/>
        </w:rPr>
        <w:t xml:space="preserve"> 1760, </w:t>
      </w:r>
      <w:r w:rsidR="00F4486B">
        <w:rPr>
          <w:color w:val="000000"/>
          <w:szCs w:val="18"/>
          <w:lang w:val="ru-RU"/>
        </w:rPr>
        <w:t>№</w:t>
      </w:r>
      <w:r w:rsidRPr="00F4486B">
        <w:rPr>
          <w:color w:val="000000"/>
          <w:szCs w:val="18"/>
          <w:lang w:val="ru-RU"/>
        </w:rPr>
        <w:t xml:space="preserve"> 30619.</w:t>
      </w:r>
    </w:p>
  </w:footnote>
  <w:footnote w:id="2">
    <w:p w14:paraId="052EB5E3" w14:textId="77777777" w:rsidR="00342C89" w:rsidRPr="00C31BE1" w:rsidRDefault="00342C89" w:rsidP="00342C89">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6C047C3C" w14:textId="7894A8FC" w:rsidR="00342C89" w:rsidRPr="00C31BE1" w:rsidRDefault="00342C89" w:rsidP="00342C89">
      <w:pPr>
        <w:pStyle w:val="FootnoteText"/>
        <w:rPr>
          <w:szCs w:val="18"/>
          <w:lang w:val="it-IT"/>
        </w:rPr>
      </w:pPr>
      <w:r w:rsidRPr="00CC523F">
        <w:rPr>
          <w:rStyle w:val="FootnoteReference"/>
          <w:szCs w:val="18"/>
        </w:rPr>
        <w:footnoteRef/>
      </w:r>
      <w:r w:rsidRPr="00C31BE1">
        <w:rPr>
          <w:szCs w:val="18"/>
          <w:lang w:val="it-IT"/>
        </w:rPr>
        <w:t xml:space="preserve"> </w:t>
      </w:r>
      <w:r w:rsidR="00F4486B">
        <w:rPr>
          <w:szCs w:val="18"/>
          <w:lang w:val="ru-RU"/>
        </w:rPr>
        <w:t>Решение</w:t>
      </w:r>
      <w:r w:rsidRPr="00C31BE1">
        <w:rPr>
          <w:szCs w:val="18"/>
          <w:lang w:val="it-IT"/>
        </w:rPr>
        <w:t xml:space="preserve"> 14/33, </w:t>
      </w:r>
      <w:r w:rsidR="00F4486B">
        <w:rPr>
          <w:szCs w:val="18"/>
          <w:lang w:val="ru-RU"/>
        </w:rPr>
        <w:t>приложение</w:t>
      </w:r>
      <w:r w:rsidRPr="00C31BE1">
        <w:rPr>
          <w:szCs w:val="18"/>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518D3E9D" w14:textId="15F568CD" w:rsidR="00A00234" w:rsidRPr="00EE5C23" w:rsidRDefault="000E1E35"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F7F25">
          <w:rPr>
            <w:szCs w:val="20"/>
            <w:lang w:val="en-CA"/>
          </w:rPr>
          <w:t>CBD/CP/MOP/11/L.11</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A58CED3" w:rsidR="002B559C" w:rsidRPr="00EE5C23" w:rsidRDefault="00DF7F25" w:rsidP="002B559C">
        <w:pPr>
          <w:pStyle w:val="Header"/>
          <w:spacing w:after="240"/>
          <w:jc w:val="right"/>
          <w:rPr>
            <w:szCs w:val="20"/>
            <w:lang w:val="en-CA"/>
          </w:rPr>
        </w:pPr>
        <w:r>
          <w:rPr>
            <w:szCs w:val="20"/>
            <w:lang w:val="en-CA"/>
          </w:rPr>
          <w:t>CBD/CP/MOP/11/L.11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75052718">
    <w:abstractNumId w:val="4"/>
  </w:num>
  <w:num w:numId="2" w16cid:durableId="2132816527">
    <w:abstractNumId w:val="12"/>
  </w:num>
  <w:num w:numId="3" w16cid:durableId="1559701185">
    <w:abstractNumId w:val="15"/>
  </w:num>
  <w:num w:numId="4" w16cid:durableId="267540252">
    <w:abstractNumId w:val="0"/>
  </w:num>
  <w:num w:numId="5" w16cid:durableId="1014960073">
    <w:abstractNumId w:val="1"/>
  </w:num>
  <w:num w:numId="6" w16cid:durableId="676462777">
    <w:abstractNumId w:val="1"/>
  </w:num>
  <w:num w:numId="7" w16cid:durableId="500699239">
    <w:abstractNumId w:val="3"/>
  </w:num>
  <w:num w:numId="8" w16cid:durableId="950893660">
    <w:abstractNumId w:val="7"/>
  </w:num>
  <w:num w:numId="9" w16cid:durableId="1686401686">
    <w:abstractNumId w:val="11"/>
  </w:num>
  <w:num w:numId="10" w16cid:durableId="1858696139">
    <w:abstractNumId w:val="10"/>
  </w:num>
  <w:num w:numId="11" w16cid:durableId="432743940">
    <w:abstractNumId w:val="6"/>
  </w:num>
  <w:num w:numId="12" w16cid:durableId="274097999">
    <w:abstractNumId w:val="2"/>
  </w:num>
  <w:num w:numId="13" w16cid:durableId="1870413079">
    <w:abstractNumId w:val="2"/>
    <w:lvlOverride w:ilvl="0">
      <w:startOverride w:val="1"/>
    </w:lvlOverride>
  </w:num>
  <w:num w:numId="14" w16cid:durableId="263154923">
    <w:abstractNumId w:val="9"/>
  </w:num>
  <w:num w:numId="15" w16cid:durableId="299458430">
    <w:abstractNumId w:val="9"/>
    <w:lvlOverride w:ilvl="0">
      <w:startOverride w:val="1"/>
    </w:lvlOverride>
  </w:num>
  <w:num w:numId="16" w16cid:durableId="1944529741">
    <w:abstractNumId w:val="12"/>
    <w:lvlOverride w:ilvl="0">
      <w:startOverride w:val="1"/>
    </w:lvlOverride>
  </w:num>
  <w:num w:numId="17" w16cid:durableId="1063717934">
    <w:abstractNumId w:val="9"/>
    <w:lvlOverride w:ilvl="0">
      <w:startOverride w:val="1"/>
    </w:lvlOverride>
  </w:num>
  <w:num w:numId="18" w16cid:durableId="1124231876">
    <w:abstractNumId w:val="16"/>
  </w:num>
  <w:num w:numId="19" w16cid:durableId="31734959">
    <w:abstractNumId w:val="12"/>
    <w:lvlOverride w:ilvl="0">
      <w:startOverride w:val="1"/>
    </w:lvlOverride>
  </w:num>
  <w:num w:numId="20" w16cid:durableId="1781755415">
    <w:abstractNumId w:val="12"/>
    <w:lvlOverride w:ilvl="0">
      <w:startOverride w:val="1"/>
    </w:lvlOverride>
  </w:num>
  <w:num w:numId="21" w16cid:durableId="623921735">
    <w:abstractNumId w:val="8"/>
  </w:num>
  <w:num w:numId="22" w16cid:durableId="1082066559">
    <w:abstractNumId w:val="5"/>
  </w:num>
  <w:num w:numId="23" w16cid:durableId="37749748">
    <w:abstractNumId w:val="13"/>
  </w:num>
  <w:num w:numId="24" w16cid:durableId="627442212">
    <w:abstractNumId w:val="13"/>
  </w:num>
  <w:num w:numId="25" w16cid:durableId="1533493016">
    <w:abstractNumId w:val="13"/>
  </w:num>
  <w:num w:numId="26" w16cid:durableId="1860318403">
    <w:abstractNumId w:val="13"/>
  </w:num>
  <w:num w:numId="27" w16cid:durableId="1300040260">
    <w:abstractNumId w:val="13"/>
  </w:num>
  <w:num w:numId="28" w16cid:durableId="687874231">
    <w:abstractNumId w:val="13"/>
  </w:num>
  <w:num w:numId="29" w16cid:durableId="1547647208">
    <w:abstractNumId w:val="14"/>
  </w:num>
  <w:num w:numId="30" w16cid:durableId="1245381540">
    <w:abstractNumId w:val="14"/>
  </w:num>
  <w:num w:numId="31" w16cid:durableId="607278350">
    <w:abstractNumId w:val="14"/>
  </w:num>
  <w:num w:numId="32" w16cid:durableId="68620501">
    <w:abstractNumId w:val="14"/>
  </w:num>
  <w:num w:numId="33" w16cid:durableId="257832588">
    <w:abstractNumId w:val="5"/>
  </w:num>
  <w:num w:numId="34" w16cid:durableId="1476295090">
    <w:abstractNumId w:val="5"/>
  </w:num>
  <w:num w:numId="35" w16cid:durableId="1136987817">
    <w:abstractNumId w:val="5"/>
  </w:num>
  <w:num w:numId="36" w16cid:durableId="539169269">
    <w:abstractNumId w:val="5"/>
  </w:num>
  <w:num w:numId="37" w16cid:durableId="1831095284">
    <w:abstractNumId w:val="5"/>
  </w:num>
  <w:num w:numId="38" w16cid:durableId="303854835">
    <w:abstractNumId w:val="5"/>
  </w:num>
  <w:num w:numId="39" w16cid:durableId="1709527034">
    <w:abstractNumId w:val="5"/>
  </w:num>
  <w:num w:numId="40" w16cid:durableId="10165382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B56AA"/>
    <w:rsid w:val="000D47F7"/>
    <w:rsid w:val="000D7C0A"/>
    <w:rsid w:val="000E1E35"/>
    <w:rsid w:val="000F66FD"/>
    <w:rsid w:val="00132581"/>
    <w:rsid w:val="0013318F"/>
    <w:rsid w:val="001454DA"/>
    <w:rsid w:val="001662BF"/>
    <w:rsid w:val="00184909"/>
    <w:rsid w:val="00191AA1"/>
    <w:rsid w:val="001A2527"/>
    <w:rsid w:val="001D7501"/>
    <w:rsid w:val="001E4E16"/>
    <w:rsid w:val="001F732C"/>
    <w:rsid w:val="00282257"/>
    <w:rsid w:val="002B00CA"/>
    <w:rsid w:val="002B559C"/>
    <w:rsid w:val="002C7190"/>
    <w:rsid w:val="00303F0B"/>
    <w:rsid w:val="00310608"/>
    <w:rsid w:val="00315287"/>
    <w:rsid w:val="00315ACD"/>
    <w:rsid w:val="00323F22"/>
    <w:rsid w:val="003313B9"/>
    <w:rsid w:val="00342C89"/>
    <w:rsid w:val="003476A9"/>
    <w:rsid w:val="00366362"/>
    <w:rsid w:val="003A3B3D"/>
    <w:rsid w:val="003C3310"/>
    <w:rsid w:val="003C6F10"/>
    <w:rsid w:val="003D6731"/>
    <w:rsid w:val="00410762"/>
    <w:rsid w:val="00425476"/>
    <w:rsid w:val="00434DAC"/>
    <w:rsid w:val="00441498"/>
    <w:rsid w:val="004701EE"/>
    <w:rsid w:val="00474FD5"/>
    <w:rsid w:val="004764EB"/>
    <w:rsid w:val="00480A8D"/>
    <w:rsid w:val="004A2A2D"/>
    <w:rsid w:val="004B2954"/>
    <w:rsid w:val="004B4D44"/>
    <w:rsid w:val="004C480E"/>
    <w:rsid w:val="004C6544"/>
    <w:rsid w:val="004E2CEC"/>
    <w:rsid w:val="004E7BA2"/>
    <w:rsid w:val="00534AFB"/>
    <w:rsid w:val="00537248"/>
    <w:rsid w:val="005678FB"/>
    <w:rsid w:val="00575B64"/>
    <w:rsid w:val="00584A1D"/>
    <w:rsid w:val="00591B7B"/>
    <w:rsid w:val="00595A79"/>
    <w:rsid w:val="005A206E"/>
    <w:rsid w:val="005B0365"/>
    <w:rsid w:val="005C0058"/>
    <w:rsid w:val="005E2605"/>
    <w:rsid w:val="005E7BE7"/>
    <w:rsid w:val="005F27FF"/>
    <w:rsid w:val="00657ED6"/>
    <w:rsid w:val="00661A28"/>
    <w:rsid w:val="00682B28"/>
    <w:rsid w:val="0069332B"/>
    <w:rsid w:val="006B293D"/>
    <w:rsid w:val="006B499E"/>
    <w:rsid w:val="006D45B5"/>
    <w:rsid w:val="006D7ADE"/>
    <w:rsid w:val="006E2998"/>
    <w:rsid w:val="00721D3A"/>
    <w:rsid w:val="0075018F"/>
    <w:rsid w:val="0076622F"/>
    <w:rsid w:val="0076774D"/>
    <w:rsid w:val="00783CB8"/>
    <w:rsid w:val="00785D12"/>
    <w:rsid w:val="007C43AC"/>
    <w:rsid w:val="007C77BC"/>
    <w:rsid w:val="0083341C"/>
    <w:rsid w:val="00846885"/>
    <w:rsid w:val="00874541"/>
    <w:rsid w:val="00875390"/>
    <w:rsid w:val="0087582D"/>
    <w:rsid w:val="00880330"/>
    <w:rsid w:val="008967B8"/>
    <w:rsid w:val="008A2A7F"/>
    <w:rsid w:val="008E0581"/>
    <w:rsid w:val="00935461"/>
    <w:rsid w:val="009459E3"/>
    <w:rsid w:val="0097114D"/>
    <w:rsid w:val="00995DDC"/>
    <w:rsid w:val="009C0CD7"/>
    <w:rsid w:val="009C1114"/>
    <w:rsid w:val="009C1E97"/>
    <w:rsid w:val="009D19F8"/>
    <w:rsid w:val="00A00234"/>
    <w:rsid w:val="00A14662"/>
    <w:rsid w:val="00A349E1"/>
    <w:rsid w:val="00A3559E"/>
    <w:rsid w:val="00A54FA0"/>
    <w:rsid w:val="00A701EE"/>
    <w:rsid w:val="00A96B21"/>
    <w:rsid w:val="00AA20F9"/>
    <w:rsid w:val="00AE1A95"/>
    <w:rsid w:val="00B27A60"/>
    <w:rsid w:val="00B36EA9"/>
    <w:rsid w:val="00B41BF6"/>
    <w:rsid w:val="00B47BB1"/>
    <w:rsid w:val="00B6064E"/>
    <w:rsid w:val="00B6105F"/>
    <w:rsid w:val="00B911E9"/>
    <w:rsid w:val="00B93533"/>
    <w:rsid w:val="00BB60F0"/>
    <w:rsid w:val="00C0451F"/>
    <w:rsid w:val="00C1501D"/>
    <w:rsid w:val="00C2354A"/>
    <w:rsid w:val="00C24871"/>
    <w:rsid w:val="00CA455E"/>
    <w:rsid w:val="00CB0D9D"/>
    <w:rsid w:val="00CB67BF"/>
    <w:rsid w:val="00CF70AB"/>
    <w:rsid w:val="00D26BB3"/>
    <w:rsid w:val="00D3059B"/>
    <w:rsid w:val="00D60046"/>
    <w:rsid w:val="00D64F28"/>
    <w:rsid w:val="00D67FFA"/>
    <w:rsid w:val="00D71FFB"/>
    <w:rsid w:val="00D770F8"/>
    <w:rsid w:val="00DD6773"/>
    <w:rsid w:val="00DF7F25"/>
    <w:rsid w:val="00E1597C"/>
    <w:rsid w:val="00E5155E"/>
    <w:rsid w:val="00E66970"/>
    <w:rsid w:val="00E740AC"/>
    <w:rsid w:val="00E7549D"/>
    <w:rsid w:val="00ED3849"/>
    <w:rsid w:val="00ED6050"/>
    <w:rsid w:val="00EE5C23"/>
    <w:rsid w:val="00F0122F"/>
    <w:rsid w:val="00F04020"/>
    <w:rsid w:val="00F13BA5"/>
    <w:rsid w:val="00F14443"/>
    <w:rsid w:val="00F258FB"/>
    <w:rsid w:val="00F30B6C"/>
    <w:rsid w:val="00F4486B"/>
    <w:rsid w:val="00F75F90"/>
    <w:rsid w:val="00FA18C9"/>
    <w:rsid w:val="00FA493E"/>
    <w:rsid w:val="00FA494D"/>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13318F"/>
    <w:rPr>
      <w:rFonts w:ascii="Tahoma" w:hAnsi="Tahoma" w:cs="Tahoma"/>
      <w:sz w:val="16"/>
      <w:szCs w:val="16"/>
    </w:rPr>
  </w:style>
  <w:style w:type="character" w:customStyle="1" w:styleId="BalloonTextChar">
    <w:name w:val="Balloon Text Char"/>
    <w:basedOn w:val="DefaultParagraphFont"/>
    <w:link w:val="BalloonText"/>
    <w:uiPriority w:val="99"/>
    <w:semiHidden/>
    <w:rsid w:val="0013318F"/>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163AD4"/>
    <w:rsid w:val="001A4B8C"/>
    <w:rsid w:val="002C7190"/>
    <w:rsid w:val="002D1F36"/>
    <w:rsid w:val="00303F0B"/>
    <w:rsid w:val="0034499B"/>
    <w:rsid w:val="003D6731"/>
    <w:rsid w:val="00425476"/>
    <w:rsid w:val="004C480E"/>
    <w:rsid w:val="006241A9"/>
    <w:rsid w:val="00764DF4"/>
    <w:rsid w:val="007C43AC"/>
    <w:rsid w:val="00811444"/>
    <w:rsid w:val="009C0CD7"/>
    <w:rsid w:val="009C1E97"/>
    <w:rsid w:val="00A3559E"/>
    <w:rsid w:val="00B41BF6"/>
    <w:rsid w:val="00C61C27"/>
    <w:rsid w:val="00D67FFA"/>
    <w:rsid w:val="00E6697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8AE13-F974-462B-9CC4-80B71FDFA3CF}">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Pages>
  <Words>514</Words>
  <Characters>2930</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Procedure for avoiding or managing conflicts of interest in expert groups</vt:lpstr>
      <vt:lpstr>Procedure for avoiding or managing conflicts of interest in expert groups</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CBD/CP/MOP/11/L.11</dc:subject>
  <dc:creator>Secretariat of the Convention on Biological Diversity</dc:creator>
  <cp:keywords>Conference of the Parties to the Convention on Biological Diversity</cp:keywords>
  <cp:lastModifiedBy>Francois Belanger</cp:lastModifiedBy>
  <cp:revision>3</cp:revision>
  <cp:lastPrinted>2024-11-01T16:30:00Z</cp:lastPrinted>
  <dcterms:created xsi:type="dcterms:W3CDTF">2024-11-02T01:32:00Z</dcterms:created>
  <dcterms:modified xsi:type="dcterms:W3CDTF">2024-11-02T02:51:00Z</dcterms:modified>
</cp:coreProperties>
</file>