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65" w:type="dxa"/>
        <w:tblInd w:w="-34" w:type="dxa"/>
        <w:tblLayout w:type="fixed"/>
        <w:tblLook w:val="04A0" w:firstRow="1" w:lastRow="0" w:firstColumn="1" w:lastColumn="0" w:noHBand="0" w:noVBand="1"/>
      </w:tblPr>
      <w:tblGrid>
        <w:gridCol w:w="993"/>
        <w:gridCol w:w="4923"/>
        <w:gridCol w:w="3749"/>
      </w:tblGrid>
      <w:tr w:rsidR="0072209C" w:rsidRPr="00AB72C5" w:rsidTr="0072209C">
        <w:trPr>
          <w:trHeight w:val="709"/>
        </w:trPr>
        <w:tc>
          <w:tcPr>
            <w:tcW w:w="993" w:type="dxa"/>
            <w:tcBorders>
              <w:bottom w:val="single" w:sz="12" w:space="0" w:color="auto"/>
            </w:tcBorders>
            <w:shd w:val="clear" w:color="auto" w:fill="auto"/>
          </w:tcPr>
          <w:p w:rsidR="0072209C" w:rsidRPr="00AB72C5" w:rsidRDefault="0072209C" w:rsidP="0030598A">
            <w:pPr>
              <w:suppressLineNumbers/>
              <w:suppressAutoHyphens/>
              <w:adjustRightInd w:val="0"/>
              <w:snapToGrid w:val="0"/>
              <w:rPr>
                <w:rFonts w:ascii="Cambria" w:eastAsia="Malgun Gothic" w:hAnsi="Cambria"/>
                <w:snapToGrid w:val="0"/>
                <w:kern w:val="22"/>
              </w:rPr>
            </w:pPr>
            <w:bookmarkStart w:id="0" w:name="Meeting"/>
            <w:r>
              <w:rPr>
                <w:rFonts w:ascii="Cambria" w:eastAsia="Malgun Gothic" w:hAnsi="Cambria" w:cs="Cambria"/>
                <w:noProof/>
                <w:kern w:val="22"/>
                <w:lang w:val="en-US" w:eastAsia="zh-CN"/>
              </w:rPr>
              <w:drawing>
                <wp:inline distT="0" distB="0" distL="0" distR="0" wp14:anchorId="4EC35D5C" wp14:editId="37E17614">
                  <wp:extent cx="476250" cy="390525"/>
                  <wp:effectExtent l="0" t="0" r="0" b="9525"/>
                  <wp:docPr id="6"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390525"/>
                          </a:xfrm>
                          <a:prstGeom prst="rect">
                            <a:avLst/>
                          </a:prstGeom>
                          <a:noFill/>
                          <a:ln>
                            <a:noFill/>
                          </a:ln>
                        </pic:spPr>
                      </pic:pic>
                    </a:graphicData>
                  </a:graphic>
                </wp:inline>
              </w:drawing>
            </w:r>
          </w:p>
        </w:tc>
        <w:tc>
          <w:tcPr>
            <w:tcW w:w="4923" w:type="dxa"/>
            <w:tcBorders>
              <w:bottom w:val="single" w:sz="12" w:space="0" w:color="auto"/>
            </w:tcBorders>
            <w:shd w:val="clear" w:color="auto" w:fill="auto"/>
          </w:tcPr>
          <w:p w:rsidR="0072209C" w:rsidRPr="00AB72C5" w:rsidRDefault="0072209C" w:rsidP="0030598A">
            <w:pPr>
              <w:suppressLineNumbers/>
              <w:tabs>
                <w:tab w:val="left" w:pos="325"/>
              </w:tabs>
              <w:suppressAutoHyphens/>
              <w:adjustRightInd w:val="0"/>
              <w:snapToGrid w:val="0"/>
              <w:rPr>
                <w:rFonts w:ascii="Cambria" w:eastAsia="Malgun Gothic" w:hAnsi="Cambria"/>
                <w:snapToGrid w:val="0"/>
                <w:kern w:val="22"/>
              </w:rPr>
            </w:pPr>
            <w:r>
              <w:rPr>
                <w:rFonts w:ascii="Cambria" w:eastAsia="Malgun Gothic" w:hAnsi="Cambria" w:cs="Cambria"/>
                <w:noProof/>
                <w:kern w:val="22"/>
                <w:lang w:val="en-US" w:eastAsia="zh-CN"/>
              </w:rPr>
              <w:drawing>
                <wp:inline distT="0" distB="0" distL="0" distR="0" wp14:anchorId="5F7BA712" wp14:editId="25C53428">
                  <wp:extent cx="342900" cy="400050"/>
                  <wp:effectExtent l="0" t="0" r="0" b="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3749" w:type="dxa"/>
            <w:tcBorders>
              <w:bottom w:val="single" w:sz="12" w:space="0" w:color="auto"/>
            </w:tcBorders>
            <w:shd w:val="clear" w:color="auto" w:fill="auto"/>
          </w:tcPr>
          <w:p w:rsidR="0072209C" w:rsidRPr="00AB72C5" w:rsidRDefault="0072209C" w:rsidP="0030598A">
            <w:pPr>
              <w:suppressLineNumbers/>
              <w:suppressAutoHyphens/>
              <w:adjustRightInd w:val="0"/>
              <w:snapToGrid w:val="0"/>
              <w:jc w:val="right"/>
              <w:rPr>
                <w:rFonts w:ascii="Arial" w:eastAsia="Malgun Gothic" w:hAnsi="Arial" w:cs="Arial"/>
                <w:b/>
                <w:snapToGrid w:val="0"/>
                <w:kern w:val="22"/>
                <w:sz w:val="32"/>
                <w:szCs w:val="32"/>
              </w:rPr>
            </w:pPr>
            <w:r w:rsidRPr="00AB72C5">
              <w:rPr>
                <w:rFonts w:ascii="Arial" w:eastAsia="Malgun Gothic" w:hAnsi="Arial" w:cs="Arial"/>
                <w:b/>
                <w:snapToGrid w:val="0"/>
                <w:kern w:val="22"/>
                <w:sz w:val="32"/>
                <w:szCs w:val="32"/>
                <w:lang w:bidi="fr-FR"/>
              </w:rPr>
              <w:t>CBD</w:t>
            </w:r>
          </w:p>
        </w:tc>
      </w:tr>
    </w:tbl>
    <w:p w:rsidR="0072209C" w:rsidRPr="00AB72C5" w:rsidRDefault="0072209C" w:rsidP="0072209C">
      <w:pPr>
        <w:suppressLineNumbers/>
        <w:suppressAutoHyphens/>
        <w:adjustRightInd w:val="0"/>
        <w:snapToGrid w:val="0"/>
        <w:rPr>
          <w:rFonts w:eastAsia="Malgun Gothic"/>
          <w:snapToGrid w:val="0"/>
          <w:vanish/>
          <w:kern w:val="22"/>
        </w:rPr>
      </w:pPr>
    </w:p>
    <w:tbl>
      <w:tblPr>
        <w:tblW w:w="0" w:type="auto"/>
        <w:tblBorders>
          <w:bottom w:val="single" w:sz="30" w:space="0" w:color="000000"/>
        </w:tblBorders>
        <w:tblLayout w:type="fixed"/>
        <w:tblLook w:val="0000" w:firstRow="0" w:lastRow="0" w:firstColumn="0" w:lastColumn="0" w:noHBand="0" w:noVBand="0"/>
      </w:tblPr>
      <w:tblGrid>
        <w:gridCol w:w="5718"/>
        <w:gridCol w:w="3858"/>
      </w:tblGrid>
      <w:tr w:rsidR="0072209C" w:rsidRPr="00AB72C5" w:rsidTr="0030598A">
        <w:trPr>
          <w:cantSplit/>
          <w:trHeight w:val="1693"/>
        </w:trPr>
        <w:tc>
          <w:tcPr>
            <w:tcW w:w="5718" w:type="dxa"/>
            <w:tcBorders>
              <w:bottom w:val="single" w:sz="36" w:space="0" w:color="000000"/>
            </w:tcBorders>
          </w:tcPr>
          <w:p w:rsidR="0072209C" w:rsidRPr="00AB72C5" w:rsidRDefault="0072209C" w:rsidP="0030598A">
            <w:pPr>
              <w:suppressLineNumbers/>
              <w:suppressAutoHyphens/>
              <w:adjustRightInd w:val="0"/>
              <w:snapToGrid w:val="0"/>
              <w:ind w:right="1962"/>
              <w:jc w:val="right"/>
              <w:rPr>
                <w:rFonts w:eastAsia="Malgun Gothic"/>
                <w:snapToGrid w:val="0"/>
                <w:kern w:val="22"/>
                <w:szCs w:val="22"/>
              </w:rPr>
            </w:pPr>
            <w:r>
              <w:rPr>
                <w:noProof/>
                <w:szCs w:val="22"/>
                <w:lang w:val="en-US" w:eastAsia="zh-CN"/>
              </w:rPr>
              <w:drawing>
                <wp:inline distT="0" distB="0" distL="0" distR="0" wp14:anchorId="196EBB79" wp14:editId="481ADBBC">
                  <wp:extent cx="2828925" cy="1171852"/>
                  <wp:effectExtent l="0" t="0" r="0" b="9525"/>
                  <wp:docPr id="1" name="Imagen 8" descr="Descripción: 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CBD_logo_fr-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2630" cy="1177529"/>
                          </a:xfrm>
                          <a:prstGeom prst="rect">
                            <a:avLst/>
                          </a:prstGeom>
                          <a:noFill/>
                          <a:ln>
                            <a:noFill/>
                          </a:ln>
                        </pic:spPr>
                      </pic:pic>
                    </a:graphicData>
                  </a:graphic>
                </wp:inline>
              </w:drawing>
            </w:r>
          </w:p>
        </w:tc>
        <w:tc>
          <w:tcPr>
            <w:tcW w:w="3858" w:type="dxa"/>
            <w:tcBorders>
              <w:bottom w:val="single" w:sz="36" w:space="0" w:color="000000"/>
            </w:tcBorders>
            <w:noWrap/>
          </w:tcPr>
          <w:p w:rsidR="0072209C" w:rsidRPr="00E61581" w:rsidRDefault="0072209C" w:rsidP="0030598A">
            <w:pPr>
              <w:suppressLineNumbers/>
              <w:suppressAutoHyphens/>
              <w:adjustRightInd w:val="0"/>
              <w:snapToGrid w:val="0"/>
              <w:ind w:left="1268"/>
              <w:rPr>
                <w:rFonts w:eastAsia="Malgun Gothic"/>
                <w:snapToGrid w:val="0"/>
                <w:kern w:val="22"/>
                <w:szCs w:val="22"/>
                <w:lang w:val="fr-FR"/>
              </w:rPr>
            </w:pPr>
            <w:proofErr w:type="spellStart"/>
            <w:r w:rsidRPr="00E61581">
              <w:rPr>
                <w:rFonts w:eastAsia="Malgun Gothic"/>
                <w:snapToGrid w:val="0"/>
                <w:kern w:val="22"/>
                <w:szCs w:val="22"/>
                <w:lang w:val="fr-FR" w:bidi="fr-FR"/>
              </w:rPr>
              <w:t>Distr</w:t>
            </w:r>
            <w:proofErr w:type="spellEnd"/>
            <w:r w:rsidRPr="00E61581">
              <w:rPr>
                <w:rFonts w:eastAsia="Malgun Gothic"/>
                <w:snapToGrid w:val="0"/>
                <w:kern w:val="22"/>
                <w:szCs w:val="22"/>
                <w:lang w:val="fr-FR" w:bidi="fr-FR"/>
              </w:rPr>
              <w:t>.</w:t>
            </w:r>
          </w:p>
          <w:p w:rsidR="0072209C" w:rsidRPr="00E61581" w:rsidRDefault="0072209C" w:rsidP="0030598A">
            <w:pPr>
              <w:suppressLineNumbers/>
              <w:suppressAutoHyphens/>
              <w:adjustRightInd w:val="0"/>
              <w:snapToGrid w:val="0"/>
              <w:ind w:left="1268"/>
              <w:rPr>
                <w:rFonts w:eastAsia="Malgun Gothic"/>
                <w:snapToGrid w:val="0"/>
                <w:kern w:val="22"/>
                <w:szCs w:val="22"/>
                <w:lang w:val="fr-FR"/>
              </w:rPr>
            </w:pPr>
            <w:r w:rsidRPr="00E61581">
              <w:rPr>
                <w:rFonts w:eastAsia="Malgun Gothic"/>
                <w:snapToGrid w:val="0"/>
                <w:kern w:val="22"/>
                <w:szCs w:val="22"/>
                <w:lang w:val="fr-FR" w:bidi="fr-FR"/>
              </w:rPr>
              <w:t>GÉNÉRALE</w:t>
            </w:r>
          </w:p>
          <w:p w:rsidR="0072209C" w:rsidRPr="00E61581" w:rsidRDefault="0072209C" w:rsidP="0030598A">
            <w:pPr>
              <w:suppressLineNumbers/>
              <w:suppressAutoHyphens/>
              <w:adjustRightInd w:val="0"/>
              <w:snapToGrid w:val="0"/>
              <w:ind w:left="1268"/>
              <w:rPr>
                <w:rFonts w:eastAsia="Malgun Gothic"/>
                <w:snapToGrid w:val="0"/>
                <w:kern w:val="22"/>
                <w:szCs w:val="22"/>
                <w:lang w:val="fr-FR"/>
              </w:rPr>
            </w:pPr>
          </w:p>
          <w:p w:rsidR="0072209C" w:rsidRPr="00E61581" w:rsidRDefault="0072209C" w:rsidP="0030598A">
            <w:pPr>
              <w:suppressLineNumbers/>
              <w:suppressAutoHyphens/>
              <w:adjustRightInd w:val="0"/>
              <w:snapToGrid w:val="0"/>
              <w:ind w:left="1268"/>
              <w:rPr>
                <w:rFonts w:eastAsia="Malgun Gothic"/>
                <w:snapToGrid w:val="0"/>
                <w:kern w:val="22"/>
                <w:szCs w:val="22"/>
                <w:lang w:val="fr-FR" w:eastAsia="ko-KR"/>
              </w:rPr>
            </w:pPr>
            <w:r w:rsidRPr="00E61581">
              <w:rPr>
                <w:rFonts w:eastAsia="Malgun Gothic"/>
                <w:snapToGrid w:val="0"/>
                <w:kern w:val="22"/>
                <w:szCs w:val="22"/>
                <w:lang w:val="fr-FR" w:bidi="fr-FR"/>
              </w:rPr>
              <w:t>CBD/SBI/2/13</w:t>
            </w:r>
          </w:p>
          <w:p w:rsidR="0072209C" w:rsidRPr="00E75FA6" w:rsidRDefault="0072209C" w:rsidP="0072209C">
            <w:pPr>
              <w:suppressLineNumbers/>
              <w:suppressAutoHyphens/>
              <w:kinsoku w:val="0"/>
              <w:overflowPunct w:val="0"/>
              <w:autoSpaceDE w:val="0"/>
              <w:autoSpaceDN w:val="0"/>
              <w:adjustRightInd w:val="0"/>
              <w:snapToGrid w:val="0"/>
              <w:ind w:left="1231"/>
              <w:rPr>
                <w:color w:val="000000"/>
                <w:kern w:val="22"/>
                <w:szCs w:val="22"/>
                <w:lang w:val="fr-FR"/>
              </w:rPr>
            </w:pPr>
            <w:r>
              <w:rPr>
                <w:rFonts w:eastAsia="Times"/>
                <w:color w:val="000000"/>
                <w:kern w:val="22"/>
                <w:szCs w:val="22"/>
                <w:lang w:val="fr-FR" w:bidi="fr-FR"/>
              </w:rPr>
              <w:t xml:space="preserve"> </w:t>
            </w:r>
            <w:r w:rsidRPr="00E75FA6">
              <w:rPr>
                <w:rFonts w:eastAsia="Times"/>
                <w:color w:val="000000"/>
                <w:kern w:val="22"/>
                <w:szCs w:val="22"/>
                <w:lang w:val="fr-FR" w:bidi="fr-FR"/>
              </w:rPr>
              <w:t>27 Mai 2018</w:t>
            </w:r>
          </w:p>
          <w:p w:rsidR="0072209C" w:rsidRPr="00E61581" w:rsidRDefault="0072209C" w:rsidP="0030598A">
            <w:pPr>
              <w:suppressLineNumbers/>
              <w:suppressAutoHyphens/>
              <w:adjustRightInd w:val="0"/>
              <w:snapToGrid w:val="0"/>
              <w:ind w:left="1268"/>
              <w:rPr>
                <w:rFonts w:eastAsia="Malgun Gothic"/>
                <w:snapToGrid w:val="0"/>
                <w:kern w:val="22"/>
                <w:szCs w:val="22"/>
                <w:lang w:val="fr-FR"/>
              </w:rPr>
            </w:pPr>
          </w:p>
          <w:p w:rsidR="0072209C" w:rsidRPr="00AB72C5" w:rsidRDefault="008A5E71" w:rsidP="0030598A">
            <w:pPr>
              <w:suppressLineNumbers/>
              <w:suppressAutoHyphens/>
              <w:adjustRightInd w:val="0"/>
              <w:snapToGrid w:val="0"/>
              <w:ind w:left="1268"/>
              <w:rPr>
                <w:rFonts w:eastAsia="Malgun Gothic"/>
                <w:snapToGrid w:val="0"/>
                <w:kern w:val="22"/>
                <w:szCs w:val="22"/>
              </w:rPr>
            </w:pPr>
            <w:r w:rsidRPr="00AB72C5">
              <w:rPr>
                <w:rFonts w:eastAsia="Malgun Gothic"/>
                <w:snapToGrid w:val="0"/>
                <w:kern w:val="22"/>
                <w:szCs w:val="22"/>
                <w:lang w:bidi="fr-FR"/>
              </w:rPr>
              <w:t>ORIGINAL:</w:t>
            </w:r>
            <w:r w:rsidR="0072209C" w:rsidRPr="00AB72C5">
              <w:rPr>
                <w:rFonts w:eastAsia="Malgun Gothic"/>
                <w:snapToGrid w:val="0"/>
                <w:kern w:val="22"/>
                <w:szCs w:val="22"/>
                <w:lang w:bidi="fr-FR"/>
              </w:rPr>
              <w:t xml:space="preserve"> ANGLAIS</w:t>
            </w:r>
          </w:p>
        </w:tc>
      </w:tr>
    </w:tbl>
    <w:p w:rsidR="0072209C" w:rsidRPr="00034F2E" w:rsidRDefault="0072209C" w:rsidP="00A72F47">
      <w:pPr>
        <w:suppressLineNumbers/>
        <w:suppressAutoHyphens/>
        <w:adjustRightInd w:val="0"/>
        <w:snapToGrid w:val="0"/>
        <w:ind w:right="4257"/>
        <w:jc w:val="left"/>
        <w:rPr>
          <w:rFonts w:eastAsia="Malgun Gothic"/>
          <w:snapToGrid w:val="0"/>
          <w:color w:val="000000"/>
          <w:kern w:val="22"/>
          <w:szCs w:val="22"/>
          <w:lang w:val="fr-FR" w:bidi="fr-FR"/>
        </w:rPr>
      </w:pPr>
      <w:bookmarkStart w:id="1" w:name="_Hlk412100843"/>
      <w:r w:rsidRPr="00034F2E">
        <w:rPr>
          <w:rFonts w:eastAsia="Malgun Gothic"/>
          <w:snapToGrid w:val="0"/>
          <w:color w:val="000000"/>
          <w:kern w:val="22"/>
          <w:szCs w:val="22"/>
          <w:lang w:val="fr-FR" w:bidi="fr-FR"/>
        </w:rPr>
        <w:t xml:space="preserve">ORGANE SUBSIDIAIRE </w:t>
      </w:r>
    </w:p>
    <w:p w:rsidR="0072209C" w:rsidRPr="00034F2E" w:rsidRDefault="0072209C" w:rsidP="00A72F47">
      <w:pPr>
        <w:suppressLineNumbers/>
        <w:suppressAutoHyphens/>
        <w:adjustRightInd w:val="0"/>
        <w:snapToGrid w:val="0"/>
        <w:ind w:right="4257"/>
        <w:jc w:val="left"/>
        <w:rPr>
          <w:rFonts w:eastAsia="Malgun Gothic"/>
          <w:snapToGrid w:val="0"/>
          <w:color w:val="000000"/>
          <w:kern w:val="22"/>
          <w:szCs w:val="22"/>
          <w:lang w:val="fr-FR" w:bidi="fr-FR"/>
        </w:rPr>
      </w:pPr>
      <w:r w:rsidRPr="00034F2E">
        <w:rPr>
          <w:rFonts w:eastAsia="Malgun Gothic"/>
          <w:snapToGrid w:val="0"/>
          <w:color w:val="000000"/>
          <w:kern w:val="22"/>
          <w:szCs w:val="22"/>
          <w:lang w:val="fr-FR" w:bidi="fr-FR"/>
        </w:rPr>
        <w:t>CHARGÉ DE L’APPLICATION</w:t>
      </w:r>
    </w:p>
    <w:bookmarkEnd w:id="0"/>
    <w:bookmarkEnd w:id="1"/>
    <w:p w:rsidR="00A427A3" w:rsidRPr="00E75FA6" w:rsidRDefault="00A427A3" w:rsidP="00A72F47">
      <w:pPr>
        <w:suppressLineNumbers/>
        <w:suppressAutoHyphens/>
        <w:kinsoku w:val="0"/>
        <w:overflowPunct w:val="0"/>
        <w:autoSpaceDE w:val="0"/>
        <w:autoSpaceDN w:val="0"/>
        <w:adjustRightInd w:val="0"/>
        <w:snapToGrid w:val="0"/>
        <w:jc w:val="left"/>
        <w:rPr>
          <w:snapToGrid w:val="0"/>
          <w:kern w:val="22"/>
          <w:szCs w:val="22"/>
          <w:lang w:val="fr-FR" w:eastAsia="nb-NO"/>
        </w:rPr>
      </w:pPr>
      <w:r w:rsidRPr="00E75FA6">
        <w:rPr>
          <w:snapToGrid w:val="0"/>
          <w:kern w:val="22"/>
          <w:szCs w:val="22"/>
          <w:lang w:val="fr-FR" w:bidi="fr-FR"/>
        </w:rPr>
        <w:t>Deuxième réunion</w:t>
      </w:r>
    </w:p>
    <w:p w:rsidR="00A427A3" w:rsidRPr="00E75FA6" w:rsidRDefault="00A427A3" w:rsidP="00A72F47">
      <w:pPr>
        <w:suppressLineNumbers/>
        <w:suppressAutoHyphens/>
        <w:kinsoku w:val="0"/>
        <w:overflowPunct w:val="0"/>
        <w:autoSpaceDE w:val="0"/>
        <w:autoSpaceDN w:val="0"/>
        <w:adjustRightInd w:val="0"/>
        <w:snapToGrid w:val="0"/>
        <w:jc w:val="left"/>
        <w:rPr>
          <w:snapToGrid w:val="0"/>
          <w:kern w:val="22"/>
          <w:szCs w:val="22"/>
          <w:lang w:val="fr-FR" w:eastAsia="nb-NO"/>
        </w:rPr>
      </w:pPr>
      <w:r w:rsidRPr="00E75FA6">
        <w:rPr>
          <w:snapToGrid w:val="0"/>
          <w:kern w:val="22"/>
          <w:szCs w:val="22"/>
          <w:lang w:val="fr-FR" w:bidi="fr-FR"/>
        </w:rPr>
        <w:t>Montréal, Canada, 9-13 juillet 2018</w:t>
      </w:r>
    </w:p>
    <w:p w:rsidR="000C3071" w:rsidRPr="00E75FA6" w:rsidRDefault="00A427A3" w:rsidP="00A72F47">
      <w:pPr>
        <w:pStyle w:val="Header"/>
        <w:widowControl/>
        <w:suppressLineNumbers/>
        <w:tabs>
          <w:tab w:val="clear" w:pos="4320"/>
          <w:tab w:val="clear" w:pos="8640"/>
        </w:tabs>
        <w:suppressAutoHyphens/>
        <w:kinsoku w:val="0"/>
        <w:snapToGrid w:val="0"/>
        <w:rPr>
          <w:snapToGrid w:val="0"/>
          <w:kern w:val="22"/>
          <w:szCs w:val="22"/>
          <w:lang w:val="fr-FR"/>
        </w:rPr>
      </w:pPr>
      <w:r w:rsidRPr="00E75FA6">
        <w:rPr>
          <w:snapToGrid w:val="0"/>
          <w:kern w:val="22"/>
          <w:szCs w:val="22"/>
          <w:lang w:val="fr-FR" w:bidi="fr-FR"/>
        </w:rPr>
        <w:t xml:space="preserve">Point 13 de l'ordre du jour provisoire </w:t>
      </w:r>
      <w:r w:rsidR="00D60802" w:rsidRPr="00E75FA6">
        <w:rPr>
          <w:rStyle w:val="FootnoteReference"/>
          <w:snapToGrid w:val="0"/>
          <w:kern w:val="22"/>
          <w:sz w:val="22"/>
          <w:szCs w:val="22"/>
          <w:u w:val="none"/>
          <w:lang w:val="fr-FR" w:bidi="fr-FR"/>
        </w:rPr>
        <w:footnoteReference w:customMarkFollows="1" w:id="1"/>
        <w:t>*</w:t>
      </w:r>
    </w:p>
    <w:p w:rsidR="000C3071" w:rsidRPr="00E75FA6" w:rsidRDefault="000C3071" w:rsidP="005021F2">
      <w:pPr>
        <w:pStyle w:val="Cornernotation"/>
        <w:suppressLineNumbers/>
        <w:suppressAutoHyphens/>
        <w:kinsoku w:val="0"/>
        <w:overflowPunct w:val="0"/>
        <w:autoSpaceDE w:val="0"/>
        <w:autoSpaceDN w:val="0"/>
        <w:adjustRightInd w:val="0"/>
        <w:snapToGrid w:val="0"/>
        <w:rPr>
          <w:color w:val="000000"/>
          <w:kern w:val="22"/>
          <w:szCs w:val="22"/>
          <w:lang w:val="fr-FR"/>
        </w:rPr>
      </w:pPr>
    </w:p>
    <w:sdt>
      <w:sdtPr>
        <w:rPr>
          <w:b/>
          <w:color w:val="000000"/>
          <w:kern w:val="22"/>
          <w:szCs w:val="22"/>
          <w:lang w:val="fr-FR" w:bidi="fr-FR"/>
        </w:rPr>
        <w:alias w:val="Title"/>
        <w:tag w:val=""/>
        <w:id w:val="1176920271"/>
        <w:placeholder>
          <w:docPart w:val="BA8AA32143414BBEABEBAE27020925A8"/>
        </w:placeholder>
        <w:dataBinding w:prefixMappings="xmlns:ns0='http://purl.org/dc/elements/1.1/' xmlns:ns1='http://schemas.openxmlformats.org/package/2006/metadata/core-properties' " w:xpath="/ns1:coreProperties[1]/ns0:title[1]" w:storeItemID="{6C3C8BC8-F283-45AE-878A-BAB7291924A1}"/>
        <w:text/>
      </w:sdtPr>
      <w:sdtEndPr/>
      <w:sdtContent>
        <w:p w:rsidR="00A874C7" w:rsidRPr="00E61581" w:rsidRDefault="00E61581" w:rsidP="005021F2">
          <w:pPr>
            <w:pStyle w:val="BodyText"/>
            <w:suppressLineNumbers/>
            <w:suppressAutoHyphens/>
            <w:kinsoku w:val="0"/>
            <w:overflowPunct w:val="0"/>
            <w:autoSpaceDE w:val="0"/>
            <w:autoSpaceDN w:val="0"/>
            <w:adjustRightInd w:val="0"/>
            <w:snapToGrid w:val="0"/>
            <w:ind w:firstLine="0"/>
            <w:jc w:val="center"/>
            <w:rPr>
              <w:rStyle w:val="Heading1Char"/>
              <w:lang w:val="fr-FR"/>
            </w:rPr>
          </w:pPr>
          <w:r w:rsidRPr="00E61581">
            <w:rPr>
              <w:b/>
              <w:color w:val="000000"/>
              <w:kern w:val="22"/>
              <w:szCs w:val="22"/>
              <w:lang w:val="fr-FR" w:bidi="fr-FR"/>
            </w:rPr>
            <w:t>SUIVI ET ÉTABLISSEMENT DE RAPPORTS (ARTICLE 33) ET ÉVALUATION ET EXAMEN DE L'EFF</w:t>
          </w:r>
          <w:r w:rsidR="00A75879">
            <w:rPr>
              <w:b/>
              <w:color w:val="000000"/>
              <w:kern w:val="22"/>
              <w:szCs w:val="22"/>
              <w:lang w:val="fr-FR" w:bidi="fr-FR"/>
            </w:rPr>
            <w:t>ICACITÉ DU PROTOCOLE DE CARTAGENA</w:t>
          </w:r>
          <w:r w:rsidRPr="00E61581">
            <w:rPr>
              <w:b/>
              <w:color w:val="000000"/>
              <w:kern w:val="22"/>
              <w:szCs w:val="22"/>
              <w:lang w:val="fr-FR" w:bidi="fr-FR"/>
            </w:rPr>
            <w:t xml:space="preserve"> SUR LA BIOSECURIT</w:t>
          </w:r>
          <w:r w:rsidRPr="007A5DFF">
            <w:rPr>
              <w:b/>
              <w:color w:val="000000"/>
              <w:kern w:val="22"/>
              <w:szCs w:val="22"/>
              <w:lang w:val="fr-FR" w:bidi="fr-FR"/>
            </w:rPr>
            <w:t>É</w:t>
          </w:r>
          <w:r w:rsidRPr="00E61581">
            <w:rPr>
              <w:b/>
              <w:color w:val="000000"/>
              <w:kern w:val="22"/>
              <w:szCs w:val="22"/>
              <w:lang w:val="fr-FR" w:bidi="fr-FR"/>
            </w:rPr>
            <w:t xml:space="preserve"> (ARTICLE 35)</w:t>
          </w:r>
        </w:p>
      </w:sdtContent>
    </w:sdt>
    <w:p w:rsidR="00BA0BEA" w:rsidRPr="00E75FA6" w:rsidRDefault="000C3071" w:rsidP="005021F2">
      <w:pPr>
        <w:pStyle w:val="BodyText"/>
        <w:suppressLineNumbers/>
        <w:suppressAutoHyphens/>
        <w:kinsoku w:val="0"/>
        <w:overflowPunct w:val="0"/>
        <w:autoSpaceDE w:val="0"/>
        <w:autoSpaceDN w:val="0"/>
        <w:adjustRightInd w:val="0"/>
        <w:snapToGrid w:val="0"/>
        <w:ind w:firstLine="0"/>
        <w:jc w:val="center"/>
        <w:rPr>
          <w:i/>
          <w:kern w:val="22"/>
          <w:szCs w:val="22"/>
          <w:lang w:val="fr-FR"/>
        </w:rPr>
      </w:pPr>
      <w:r w:rsidRPr="00E75FA6">
        <w:rPr>
          <w:i/>
          <w:kern w:val="22"/>
          <w:szCs w:val="22"/>
          <w:lang w:val="fr-FR" w:bidi="fr-FR"/>
        </w:rPr>
        <w:t>Note d</w:t>
      </w:r>
      <w:r w:rsidR="00A416D4">
        <w:rPr>
          <w:i/>
          <w:kern w:val="22"/>
          <w:szCs w:val="22"/>
          <w:lang w:val="fr-FR" w:bidi="fr-FR"/>
        </w:rPr>
        <w:t>e la</w:t>
      </w:r>
      <w:r w:rsidRPr="00E75FA6">
        <w:rPr>
          <w:i/>
          <w:kern w:val="22"/>
          <w:szCs w:val="22"/>
          <w:lang w:val="fr-FR" w:bidi="fr-FR"/>
        </w:rPr>
        <w:t xml:space="preserve"> Secrétaire exécuti</w:t>
      </w:r>
      <w:r w:rsidR="00A416D4">
        <w:rPr>
          <w:i/>
          <w:kern w:val="22"/>
          <w:szCs w:val="22"/>
          <w:lang w:val="fr-FR" w:bidi="fr-FR"/>
        </w:rPr>
        <w:t>ve</w:t>
      </w:r>
    </w:p>
    <w:p w:rsidR="007352FF" w:rsidRPr="00E75FA6" w:rsidRDefault="007352FF" w:rsidP="005021F2">
      <w:pPr>
        <w:pStyle w:val="HEADINGNOTFORTOC"/>
        <w:keepNext w:val="0"/>
        <w:suppressLineNumbers/>
        <w:tabs>
          <w:tab w:val="clear" w:pos="720"/>
        </w:tabs>
        <w:suppressAutoHyphens/>
        <w:kinsoku w:val="0"/>
        <w:overflowPunct w:val="0"/>
        <w:autoSpaceDE w:val="0"/>
        <w:autoSpaceDN w:val="0"/>
        <w:adjustRightInd w:val="0"/>
        <w:snapToGrid w:val="0"/>
        <w:spacing w:before="0" w:after="0"/>
        <w:rPr>
          <w:rFonts w:eastAsia="Times New Roman Bold"/>
          <w:kern w:val="22"/>
          <w:szCs w:val="22"/>
          <w:lang w:val="fr-FR" w:bidi="fr-FR"/>
        </w:rPr>
      </w:pPr>
    </w:p>
    <w:p w:rsidR="006F29E2" w:rsidRPr="00E75FA6" w:rsidRDefault="007352FF" w:rsidP="005021F2">
      <w:pPr>
        <w:pStyle w:val="HEADINGNOTFORTOC"/>
        <w:keepNext w:val="0"/>
        <w:suppressLineNumbers/>
        <w:tabs>
          <w:tab w:val="clear" w:pos="720"/>
        </w:tabs>
        <w:suppressAutoHyphens/>
        <w:kinsoku w:val="0"/>
        <w:overflowPunct w:val="0"/>
        <w:autoSpaceDE w:val="0"/>
        <w:autoSpaceDN w:val="0"/>
        <w:adjustRightInd w:val="0"/>
        <w:snapToGrid w:val="0"/>
        <w:spacing w:before="0" w:after="0"/>
        <w:rPr>
          <w:bCs/>
          <w:kern w:val="22"/>
          <w:szCs w:val="22"/>
        </w:rPr>
      </w:pPr>
      <w:r w:rsidRPr="00E75FA6">
        <w:rPr>
          <w:rFonts w:eastAsia="Times New Roman Bold"/>
          <w:kern w:val="22"/>
          <w:szCs w:val="22"/>
          <w:lang w:val="fr-FR" w:bidi="fr-FR"/>
        </w:rPr>
        <w:t>CONTEXTE</w:t>
      </w:r>
    </w:p>
    <w:p w:rsidR="00AF48E5" w:rsidRPr="00E75FA6" w:rsidRDefault="00566756" w:rsidP="00256BF6">
      <w:pPr>
        <w:pStyle w:val="Para10"/>
        <w:numPr>
          <w:ilvl w:val="0"/>
          <w:numId w:val="1"/>
        </w:numPr>
        <w:suppressLineNumbers/>
        <w:tabs>
          <w:tab w:val="clear" w:pos="360"/>
        </w:tabs>
        <w:suppressAutoHyphens/>
        <w:kinsoku w:val="0"/>
        <w:overflowPunct w:val="0"/>
        <w:autoSpaceDE w:val="0"/>
        <w:autoSpaceDN w:val="0"/>
        <w:adjustRightInd w:val="0"/>
        <w:snapToGrid w:val="0"/>
        <w:rPr>
          <w:color w:val="000000"/>
          <w:kern w:val="22"/>
          <w:szCs w:val="22"/>
          <w:lang w:val="fr-FR"/>
        </w:rPr>
      </w:pPr>
      <w:r w:rsidRPr="00E75FA6">
        <w:rPr>
          <w:color w:val="000000"/>
          <w:kern w:val="22"/>
          <w:szCs w:val="22"/>
          <w:lang w:val="fr-FR" w:bidi="fr-FR"/>
        </w:rPr>
        <w:t xml:space="preserve">L'article 33 du Protocole de </w:t>
      </w:r>
      <w:r w:rsidR="00034F2E" w:rsidRPr="00034F2E">
        <w:rPr>
          <w:color w:val="000000"/>
          <w:kern w:val="22"/>
          <w:szCs w:val="22"/>
          <w:lang w:val="fr-FR"/>
        </w:rPr>
        <w:t>Cartagena</w:t>
      </w:r>
      <w:bookmarkStart w:id="2" w:name="_GoBack"/>
      <w:bookmarkEnd w:id="2"/>
      <w:r w:rsidRPr="00E75FA6">
        <w:rPr>
          <w:color w:val="000000"/>
          <w:kern w:val="22"/>
          <w:szCs w:val="22"/>
          <w:lang w:val="fr-FR" w:bidi="fr-FR"/>
        </w:rPr>
        <w:t xml:space="preserve"> sur la Biosécurité exige des Parties qu’elles contrôlent la mise en œuvre de leurs obligations relatives au Protocole et qu’elles dressent un rapport, à des intervalles déterminés par la Conférence des Parties siégeant en tant que réunion des Parties au Protocole, sur les mesures prises pour l’application du Protocole.</w:t>
      </w:r>
    </w:p>
    <w:p w:rsidR="00AF48E5" w:rsidRPr="00E75FA6" w:rsidRDefault="007352FF" w:rsidP="00640FC4">
      <w:pPr>
        <w:pStyle w:val="Para10"/>
        <w:numPr>
          <w:ilvl w:val="0"/>
          <w:numId w:val="1"/>
        </w:numPr>
        <w:suppressLineNumbers/>
        <w:tabs>
          <w:tab w:val="clear" w:pos="360"/>
        </w:tabs>
        <w:suppressAutoHyphens/>
        <w:kinsoku w:val="0"/>
        <w:overflowPunct w:val="0"/>
        <w:autoSpaceDE w:val="0"/>
        <w:autoSpaceDN w:val="0"/>
        <w:adjustRightInd w:val="0"/>
        <w:snapToGrid w:val="0"/>
        <w:rPr>
          <w:color w:val="000000"/>
          <w:kern w:val="22"/>
          <w:szCs w:val="22"/>
          <w:lang w:val="fr-FR"/>
        </w:rPr>
      </w:pPr>
      <w:r w:rsidRPr="00E75FA6">
        <w:rPr>
          <w:color w:val="000000"/>
          <w:kern w:val="22"/>
          <w:szCs w:val="22"/>
          <w:lang w:val="fr-FR"/>
        </w:rPr>
        <w:t xml:space="preserve">L'article 35 du Protocole de </w:t>
      </w:r>
      <w:r w:rsidRPr="00034F2E">
        <w:rPr>
          <w:color w:val="000000"/>
          <w:kern w:val="22"/>
          <w:szCs w:val="22"/>
          <w:lang w:val="fr-FR"/>
        </w:rPr>
        <w:t>Cartagena</w:t>
      </w:r>
      <w:r w:rsidRPr="00E75FA6">
        <w:rPr>
          <w:color w:val="000000"/>
          <w:kern w:val="22"/>
          <w:szCs w:val="22"/>
          <w:lang w:val="fr-FR"/>
        </w:rPr>
        <w:t xml:space="preserve"> exige que la Conférence des Parties siégeant en tant que réunion des Parties au Protocole de Cartagena sur la prévention des risques biotechnologiques (COP-MOP) entreprenne, cinq ans après l'entrée en vigueur du Protocole et au moins tous les cinq ans par la suite, une évaluation de l'efficacité du Protocole, y compris une évaluati</w:t>
      </w:r>
      <w:r w:rsidR="00AF48E5" w:rsidRPr="00E75FA6">
        <w:rPr>
          <w:color w:val="000000"/>
          <w:kern w:val="22"/>
          <w:szCs w:val="22"/>
          <w:lang w:val="fr-FR"/>
        </w:rPr>
        <w:t>on de ses procédures et annexes.</w:t>
      </w:r>
    </w:p>
    <w:p w:rsidR="006F7B51" w:rsidRDefault="007352FF" w:rsidP="006F7B51">
      <w:pPr>
        <w:pStyle w:val="Para10"/>
        <w:numPr>
          <w:ilvl w:val="0"/>
          <w:numId w:val="1"/>
        </w:numPr>
        <w:suppressLineNumbers/>
        <w:tabs>
          <w:tab w:val="clear" w:pos="360"/>
          <w:tab w:val="num" w:pos="709"/>
        </w:tabs>
        <w:suppressAutoHyphens/>
        <w:kinsoku w:val="0"/>
        <w:overflowPunct w:val="0"/>
        <w:autoSpaceDE w:val="0"/>
        <w:autoSpaceDN w:val="0"/>
        <w:adjustRightInd w:val="0"/>
        <w:snapToGrid w:val="0"/>
        <w:rPr>
          <w:color w:val="000000"/>
          <w:kern w:val="22"/>
          <w:szCs w:val="22"/>
          <w:lang w:val="fr-FR" w:bidi="fr-FR"/>
        </w:rPr>
      </w:pPr>
      <w:r w:rsidRPr="00E75FA6">
        <w:rPr>
          <w:color w:val="000000"/>
          <w:kern w:val="22"/>
          <w:szCs w:val="22"/>
          <w:lang w:val="fr-FR"/>
        </w:rPr>
        <w:t>Le Plan stratégique pour le Protocole de Cartagena sur la prévention des risques biotechnologiques pour la période 2011-2020 (Plan stratégique)</w:t>
      </w:r>
      <w:r w:rsidR="00610341" w:rsidRPr="00A72F47">
        <w:rPr>
          <w:rStyle w:val="FootnoteReference"/>
          <w:color w:val="000000"/>
          <w:kern w:val="22"/>
          <w:szCs w:val="22"/>
          <w:vertAlign w:val="superscript"/>
          <w:lang w:val="fr-FR"/>
        </w:rPr>
        <w:footnoteReference w:id="2"/>
      </w:r>
      <w:r w:rsidRPr="00A72F47">
        <w:rPr>
          <w:color w:val="000000"/>
          <w:kern w:val="22"/>
          <w:szCs w:val="22"/>
          <w:vertAlign w:val="superscript"/>
          <w:lang w:val="fr-FR"/>
        </w:rPr>
        <w:t xml:space="preserve"> </w:t>
      </w:r>
      <w:r w:rsidRPr="00E75FA6">
        <w:rPr>
          <w:color w:val="000000"/>
          <w:kern w:val="22"/>
          <w:szCs w:val="22"/>
          <w:lang w:val="fr-FR"/>
        </w:rPr>
        <w:t xml:space="preserve">a été adopté par la réunion des Parties au Protocole en 2010 par sa décision BS-V/16. Les Parties au Protocole ont décidé qu'une évaluation à mi-parcours du Plan stratégique serait effectuée cinq ans après son adoption en même temps que la troisième évaluation et </w:t>
      </w:r>
      <w:r w:rsidR="00763AD5" w:rsidRPr="00E75FA6">
        <w:rPr>
          <w:color w:val="000000"/>
          <w:kern w:val="22"/>
          <w:szCs w:val="22"/>
          <w:lang w:val="fr-FR"/>
        </w:rPr>
        <w:t>l’</w:t>
      </w:r>
      <w:r w:rsidRPr="00E75FA6">
        <w:rPr>
          <w:color w:val="000000"/>
          <w:kern w:val="22"/>
          <w:szCs w:val="22"/>
          <w:lang w:val="fr-FR"/>
        </w:rPr>
        <w:t>examen de l'efficacité du Protocole, lors de la huitième r</w:t>
      </w:r>
      <w:r w:rsidR="00AF48E5" w:rsidRPr="00E75FA6">
        <w:rPr>
          <w:color w:val="000000"/>
          <w:kern w:val="22"/>
          <w:szCs w:val="22"/>
          <w:lang w:val="fr-FR"/>
        </w:rPr>
        <w:t>éunion des Parties au Protocole.</w:t>
      </w:r>
      <w:r w:rsidR="00764E7D" w:rsidRPr="00E75FA6">
        <w:rPr>
          <w:color w:val="000000"/>
          <w:kern w:val="22"/>
          <w:szCs w:val="22"/>
          <w:lang w:val="fr-FR" w:bidi="fr-FR"/>
        </w:rPr>
        <w:t xml:space="preserve">4. </w:t>
      </w:r>
    </w:p>
    <w:p w:rsidR="00764E7D" w:rsidRPr="00E75FA6" w:rsidRDefault="00764E7D" w:rsidP="006F7B51">
      <w:pPr>
        <w:pStyle w:val="Para10"/>
        <w:numPr>
          <w:ilvl w:val="0"/>
          <w:numId w:val="1"/>
        </w:numPr>
        <w:suppressLineNumbers/>
        <w:tabs>
          <w:tab w:val="clear" w:pos="360"/>
          <w:tab w:val="num" w:pos="709"/>
        </w:tabs>
        <w:suppressAutoHyphens/>
        <w:kinsoku w:val="0"/>
        <w:overflowPunct w:val="0"/>
        <w:autoSpaceDE w:val="0"/>
        <w:autoSpaceDN w:val="0"/>
        <w:adjustRightInd w:val="0"/>
        <w:snapToGrid w:val="0"/>
        <w:rPr>
          <w:color w:val="000000"/>
          <w:kern w:val="22"/>
          <w:szCs w:val="22"/>
          <w:lang w:val="fr-FR"/>
        </w:rPr>
      </w:pPr>
      <w:r w:rsidRPr="00E75FA6">
        <w:rPr>
          <w:color w:val="000000"/>
          <w:kern w:val="22"/>
          <w:szCs w:val="22"/>
          <w:lang w:val="fr-FR" w:bidi="fr-FR"/>
        </w:rPr>
        <w:t xml:space="preserve">La présente note vise à aider l'Organe subsidiaire de mise en œuvre à examiner a) un projet de format révisé pour le quatrième rapport national du Protocole de Cartagena sur la prévention des risques biotechnologiques et b) un processus pour la quatrième évaluation et </w:t>
      </w:r>
      <w:r w:rsidR="00763AD5" w:rsidRPr="00E75FA6">
        <w:rPr>
          <w:color w:val="000000"/>
          <w:kern w:val="22"/>
          <w:szCs w:val="22"/>
          <w:lang w:val="fr-FR" w:bidi="fr-FR"/>
        </w:rPr>
        <w:t>l’examen</w:t>
      </w:r>
      <w:r w:rsidRPr="00E75FA6">
        <w:rPr>
          <w:color w:val="000000"/>
          <w:kern w:val="22"/>
          <w:szCs w:val="22"/>
          <w:lang w:val="fr-FR" w:bidi="fr-FR"/>
        </w:rPr>
        <w:t xml:space="preserve"> de l'efficacité du Protocole de Carthagène et l'évaluation finale du Plan stratégique. La section I fournit un résumé du processus de suivi et d'établissement de rapports menant à la rédaction du format révisé pour le quatrième rapport national au titre du Protocole de Cartagena, tel qu'il figure en annexe. La section II fournit un résumé du processus entrepris pour la troisième évaluation et l'examen du Protocole et l'évaluation à mi-parcours du Plan stratégique, et un moyen d'aller de l'avant. La section III contient deux séries de recommandations de </w:t>
      </w:r>
      <w:r w:rsidRPr="00E75FA6">
        <w:rPr>
          <w:color w:val="000000"/>
          <w:kern w:val="22"/>
          <w:szCs w:val="22"/>
          <w:lang w:val="fr-FR" w:bidi="fr-FR"/>
        </w:rPr>
        <w:lastRenderedPageBreak/>
        <w:t>l'Organe subsidiaire chargé de la mise en œuvre à la neuvième réunion de la Conférence des Parties siégeant en tant que réunion des Parties au Protocole de Cartagena en ce qui concerne (a) le suivi et la notification et (b) l'évaluation et la révision.</w:t>
      </w:r>
    </w:p>
    <w:p w:rsidR="00764E7D" w:rsidRPr="00A72F47" w:rsidRDefault="00764E7D" w:rsidP="00A07DBF">
      <w:pPr>
        <w:pStyle w:val="Para10"/>
        <w:numPr>
          <w:ilvl w:val="0"/>
          <w:numId w:val="0"/>
        </w:numPr>
        <w:suppressLineNumbers/>
        <w:suppressAutoHyphens/>
        <w:kinsoku w:val="0"/>
        <w:overflowPunct w:val="0"/>
        <w:autoSpaceDE w:val="0"/>
        <w:autoSpaceDN w:val="0"/>
        <w:adjustRightInd w:val="0"/>
        <w:snapToGrid w:val="0"/>
        <w:ind w:left="1134" w:hanging="720"/>
        <w:jc w:val="left"/>
        <w:rPr>
          <w:b/>
          <w:color w:val="000000"/>
          <w:kern w:val="22"/>
          <w:szCs w:val="22"/>
          <w:lang w:val="fr-FR"/>
        </w:rPr>
      </w:pPr>
      <w:r w:rsidRPr="00A72F47">
        <w:rPr>
          <w:b/>
          <w:color w:val="000000"/>
          <w:kern w:val="22"/>
          <w:szCs w:val="22"/>
          <w:lang w:val="fr-FR" w:bidi="fr-FR"/>
        </w:rPr>
        <w:t>I</w:t>
      </w:r>
      <w:r w:rsidR="00A72F47">
        <w:rPr>
          <w:b/>
          <w:color w:val="000000"/>
          <w:kern w:val="22"/>
          <w:szCs w:val="22"/>
          <w:lang w:val="fr-FR" w:bidi="fr-FR"/>
        </w:rPr>
        <w:t>.</w:t>
      </w:r>
      <w:r w:rsidRPr="00A72F47">
        <w:rPr>
          <w:b/>
          <w:color w:val="000000"/>
          <w:kern w:val="22"/>
          <w:szCs w:val="22"/>
          <w:lang w:val="fr-FR" w:bidi="fr-FR"/>
        </w:rPr>
        <w:tab/>
        <w:t xml:space="preserve">SUIVI ET </w:t>
      </w:r>
      <w:r w:rsidR="008A5E71" w:rsidRPr="00A72F47">
        <w:rPr>
          <w:b/>
          <w:color w:val="000000"/>
          <w:kern w:val="22"/>
          <w:szCs w:val="22"/>
          <w:lang w:val="fr-FR" w:bidi="fr-FR"/>
        </w:rPr>
        <w:t>RAPPORTS :</w:t>
      </w:r>
      <w:r w:rsidRPr="00A72F47">
        <w:rPr>
          <w:b/>
          <w:color w:val="000000"/>
          <w:kern w:val="22"/>
          <w:szCs w:val="22"/>
          <w:lang w:val="fr-FR" w:bidi="fr-FR"/>
        </w:rPr>
        <w:t xml:space="preserve"> PROJET DE FORMAT RÉVISÉ POUR LE QUATRIÈME RAPPORT NATIONAL AU TITRE DU PROTOCOLE DE CARTAGENA SUR LA PRÉVENTION DES RISQUES BIOTECHNOLOGIQUES</w:t>
      </w:r>
    </w:p>
    <w:p w:rsidR="006F7B51" w:rsidRDefault="00AF48E5" w:rsidP="00640FC4">
      <w:pPr>
        <w:pStyle w:val="Para10"/>
        <w:numPr>
          <w:ilvl w:val="0"/>
          <w:numId w:val="0"/>
        </w:numPr>
        <w:suppressLineNumbers/>
        <w:suppressAutoHyphens/>
        <w:kinsoku w:val="0"/>
        <w:overflowPunct w:val="0"/>
        <w:autoSpaceDE w:val="0"/>
        <w:autoSpaceDN w:val="0"/>
        <w:adjustRightInd w:val="0"/>
        <w:snapToGrid w:val="0"/>
        <w:rPr>
          <w:color w:val="000000"/>
          <w:kern w:val="22"/>
          <w:szCs w:val="22"/>
          <w:lang w:val="fr-FR" w:bidi="fr-FR"/>
        </w:rPr>
      </w:pPr>
      <w:r w:rsidRPr="00E75FA6">
        <w:rPr>
          <w:color w:val="000000"/>
          <w:kern w:val="22"/>
          <w:szCs w:val="22"/>
          <w:lang w:val="fr-FR" w:bidi="fr-FR"/>
        </w:rPr>
        <w:t>5</w:t>
      </w:r>
      <w:r w:rsidR="006F7B51">
        <w:rPr>
          <w:color w:val="000000"/>
          <w:kern w:val="22"/>
          <w:szCs w:val="22"/>
          <w:lang w:val="fr-FR" w:bidi="fr-FR"/>
        </w:rPr>
        <w:t>.</w:t>
      </w:r>
      <w:r w:rsidRPr="00E75FA6">
        <w:rPr>
          <w:color w:val="000000"/>
          <w:kern w:val="22"/>
          <w:szCs w:val="22"/>
          <w:lang w:val="fr-FR" w:bidi="fr-FR"/>
        </w:rPr>
        <w:t xml:space="preserve"> </w:t>
      </w:r>
      <w:r w:rsidRPr="00E75FA6">
        <w:rPr>
          <w:color w:val="000000"/>
          <w:kern w:val="22"/>
          <w:szCs w:val="22"/>
          <w:lang w:val="fr-FR" w:bidi="fr-FR"/>
        </w:rPr>
        <w:tab/>
      </w:r>
      <w:r w:rsidR="00BA0BEA" w:rsidRPr="00E75FA6">
        <w:rPr>
          <w:color w:val="000000"/>
          <w:kern w:val="22"/>
          <w:szCs w:val="22"/>
          <w:lang w:val="fr-FR" w:bidi="fr-FR"/>
        </w:rPr>
        <w:t xml:space="preserve">Dans sa décision </w:t>
      </w:r>
      <w:hyperlink r:id="rId11" w:history="1">
        <w:r w:rsidR="00D24A62" w:rsidRPr="00E75FA6">
          <w:rPr>
            <w:rStyle w:val="Hyperlink"/>
            <w:kern w:val="22"/>
            <w:szCs w:val="22"/>
            <w:lang w:val="fr-FR" w:bidi="fr-FR"/>
          </w:rPr>
          <w:t>BS-I/9</w:t>
        </w:r>
      </w:hyperlink>
      <w:r w:rsidR="00BA0BEA" w:rsidRPr="00E75FA6">
        <w:rPr>
          <w:color w:val="000000"/>
          <w:kern w:val="22"/>
          <w:szCs w:val="22"/>
          <w:lang w:val="fr-FR" w:bidi="fr-FR"/>
        </w:rPr>
        <w:t>, la réunion des Parties au Protocole de Cartagena a demandé aux Parties de soumettre leurs rapports tous les quatre ans, douze mois avant la réunion des Parties au Protocole à laquelle ils seront examinés. À ce jour, il a été demandé aux Parties au Protocole de soumettre des rapports nationaux comme suit : (a) un rapport national intérimaire en 2005 (</w:t>
      </w:r>
      <w:r w:rsidR="00F64180" w:rsidRPr="00E75FA6">
        <w:rPr>
          <w:color w:val="000000"/>
          <w:szCs w:val="22"/>
          <w:lang w:val="fr-FR" w:bidi="fr-FR"/>
        </w:rPr>
        <w:t>décision</w:t>
      </w:r>
      <w:r w:rsidR="00D24A62" w:rsidRPr="00E75FA6">
        <w:rPr>
          <w:color w:val="000000"/>
          <w:kern w:val="22"/>
          <w:szCs w:val="22"/>
          <w:lang w:val="fr-FR" w:bidi="fr-FR"/>
        </w:rPr>
        <w:t xml:space="preserve"> BS-I/9) ; (b) un premier rapport national en 2007 (décision </w:t>
      </w:r>
      <w:hyperlink r:id="rId12" w:history="1">
        <w:r w:rsidR="00AC7187" w:rsidRPr="00E75FA6">
          <w:rPr>
            <w:rStyle w:val="Hyperlink"/>
            <w:kern w:val="22"/>
            <w:szCs w:val="22"/>
            <w:lang w:val="fr-FR" w:bidi="fr-FR"/>
          </w:rPr>
          <w:t>BS-III/14</w:t>
        </w:r>
      </w:hyperlink>
      <w:r w:rsidR="00AC7187" w:rsidRPr="00E75FA6">
        <w:rPr>
          <w:color w:val="000000"/>
          <w:kern w:val="22"/>
          <w:szCs w:val="22"/>
          <w:lang w:val="fr-FR" w:bidi="fr-FR"/>
        </w:rPr>
        <w:t xml:space="preserve">) ; (c) un deuxième rapport national en 2011 (décision </w:t>
      </w:r>
      <w:hyperlink r:id="rId13" w:history="1">
        <w:r w:rsidR="00F64180" w:rsidRPr="00E75FA6">
          <w:rPr>
            <w:rStyle w:val="Hyperlink"/>
            <w:kern w:val="22"/>
            <w:szCs w:val="22"/>
            <w:lang w:val="fr-FR" w:bidi="fr-FR"/>
          </w:rPr>
          <w:t>BS-V/14</w:t>
        </w:r>
      </w:hyperlink>
      <w:r w:rsidR="00AC7187" w:rsidRPr="00E75FA6">
        <w:rPr>
          <w:color w:val="000000"/>
          <w:kern w:val="22"/>
          <w:szCs w:val="22"/>
          <w:lang w:val="fr-FR" w:bidi="fr-FR"/>
        </w:rPr>
        <w:t xml:space="preserve">) ; et (d) un troisième rapport national en 2015 (décision </w:t>
      </w:r>
      <w:hyperlink r:id="rId14" w:history="1">
        <w:r w:rsidR="00465E72" w:rsidRPr="00E75FA6">
          <w:rPr>
            <w:rStyle w:val="Hyperlink"/>
            <w:kern w:val="22"/>
            <w:szCs w:val="22"/>
            <w:lang w:val="fr-FR" w:bidi="fr-FR"/>
          </w:rPr>
          <w:t>BS-VII/14</w:t>
        </w:r>
      </w:hyperlink>
      <w:r w:rsidR="00AC7187" w:rsidRPr="00E75FA6">
        <w:rPr>
          <w:color w:val="000000"/>
          <w:kern w:val="22"/>
          <w:szCs w:val="22"/>
          <w:lang w:val="fr-FR" w:bidi="fr-FR"/>
        </w:rPr>
        <w:t>).</w:t>
      </w:r>
    </w:p>
    <w:p w:rsidR="006F7B51" w:rsidRDefault="00AF48E5" w:rsidP="00640FC4">
      <w:pPr>
        <w:pStyle w:val="Para10"/>
        <w:numPr>
          <w:ilvl w:val="0"/>
          <w:numId w:val="0"/>
        </w:numPr>
        <w:suppressLineNumbers/>
        <w:suppressAutoHyphens/>
        <w:kinsoku w:val="0"/>
        <w:overflowPunct w:val="0"/>
        <w:autoSpaceDE w:val="0"/>
        <w:autoSpaceDN w:val="0"/>
        <w:adjustRightInd w:val="0"/>
        <w:snapToGrid w:val="0"/>
        <w:rPr>
          <w:color w:val="000000"/>
          <w:kern w:val="22"/>
          <w:szCs w:val="22"/>
          <w:lang w:val="fr-FR" w:bidi="fr-FR"/>
        </w:rPr>
      </w:pPr>
      <w:r w:rsidRPr="00E75FA6">
        <w:rPr>
          <w:color w:val="000000"/>
          <w:kern w:val="22"/>
          <w:szCs w:val="22"/>
          <w:lang w:val="fr-FR" w:bidi="fr-FR"/>
        </w:rPr>
        <w:t>6</w:t>
      </w:r>
      <w:r w:rsidR="006F7B51">
        <w:rPr>
          <w:color w:val="000000"/>
          <w:kern w:val="22"/>
          <w:szCs w:val="22"/>
          <w:lang w:val="fr-FR" w:bidi="fr-FR"/>
        </w:rPr>
        <w:t>.</w:t>
      </w:r>
      <w:r w:rsidRPr="00E75FA6">
        <w:rPr>
          <w:color w:val="000000"/>
          <w:kern w:val="22"/>
          <w:szCs w:val="22"/>
          <w:lang w:val="fr-FR" w:bidi="fr-FR"/>
        </w:rPr>
        <w:t xml:space="preserve"> </w:t>
      </w:r>
      <w:r w:rsidRPr="00E75FA6">
        <w:rPr>
          <w:color w:val="000000"/>
          <w:kern w:val="22"/>
          <w:szCs w:val="22"/>
          <w:lang w:val="fr-FR" w:bidi="fr-FR"/>
        </w:rPr>
        <w:tab/>
      </w:r>
      <w:r w:rsidR="00DB26F9" w:rsidRPr="00E75FA6">
        <w:rPr>
          <w:color w:val="000000"/>
          <w:kern w:val="22"/>
          <w:szCs w:val="22"/>
          <w:lang w:val="fr-FR" w:bidi="fr-FR"/>
        </w:rPr>
        <w:t>Le format du troisième rapport national, accueilli favorablement par les Parties dans la décision BS</w:t>
      </w:r>
      <w:r w:rsidR="008259A0" w:rsidRPr="00E75FA6">
        <w:rPr>
          <w:color w:val="000000"/>
          <w:kern w:val="22"/>
          <w:szCs w:val="22"/>
          <w:lang w:val="fr-FR" w:bidi="fr-FR"/>
        </w:rPr>
        <w:noBreakHyphen/>
      </w:r>
      <w:r w:rsidR="00DB26F9" w:rsidRPr="00E75FA6">
        <w:rPr>
          <w:color w:val="000000"/>
          <w:kern w:val="22"/>
          <w:szCs w:val="22"/>
          <w:lang w:val="fr-FR" w:bidi="fr-FR"/>
        </w:rPr>
        <w:t xml:space="preserve">VII/14, était le premier format à inclure, en plus des questions liées à l'application des dispositions du Protocole, des questions relatives aux indicateurs du </w:t>
      </w:r>
      <w:hyperlink r:id="rId15" w:history="1">
        <w:r w:rsidR="00A35518" w:rsidRPr="00E75FA6">
          <w:rPr>
            <w:rStyle w:val="Hyperlink"/>
            <w:szCs w:val="22"/>
            <w:lang w:val="fr-FR" w:bidi="fr-FR"/>
          </w:rPr>
          <w:t xml:space="preserve">Plan stratégique pour le Protocole de Cartagena sur la prévention des risques biotechnologiques </w:t>
        </w:r>
        <w:r w:rsidR="00AD6750" w:rsidRPr="00E75FA6">
          <w:rPr>
            <w:rStyle w:val="Hyperlink"/>
            <w:kern w:val="22"/>
            <w:szCs w:val="22"/>
            <w:lang w:val="fr-FR" w:bidi="fr-FR"/>
          </w:rPr>
          <w:t xml:space="preserve">pour la période </w:t>
        </w:r>
        <w:r w:rsidR="00481F26" w:rsidRPr="00E75FA6">
          <w:rPr>
            <w:rStyle w:val="Hyperlink"/>
            <w:szCs w:val="22"/>
            <w:lang w:val="fr-FR" w:bidi="fr-FR"/>
          </w:rPr>
          <w:t>2011-2020</w:t>
        </w:r>
      </w:hyperlink>
      <w:r w:rsidR="00DB26F9" w:rsidRPr="00E75FA6">
        <w:rPr>
          <w:color w:val="000000"/>
          <w:kern w:val="22"/>
          <w:szCs w:val="22"/>
          <w:lang w:val="fr-FR" w:bidi="fr-FR"/>
        </w:rPr>
        <w:t xml:space="preserve"> afin de faciliter la troisième évaluation et l'examen de l'efficacité du Protocole et de l'évaluation à mi-parcours du Plan stratégique.</w:t>
      </w:r>
      <w:r w:rsidR="00E477C4" w:rsidRPr="00E75FA6">
        <w:rPr>
          <w:rStyle w:val="FootnoteReference"/>
          <w:color w:val="000000"/>
          <w:kern w:val="22"/>
          <w:sz w:val="22"/>
          <w:szCs w:val="22"/>
          <w:u w:val="none"/>
          <w:vertAlign w:val="superscript"/>
          <w:lang w:val="fr-FR" w:bidi="fr-FR"/>
        </w:rPr>
        <w:footnoteReference w:id="3"/>
      </w:r>
    </w:p>
    <w:p w:rsidR="009D6078" w:rsidRPr="00E75FA6" w:rsidRDefault="00AF48E5" w:rsidP="00640FC4">
      <w:pPr>
        <w:pStyle w:val="Para10"/>
        <w:numPr>
          <w:ilvl w:val="0"/>
          <w:numId w:val="0"/>
        </w:numPr>
        <w:suppressLineNumbers/>
        <w:suppressAutoHyphens/>
        <w:kinsoku w:val="0"/>
        <w:overflowPunct w:val="0"/>
        <w:autoSpaceDE w:val="0"/>
        <w:autoSpaceDN w:val="0"/>
        <w:adjustRightInd w:val="0"/>
        <w:snapToGrid w:val="0"/>
        <w:rPr>
          <w:color w:val="000000"/>
          <w:kern w:val="22"/>
          <w:szCs w:val="22"/>
          <w:lang w:val="fr-FR"/>
        </w:rPr>
      </w:pPr>
      <w:r w:rsidRPr="00E75FA6">
        <w:rPr>
          <w:color w:val="000000"/>
          <w:kern w:val="22"/>
          <w:szCs w:val="22"/>
          <w:lang w:val="fr-FR" w:bidi="fr-FR"/>
        </w:rPr>
        <w:t>7</w:t>
      </w:r>
      <w:r w:rsidR="006F7B51">
        <w:rPr>
          <w:color w:val="000000"/>
          <w:kern w:val="22"/>
          <w:szCs w:val="22"/>
          <w:lang w:val="fr-FR" w:bidi="fr-FR"/>
        </w:rPr>
        <w:t>.</w:t>
      </w:r>
      <w:r w:rsidRPr="00E75FA6">
        <w:rPr>
          <w:color w:val="000000"/>
          <w:kern w:val="22"/>
          <w:szCs w:val="22"/>
          <w:lang w:val="fr-FR" w:bidi="fr-FR"/>
        </w:rPr>
        <w:t xml:space="preserve"> </w:t>
      </w:r>
      <w:r w:rsidRPr="00E75FA6">
        <w:rPr>
          <w:color w:val="000000"/>
          <w:kern w:val="22"/>
          <w:szCs w:val="22"/>
          <w:lang w:val="fr-FR" w:bidi="fr-FR"/>
        </w:rPr>
        <w:tab/>
      </w:r>
      <w:r w:rsidR="00572FE7" w:rsidRPr="00E75FA6">
        <w:rPr>
          <w:color w:val="000000"/>
          <w:kern w:val="22"/>
          <w:szCs w:val="22"/>
          <w:lang w:val="fr-FR" w:bidi="fr-FR"/>
        </w:rPr>
        <w:t xml:space="preserve">Après la troisième évaluation et révision du Protocole et l'évaluation à mi-parcours du Plan stratégique, la Conférence des Parties, siégeant en tant que réunion des Parties au Protocole, a demandé </w:t>
      </w:r>
      <w:r w:rsidR="0059106F">
        <w:rPr>
          <w:color w:val="000000"/>
          <w:kern w:val="22"/>
          <w:szCs w:val="22"/>
          <w:lang w:val="fr-FR" w:bidi="fr-FR"/>
        </w:rPr>
        <w:t>à la</w:t>
      </w:r>
      <w:r w:rsidR="00572FE7" w:rsidRPr="00E75FA6">
        <w:rPr>
          <w:color w:val="000000"/>
          <w:kern w:val="22"/>
          <w:szCs w:val="22"/>
          <w:lang w:val="fr-FR" w:bidi="fr-FR"/>
        </w:rPr>
        <w:t xml:space="preserve"> Secrétaire exécuti</w:t>
      </w:r>
      <w:r w:rsidR="0059106F">
        <w:rPr>
          <w:color w:val="000000"/>
          <w:kern w:val="22"/>
          <w:szCs w:val="22"/>
          <w:lang w:val="fr-FR" w:bidi="fr-FR"/>
        </w:rPr>
        <w:t>ve</w:t>
      </w:r>
      <w:r w:rsidR="00572FE7" w:rsidRPr="00E75FA6">
        <w:rPr>
          <w:color w:val="000000"/>
          <w:kern w:val="22"/>
          <w:szCs w:val="22"/>
          <w:lang w:val="fr-FR" w:bidi="fr-FR"/>
        </w:rPr>
        <w:t xml:space="preserve"> d'élaborer un format révisé pour la quatrième rapport national afin de s'assurer que des informations complètes et précises ont été saisies tout en veillant à l'applicabilité des informations de base, telles qu'établies dans la décision </w:t>
      </w:r>
      <w:hyperlink r:id="rId16" w:history="1">
        <w:r w:rsidR="00C81B10" w:rsidRPr="00E75FA6">
          <w:rPr>
            <w:rStyle w:val="Hyperlink"/>
            <w:szCs w:val="22"/>
            <w:lang w:val="fr-FR" w:bidi="fr-FR"/>
          </w:rPr>
          <w:t>BS-VI/15</w:t>
        </w:r>
      </w:hyperlink>
      <w:r w:rsidR="00572FE7" w:rsidRPr="00E75FA6">
        <w:rPr>
          <w:color w:val="000000"/>
          <w:kern w:val="22"/>
          <w:szCs w:val="22"/>
          <w:lang w:val="fr-FR" w:bidi="fr-FR"/>
        </w:rPr>
        <w:t>,</w:t>
      </w:r>
      <w:r w:rsidR="00BD6A6E" w:rsidRPr="00E75FA6">
        <w:rPr>
          <w:rStyle w:val="FootnoteReference"/>
          <w:color w:val="000000"/>
          <w:kern w:val="22"/>
          <w:sz w:val="22"/>
          <w:szCs w:val="22"/>
          <w:u w:val="none"/>
          <w:vertAlign w:val="superscript"/>
          <w:lang w:val="fr-FR" w:bidi="fr-FR"/>
        </w:rPr>
        <w:footnoteReference w:id="4"/>
      </w:r>
      <w:r w:rsidR="00572FE7" w:rsidRPr="00E75FA6">
        <w:rPr>
          <w:color w:val="000000"/>
          <w:kern w:val="22"/>
          <w:szCs w:val="22"/>
          <w:lang w:val="fr-FR" w:bidi="fr-FR"/>
        </w:rPr>
        <w:t xml:space="preserve"> pour révision par l'Organe subsidiaire pour la mise en application et examen à la neuvième réunion des Parties au Protocole, en particulier par :</w:t>
      </w:r>
    </w:p>
    <w:p w:rsidR="005C0E32" w:rsidRPr="00E75FA6" w:rsidRDefault="005C0E32" w:rsidP="005021F2">
      <w:pPr>
        <w:pStyle w:val="Para10"/>
        <w:numPr>
          <w:ilvl w:val="2"/>
          <w:numId w:val="12"/>
        </w:numPr>
        <w:suppressLineNumbers/>
        <w:tabs>
          <w:tab w:val="clear" w:pos="1440"/>
        </w:tabs>
        <w:suppressAutoHyphens/>
        <w:kinsoku w:val="0"/>
        <w:overflowPunct w:val="0"/>
        <w:autoSpaceDE w:val="0"/>
        <w:autoSpaceDN w:val="0"/>
        <w:adjustRightInd w:val="0"/>
        <w:snapToGrid w:val="0"/>
        <w:spacing w:before="0"/>
        <w:ind w:left="0" w:firstLine="720"/>
        <w:rPr>
          <w:color w:val="000000"/>
          <w:kern w:val="22"/>
          <w:szCs w:val="22"/>
          <w:lang w:val="fr-FR"/>
        </w:rPr>
      </w:pPr>
      <w:r w:rsidRPr="00E75FA6">
        <w:rPr>
          <w:color w:val="000000"/>
          <w:kern w:val="22"/>
          <w:szCs w:val="22"/>
          <w:lang w:val="fr-FR" w:bidi="fr-FR"/>
        </w:rPr>
        <w:t xml:space="preserve">Améliorer la formulation des questions pour plus de clarté, en fournissant des explications supplémentaires si nécessaire (décision </w:t>
      </w:r>
      <w:hyperlink r:id="rId17" w:history="1">
        <w:r w:rsidR="00572FE7" w:rsidRPr="00E75FA6">
          <w:rPr>
            <w:rStyle w:val="Hyperlink"/>
            <w:kern w:val="22"/>
            <w:szCs w:val="22"/>
            <w:lang w:val="fr-FR" w:bidi="fr-FR"/>
          </w:rPr>
          <w:t>CP-VIII/14</w:t>
        </w:r>
      </w:hyperlink>
      <w:r w:rsidRPr="00E75FA6">
        <w:rPr>
          <w:color w:val="000000"/>
          <w:kern w:val="22"/>
          <w:szCs w:val="22"/>
          <w:lang w:val="fr-FR" w:bidi="fr-FR"/>
        </w:rPr>
        <w:t>) ;</w:t>
      </w:r>
    </w:p>
    <w:p w:rsidR="005C0E32" w:rsidRPr="00E75FA6" w:rsidRDefault="005C0E32" w:rsidP="005021F2">
      <w:pPr>
        <w:pStyle w:val="Para10"/>
        <w:numPr>
          <w:ilvl w:val="2"/>
          <w:numId w:val="12"/>
        </w:numPr>
        <w:suppressLineNumbers/>
        <w:tabs>
          <w:tab w:val="clear" w:pos="1440"/>
        </w:tabs>
        <w:suppressAutoHyphens/>
        <w:kinsoku w:val="0"/>
        <w:overflowPunct w:val="0"/>
        <w:autoSpaceDE w:val="0"/>
        <w:autoSpaceDN w:val="0"/>
        <w:adjustRightInd w:val="0"/>
        <w:snapToGrid w:val="0"/>
        <w:spacing w:before="0"/>
        <w:ind w:left="0" w:firstLine="720"/>
        <w:rPr>
          <w:color w:val="000000"/>
          <w:kern w:val="22"/>
          <w:szCs w:val="22"/>
          <w:lang w:val="fr-FR"/>
        </w:rPr>
      </w:pPr>
      <w:r w:rsidRPr="00E75FA6">
        <w:rPr>
          <w:color w:val="000000"/>
          <w:kern w:val="22"/>
          <w:szCs w:val="22"/>
          <w:lang w:val="fr-FR" w:bidi="fr-FR"/>
        </w:rPr>
        <w:t>Éliminer la redondance observée dans les questions utilisées pour le troisième rapport national (décision CP-VIII/14) ;</w:t>
      </w:r>
    </w:p>
    <w:p w:rsidR="00DB26F9" w:rsidRPr="00E75FA6" w:rsidRDefault="005C0E32" w:rsidP="005021F2">
      <w:pPr>
        <w:pStyle w:val="Para10"/>
        <w:numPr>
          <w:ilvl w:val="2"/>
          <w:numId w:val="12"/>
        </w:numPr>
        <w:suppressLineNumbers/>
        <w:tabs>
          <w:tab w:val="clear" w:pos="1440"/>
        </w:tabs>
        <w:suppressAutoHyphens/>
        <w:kinsoku w:val="0"/>
        <w:overflowPunct w:val="0"/>
        <w:autoSpaceDE w:val="0"/>
        <w:autoSpaceDN w:val="0"/>
        <w:adjustRightInd w:val="0"/>
        <w:snapToGrid w:val="0"/>
        <w:spacing w:before="0"/>
        <w:ind w:left="0" w:firstLine="720"/>
        <w:rPr>
          <w:color w:val="000000"/>
          <w:kern w:val="22"/>
          <w:szCs w:val="22"/>
          <w:lang w:val="fr-FR"/>
        </w:rPr>
      </w:pPr>
      <w:r w:rsidRPr="00E75FA6">
        <w:rPr>
          <w:color w:val="000000"/>
          <w:kern w:val="22"/>
          <w:szCs w:val="22"/>
          <w:lang w:val="fr-FR" w:bidi="fr-FR"/>
        </w:rPr>
        <w:t>Ajouter des questions sur l'intégration de la prévention des risques biotechnologiques dans les stratégies et plans d'action nationaux pour la diversité biologique, les autres politiques et la législation (décision CP-VIII/14) ;</w:t>
      </w:r>
    </w:p>
    <w:p w:rsidR="00572FE7" w:rsidRPr="00E75FA6" w:rsidRDefault="00572FE7" w:rsidP="005021F2">
      <w:pPr>
        <w:pStyle w:val="Para10"/>
        <w:numPr>
          <w:ilvl w:val="2"/>
          <w:numId w:val="12"/>
        </w:numPr>
        <w:suppressLineNumbers/>
        <w:tabs>
          <w:tab w:val="clear" w:pos="1440"/>
        </w:tabs>
        <w:suppressAutoHyphens/>
        <w:kinsoku w:val="0"/>
        <w:overflowPunct w:val="0"/>
        <w:autoSpaceDE w:val="0"/>
        <w:autoSpaceDN w:val="0"/>
        <w:adjustRightInd w:val="0"/>
        <w:snapToGrid w:val="0"/>
        <w:spacing w:before="0"/>
        <w:ind w:left="0" w:firstLine="720"/>
        <w:rPr>
          <w:color w:val="000000"/>
          <w:kern w:val="22"/>
          <w:szCs w:val="22"/>
          <w:lang w:val="fr-FR"/>
        </w:rPr>
      </w:pPr>
      <w:r w:rsidRPr="00E75FA6">
        <w:rPr>
          <w:kern w:val="22"/>
          <w:szCs w:val="22"/>
          <w:lang w:val="fr-FR" w:bidi="fr-FR"/>
        </w:rPr>
        <w:t xml:space="preserve">Aligner le libellé des questions pertinentes dans le projet de format sur les définitions opérationnelles adoptées des termes "mouvement transfrontière non intentionnel" et "mouvement transfrontière illégal" (décision </w:t>
      </w:r>
      <w:hyperlink r:id="rId18" w:history="1">
        <w:r w:rsidR="00F405EE" w:rsidRPr="00E75FA6">
          <w:rPr>
            <w:rStyle w:val="Hyperlink"/>
            <w:kern w:val="22"/>
            <w:szCs w:val="22"/>
            <w:lang w:val="fr-FR" w:bidi="fr-FR"/>
          </w:rPr>
          <w:t>CP-VIII/16</w:t>
        </w:r>
      </w:hyperlink>
      <w:r w:rsidRPr="00E75FA6">
        <w:rPr>
          <w:kern w:val="22"/>
          <w:szCs w:val="22"/>
          <w:lang w:val="fr-FR" w:bidi="fr-FR"/>
        </w:rPr>
        <w:t>).</w:t>
      </w:r>
    </w:p>
    <w:p w:rsidR="00ED3784" w:rsidRPr="00E75FA6" w:rsidRDefault="006F7B51" w:rsidP="00640FC4">
      <w:pPr>
        <w:pStyle w:val="Para10"/>
        <w:numPr>
          <w:ilvl w:val="0"/>
          <w:numId w:val="0"/>
        </w:numPr>
        <w:suppressLineNumbers/>
        <w:suppressAutoHyphens/>
        <w:kinsoku w:val="0"/>
        <w:overflowPunct w:val="0"/>
        <w:autoSpaceDE w:val="0"/>
        <w:autoSpaceDN w:val="0"/>
        <w:adjustRightInd w:val="0"/>
        <w:snapToGrid w:val="0"/>
        <w:rPr>
          <w:kern w:val="22"/>
          <w:szCs w:val="22"/>
          <w:lang w:val="fr-FR"/>
        </w:rPr>
      </w:pPr>
      <w:r>
        <w:rPr>
          <w:color w:val="000000"/>
          <w:kern w:val="22"/>
          <w:szCs w:val="22"/>
          <w:lang w:val="fr-FR" w:bidi="fr-FR"/>
        </w:rPr>
        <w:t>8.</w:t>
      </w:r>
      <w:r>
        <w:rPr>
          <w:color w:val="000000"/>
          <w:kern w:val="22"/>
          <w:szCs w:val="22"/>
          <w:lang w:val="fr-FR" w:bidi="fr-FR"/>
        </w:rPr>
        <w:tab/>
      </w:r>
      <w:r w:rsidR="00DB26F9" w:rsidRPr="00E75FA6">
        <w:rPr>
          <w:color w:val="000000"/>
          <w:kern w:val="22"/>
          <w:szCs w:val="22"/>
          <w:lang w:val="fr-FR" w:bidi="fr-FR"/>
        </w:rPr>
        <w:t xml:space="preserve">En réponse aux questions spécifiques posées dans les décisions, des questions relatives à la responsabilité et à la réparation ont été incluses dans l'avant-projet de rapport révisé à la lumière de l'entrée en vigueur du Protocole additionnel de Nagoya-Kuala Lumpur sur la responsabilité et la réparation. Les </w:t>
      </w:r>
      <w:r w:rsidR="00DB26F9" w:rsidRPr="00E75FA6">
        <w:rPr>
          <w:color w:val="000000"/>
          <w:kern w:val="22"/>
          <w:szCs w:val="22"/>
          <w:lang w:val="fr-FR" w:bidi="fr-FR"/>
        </w:rPr>
        <w:lastRenderedPageBreak/>
        <w:t>questions supplémentaires dans le projet de modèle de rapport révisé permettraient aux Parties de fournir des informations pour l'examen de l'efficacité du Protocole additionnel.</w:t>
      </w:r>
      <w:r w:rsidR="00DB26F9" w:rsidRPr="00E75FA6">
        <w:rPr>
          <w:rStyle w:val="FootnoteReference"/>
          <w:kern w:val="22"/>
          <w:sz w:val="22"/>
          <w:szCs w:val="22"/>
          <w:u w:val="none"/>
          <w:vertAlign w:val="superscript"/>
          <w:lang w:val="fr-FR" w:bidi="fr-FR"/>
        </w:rPr>
        <w:footnoteReference w:id="5"/>
      </w:r>
    </w:p>
    <w:p w:rsidR="00AF48E5" w:rsidRPr="00E75FA6" w:rsidRDefault="006F7B51" w:rsidP="00640FC4">
      <w:pPr>
        <w:pStyle w:val="Para10"/>
        <w:numPr>
          <w:ilvl w:val="0"/>
          <w:numId w:val="0"/>
        </w:numPr>
        <w:suppressLineNumbers/>
        <w:suppressAutoHyphens/>
        <w:kinsoku w:val="0"/>
        <w:overflowPunct w:val="0"/>
        <w:autoSpaceDE w:val="0"/>
        <w:autoSpaceDN w:val="0"/>
        <w:adjustRightInd w:val="0"/>
        <w:snapToGrid w:val="0"/>
        <w:rPr>
          <w:color w:val="000000"/>
          <w:kern w:val="22"/>
          <w:szCs w:val="22"/>
          <w:lang w:val="fr-FR" w:bidi="fr-FR"/>
        </w:rPr>
      </w:pPr>
      <w:r>
        <w:rPr>
          <w:color w:val="000000"/>
          <w:kern w:val="22"/>
          <w:szCs w:val="22"/>
          <w:lang w:val="fr-FR" w:bidi="fr-FR"/>
        </w:rPr>
        <w:t>9.</w:t>
      </w:r>
      <w:r w:rsidR="00AF48E5" w:rsidRPr="00E75FA6">
        <w:rPr>
          <w:color w:val="000000"/>
          <w:kern w:val="22"/>
          <w:szCs w:val="22"/>
          <w:lang w:val="fr-FR" w:bidi="fr-FR"/>
        </w:rPr>
        <w:tab/>
        <w:t>En conséquence, le Secrétariat a préparé un projet de format révisé pour le quatrième rapport national, tel que présenté en annexe. Des informations permettant de faire un renvoi aux questions figurant dans le projet de document révisé sont disponibles sous la cote CBD/SBI/2/INF/22.</w:t>
      </w:r>
    </w:p>
    <w:p w:rsidR="00640FC4" w:rsidRPr="00E75FA6" w:rsidRDefault="00AF48E5" w:rsidP="00640FC4">
      <w:pPr>
        <w:pStyle w:val="Para10"/>
        <w:numPr>
          <w:ilvl w:val="0"/>
          <w:numId w:val="0"/>
        </w:numPr>
        <w:suppressLineNumbers/>
        <w:suppressAutoHyphens/>
        <w:kinsoku w:val="0"/>
        <w:overflowPunct w:val="0"/>
        <w:autoSpaceDE w:val="0"/>
        <w:autoSpaceDN w:val="0"/>
        <w:adjustRightInd w:val="0"/>
        <w:snapToGrid w:val="0"/>
        <w:rPr>
          <w:kern w:val="22"/>
          <w:szCs w:val="22"/>
          <w:lang w:val="fr-FR" w:bidi="fr-FR"/>
        </w:rPr>
      </w:pPr>
      <w:r w:rsidRPr="00E75FA6">
        <w:rPr>
          <w:color w:val="000000"/>
          <w:kern w:val="22"/>
          <w:szCs w:val="22"/>
          <w:lang w:val="fr-FR" w:bidi="fr-FR"/>
        </w:rPr>
        <w:t>1</w:t>
      </w:r>
      <w:r w:rsidR="006F7B51">
        <w:rPr>
          <w:color w:val="000000"/>
          <w:kern w:val="22"/>
          <w:szCs w:val="22"/>
          <w:lang w:val="fr-FR" w:bidi="fr-FR"/>
        </w:rPr>
        <w:t>0.</w:t>
      </w:r>
      <w:r w:rsidRPr="00E75FA6">
        <w:rPr>
          <w:color w:val="000000"/>
          <w:kern w:val="22"/>
          <w:szCs w:val="22"/>
          <w:lang w:val="fr-FR" w:bidi="fr-FR"/>
        </w:rPr>
        <w:tab/>
      </w:r>
      <w:r w:rsidR="001E6631" w:rsidRPr="00E75FA6">
        <w:rPr>
          <w:color w:val="000000"/>
          <w:kern w:val="22"/>
          <w:szCs w:val="22"/>
          <w:lang w:val="fr-FR" w:bidi="fr-FR"/>
        </w:rPr>
        <w:t xml:space="preserve">Le </w:t>
      </w:r>
      <w:hyperlink r:id="rId19" w:history="1">
        <w:r w:rsidR="001E6631" w:rsidRPr="00E75FA6">
          <w:rPr>
            <w:rStyle w:val="Hyperlink"/>
            <w:kern w:val="22"/>
            <w:szCs w:val="22"/>
            <w:lang w:val="fr-FR" w:bidi="fr-FR"/>
          </w:rPr>
          <w:t>Fonds pour l'environnement mondial</w:t>
        </w:r>
      </w:hyperlink>
      <w:r w:rsidR="001E6631" w:rsidRPr="00E75FA6">
        <w:rPr>
          <w:kern w:val="22"/>
          <w:szCs w:val="22"/>
          <w:lang w:val="fr-FR" w:bidi="fr-FR"/>
        </w:rPr>
        <w:t xml:space="preserve"> a fourni un soutien financier aux Parties éligibles pour les aider à préparer et à soumettre </w:t>
      </w:r>
      <w:proofErr w:type="gramStart"/>
      <w:r w:rsidR="001E6631" w:rsidRPr="00E75FA6">
        <w:rPr>
          <w:kern w:val="22"/>
          <w:szCs w:val="22"/>
          <w:lang w:val="fr-FR" w:bidi="fr-FR"/>
        </w:rPr>
        <w:t>leurs deuxième et troisième rapports nationaux</w:t>
      </w:r>
      <w:proofErr w:type="gramEnd"/>
      <w:r w:rsidR="001E6631" w:rsidRPr="00E75FA6">
        <w:rPr>
          <w:kern w:val="22"/>
          <w:szCs w:val="22"/>
          <w:lang w:val="fr-FR" w:bidi="fr-FR"/>
        </w:rPr>
        <w:t>. Ce soutien a été salué par la réunion des Parties au Protocole de Cartagena (par exemple, décision CP-VIII / 14, paragraphe 2) et a joué un rôle important dans la soumission des rapports nationaux au titre du Protocole tel que reconnu dans la décision BS</w:t>
      </w:r>
      <w:r w:rsidR="004C51D1" w:rsidRPr="00E75FA6">
        <w:rPr>
          <w:kern w:val="22"/>
          <w:szCs w:val="22"/>
          <w:lang w:val="fr-FR" w:bidi="fr-FR"/>
        </w:rPr>
        <w:noBreakHyphen/>
      </w:r>
      <w:r w:rsidR="001E6631" w:rsidRPr="00E75FA6">
        <w:rPr>
          <w:kern w:val="22"/>
          <w:szCs w:val="22"/>
          <w:lang w:val="fr-FR" w:bidi="fr-FR"/>
        </w:rPr>
        <w:t>VI/14. L</w:t>
      </w:r>
      <w:r w:rsidRPr="00E75FA6">
        <w:rPr>
          <w:kern w:val="22"/>
          <w:szCs w:val="22"/>
          <w:lang w:val="fr-FR" w:bidi="fr-FR"/>
        </w:rPr>
        <w:t>’Organe subsidiaire pour la mise en application pourrait donc souhaiter recommander à l</w:t>
      </w:r>
      <w:r w:rsidR="001E6631" w:rsidRPr="00E75FA6">
        <w:rPr>
          <w:kern w:val="22"/>
          <w:szCs w:val="22"/>
          <w:lang w:val="fr-FR" w:bidi="fr-FR"/>
        </w:rPr>
        <w:t xml:space="preserve">a réunion des Parties au Protocole de Cartagena </w:t>
      </w:r>
      <w:r w:rsidRPr="00E75FA6">
        <w:rPr>
          <w:kern w:val="22"/>
          <w:szCs w:val="22"/>
          <w:lang w:val="fr-FR" w:bidi="fr-FR"/>
        </w:rPr>
        <w:t xml:space="preserve">de </w:t>
      </w:r>
      <w:r w:rsidR="001E6631" w:rsidRPr="00E75FA6">
        <w:rPr>
          <w:kern w:val="22"/>
          <w:szCs w:val="22"/>
          <w:lang w:val="fr-FR" w:bidi="fr-FR"/>
        </w:rPr>
        <w:t>recommander à la Conférence des Parties à la Convention qu'en fournissant des directives sur les mécanismes financiers, elle invite le Fonds pour l'environnement mondial à mettre à disposition des ressources financières en vue de permettre aux Parties éligibles de préparer et soumettre leurs quatrièmes rapports nationaux.</w:t>
      </w:r>
    </w:p>
    <w:p w:rsidR="000A319A" w:rsidRPr="00E75FA6" w:rsidRDefault="000A319A" w:rsidP="000A319A">
      <w:pPr>
        <w:pStyle w:val="Heading1"/>
        <w:suppressLineNumbers/>
        <w:tabs>
          <w:tab w:val="clear" w:pos="720"/>
          <w:tab w:val="left" w:pos="360"/>
        </w:tabs>
        <w:suppressAutoHyphens/>
        <w:kinsoku w:val="0"/>
        <w:overflowPunct w:val="0"/>
        <w:autoSpaceDE w:val="0"/>
        <w:autoSpaceDN w:val="0"/>
        <w:adjustRightInd w:val="0"/>
        <w:snapToGrid w:val="0"/>
        <w:spacing w:before="120"/>
        <w:rPr>
          <w:color w:val="000000"/>
          <w:kern w:val="22"/>
          <w:szCs w:val="22"/>
          <w:lang w:val="fr-FR" w:bidi="fr-FR"/>
        </w:rPr>
      </w:pPr>
      <w:r w:rsidRPr="00E75FA6">
        <w:rPr>
          <w:color w:val="000000"/>
          <w:kern w:val="22"/>
          <w:szCs w:val="22"/>
          <w:lang w:val="fr-FR" w:bidi="fr-FR"/>
        </w:rPr>
        <w:t xml:space="preserve">II. </w:t>
      </w:r>
      <w:r w:rsidRPr="00E75FA6">
        <w:rPr>
          <w:color w:val="000000"/>
          <w:kern w:val="22"/>
          <w:szCs w:val="22"/>
          <w:lang w:val="fr-FR" w:bidi="fr-FR"/>
        </w:rPr>
        <w:tab/>
      </w:r>
      <w:r w:rsidRPr="00E75FA6">
        <w:rPr>
          <w:color w:val="000000"/>
          <w:kern w:val="22"/>
          <w:szCs w:val="22"/>
          <w:lang w:val="fr-FR" w:bidi="fr-FR"/>
        </w:rPr>
        <w:tab/>
        <w:t>APPR</w:t>
      </w:r>
      <w:r w:rsidR="002B33C6" w:rsidRPr="00E75FA6">
        <w:rPr>
          <w:color w:val="000000"/>
          <w:kern w:val="22"/>
          <w:szCs w:val="22"/>
          <w:lang w:val="fr-FR" w:bidi="fr-FR"/>
        </w:rPr>
        <w:t>É</w:t>
      </w:r>
      <w:r w:rsidRPr="00E75FA6">
        <w:rPr>
          <w:color w:val="000000"/>
          <w:kern w:val="22"/>
          <w:szCs w:val="22"/>
          <w:lang w:val="fr-FR" w:bidi="fr-FR"/>
        </w:rPr>
        <w:t xml:space="preserve">CIATION, RÉVISION ET </w:t>
      </w:r>
      <w:r w:rsidR="002B33C6" w:rsidRPr="00E75FA6">
        <w:rPr>
          <w:color w:val="000000"/>
          <w:kern w:val="22"/>
          <w:szCs w:val="22"/>
          <w:lang w:val="fr-FR" w:bidi="fr-FR"/>
        </w:rPr>
        <w:t>É</w:t>
      </w:r>
      <w:r w:rsidRPr="00E75FA6">
        <w:rPr>
          <w:color w:val="000000"/>
          <w:kern w:val="22"/>
          <w:szCs w:val="22"/>
          <w:lang w:val="fr-FR" w:bidi="fr-FR"/>
        </w:rPr>
        <w:t>VALUATION FINALE DU PLAN STRAT</w:t>
      </w:r>
      <w:r w:rsidR="002B33C6" w:rsidRPr="00E75FA6">
        <w:rPr>
          <w:color w:val="000000"/>
          <w:kern w:val="22"/>
          <w:szCs w:val="22"/>
          <w:lang w:val="fr-FR" w:bidi="fr-FR"/>
        </w:rPr>
        <w:t>É</w:t>
      </w:r>
      <w:r w:rsidRPr="00E75FA6">
        <w:rPr>
          <w:color w:val="000000"/>
          <w:kern w:val="22"/>
          <w:szCs w:val="22"/>
          <w:lang w:val="fr-FR" w:bidi="fr-FR"/>
        </w:rPr>
        <w:t>GIQUE DU PROTOCOLE DE CARTAGENA SUR LA PR</w:t>
      </w:r>
      <w:r w:rsidR="002B33C6" w:rsidRPr="00E75FA6">
        <w:rPr>
          <w:color w:val="000000"/>
          <w:kern w:val="22"/>
          <w:szCs w:val="22"/>
          <w:lang w:val="fr-FR" w:bidi="fr-FR"/>
        </w:rPr>
        <w:t>É</w:t>
      </w:r>
      <w:r w:rsidRPr="00E75FA6">
        <w:rPr>
          <w:color w:val="000000"/>
          <w:kern w:val="22"/>
          <w:szCs w:val="22"/>
          <w:lang w:val="fr-FR" w:bidi="fr-FR"/>
        </w:rPr>
        <w:t>VENTION DES RISQUES BIOTECHNOLOGIQUES</w:t>
      </w:r>
    </w:p>
    <w:p w:rsidR="000A319A" w:rsidRPr="00E75FA6" w:rsidRDefault="000A319A" w:rsidP="00483333">
      <w:pPr>
        <w:pStyle w:val="Heading2"/>
        <w:numPr>
          <w:ilvl w:val="0"/>
          <w:numId w:val="56"/>
        </w:numPr>
        <w:tabs>
          <w:tab w:val="clear" w:pos="720"/>
          <w:tab w:val="left" w:pos="993"/>
        </w:tabs>
        <w:ind w:left="993" w:firstLine="0"/>
        <w:jc w:val="left"/>
        <w:rPr>
          <w:szCs w:val="22"/>
          <w:lang w:val="fr-FR" w:bidi="fr-FR"/>
        </w:rPr>
      </w:pPr>
      <w:r w:rsidRPr="00E75FA6">
        <w:rPr>
          <w:i w:val="0"/>
          <w:szCs w:val="22"/>
          <w:lang w:val="fr-FR" w:bidi="fr-FR"/>
        </w:rPr>
        <w:t>Résumé du processus entrep</w:t>
      </w:r>
      <w:r w:rsidR="00FC62AE" w:rsidRPr="00E75FA6">
        <w:rPr>
          <w:i w:val="0"/>
          <w:szCs w:val="22"/>
          <w:lang w:val="fr-FR" w:bidi="fr-FR"/>
        </w:rPr>
        <w:t>ris pour la troisième appréciation, révision</w:t>
      </w:r>
      <w:r w:rsidRPr="00E75FA6">
        <w:rPr>
          <w:i w:val="0"/>
          <w:szCs w:val="22"/>
          <w:lang w:val="fr-FR" w:bidi="fr-FR"/>
        </w:rPr>
        <w:t xml:space="preserve"> et évaluation à mi-parcours du plan stratégique pour le Protocole de Cartagena sur la prévention des risques biotechnologiques</w:t>
      </w:r>
    </w:p>
    <w:p w:rsidR="00FC62AE" w:rsidRPr="00E75FA6" w:rsidRDefault="00FC62AE" w:rsidP="006F7B51">
      <w:pPr>
        <w:tabs>
          <w:tab w:val="left" w:pos="709"/>
        </w:tabs>
        <w:rPr>
          <w:szCs w:val="22"/>
          <w:lang w:val="fr-FR" w:bidi="fr-FR"/>
        </w:rPr>
      </w:pPr>
      <w:r w:rsidRPr="00E75FA6">
        <w:rPr>
          <w:szCs w:val="22"/>
          <w:lang w:val="fr-FR" w:bidi="fr-FR"/>
        </w:rPr>
        <w:t>1</w:t>
      </w:r>
      <w:r w:rsidR="006F7B51">
        <w:rPr>
          <w:szCs w:val="22"/>
          <w:lang w:val="fr-FR" w:bidi="fr-FR"/>
        </w:rPr>
        <w:t>1</w:t>
      </w:r>
      <w:r w:rsidRPr="00E75FA6">
        <w:rPr>
          <w:szCs w:val="22"/>
          <w:lang w:val="fr-FR" w:bidi="fr-FR"/>
        </w:rPr>
        <w:t xml:space="preserve">. </w:t>
      </w:r>
      <w:r w:rsidRPr="00E75FA6">
        <w:rPr>
          <w:szCs w:val="22"/>
          <w:lang w:val="fr-FR" w:bidi="fr-FR"/>
        </w:rPr>
        <w:tab/>
        <w:t xml:space="preserve">Dans la décision BS-VII/3, la réunion des Parties au Protocole a établi un processus pour la troisième </w:t>
      </w:r>
      <w:r w:rsidR="00763AD5" w:rsidRPr="00E75FA6">
        <w:rPr>
          <w:szCs w:val="22"/>
          <w:lang w:val="fr-FR" w:bidi="fr-FR"/>
        </w:rPr>
        <w:t>évaluation et l’examen</w:t>
      </w:r>
      <w:r w:rsidRPr="00E75FA6">
        <w:rPr>
          <w:szCs w:val="22"/>
          <w:lang w:val="fr-FR" w:bidi="fr-FR"/>
        </w:rPr>
        <w:t xml:space="preserve"> du Protocole, parallèlement à l'évaluation à mi-parcours du Plan stratégique, dans le cadre de laquelle il a demandé à l'Organe subsidiaire pour la mise en application d’examiner les informations recueillies et analysées par l</w:t>
      </w:r>
      <w:r w:rsidR="006E13B7">
        <w:rPr>
          <w:szCs w:val="22"/>
          <w:lang w:val="fr-FR" w:bidi="fr-FR"/>
        </w:rPr>
        <w:t>a</w:t>
      </w:r>
      <w:r w:rsidRPr="00E75FA6">
        <w:rPr>
          <w:szCs w:val="22"/>
          <w:lang w:val="fr-FR" w:bidi="fr-FR"/>
        </w:rPr>
        <w:t xml:space="preserve"> Secrétaire exécuti</w:t>
      </w:r>
      <w:r w:rsidR="006E13B7">
        <w:rPr>
          <w:szCs w:val="22"/>
          <w:lang w:val="fr-FR" w:bidi="fr-FR"/>
        </w:rPr>
        <w:t>ve</w:t>
      </w:r>
      <w:r w:rsidRPr="00E75FA6">
        <w:rPr>
          <w:szCs w:val="22"/>
          <w:lang w:val="fr-FR" w:bidi="fr-FR"/>
        </w:rPr>
        <w:t xml:space="preserve"> avec la contribution du Comité de conformité et du Groupe de liaison sur le renforcement des capacités.</w:t>
      </w:r>
    </w:p>
    <w:p w:rsidR="00FC62AE" w:rsidRPr="00E75FA6" w:rsidRDefault="00FC62AE" w:rsidP="00640FC4">
      <w:pPr>
        <w:rPr>
          <w:szCs w:val="22"/>
          <w:lang w:val="fr-FR" w:bidi="fr-FR"/>
        </w:rPr>
      </w:pPr>
    </w:p>
    <w:p w:rsidR="00FC62AE" w:rsidRPr="00E75FA6" w:rsidRDefault="00FC62AE" w:rsidP="00640FC4">
      <w:pPr>
        <w:rPr>
          <w:szCs w:val="22"/>
          <w:lang w:val="fr-FR" w:bidi="fr-FR"/>
        </w:rPr>
      </w:pPr>
      <w:r w:rsidRPr="00E75FA6">
        <w:rPr>
          <w:szCs w:val="22"/>
          <w:lang w:val="fr-FR" w:bidi="fr-FR"/>
        </w:rPr>
        <w:t>1</w:t>
      </w:r>
      <w:r w:rsidR="006F7B51">
        <w:rPr>
          <w:szCs w:val="22"/>
          <w:lang w:val="fr-FR" w:bidi="fr-FR"/>
        </w:rPr>
        <w:t>2</w:t>
      </w:r>
      <w:r w:rsidRPr="00E75FA6">
        <w:rPr>
          <w:szCs w:val="22"/>
          <w:lang w:val="fr-FR" w:bidi="fr-FR"/>
        </w:rPr>
        <w:t xml:space="preserve">. </w:t>
      </w:r>
      <w:r w:rsidRPr="00E75FA6">
        <w:rPr>
          <w:szCs w:val="22"/>
          <w:lang w:val="fr-FR" w:bidi="fr-FR"/>
        </w:rPr>
        <w:tab/>
        <w:t>Le Secrétariat a procédé à une analyse comparative approfondie des informations soumises par les Parties dans leurs troisièmes rapports nationaux</w:t>
      </w:r>
      <w:r w:rsidR="007F4A06" w:rsidRPr="0046644F">
        <w:rPr>
          <w:rStyle w:val="FootnoteReference"/>
          <w:szCs w:val="22"/>
          <w:u w:val="none"/>
          <w:vertAlign w:val="superscript"/>
          <w:lang w:val="fr-FR" w:bidi="fr-FR"/>
        </w:rPr>
        <w:footnoteReference w:id="6"/>
      </w:r>
      <w:r w:rsidRPr="00E75FA6">
        <w:rPr>
          <w:szCs w:val="22"/>
          <w:lang w:val="fr-FR" w:bidi="fr-FR"/>
        </w:rPr>
        <w:t xml:space="preserve"> par rapport aux données de base obtenues au cours du deuxième cycle</w:t>
      </w:r>
      <w:r w:rsidR="007F4A06" w:rsidRPr="0046644F">
        <w:rPr>
          <w:rStyle w:val="FootnoteReference"/>
          <w:szCs w:val="22"/>
          <w:u w:val="none"/>
          <w:vertAlign w:val="superscript"/>
          <w:lang w:val="fr-FR" w:bidi="fr-FR"/>
        </w:rPr>
        <w:footnoteReference w:id="7"/>
      </w:r>
      <w:r w:rsidRPr="00E75FA6">
        <w:rPr>
          <w:szCs w:val="22"/>
          <w:lang w:val="fr-FR" w:bidi="fr-FR"/>
        </w:rPr>
        <w:t xml:space="preserve"> de rapports nationaux. Pour faciliter la compilation, l'agrégation et l'analyse des données disponibles, le Secrétariat a mis au point un outil d'analyse en ligne des rapports nationaux, disponible sur le Centre d'échange pour la biosécurité</w:t>
      </w:r>
      <w:r w:rsidR="007E1FC7" w:rsidRPr="0046644F">
        <w:rPr>
          <w:rStyle w:val="FootnoteReference"/>
          <w:szCs w:val="22"/>
          <w:u w:val="none"/>
          <w:vertAlign w:val="superscript"/>
          <w:lang w:val="fr-FR" w:bidi="fr-FR"/>
        </w:rPr>
        <w:footnoteReference w:id="8"/>
      </w:r>
      <w:r w:rsidRPr="00E75FA6">
        <w:rPr>
          <w:szCs w:val="22"/>
          <w:lang w:val="fr-FR" w:bidi="fr-FR"/>
        </w:rPr>
        <w:t>, pour comparer les données des troisièmes rapports nationaux avec les données de base. En outre, le cas échéant, les données obtenues du Centre d'échange pour la prévention des risques biotechnologiques ont été utilisées dans l'analyse de certains indicateurs et comparées à des données similaires utilisées dans l'analyse au cours du deuxième cycle de notification.</w:t>
      </w:r>
    </w:p>
    <w:p w:rsidR="003557D3" w:rsidRPr="00E75FA6" w:rsidRDefault="003557D3" w:rsidP="003557D3">
      <w:pPr>
        <w:rPr>
          <w:szCs w:val="22"/>
          <w:lang w:val="fr-FR" w:bidi="fr-FR"/>
        </w:rPr>
      </w:pPr>
    </w:p>
    <w:p w:rsidR="003557D3" w:rsidRPr="00E75FA6" w:rsidRDefault="003557D3" w:rsidP="003557D3">
      <w:pPr>
        <w:rPr>
          <w:szCs w:val="22"/>
          <w:lang w:val="fr-FR" w:bidi="fr-FR"/>
        </w:rPr>
      </w:pPr>
      <w:r w:rsidRPr="00E75FA6">
        <w:rPr>
          <w:szCs w:val="22"/>
          <w:lang w:val="fr-FR" w:bidi="fr-FR"/>
        </w:rPr>
        <w:t>1</w:t>
      </w:r>
      <w:r w:rsidR="006F7B51">
        <w:rPr>
          <w:szCs w:val="22"/>
          <w:lang w:val="fr-FR" w:bidi="fr-FR"/>
        </w:rPr>
        <w:t>3</w:t>
      </w:r>
      <w:r w:rsidRPr="00E75FA6">
        <w:rPr>
          <w:szCs w:val="22"/>
          <w:lang w:val="fr-FR" w:bidi="fr-FR"/>
        </w:rPr>
        <w:t xml:space="preserve">. </w:t>
      </w:r>
      <w:r w:rsidRPr="00E75FA6">
        <w:rPr>
          <w:szCs w:val="22"/>
          <w:lang w:val="fr-FR" w:bidi="fr-FR"/>
        </w:rPr>
        <w:tab/>
        <w:t xml:space="preserve">À sa treizième réunion, le Comité d'examen du respect des dispositions a apporté sa contribution à la troisième </w:t>
      </w:r>
      <w:r w:rsidR="0022079F" w:rsidRPr="00E75FA6">
        <w:rPr>
          <w:szCs w:val="22"/>
          <w:lang w:val="fr-FR" w:bidi="fr-FR"/>
        </w:rPr>
        <w:t>évaluation et à l’examen</w:t>
      </w:r>
      <w:r w:rsidRPr="00E75FA6">
        <w:rPr>
          <w:szCs w:val="22"/>
          <w:lang w:val="fr-FR" w:bidi="fr-FR"/>
        </w:rPr>
        <w:t xml:space="preserve"> du Protocole et à l'évaluation à mi-parcours du Plan stratégique en réponse à la demande contenue dans BS-VII/3</w:t>
      </w:r>
      <w:r w:rsidR="007E1FC7" w:rsidRPr="0046644F">
        <w:rPr>
          <w:rStyle w:val="FootnoteReference"/>
          <w:szCs w:val="22"/>
          <w:u w:val="none"/>
          <w:vertAlign w:val="superscript"/>
          <w:lang w:val="fr-FR" w:bidi="fr-FR"/>
        </w:rPr>
        <w:footnoteReference w:id="9"/>
      </w:r>
      <w:r w:rsidRPr="00E75FA6">
        <w:rPr>
          <w:szCs w:val="22"/>
          <w:lang w:val="fr-FR" w:bidi="fr-FR"/>
        </w:rPr>
        <w:t>. Le champ de la contribution du Comité de conformité a porté sur :</w:t>
      </w:r>
    </w:p>
    <w:p w:rsidR="003557D3" w:rsidRPr="00E75FA6" w:rsidRDefault="003557D3" w:rsidP="00640FC4">
      <w:pPr>
        <w:ind w:firstLine="720"/>
        <w:rPr>
          <w:szCs w:val="22"/>
          <w:lang w:val="fr-FR" w:bidi="fr-FR"/>
        </w:rPr>
      </w:pPr>
      <w:r w:rsidRPr="00E75FA6">
        <w:rPr>
          <w:szCs w:val="22"/>
          <w:lang w:val="fr-FR" w:bidi="fr-FR"/>
        </w:rPr>
        <w:t>a) Les progrès accomplis en ce qui concerne l'objectif opérationnel 3.1 du Plan stratégique, qui fait référence au renforcement des mécanismes de mise en conformité</w:t>
      </w:r>
      <w:r w:rsidR="00763AD5" w:rsidRPr="00E75FA6">
        <w:rPr>
          <w:szCs w:val="22"/>
          <w:lang w:val="fr-FR" w:bidi="fr-FR"/>
        </w:rPr>
        <w:t> </w:t>
      </w:r>
      <w:r w:rsidRPr="00E75FA6">
        <w:rPr>
          <w:szCs w:val="22"/>
          <w:lang w:val="fr-FR" w:bidi="fr-FR"/>
        </w:rPr>
        <w:t>;</w:t>
      </w:r>
    </w:p>
    <w:p w:rsidR="003557D3" w:rsidRPr="00E75FA6" w:rsidRDefault="003557D3" w:rsidP="00640FC4">
      <w:pPr>
        <w:ind w:firstLine="720"/>
        <w:rPr>
          <w:szCs w:val="22"/>
          <w:lang w:val="fr-FR" w:bidi="fr-FR"/>
        </w:rPr>
      </w:pPr>
      <w:r w:rsidRPr="00E75FA6">
        <w:rPr>
          <w:szCs w:val="22"/>
          <w:lang w:val="fr-FR" w:bidi="fr-FR"/>
        </w:rPr>
        <w:lastRenderedPageBreak/>
        <w:t>b) La mesure dans laquelle les informations contenues dans le Centre d'échange pour la prévention des risques biotechnologiques sont fiables et à jour</w:t>
      </w:r>
      <w:r w:rsidR="00763AD5" w:rsidRPr="00E75FA6">
        <w:rPr>
          <w:szCs w:val="22"/>
          <w:lang w:val="fr-FR" w:bidi="fr-FR"/>
        </w:rPr>
        <w:t> </w:t>
      </w:r>
      <w:r w:rsidRPr="00E75FA6">
        <w:rPr>
          <w:szCs w:val="22"/>
          <w:lang w:val="fr-FR" w:bidi="fr-FR"/>
        </w:rPr>
        <w:t>;</w:t>
      </w:r>
    </w:p>
    <w:p w:rsidR="003557D3" w:rsidRPr="00E75FA6" w:rsidRDefault="003557D3" w:rsidP="00640FC4">
      <w:pPr>
        <w:ind w:firstLine="720"/>
        <w:rPr>
          <w:szCs w:val="22"/>
          <w:lang w:val="fr-FR" w:bidi="fr-FR"/>
        </w:rPr>
      </w:pPr>
      <w:r w:rsidRPr="00E75FA6">
        <w:rPr>
          <w:szCs w:val="22"/>
          <w:lang w:val="fr-FR" w:bidi="fr-FR"/>
        </w:rPr>
        <w:t>c) L'expérience acquise par le Comité dans la mise en œuvre de son rôle de soutien, tel que spécifié dans la décision BS-V/1.</w:t>
      </w:r>
    </w:p>
    <w:p w:rsidR="00FB1657" w:rsidRPr="00E75FA6" w:rsidRDefault="00FB1657" w:rsidP="00640FC4">
      <w:pPr>
        <w:rPr>
          <w:szCs w:val="22"/>
          <w:lang w:val="fr-FR" w:bidi="fr-FR"/>
        </w:rPr>
      </w:pPr>
    </w:p>
    <w:p w:rsidR="003557D3" w:rsidRPr="00E75FA6" w:rsidRDefault="00FB1657" w:rsidP="006F7B51">
      <w:pPr>
        <w:tabs>
          <w:tab w:val="left" w:pos="709"/>
        </w:tabs>
        <w:rPr>
          <w:szCs w:val="22"/>
          <w:lang w:val="fr-FR" w:bidi="fr-FR"/>
        </w:rPr>
      </w:pPr>
      <w:r w:rsidRPr="00E75FA6">
        <w:rPr>
          <w:szCs w:val="22"/>
          <w:lang w:val="fr-FR" w:bidi="fr-FR"/>
        </w:rPr>
        <w:t>1</w:t>
      </w:r>
      <w:r w:rsidR="006F7B51">
        <w:rPr>
          <w:szCs w:val="22"/>
          <w:lang w:val="fr-FR" w:bidi="fr-FR"/>
        </w:rPr>
        <w:t>4</w:t>
      </w:r>
      <w:r w:rsidRPr="00E75FA6">
        <w:rPr>
          <w:szCs w:val="22"/>
          <w:lang w:val="fr-FR" w:bidi="fr-FR"/>
        </w:rPr>
        <w:t xml:space="preserve">. </w:t>
      </w:r>
      <w:r w:rsidR="006F7B51">
        <w:rPr>
          <w:szCs w:val="22"/>
          <w:lang w:val="fr-FR" w:bidi="fr-FR"/>
        </w:rPr>
        <w:tab/>
      </w:r>
      <w:r w:rsidRPr="00E75FA6">
        <w:rPr>
          <w:szCs w:val="22"/>
          <w:lang w:val="fr-FR" w:bidi="fr-FR"/>
        </w:rPr>
        <w:t xml:space="preserve">À sa onzième réunion, le Groupe de liaison a préparé sa contribution à la troisième </w:t>
      </w:r>
      <w:r w:rsidR="00763AD5" w:rsidRPr="00E75FA6">
        <w:rPr>
          <w:szCs w:val="22"/>
          <w:lang w:val="fr-FR" w:bidi="fr-FR"/>
        </w:rPr>
        <w:t>évaluation et à l’examen</w:t>
      </w:r>
      <w:r w:rsidRPr="00E75FA6">
        <w:rPr>
          <w:szCs w:val="22"/>
          <w:lang w:val="fr-FR" w:bidi="fr-FR"/>
        </w:rPr>
        <w:t xml:space="preserve"> et à l'évaluation à mi-parcours du Plan stratégique. Le Groupe de Liaison a examiné une analyse comparative préparée par le Secrétariat</w:t>
      </w:r>
      <w:r w:rsidR="0046644F" w:rsidRPr="0046644F">
        <w:rPr>
          <w:rStyle w:val="FootnoteReference"/>
          <w:szCs w:val="22"/>
          <w:u w:val="none"/>
          <w:vertAlign w:val="superscript"/>
          <w:lang w:val="fr-FR" w:bidi="fr-FR"/>
        </w:rPr>
        <w:footnoteReference w:id="10"/>
      </w:r>
      <w:r w:rsidRPr="00E75FA6">
        <w:rPr>
          <w:szCs w:val="22"/>
          <w:lang w:val="fr-FR" w:bidi="fr-FR"/>
        </w:rPr>
        <w:t xml:space="preserve"> sur l'état et les tendances de la mise en œuvre de chacun des objectifs opérationnels du Plan stratégique, à l'exception de l'Objectif opérationnel 3.1 sur la conformité, sur la base des indicateurs du Plan stratégique</w:t>
      </w:r>
      <w:r w:rsidR="0046644F" w:rsidRPr="0046644F">
        <w:rPr>
          <w:rStyle w:val="FootnoteReference"/>
          <w:szCs w:val="22"/>
          <w:u w:val="none"/>
          <w:vertAlign w:val="superscript"/>
          <w:lang w:val="fr-FR" w:bidi="fr-FR"/>
        </w:rPr>
        <w:footnoteReference w:id="11"/>
      </w:r>
      <w:r w:rsidRPr="00E75FA6">
        <w:rPr>
          <w:szCs w:val="22"/>
          <w:lang w:val="fr-FR" w:bidi="fr-FR"/>
        </w:rPr>
        <w:t>.</w:t>
      </w:r>
    </w:p>
    <w:p w:rsidR="00FB1657" w:rsidRPr="00E75FA6" w:rsidRDefault="00FB1657" w:rsidP="00640FC4">
      <w:pPr>
        <w:rPr>
          <w:szCs w:val="22"/>
          <w:lang w:val="fr-FR" w:bidi="fr-FR"/>
        </w:rPr>
      </w:pPr>
    </w:p>
    <w:p w:rsidR="00FB1657" w:rsidRPr="00E75FA6" w:rsidRDefault="00FB1657" w:rsidP="00640FC4">
      <w:pPr>
        <w:rPr>
          <w:szCs w:val="22"/>
          <w:lang w:val="fr-FR" w:bidi="fr-FR"/>
        </w:rPr>
      </w:pPr>
      <w:r w:rsidRPr="00E75FA6">
        <w:rPr>
          <w:szCs w:val="22"/>
          <w:lang w:val="fr-FR" w:bidi="fr-FR"/>
        </w:rPr>
        <w:t>1</w:t>
      </w:r>
      <w:r w:rsidR="006F7B51">
        <w:rPr>
          <w:szCs w:val="22"/>
          <w:lang w:val="fr-FR" w:bidi="fr-FR"/>
        </w:rPr>
        <w:t>5</w:t>
      </w:r>
      <w:r w:rsidRPr="00E75FA6">
        <w:rPr>
          <w:szCs w:val="22"/>
          <w:lang w:val="fr-FR" w:bidi="fr-FR"/>
        </w:rPr>
        <w:t xml:space="preserve">. </w:t>
      </w:r>
      <w:r w:rsidR="006F7B51">
        <w:rPr>
          <w:szCs w:val="22"/>
          <w:lang w:val="fr-FR" w:bidi="fr-FR"/>
        </w:rPr>
        <w:tab/>
      </w:r>
      <w:r w:rsidRPr="00E75FA6">
        <w:rPr>
          <w:szCs w:val="22"/>
          <w:lang w:val="fr-FR" w:bidi="fr-FR"/>
        </w:rPr>
        <w:t xml:space="preserve">L'Organe subsidiaire </w:t>
      </w:r>
      <w:r w:rsidR="0022079F" w:rsidRPr="00E75FA6">
        <w:rPr>
          <w:szCs w:val="22"/>
          <w:lang w:val="fr-FR" w:bidi="fr-FR"/>
        </w:rPr>
        <w:t>pour la mise en application</w:t>
      </w:r>
      <w:r w:rsidRPr="00E75FA6">
        <w:rPr>
          <w:szCs w:val="22"/>
          <w:lang w:val="fr-FR" w:bidi="fr-FR"/>
        </w:rPr>
        <w:t xml:space="preserve"> a examiné les informations et conclusions fournies par le Groupe de liaison et le Comité d'examen du respect des dispositions et a présenté ses conclusions et recommandations à la huitième réunion des Parties au Protocole.</w:t>
      </w:r>
    </w:p>
    <w:p w:rsidR="00FB1657" w:rsidRPr="00E75FA6" w:rsidRDefault="00FB1657" w:rsidP="00640FC4">
      <w:pPr>
        <w:rPr>
          <w:szCs w:val="22"/>
          <w:lang w:val="fr-FR" w:bidi="fr-FR"/>
        </w:rPr>
      </w:pPr>
    </w:p>
    <w:p w:rsidR="00FB1657" w:rsidRPr="00E75FA6" w:rsidRDefault="00FB1657" w:rsidP="00640FC4">
      <w:pPr>
        <w:rPr>
          <w:szCs w:val="22"/>
          <w:lang w:val="fr-FR" w:bidi="fr-FR"/>
        </w:rPr>
      </w:pPr>
      <w:r w:rsidRPr="00E75FA6">
        <w:rPr>
          <w:szCs w:val="22"/>
          <w:lang w:val="fr-FR" w:bidi="fr-FR"/>
        </w:rPr>
        <w:t>1</w:t>
      </w:r>
      <w:r w:rsidR="006F7B51">
        <w:rPr>
          <w:szCs w:val="22"/>
          <w:lang w:val="fr-FR" w:bidi="fr-FR"/>
        </w:rPr>
        <w:t>6</w:t>
      </w:r>
      <w:r w:rsidRPr="00E75FA6">
        <w:rPr>
          <w:szCs w:val="22"/>
          <w:lang w:val="fr-FR" w:bidi="fr-FR"/>
        </w:rPr>
        <w:t xml:space="preserve">. </w:t>
      </w:r>
      <w:r w:rsidR="006F7B51">
        <w:rPr>
          <w:szCs w:val="22"/>
          <w:lang w:val="fr-FR" w:bidi="fr-FR"/>
        </w:rPr>
        <w:tab/>
      </w:r>
      <w:r w:rsidRPr="00E75FA6">
        <w:rPr>
          <w:szCs w:val="22"/>
          <w:lang w:val="fr-FR" w:bidi="fr-FR"/>
        </w:rPr>
        <w:t>Dans la décision CP VIII/15, la réunion des Parties au Protocole a salué le travail et la contribution d</w:t>
      </w:r>
      <w:r w:rsidR="00F97DA9" w:rsidRPr="00E75FA6">
        <w:rPr>
          <w:szCs w:val="22"/>
          <w:lang w:val="fr-FR" w:bidi="fr-FR"/>
        </w:rPr>
        <w:t>es différents échelons dans le</w:t>
      </w:r>
      <w:r w:rsidRPr="00E75FA6">
        <w:rPr>
          <w:szCs w:val="22"/>
          <w:lang w:val="fr-FR" w:bidi="fr-FR"/>
        </w:rPr>
        <w:t xml:space="preserve"> processus pour la troisième </w:t>
      </w:r>
      <w:r w:rsidR="00763AD5" w:rsidRPr="00E75FA6">
        <w:rPr>
          <w:szCs w:val="22"/>
          <w:lang w:val="fr-FR" w:bidi="fr-FR"/>
        </w:rPr>
        <w:t>évaluation et l’examen</w:t>
      </w:r>
      <w:r w:rsidRPr="00E75FA6">
        <w:rPr>
          <w:szCs w:val="22"/>
          <w:lang w:val="fr-FR" w:bidi="fr-FR"/>
        </w:rPr>
        <w:t xml:space="preserve"> du Protocole et l'évaluation à mi-parcours du Plan stratégique, et a demandé au Comité de respect des obligations de continuer à fournir ses contributions pour l'évaluation finale du Plan stratégique. Dans la même décision, les Parties au Protocole ont demandé aux Parties, pour la période restante du Plan stratégique, d'accorder la priorité aux objectifs opérationnels relatifs à l'élaboration de la législation sur la biosécurité, l'évaluation des risques, la gestion des risques, la détection et l'identification des organismes vivants modifiés, ainsi que la sensibilisation, l'éducation et la formation du public, compte tenu de leur importance essentielle pour la mise en œuvre du Protocole.</w:t>
      </w:r>
    </w:p>
    <w:p w:rsidR="00F97DA9" w:rsidRPr="00E75FA6" w:rsidRDefault="00F97DA9" w:rsidP="00640FC4">
      <w:pPr>
        <w:rPr>
          <w:szCs w:val="22"/>
          <w:lang w:val="fr-FR" w:bidi="fr-FR"/>
        </w:rPr>
      </w:pPr>
    </w:p>
    <w:p w:rsidR="00F97DA9" w:rsidRPr="00E75FA6" w:rsidRDefault="0063760B" w:rsidP="00640FC4">
      <w:pPr>
        <w:pStyle w:val="ListParagraph"/>
        <w:numPr>
          <w:ilvl w:val="0"/>
          <w:numId w:val="56"/>
        </w:numPr>
        <w:rPr>
          <w:b/>
          <w:szCs w:val="22"/>
          <w:lang w:val="fr-FR" w:bidi="fr-FR"/>
        </w:rPr>
      </w:pPr>
      <w:r w:rsidRPr="00E75FA6">
        <w:rPr>
          <w:b/>
          <w:szCs w:val="22"/>
          <w:lang w:val="fr-FR" w:bidi="fr-FR"/>
        </w:rPr>
        <w:t>Perspectives possibles pour la quatrième appréciation, révision et évaluation finale du Plan stratégique pour le Protocole de Cartagena sur la prévention des risques biotechnologiques (2011-2020)</w:t>
      </w:r>
    </w:p>
    <w:p w:rsidR="0063760B" w:rsidRPr="00E75FA6" w:rsidRDefault="0063760B" w:rsidP="0063760B">
      <w:pPr>
        <w:rPr>
          <w:b/>
          <w:szCs w:val="22"/>
          <w:lang w:val="fr-FR" w:bidi="fr-FR"/>
        </w:rPr>
      </w:pPr>
    </w:p>
    <w:p w:rsidR="0063760B" w:rsidRPr="00E75FA6" w:rsidRDefault="0063760B" w:rsidP="0063760B">
      <w:pPr>
        <w:rPr>
          <w:szCs w:val="22"/>
          <w:lang w:val="fr-FR" w:bidi="fr-FR"/>
        </w:rPr>
      </w:pPr>
      <w:r w:rsidRPr="00E75FA6">
        <w:rPr>
          <w:szCs w:val="22"/>
          <w:lang w:val="fr-FR" w:bidi="fr-FR"/>
        </w:rPr>
        <w:t>1</w:t>
      </w:r>
      <w:r w:rsidR="006F7B51">
        <w:rPr>
          <w:szCs w:val="22"/>
          <w:lang w:val="fr-FR" w:bidi="fr-FR"/>
        </w:rPr>
        <w:t>7</w:t>
      </w:r>
      <w:r w:rsidRPr="00E75FA6">
        <w:rPr>
          <w:szCs w:val="22"/>
          <w:lang w:val="fr-FR" w:bidi="fr-FR"/>
        </w:rPr>
        <w:t xml:space="preserve">. </w:t>
      </w:r>
      <w:r w:rsidR="006F7B51">
        <w:rPr>
          <w:szCs w:val="22"/>
          <w:lang w:val="fr-FR" w:bidi="fr-FR"/>
        </w:rPr>
        <w:tab/>
      </w:r>
      <w:r w:rsidRPr="00E75FA6">
        <w:rPr>
          <w:szCs w:val="22"/>
          <w:lang w:val="fr-FR" w:bidi="fr-FR"/>
        </w:rPr>
        <w:t>Sur la base de l'expérience positive résultant du processus décrit dans la section II ci-dessus, un processus similaire peut être considéré comme une voie à suivre pour entreprendre la quatrième appréciation et révision du Protocole de Cartagena en combinaison avec l'évaluation finale du Plan stratégique.</w:t>
      </w:r>
    </w:p>
    <w:p w:rsidR="0063760B" w:rsidRPr="00E75FA6" w:rsidRDefault="0063760B" w:rsidP="0063760B">
      <w:pPr>
        <w:rPr>
          <w:szCs w:val="22"/>
          <w:lang w:val="fr-FR" w:bidi="fr-FR"/>
        </w:rPr>
      </w:pPr>
    </w:p>
    <w:p w:rsidR="0063760B" w:rsidRPr="00E75FA6" w:rsidRDefault="0063760B" w:rsidP="0063760B">
      <w:pPr>
        <w:rPr>
          <w:szCs w:val="22"/>
          <w:lang w:val="fr-FR" w:bidi="fr-FR"/>
        </w:rPr>
      </w:pPr>
      <w:r w:rsidRPr="00E75FA6">
        <w:rPr>
          <w:szCs w:val="22"/>
          <w:lang w:val="fr-FR" w:bidi="fr-FR"/>
        </w:rPr>
        <w:t>1</w:t>
      </w:r>
      <w:r w:rsidR="006F7B51">
        <w:rPr>
          <w:szCs w:val="22"/>
          <w:lang w:val="fr-FR" w:bidi="fr-FR"/>
        </w:rPr>
        <w:t>8</w:t>
      </w:r>
      <w:r w:rsidRPr="00E75FA6">
        <w:rPr>
          <w:szCs w:val="22"/>
          <w:lang w:val="fr-FR" w:bidi="fr-FR"/>
        </w:rPr>
        <w:t xml:space="preserve">. </w:t>
      </w:r>
      <w:r w:rsidR="006F7B51">
        <w:rPr>
          <w:szCs w:val="22"/>
          <w:lang w:val="fr-FR" w:bidi="fr-FR"/>
        </w:rPr>
        <w:tab/>
      </w:r>
      <w:r w:rsidRPr="00E75FA6">
        <w:rPr>
          <w:szCs w:val="22"/>
          <w:lang w:val="fr-FR" w:bidi="fr-FR"/>
        </w:rPr>
        <w:t>Le processus comprend les étapes suivantes :</w:t>
      </w:r>
    </w:p>
    <w:p w:rsidR="0063760B" w:rsidRPr="00E75FA6" w:rsidRDefault="0063760B" w:rsidP="0063760B">
      <w:pPr>
        <w:rPr>
          <w:szCs w:val="22"/>
          <w:lang w:val="fr-FR" w:bidi="fr-FR"/>
        </w:rPr>
      </w:pPr>
    </w:p>
    <w:p w:rsidR="0063760B" w:rsidRPr="00E75FA6" w:rsidRDefault="0063760B" w:rsidP="00640FC4">
      <w:pPr>
        <w:pStyle w:val="ListParagraph"/>
        <w:numPr>
          <w:ilvl w:val="0"/>
          <w:numId w:val="57"/>
        </w:numPr>
        <w:rPr>
          <w:szCs w:val="22"/>
          <w:lang w:val="fr-FR" w:bidi="fr-FR"/>
        </w:rPr>
      </w:pPr>
      <w:r w:rsidRPr="00E75FA6">
        <w:rPr>
          <w:szCs w:val="22"/>
          <w:lang w:val="fr-FR" w:bidi="fr-FR"/>
        </w:rPr>
        <w:t>Le Secrétariat analyserait et synthétiserait les informations sur la mise en œuvre du Protocole en utilisant comme sources primaires les quatrièmes rapports nationaux, le Centre d'échange pour la prévention des risques biotechnologiques et, le cas échéant, des données supplémentaires pour faciliter le processus et comparer les informations par rapport aux données de référence ;</w:t>
      </w:r>
    </w:p>
    <w:p w:rsidR="0063760B" w:rsidRPr="00E75FA6" w:rsidRDefault="0063760B" w:rsidP="00640FC4">
      <w:pPr>
        <w:pStyle w:val="ListParagraph"/>
        <w:rPr>
          <w:szCs w:val="22"/>
          <w:lang w:val="fr-FR" w:bidi="fr-FR"/>
        </w:rPr>
      </w:pPr>
    </w:p>
    <w:p w:rsidR="00C964F9" w:rsidRPr="00E75FA6" w:rsidRDefault="0063760B" w:rsidP="00640FC4">
      <w:pPr>
        <w:pStyle w:val="ListParagraph"/>
        <w:numPr>
          <w:ilvl w:val="0"/>
          <w:numId w:val="57"/>
        </w:numPr>
        <w:rPr>
          <w:szCs w:val="22"/>
          <w:lang w:val="fr-FR" w:bidi="fr-FR"/>
        </w:rPr>
      </w:pPr>
      <w:r w:rsidRPr="00E75FA6">
        <w:rPr>
          <w:szCs w:val="22"/>
          <w:lang w:val="fr-FR" w:bidi="fr-FR"/>
        </w:rPr>
        <w:t>Le Groupe de liaison sur le renforcement des capacités et le Comité de respect des obligations contribueraient, de manière complémentaire et non redondante, à la quatrième appréciation et révision du Protocole de Cartagena et à l'évaluation finale du Plan stratégique ;</w:t>
      </w:r>
    </w:p>
    <w:p w:rsidR="0022079F" w:rsidRPr="00E75FA6" w:rsidRDefault="0022079F" w:rsidP="00640FC4">
      <w:pPr>
        <w:rPr>
          <w:szCs w:val="22"/>
          <w:lang w:val="fr-FR" w:bidi="fr-FR"/>
        </w:rPr>
      </w:pPr>
    </w:p>
    <w:p w:rsidR="0022079F" w:rsidRPr="00E75FA6" w:rsidRDefault="0022079F" w:rsidP="00640FC4">
      <w:pPr>
        <w:rPr>
          <w:szCs w:val="22"/>
          <w:lang w:val="fr-FR" w:bidi="fr-FR"/>
        </w:rPr>
      </w:pPr>
    </w:p>
    <w:p w:rsidR="0022079F" w:rsidRPr="00E75FA6" w:rsidRDefault="0022079F" w:rsidP="00640FC4">
      <w:pPr>
        <w:rPr>
          <w:szCs w:val="22"/>
          <w:lang w:val="fr-FR" w:bidi="fr-FR"/>
        </w:rPr>
      </w:pPr>
    </w:p>
    <w:p w:rsidR="0050212D" w:rsidRPr="00E75FA6" w:rsidRDefault="0063760B" w:rsidP="0050212D">
      <w:pPr>
        <w:pStyle w:val="ListParagraph"/>
        <w:numPr>
          <w:ilvl w:val="0"/>
          <w:numId w:val="57"/>
        </w:numPr>
        <w:rPr>
          <w:b/>
          <w:szCs w:val="22"/>
          <w:lang w:val="fr-FR" w:bidi="fr-FR"/>
        </w:rPr>
      </w:pPr>
      <w:r w:rsidRPr="00E75FA6">
        <w:rPr>
          <w:szCs w:val="22"/>
          <w:lang w:val="fr-FR" w:bidi="fr-FR"/>
        </w:rPr>
        <w:t>L'Organe subsidiaire chargé de l'application examinerait les contributions du Groupe de liaison et du Comité d'examen du respect des dispositions et soumettrait ses conclusions et recommandations à la dixième réunion des Parties au Protocole pour examen</w:t>
      </w:r>
      <w:r w:rsidRPr="00E75FA6">
        <w:rPr>
          <w:b/>
          <w:szCs w:val="22"/>
          <w:lang w:val="fr-FR" w:bidi="fr-FR"/>
        </w:rPr>
        <w:t>.</w:t>
      </w:r>
    </w:p>
    <w:p w:rsidR="0050212D" w:rsidRPr="00E75FA6" w:rsidRDefault="0050212D" w:rsidP="0050212D">
      <w:pPr>
        <w:pStyle w:val="ListParagraph"/>
        <w:rPr>
          <w:b/>
          <w:szCs w:val="22"/>
          <w:lang w:val="fr-FR" w:bidi="fr-FR"/>
        </w:rPr>
      </w:pPr>
    </w:p>
    <w:p w:rsidR="00640FC4" w:rsidRPr="00A755B7" w:rsidRDefault="00640FC4" w:rsidP="00A755B7">
      <w:pPr>
        <w:rPr>
          <w:szCs w:val="22"/>
          <w:lang w:val="fr-FR" w:bidi="fr-FR"/>
        </w:rPr>
      </w:pPr>
    </w:p>
    <w:p w:rsidR="006A33B7" w:rsidRPr="00E75FA6" w:rsidRDefault="00C964F9" w:rsidP="00483333">
      <w:pPr>
        <w:pStyle w:val="Heading1"/>
        <w:suppressLineNumbers/>
        <w:tabs>
          <w:tab w:val="clear" w:pos="720"/>
          <w:tab w:val="left" w:pos="360"/>
        </w:tabs>
        <w:suppressAutoHyphens/>
        <w:kinsoku w:val="0"/>
        <w:overflowPunct w:val="0"/>
        <w:autoSpaceDE w:val="0"/>
        <w:autoSpaceDN w:val="0"/>
        <w:adjustRightInd w:val="0"/>
        <w:snapToGrid w:val="0"/>
        <w:spacing w:before="120"/>
        <w:rPr>
          <w:color w:val="000000"/>
          <w:kern w:val="22"/>
          <w:szCs w:val="22"/>
          <w:lang w:val="fr-FR" w:bidi="fr-FR"/>
        </w:rPr>
      </w:pPr>
      <w:r w:rsidRPr="00E75FA6">
        <w:rPr>
          <w:color w:val="000000"/>
          <w:kern w:val="22"/>
          <w:szCs w:val="22"/>
          <w:lang w:val="fr-FR" w:bidi="fr-FR"/>
        </w:rPr>
        <w:t>iii.</w:t>
      </w:r>
      <w:r w:rsidRPr="00E75FA6">
        <w:rPr>
          <w:color w:val="000000"/>
          <w:kern w:val="22"/>
          <w:szCs w:val="22"/>
          <w:lang w:val="fr-FR" w:bidi="fr-FR"/>
        </w:rPr>
        <w:tab/>
      </w:r>
      <w:r w:rsidRPr="00E75FA6">
        <w:rPr>
          <w:color w:val="000000"/>
          <w:kern w:val="22"/>
          <w:szCs w:val="22"/>
          <w:lang w:val="fr-FR" w:bidi="fr-FR"/>
        </w:rPr>
        <w:tab/>
      </w:r>
      <w:r w:rsidR="000C6E18" w:rsidRPr="00E75FA6">
        <w:rPr>
          <w:color w:val="000000"/>
          <w:kern w:val="22"/>
          <w:szCs w:val="22"/>
          <w:lang w:val="fr-FR" w:bidi="fr-FR"/>
        </w:rPr>
        <w:t>recommandation</w:t>
      </w:r>
      <w:r w:rsidRPr="00E75FA6">
        <w:rPr>
          <w:color w:val="000000"/>
          <w:kern w:val="22"/>
          <w:szCs w:val="22"/>
          <w:lang w:val="fr-FR" w:bidi="fr-FR"/>
        </w:rPr>
        <w:t xml:space="preserve">s </w:t>
      </w:r>
    </w:p>
    <w:p w:rsidR="00C964F9" w:rsidRPr="00E75FA6" w:rsidRDefault="00C964F9" w:rsidP="00483333">
      <w:pPr>
        <w:pStyle w:val="Heading2"/>
        <w:numPr>
          <w:ilvl w:val="0"/>
          <w:numId w:val="58"/>
        </w:numPr>
        <w:jc w:val="left"/>
        <w:rPr>
          <w:szCs w:val="22"/>
          <w:lang w:val="fr-FR" w:bidi="fr-FR"/>
        </w:rPr>
      </w:pPr>
      <w:r w:rsidRPr="00E75FA6">
        <w:rPr>
          <w:i w:val="0"/>
          <w:szCs w:val="22"/>
          <w:lang w:val="fr-FR" w:bidi="fr-FR"/>
        </w:rPr>
        <w:t>Suivi et établissement des rapports (article 33)</w:t>
      </w:r>
    </w:p>
    <w:p w:rsidR="00983B55" w:rsidRPr="00E75FA6" w:rsidRDefault="00983B55" w:rsidP="006F7B51">
      <w:pPr>
        <w:pStyle w:val="Para10"/>
        <w:numPr>
          <w:ilvl w:val="0"/>
          <w:numId w:val="59"/>
        </w:numPr>
        <w:suppressLineNumbers/>
        <w:tabs>
          <w:tab w:val="clear" w:pos="360"/>
          <w:tab w:val="num" w:pos="851"/>
        </w:tabs>
        <w:suppressAutoHyphens/>
        <w:kinsoku w:val="0"/>
        <w:overflowPunct w:val="0"/>
        <w:autoSpaceDE w:val="0"/>
        <w:autoSpaceDN w:val="0"/>
        <w:adjustRightInd w:val="0"/>
        <w:snapToGrid w:val="0"/>
        <w:rPr>
          <w:kern w:val="22"/>
          <w:szCs w:val="22"/>
          <w:lang w:val="fr-FR"/>
        </w:rPr>
      </w:pPr>
      <w:r w:rsidRPr="00E75FA6">
        <w:rPr>
          <w:kern w:val="22"/>
          <w:szCs w:val="22"/>
          <w:lang w:val="fr-FR" w:bidi="fr-FR"/>
        </w:rPr>
        <w:t>L'Organe subsidiaire pour la mise en application souhaitera peut-être recommander que la Conférence des Parties siégeant en tant que réunion des Parties au Protocole de Cartagena, à sa neuvième réunion, adopte une décision libellée comme suit :</w:t>
      </w:r>
    </w:p>
    <w:p w:rsidR="00983B55" w:rsidRPr="00E75FA6" w:rsidRDefault="00983B55" w:rsidP="005021F2">
      <w:pPr>
        <w:suppressLineNumbers/>
        <w:suppressAutoHyphens/>
        <w:kinsoku w:val="0"/>
        <w:overflowPunct w:val="0"/>
        <w:autoSpaceDE w:val="0"/>
        <w:autoSpaceDN w:val="0"/>
        <w:adjustRightInd w:val="0"/>
        <w:snapToGrid w:val="0"/>
        <w:spacing w:before="120" w:after="120"/>
        <w:ind w:firstLine="556"/>
        <w:rPr>
          <w:kern w:val="22"/>
          <w:szCs w:val="22"/>
          <w:lang w:val="fr-FR"/>
        </w:rPr>
      </w:pPr>
      <w:r w:rsidRPr="00E75FA6">
        <w:rPr>
          <w:i/>
          <w:kern w:val="22"/>
          <w:szCs w:val="22"/>
          <w:lang w:val="fr-FR" w:bidi="fr-FR"/>
        </w:rPr>
        <w:t>La Conférence des Parties siégeant en tant que réunion des Parties au Protocole de Cartagena sur la prévention des risques biotechnologiques</w:t>
      </w:r>
    </w:p>
    <w:p w:rsidR="007F4A43" w:rsidRPr="00E75FA6" w:rsidRDefault="007F4A43" w:rsidP="005021F2">
      <w:pPr>
        <w:pStyle w:val="BodyText"/>
        <w:numPr>
          <w:ilvl w:val="0"/>
          <w:numId w:val="13"/>
        </w:numPr>
        <w:suppressLineNumbers/>
        <w:suppressAutoHyphens/>
        <w:kinsoku w:val="0"/>
        <w:overflowPunct w:val="0"/>
        <w:autoSpaceDE w:val="0"/>
        <w:autoSpaceDN w:val="0"/>
        <w:adjustRightInd w:val="0"/>
        <w:snapToGrid w:val="0"/>
        <w:ind w:left="0" w:firstLine="709"/>
        <w:rPr>
          <w:kern w:val="22"/>
          <w:szCs w:val="22"/>
          <w:lang w:val="fr-FR"/>
        </w:rPr>
      </w:pPr>
      <w:r w:rsidRPr="00E75FA6">
        <w:rPr>
          <w:i/>
          <w:kern w:val="22"/>
          <w:szCs w:val="22"/>
          <w:lang w:val="fr-FR" w:bidi="fr-FR"/>
        </w:rPr>
        <w:t>Adopte</w:t>
      </w:r>
      <w:r w:rsidRPr="00E75FA6">
        <w:rPr>
          <w:kern w:val="22"/>
          <w:szCs w:val="22"/>
          <w:lang w:val="fr-FR" w:bidi="fr-FR"/>
        </w:rPr>
        <w:t xml:space="preserve"> le format de rapport ci-joint et demande aux Parties de l'utiliser pour le quatrième rapport national sur la mise en œuvre du Protocole de Cartagena sur la prévention des risques biotechnologiques ;</w:t>
      </w:r>
    </w:p>
    <w:p w:rsidR="007F4A43" w:rsidRPr="00E75FA6" w:rsidRDefault="006308F0" w:rsidP="005021F2">
      <w:pPr>
        <w:pStyle w:val="BodyText"/>
        <w:numPr>
          <w:ilvl w:val="0"/>
          <w:numId w:val="13"/>
        </w:numPr>
        <w:suppressLineNumbers/>
        <w:suppressAutoHyphens/>
        <w:kinsoku w:val="0"/>
        <w:overflowPunct w:val="0"/>
        <w:autoSpaceDE w:val="0"/>
        <w:autoSpaceDN w:val="0"/>
        <w:adjustRightInd w:val="0"/>
        <w:snapToGrid w:val="0"/>
        <w:ind w:left="0" w:firstLine="709"/>
        <w:rPr>
          <w:kern w:val="22"/>
          <w:szCs w:val="22"/>
          <w:lang w:val="fr-FR"/>
        </w:rPr>
      </w:pPr>
      <w:r w:rsidRPr="00E75FA6">
        <w:rPr>
          <w:i/>
          <w:kern w:val="22"/>
          <w:szCs w:val="22"/>
          <w:lang w:val="fr-FR" w:bidi="fr-FR"/>
        </w:rPr>
        <w:t xml:space="preserve">Invite </w:t>
      </w:r>
      <w:r w:rsidRPr="00E75FA6">
        <w:rPr>
          <w:kern w:val="22"/>
          <w:szCs w:val="22"/>
          <w:lang w:val="fr-FR" w:bidi="fr-FR"/>
        </w:rPr>
        <w:t>les Parties à préparer leurs rapports dans le cadre d'un processus de consultation impliquant toutes les parties prenantes nationales concernées, le cas échéant ;</w:t>
      </w:r>
    </w:p>
    <w:p w:rsidR="007F4A43" w:rsidRPr="00E75FA6" w:rsidRDefault="007F4A43" w:rsidP="005021F2">
      <w:pPr>
        <w:pStyle w:val="BodyText"/>
        <w:numPr>
          <w:ilvl w:val="0"/>
          <w:numId w:val="13"/>
        </w:numPr>
        <w:suppressLineNumbers/>
        <w:suppressAutoHyphens/>
        <w:kinsoku w:val="0"/>
        <w:overflowPunct w:val="0"/>
        <w:autoSpaceDE w:val="0"/>
        <w:autoSpaceDN w:val="0"/>
        <w:adjustRightInd w:val="0"/>
        <w:snapToGrid w:val="0"/>
        <w:ind w:left="0" w:firstLine="709"/>
        <w:rPr>
          <w:kern w:val="22"/>
          <w:szCs w:val="22"/>
          <w:lang w:val="fr-FR"/>
        </w:rPr>
      </w:pPr>
      <w:r w:rsidRPr="00E75FA6">
        <w:rPr>
          <w:i/>
          <w:kern w:val="22"/>
          <w:szCs w:val="22"/>
          <w:lang w:val="fr-FR" w:bidi="fr-FR"/>
        </w:rPr>
        <w:t>Encourage</w:t>
      </w:r>
      <w:r w:rsidRPr="00E75FA6">
        <w:rPr>
          <w:kern w:val="22"/>
          <w:szCs w:val="22"/>
          <w:lang w:val="fr-FR" w:bidi="fr-FR"/>
        </w:rPr>
        <w:t xml:space="preserve"> les Parties à répondre à toutes les questions dans le format de rapport, et souligne l'importance de la soumission en temps opportun des quatrièmes rapports nationaux afin de faciliter la quatrième évaluation et revue de l'efficacité du Protocole de Cartagena et l'évaluation finale du Plan stratégique pour le Protocole de Cartagena sur la prévention des risques biotechnologiques pour la période 2011-2020 ;</w:t>
      </w:r>
      <w:r w:rsidR="0046644F">
        <w:rPr>
          <w:kern w:val="22"/>
          <w:szCs w:val="22"/>
          <w:lang w:val="fr-FR" w:bidi="fr-FR"/>
        </w:rPr>
        <w:t xml:space="preserve"> </w:t>
      </w:r>
      <w:r w:rsidR="000C5776" w:rsidRPr="00E75FA6">
        <w:rPr>
          <w:rStyle w:val="FootnoteReference"/>
          <w:kern w:val="22"/>
          <w:sz w:val="22"/>
          <w:szCs w:val="22"/>
          <w:u w:val="none"/>
          <w:vertAlign w:val="superscript"/>
          <w:lang w:val="fr-FR" w:bidi="fr-FR"/>
        </w:rPr>
        <w:footnoteReference w:id="12"/>
      </w:r>
    </w:p>
    <w:p w:rsidR="007F4A43" w:rsidRPr="00E75FA6" w:rsidRDefault="007F4A43" w:rsidP="005021F2">
      <w:pPr>
        <w:pStyle w:val="BodyText"/>
        <w:numPr>
          <w:ilvl w:val="0"/>
          <w:numId w:val="13"/>
        </w:numPr>
        <w:suppressLineNumbers/>
        <w:suppressAutoHyphens/>
        <w:kinsoku w:val="0"/>
        <w:overflowPunct w:val="0"/>
        <w:autoSpaceDE w:val="0"/>
        <w:autoSpaceDN w:val="0"/>
        <w:adjustRightInd w:val="0"/>
        <w:snapToGrid w:val="0"/>
        <w:ind w:left="0" w:firstLine="709"/>
        <w:rPr>
          <w:kern w:val="22"/>
          <w:szCs w:val="22"/>
          <w:lang w:val="fr-FR"/>
        </w:rPr>
      </w:pPr>
      <w:r w:rsidRPr="00E75FA6">
        <w:rPr>
          <w:i/>
          <w:kern w:val="22"/>
          <w:szCs w:val="22"/>
          <w:lang w:val="fr-FR" w:bidi="fr-FR"/>
        </w:rPr>
        <w:t>Prie</w:t>
      </w:r>
      <w:r w:rsidRPr="00E75FA6">
        <w:rPr>
          <w:kern w:val="22"/>
          <w:szCs w:val="22"/>
          <w:lang w:val="fr-FR" w:bidi="fr-FR"/>
        </w:rPr>
        <w:t xml:space="preserve"> les Parties et</w:t>
      </w:r>
      <w:r w:rsidRPr="00E75FA6">
        <w:rPr>
          <w:i/>
          <w:kern w:val="22"/>
          <w:szCs w:val="22"/>
          <w:lang w:val="fr-FR" w:bidi="fr-FR"/>
        </w:rPr>
        <w:t xml:space="preserve"> invite</w:t>
      </w:r>
      <w:r w:rsidRPr="00E75FA6">
        <w:rPr>
          <w:kern w:val="22"/>
          <w:szCs w:val="22"/>
          <w:lang w:val="fr-FR" w:bidi="fr-FR"/>
        </w:rPr>
        <w:t xml:space="preserve"> les autres gouvernements à soumettre au Secrétariat leur quatrième rapport national sur la mise en œuvre du Protocole de Cartagena sur la prévention des risques biotechnologiques :</w:t>
      </w:r>
    </w:p>
    <w:p w:rsidR="00B634CB" w:rsidRPr="00E75FA6" w:rsidRDefault="0046644F" w:rsidP="005021F2">
      <w:pPr>
        <w:pStyle w:val="Para10"/>
        <w:numPr>
          <w:ilvl w:val="2"/>
          <w:numId w:val="14"/>
        </w:numPr>
        <w:suppressLineNumbers/>
        <w:tabs>
          <w:tab w:val="left" w:pos="720"/>
        </w:tabs>
        <w:suppressAutoHyphens/>
        <w:kinsoku w:val="0"/>
        <w:overflowPunct w:val="0"/>
        <w:autoSpaceDE w:val="0"/>
        <w:autoSpaceDN w:val="0"/>
        <w:adjustRightInd w:val="0"/>
        <w:snapToGrid w:val="0"/>
        <w:spacing w:before="0"/>
        <w:ind w:left="0" w:firstLine="720"/>
        <w:rPr>
          <w:kern w:val="22"/>
          <w:szCs w:val="22"/>
          <w:lang w:val="fr-FR"/>
        </w:rPr>
      </w:pPr>
      <w:r>
        <w:rPr>
          <w:kern w:val="22"/>
          <w:szCs w:val="22"/>
          <w:lang w:val="fr-FR" w:bidi="fr-FR"/>
        </w:rPr>
        <w:t>D</w:t>
      </w:r>
      <w:r w:rsidR="00B634CB" w:rsidRPr="00E75FA6">
        <w:rPr>
          <w:kern w:val="22"/>
          <w:szCs w:val="22"/>
          <w:lang w:val="fr-FR" w:bidi="fr-FR"/>
        </w:rPr>
        <w:t>ans une langue officielle des Nations Unies ;</w:t>
      </w:r>
    </w:p>
    <w:p w:rsidR="007F4A43" w:rsidRPr="00E75FA6" w:rsidRDefault="007F4A43" w:rsidP="005021F2">
      <w:pPr>
        <w:pStyle w:val="Para10"/>
        <w:numPr>
          <w:ilvl w:val="2"/>
          <w:numId w:val="14"/>
        </w:numPr>
        <w:suppressLineNumbers/>
        <w:tabs>
          <w:tab w:val="left" w:pos="720"/>
        </w:tabs>
        <w:suppressAutoHyphens/>
        <w:kinsoku w:val="0"/>
        <w:overflowPunct w:val="0"/>
        <w:autoSpaceDE w:val="0"/>
        <w:autoSpaceDN w:val="0"/>
        <w:adjustRightInd w:val="0"/>
        <w:snapToGrid w:val="0"/>
        <w:spacing w:before="0"/>
        <w:ind w:left="0" w:firstLine="720"/>
        <w:rPr>
          <w:kern w:val="22"/>
          <w:szCs w:val="22"/>
          <w:lang w:val="fr-FR"/>
        </w:rPr>
      </w:pPr>
      <w:r w:rsidRPr="00E75FA6">
        <w:rPr>
          <w:kern w:val="22"/>
          <w:szCs w:val="22"/>
          <w:lang w:val="fr-FR" w:bidi="fr-FR"/>
        </w:rPr>
        <w:t>Douze mois avant la dixième réunion de la Conférence des Parties siégeant en tant que réunion des Parties au Protocole, qui examinera le rapport ;</w:t>
      </w:r>
    </w:p>
    <w:p w:rsidR="00B12FA1" w:rsidRPr="00E75FA6" w:rsidRDefault="00271DFE" w:rsidP="005021F2">
      <w:pPr>
        <w:pStyle w:val="Para10"/>
        <w:numPr>
          <w:ilvl w:val="2"/>
          <w:numId w:val="14"/>
        </w:numPr>
        <w:suppressLineNumbers/>
        <w:tabs>
          <w:tab w:val="left" w:pos="720"/>
        </w:tabs>
        <w:suppressAutoHyphens/>
        <w:kinsoku w:val="0"/>
        <w:overflowPunct w:val="0"/>
        <w:autoSpaceDE w:val="0"/>
        <w:autoSpaceDN w:val="0"/>
        <w:adjustRightInd w:val="0"/>
        <w:snapToGrid w:val="0"/>
        <w:spacing w:before="0"/>
        <w:ind w:left="0" w:firstLine="720"/>
        <w:rPr>
          <w:kern w:val="22"/>
          <w:szCs w:val="22"/>
          <w:lang w:val="fr-FR"/>
        </w:rPr>
      </w:pPr>
      <w:r w:rsidRPr="00E75FA6">
        <w:rPr>
          <w:kern w:val="22"/>
          <w:szCs w:val="22"/>
          <w:lang w:val="fr-FR" w:bidi="fr-FR"/>
        </w:rPr>
        <w:t>De préférence en ligne via le Centre d'échange pour la prévention des risques biotechnologiques, ou hors ligne en utilisant le formulaire approprié qui sera mis à disposition par le Secrétariat à cet effet, dûment signé par le correspondant national pour le Protocole de Cartagena ;</w:t>
      </w:r>
    </w:p>
    <w:p w:rsidR="007F4A43" w:rsidRPr="00A755B7" w:rsidRDefault="00B12FA1" w:rsidP="005021F2">
      <w:pPr>
        <w:pStyle w:val="BodyText"/>
        <w:numPr>
          <w:ilvl w:val="0"/>
          <w:numId w:val="13"/>
        </w:numPr>
        <w:suppressLineNumbers/>
        <w:suppressAutoHyphens/>
        <w:kinsoku w:val="0"/>
        <w:overflowPunct w:val="0"/>
        <w:autoSpaceDE w:val="0"/>
        <w:autoSpaceDN w:val="0"/>
        <w:adjustRightInd w:val="0"/>
        <w:snapToGrid w:val="0"/>
        <w:ind w:left="0" w:firstLine="709"/>
        <w:rPr>
          <w:i/>
          <w:kern w:val="22"/>
          <w:szCs w:val="22"/>
          <w:lang w:val="fr-FR"/>
        </w:rPr>
      </w:pPr>
      <w:r w:rsidRPr="00E75FA6">
        <w:rPr>
          <w:i/>
          <w:kern w:val="22"/>
          <w:szCs w:val="22"/>
          <w:lang w:val="fr-FR" w:bidi="fr-FR"/>
        </w:rPr>
        <w:t xml:space="preserve">Recommande </w:t>
      </w:r>
      <w:r w:rsidRPr="00E75FA6">
        <w:rPr>
          <w:kern w:val="22"/>
          <w:szCs w:val="22"/>
          <w:lang w:val="fr-FR" w:bidi="fr-FR"/>
        </w:rPr>
        <w:t>à la Conférence des Parties, en adoptant des directives sur les mécanismes financiers, d'inviter le Fonds pour l'environnement mondial à mettre à la disposition des Parties éligibles, en temps opportun, des ressources financières pour faciliter la préparation et la soumission de leurs quatrièmes rapports nationaux sous le Protocole.</w:t>
      </w:r>
    </w:p>
    <w:p w:rsidR="00A755B7" w:rsidRDefault="00A755B7" w:rsidP="00A755B7">
      <w:pPr>
        <w:pStyle w:val="BodyText"/>
        <w:suppressLineNumbers/>
        <w:suppressAutoHyphens/>
        <w:kinsoku w:val="0"/>
        <w:overflowPunct w:val="0"/>
        <w:autoSpaceDE w:val="0"/>
        <w:autoSpaceDN w:val="0"/>
        <w:adjustRightInd w:val="0"/>
        <w:snapToGrid w:val="0"/>
        <w:rPr>
          <w:i/>
          <w:kern w:val="22"/>
          <w:szCs w:val="22"/>
          <w:lang w:val="fr-FR"/>
        </w:rPr>
      </w:pPr>
    </w:p>
    <w:p w:rsidR="00A755B7" w:rsidRPr="00E75FA6" w:rsidRDefault="00A755B7" w:rsidP="00A755B7">
      <w:pPr>
        <w:pStyle w:val="BodyText"/>
        <w:suppressLineNumbers/>
        <w:suppressAutoHyphens/>
        <w:kinsoku w:val="0"/>
        <w:overflowPunct w:val="0"/>
        <w:autoSpaceDE w:val="0"/>
        <w:autoSpaceDN w:val="0"/>
        <w:adjustRightInd w:val="0"/>
        <w:snapToGrid w:val="0"/>
        <w:rPr>
          <w:i/>
          <w:kern w:val="22"/>
          <w:szCs w:val="22"/>
          <w:lang w:val="fr-FR"/>
        </w:rPr>
      </w:pPr>
    </w:p>
    <w:p w:rsidR="009B6A95" w:rsidRPr="00E75FA6" w:rsidRDefault="009B6A95" w:rsidP="00640FC4">
      <w:pPr>
        <w:pStyle w:val="ListParagraph"/>
        <w:numPr>
          <w:ilvl w:val="0"/>
          <w:numId w:val="58"/>
        </w:numPr>
        <w:suppressLineNumbers/>
        <w:suppressAutoHyphens/>
        <w:kinsoku w:val="0"/>
        <w:overflowPunct w:val="0"/>
        <w:autoSpaceDE w:val="0"/>
        <w:autoSpaceDN w:val="0"/>
        <w:adjustRightInd w:val="0"/>
        <w:snapToGrid w:val="0"/>
        <w:spacing w:after="120"/>
        <w:rPr>
          <w:b/>
          <w:kern w:val="22"/>
          <w:szCs w:val="22"/>
          <w:lang w:val="fr-FR" w:bidi="fr-FR"/>
        </w:rPr>
      </w:pPr>
      <w:r w:rsidRPr="00E75FA6">
        <w:rPr>
          <w:b/>
          <w:kern w:val="22"/>
          <w:szCs w:val="22"/>
          <w:lang w:val="fr-FR" w:bidi="fr-FR"/>
        </w:rPr>
        <w:t>Évaluation et révision (Article 35)</w:t>
      </w:r>
    </w:p>
    <w:p w:rsidR="009B6A95" w:rsidRPr="00E75FA6" w:rsidRDefault="009B6A95" w:rsidP="009B6A95">
      <w:pPr>
        <w:suppressLineNumbers/>
        <w:suppressAutoHyphens/>
        <w:kinsoku w:val="0"/>
        <w:overflowPunct w:val="0"/>
        <w:autoSpaceDE w:val="0"/>
        <w:autoSpaceDN w:val="0"/>
        <w:adjustRightInd w:val="0"/>
        <w:snapToGrid w:val="0"/>
        <w:spacing w:after="120"/>
        <w:rPr>
          <w:kern w:val="22"/>
          <w:szCs w:val="22"/>
          <w:lang w:val="fr-FR" w:bidi="fr-FR"/>
        </w:rPr>
      </w:pPr>
      <w:r w:rsidRPr="00E75FA6">
        <w:rPr>
          <w:kern w:val="22"/>
          <w:szCs w:val="22"/>
          <w:lang w:val="fr-FR" w:bidi="fr-FR"/>
        </w:rPr>
        <w:t>2</w:t>
      </w:r>
      <w:r w:rsidR="00483333">
        <w:rPr>
          <w:kern w:val="22"/>
          <w:szCs w:val="22"/>
          <w:lang w:val="fr-FR" w:bidi="fr-FR"/>
        </w:rPr>
        <w:t>0</w:t>
      </w:r>
      <w:r w:rsidRPr="00E75FA6">
        <w:rPr>
          <w:kern w:val="22"/>
          <w:szCs w:val="22"/>
          <w:lang w:val="fr-FR" w:bidi="fr-FR"/>
        </w:rPr>
        <w:t>.</w:t>
      </w:r>
      <w:r w:rsidRPr="00E75FA6">
        <w:rPr>
          <w:kern w:val="22"/>
          <w:szCs w:val="22"/>
          <w:lang w:val="fr-FR" w:bidi="fr-FR"/>
        </w:rPr>
        <w:tab/>
        <w:t xml:space="preserve"> L'Organe subsidiaire chargé de l’application souhaitera peut-être recommander que la Conférence des Parties siégeant en tant que réunion des Parties au Protocole de Cartagena, à sa neuvième réunion, adopte une décision dans les termes suivants :</w:t>
      </w:r>
    </w:p>
    <w:p w:rsidR="009B6A95" w:rsidRPr="00E75FA6" w:rsidRDefault="009B6A95" w:rsidP="00640FC4">
      <w:pPr>
        <w:suppressLineNumbers/>
        <w:suppressAutoHyphens/>
        <w:kinsoku w:val="0"/>
        <w:overflowPunct w:val="0"/>
        <w:autoSpaceDE w:val="0"/>
        <w:autoSpaceDN w:val="0"/>
        <w:adjustRightInd w:val="0"/>
        <w:snapToGrid w:val="0"/>
        <w:spacing w:after="120"/>
        <w:ind w:firstLine="720"/>
        <w:rPr>
          <w:i/>
          <w:kern w:val="22"/>
          <w:szCs w:val="22"/>
          <w:lang w:val="fr-FR" w:bidi="fr-FR"/>
        </w:rPr>
      </w:pPr>
      <w:r w:rsidRPr="00E75FA6">
        <w:rPr>
          <w:i/>
          <w:kern w:val="22"/>
          <w:szCs w:val="22"/>
          <w:lang w:val="fr-FR" w:bidi="fr-FR"/>
        </w:rPr>
        <w:lastRenderedPageBreak/>
        <w:t>La Conférence des Parties siégeant en tant que réunion des Parties au Protocole de Cartagena sur la prévention des risques biotechnologiques</w:t>
      </w:r>
    </w:p>
    <w:p w:rsidR="009B6A95" w:rsidRPr="00E75FA6" w:rsidRDefault="009B6A95" w:rsidP="00640FC4">
      <w:pPr>
        <w:suppressLineNumbers/>
        <w:suppressAutoHyphens/>
        <w:kinsoku w:val="0"/>
        <w:overflowPunct w:val="0"/>
        <w:autoSpaceDE w:val="0"/>
        <w:autoSpaceDN w:val="0"/>
        <w:adjustRightInd w:val="0"/>
        <w:snapToGrid w:val="0"/>
        <w:spacing w:after="120"/>
        <w:ind w:firstLine="720"/>
        <w:rPr>
          <w:kern w:val="22"/>
          <w:szCs w:val="22"/>
          <w:lang w:val="fr-FR" w:bidi="fr-FR"/>
        </w:rPr>
      </w:pPr>
      <w:r w:rsidRPr="00E75FA6">
        <w:rPr>
          <w:kern w:val="22"/>
          <w:szCs w:val="22"/>
          <w:lang w:val="fr-FR" w:bidi="fr-FR"/>
        </w:rPr>
        <w:t xml:space="preserve">1. </w:t>
      </w:r>
      <w:r w:rsidR="00256BF6" w:rsidRPr="00E75FA6">
        <w:rPr>
          <w:kern w:val="22"/>
          <w:szCs w:val="22"/>
          <w:lang w:val="fr-FR" w:bidi="fr-FR"/>
        </w:rPr>
        <w:tab/>
      </w:r>
      <w:r w:rsidRPr="00E75FA6">
        <w:rPr>
          <w:i/>
          <w:kern w:val="22"/>
          <w:szCs w:val="22"/>
          <w:lang w:val="fr-FR" w:bidi="fr-FR"/>
        </w:rPr>
        <w:t>Réitère</w:t>
      </w:r>
      <w:r w:rsidRPr="00E75FA6">
        <w:rPr>
          <w:kern w:val="22"/>
          <w:szCs w:val="22"/>
          <w:lang w:val="fr-FR" w:bidi="fr-FR"/>
        </w:rPr>
        <w:t xml:space="preserve"> son invitation aux Parties, pour la période restante du Plan stratégique pour le Protocole de Cartagena sur la prévention des risques biotechnologiques pour 2011-2020, d'envisager de hiérarchiser les objectifs opérationnels relatifs au développement de la législation sur la biosécurité, l'évaluation des risques, la détection et l'identification des organismes vivants modifiés et la sensibilisation du public compte tenu de leur importance essentielle pour faciliter la mise en œuvre du Protocole;</w:t>
      </w:r>
    </w:p>
    <w:p w:rsidR="009B6A95" w:rsidRPr="00E75FA6" w:rsidRDefault="009B6A95" w:rsidP="00640FC4">
      <w:pPr>
        <w:suppressLineNumbers/>
        <w:suppressAutoHyphens/>
        <w:kinsoku w:val="0"/>
        <w:overflowPunct w:val="0"/>
        <w:autoSpaceDE w:val="0"/>
        <w:autoSpaceDN w:val="0"/>
        <w:adjustRightInd w:val="0"/>
        <w:snapToGrid w:val="0"/>
        <w:spacing w:after="120"/>
        <w:ind w:firstLine="720"/>
        <w:rPr>
          <w:kern w:val="22"/>
          <w:szCs w:val="22"/>
          <w:lang w:val="fr-FR" w:bidi="fr-FR"/>
        </w:rPr>
      </w:pPr>
      <w:r w:rsidRPr="00E75FA6">
        <w:rPr>
          <w:kern w:val="22"/>
          <w:szCs w:val="22"/>
          <w:lang w:val="fr-FR" w:bidi="fr-FR"/>
        </w:rPr>
        <w:t xml:space="preserve">2. </w:t>
      </w:r>
      <w:r w:rsidR="00256BF6" w:rsidRPr="00E75FA6">
        <w:rPr>
          <w:kern w:val="22"/>
          <w:szCs w:val="22"/>
          <w:lang w:val="fr-FR" w:bidi="fr-FR"/>
        </w:rPr>
        <w:tab/>
      </w:r>
      <w:r w:rsidRPr="00E75FA6">
        <w:rPr>
          <w:i/>
          <w:kern w:val="22"/>
          <w:szCs w:val="22"/>
          <w:lang w:val="fr-FR" w:bidi="fr-FR"/>
        </w:rPr>
        <w:t>Décide</w:t>
      </w:r>
      <w:r w:rsidRPr="00E75FA6">
        <w:rPr>
          <w:kern w:val="22"/>
          <w:szCs w:val="22"/>
          <w:lang w:val="fr-FR" w:bidi="fr-FR"/>
        </w:rPr>
        <w:t xml:space="preserve"> que la quatrième évaluation et révision du Protocole de Cartagena sera combinée avec l'évaluation finale du Plan stratégique pour le Protocole de Cartagena pour la période 2011-2020</w:t>
      </w:r>
      <w:r w:rsidR="00256BF6" w:rsidRPr="00E75FA6">
        <w:rPr>
          <w:kern w:val="22"/>
          <w:szCs w:val="22"/>
          <w:lang w:val="fr-FR" w:bidi="fr-FR"/>
        </w:rPr>
        <w:t> </w:t>
      </w:r>
      <w:r w:rsidRPr="00E75FA6">
        <w:rPr>
          <w:kern w:val="22"/>
          <w:szCs w:val="22"/>
          <w:lang w:val="fr-FR" w:bidi="fr-FR"/>
        </w:rPr>
        <w:t>;</w:t>
      </w:r>
    </w:p>
    <w:p w:rsidR="00256BF6" w:rsidRPr="00E75FA6" w:rsidRDefault="00256BF6" w:rsidP="00640FC4">
      <w:pPr>
        <w:suppressLineNumbers/>
        <w:suppressAutoHyphens/>
        <w:kinsoku w:val="0"/>
        <w:overflowPunct w:val="0"/>
        <w:autoSpaceDE w:val="0"/>
        <w:autoSpaceDN w:val="0"/>
        <w:adjustRightInd w:val="0"/>
        <w:snapToGrid w:val="0"/>
        <w:spacing w:after="120"/>
        <w:ind w:firstLine="720"/>
        <w:rPr>
          <w:kern w:val="22"/>
          <w:szCs w:val="22"/>
          <w:lang w:val="fr-FR" w:bidi="fr-FR"/>
        </w:rPr>
      </w:pPr>
      <w:r w:rsidRPr="00E75FA6">
        <w:rPr>
          <w:kern w:val="22"/>
          <w:szCs w:val="22"/>
          <w:lang w:val="fr-FR" w:bidi="fr-FR"/>
        </w:rPr>
        <w:t xml:space="preserve">3. </w:t>
      </w:r>
      <w:r w:rsidRPr="00E75FA6">
        <w:rPr>
          <w:kern w:val="22"/>
          <w:szCs w:val="22"/>
          <w:lang w:val="fr-FR" w:bidi="fr-FR"/>
        </w:rPr>
        <w:tab/>
      </w:r>
      <w:r w:rsidRPr="00E75FA6">
        <w:rPr>
          <w:i/>
          <w:kern w:val="22"/>
          <w:szCs w:val="22"/>
          <w:lang w:val="fr-FR" w:bidi="fr-FR"/>
        </w:rPr>
        <w:t>Demande</w:t>
      </w:r>
      <w:r w:rsidRPr="00E75FA6">
        <w:rPr>
          <w:kern w:val="22"/>
          <w:szCs w:val="22"/>
          <w:lang w:val="fr-FR" w:bidi="fr-FR"/>
        </w:rPr>
        <w:t xml:space="preserve"> </w:t>
      </w:r>
      <w:r w:rsidR="006E13B7">
        <w:rPr>
          <w:kern w:val="22"/>
          <w:szCs w:val="22"/>
          <w:lang w:val="fr-FR" w:bidi="fr-FR"/>
        </w:rPr>
        <w:t>à la</w:t>
      </w:r>
      <w:r w:rsidRPr="00E75FA6">
        <w:rPr>
          <w:kern w:val="22"/>
          <w:szCs w:val="22"/>
          <w:lang w:val="fr-FR" w:bidi="fr-FR"/>
        </w:rPr>
        <w:t xml:space="preserve"> Secrétaire exécuti</w:t>
      </w:r>
      <w:r w:rsidR="006E13B7">
        <w:rPr>
          <w:kern w:val="22"/>
          <w:szCs w:val="22"/>
          <w:lang w:val="fr-FR" w:bidi="fr-FR"/>
        </w:rPr>
        <w:t>ve</w:t>
      </w:r>
      <w:r w:rsidRPr="00E75FA6">
        <w:rPr>
          <w:kern w:val="22"/>
          <w:szCs w:val="22"/>
          <w:lang w:val="fr-FR" w:bidi="fr-FR"/>
        </w:rPr>
        <w:t> :</w:t>
      </w:r>
    </w:p>
    <w:p w:rsidR="00256BF6" w:rsidRPr="00E75FA6" w:rsidRDefault="00256BF6" w:rsidP="00640FC4">
      <w:pPr>
        <w:suppressLineNumbers/>
        <w:suppressAutoHyphens/>
        <w:kinsoku w:val="0"/>
        <w:overflowPunct w:val="0"/>
        <w:autoSpaceDE w:val="0"/>
        <w:autoSpaceDN w:val="0"/>
        <w:adjustRightInd w:val="0"/>
        <w:snapToGrid w:val="0"/>
        <w:spacing w:after="120"/>
        <w:ind w:left="720" w:firstLine="720"/>
        <w:rPr>
          <w:kern w:val="22"/>
          <w:szCs w:val="22"/>
          <w:lang w:val="fr-FR" w:bidi="fr-FR"/>
        </w:rPr>
      </w:pPr>
      <w:r w:rsidRPr="00E75FA6">
        <w:rPr>
          <w:kern w:val="22"/>
          <w:szCs w:val="22"/>
          <w:lang w:val="fr-FR" w:bidi="fr-FR"/>
        </w:rPr>
        <w:t>a) De continuer d'améliorer l'outil d'analyse en ligne des rapports nationaux afin de faciliter la compilation, l'agrégation et l'analyse des données contenues dans le quatrième rapport nationa</w:t>
      </w:r>
      <w:r w:rsidR="000F30E5">
        <w:rPr>
          <w:kern w:val="22"/>
          <w:szCs w:val="22"/>
          <w:lang w:val="fr-FR" w:bidi="fr-FR"/>
        </w:rPr>
        <w:t>l</w:t>
      </w:r>
      <w:r w:rsidRPr="00E75FA6">
        <w:rPr>
          <w:kern w:val="22"/>
          <w:szCs w:val="22"/>
          <w:lang w:val="fr-FR" w:bidi="fr-FR"/>
        </w:rPr>
        <w:t xml:space="preserve"> et autres sources par rapport aux données de base connexes obtenues au cours du deuxième cycle </w:t>
      </w:r>
      <w:r w:rsidR="00483333" w:rsidRPr="00E75FA6">
        <w:rPr>
          <w:kern w:val="22"/>
          <w:szCs w:val="22"/>
          <w:lang w:val="fr-FR" w:bidi="fr-FR"/>
        </w:rPr>
        <w:t>national ;</w:t>
      </w:r>
    </w:p>
    <w:p w:rsidR="00256BF6" w:rsidRPr="00E75FA6" w:rsidRDefault="00256BF6" w:rsidP="00640FC4">
      <w:pPr>
        <w:suppressLineNumbers/>
        <w:suppressAutoHyphens/>
        <w:kinsoku w:val="0"/>
        <w:overflowPunct w:val="0"/>
        <w:autoSpaceDE w:val="0"/>
        <w:autoSpaceDN w:val="0"/>
        <w:adjustRightInd w:val="0"/>
        <w:snapToGrid w:val="0"/>
        <w:spacing w:after="120"/>
        <w:ind w:left="720" w:firstLine="720"/>
        <w:rPr>
          <w:kern w:val="22"/>
          <w:szCs w:val="22"/>
          <w:lang w:val="fr-FR" w:bidi="fr-FR"/>
        </w:rPr>
      </w:pPr>
      <w:r w:rsidRPr="00E75FA6">
        <w:rPr>
          <w:kern w:val="22"/>
          <w:szCs w:val="22"/>
          <w:lang w:val="fr-FR" w:bidi="fr-FR"/>
        </w:rPr>
        <w:t>b) D’analyser et de synthétiser les informations sur la mise en œuvre du Protocole en utilisant comme sources primaires les quatrièmes rapports nationaux, le Centre d'échange pour la prévention des risques biotechnologiques et, le cas échéant, des données supplémentaires pour faciliter la quatrième évaluation et révision du Protocole conjointement avec l’évaluation finale du Plan stratégique et mettre cette information à la disposition du Groupe de liaison sur le renforcement des capacités et du Comité de respect des obligations.</w:t>
      </w:r>
    </w:p>
    <w:p w:rsidR="00256BF6" w:rsidRPr="00E75FA6" w:rsidRDefault="00256BF6" w:rsidP="00640FC4">
      <w:pPr>
        <w:suppressLineNumbers/>
        <w:suppressAutoHyphens/>
        <w:kinsoku w:val="0"/>
        <w:overflowPunct w:val="0"/>
        <w:autoSpaceDE w:val="0"/>
        <w:autoSpaceDN w:val="0"/>
        <w:adjustRightInd w:val="0"/>
        <w:snapToGrid w:val="0"/>
        <w:spacing w:after="120"/>
        <w:ind w:firstLine="720"/>
        <w:rPr>
          <w:kern w:val="22"/>
          <w:szCs w:val="22"/>
          <w:lang w:val="fr-FR" w:bidi="fr-FR"/>
        </w:rPr>
      </w:pPr>
      <w:r w:rsidRPr="00E75FA6">
        <w:rPr>
          <w:kern w:val="22"/>
          <w:szCs w:val="22"/>
          <w:lang w:val="fr-FR" w:bidi="fr-FR"/>
        </w:rPr>
        <w:t xml:space="preserve">4. </w:t>
      </w:r>
      <w:r w:rsidRPr="00E75FA6">
        <w:rPr>
          <w:kern w:val="22"/>
          <w:szCs w:val="22"/>
          <w:lang w:val="fr-FR" w:bidi="fr-FR"/>
        </w:rPr>
        <w:tab/>
      </w:r>
      <w:r w:rsidRPr="00E75FA6">
        <w:rPr>
          <w:i/>
          <w:kern w:val="22"/>
          <w:szCs w:val="22"/>
          <w:lang w:val="fr-FR" w:bidi="fr-FR"/>
        </w:rPr>
        <w:t>Prie</w:t>
      </w:r>
      <w:r w:rsidRPr="00E75FA6">
        <w:rPr>
          <w:kern w:val="22"/>
          <w:szCs w:val="22"/>
          <w:lang w:val="fr-FR" w:bidi="fr-FR"/>
        </w:rPr>
        <w:t xml:space="preserve"> le Groupe de liaison sur le renforcement des capacités et le Comité de respect des obligations de collaborer à la quatrième évaluation et révision du Protocole de Carthagène et à l'évaluation finale du Plan stratégique, et de soumettre leurs conclusions à l'examen de l'Organe subsidiaire chargé de l’application ;</w:t>
      </w:r>
    </w:p>
    <w:p w:rsidR="00256BF6" w:rsidRPr="00E75FA6" w:rsidRDefault="00256BF6" w:rsidP="00640FC4">
      <w:pPr>
        <w:suppressLineNumbers/>
        <w:suppressAutoHyphens/>
        <w:kinsoku w:val="0"/>
        <w:overflowPunct w:val="0"/>
        <w:autoSpaceDE w:val="0"/>
        <w:autoSpaceDN w:val="0"/>
        <w:adjustRightInd w:val="0"/>
        <w:snapToGrid w:val="0"/>
        <w:spacing w:after="120"/>
        <w:ind w:firstLine="720"/>
        <w:rPr>
          <w:kern w:val="22"/>
          <w:szCs w:val="22"/>
          <w:lang w:val="fr-FR" w:bidi="fr-FR"/>
        </w:rPr>
      </w:pPr>
      <w:r w:rsidRPr="00E75FA6">
        <w:rPr>
          <w:kern w:val="22"/>
          <w:szCs w:val="22"/>
          <w:lang w:val="fr-FR" w:bidi="fr-FR"/>
        </w:rPr>
        <w:t xml:space="preserve">5. </w:t>
      </w:r>
      <w:r w:rsidRPr="00E75FA6">
        <w:rPr>
          <w:kern w:val="22"/>
          <w:szCs w:val="22"/>
          <w:lang w:val="fr-FR" w:bidi="fr-FR"/>
        </w:rPr>
        <w:tab/>
      </w:r>
      <w:r w:rsidRPr="00E75FA6">
        <w:rPr>
          <w:i/>
          <w:kern w:val="22"/>
          <w:szCs w:val="22"/>
          <w:lang w:val="fr-FR" w:bidi="fr-FR"/>
        </w:rPr>
        <w:t>Demande</w:t>
      </w:r>
      <w:r w:rsidRPr="00E75FA6">
        <w:rPr>
          <w:kern w:val="22"/>
          <w:szCs w:val="22"/>
          <w:lang w:val="fr-FR" w:bidi="fr-FR"/>
        </w:rPr>
        <w:t xml:space="preserve"> à l'Organe subsidiaire chargé de l’application, à sa troisième réunion, d'examiner les informations fournies et les conclusions formulées par le Groupe de liaison et le Comité de respect des obligations et de soumettre ses conclusions et recommandations à la Conférence des Parties siégeant en tant que Parties au Protocole de Cartagena à sa dixième réunion</w:t>
      </w:r>
      <w:r w:rsidR="00243BAD" w:rsidRPr="00E75FA6">
        <w:rPr>
          <w:kern w:val="22"/>
          <w:szCs w:val="22"/>
          <w:lang w:val="fr-FR" w:bidi="fr-FR"/>
        </w:rPr>
        <w:t>,</w:t>
      </w:r>
      <w:r w:rsidRPr="00E75FA6">
        <w:rPr>
          <w:kern w:val="22"/>
          <w:szCs w:val="22"/>
          <w:lang w:val="fr-FR" w:bidi="fr-FR"/>
        </w:rPr>
        <w:t xml:space="preserve"> en vue de faciliter la quatrième évaluation et révision du Protocole de Cartagena et l'évaluation finale du Plan stratégique pour le Protocole de Cartagena sur la prévention des risques biotechnologiques pour la période 2011-2020.</w:t>
      </w:r>
    </w:p>
    <w:p w:rsidR="001747AB" w:rsidRPr="00E75FA6" w:rsidRDefault="001747AB" w:rsidP="00483333">
      <w:pPr>
        <w:suppressLineNumbers/>
        <w:suppressAutoHyphens/>
        <w:kinsoku w:val="0"/>
        <w:overflowPunct w:val="0"/>
        <w:autoSpaceDE w:val="0"/>
        <w:autoSpaceDN w:val="0"/>
        <w:adjustRightInd w:val="0"/>
        <w:snapToGrid w:val="0"/>
        <w:spacing w:after="120"/>
        <w:jc w:val="center"/>
        <w:rPr>
          <w:i/>
          <w:kern w:val="22"/>
          <w:szCs w:val="22"/>
          <w:lang w:val="fr-FR"/>
        </w:rPr>
      </w:pPr>
      <w:r w:rsidRPr="00E75FA6">
        <w:rPr>
          <w:kern w:val="22"/>
          <w:szCs w:val="22"/>
          <w:lang w:val="fr-FR" w:bidi="fr-FR"/>
        </w:rPr>
        <w:br w:type="page"/>
      </w:r>
      <w:r w:rsidRPr="00E75FA6">
        <w:rPr>
          <w:i/>
          <w:kern w:val="22"/>
          <w:szCs w:val="22"/>
          <w:lang w:val="fr-FR" w:bidi="fr-FR"/>
        </w:rPr>
        <w:lastRenderedPageBreak/>
        <w:t>Annexe</w:t>
      </w:r>
    </w:p>
    <w:p w:rsidR="001747AB" w:rsidRPr="00E75FA6" w:rsidRDefault="00345AB2" w:rsidP="005021F2">
      <w:pPr>
        <w:suppressLineNumbers/>
        <w:suppressAutoHyphens/>
        <w:kinsoku w:val="0"/>
        <w:overflowPunct w:val="0"/>
        <w:autoSpaceDE w:val="0"/>
        <w:autoSpaceDN w:val="0"/>
        <w:adjustRightInd w:val="0"/>
        <w:snapToGrid w:val="0"/>
        <w:spacing w:before="120" w:after="120"/>
        <w:jc w:val="center"/>
        <w:rPr>
          <w:b/>
          <w:bCs/>
          <w:iCs/>
          <w:caps/>
          <w:color w:val="000000"/>
          <w:kern w:val="22"/>
          <w:szCs w:val="22"/>
          <w:lang w:val="x-none"/>
        </w:rPr>
      </w:pPr>
      <w:r w:rsidRPr="00E75FA6">
        <w:rPr>
          <w:rFonts w:eastAsia="Times New Roman Bold"/>
          <w:b/>
          <w:color w:val="000000"/>
          <w:kern w:val="22"/>
          <w:szCs w:val="22"/>
          <w:lang w:val="fr-FR" w:bidi="fr-FR"/>
        </w:rPr>
        <w:t>PROJET DE FORMAT RÉVISÉ POUR LE QUATRIÈME RAPPORT NATIONAL AU TITRE DU PROTOCOLE DE CARTAGENA SUR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120" w:after="120"/>
        <w:jc w:val="center"/>
        <w:outlineLvl w:val="3"/>
        <w:rPr>
          <w:rFonts w:eastAsia="Arial Unicode MS"/>
          <w:b/>
          <w:bCs/>
          <w:iCs/>
          <w:kern w:val="22"/>
          <w:szCs w:val="22"/>
        </w:rPr>
      </w:pPr>
      <w:r w:rsidRPr="00E75FA6">
        <w:rPr>
          <w:rFonts w:eastAsia="Arial Unicode MS"/>
          <w:b/>
          <w:kern w:val="22"/>
          <w:szCs w:val="22"/>
          <w:lang w:val="fr-FR" w:bidi="fr-FR"/>
        </w:rPr>
        <w:t>Origine du rapport</w:t>
      </w:r>
    </w:p>
    <w:tbl>
      <w:tblPr>
        <w:tblW w:w="5038" w:type="pct"/>
        <w:tblLook w:val="01E0" w:firstRow="1" w:lastRow="1" w:firstColumn="1" w:lastColumn="1" w:noHBand="0" w:noVBand="0"/>
      </w:tblPr>
      <w:tblGrid>
        <w:gridCol w:w="4504"/>
        <w:gridCol w:w="4927"/>
      </w:tblGrid>
      <w:tr w:rsidR="00B940C4" w:rsidRPr="00E75FA6" w:rsidTr="00B940C4">
        <w:trPr>
          <w:cantSplit/>
        </w:trPr>
        <w:tc>
          <w:tcPr>
            <w:tcW w:w="2388" w:type="pct"/>
            <w:vAlign w:val="center"/>
            <w:hideMark/>
          </w:tcPr>
          <w:p w:rsidR="00B940C4" w:rsidRPr="00E75FA6" w:rsidRDefault="00B940C4" w:rsidP="005021F2">
            <w:pPr>
              <w:numPr>
                <w:ilvl w:val="0"/>
                <w:numId w:val="26"/>
              </w:numPr>
              <w:suppressLineNumbers/>
              <w:suppressAutoHyphens/>
              <w:kinsoku w:val="0"/>
              <w:overflowPunct w:val="0"/>
              <w:autoSpaceDE w:val="0"/>
              <w:autoSpaceDN w:val="0"/>
              <w:adjustRightInd w:val="0"/>
              <w:snapToGrid w:val="0"/>
              <w:spacing w:before="120" w:after="120"/>
              <w:ind w:left="540" w:hanging="540"/>
              <w:jc w:val="left"/>
              <w:rPr>
                <w:b/>
                <w:kern w:val="22"/>
                <w:szCs w:val="22"/>
              </w:rPr>
            </w:pPr>
            <w:r w:rsidRPr="00E75FA6">
              <w:rPr>
                <w:b/>
                <w:kern w:val="22"/>
                <w:szCs w:val="22"/>
                <w:lang w:val="fr-FR" w:bidi="fr-FR"/>
              </w:rPr>
              <w:t>Pays :</w:t>
            </w:r>
          </w:p>
        </w:tc>
        <w:tc>
          <w:tcPr>
            <w:tcW w:w="2612" w:type="pct"/>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outlineLvl w:val="3"/>
              <w:rPr>
                <w:rFonts w:eastAsia="Arial Unicode MS"/>
                <w:b/>
                <w:bCs/>
                <w:i/>
                <w:iCs/>
                <w:kern w:val="22"/>
                <w:szCs w:val="22"/>
              </w:rPr>
            </w:pPr>
            <w:r w:rsidRPr="00E75FA6">
              <w:rPr>
                <w:rFonts w:eastAsia="Arial Unicode MS"/>
                <w:b/>
                <w:kern w:val="22"/>
                <w:szCs w:val="22"/>
                <w:lang w:val="fr-FR" w:bidi="fr-FR"/>
              </w:rPr>
              <w:fldChar w:fldCharType="begin">
                <w:ffData>
                  <w:name w:val=""/>
                  <w:enabled/>
                  <w:calcOnExit w:val="0"/>
                  <w:textInput>
                    <w:default w:val="[                   Saisissez votre texte ici                   ]"/>
                  </w:textInput>
                </w:ffData>
              </w:fldChar>
            </w:r>
            <w:r w:rsidRPr="00E75FA6">
              <w:rPr>
                <w:rFonts w:eastAsia="Arial Unicode MS"/>
                <w:b/>
                <w:kern w:val="22"/>
                <w:szCs w:val="22"/>
                <w:lang w:val="fr-FR" w:bidi="fr-FR"/>
              </w:rPr>
              <w:instrText xml:space="preserve"> FORMTEXT </w:instrText>
            </w:r>
            <w:r w:rsidRPr="00E75FA6">
              <w:rPr>
                <w:rFonts w:eastAsia="Arial Unicode MS"/>
                <w:b/>
                <w:kern w:val="22"/>
                <w:szCs w:val="22"/>
                <w:lang w:val="fr-FR" w:bidi="fr-FR"/>
              </w:rPr>
            </w:r>
            <w:r w:rsidRPr="00E75FA6">
              <w:rPr>
                <w:rFonts w:eastAsia="Arial Unicode MS"/>
                <w:b/>
                <w:kern w:val="22"/>
                <w:szCs w:val="22"/>
                <w:lang w:val="fr-FR" w:bidi="fr-FR"/>
              </w:rPr>
              <w:fldChar w:fldCharType="separate"/>
            </w:r>
            <w:r w:rsidR="00DE0683" w:rsidRPr="00E75FA6">
              <w:rPr>
                <w:rFonts w:eastAsia="Arial Unicode MS"/>
                <w:b/>
                <w:noProof/>
                <w:kern w:val="22"/>
                <w:szCs w:val="22"/>
                <w:lang w:val="fr-FR" w:bidi="fr-FR"/>
              </w:rPr>
              <w:t>[                   Saisissez votre texte ici                   ]</w:t>
            </w:r>
            <w:r w:rsidRPr="00E75FA6">
              <w:rPr>
                <w:rFonts w:eastAsia="Arial Unicode MS"/>
                <w:b/>
                <w:kern w:val="22"/>
                <w:szCs w:val="22"/>
                <w:lang w:val="fr-FR" w:bidi="fr-FR"/>
              </w:rPr>
              <w:fldChar w:fldCharType="end"/>
            </w:r>
          </w:p>
        </w:tc>
      </w:tr>
      <w:tr w:rsidR="00B940C4" w:rsidRPr="00034F2E" w:rsidTr="00B940C4">
        <w:trPr>
          <w:cantSplit/>
        </w:trPr>
        <w:tc>
          <w:tcPr>
            <w:tcW w:w="2388" w:type="pct"/>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540" w:hanging="540"/>
              <w:jc w:val="left"/>
              <w:rPr>
                <w:i/>
                <w:kern w:val="22"/>
                <w:szCs w:val="22"/>
                <w:lang w:val="fr-FR"/>
              </w:rPr>
            </w:pPr>
            <w:r w:rsidRPr="00E75FA6">
              <w:rPr>
                <w:i/>
                <w:kern w:val="22"/>
                <w:szCs w:val="22"/>
                <w:lang w:val="fr-FR" w:bidi="fr-FR"/>
              </w:rPr>
              <w:t>Personne de contact soumettant le rapport</w:t>
            </w:r>
          </w:p>
        </w:tc>
        <w:tc>
          <w:tcPr>
            <w:tcW w:w="2612" w:type="pct"/>
            <w:vAlign w:val="center"/>
          </w:tcPr>
          <w:p w:rsidR="00B940C4" w:rsidRPr="00E75FA6" w:rsidRDefault="00B940C4" w:rsidP="005021F2">
            <w:pPr>
              <w:suppressLineNumbers/>
              <w:suppressAutoHyphens/>
              <w:kinsoku w:val="0"/>
              <w:overflowPunct w:val="0"/>
              <w:autoSpaceDE w:val="0"/>
              <w:autoSpaceDN w:val="0"/>
              <w:adjustRightInd w:val="0"/>
              <w:snapToGrid w:val="0"/>
              <w:spacing w:before="120" w:after="120"/>
              <w:outlineLvl w:val="3"/>
              <w:rPr>
                <w:rFonts w:eastAsia="Arial Unicode MS"/>
                <w:b/>
                <w:bCs/>
                <w:i/>
                <w:iCs/>
                <w:kern w:val="22"/>
                <w:szCs w:val="22"/>
                <w:lang w:val="fr-FR"/>
              </w:rPr>
            </w:pPr>
          </w:p>
        </w:tc>
      </w:tr>
      <w:tr w:rsidR="00B940C4" w:rsidRPr="00E75FA6" w:rsidTr="00B940C4">
        <w:trPr>
          <w:cantSplit/>
        </w:trPr>
        <w:tc>
          <w:tcPr>
            <w:tcW w:w="2388" w:type="pct"/>
            <w:vAlign w:val="center"/>
            <w:hideMark/>
          </w:tcPr>
          <w:p w:rsidR="00B940C4" w:rsidRPr="00E75FA6" w:rsidRDefault="00B940C4" w:rsidP="005021F2">
            <w:pPr>
              <w:numPr>
                <w:ilvl w:val="0"/>
                <w:numId w:val="26"/>
              </w:numPr>
              <w:suppressLineNumbers/>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Cs w:val="22"/>
              </w:rPr>
            </w:pPr>
            <w:r w:rsidRPr="00E75FA6">
              <w:rPr>
                <w:kern w:val="22"/>
                <w:szCs w:val="22"/>
                <w:lang w:val="fr-FR" w:bidi="fr-FR"/>
              </w:rPr>
              <w:t>Nom :</w:t>
            </w:r>
          </w:p>
        </w:tc>
        <w:bookmarkStart w:id="3" w:name="Text3"/>
        <w:tc>
          <w:tcPr>
            <w:tcW w:w="2612" w:type="pct"/>
            <w:vAlign w:val="center"/>
            <w:hideMark/>
          </w:tcPr>
          <w:p w:rsidR="00B940C4" w:rsidRPr="00A755B7" w:rsidRDefault="00B940C4" w:rsidP="005021F2">
            <w:pPr>
              <w:suppressLineNumbers/>
              <w:suppressAutoHyphens/>
              <w:kinsoku w:val="0"/>
              <w:overflowPunct w:val="0"/>
              <w:autoSpaceDE w:val="0"/>
              <w:autoSpaceDN w:val="0"/>
              <w:adjustRightInd w:val="0"/>
              <w:snapToGrid w:val="0"/>
              <w:spacing w:before="120" w:after="120"/>
              <w:outlineLvl w:val="3"/>
              <w:rPr>
                <w:rFonts w:eastAsia="Arial Unicode MS"/>
                <w:b/>
                <w:bCs/>
                <w:iCs/>
                <w:kern w:val="22"/>
                <w:szCs w:val="22"/>
              </w:rPr>
            </w:pPr>
            <w:r w:rsidRPr="00A755B7">
              <w:rPr>
                <w:b/>
                <w:kern w:val="22"/>
                <w:szCs w:val="22"/>
                <w:lang w:val="fr-FR" w:bidi="fr-FR"/>
              </w:rPr>
              <w:fldChar w:fldCharType="begin">
                <w:ffData>
                  <w:name w:val=""/>
                  <w:enabled/>
                  <w:calcOnExit w:val="0"/>
                  <w:textInput>
                    <w:default w:val="[                   Saisissez votre texte ici                   ]"/>
                  </w:textInput>
                </w:ffData>
              </w:fldChar>
            </w:r>
            <w:r w:rsidRPr="00A755B7">
              <w:rPr>
                <w:rFonts w:eastAsia="Arial Unicode MS"/>
                <w:b/>
                <w:kern w:val="22"/>
                <w:szCs w:val="22"/>
                <w:lang w:val="fr-FR" w:bidi="fr-FR"/>
              </w:rPr>
              <w:instrText xml:space="preserve"> FORMTEXT </w:instrText>
            </w:r>
            <w:r w:rsidRPr="00A755B7">
              <w:rPr>
                <w:b/>
                <w:kern w:val="22"/>
                <w:szCs w:val="22"/>
                <w:lang w:val="fr-FR" w:bidi="fr-FR"/>
              </w:rPr>
            </w:r>
            <w:r w:rsidRPr="00A755B7">
              <w:rPr>
                <w:b/>
                <w:kern w:val="22"/>
                <w:szCs w:val="22"/>
                <w:lang w:val="fr-FR" w:bidi="fr-FR"/>
              </w:rPr>
              <w:fldChar w:fldCharType="separate"/>
            </w:r>
            <w:r w:rsidR="00DE0683" w:rsidRPr="00A755B7">
              <w:rPr>
                <w:b/>
                <w:noProof/>
                <w:kern w:val="22"/>
                <w:szCs w:val="22"/>
                <w:lang w:val="fr-FR" w:bidi="fr-FR"/>
              </w:rPr>
              <w:t>[                   Saisissez votre texte ici                   ]</w:t>
            </w:r>
            <w:r w:rsidRPr="00A755B7">
              <w:rPr>
                <w:b/>
                <w:kern w:val="22"/>
                <w:szCs w:val="22"/>
                <w:lang w:val="fr-FR" w:bidi="fr-FR"/>
              </w:rPr>
              <w:fldChar w:fldCharType="end"/>
            </w:r>
            <w:bookmarkEnd w:id="3"/>
          </w:p>
        </w:tc>
      </w:tr>
      <w:tr w:rsidR="00B940C4" w:rsidRPr="00E75FA6" w:rsidTr="00B940C4">
        <w:trPr>
          <w:cantSplit/>
        </w:trPr>
        <w:tc>
          <w:tcPr>
            <w:tcW w:w="2388" w:type="pct"/>
            <w:vAlign w:val="center"/>
            <w:hideMark/>
          </w:tcPr>
          <w:p w:rsidR="00B940C4" w:rsidRPr="00E75FA6" w:rsidRDefault="00B940C4" w:rsidP="005021F2">
            <w:pPr>
              <w:numPr>
                <w:ilvl w:val="0"/>
                <w:numId w:val="26"/>
              </w:numPr>
              <w:suppressLineNumbers/>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Cs w:val="22"/>
              </w:rPr>
            </w:pPr>
            <w:r w:rsidRPr="00E75FA6">
              <w:rPr>
                <w:kern w:val="22"/>
                <w:szCs w:val="22"/>
                <w:lang w:val="fr-FR" w:bidi="fr-FR"/>
              </w:rPr>
              <w:t>Titre :</w:t>
            </w:r>
          </w:p>
        </w:tc>
        <w:tc>
          <w:tcPr>
            <w:tcW w:w="2612" w:type="pct"/>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outlineLvl w:val="3"/>
              <w:rPr>
                <w:rFonts w:eastAsia="Arial Unicode MS"/>
                <w:b/>
                <w:bCs/>
                <w:iCs/>
                <w:kern w:val="22"/>
                <w:szCs w:val="22"/>
              </w:rPr>
            </w:pPr>
            <w:r w:rsidRPr="00E75FA6">
              <w:rPr>
                <w:rFonts w:eastAsia="Arial Unicode MS"/>
                <w:b/>
                <w:kern w:val="22"/>
                <w:szCs w:val="22"/>
                <w:lang w:val="fr-FR" w:bidi="fr-FR"/>
              </w:rPr>
              <w:fldChar w:fldCharType="begin">
                <w:ffData>
                  <w:name w:val=""/>
                  <w:enabled/>
                  <w:calcOnExit w:val="0"/>
                  <w:textInput>
                    <w:default w:val="[                   Saisissez votre texte ici                   ]"/>
                  </w:textInput>
                </w:ffData>
              </w:fldChar>
            </w:r>
            <w:r w:rsidRPr="00E75FA6">
              <w:rPr>
                <w:rFonts w:eastAsia="Arial Unicode MS"/>
                <w:b/>
                <w:kern w:val="22"/>
                <w:szCs w:val="22"/>
                <w:lang w:val="fr-FR" w:bidi="fr-FR"/>
              </w:rPr>
              <w:instrText xml:space="preserve"> FORMTEXT </w:instrText>
            </w:r>
            <w:r w:rsidRPr="00E75FA6">
              <w:rPr>
                <w:rFonts w:eastAsia="Arial Unicode MS"/>
                <w:b/>
                <w:kern w:val="22"/>
                <w:szCs w:val="22"/>
                <w:lang w:val="fr-FR" w:bidi="fr-FR"/>
              </w:rPr>
            </w:r>
            <w:r w:rsidRPr="00E75FA6">
              <w:rPr>
                <w:rFonts w:eastAsia="Arial Unicode MS"/>
                <w:b/>
                <w:kern w:val="22"/>
                <w:szCs w:val="22"/>
                <w:lang w:val="fr-FR" w:bidi="fr-FR"/>
              </w:rPr>
              <w:fldChar w:fldCharType="separate"/>
            </w:r>
            <w:r w:rsidR="00DE0683" w:rsidRPr="00E75FA6">
              <w:rPr>
                <w:rFonts w:eastAsia="Arial Unicode MS"/>
                <w:b/>
                <w:noProof/>
                <w:kern w:val="22"/>
                <w:szCs w:val="22"/>
                <w:lang w:val="fr-FR" w:bidi="fr-FR"/>
              </w:rPr>
              <w:t>[                   Saisissez votre texte ici                   ]</w:t>
            </w:r>
            <w:r w:rsidRPr="00E75FA6">
              <w:rPr>
                <w:rFonts w:eastAsia="Arial Unicode MS"/>
                <w:b/>
                <w:kern w:val="22"/>
                <w:szCs w:val="22"/>
                <w:lang w:val="fr-FR" w:bidi="fr-FR"/>
              </w:rPr>
              <w:fldChar w:fldCharType="end"/>
            </w:r>
          </w:p>
        </w:tc>
      </w:tr>
      <w:tr w:rsidR="00B940C4" w:rsidRPr="00E75FA6" w:rsidTr="00B940C4">
        <w:trPr>
          <w:cantSplit/>
        </w:trPr>
        <w:tc>
          <w:tcPr>
            <w:tcW w:w="2388" w:type="pct"/>
            <w:vAlign w:val="center"/>
            <w:hideMark/>
          </w:tcPr>
          <w:p w:rsidR="00B940C4" w:rsidRPr="00E75FA6" w:rsidRDefault="00B940C4" w:rsidP="005021F2">
            <w:pPr>
              <w:numPr>
                <w:ilvl w:val="0"/>
                <w:numId w:val="26"/>
              </w:numPr>
              <w:suppressLineNumbers/>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Cs w:val="22"/>
              </w:rPr>
            </w:pPr>
            <w:r w:rsidRPr="00E75FA6">
              <w:rPr>
                <w:kern w:val="22"/>
                <w:szCs w:val="22"/>
                <w:lang w:val="fr-FR" w:bidi="fr-FR"/>
              </w:rPr>
              <w:t>Organisation :</w:t>
            </w:r>
          </w:p>
        </w:tc>
        <w:tc>
          <w:tcPr>
            <w:tcW w:w="2612" w:type="pct"/>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outlineLvl w:val="3"/>
              <w:rPr>
                <w:rFonts w:eastAsia="Arial Unicode MS"/>
                <w:b/>
                <w:bCs/>
                <w:iCs/>
                <w:kern w:val="22"/>
                <w:szCs w:val="22"/>
              </w:rPr>
            </w:pPr>
            <w:r w:rsidRPr="00E75FA6">
              <w:rPr>
                <w:rFonts w:eastAsia="Arial Unicode MS"/>
                <w:b/>
                <w:kern w:val="22"/>
                <w:szCs w:val="22"/>
                <w:lang w:val="fr-FR" w:bidi="fr-FR"/>
              </w:rPr>
              <w:fldChar w:fldCharType="begin">
                <w:ffData>
                  <w:name w:val=""/>
                  <w:enabled/>
                  <w:calcOnExit w:val="0"/>
                  <w:textInput>
                    <w:default w:val="[                   Saisissez votre texte ici                   ]"/>
                  </w:textInput>
                </w:ffData>
              </w:fldChar>
            </w:r>
            <w:r w:rsidRPr="00E75FA6">
              <w:rPr>
                <w:rFonts w:eastAsia="Arial Unicode MS"/>
                <w:b/>
                <w:kern w:val="22"/>
                <w:szCs w:val="22"/>
                <w:lang w:val="fr-FR" w:bidi="fr-FR"/>
              </w:rPr>
              <w:instrText xml:space="preserve"> FORMTEXT </w:instrText>
            </w:r>
            <w:r w:rsidRPr="00E75FA6">
              <w:rPr>
                <w:rFonts w:eastAsia="Arial Unicode MS"/>
                <w:b/>
                <w:kern w:val="22"/>
                <w:szCs w:val="22"/>
                <w:lang w:val="fr-FR" w:bidi="fr-FR"/>
              </w:rPr>
            </w:r>
            <w:r w:rsidRPr="00E75FA6">
              <w:rPr>
                <w:rFonts w:eastAsia="Arial Unicode MS"/>
                <w:b/>
                <w:kern w:val="22"/>
                <w:szCs w:val="22"/>
                <w:lang w:val="fr-FR" w:bidi="fr-FR"/>
              </w:rPr>
              <w:fldChar w:fldCharType="separate"/>
            </w:r>
            <w:r w:rsidR="00DE0683" w:rsidRPr="00E75FA6">
              <w:rPr>
                <w:rFonts w:eastAsia="Arial Unicode MS"/>
                <w:b/>
                <w:noProof/>
                <w:kern w:val="22"/>
                <w:szCs w:val="22"/>
                <w:lang w:val="fr-FR" w:bidi="fr-FR"/>
              </w:rPr>
              <w:t>[                   Saisissez votre texte ici                   ]</w:t>
            </w:r>
            <w:r w:rsidRPr="00E75FA6">
              <w:rPr>
                <w:rFonts w:eastAsia="Arial Unicode MS"/>
                <w:b/>
                <w:kern w:val="22"/>
                <w:szCs w:val="22"/>
                <w:lang w:val="fr-FR" w:bidi="fr-FR"/>
              </w:rPr>
              <w:fldChar w:fldCharType="end"/>
            </w:r>
          </w:p>
        </w:tc>
      </w:tr>
      <w:tr w:rsidR="00B940C4" w:rsidRPr="00E75FA6" w:rsidTr="00B940C4">
        <w:trPr>
          <w:cantSplit/>
        </w:trPr>
        <w:tc>
          <w:tcPr>
            <w:tcW w:w="2388" w:type="pct"/>
            <w:vAlign w:val="center"/>
            <w:hideMark/>
          </w:tcPr>
          <w:p w:rsidR="00B940C4" w:rsidRPr="00E75FA6" w:rsidRDefault="00B940C4" w:rsidP="005021F2">
            <w:pPr>
              <w:numPr>
                <w:ilvl w:val="0"/>
                <w:numId w:val="26"/>
              </w:numPr>
              <w:suppressLineNumbers/>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Cs w:val="22"/>
              </w:rPr>
            </w:pPr>
            <w:r w:rsidRPr="00E75FA6">
              <w:rPr>
                <w:kern w:val="22"/>
                <w:szCs w:val="22"/>
                <w:lang w:val="fr-FR" w:bidi="fr-FR"/>
              </w:rPr>
              <w:t>Adresse postale :</w:t>
            </w:r>
          </w:p>
        </w:tc>
        <w:tc>
          <w:tcPr>
            <w:tcW w:w="2612" w:type="pct"/>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outlineLvl w:val="3"/>
              <w:rPr>
                <w:rFonts w:eastAsia="Arial Unicode MS"/>
                <w:b/>
                <w:bCs/>
                <w:i/>
                <w:iCs/>
                <w:kern w:val="22"/>
                <w:szCs w:val="22"/>
              </w:rPr>
            </w:pPr>
            <w:r w:rsidRPr="00E75FA6">
              <w:rPr>
                <w:rFonts w:eastAsia="Arial Unicode MS"/>
                <w:b/>
                <w:kern w:val="22"/>
                <w:szCs w:val="22"/>
                <w:lang w:val="fr-FR" w:bidi="fr-FR"/>
              </w:rPr>
              <w:fldChar w:fldCharType="begin">
                <w:ffData>
                  <w:name w:val=""/>
                  <w:enabled/>
                  <w:calcOnExit w:val="0"/>
                  <w:textInput>
                    <w:default w:val="[                   Saisissez votre texte ici                   ]"/>
                  </w:textInput>
                </w:ffData>
              </w:fldChar>
            </w:r>
            <w:r w:rsidRPr="00E75FA6">
              <w:rPr>
                <w:rFonts w:eastAsia="Arial Unicode MS"/>
                <w:b/>
                <w:kern w:val="22"/>
                <w:szCs w:val="22"/>
                <w:lang w:val="fr-FR" w:bidi="fr-FR"/>
              </w:rPr>
              <w:instrText xml:space="preserve"> FORMTEXT </w:instrText>
            </w:r>
            <w:r w:rsidRPr="00E75FA6">
              <w:rPr>
                <w:rFonts w:eastAsia="Arial Unicode MS"/>
                <w:b/>
                <w:kern w:val="22"/>
                <w:szCs w:val="22"/>
                <w:lang w:val="fr-FR" w:bidi="fr-FR"/>
              </w:rPr>
            </w:r>
            <w:r w:rsidRPr="00E75FA6">
              <w:rPr>
                <w:rFonts w:eastAsia="Arial Unicode MS"/>
                <w:b/>
                <w:kern w:val="22"/>
                <w:szCs w:val="22"/>
                <w:lang w:val="fr-FR" w:bidi="fr-FR"/>
              </w:rPr>
              <w:fldChar w:fldCharType="separate"/>
            </w:r>
            <w:r w:rsidR="00DE0683" w:rsidRPr="00E75FA6">
              <w:rPr>
                <w:rFonts w:eastAsia="Arial Unicode MS"/>
                <w:b/>
                <w:noProof/>
                <w:kern w:val="22"/>
                <w:szCs w:val="22"/>
                <w:lang w:val="fr-FR" w:bidi="fr-FR"/>
              </w:rPr>
              <w:t>[                   Saisissez votre texte ici                   ]</w:t>
            </w:r>
            <w:r w:rsidRPr="00E75FA6">
              <w:rPr>
                <w:rFonts w:eastAsia="Arial Unicode MS"/>
                <w:b/>
                <w:kern w:val="22"/>
                <w:szCs w:val="22"/>
                <w:lang w:val="fr-FR" w:bidi="fr-FR"/>
              </w:rPr>
              <w:fldChar w:fldCharType="end"/>
            </w:r>
          </w:p>
        </w:tc>
      </w:tr>
      <w:tr w:rsidR="00B940C4" w:rsidRPr="00E75FA6" w:rsidTr="00B940C4">
        <w:trPr>
          <w:cantSplit/>
        </w:trPr>
        <w:tc>
          <w:tcPr>
            <w:tcW w:w="2388" w:type="pct"/>
            <w:vAlign w:val="center"/>
            <w:hideMark/>
          </w:tcPr>
          <w:p w:rsidR="00B940C4" w:rsidRPr="00E75FA6" w:rsidRDefault="00B940C4" w:rsidP="005021F2">
            <w:pPr>
              <w:numPr>
                <w:ilvl w:val="0"/>
                <w:numId w:val="26"/>
              </w:numPr>
              <w:suppressLineNumbers/>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Cs w:val="22"/>
              </w:rPr>
            </w:pPr>
            <w:r w:rsidRPr="00E75FA6">
              <w:rPr>
                <w:kern w:val="22"/>
                <w:szCs w:val="22"/>
                <w:lang w:val="fr-FR" w:bidi="fr-FR"/>
              </w:rPr>
              <w:t>N° de téléphone :</w:t>
            </w:r>
          </w:p>
        </w:tc>
        <w:tc>
          <w:tcPr>
            <w:tcW w:w="2612" w:type="pct"/>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outlineLvl w:val="3"/>
              <w:rPr>
                <w:rFonts w:eastAsia="Arial Unicode MS"/>
                <w:b/>
                <w:bCs/>
                <w:i/>
                <w:iCs/>
                <w:kern w:val="22"/>
                <w:szCs w:val="22"/>
              </w:rPr>
            </w:pPr>
            <w:r w:rsidRPr="00E75FA6">
              <w:rPr>
                <w:rFonts w:eastAsia="Arial Unicode MS"/>
                <w:b/>
                <w:kern w:val="22"/>
                <w:szCs w:val="22"/>
                <w:lang w:val="fr-FR" w:bidi="fr-FR"/>
              </w:rPr>
              <w:fldChar w:fldCharType="begin">
                <w:ffData>
                  <w:name w:val=""/>
                  <w:enabled/>
                  <w:calcOnExit w:val="0"/>
                  <w:textInput>
                    <w:default w:val="[                   Saisissez votre texte ici                   ]"/>
                  </w:textInput>
                </w:ffData>
              </w:fldChar>
            </w:r>
            <w:r w:rsidRPr="00E75FA6">
              <w:rPr>
                <w:rFonts w:eastAsia="Arial Unicode MS"/>
                <w:b/>
                <w:kern w:val="22"/>
                <w:szCs w:val="22"/>
                <w:lang w:val="fr-FR" w:bidi="fr-FR"/>
              </w:rPr>
              <w:instrText xml:space="preserve"> FORMTEXT </w:instrText>
            </w:r>
            <w:r w:rsidRPr="00E75FA6">
              <w:rPr>
                <w:rFonts w:eastAsia="Arial Unicode MS"/>
                <w:b/>
                <w:kern w:val="22"/>
                <w:szCs w:val="22"/>
                <w:lang w:val="fr-FR" w:bidi="fr-FR"/>
              </w:rPr>
            </w:r>
            <w:r w:rsidRPr="00E75FA6">
              <w:rPr>
                <w:rFonts w:eastAsia="Arial Unicode MS"/>
                <w:b/>
                <w:kern w:val="22"/>
                <w:szCs w:val="22"/>
                <w:lang w:val="fr-FR" w:bidi="fr-FR"/>
              </w:rPr>
              <w:fldChar w:fldCharType="separate"/>
            </w:r>
            <w:r w:rsidR="00DE0683" w:rsidRPr="00E75FA6">
              <w:rPr>
                <w:rFonts w:eastAsia="Arial Unicode MS"/>
                <w:b/>
                <w:noProof/>
                <w:kern w:val="22"/>
                <w:szCs w:val="22"/>
                <w:lang w:val="fr-FR" w:bidi="fr-FR"/>
              </w:rPr>
              <w:t>[                   Saisissez votre texte ici                   ]</w:t>
            </w:r>
            <w:r w:rsidRPr="00E75FA6">
              <w:rPr>
                <w:rFonts w:eastAsia="Arial Unicode MS"/>
                <w:b/>
                <w:kern w:val="22"/>
                <w:szCs w:val="22"/>
                <w:lang w:val="fr-FR" w:bidi="fr-FR"/>
              </w:rPr>
              <w:fldChar w:fldCharType="end"/>
            </w:r>
          </w:p>
        </w:tc>
      </w:tr>
      <w:tr w:rsidR="00B940C4" w:rsidRPr="00E75FA6" w:rsidTr="00B940C4">
        <w:trPr>
          <w:cantSplit/>
        </w:trPr>
        <w:tc>
          <w:tcPr>
            <w:tcW w:w="2388" w:type="pct"/>
            <w:vAlign w:val="center"/>
            <w:hideMark/>
          </w:tcPr>
          <w:p w:rsidR="00B940C4" w:rsidRPr="00E75FA6" w:rsidRDefault="00B940C4" w:rsidP="005021F2">
            <w:pPr>
              <w:numPr>
                <w:ilvl w:val="0"/>
                <w:numId w:val="26"/>
              </w:numPr>
              <w:suppressLineNumbers/>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Cs w:val="22"/>
              </w:rPr>
            </w:pPr>
            <w:r w:rsidRPr="00E75FA6">
              <w:rPr>
                <w:kern w:val="22"/>
                <w:szCs w:val="22"/>
                <w:lang w:val="fr-FR" w:bidi="fr-FR"/>
              </w:rPr>
              <w:t xml:space="preserve">N° de télécopieur : </w:t>
            </w:r>
          </w:p>
        </w:tc>
        <w:tc>
          <w:tcPr>
            <w:tcW w:w="2612" w:type="pct"/>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outlineLvl w:val="3"/>
              <w:rPr>
                <w:rFonts w:eastAsia="Arial Unicode MS"/>
                <w:b/>
                <w:bCs/>
                <w:i/>
                <w:iCs/>
                <w:kern w:val="22"/>
                <w:szCs w:val="22"/>
              </w:rPr>
            </w:pPr>
            <w:r w:rsidRPr="00E75FA6">
              <w:rPr>
                <w:rFonts w:eastAsia="Arial Unicode MS"/>
                <w:b/>
                <w:kern w:val="22"/>
                <w:szCs w:val="22"/>
                <w:lang w:val="fr-FR" w:bidi="fr-FR"/>
              </w:rPr>
              <w:fldChar w:fldCharType="begin">
                <w:ffData>
                  <w:name w:val=""/>
                  <w:enabled/>
                  <w:calcOnExit w:val="0"/>
                  <w:textInput>
                    <w:default w:val="[                   Saisissez votre texte ici                   ]"/>
                  </w:textInput>
                </w:ffData>
              </w:fldChar>
            </w:r>
            <w:r w:rsidRPr="00E75FA6">
              <w:rPr>
                <w:rFonts w:eastAsia="Arial Unicode MS"/>
                <w:b/>
                <w:kern w:val="22"/>
                <w:szCs w:val="22"/>
                <w:lang w:val="fr-FR" w:bidi="fr-FR"/>
              </w:rPr>
              <w:instrText xml:space="preserve"> FORMTEXT </w:instrText>
            </w:r>
            <w:r w:rsidRPr="00E75FA6">
              <w:rPr>
                <w:rFonts w:eastAsia="Arial Unicode MS"/>
                <w:b/>
                <w:kern w:val="22"/>
                <w:szCs w:val="22"/>
                <w:lang w:val="fr-FR" w:bidi="fr-FR"/>
              </w:rPr>
            </w:r>
            <w:r w:rsidRPr="00E75FA6">
              <w:rPr>
                <w:rFonts w:eastAsia="Arial Unicode MS"/>
                <w:b/>
                <w:kern w:val="22"/>
                <w:szCs w:val="22"/>
                <w:lang w:val="fr-FR" w:bidi="fr-FR"/>
              </w:rPr>
              <w:fldChar w:fldCharType="separate"/>
            </w:r>
            <w:r w:rsidR="00DE0683" w:rsidRPr="00E75FA6">
              <w:rPr>
                <w:rFonts w:eastAsia="Arial Unicode MS"/>
                <w:b/>
                <w:noProof/>
                <w:kern w:val="22"/>
                <w:szCs w:val="22"/>
                <w:lang w:val="fr-FR" w:bidi="fr-FR"/>
              </w:rPr>
              <w:t>[                   Saisissez votre texte ici                   ]</w:t>
            </w:r>
            <w:r w:rsidRPr="00E75FA6">
              <w:rPr>
                <w:rFonts w:eastAsia="Arial Unicode MS"/>
                <w:b/>
                <w:kern w:val="22"/>
                <w:szCs w:val="22"/>
                <w:lang w:val="fr-FR" w:bidi="fr-FR"/>
              </w:rPr>
              <w:fldChar w:fldCharType="end"/>
            </w:r>
          </w:p>
        </w:tc>
      </w:tr>
      <w:tr w:rsidR="00B940C4" w:rsidRPr="00E75FA6" w:rsidTr="00B940C4">
        <w:trPr>
          <w:cantSplit/>
        </w:trPr>
        <w:tc>
          <w:tcPr>
            <w:tcW w:w="2388" w:type="pct"/>
            <w:vAlign w:val="center"/>
            <w:hideMark/>
          </w:tcPr>
          <w:p w:rsidR="00B940C4" w:rsidRPr="00E75FA6" w:rsidRDefault="00B940C4" w:rsidP="005021F2">
            <w:pPr>
              <w:numPr>
                <w:ilvl w:val="0"/>
                <w:numId w:val="26"/>
              </w:numPr>
              <w:suppressLineNumbers/>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Cs w:val="22"/>
              </w:rPr>
            </w:pPr>
            <w:r w:rsidRPr="00E75FA6">
              <w:rPr>
                <w:kern w:val="22"/>
                <w:szCs w:val="22"/>
                <w:lang w:val="fr-FR" w:bidi="fr-FR"/>
              </w:rPr>
              <w:t>Courriel :</w:t>
            </w:r>
          </w:p>
        </w:tc>
        <w:tc>
          <w:tcPr>
            <w:tcW w:w="2612" w:type="pct"/>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outlineLvl w:val="3"/>
              <w:rPr>
                <w:rFonts w:eastAsia="Arial Unicode MS"/>
                <w:b/>
                <w:bCs/>
                <w:i/>
                <w:iCs/>
                <w:kern w:val="22"/>
                <w:szCs w:val="22"/>
              </w:rPr>
            </w:pPr>
            <w:r w:rsidRPr="00E75FA6">
              <w:rPr>
                <w:rFonts w:eastAsia="Arial Unicode MS"/>
                <w:b/>
                <w:kern w:val="22"/>
                <w:szCs w:val="22"/>
                <w:lang w:val="fr-FR" w:bidi="fr-FR"/>
              </w:rPr>
              <w:fldChar w:fldCharType="begin">
                <w:ffData>
                  <w:name w:val=""/>
                  <w:enabled/>
                  <w:calcOnExit w:val="0"/>
                  <w:textInput>
                    <w:default w:val="[                   Saisissez votre texte ici                   ]"/>
                  </w:textInput>
                </w:ffData>
              </w:fldChar>
            </w:r>
            <w:r w:rsidRPr="00E75FA6">
              <w:rPr>
                <w:rFonts w:eastAsia="Arial Unicode MS"/>
                <w:b/>
                <w:kern w:val="22"/>
                <w:szCs w:val="22"/>
                <w:lang w:val="fr-FR" w:bidi="fr-FR"/>
              </w:rPr>
              <w:instrText xml:space="preserve"> FORMTEXT </w:instrText>
            </w:r>
            <w:r w:rsidRPr="00E75FA6">
              <w:rPr>
                <w:rFonts w:eastAsia="Arial Unicode MS"/>
                <w:b/>
                <w:kern w:val="22"/>
                <w:szCs w:val="22"/>
                <w:lang w:val="fr-FR" w:bidi="fr-FR"/>
              </w:rPr>
            </w:r>
            <w:r w:rsidRPr="00E75FA6">
              <w:rPr>
                <w:rFonts w:eastAsia="Arial Unicode MS"/>
                <w:b/>
                <w:kern w:val="22"/>
                <w:szCs w:val="22"/>
                <w:lang w:val="fr-FR" w:bidi="fr-FR"/>
              </w:rPr>
              <w:fldChar w:fldCharType="separate"/>
            </w:r>
            <w:r w:rsidR="00DE0683" w:rsidRPr="00E75FA6">
              <w:rPr>
                <w:rFonts w:eastAsia="Arial Unicode MS"/>
                <w:b/>
                <w:noProof/>
                <w:kern w:val="22"/>
                <w:szCs w:val="22"/>
                <w:lang w:val="fr-FR" w:bidi="fr-FR"/>
              </w:rPr>
              <w:t>[                   Saisissez votre texte ici                   ]</w:t>
            </w:r>
            <w:r w:rsidRPr="00E75FA6">
              <w:rPr>
                <w:rFonts w:eastAsia="Arial Unicode MS"/>
                <w:b/>
                <w:kern w:val="22"/>
                <w:szCs w:val="22"/>
                <w:lang w:val="fr-FR" w:bidi="fr-FR"/>
              </w:rPr>
              <w:fldChar w:fldCharType="end"/>
            </w:r>
          </w:p>
        </w:tc>
      </w:tr>
      <w:tr w:rsidR="00B940C4" w:rsidRPr="00E75FA6" w:rsidTr="00B940C4">
        <w:trPr>
          <w:cantSplit/>
        </w:trPr>
        <w:tc>
          <w:tcPr>
            <w:tcW w:w="2388" w:type="pct"/>
            <w:vAlign w:val="center"/>
            <w:hideMark/>
          </w:tcPr>
          <w:p w:rsidR="00B940C4" w:rsidRPr="00E75FA6" w:rsidRDefault="00B940C4" w:rsidP="005021F2">
            <w:pPr>
              <w:numPr>
                <w:ilvl w:val="0"/>
                <w:numId w:val="26"/>
              </w:numPr>
              <w:suppressLineNumbers/>
              <w:tabs>
                <w:tab w:val="clear" w:pos="360"/>
                <w:tab w:val="num" w:pos="450"/>
              </w:tabs>
              <w:suppressAutoHyphens/>
              <w:kinsoku w:val="0"/>
              <w:overflowPunct w:val="0"/>
              <w:autoSpaceDE w:val="0"/>
              <w:autoSpaceDN w:val="0"/>
              <w:adjustRightInd w:val="0"/>
              <w:snapToGrid w:val="0"/>
              <w:spacing w:before="120" w:after="120"/>
              <w:ind w:left="450" w:hanging="450"/>
              <w:jc w:val="left"/>
              <w:rPr>
                <w:i/>
                <w:kern w:val="22"/>
                <w:szCs w:val="22"/>
                <w:lang w:val="fr-FR"/>
              </w:rPr>
            </w:pPr>
            <w:r w:rsidRPr="00E75FA6">
              <w:rPr>
                <w:kern w:val="22"/>
                <w:szCs w:val="22"/>
                <w:lang w:val="fr-FR" w:bidi="fr-FR"/>
              </w:rPr>
              <w:t>Organisations / parties prenantes qui ont été consultées ou ont participé à la préparation de ce rapport :</w:t>
            </w:r>
          </w:p>
        </w:tc>
        <w:tc>
          <w:tcPr>
            <w:tcW w:w="2612" w:type="pct"/>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outlineLvl w:val="3"/>
              <w:rPr>
                <w:rFonts w:eastAsia="Arial Unicode MS"/>
                <w:b/>
                <w:bCs/>
                <w:iCs/>
                <w:kern w:val="22"/>
                <w:szCs w:val="22"/>
              </w:rPr>
            </w:pPr>
            <w:r w:rsidRPr="00E75FA6">
              <w:rPr>
                <w:rFonts w:eastAsia="Arial Unicode MS"/>
                <w:b/>
                <w:kern w:val="22"/>
                <w:szCs w:val="22"/>
                <w:lang w:val="fr-FR" w:bidi="fr-FR"/>
              </w:rPr>
              <w:fldChar w:fldCharType="begin">
                <w:ffData>
                  <w:name w:val=""/>
                  <w:enabled/>
                  <w:calcOnExit w:val="0"/>
                  <w:textInput>
                    <w:default w:val="[                   Saisissez votre texte ici                   ]"/>
                  </w:textInput>
                </w:ffData>
              </w:fldChar>
            </w:r>
            <w:r w:rsidRPr="00E75FA6">
              <w:rPr>
                <w:rFonts w:eastAsia="Arial Unicode MS"/>
                <w:b/>
                <w:kern w:val="22"/>
                <w:szCs w:val="22"/>
                <w:lang w:val="fr-FR" w:bidi="fr-FR"/>
              </w:rPr>
              <w:instrText xml:space="preserve"> FORMTEXT </w:instrText>
            </w:r>
            <w:r w:rsidRPr="00E75FA6">
              <w:rPr>
                <w:rFonts w:eastAsia="Arial Unicode MS"/>
                <w:b/>
                <w:kern w:val="22"/>
                <w:szCs w:val="22"/>
                <w:lang w:val="fr-FR" w:bidi="fr-FR"/>
              </w:rPr>
            </w:r>
            <w:r w:rsidRPr="00E75FA6">
              <w:rPr>
                <w:rFonts w:eastAsia="Arial Unicode MS"/>
                <w:b/>
                <w:kern w:val="22"/>
                <w:szCs w:val="22"/>
                <w:lang w:val="fr-FR" w:bidi="fr-FR"/>
              </w:rPr>
              <w:fldChar w:fldCharType="separate"/>
            </w:r>
            <w:r w:rsidR="00DE0683" w:rsidRPr="00E75FA6">
              <w:rPr>
                <w:rFonts w:eastAsia="Arial Unicode MS"/>
                <w:b/>
                <w:noProof/>
                <w:kern w:val="22"/>
                <w:szCs w:val="22"/>
                <w:lang w:val="fr-FR" w:bidi="fr-FR"/>
              </w:rPr>
              <w:t>[                   Saisissez votre texte ici                   ]</w:t>
            </w:r>
            <w:r w:rsidRPr="00E75FA6">
              <w:rPr>
                <w:rFonts w:eastAsia="Arial Unicode MS"/>
                <w:b/>
                <w:kern w:val="22"/>
                <w:szCs w:val="22"/>
                <w:lang w:val="fr-FR" w:bidi="fr-FR"/>
              </w:rPr>
              <w:fldChar w:fldCharType="end"/>
            </w:r>
          </w:p>
        </w:tc>
      </w:tr>
      <w:tr w:rsidR="00B940C4" w:rsidRPr="00E75FA6" w:rsidTr="00B940C4">
        <w:trPr>
          <w:cantSplit/>
        </w:trPr>
        <w:tc>
          <w:tcPr>
            <w:tcW w:w="2388" w:type="pct"/>
            <w:vAlign w:val="center"/>
            <w:hideMark/>
          </w:tcPr>
          <w:p w:rsidR="00B940C4" w:rsidRPr="00E75FA6" w:rsidRDefault="00B940C4" w:rsidP="005021F2">
            <w:pPr>
              <w:suppressLineNumbers/>
              <w:tabs>
                <w:tab w:val="num" w:pos="450"/>
              </w:tabs>
              <w:suppressAutoHyphens/>
              <w:kinsoku w:val="0"/>
              <w:overflowPunct w:val="0"/>
              <w:autoSpaceDE w:val="0"/>
              <w:autoSpaceDN w:val="0"/>
              <w:adjustRightInd w:val="0"/>
              <w:snapToGrid w:val="0"/>
              <w:spacing w:before="120" w:after="120"/>
              <w:ind w:left="450" w:hanging="450"/>
              <w:jc w:val="left"/>
              <w:rPr>
                <w:i/>
                <w:kern w:val="22"/>
                <w:szCs w:val="22"/>
              </w:rPr>
            </w:pPr>
            <w:r w:rsidRPr="00E75FA6">
              <w:rPr>
                <w:i/>
                <w:kern w:val="22"/>
                <w:szCs w:val="22"/>
                <w:lang w:val="fr-FR" w:bidi="fr-FR"/>
              </w:rPr>
              <w:t>Soumission</w:t>
            </w:r>
          </w:p>
        </w:tc>
        <w:tc>
          <w:tcPr>
            <w:tcW w:w="2612" w:type="pct"/>
            <w:vAlign w:val="center"/>
          </w:tcPr>
          <w:p w:rsidR="00B940C4" w:rsidRPr="00E75FA6" w:rsidRDefault="00B940C4" w:rsidP="005021F2">
            <w:pPr>
              <w:suppressLineNumbers/>
              <w:suppressAutoHyphens/>
              <w:kinsoku w:val="0"/>
              <w:overflowPunct w:val="0"/>
              <w:autoSpaceDE w:val="0"/>
              <w:autoSpaceDN w:val="0"/>
              <w:adjustRightInd w:val="0"/>
              <w:snapToGrid w:val="0"/>
              <w:spacing w:before="120" w:after="120"/>
              <w:outlineLvl w:val="3"/>
              <w:rPr>
                <w:rFonts w:eastAsia="Arial Unicode MS"/>
                <w:b/>
                <w:bCs/>
                <w:i/>
                <w:iCs/>
                <w:kern w:val="22"/>
                <w:szCs w:val="22"/>
              </w:rPr>
            </w:pPr>
          </w:p>
        </w:tc>
      </w:tr>
      <w:tr w:rsidR="00B940C4" w:rsidRPr="00E75FA6" w:rsidTr="00B940C4">
        <w:trPr>
          <w:cantSplit/>
        </w:trPr>
        <w:tc>
          <w:tcPr>
            <w:tcW w:w="2388" w:type="pct"/>
            <w:vAlign w:val="center"/>
            <w:hideMark/>
          </w:tcPr>
          <w:p w:rsidR="00B940C4" w:rsidRPr="00E75FA6" w:rsidRDefault="00B940C4" w:rsidP="005021F2">
            <w:pPr>
              <w:numPr>
                <w:ilvl w:val="0"/>
                <w:numId w:val="26"/>
              </w:numPr>
              <w:suppressLineNumbers/>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Cs w:val="22"/>
              </w:rPr>
            </w:pPr>
            <w:r w:rsidRPr="00E75FA6">
              <w:rPr>
                <w:kern w:val="22"/>
                <w:szCs w:val="22"/>
                <w:lang w:val="fr-FR" w:bidi="fr-FR"/>
              </w:rPr>
              <w:t>Date de soumission :</w:t>
            </w:r>
          </w:p>
        </w:tc>
        <w:tc>
          <w:tcPr>
            <w:tcW w:w="2612" w:type="pct"/>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outlineLvl w:val="3"/>
              <w:rPr>
                <w:rFonts w:eastAsia="Arial Unicode MS"/>
                <w:b/>
                <w:bCs/>
                <w:i/>
                <w:iCs/>
                <w:kern w:val="22"/>
                <w:szCs w:val="22"/>
              </w:rPr>
            </w:pPr>
            <w:r w:rsidRPr="00E75FA6">
              <w:rPr>
                <w:rFonts w:eastAsia="Arial Unicode MS"/>
                <w:b/>
                <w:kern w:val="22"/>
                <w:szCs w:val="22"/>
                <w:lang w:val="fr-FR" w:bidi="fr-FR"/>
              </w:rPr>
              <w:fldChar w:fldCharType="begin">
                <w:ffData>
                  <w:name w:val=""/>
                  <w:enabled/>
                  <w:calcOnExit w:val="0"/>
                  <w:textInput>
                    <w:default w:val="[                  jour / mois / année                  ]"/>
                  </w:textInput>
                </w:ffData>
              </w:fldChar>
            </w:r>
            <w:r w:rsidRPr="00E75FA6">
              <w:rPr>
                <w:rFonts w:eastAsia="Arial Unicode MS"/>
                <w:b/>
                <w:kern w:val="22"/>
                <w:szCs w:val="22"/>
                <w:lang w:val="fr-FR" w:bidi="fr-FR"/>
              </w:rPr>
              <w:instrText xml:space="preserve"> FORMTEXT </w:instrText>
            </w:r>
            <w:r w:rsidRPr="00E75FA6">
              <w:rPr>
                <w:rFonts w:eastAsia="Arial Unicode MS"/>
                <w:b/>
                <w:kern w:val="22"/>
                <w:szCs w:val="22"/>
                <w:lang w:val="fr-FR" w:bidi="fr-FR"/>
              </w:rPr>
            </w:r>
            <w:r w:rsidRPr="00E75FA6">
              <w:rPr>
                <w:rFonts w:eastAsia="Arial Unicode MS"/>
                <w:b/>
                <w:kern w:val="22"/>
                <w:szCs w:val="22"/>
                <w:lang w:val="fr-FR" w:bidi="fr-FR"/>
              </w:rPr>
              <w:fldChar w:fldCharType="separate"/>
            </w:r>
            <w:r w:rsidR="00DE0683" w:rsidRPr="00E75FA6">
              <w:rPr>
                <w:rFonts w:eastAsia="Arial Unicode MS"/>
                <w:b/>
                <w:noProof/>
                <w:kern w:val="22"/>
                <w:szCs w:val="22"/>
                <w:lang w:val="fr-FR" w:bidi="fr-FR"/>
              </w:rPr>
              <w:t>[                  jour / mois / année                  ]</w:t>
            </w:r>
            <w:r w:rsidRPr="00E75FA6">
              <w:rPr>
                <w:rFonts w:eastAsia="Arial Unicode MS"/>
                <w:b/>
                <w:kern w:val="22"/>
                <w:szCs w:val="22"/>
                <w:lang w:val="fr-FR" w:bidi="fr-FR"/>
              </w:rPr>
              <w:fldChar w:fldCharType="end"/>
            </w:r>
          </w:p>
        </w:tc>
      </w:tr>
      <w:tr w:rsidR="00B940C4" w:rsidRPr="00034F2E" w:rsidTr="00B940C4">
        <w:trPr>
          <w:cantSplit/>
        </w:trPr>
        <w:tc>
          <w:tcPr>
            <w:tcW w:w="2388" w:type="pct"/>
            <w:vAlign w:val="center"/>
            <w:hideMark/>
          </w:tcPr>
          <w:p w:rsidR="00B940C4" w:rsidRPr="00E75FA6" w:rsidRDefault="00B940C4" w:rsidP="005021F2">
            <w:pPr>
              <w:numPr>
                <w:ilvl w:val="0"/>
                <w:numId w:val="26"/>
              </w:numPr>
              <w:suppressLineNumbers/>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Cs w:val="22"/>
                <w:lang w:val="fr-FR"/>
              </w:rPr>
            </w:pPr>
            <w:r w:rsidRPr="00E75FA6">
              <w:rPr>
                <w:kern w:val="22"/>
                <w:szCs w:val="22"/>
                <w:lang w:val="fr-FR" w:bidi="fr-FR"/>
              </w:rPr>
              <w:t>Période visée par le rapport :</w:t>
            </w:r>
          </w:p>
        </w:tc>
        <w:tc>
          <w:tcPr>
            <w:tcW w:w="2612" w:type="pct"/>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outlineLvl w:val="3"/>
              <w:rPr>
                <w:rFonts w:eastAsia="Arial Unicode MS"/>
                <w:b/>
                <w:bCs/>
                <w:i/>
                <w:iCs/>
                <w:kern w:val="22"/>
                <w:szCs w:val="22"/>
                <w:lang w:val="fr-FR"/>
              </w:rPr>
            </w:pPr>
            <w:r w:rsidRPr="00E75FA6">
              <w:rPr>
                <w:rFonts w:eastAsia="Arial Unicode MS"/>
                <w:b/>
                <w:kern w:val="22"/>
                <w:szCs w:val="22"/>
                <w:lang w:val="fr-FR" w:bidi="fr-FR"/>
              </w:rPr>
              <w:t>De</w:t>
            </w:r>
            <w:r w:rsidRPr="00E75FA6">
              <w:rPr>
                <w:rFonts w:eastAsia="Arial Unicode MS"/>
                <w:b/>
                <w:kern w:val="22"/>
                <w:szCs w:val="22"/>
                <w:lang w:val="fr-FR" w:bidi="fr-FR"/>
              </w:rPr>
              <w:fldChar w:fldCharType="begin">
                <w:ffData>
                  <w:name w:val=""/>
                  <w:enabled/>
                  <w:calcOnExit w:val="0"/>
                  <w:textInput>
                    <w:default w:val="[mois / année] "/>
                  </w:textInput>
                </w:ffData>
              </w:fldChar>
            </w:r>
            <w:r w:rsidRPr="00E75FA6">
              <w:rPr>
                <w:rFonts w:eastAsia="Arial Unicode MS"/>
                <w:b/>
                <w:kern w:val="22"/>
                <w:szCs w:val="22"/>
                <w:lang w:val="fr-FR" w:bidi="fr-FR"/>
              </w:rPr>
              <w:instrText xml:space="preserve"> FORMTEXT </w:instrText>
            </w:r>
            <w:r w:rsidRPr="00E75FA6">
              <w:rPr>
                <w:rFonts w:eastAsia="Arial Unicode MS"/>
                <w:b/>
                <w:kern w:val="22"/>
                <w:szCs w:val="22"/>
                <w:lang w:val="fr-FR" w:bidi="fr-FR"/>
              </w:rPr>
            </w:r>
            <w:r w:rsidRPr="00E75FA6">
              <w:rPr>
                <w:rFonts w:eastAsia="Arial Unicode MS"/>
                <w:b/>
                <w:kern w:val="22"/>
                <w:szCs w:val="22"/>
                <w:lang w:val="fr-FR" w:bidi="fr-FR"/>
              </w:rPr>
              <w:fldChar w:fldCharType="separate"/>
            </w:r>
            <w:r w:rsidR="00DE0683" w:rsidRPr="00E75FA6">
              <w:rPr>
                <w:rFonts w:eastAsia="Arial Unicode MS"/>
                <w:b/>
                <w:noProof/>
                <w:kern w:val="22"/>
                <w:szCs w:val="22"/>
                <w:lang w:val="fr-FR" w:bidi="fr-FR"/>
              </w:rPr>
              <w:t xml:space="preserve">[mois / année] </w:t>
            </w:r>
            <w:r w:rsidRPr="00E75FA6">
              <w:rPr>
                <w:rFonts w:eastAsia="Arial Unicode MS"/>
                <w:b/>
                <w:kern w:val="22"/>
                <w:szCs w:val="22"/>
                <w:lang w:val="fr-FR" w:bidi="fr-FR"/>
              </w:rPr>
              <w:fldChar w:fldCharType="end"/>
            </w:r>
            <w:r w:rsidRPr="00E75FA6">
              <w:rPr>
                <w:rFonts w:eastAsia="Arial Unicode MS"/>
                <w:b/>
                <w:kern w:val="22"/>
                <w:szCs w:val="22"/>
                <w:lang w:val="fr-FR" w:bidi="fr-FR"/>
              </w:rPr>
              <w:t>à</w:t>
            </w:r>
            <w:r w:rsidRPr="00E75FA6">
              <w:rPr>
                <w:rFonts w:eastAsia="Arial Unicode MS"/>
                <w:b/>
                <w:kern w:val="22"/>
                <w:szCs w:val="22"/>
                <w:lang w:val="fr-FR" w:bidi="fr-FR"/>
              </w:rPr>
              <w:fldChar w:fldCharType="begin">
                <w:ffData>
                  <w:name w:val=""/>
                  <w:enabled/>
                  <w:calcOnExit w:val="0"/>
                  <w:textInput>
                    <w:default w:val="[mois / année]"/>
                  </w:textInput>
                </w:ffData>
              </w:fldChar>
            </w:r>
            <w:r w:rsidRPr="00E75FA6">
              <w:rPr>
                <w:rFonts w:eastAsia="Arial Unicode MS"/>
                <w:b/>
                <w:kern w:val="22"/>
                <w:szCs w:val="22"/>
                <w:lang w:val="fr-FR" w:bidi="fr-FR"/>
              </w:rPr>
              <w:instrText xml:space="preserve"> FORMTEXT </w:instrText>
            </w:r>
            <w:r w:rsidRPr="00E75FA6">
              <w:rPr>
                <w:rFonts w:eastAsia="Arial Unicode MS"/>
                <w:b/>
                <w:kern w:val="22"/>
                <w:szCs w:val="22"/>
                <w:lang w:val="fr-FR" w:bidi="fr-FR"/>
              </w:rPr>
            </w:r>
            <w:r w:rsidRPr="00E75FA6">
              <w:rPr>
                <w:rFonts w:eastAsia="Arial Unicode MS"/>
                <w:b/>
                <w:kern w:val="22"/>
                <w:szCs w:val="22"/>
                <w:lang w:val="fr-FR" w:bidi="fr-FR"/>
              </w:rPr>
              <w:fldChar w:fldCharType="separate"/>
            </w:r>
            <w:r w:rsidR="00DE0683" w:rsidRPr="00E75FA6">
              <w:rPr>
                <w:rFonts w:eastAsia="Arial Unicode MS"/>
                <w:b/>
                <w:noProof/>
                <w:kern w:val="22"/>
                <w:szCs w:val="22"/>
                <w:lang w:val="fr-FR" w:bidi="fr-FR"/>
              </w:rPr>
              <w:t>[mois / année]</w:t>
            </w:r>
            <w:r w:rsidRPr="00E75FA6">
              <w:rPr>
                <w:rFonts w:eastAsia="Arial Unicode MS"/>
                <w:b/>
                <w:kern w:val="22"/>
                <w:szCs w:val="22"/>
                <w:lang w:val="fr-FR" w:bidi="fr-FR"/>
              </w:rPr>
              <w:fldChar w:fldCharType="end"/>
            </w:r>
          </w:p>
        </w:tc>
      </w:tr>
    </w:tbl>
    <w:p w:rsidR="00B940C4" w:rsidRPr="00E75FA6" w:rsidRDefault="00B940C4" w:rsidP="005021F2">
      <w:pPr>
        <w:suppressLineNumbers/>
        <w:suppressAutoHyphens/>
        <w:kinsoku w:val="0"/>
        <w:overflowPunct w:val="0"/>
        <w:autoSpaceDE w:val="0"/>
        <w:autoSpaceDN w:val="0"/>
        <w:adjustRightInd w:val="0"/>
        <w:snapToGrid w:val="0"/>
        <w:spacing w:before="120" w:after="120"/>
        <w:outlineLvl w:val="3"/>
        <w:rPr>
          <w:rFonts w:eastAsia="Arial Unicode MS"/>
          <w:bCs/>
          <w:iCs/>
          <w:kern w:val="22"/>
          <w:szCs w:val="22"/>
          <w:lang w:val="fr-FR"/>
        </w:rPr>
      </w:pPr>
    </w:p>
    <w:p w:rsidR="00B940C4" w:rsidRPr="00E75FA6" w:rsidRDefault="00B940C4" w:rsidP="005021F2">
      <w:pPr>
        <w:suppressLineNumbers/>
        <w:suppressAutoHyphens/>
        <w:kinsoku w:val="0"/>
        <w:overflowPunct w:val="0"/>
        <w:autoSpaceDE w:val="0"/>
        <w:autoSpaceDN w:val="0"/>
        <w:adjustRightInd w:val="0"/>
        <w:snapToGrid w:val="0"/>
        <w:spacing w:before="120" w:after="120"/>
        <w:outlineLvl w:val="3"/>
        <w:rPr>
          <w:rFonts w:eastAsia="Arial Unicode MS"/>
          <w:bCs/>
          <w:iCs/>
          <w:kern w:val="22"/>
          <w:szCs w:val="22"/>
          <w:lang w:val="fr-FR"/>
        </w:rPr>
      </w:pPr>
      <w:r w:rsidRPr="00E75FA6">
        <w:rPr>
          <w:rFonts w:eastAsia="Arial Unicode MS"/>
          <w:kern w:val="22"/>
          <w:szCs w:val="22"/>
          <w:lang w:val="fr-FR" w:bidi="fr-FR"/>
        </w:rPr>
        <w:t>Signature de la personne responsable du rapport</w:t>
      </w:r>
      <w:r w:rsidRPr="00E75FA6">
        <w:rPr>
          <w:rFonts w:eastAsia="Arial Unicode MS"/>
          <w:kern w:val="22"/>
          <w:szCs w:val="22"/>
          <w:vertAlign w:val="superscript"/>
          <w:lang w:val="fr-FR" w:bidi="fr-FR"/>
        </w:rPr>
        <w:footnoteReference w:id="13"/>
      </w:r>
      <w:r w:rsidRPr="00E75FA6">
        <w:rPr>
          <w:rFonts w:eastAsia="Arial Unicode MS"/>
          <w:kern w:val="22"/>
          <w:szCs w:val="22"/>
          <w:lang w:val="fr-FR" w:bidi="fr-FR"/>
        </w:rPr>
        <w:tab/>
      </w:r>
      <w:r w:rsidRPr="00E75FA6">
        <w:rPr>
          <w:rFonts w:eastAsia="Arial Unicode MS"/>
          <w:kern w:val="22"/>
          <w:szCs w:val="22"/>
          <w:lang w:val="fr-FR" w:bidi="fr-FR"/>
        </w:rPr>
        <w:tab/>
        <w:t xml:space="preserve">     _____________________________________</w:t>
      </w:r>
    </w:p>
    <w:p w:rsidR="006529A2" w:rsidRPr="00E75FA6" w:rsidRDefault="006529A2" w:rsidP="005021F2">
      <w:pPr>
        <w:suppressLineNumbers/>
        <w:suppressAutoHyphens/>
        <w:kinsoku w:val="0"/>
        <w:overflowPunct w:val="0"/>
        <w:autoSpaceDE w:val="0"/>
        <w:autoSpaceDN w:val="0"/>
        <w:adjustRightInd w:val="0"/>
        <w:snapToGrid w:val="0"/>
        <w:spacing w:before="120" w:after="120"/>
        <w:outlineLvl w:val="3"/>
        <w:rPr>
          <w:rFonts w:eastAsia="Arial Unicode MS"/>
          <w:bCs/>
          <w:iCs/>
          <w:kern w:val="22"/>
          <w:szCs w:val="22"/>
          <w:lang w:val="fr-FR"/>
        </w:rPr>
        <w:sectPr w:rsidR="006529A2" w:rsidRPr="00E75FA6" w:rsidSect="005021F2">
          <w:headerReference w:type="even" r:id="rId20"/>
          <w:headerReference w:type="default" r:id="rId21"/>
          <w:footerReference w:type="even" r:id="rId22"/>
          <w:footerReference w:type="default" r:id="rId23"/>
          <w:type w:val="continuous"/>
          <w:pgSz w:w="12240" w:h="15840" w:code="1"/>
          <w:pgMar w:top="1021" w:right="1440" w:bottom="1134" w:left="1440" w:header="454" w:footer="720" w:gutter="0"/>
          <w:cols w:space="720"/>
          <w:titlePg/>
          <w:docGrid w:linePitch="299"/>
        </w:sectPr>
      </w:pPr>
    </w:p>
    <w:tbl>
      <w:tblPr>
        <w:tblW w:w="496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firstRow="1" w:lastRow="1" w:firstColumn="1" w:lastColumn="1" w:noHBand="0" w:noVBand="0"/>
      </w:tblPr>
      <w:tblGrid>
        <w:gridCol w:w="4826"/>
        <w:gridCol w:w="16"/>
        <w:gridCol w:w="37"/>
        <w:gridCol w:w="4354"/>
        <w:gridCol w:w="50"/>
      </w:tblGrid>
      <w:tr w:rsidR="00B940C4" w:rsidRPr="00E75FA6" w:rsidTr="005021F2">
        <w:trPr>
          <w:cantSplit/>
          <w:trHeight w:val="2652"/>
        </w:trPr>
        <w:tc>
          <w:tcPr>
            <w:tcW w:w="4879" w:type="dxa"/>
            <w:gridSpan w:val="3"/>
            <w:shd w:val="clear" w:color="auto" w:fill="auto"/>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67" w:right="490" w:hanging="567"/>
              <w:jc w:val="left"/>
              <w:rPr>
                <w:i/>
                <w:kern w:val="22"/>
                <w:szCs w:val="22"/>
                <w:lang w:val="fr-FR"/>
              </w:rPr>
            </w:pPr>
            <w:r w:rsidRPr="00E75FA6">
              <w:rPr>
                <w:rFonts w:eastAsia="Arial Unicode MS"/>
                <w:b/>
                <w:kern w:val="22"/>
                <w:szCs w:val="22"/>
                <w:lang w:val="fr-FR" w:bidi="fr-FR"/>
              </w:rPr>
              <w:lastRenderedPageBreak/>
              <w:br w:type="page"/>
            </w:r>
            <w:r w:rsidRPr="00E75FA6">
              <w:rPr>
                <w:kern w:val="22"/>
                <w:szCs w:val="22"/>
                <w:lang w:val="fr-FR" w:bidi="fr-FR"/>
              </w:rPr>
              <w:t>Si votre pays n'est pas Partie au Protocole de Cartagena sur la prévention des risques biotechnologiques, dispose-t-il d’un processus national en vue de le devenir ?</w:t>
            </w:r>
          </w:p>
        </w:tc>
        <w:tc>
          <w:tcPr>
            <w:tcW w:w="4404" w:type="dxa"/>
            <w:gridSpan w:val="2"/>
            <w:shd w:val="clear" w:color="auto" w:fill="auto"/>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
                  <w:enabled/>
                  <w:calcOnExit w:val="0"/>
                  <w:checkBox>
                    <w:sizeAuto/>
                    <w:default w:val="0"/>
                    <w:checked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i/>
                <w:kern w:val="22"/>
                <w:szCs w:val="22"/>
                <w:lang w:val="fr-FR" w:bidi="fr-FR"/>
              </w:rPr>
              <w:fldChar w:fldCharType="begin">
                <w:ffData>
                  <w:name w:val="Check48"/>
                  <w:enabled/>
                  <w:calcOnExit w:val="0"/>
                  <w:checkBox>
                    <w:sizeAuto/>
                    <w:default w:val="0"/>
                  </w:checkBox>
                </w:ffData>
              </w:fldChar>
            </w:r>
            <w:r w:rsidRPr="00E75FA6">
              <w:rPr>
                <w:i/>
                <w:kern w:val="22"/>
                <w:szCs w:val="22"/>
                <w:lang w:val="fr-FR" w:bidi="fr-FR"/>
              </w:rPr>
              <w:instrText xml:space="preserve"> FORMCHECKBOX </w:instrText>
            </w:r>
            <w:r w:rsidR="00620721">
              <w:rPr>
                <w:i/>
                <w:kern w:val="22"/>
                <w:szCs w:val="22"/>
                <w:lang w:val="fr-FR" w:bidi="fr-FR"/>
              </w:rPr>
            </w:r>
            <w:r w:rsidR="00620721">
              <w:rPr>
                <w:i/>
                <w:kern w:val="22"/>
                <w:szCs w:val="22"/>
                <w:lang w:val="fr-FR" w:bidi="fr-FR"/>
              </w:rPr>
              <w:fldChar w:fldCharType="separate"/>
            </w:r>
            <w:r w:rsidRPr="00E75FA6">
              <w:rPr>
                <w:i/>
                <w:kern w:val="22"/>
                <w:szCs w:val="22"/>
                <w:lang w:val="fr-FR" w:bidi="fr-FR"/>
              </w:rPr>
              <w:fldChar w:fldCharType="end"/>
            </w:r>
            <w:r w:rsidRPr="00E75FA6">
              <w:rPr>
                <w:kern w:val="22"/>
                <w:szCs w:val="22"/>
                <w:lang w:val="fr-FR" w:bidi="fr-FR"/>
              </w:rPr>
              <w:tab/>
              <w:t>Non</w:t>
            </w:r>
          </w:p>
        </w:tc>
      </w:tr>
      <w:tr w:rsidR="00B940C4" w:rsidRPr="00E75FA6" w:rsidTr="005021F2">
        <w:trPr>
          <w:cantSplit/>
        </w:trPr>
        <w:tc>
          <w:tcPr>
            <w:tcW w:w="9283" w:type="dxa"/>
            <w:gridSpan w:val="5"/>
            <w:tcBorders>
              <w:right w:val="single" w:sz="4" w:space="0" w:color="auto"/>
            </w:tcBorders>
            <w:shd w:val="clear" w:color="auto" w:fill="auto"/>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67" w:right="490" w:hanging="567"/>
              <w:rPr>
                <w:kern w:val="22"/>
                <w:szCs w:val="22"/>
                <w:lang w:val="fr-FR"/>
              </w:rPr>
            </w:pPr>
            <w:r w:rsidRPr="00E75FA6">
              <w:rPr>
                <w:kern w:val="22"/>
                <w:szCs w:val="22"/>
                <w:lang w:val="fr-FR" w:bidi="fr-FR"/>
              </w:rPr>
              <w:t xml:space="preserve">Vous pouvez fournir de plus amples renseignements dans la case suivante : </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567" w:right="2"/>
              <w:rPr>
                <w:kern w:val="22"/>
                <w:szCs w:val="22"/>
              </w:rPr>
            </w:pPr>
            <w:r w:rsidRPr="00E75FA6">
              <w:rPr>
                <w:kern w:val="22"/>
                <w:szCs w:val="22"/>
                <w:lang w:val="fr-FR" w:bidi="fr-FR"/>
              </w:rPr>
              <w:fldChar w:fldCharType="begin">
                <w:ffData>
                  <w:name w:val=""/>
                  <w:enabled/>
                  <w:calcOnExit w:val="0"/>
                  <w:textInput>
                    <w:default w:val="[                                                      Saisissez votre texte ici                                                       ]"/>
                  </w:textInput>
                </w:ffData>
              </w:fldChar>
            </w:r>
            <w:r w:rsidRPr="00E75FA6">
              <w:rPr>
                <w:kern w:val="22"/>
                <w:szCs w:val="22"/>
                <w:lang w:val="fr-FR" w:bidi="fr-FR"/>
              </w:rPr>
              <w:instrText xml:space="preserve"> FORMTEXT </w:instrText>
            </w:r>
            <w:r w:rsidRPr="00E75FA6">
              <w:rPr>
                <w:kern w:val="22"/>
                <w:szCs w:val="22"/>
                <w:lang w:val="fr-FR" w:bidi="fr-FR"/>
              </w:rPr>
            </w:r>
            <w:r w:rsidRPr="00E75FA6">
              <w:rPr>
                <w:kern w:val="22"/>
                <w:szCs w:val="22"/>
                <w:lang w:val="fr-FR" w:bidi="fr-FR"/>
              </w:rPr>
              <w:fldChar w:fldCharType="separate"/>
            </w:r>
            <w:r w:rsidR="00DE0683" w:rsidRPr="00E75FA6">
              <w:rPr>
                <w:noProof/>
                <w:kern w:val="22"/>
                <w:szCs w:val="22"/>
                <w:lang w:val="fr-FR" w:bidi="fr-FR"/>
              </w:rPr>
              <w:t>[                                                      Saisissez votre texte ici                                                       ]</w:t>
            </w:r>
            <w:r w:rsidRPr="00E75FA6">
              <w:rPr>
                <w:kern w:val="22"/>
                <w:szCs w:val="22"/>
                <w:lang w:val="fr-FR" w:bidi="fr-FR"/>
              </w:rPr>
              <w:fldChar w:fldCharType="end"/>
            </w:r>
          </w:p>
        </w:tc>
      </w:tr>
      <w:tr w:rsidR="00B940C4" w:rsidRPr="00034F2E" w:rsidTr="005021F2">
        <w:trPr>
          <w:cantSplit/>
        </w:trPr>
        <w:tc>
          <w:tcPr>
            <w:tcW w:w="9283" w:type="dxa"/>
            <w:gridSpan w:val="5"/>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jc w:val="center"/>
              <w:rPr>
                <w:b/>
                <w:kern w:val="22"/>
                <w:szCs w:val="22"/>
                <w:lang w:val="fr-FR"/>
              </w:rPr>
            </w:pPr>
            <w:r w:rsidRPr="00E75FA6">
              <w:rPr>
                <w:b/>
                <w:kern w:val="22"/>
                <w:szCs w:val="22"/>
                <w:lang w:val="fr-FR" w:bidi="fr-FR"/>
              </w:rPr>
              <w:t>Article 2 – Dispositions générales</w:t>
            </w:r>
          </w:p>
          <w:p w:rsidR="00B940C4" w:rsidRPr="00E75FA6" w:rsidRDefault="00B940C4" w:rsidP="005021F2">
            <w:pPr>
              <w:suppressLineNumbers/>
              <w:suppressAutoHyphens/>
              <w:kinsoku w:val="0"/>
              <w:overflowPunct w:val="0"/>
              <w:autoSpaceDE w:val="0"/>
              <w:autoSpaceDN w:val="0"/>
              <w:adjustRightInd w:val="0"/>
              <w:snapToGrid w:val="0"/>
              <w:spacing w:before="120" w:after="120"/>
              <w:jc w:val="center"/>
              <w:rPr>
                <w:i/>
                <w:kern w:val="22"/>
                <w:szCs w:val="22"/>
                <w:lang w:val="fr-FR"/>
              </w:rPr>
            </w:pPr>
            <w:r w:rsidRPr="00E75FA6">
              <w:rPr>
                <w:i/>
                <w:kern w:val="22"/>
                <w:szCs w:val="22"/>
                <w:lang w:val="fr-FR" w:bidi="fr-FR"/>
              </w:rPr>
              <w:t>L'article 2 exige que chaque Partie prenne les mesures juridiques, administratives et autres nécessaires et appropriées pour s'acquitter de ses obligations au titre du Protocole.</w:t>
            </w:r>
          </w:p>
        </w:tc>
      </w:tr>
      <w:tr w:rsidR="00B940C4" w:rsidRPr="00034F2E" w:rsidTr="005021F2">
        <w:trPr>
          <w:cantSplit/>
        </w:trPr>
        <w:tc>
          <w:tcPr>
            <w:tcW w:w="4879" w:type="dxa"/>
            <w:gridSpan w:val="3"/>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t xml:space="preserve">Votre pays a-t-il adopté les mesures nécessaires à l’application du Protocole ? </w:t>
            </w:r>
          </w:p>
        </w:tc>
        <w:tc>
          <w:tcPr>
            <w:tcW w:w="4404" w:type="dxa"/>
            <w:gridSpan w:val="2"/>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ed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Les mesures nationales sont pleinement en place</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Les mesures nationales sont partiellement en place</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Seules des mesures temporaires ont été adoptées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Il n’existe que des projets de mesures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Aucune mesure n'a encore été prise</w:t>
            </w:r>
          </w:p>
        </w:tc>
      </w:tr>
      <w:tr w:rsidR="00B940C4" w:rsidRPr="00034F2E" w:rsidTr="005021F2">
        <w:trPr>
          <w:cantSplit/>
        </w:trPr>
        <w:tc>
          <w:tcPr>
            <w:tcW w:w="4879" w:type="dxa"/>
            <w:gridSpan w:val="3"/>
            <w:shd w:val="clear" w:color="auto" w:fill="auto"/>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 xml:space="preserve">Quels instruments spécifiques sont en place pour l’application des mesures nationales pour la prévention des risques biotechnologiques ? </w:t>
            </w:r>
          </w:p>
          <w:p w:rsidR="00B940C4" w:rsidRPr="00E75FA6" w:rsidRDefault="00B940C4" w:rsidP="005021F2">
            <w:pPr>
              <w:suppressLineNumbers/>
              <w:suppressAutoHyphens/>
              <w:kinsoku w:val="0"/>
              <w:overflowPunct w:val="0"/>
              <w:autoSpaceDE w:val="0"/>
              <w:autoSpaceDN w:val="0"/>
              <w:adjustRightInd w:val="0"/>
              <w:snapToGrid w:val="0"/>
              <w:spacing w:before="120" w:after="120"/>
              <w:ind w:right="490"/>
              <w:rPr>
                <w:kern w:val="22"/>
                <w:szCs w:val="22"/>
                <w:lang w:val="fr-FR"/>
              </w:rPr>
            </w:pPr>
          </w:p>
        </w:tc>
        <w:tc>
          <w:tcPr>
            <w:tcW w:w="4404" w:type="dxa"/>
            <w:gridSpan w:val="2"/>
            <w:tcBorders>
              <w:right w:val="single" w:sz="4" w:space="0" w:color="auto"/>
            </w:tcBorders>
            <w:shd w:val="clear" w:color="auto" w:fill="auto"/>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i/>
                <w:kern w:val="22"/>
                <w:szCs w:val="22"/>
                <w:lang w:val="fr-FR" w:bidi="fr-FR"/>
              </w:rPr>
              <w:fldChar w:fldCharType="begin">
                <w:ffData>
                  <w:name w:val="Check48"/>
                  <w:enabled/>
                  <w:calcOnExit w:val="0"/>
                  <w:checkBox>
                    <w:sizeAuto/>
                    <w:default w:val="0"/>
                  </w:checkBox>
                </w:ffData>
              </w:fldChar>
            </w:r>
            <w:r w:rsidRPr="00E75FA6">
              <w:rPr>
                <w:i/>
                <w:kern w:val="22"/>
                <w:szCs w:val="22"/>
                <w:lang w:val="fr-FR" w:bidi="fr-FR"/>
              </w:rPr>
              <w:instrText xml:space="preserve"> FORMCHECKBOX </w:instrText>
            </w:r>
            <w:r w:rsidR="00620721">
              <w:rPr>
                <w:i/>
                <w:kern w:val="22"/>
                <w:szCs w:val="22"/>
                <w:lang w:val="fr-FR" w:bidi="fr-FR"/>
              </w:rPr>
            </w:r>
            <w:r w:rsidR="00620721">
              <w:rPr>
                <w:i/>
                <w:kern w:val="22"/>
                <w:szCs w:val="22"/>
                <w:lang w:val="fr-FR" w:bidi="fr-FR"/>
              </w:rPr>
              <w:fldChar w:fldCharType="separate"/>
            </w:r>
            <w:r w:rsidRPr="00E75FA6">
              <w:rPr>
                <w:i/>
                <w:kern w:val="22"/>
                <w:szCs w:val="22"/>
                <w:lang w:val="fr-FR" w:bidi="fr-FR"/>
              </w:rPr>
              <w:fldChar w:fldCharType="end"/>
            </w:r>
            <w:r w:rsidRPr="00E75FA6">
              <w:rPr>
                <w:kern w:val="22"/>
                <w:szCs w:val="22"/>
                <w:lang w:val="fr-FR" w:bidi="fr-FR"/>
              </w:rPr>
              <w:tab/>
              <w:t>Un ou plusieurs lois nationales pour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i/>
                <w:kern w:val="22"/>
                <w:szCs w:val="22"/>
                <w:lang w:val="fr-FR" w:bidi="fr-FR"/>
              </w:rPr>
              <w:fldChar w:fldCharType="begin">
                <w:ffData>
                  <w:name w:val="Check48"/>
                  <w:enabled/>
                  <w:calcOnExit w:val="0"/>
                  <w:checkBox>
                    <w:sizeAuto/>
                    <w:default w:val="0"/>
                  </w:checkBox>
                </w:ffData>
              </w:fldChar>
            </w:r>
            <w:r w:rsidRPr="00E75FA6">
              <w:rPr>
                <w:i/>
                <w:kern w:val="22"/>
                <w:szCs w:val="22"/>
                <w:lang w:val="fr-FR" w:bidi="fr-FR"/>
              </w:rPr>
              <w:instrText xml:space="preserve"> FORMCHECKBOX </w:instrText>
            </w:r>
            <w:r w:rsidR="00620721">
              <w:rPr>
                <w:i/>
                <w:kern w:val="22"/>
                <w:szCs w:val="22"/>
                <w:lang w:val="fr-FR" w:bidi="fr-FR"/>
              </w:rPr>
            </w:r>
            <w:r w:rsidR="00620721">
              <w:rPr>
                <w:i/>
                <w:kern w:val="22"/>
                <w:szCs w:val="22"/>
                <w:lang w:val="fr-FR" w:bidi="fr-FR"/>
              </w:rPr>
              <w:fldChar w:fldCharType="separate"/>
            </w:r>
            <w:r w:rsidRPr="00E75FA6">
              <w:rPr>
                <w:i/>
                <w:kern w:val="22"/>
                <w:szCs w:val="22"/>
                <w:lang w:val="fr-FR" w:bidi="fr-FR"/>
              </w:rPr>
              <w:fldChar w:fldCharType="end"/>
            </w:r>
            <w:r w:rsidRPr="00E75FA6">
              <w:rPr>
                <w:kern w:val="22"/>
                <w:szCs w:val="22"/>
                <w:lang w:val="fr-FR" w:bidi="fr-FR"/>
              </w:rPr>
              <w:tab/>
              <w:t>Une ou plusieurs réglementations nationales</w:t>
            </w:r>
            <w:bookmarkStart w:id="4" w:name="_Hlk514336710"/>
          </w:p>
          <w:bookmarkEnd w:id="4"/>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i/>
                <w:kern w:val="22"/>
                <w:szCs w:val="22"/>
                <w:lang w:val="fr-FR" w:bidi="fr-FR"/>
              </w:rPr>
              <w:fldChar w:fldCharType="begin">
                <w:ffData>
                  <w:name w:val="Check48"/>
                  <w:enabled/>
                  <w:calcOnExit w:val="0"/>
                  <w:checkBox>
                    <w:sizeAuto/>
                    <w:default w:val="0"/>
                  </w:checkBox>
                </w:ffData>
              </w:fldChar>
            </w:r>
            <w:r w:rsidRPr="00E75FA6">
              <w:rPr>
                <w:i/>
                <w:kern w:val="22"/>
                <w:szCs w:val="22"/>
                <w:lang w:val="fr-FR" w:bidi="fr-FR"/>
              </w:rPr>
              <w:instrText xml:space="preserve"> FORMCHECKBOX </w:instrText>
            </w:r>
            <w:r w:rsidR="00620721">
              <w:rPr>
                <w:i/>
                <w:kern w:val="22"/>
                <w:szCs w:val="22"/>
                <w:lang w:val="fr-FR" w:bidi="fr-FR"/>
              </w:rPr>
            </w:r>
            <w:r w:rsidR="00620721">
              <w:rPr>
                <w:i/>
                <w:kern w:val="22"/>
                <w:szCs w:val="22"/>
                <w:lang w:val="fr-FR" w:bidi="fr-FR"/>
              </w:rPr>
              <w:fldChar w:fldCharType="separate"/>
            </w:r>
            <w:r w:rsidRPr="00E75FA6">
              <w:rPr>
                <w:i/>
                <w:kern w:val="22"/>
                <w:szCs w:val="22"/>
                <w:lang w:val="fr-FR" w:bidi="fr-FR"/>
              </w:rPr>
              <w:fldChar w:fldCharType="end"/>
            </w:r>
            <w:r w:rsidRPr="00E75FA6">
              <w:rPr>
                <w:kern w:val="22"/>
                <w:szCs w:val="22"/>
                <w:lang w:val="fr-FR" w:bidi="fr-FR"/>
              </w:rPr>
              <w:tab/>
              <w:t>Une ou plusieurs lignes directrices pour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bCs/>
                <w:iCs/>
                <w:kern w:val="22"/>
                <w:szCs w:val="22"/>
                <w:lang w:val="fr-FR"/>
              </w:rPr>
            </w:pPr>
            <w:r w:rsidRPr="00E75FA6">
              <w:rPr>
                <w:i/>
                <w:kern w:val="22"/>
                <w:szCs w:val="22"/>
                <w:lang w:val="fr-FR" w:bidi="fr-FR"/>
              </w:rPr>
              <w:fldChar w:fldCharType="begin">
                <w:ffData>
                  <w:name w:val="Check48"/>
                  <w:enabled/>
                  <w:calcOnExit w:val="0"/>
                  <w:checkBox>
                    <w:sizeAuto/>
                    <w:default w:val="0"/>
                  </w:checkBox>
                </w:ffData>
              </w:fldChar>
            </w:r>
            <w:r w:rsidRPr="00E75FA6">
              <w:rPr>
                <w:i/>
                <w:kern w:val="22"/>
                <w:szCs w:val="22"/>
                <w:lang w:val="fr-FR" w:bidi="fr-FR"/>
              </w:rPr>
              <w:instrText xml:space="preserve"> FORMCHECKBOX </w:instrText>
            </w:r>
            <w:r w:rsidR="00620721">
              <w:rPr>
                <w:i/>
                <w:kern w:val="22"/>
                <w:szCs w:val="22"/>
                <w:lang w:val="fr-FR" w:bidi="fr-FR"/>
              </w:rPr>
            </w:r>
            <w:r w:rsidR="00620721">
              <w:rPr>
                <w:i/>
                <w:kern w:val="22"/>
                <w:szCs w:val="22"/>
                <w:lang w:val="fr-FR" w:bidi="fr-FR"/>
              </w:rPr>
              <w:fldChar w:fldCharType="separate"/>
            </w:r>
            <w:r w:rsidRPr="00E75FA6">
              <w:rPr>
                <w:i/>
                <w:kern w:val="22"/>
                <w:szCs w:val="22"/>
                <w:lang w:val="fr-FR" w:bidi="fr-FR"/>
              </w:rPr>
              <w:fldChar w:fldCharType="end"/>
            </w:r>
            <w:r w:rsidRPr="00E75FA6">
              <w:rPr>
                <w:kern w:val="22"/>
                <w:szCs w:val="22"/>
                <w:lang w:val="fr-FR" w:bidi="fr-FR"/>
              </w:rPr>
              <w:tab/>
              <w:t>D'autres lois, réglementations ou lignes directrices qui s'appliquent indirectement à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i/>
                <w:kern w:val="22"/>
                <w:szCs w:val="22"/>
                <w:lang w:val="fr-FR" w:bidi="fr-FR"/>
              </w:rPr>
              <w:fldChar w:fldCharType="begin">
                <w:ffData>
                  <w:name w:val="Check48"/>
                  <w:enabled/>
                  <w:calcOnExit w:val="0"/>
                  <w:checkBox>
                    <w:sizeAuto/>
                    <w:default w:val="0"/>
                  </w:checkBox>
                </w:ffData>
              </w:fldChar>
            </w:r>
            <w:r w:rsidRPr="00E75FA6">
              <w:rPr>
                <w:i/>
                <w:kern w:val="22"/>
                <w:szCs w:val="22"/>
                <w:lang w:val="fr-FR" w:bidi="fr-FR"/>
              </w:rPr>
              <w:instrText xml:space="preserve"> FORMCHECKBOX </w:instrText>
            </w:r>
            <w:r w:rsidR="00620721">
              <w:rPr>
                <w:i/>
                <w:kern w:val="22"/>
                <w:szCs w:val="22"/>
                <w:lang w:val="fr-FR" w:bidi="fr-FR"/>
              </w:rPr>
            </w:r>
            <w:r w:rsidR="00620721">
              <w:rPr>
                <w:i/>
                <w:kern w:val="22"/>
                <w:szCs w:val="22"/>
                <w:lang w:val="fr-FR" w:bidi="fr-FR"/>
              </w:rPr>
              <w:fldChar w:fldCharType="separate"/>
            </w:r>
            <w:r w:rsidRPr="00E75FA6">
              <w:rPr>
                <w:i/>
                <w:kern w:val="22"/>
                <w:szCs w:val="22"/>
                <w:lang w:val="fr-FR" w:bidi="fr-FR"/>
              </w:rPr>
              <w:fldChar w:fldCharType="end"/>
            </w:r>
            <w:r w:rsidRPr="00E75FA6">
              <w:rPr>
                <w:kern w:val="22"/>
                <w:szCs w:val="22"/>
                <w:lang w:val="fr-FR" w:bidi="fr-FR"/>
              </w:rPr>
              <w:tab/>
              <w:t>Aucun instrument n’est en place</w:t>
            </w:r>
          </w:p>
        </w:tc>
      </w:tr>
      <w:tr w:rsidR="00B940C4" w:rsidRPr="00E75FA6" w:rsidTr="005021F2">
        <w:trPr>
          <w:cantSplit/>
        </w:trPr>
        <w:tc>
          <w:tcPr>
            <w:tcW w:w="4879" w:type="dxa"/>
            <w:gridSpan w:val="3"/>
            <w:shd w:val="clear" w:color="auto" w:fill="auto"/>
            <w:vAlign w:val="center"/>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lastRenderedPageBreak/>
              <w:t>Votre pays a-t-il pris des initiatives pour intégrer la prévention des risques biotechnologiques dans les stratégies et plans d'action nationaux, ou dans d’autres politiques et législations ?</w:t>
            </w:r>
          </w:p>
        </w:tc>
        <w:tc>
          <w:tcPr>
            <w:tcW w:w="4404" w:type="dxa"/>
            <w:gridSpan w:val="2"/>
            <w:tcBorders>
              <w:right w:val="single" w:sz="4" w:space="0" w:color="auto"/>
            </w:tcBorders>
            <w:shd w:val="clear" w:color="auto" w:fill="auto"/>
            <w:vAlign w:val="center"/>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 xml:space="preserve">Oui : </w:t>
            </w:r>
            <w:r w:rsidRPr="00E75FA6">
              <w:rPr>
                <w:kern w:val="22"/>
                <w:szCs w:val="22"/>
                <w:lang w:val="fr-FR" w:bidi="fr-FR"/>
              </w:rPr>
              <w:fldChar w:fldCharType="begin">
                <w:ffData>
                  <w:name w:val=""/>
                  <w:enabled/>
                  <w:calcOnExit w:val="0"/>
                  <w:textInput>
                    <w:default w:val="[Veuillez préciser]"/>
                  </w:textInput>
                </w:ffData>
              </w:fldChar>
            </w:r>
            <w:r w:rsidRPr="00E75FA6">
              <w:rPr>
                <w:kern w:val="22"/>
                <w:szCs w:val="22"/>
                <w:lang w:val="fr-FR" w:bidi="fr-FR"/>
              </w:rPr>
              <w:instrText xml:space="preserve"> FORMTEXT </w:instrText>
            </w:r>
            <w:r w:rsidRPr="00E75FA6">
              <w:rPr>
                <w:kern w:val="22"/>
                <w:szCs w:val="22"/>
                <w:lang w:val="fr-FR" w:bidi="fr-FR"/>
              </w:rPr>
            </w:r>
            <w:r w:rsidRPr="00E75FA6">
              <w:rPr>
                <w:kern w:val="22"/>
                <w:szCs w:val="22"/>
                <w:lang w:val="fr-FR" w:bidi="fr-FR"/>
              </w:rPr>
              <w:fldChar w:fldCharType="separate"/>
            </w:r>
            <w:r w:rsidR="00DE0683" w:rsidRPr="00E75FA6">
              <w:rPr>
                <w:noProof/>
                <w:kern w:val="22"/>
                <w:szCs w:val="22"/>
                <w:lang w:val="fr-FR" w:bidi="fr-FR"/>
              </w:rPr>
              <w:t>[Veuillez préciser]</w:t>
            </w:r>
            <w:r w:rsidRPr="00E75FA6">
              <w:rPr>
                <w:kern w:val="22"/>
                <w:szCs w:val="22"/>
                <w:lang w:val="fr-FR" w:bidi="fr-FR"/>
              </w:rPr>
              <w:fldChar w:fldCharType="end"/>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5021F2">
        <w:trPr>
          <w:cantSplit/>
        </w:trPr>
        <w:tc>
          <w:tcPr>
            <w:tcW w:w="4879" w:type="dxa"/>
            <w:gridSpan w:val="3"/>
            <w:shd w:val="clear" w:color="auto" w:fill="auto"/>
            <w:vAlign w:val="center"/>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Votre pays-a-t-il établi un mécanisme pour l’affectation des fonds budgétaires au fonctionnement de ses mesures adoptées pour la prévention des risques biotechnologiques ?</w:t>
            </w:r>
          </w:p>
        </w:tc>
        <w:tc>
          <w:tcPr>
            <w:tcW w:w="4404" w:type="dxa"/>
            <w:gridSpan w:val="2"/>
            <w:tcBorders>
              <w:right w:val="single" w:sz="4" w:space="0" w:color="auto"/>
            </w:tcBorders>
            <w:shd w:val="clear" w:color="auto" w:fill="auto"/>
            <w:vAlign w:val="center"/>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5021F2">
        <w:trPr>
          <w:cantSplit/>
        </w:trPr>
        <w:tc>
          <w:tcPr>
            <w:tcW w:w="4879" w:type="dxa"/>
            <w:gridSpan w:val="3"/>
            <w:shd w:val="clear" w:color="auto" w:fill="auto"/>
            <w:vAlign w:val="center"/>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Votre pays a-t-il des employés affectés de façon permanente à la gestion des fonctions directement liées à la prévention des risques biotechnologiques ?</w:t>
            </w:r>
          </w:p>
        </w:tc>
        <w:tc>
          <w:tcPr>
            <w:tcW w:w="4404" w:type="dxa"/>
            <w:gridSpan w:val="2"/>
            <w:tcBorders>
              <w:right w:val="single" w:sz="4" w:space="0" w:color="auto"/>
            </w:tcBorders>
            <w:shd w:val="clear" w:color="auto" w:fill="auto"/>
            <w:vAlign w:val="center"/>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034F2E" w:rsidTr="005021F2">
        <w:trPr>
          <w:cantSplit/>
        </w:trPr>
        <w:tc>
          <w:tcPr>
            <w:tcW w:w="4879" w:type="dxa"/>
            <w:gridSpan w:val="3"/>
            <w:shd w:val="clear" w:color="auto" w:fill="auto"/>
            <w:vAlign w:val="center"/>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t xml:space="preserve">Si vous avez répondu </w:t>
            </w:r>
            <w:r w:rsidRPr="00E75FA6">
              <w:rPr>
                <w:i/>
                <w:kern w:val="22"/>
                <w:szCs w:val="22"/>
                <w:lang w:val="fr-FR" w:bidi="fr-FR"/>
              </w:rPr>
              <w:t>Oui</w:t>
            </w:r>
            <w:r w:rsidRPr="00E75FA6">
              <w:rPr>
                <w:kern w:val="22"/>
                <w:szCs w:val="22"/>
                <w:lang w:val="fr-FR" w:bidi="fr-FR"/>
              </w:rPr>
              <w:t xml:space="preserve"> à la question 18, combien d’employés permanents sont affectés à des fonctions directement liées au cadre de travail national pour la prévention des risques biotechnologiques ? </w:t>
            </w:r>
          </w:p>
        </w:tc>
        <w:tc>
          <w:tcPr>
            <w:tcW w:w="4404" w:type="dxa"/>
            <w:gridSpan w:val="2"/>
            <w:tcBorders>
              <w:right w:val="single" w:sz="4" w:space="0" w:color="auto"/>
            </w:tcBorders>
            <w:shd w:val="clear" w:color="auto" w:fill="auto"/>
            <w:vAlign w:val="center"/>
          </w:tcPr>
          <w:p w:rsidR="00B940C4" w:rsidRPr="00E75FA6" w:rsidRDefault="00B940C4" w:rsidP="005021F2">
            <w:pPr>
              <w:suppressLineNumbers/>
              <w:suppressAutoHyphens/>
              <w:kinsoku w:val="0"/>
              <w:overflowPunct w:val="0"/>
              <w:autoSpaceDE w:val="0"/>
              <w:autoSpaceDN w:val="0"/>
              <w:adjustRightInd w:val="0"/>
              <w:snapToGrid w:val="0"/>
              <w:spacing w:before="240" w:after="120"/>
              <w:ind w:left="731" w:hanging="731"/>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1 à 4</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5 à 9</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10 ou plus</w:t>
            </w:r>
          </w:p>
          <w:p w:rsidR="00B940C4" w:rsidRPr="00E75FA6" w:rsidRDefault="00B940C4" w:rsidP="005021F2">
            <w:pPr>
              <w:suppressLineNumbers/>
              <w:suppressAutoHyphens/>
              <w:kinsoku w:val="0"/>
              <w:overflowPunct w:val="0"/>
              <w:autoSpaceDE w:val="0"/>
              <w:autoSpaceDN w:val="0"/>
              <w:adjustRightInd w:val="0"/>
              <w:snapToGrid w:val="0"/>
              <w:spacing w:before="240" w:after="120"/>
              <w:ind w:left="734" w:hanging="734"/>
              <w:jc w:val="left"/>
              <w:rPr>
                <w:kern w:val="22"/>
                <w:szCs w:val="22"/>
                <w:lang w:val="fr-FR"/>
              </w:rPr>
            </w:pPr>
            <w:r w:rsidRPr="00E75FA6">
              <w:rPr>
                <w:i/>
                <w:kern w:val="22"/>
                <w:szCs w:val="22"/>
                <w:lang w:val="fr-FR" w:bidi="fr-FR"/>
              </w:rPr>
              <w:t xml:space="preserve">Ce chiffre est-il suffisant : </w:t>
            </w:r>
            <w:r w:rsidRPr="00E75FA6">
              <w:rPr>
                <w:i/>
                <w:kern w:val="22"/>
                <w:szCs w:val="22"/>
                <w:lang w:val="fr-FR" w:bidi="fr-FR"/>
              </w:rPr>
              <w:fldChar w:fldCharType="begin">
                <w:ffData>
                  <w:name w:val="Check48"/>
                  <w:enabled/>
                  <w:calcOnExit w:val="0"/>
                  <w:checkBox>
                    <w:sizeAuto/>
                    <w:default w:val="0"/>
                  </w:checkBox>
                </w:ffData>
              </w:fldChar>
            </w:r>
            <w:r w:rsidRPr="00E75FA6">
              <w:rPr>
                <w:i/>
                <w:kern w:val="22"/>
                <w:szCs w:val="22"/>
                <w:lang w:val="fr-FR" w:bidi="fr-FR"/>
              </w:rPr>
              <w:instrText xml:space="preserve"> FORMCHECKBOX </w:instrText>
            </w:r>
            <w:r w:rsidR="00620721">
              <w:rPr>
                <w:i/>
                <w:kern w:val="22"/>
                <w:szCs w:val="22"/>
                <w:lang w:val="fr-FR" w:bidi="fr-FR"/>
              </w:rPr>
            </w:r>
            <w:r w:rsidR="00620721">
              <w:rPr>
                <w:i/>
                <w:kern w:val="22"/>
                <w:szCs w:val="22"/>
                <w:lang w:val="fr-FR" w:bidi="fr-FR"/>
              </w:rPr>
              <w:fldChar w:fldCharType="separate"/>
            </w:r>
            <w:r w:rsidRPr="00E75FA6">
              <w:rPr>
                <w:i/>
                <w:kern w:val="22"/>
                <w:szCs w:val="22"/>
                <w:lang w:val="fr-FR" w:bidi="fr-FR"/>
              </w:rPr>
              <w:fldChar w:fldCharType="end"/>
            </w:r>
            <w:r w:rsidRPr="00E75FA6">
              <w:rPr>
                <w:kern w:val="22"/>
                <w:szCs w:val="22"/>
                <w:lang w:val="fr-FR" w:bidi="fr-FR"/>
              </w:rPr>
              <w:t xml:space="preserve">Oui   </w:t>
            </w:r>
            <w:r w:rsidRPr="00E75FA6">
              <w:rPr>
                <w:i/>
                <w:kern w:val="22"/>
                <w:szCs w:val="22"/>
                <w:lang w:val="fr-FR" w:bidi="fr-FR"/>
              </w:rPr>
              <w:fldChar w:fldCharType="begin">
                <w:ffData>
                  <w:name w:val="Check48"/>
                  <w:enabled/>
                  <w:calcOnExit w:val="0"/>
                  <w:checkBox>
                    <w:sizeAuto/>
                    <w:default w:val="0"/>
                  </w:checkBox>
                </w:ffData>
              </w:fldChar>
            </w:r>
            <w:r w:rsidRPr="00E75FA6">
              <w:rPr>
                <w:i/>
                <w:kern w:val="22"/>
                <w:szCs w:val="22"/>
                <w:lang w:val="fr-FR" w:bidi="fr-FR"/>
              </w:rPr>
              <w:instrText xml:space="preserve"> FORMCHECKBOX </w:instrText>
            </w:r>
            <w:r w:rsidR="00620721">
              <w:rPr>
                <w:i/>
                <w:kern w:val="22"/>
                <w:szCs w:val="22"/>
                <w:lang w:val="fr-FR" w:bidi="fr-FR"/>
              </w:rPr>
            </w:r>
            <w:r w:rsidR="00620721">
              <w:rPr>
                <w:i/>
                <w:kern w:val="22"/>
                <w:szCs w:val="22"/>
                <w:lang w:val="fr-FR" w:bidi="fr-FR"/>
              </w:rPr>
              <w:fldChar w:fldCharType="separate"/>
            </w:r>
            <w:r w:rsidRPr="00E75FA6">
              <w:rPr>
                <w:i/>
                <w:kern w:val="22"/>
                <w:szCs w:val="22"/>
                <w:lang w:val="fr-FR" w:bidi="fr-FR"/>
              </w:rPr>
              <w:fldChar w:fldCharType="end"/>
            </w:r>
            <w:r w:rsidRPr="00E75FA6">
              <w:rPr>
                <w:kern w:val="22"/>
                <w:szCs w:val="22"/>
                <w:lang w:val="fr-FR" w:bidi="fr-FR"/>
              </w:rPr>
              <w:t xml:space="preserve"> Non</w:t>
            </w:r>
          </w:p>
        </w:tc>
      </w:tr>
      <w:tr w:rsidR="00B940C4" w:rsidRPr="00E75FA6" w:rsidTr="005021F2">
        <w:trPr>
          <w:cantSplit/>
        </w:trPr>
        <w:tc>
          <w:tcPr>
            <w:tcW w:w="9283" w:type="dxa"/>
            <w:gridSpan w:val="5"/>
            <w:tcBorders>
              <w:right w:val="single" w:sz="4" w:space="0" w:color="auto"/>
            </w:tcBorders>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7" w:right="490" w:hanging="547"/>
              <w:jc w:val="left"/>
              <w:rPr>
                <w:kern w:val="22"/>
                <w:szCs w:val="22"/>
                <w:lang w:val="fr-FR"/>
              </w:rPr>
            </w:pPr>
            <w:r w:rsidRPr="00E75FA6">
              <w:rPr>
                <w:kern w:val="22"/>
                <w:szCs w:val="22"/>
                <w:lang w:val="fr-FR" w:bidi="fr-FR"/>
              </w:rPr>
              <w:t xml:space="preserve">Vous pouvez fournir ici de plus amples détails sur l’application de l’article 2 dans votre pays : </w:t>
            </w:r>
          </w:p>
          <w:p w:rsidR="00B940C4" w:rsidRPr="00E75FA6" w:rsidRDefault="00B940C4" w:rsidP="005021F2">
            <w:pPr>
              <w:suppressLineNumbers/>
              <w:tabs>
                <w:tab w:val="left" w:pos="9362"/>
              </w:tabs>
              <w:suppressAutoHyphens/>
              <w:kinsoku w:val="0"/>
              <w:overflowPunct w:val="0"/>
              <w:autoSpaceDE w:val="0"/>
              <w:autoSpaceDN w:val="0"/>
              <w:adjustRightInd w:val="0"/>
              <w:snapToGrid w:val="0"/>
              <w:spacing w:before="120" w:after="120"/>
              <w:ind w:left="547"/>
              <w:rPr>
                <w:kern w:val="22"/>
                <w:szCs w:val="22"/>
              </w:rPr>
            </w:pPr>
            <w:r w:rsidRPr="00E75FA6">
              <w:rPr>
                <w:kern w:val="22"/>
                <w:szCs w:val="22"/>
                <w:lang w:val="fr-FR" w:bidi="fr-FR"/>
              </w:rPr>
              <w:fldChar w:fldCharType="begin">
                <w:ffData>
                  <w:name w:val=""/>
                  <w:enabled/>
                  <w:calcOnExit w:val="0"/>
                  <w:textInput>
                    <w:default w:val="[                                                      Saisissez votre texte ici                                                       ]"/>
                  </w:textInput>
                </w:ffData>
              </w:fldChar>
            </w:r>
            <w:r w:rsidRPr="00E75FA6">
              <w:rPr>
                <w:kern w:val="22"/>
                <w:szCs w:val="22"/>
                <w:lang w:val="fr-FR" w:bidi="fr-FR"/>
              </w:rPr>
              <w:instrText xml:space="preserve"> FORMTEXT </w:instrText>
            </w:r>
            <w:r w:rsidRPr="00E75FA6">
              <w:rPr>
                <w:kern w:val="22"/>
                <w:szCs w:val="22"/>
                <w:lang w:val="fr-FR" w:bidi="fr-FR"/>
              </w:rPr>
            </w:r>
            <w:r w:rsidRPr="00E75FA6">
              <w:rPr>
                <w:kern w:val="22"/>
                <w:szCs w:val="22"/>
                <w:lang w:val="fr-FR" w:bidi="fr-FR"/>
              </w:rPr>
              <w:fldChar w:fldCharType="separate"/>
            </w:r>
            <w:r w:rsidR="00DE0683" w:rsidRPr="00E75FA6">
              <w:rPr>
                <w:noProof/>
                <w:kern w:val="22"/>
                <w:szCs w:val="22"/>
                <w:lang w:val="fr-FR" w:bidi="fr-FR"/>
              </w:rPr>
              <w:t>[                                                      Saisissez votre texte ici                                                       ]</w:t>
            </w:r>
            <w:r w:rsidRPr="00E75FA6">
              <w:rPr>
                <w:kern w:val="22"/>
                <w:szCs w:val="22"/>
                <w:lang w:val="fr-FR" w:bidi="fr-FR"/>
              </w:rPr>
              <w:fldChar w:fldCharType="end"/>
            </w:r>
          </w:p>
        </w:tc>
      </w:tr>
      <w:tr w:rsidR="00B940C4" w:rsidRPr="00E75FA6" w:rsidTr="005021F2">
        <w:trPr>
          <w:cantSplit/>
        </w:trPr>
        <w:tc>
          <w:tcPr>
            <w:tcW w:w="9283" w:type="dxa"/>
            <w:gridSpan w:val="5"/>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jc w:val="center"/>
              <w:outlineLvl w:val="3"/>
              <w:rPr>
                <w:rFonts w:eastAsia="Arial Unicode MS"/>
                <w:b/>
                <w:bCs/>
                <w:iCs/>
                <w:kern w:val="22"/>
                <w:szCs w:val="22"/>
              </w:rPr>
            </w:pPr>
            <w:r w:rsidRPr="00E75FA6">
              <w:rPr>
                <w:rFonts w:eastAsia="Arial Unicode MS"/>
                <w:b/>
                <w:kern w:val="22"/>
                <w:szCs w:val="22"/>
                <w:lang w:val="fr-FR" w:bidi="fr-FR"/>
              </w:rPr>
              <w:t>Article 5 – Produits pharmaceutiques</w:t>
            </w:r>
          </w:p>
        </w:tc>
      </w:tr>
      <w:tr w:rsidR="00B940C4" w:rsidRPr="00E75FA6" w:rsidTr="005021F2">
        <w:trPr>
          <w:cantSplit/>
        </w:trPr>
        <w:tc>
          <w:tcPr>
            <w:tcW w:w="4879" w:type="dxa"/>
            <w:gridSpan w:val="3"/>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Votre pays réglemente-t-il les mouvements transfrontières, la manipulation et l’utilisation d’OVM qui sont des produits pharmaceutiques ?</w:t>
            </w:r>
          </w:p>
        </w:tc>
        <w:tc>
          <w:tcPr>
            <w:tcW w:w="4404" w:type="dxa"/>
            <w:gridSpan w:val="2"/>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ed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bCs/>
                <w:i/>
                <w:iCs/>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5021F2">
        <w:trPr>
          <w:cantSplit/>
        </w:trPr>
        <w:tc>
          <w:tcPr>
            <w:tcW w:w="9283" w:type="dxa"/>
            <w:gridSpan w:val="5"/>
            <w:tcBorders>
              <w:right w:val="single" w:sz="4" w:space="0" w:color="auto"/>
            </w:tcBorders>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 xml:space="preserve">Vous pouvez fournir de plus amples détails sur l’application de l’article 5 dans votre pays dans la case suivante : </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540" w:right="2"/>
              <w:rPr>
                <w:kern w:val="22"/>
                <w:szCs w:val="22"/>
              </w:rPr>
            </w:pPr>
            <w:r w:rsidRPr="00E75FA6">
              <w:rPr>
                <w:kern w:val="22"/>
                <w:szCs w:val="22"/>
                <w:lang w:val="fr-FR" w:bidi="fr-FR"/>
              </w:rPr>
              <w:fldChar w:fldCharType="begin">
                <w:ffData>
                  <w:name w:val=""/>
                  <w:enabled/>
                  <w:calcOnExit w:val="0"/>
                  <w:textInput>
                    <w:default w:val="[                                                      Saisissez votre texte ici                                                       ]"/>
                  </w:textInput>
                </w:ffData>
              </w:fldChar>
            </w:r>
            <w:r w:rsidRPr="00E75FA6">
              <w:rPr>
                <w:kern w:val="22"/>
                <w:szCs w:val="22"/>
                <w:lang w:val="fr-FR" w:bidi="fr-FR"/>
              </w:rPr>
              <w:instrText xml:space="preserve"> FORMTEXT </w:instrText>
            </w:r>
            <w:r w:rsidRPr="00E75FA6">
              <w:rPr>
                <w:kern w:val="22"/>
                <w:szCs w:val="22"/>
                <w:lang w:val="fr-FR" w:bidi="fr-FR"/>
              </w:rPr>
            </w:r>
            <w:r w:rsidRPr="00E75FA6">
              <w:rPr>
                <w:kern w:val="22"/>
                <w:szCs w:val="22"/>
                <w:lang w:val="fr-FR" w:bidi="fr-FR"/>
              </w:rPr>
              <w:fldChar w:fldCharType="separate"/>
            </w:r>
            <w:r w:rsidR="00DE0683" w:rsidRPr="00E75FA6">
              <w:rPr>
                <w:noProof/>
                <w:kern w:val="22"/>
                <w:szCs w:val="22"/>
                <w:lang w:val="fr-FR" w:bidi="fr-FR"/>
              </w:rPr>
              <w:t>[                                                      Saisissez votre texte ici                                                       ]</w:t>
            </w:r>
            <w:r w:rsidRPr="00E75FA6">
              <w:rPr>
                <w:kern w:val="22"/>
                <w:szCs w:val="22"/>
                <w:lang w:val="fr-FR" w:bidi="fr-FR"/>
              </w:rPr>
              <w:fldChar w:fldCharType="end"/>
            </w:r>
          </w:p>
        </w:tc>
      </w:tr>
      <w:tr w:rsidR="00B940C4" w:rsidRPr="00034F2E" w:rsidTr="005021F2">
        <w:trPr>
          <w:cantSplit/>
        </w:trPr>
        <w:tc>
          <w:tcPr>
            <w:tcW w:w="9283" w:type="dxa"/>
            <w:gridSpan w:val="5"/>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jc w:val="center"/>
              <w:rPr>
                <w:b/>
                <w:kern w:val="22"/>
                <w:szCs w:val="22"/>
                <w:lang w:val="fr-FR"/>
              </w:rPr>
            </w:pPr>
            <w:r w:rsidRPr="00E75FA6">
              <w:rPr>
                <w:b/>
                <w:kern w:val="22"/>
                <w:szCs w:val="22"/>
                <w:lang w:val="fr-FR" w:bidi="fr-FR"/>
              </w:rPr>
              <w:t>Article 6 – Transit et utilisation en milieu confiné</w:t>
            </w:r>
          </w:p>
        </w:tc>
      </w:tr>
      <w:tr w:rsidR="00B940C4" w:rsidRPr="00E75FA6" w:rsidTr="005021F2">
        <w:trPr>
          <w:cantSplit/>
        </w:trPr>
        <w:tc>
          <w:tcPr>
            <w:tcW w:w="4879" w:type="dxa"/>
            <w:gridSpan w:val="3"/>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t xml:space="preserve">Votre pays réglemente-t-il le transit des OVM ? </w:t>
            </w:r>
          </w:p>
        </w:tc>
        <w:tc>
          <w:tcPr>
            <w:tcW w:w="4404" w:type="dxa"/>
            <w:gridSpan w:val="2"/>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 xml:space="preserve">Oui </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outlineLvl w:val="3"/>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5021F2">
        <w:trPr>
          <w:cantSplit/>
        </w:trPr>
        <w:tc>
          <w:tcPr>
            <w:tcW w:w="4879" w:type="dxa"/>
            <w:gridSpan w:val="3"/>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lastRenderedPageBreak/>
              <w:t>Votre pays réglemente-il l’utilisation des OVM en milieu confiné ?</w:t>
            </w:r>
          </w:p>
        </w:tc>
        <w:tc>
          <w:tcPr>
            <w:tcW w:w="4404" w:type="dxa"/>
            <w:gridSpan w:val="2"/>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outlineLvl w:val="3"/>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5021F2">
        <w:trPr>
          <w:cantSplit/>
        </w:trPr>
        <w:tc>
          <w:tcPr>
            <w:tcW w:w="4879" w:type="dxa"/>
            <w:gridSpan w:val="3"/>
            <w:vAlign w:val="center"/>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Votre pays a-t-il pris une décision à propos de l’importation d’OVM pour utilisation en milieu confiné ?</w:t>
            </w:r>
          </w:p>
        </w:tc>
        <w:tc>
          <w:tcPr>
            <w:tcW w:w="4404" w:type="dxa"/>
            <w:gridSpan w:val="2"/>
            <w:tcBorders>
              <w:right w:val="single" w:sz="4" w:space="0" w:color="auto"/>
            </w:tcBorders>
            <w:vAlign w:val="center"/>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5021F2">
        <w:trPr>
          <w:cantSplit/>
          <w:trHeight w:val="1722"/>
        </w:trPr>
        <w:tc>
          <w:tcPr>
            <w:tcW w:w="9283" w:type="dxa"/>
            <w:gridSpan w:val="5"/>
            <w:tcBorders>
              <w:right w:val="single" w:sz="4" w:space="0" w:color="auto"/>
            </w:tcBorders>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39" w:right="488" w:hanging="539"/>
              <w:jc w:val="left"/>
              <w:rPr>
                <w:kern w:val="22"/>
                <w:szCs w:val="22"/>
                <w:lang w:val="fr-FR"/>
              </w:rPr>
            </w:pPr>
            <w:r w:rsidRPr="00E75FA6">
              <w:rPr>
                <w:kern w:val="22"/>
                <w:szCs w:val="22"/>
                <w:lang w:val="fr-FR" w:bidi="fr-FR"/>
              </w:rPr>
              <w:t xml:space="preserve">Vous pouvez fournir de plus amples détails sur l’application de l’article 6 dans votre pays dans la case suivante : </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533"/>
              <w:rPr>
                <w:kern w:val="22"/>
                <w:szCs w:val="22"/>
              </w:rPr>
            </w:pPr>
            <w:r w:rsidRPr="00E75FA6">
              <w:rPr>
                <w:kern w:val="22"/>
                <w:szCs w:val="22"/>
                <w:lang w:val="fr-FR" w:bidi="fr-FR"/>
              </w:rPr>
              <w:fldChar w:fldCharType="begin">
                <w:ffData>
                  <w:name w:val=""/>
                  <w:enabled/>
                  <w:calcOnExit w:val="0"/>
                  <w:textInput>
                    <w:default w:val="[                                                      Saisissez votre texte ici                                                       ]"/>
                  </w:textInput>
                </w:ffData>
              </w:fldChar>
            </w:r>
            <w:r w:rsidRPr="00E75FA6">
              <w:rPr>
                <w:kern w:val="22"/>
                <w:szCs w:val="22"/>
                <w:lang w:val="fr-FR" w:bidi="fr-FR"/>
              </w:rPr>
              <w:instrText xml:space="preserve"> FORMTEXT </w:instrText>
            </w:r>
            <w:r w:rsidRPr="00E75FA6">
              <w:rPr>
                <w:kern w:val="22"/>
                <w:szCs w:val="22"/>
                <w:lang w:val="fr-FR" w:bidi="fr-FR"/>
              </w:rPr>
            </w:r>
            <w:r w:rsidRPr="00E75FA6">
              <w:rPr>
                <w:kern w:val="22"/>
                <w:szCs w:val="22"/>
                <w:lang w:val="fr-FR" w:bidi="fr-FR"/>
              </w:rPr>
              <w:fldChar w:fldCharType="separate"/>
            </w:r>
            <w:r w:rsidR="00DE0683" w:rsidRPr="00E75FA6">
              <w:rPr>
                <w:noProof/>
                <w:kern w:val="22"/>
                <w:szCs w:val="22"/>
                <w:lang w:val="fr-FR" w:bidi="fr-FR"/>
              </w:rPr>
              <w:t>[                                                      Saisissez votre texte ici                                                       ]</w:t>
            </w:r>
            <w:r w:rsidRPr="00E75FA6">
              <w:rPr>
                <w:kern w:val="22"/>
                <w:szCs w:val="22"/>
                <w:lang w:val="fr-FR" w:bidi="fr-FR"/>
              </w:rPr>
              <w:fldChar w:fldCharType="end"/>
            </w:r>
          </w:p>
        </w:tc>
      </w:tr>
      <w:tr w:rsidR="00B940C4" w:rsidRPr="00034F2E" w:rsidTr="005021F2">
        <w:trPr>
          <w:cantSplit/>
        </w:trPr>
        <w:tc>
          <w:tcPr>
            <w:tcW w:w="9283" w:type="dxa"/>
            <w:gridSpan w:val="5"/>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jc w:val="center"/>
              <w:rPr>
                <w:b/>
                <w:kern w:val="22"/>
                <w:szCs w:val="22"/>
                <w:lang w:val="fr-FR"/>
              </w:rPr>
            </w:pPr>
            <w:r w:rsidRPr="00E75FA6">
              <w:rPr>
                <w:b/>
                <w:kern w:val="22"/>
                <w:szCs w:val="22"/>
                <w:lang w:val="fr-FR" w:bidi="fr-FR"/>
              </w:rPr>
              <w:t xml:space="preserve">Articles 7 à 10 : Accord préalable en connaissance de cause et  </w:t>
            </w:r>
            <w:r w:rsidRPr="00E75FA6">
              <w:rPr>
                <w:b/>
                <w:kern w:val="22"/>
                <w:szCs w:val="22"/>
                <w:lang w:val="fr-FR" w:bidi="fr-FR"/>
              </w:rPr>
              <w:br/>
              <w:t>introduction intentionnelle des OVM dans l’environnement</w:t>
            </w:r>
          </w:p>
        </w:tc>
      </w:tr>
      <w:tr w:rsidR="00B940C4" w:rsidRPr="00E75FA6" w:rsidTr="005021F2">
        <w:trPr>
          <w:cantSplit/>
        </w:trPr>
        <w:tc>
          <w:tcPr>
            <w:tcW w:w="4879" w:type="dxa"/>
            <w:gridSpan w:val="3"/>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br w:type="page"/>
            </w:r>
            <w:r w:rsidR="009621D7" w:rsidRPr="00E75FA6">
              <w:rPr>
                <w:kern w:val="22"/>
                <w:szCs w:val="22"/>
                <w:lang w:val="fr-FR" w:bidi="fr-FR"/>
              </w:rPr>
              <w:t>Votre pays a-t-il établi des obligations juridiques pour les exportateurs relevant de sa compétence, d’informer par écrit les autorités nationales compétentes de la Partie importatrice avant le mouvement transfrontière intentionnel d’un OVM visé par la procédure d’accord préalable en connaissance de cause ?</w:t>
            </w:r>
          </w:p>
        </w:tc>
        <w:tc>
          <w:tcPr>
            <w:tcW w:w="4404" w:type="dxa"/>
            <w:gridSpan w:val="2"/>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5021F2">
        <w:trPr>
          <w:cantSplit/>
        </w:trPr>
        <w:tc>
          <w:tcPr>
            <w:tcW w:w="4879" w:type="dxa"/>
            <w:gridSpan w:val="3"/>
            <w:vAlign w:val="center"/>
            <w:hideMark/>
          </w:tcPr>
          <w:p w:rsidR="00B940C4" w:rsidRPr="00E75FA6" w:rsidRDefault="00B940C4" w:rsidP="005021F2">
            <w:pPr>
              <w:numPr>
                <w:ilvl w:val="0"/>
                <w:numId w:val="26"/>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En tant que Partie exportatrice, votre pays a-t-il établi des exigences légales concernant l'exactitude des informations contenues dans la notification fournie par l'exportateur ?</w:t>
            </w:r>
          </w:p>
        </w:tc>
        <w:tc>
          <w:tcPr>
            <w:tcW w:w="4404" w:type="dxa"/>
            <w:gridSpan w:val="2"/>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5021F2">
        <w:trPr>
          <w:cantSplit/>
        </w:trPr>
        <w:tc>
          <w:tcPr>
            <w:tcW w:w="4879" w:type="dxa"/>
            <w:gridSpan w:val="3"/>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t>Au cours de la période couverte par le présent rapport, votre pays a-t-il reçu une notification concernant les mouvements transfrontières intentionnels d'OVM destinés à être introduits intentionnellement dans l'environnement ?</w:t>
            </w:r>
          </w:p>
        </w:tc>
        <w:tc>
          <w:tcPr>
            <w:tcW w:w="4404" w:type="dxa"/>
            <w:gridSpan w:val="2"/>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 xml:space="preserve">Non </w:t>
            </w:r>
          </w:p>
        </w:tc>
      </w:tr>
      <w:tr w:rsidR="00B940C4" w:rsidRPr="00E75FA6" w:rsidTr="005021F2">
        <w:trPr>
          <w:cantSplit/>
        </w:trPr>
        <w:tc>
          <w:tcPr>
            <w:tcW w:w="4879" w:type="dxa"/>
            <w:gridSpan w:val="3"/>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 xml:space="preserve">Si vous avez répondu </w:t>
            </w:r>
            <w:r w:rsidRPr="00E75FA6">
              <w:rPr>
                <w:i/>
                <w:kern w:val="22"/>
                <w:szCs w:val="22"/>
                <w:lang w:val="fr-FR" w:bidi="fr-FR"/>
              </w:rPr>
              <w:t>Oui</w:t>
            </w:r>
            <w:r w:rsidRPr="00E75FA6">
              <w:rPr>
                <w:kern w:val="22"/>
                <w:szCs w:val="22"/>
                <w:lang w:val="fr-FR" w:bidi="fr-FR"/>
              </w:rPr>
              <w:t xml:space="preserve"> à la question 29, la (les) notification (s) contenait-elle des informations complètes (au minimum les informations spécifiées à l'annexe I du Protocole de Cartagena sur la prévention des risques biotechnologiques) ?</w:t>
            </w:r>
          </w:p>
        </w:tc>
        <w:tc>
          <w:tcPr>
            <w:tcW w:w="4404" w:type="dxa"/>
            <w:gridSpan w:val="2"/>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 toujours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Dans certains cas seulement</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bCs/>
                <w:i/>
                <w:iCs/>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5021F2">
        <w:trPr>
          <w:cantSplit/>
        </w:trPr>
        <w:tc>
          <w:tcPr>
            <w:tcW w:w="4879" w:type="dxa"/>
            <w:gridSpan w:val="3"/>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lastRenderedPageBreak/>
              <w:t xml:space="preserve">Si vous avez répondu </w:t>
            </w:r>
            <w:r w:rsidRPr="00E75FA6">
              <w:rPr>
                <w:i/>
                <w:kern w:val="22"/>
                <w:szCs w:val="22"/>
                <w:lang w:val="fr-FR" w:bidi="fr-FR"/>
              </w:rPr>
              <w:t>Oui</w:t>
            </w:r>
            <w:r w:rsidRPr="00E75FA6">
              <w:rPr>
                <w:kern w:val="22"/>
                <w:szCs w:val="22"/>
                <w:lang w:val="fr-FR" w:bidi="fr-FR"/>
              </w:rPr>
              <w:t xml:space="preserve"> à la question 29, votre pays </w:t>
            </w:r>
            <w:r w:rsidR="00C82574" w:rsidRPr="00E75FA6">
              <w:rPr>
                <w:kern w:val="22"/>
                <w:szCs w:val="22"/>
                <w:lang w:val="fr-FR" w:bidi="fr-FR"/>
              </w:rPr>
              <w:t>a-t-il</w:t>
            </w:r>
            <w:r w:rsidRPr="00E75FA6">
              <w:rPr>
                <w:kern w:val="22"/>
                <w:szCs w:val="22"/>
                <w:lang w:val="fr-FR" w:bidi="fr-FR"/>
              </w:rPr>
              <w:t xml:space="preserve"> accusé réception de la notification à son auteur dans les quatre-vingt-dix jours suivant sa réception ?</w:t>
            </w:r>
          </w:p>
        </w:tc>
        <w:tc>
          <w:tcPr>
            <w:tcW w:w="4404" w:type="dxa"/>
            <w:gridSpan w:val="2"/>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 toujours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Dans certains cas seulement</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bCs/>
                <w:i/>
                <w:iCs/>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5021F2">
        <w:trPr>
          <w:cantSplit/>
        </w:trPr>
        <w:tc>
          <w:tcPr>
            <w:tcW w:w="4879" w:type="dxa"/>
            <w:gridSpan w:val="3"/>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t xml:space="preserve">Si vous avez répondu </w:t>
            </w:r>
            <w:r w:rsidRPr="00E75FA6">
              <w:rPr>
                <w:i/>
                <w:kern w:val="22"/>
                <w:szCs w:val="22"/>
                <w:lang w:val="fr-FR" w:bidi="fr-FR"/>
              </w:rPr>
              <w:t>Oui</w:t>
            </w:r>
            <w:r w:rsidRPr="00E75FA6">
              <w:rPr>
                <w:kern w:val="22"/>
                <w:szCs w:val="22"/>
                <w:lang w:val="fr-FR" w:bidi="fr-FR"/>
              </w:rPr>
              <w:t xml:space="preserve"> à la question 29, votre pays a-t-il informé à la fois l’auteur de la notification et le Centre d'échange pour la prévention des risques biotechnologiques de sa décision ?</w:t>
            </w:r>
          </w:p>
        </w:tc>
        <w:tc>
          <w:tcPr>
            <w:tcW w:w="4404" w:type="dxa"/>
            <w:gridSpan w:val="2"/>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 toujours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Dans certains cas seulement</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 xml:space="preserve">Non </w:t>
            </w:r>
          </w:p>
        </w:tc>
      </w:tr>
      <w:tr w:rsidR="00B940C4" w:rsidRPr="00E75FA6" w:rsidTr="005021F2">
        <w:trPr>
          <w:cantSplit/>
        </w:trPr>
        <w:tc>
          <w:tcPr>
            <w:tcW w:w="4879" w:type="dxa"/>
            <w:gridSpan w:val="3"/>
            <w:shd w:val="clear" w:color="auto" w:fill="FFFFFF"/>
            <w:vAlign w:val="center"/>
            <w:hideMark/>
          </w:tcPr>
          <w:p w:rsidR="00B940C4" w:rsidRPr="00E75FA6" w:rsidRDefault="00B940C4" w:rsidP="005021F2">
            <w:pPr>
              <w:numPr>
                <w:ilvl w:val="0"/>
                <w:numId w:val="26"/>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t>Au cours de la période couverte par le présent rapport, votre pays a-t-il pris une décision en réponse à la (aux) notification (s) concernant les mouvements transfrontières intentionnels d'OVM destinés à être introduits intentionnellement dans l'environnement ?</w:t>
            </w:r>
          </w:p>
        </w:tc>
        <w:tc>
          <w:tcPr>
            <w:tcW w:w="4404" w:type="dxa"/>
            <w:gridSpan w:val="2"/>
            <w:tcBorders>
              <w:right w:val="single" w:sz="4" w:space="0" w:color="auto"/>
            </w:tcBorders>
            <w:shd w:val="clear" w:color="auto" w:fill="FFFFFF"/>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034F2E" w:rsidTr="005021F2">
        <w:trPr>
          <w:cantSplit/>
        </w:trPr>
        <w:tc>
          <w:tcPr>
            <w:tcW w:w="4879" w:type="dxa"/>
            <w:gridSpan w:val="3"/>
            <w:shd w:val="clear" w:color="auto" w:fill="FFFFFF"/>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t xml:space="preserve">Si vous avez répondu </w:t>
            </w:r>
            <w:r w:rsidRPr="00E75FA6">
              <w:rPr>
                <w:i/>
                <w:kern w:val="22"/>
                <w:szCs w:val="22"/>
                <w:lang w:val="fr-FR" w:bidi="fr-FR"/>
              </w:rPr>
              <w:t>Oui</w:t>
            </w:r>
            <w:r w:rsidRPr="00E75FA6">
              <w:rPr>
                <w:kern w:val="22"/>
                <w:szCs w:val="22"/>
                <w:lang w:val="fr-FR" w:bidi="fr-FR"/>
              </w:rPr>
              <w:t xml:space="preserve"> à la question 33, combien d’OVM votre pays a-t-il approuvés à ce jour aux fins d’importation en vue d’une introduction intentionnelle dans l’environnement ?</w:t>
            </w:r>
          </w:p>
        </w:tc>
        <w:tc>
          <w:tcPr>
            <w:tcW w:w="4404" w:type="dxa"/>
            <w:gridSpan w:val="2"/>
            <w:tcBorders>
              <w:right w:val="single" w:sz="4" w:space="0" w:color="auto"/>
            </w:tcBorders>
            <w:shd w:val="clear" w:color="auto" w:fill="FFFFFF"/>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Aucun</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1 à 4</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5 à 9</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10 ou plus</w:t>
            </w:r>
          </w:p>
        </w:tc>
      </w:tr>
      <w:tr w:rsidR="00B940C4" w:rsidRPr="00E75FA6" w:rsidTr="005021F2">
        <w:trPr>
          <w:cantSplit/>
        </w:trPr>
        <w:tc>
          <w:tcPr>
            <w:tcW w:w="4879" w:type="dxa"/>
            <w:gridSpan w:val="3"/>
            <w:shd w:val="clear" w:color="auto" w:fill="FFFFFF"/>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t xml:space="preserve">Si vous avez répondu </w:t>
            </w:r>
            <w:r w:rsidRPr="00E75FA6">
              <w:rPr>
                <w:i/>
                <w:kern w:val="22"/>
                <w:szCs w:val="22"/>
                <w:lang w:val="fr-FR" w:bidi="fr-FR"/>
              </w:rPr>
              <w:t>à la question 34</w:t>
            </w:r>
            <w:r w:rsidRPr="00E75FA6">
              <w:rPr>
                <w:kern w:val="22"/>
                <w:szCs w:val="22"/>
                <w:lang w:val="fr-FR" w:bidi="fr-FR"/>
              </w:rPr>
              <w:t xml:space="preserve"> que les </w:t>
            </w:r>
            <w:r w:rsidRPr="00E75FA6">
              <w:rPr>
                <w:i/>
                <w:kern w:val="22"/>
                <w:szCs w:val="22"/>
                <w:lang w:val="fr-FR" w:bidi="fr-FR"/>
              </w:rPr>
              <w:t>OVM ont été approuvés</w:t>
            </w:r>
            <w:r w:rsidRPr="00E75FA6">
              <w:rPr>
                <w:kern w:val="22"/>
                <w:szCs w:val="22"/>
                <w:lang w:val="fr-FR" w:bidi="fr-FR"/>
              </w:rPr>
              <w:t>, est-ce que tous ces OVM ont été importés dans votre pays ?</w:t>
            </w:r>
          </w:p>
        </w:tc>
        <w:tc>
          <w:tcPr>
            <w:tcW w:w="4404" w:type="dxa"/>
            <w:gridSpan w:val="2"/>
            <w:tcBorders>
              <w:right w:val="single" w:sz="4" w:space="0" w:color="auto"/>
            </w:tcBorders>
            <w:shd w:val="clear" w:color="auto" w:fill="FFFFFF"/>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 toujours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Dans certains cas seulement</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034F2E" w:rsidTr="005021F2">
        <w:trPr>
          <w:cantSplit/>
        </w:trPr>
        <w:tc>
          <w:tcPr>
            <w:tcW w:w="4879" w:type="dxa"/>
            <w:gridSpan w:val="3"/>
            <w:shd w:val="clear" w:color="auto" w:fill="auto"/>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 xml:space="preserve">Si vous avez répondu </w:t>
            </w:r>
            <w:r w:rsidRPr="00E75FA6">
              <w:rPr>
                <w:i/>
                <w:kern w:val="22"/>
                <w:szCs w:val="22"/>
                <w:lang w:val="fr-FR" w:bidi="fr-FR"/>
              </w:rPr>
              <w:t>Oui</w:t>
            </w:r>
            <w:r w:rsidRPr="00E75FA6">
              <w:rPr>
                <w:kern w:val="22"/>
                <w:szCs w:val="22"/>
                <w:lang w:val="fr-FR" w:bidi="fr-FR"/>
              </w:rPr>
              <w:t xml:space="preserve"> à la question 34, quel pourcentage des décisions de votre pays entre dans les catégories suivantes ?</w:t>
            </w:r>
          </w:p>
        </w:tc>
        <w:tc>
          <w:tcPr>
            <w:tcW w:w="4404" w:type="dxa"/>
            <w:gridSpan w:val="2"/>
            <w:tcBorders>
              <w:right w:val="single" w:sz="4" w:space="0" w:color="auto"/>
            </w:tcBorders>
            <w:shd w:val="clear" w:color="auto" w:fill="auto"/>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Text4"/>
                  <w:enabled/>
                  <w:calcOnExit w:val="0"/>
                  <w:textInput>
                    <w:default w:val="[  %]"/>
                  </w:textInput>
                </w:ffData>
              </w:fldChar>
            </w:r>
            <w:r w:rsidRPr="00E75FA6">
              <w:rPr>
                <w:kern w:val="22"/>
                <w:szCs w:val="22"/>
                <w:lang w:val="fr-FR" w:bidi="fr-FR"/>
              </w:rPr>
              <w:instrText xml:space="preserve"> FORMTEXT </w:instrText>
            </w:r>
            <w:r w:rsidRPr="00E75FA6">
              <w:rPr>
                <w:kern w:val="22"/>
                <w:szCs w:val="22"/>
                <w:lang w:val="fr-FR" w:bidi="fr-FR"/>
              </w:rPr>
            </w:r>
            <w:r w:rsidRPr="00E75FA6">
              <w:rPr>
                <w:kern w:val="22"/>
                <w:szCs w:val="22"/>
                <w:lang w:val="fr-FR" w:bidi="fr-FR"/>
              </w:rPr>
              <w:fldChar w:fldCharType="separate"/>
            </w:r>
            <w:r w:rsidR="00DE0683" w:rsidRPr="00E75FA6">
              <w:rPr>
                <w:noProof/>
                <w:kern w:val="22"/>
                <w:szCs w:val="22"/>
                <w:lang w:val="fr-FR" w:bidi="fr-FR"/>
              </w:rPr>
              <w:t>[  %]</w:t>
            </w:r>
            <w:r w:rsidRPr="00E75FA6">
              <w:rPr>
                <w:kern w:val="22"/>
                <w:szCs w:val="22"/>
                <w:lang w:val="fr-FR" w:bidi="fr-FR"/>
              </w:rPr>
              <w:fldChar w:fldCharType="end"/>
            </w:r>
            <w:r w:rsidRPr="00E75FA6">
              <w:rPr>
                <w:kern w:val="22"/>
                <w:szCs w:val="22"/>
                <w:lang w:val="fr-FR" w:bidi="fr-FR"/>
              </w:rPr>
              <w:tab/>
              <w:t>Approbation de l'importation / utilisation des OVM sans conditions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Text4"/>
                  <w:enabled/>
                  <w:calcOnExit w:val="0"/>
                  <w:textInput>
                    <w:default w:val="[  %]"/>
                  </w:textInput>
                </w:ffData>
              </w:fldChar>
            </w:r>
            <w:r w:rsidRPr="00E75FA6">
              <w:rPr>
                <w:kern w:val="22"/>
                <w:szCs w:val="22"/>
                <w:lang w:val="fr-FR" w:bidi="fr-FR"/>
              </w:rPr>
              <w:instrText xml:space="preserve"> FORMTEXT </w:instrText>
            </w:r>
            <w:r w:rsidRPr="00E75FA6">
              <w:rPr>
                <w:kern w:val="22"/>
                <w:szCs w:val="22"/>
                <w:lang w:val="fr-FR" w:bidi="fr-FR"/>
              </w:rPr>
            </w:r>
            <w:r w:rsidRPr="00E75FA6">
              <w:rPr>
                <w:kern w:val="22"/>
                <w:szCs w:val="22"/>
                <w:lang w:val="fr-FR" w:bidi="fr-FR"/>
              </w:rPr>
              <w:fldChar w:fldCharType="separate"/>
            </w:r>
            <w:r w:rsidR="00DE0683" w:rsidRPr="00E75FA6">
              <w:rPr>
                <w:noProof/>
                <w:kern w:val="22"/>
                <w:szCs w:val="22"/>
                <w:lang w:val="fr-FR" w:bidi="fr-FR"/>
              </w:rPr>
              <w:t>[  %]</w:t>
            </w:r>
            <w:r w:rsidRPr="00E75FA6">
              <w:rPr>
                <w:kern w:val="22"/>
                <w:szCs w:val="22"/>
                <w:lang w:val="fr-FR" w:bidi="fr-FR"/>
              </w:rPr>
              <w:fldChar w:fldCharType="end"/>
            </w:r>
            <w:r w:rsidRPr="00E75FA6">
              <w:rPr>
                <w:kern w:val="22"/>
                <w:szCs w:val="22"/>
                <w:lang w:val="fr-FR" w:bidi="fr-FR"/>
              </w:rPr>
              <w:tab/>
              <w:t>Approbation de l'importation / utilisation des OVM sous conditions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Text4"/>
                  <w:enabled/>
                  <w:calcOnExit w:val="0"/>
                  <w:textInput>
                    <w:default w:val="[  %]"/>
                  </w:textInput>
                </w:ffData>
              </w:fldChar>
            </w:r>
            <w:r w:rsidRPr="00E75FA6">
              <w:rPr>
                <w:kern w:val="22"/>
                <w:szCs w:val="22"/>
                <w:lang w:val="fr-FR" w:bidi="fr-FR"/>
              </w:rPr>
              <w:instrText xml:space="preserve"> FORMTEXT </w:instrText>
            </w:r>
            <w:r w:rsidRPr="00E75FA6">
              <w:rPr>
                <w:kern w:val="22"/>
                <w:szCs w:val="22"/>
                <w:lang w:val="fr-FR" w:bidi="fr-FR"/>
              </w:rPr>
            </w:r>
            <w:r w:rsidRPr="00E75FA6">
              <w:rPr>
                <w:kern w:val="22"/>
                <w:szCs w:val="22"/>
                <w:lang w:val="fr-FR" w:bidi="fr-FR"/>
              </w:rPr>
              <w:fldChar w:fldCharType="separate"/>
            </w:r>
            <w:r w:rsidR="00DE0683" w:rsidRPr="00E75FA6">
              <w:rPr>
                <w:noProof/>
                <w:kern w:val="22"/>
                <w:szCs w:val="22"/>
                <w:lang w:val="fr-FR" w:bidi="fr-FR"/>
              </w:rPr>
              <w:t>[  %]</w:t>
            </w:r>
            <w:r w:rsidRPr="00E75FA6">
              <w:rPr>
                <w:kern w:val="22"/>
                <w:szCs w:val="22"/>
                <w:lang w:val="fr-FR" w:bidi="fr-FR"/>
              </w:rPr>
              <w:fldChar w:fldCharType="end"/>
            </w:r>
            <w:r w:rsidRPr="00E75FA6">
              <w:rPr>
                <w:kern w:val="22"/>
                <w:szCs w:val="22"/>
                <w:lang w:val="fr-FR" w:bidi="fr-FR"/>
              </w:rPr>
              <w:tab/>
              <w:t>Interdiction de l’importation / utilisation des OVM</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Text4"/>
                  <w:enabled/>
                  <w:calcOnExit w:val="0"/>
                  <w:textInput>
                    <w:default w:val="[  %]"/>
                  </w:textInput>
                </w:ffData>
              </w:fldChar>
            </w:r>
            <w:r w:rsidRPr="00E75FA6">
              <w:rPr>
                <w:kern w:val="22"/>
                <w:szCs w:val="22"/>
                <w:lang w:val="fr-FR" w:bidi="fr-FR"/>
              </w:rPr>
              <w:instrText xml:space="preserve"> FORMTEXT </w:instrText>
            </w:r>
            <w:r w:rsidRPr="00E75FA6">
              <w:rPr>
                <w:kern w:val="22"/>
                <w:szCs w:val="22"/>
                <w:lang w:val="fr-FR" w:bidi="fr-FR"/>
              </w:rPr>
            </w:r>
            <w:r w:rsidRPr="00E75FA6">
              <w:rPr>
                <w:kern w:val="22"/>
                <w:szCs w:val="22"/>
                <w:lang w:val="fr-FR" w:bidi="fr-FR"/>
              </w:rPr>
              <w:fldChar w:fldCharType="separate"/>
            </w:r>
            <w:r w:rsidR="00DE0683" w:rsidRPr="00E75FA6">
              <w:rPr>
                <w:noProof/>
                <w:kern w:val="22"/>
                <w:szCs w:val="22"/>
                <w:lang w:val="fr-FR" w:bidi="fr-FR"/>
              </w:rPr>
              <w:t>[  %]</w:t>
            </w:r>
            <w:r w:rsidRPr="00E75FA6">
              <w:rPr>
                <w:kern w:val="22"/>
                <w:szCs w:val="22"/>
                <w:lang w:val="fr-FR" w:bidi="fr-FR"/>
              </w:rPr>
              <w:fldChar w:fldCharType="end"/>
            </w:r>
            <w:r w:rsidRPr="00E75FA6">
              <w:rPr>
                <w:kern w:val="22"/>
                <w:szCs w:val="22"/>
                <w:lang w:val="fr-FR" w:bidi="fr-FR"/>
              </w:rPr>
              <w:tab/>
              <w:t>Demande d'informations supplémentaires pertinentes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Text4"/>
                  <w:enabled/>
                  <w:calcOnExit w:val="0"/>
                  <w:textInput>
                    <w:default w:val="[  %]"/>
                  </w:textInput>
                </w:ffData>
              </w:fldChar>
            </w:r>
            <w:r w:rsidRPr="00E75FA6">
              <w:rPr>
                <w:kern w:val="22"/>
                <w:szCs w:val="22"/>
                <w:lang w:val="fr-FR" w:bidi="fr-FR"/>
              </w:rPr>
              <w:instrText xml:space="preserve"> FORMTEXT </w:instrText>
            </w:r>
            <w:r w:rsidRPr="00E75FA6">
              <w:rPr>
                <w:kern w:val="22"/>
                <w:szCs w:val="22"/>
                <w:lang w:val="fr-FR" w:bidi="fr-FR"/>
              </w:rPr>
            </w:r>
            <w:r w:rsidRPr="00E75FA6">
              <w:rPr>
                <w:kern w:val="22"/>
                <w:szCs w:val="22"/>
                <w:lang w:val="fr-FR" w:bidi="fr-FR"/>
              </w:rPr>
              <w:fldChar w:fldCharType="separate"/>
            </w:r>
            <w:r w:rsidR="00DE0683" w:rsidRPr="00E75FA6">
              <w:rPr>
                <w:noProof/>
                <w:kern w:val="22"/>
                <w:szCs w:val="22"/>
                <w:lang w:val="fr-FR" w:bidi="fr-FR"/>
              </w:rPr>
              <w:t>[  %]</w:t>
            </w:r>
            <w:r w:rsidRPr="00E75FA6">
              <w:rPr>
                <w:kern w:val="22"/>
                <w:szCs w:val="22"/>
                <w:lang w:val="fr-FR" w:bidi="fr-FR"/>
              </w:rPr>
              <w:fldChar w:fldCharType="end"/>
            </w:r>
            <w:r w:rsidRPr="00E75FA6">
              <w:rPr>
                <w:kern w:val="22"/>
                <w:szCs w:val="22"/>
                <w:lang w:val="fr-FR" w:bidi="fr-FR"/>
              </w:rPr>
              <w:tab/>
              <w:t>Informer l’auteur de la notification que le délai de communication de la décision a été prolongé</w:t>
            </w:r>
          </w:p>
        </w:tc>
      </w:tr>
      <w:tr w:rsidR="00B940C4" w:rsidRPr="00E75FA6" w:rsidTr="005021F2">
        <w:trPr>
          <w:cantSplit/>
        </w:trPr>
        <w:tc>
          <w:tcPr>
            <w:tcW w:w="4879" w:type="dxa"/>
            <w:gridSpan w:val="3"/>
            <w:vAlign w:val="center"/>
            <w:hideMark/>
          </w:tcPr>
          <w:p w:rsidR="00B940C4" w:rsidRPr="00E75FA6" w:rsidRDefault="00B940C4" w:rsidP="005021F2">
            <w:pPr>
              <w:numPr>
                <w:ilvl w:val="0"/>
                <w:numId w:val="26"/>
              </w:numPr>
              <w:suppressLineNumbers/>
              <w:suppressAutoHyphens/>
              <w:kinsoku w:val="0"/>
              <w:overflowPunct w:val="0"/>
              <w:autoSpaceDE w:val="0"/>
              <w:autoSpaceDN w:val="0"/>
              <w:adjustRightInd w:val="0"/>
              <w:snapToGrid w:val="0"/>
              <w:spacing w:before="120" w:after="120"/>
              <w:ind w:left="360" w:right="490" w:hanging="450"/>
              <w:jc w:val="left"/>
              <w:rPr>
                <w:i/>
                <w:kern w:val="22"/>
                <w:szCs w:val="22"/>
                <w:lang w:val="fr-FR"/>
              </w:rPr>
            </w:pPr>
            <w:r w:rsidRPr="00E75FA6">
              <w:rPr>
                <w:kern w:val="22"/>
                <w:szCs w:val="22"/>
                <w:lang w:val="fr-FR" w:bidi="fr-FR"/>
              </w:rPr>
              <w:lastRenderedPageBreak/>
              <w:t xml:space="preserve">Si vous avez répondu </w:t>
            </w:r>
            <w:r w:rsidRPr="00E75FA6">
              <w:rPr>
                <w:i/>
                <w:kern w:val="22"/>
                <w:szCs w:val="22"/>
                <w:lang w:val="fr-FR" w:bidi="fr-FR"/>
              </w:rPr>
              <w:t>à la question 36</w:t>
            </w:r>
            <w:r w:rsidRPr="00E75FA6">
              <w:rPr>
                <w:kern w:val="22"/>
                <w:szCs w:val="22"/>
                <w:lang w:val="fr-FR" w:bidi="fr-FR"/>
              </w:rPr>
              <w:t xml:space="preserve"> que votre pays a pris la décision </w:t>
            </w:r>
            <w:r w:rsidRPr="00E75FA6">
              <w:rPr>
                <w:i/>
                <w:kern w:val="22"/>
                <w:szCs w:val="22"/>
                <w:lang w:val="fr-FR" w:bidi="fr-FR"/>
              </w:rPr>
              <w:t>d'approuver l'importation sous conditions ou d'interdire l'importation</w:t>
            </w:r>
            <w:r w:rsidRPr="00E75FA6">
              <w:rPr>
                <w:kern w:val="22"/>
                <w:szCs w:val="22"/>
                <w:lang w:val="fr-FR" w:bidi="fr-FR"/>
              </w:rPr>
              <w:t>, les raisons ont-elles été fournies ?</w:t>
            </w:r>
          </w:p>
        </w:tc>
        <w:tc>
          <w:tcPr>
            <w:tcW w:w="4404" w:type="dxa"/>
            <w:gridSpan w:val="2"/>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 toujours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Dans certains cas seulement</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5021F2">
        <w:trPr>
          <w:cantSplit/>
        </w:trPr>
        <w:tc>
          <w:tcPr>
            <w:tcW w:w="9283" w:type="dxa"/>
            <w:gridSpan w:val="5"/>
            <w:tcBorders>
              <w:right w:val="single" w:sz="4" w:space="0" w:color="auto"/>
            </w:tcBorders>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Vous pouvez fournir de plus amples détails sur l’application des articles 7-10 dans votre pays, y compris des mesures, en cas d’absence de certitude scientifique, sur les effets défavorables potentiels des OVM aux fins d’introduction intentionnelle dans l’environnement, dans la case suivante :</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540" w:right="2"/>
              <w:rPr>
                <w:kern w:val="22"/>
                <w:szCs w:val="22"/>
              </w:rPr>
            </w:pPr>
            <w:r w:rsidRPr="00E75FA6">
              <w:rPr>
                <w:kern w:val="22"/>
                <w:szCs w:val="22"/>
                <w:lang w:val="fr-FR" w:bidi="fr-FR"/>
              </w:rPr>
              <w:fldChar w:fldCharType="begin">
                <w:ffData>
                  <w:name w:val=""/>
                  <w:enabled/>
                  <w:calcOnExit w:val="0"/>
                  <w:textInput>
                    <w:default w:val="[                                                      Saisissez votre texte ici                                                       ]"/>
                  </w:textInput>
                </w:ffData>
              </w:fldChar>
            </w:r>
            <w:r w:rsidRPr="00E75FA6">
              <w:rPr>
                <w:kern w:val="22"/>
                <w:szCs w:val="22"/>
                <w:lang w:val="fr-FR" w:bidi="fr-FR"/>
              </w:rPr>
              <w:instrText xml:space="preserve"> FORMTEXT </w:instrText>
            </w:r>
            <w:r w:rsidRPr="00E75FA6">
              <w:rPr>
                <w:kern w:val="22"/>
                <w:szCs w:val="22"/>
                <w:lang w:val="fr-FR" w:bidi="fr-FR"/>
              </w:rPr>
            </w:r>
            <w:r w:rsidRPr="00E75FA6">
              <w:rPr>
                <w:kern w:val="22"/>
                <w:szCs w:val="22"/>
                <w:lang w:val="fr-FR" w:bidi="fr-FR"/>
              </w:rPr>
              <w:fldChar w:fldCharType="separate"/>
            </w:r>
            <w:r w:rsidR="00DE0683" w:rsidRPr="00E75FA6">
              <w:rPr>
                <w:noProof/>
                <w:kern w:val="22"/>
                <w:szCs w:val="22"/>
                <w:lang w:val="fr-FR" w:bidi="fr-FR"/>
              </w:rPr>
              <w:t>[                                                      Saisissez votre texte ici                                                       ]</w:t>
            </w:r>
            <w:r w:rsidRPr="00E75FA6">
              <w:rPr>
                <w:kern w:val="22"/>
                <w:szCs w:val="22"/>
                <w:lang w:val="fr-FR" w:bidi="fr-FR"/>
              </w:rPr>
              <w:fldChar w:fldCharType="end"/>
            </w:r>
          </w:p>
        </w:tc>
      </w:tr>
      <w:tr w:rsidR="00B940C4" w:rsidRPr="00034F2E" w:rsidTr="005021F2">
        <w:trPr>
          <w:cantSplit/>
        </w:trPr>
        <w:tc>
          <w:tcPr>
            <w:tcW w:w="9283" w:type="dxa"/>
            <w:gridSpan w:val="5"/>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jc w:val="center"/>
              <w:outlineLvl w:val="3"/>
              <w:rPr>
                <w:rFonts w:eastAsia="Arial Unicode MS"/>
                <w:b/>
                <w:bCs/>
                <w:iCs/>
                <w:kern w:val="22"/>
                <w:szCs w:val="22"/>
                <w:lang w:val="fr-FR"/>
              </w:rPr>
            </w:pPr>
            <w:r w:rsidRPr="00E75FA6">
              <w:rPr>
                <w:kern w:val="22"/>
                <w:szCs w:val="22"/>
                <w:lang w:val="fr-FR" w:bidi="fr-FR"/>
              </w:rPr>
              <w:br w:type="page"/>
            </w:r>
            <w:r w:rsidRPr="00E75FA6">
              <w:rPr>
                <w:rFonts w:eastAsia="Arial Unicode MS"/>
                <w:b/>
                <w:kern w:val="22"/>
                <w:szCs w:val="22"/>
                <w:lang w:val="fr-FR" w:bidi="fr-FR"/>
              </w:rPr>
              <w:t xml:space="preserve">Article 11 – Procédure à suivre pour les organismes vivants modifiés </w:t>
            </w:r>
            <w:r w:rsidRPr="00E75FA6">
              <w:rPr>
                <w:rFonts w:eastAsia="Arial Unicode MS"/>
                <w:b/>
                <w:kern w:val="22"/>
                <w:szCs w:val="22"/>
                <w:lang w:val="fr-FR" w:bidi="fr-FR"/>
              </w:rPr>
              <w:br/>
              <w:t>destinés à être utilisés directement pour l’alimentation humaine ou animale, ou à être transformés</w:t>
            </w:r>
          </w:p>
        </w:tc>
      </w:tr>
      <w:tr w:rsidR="00B940C4" w:rsidRPr="00E75FA6" w:rsidTr="005021F2">
        <w:trPr>
          <w:cantSplit/>
        </w:trPr>
        <w:tc>
          <w:tcPr>
            <w:tcW w:w="4826" w:type="dxa"/>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t>Votre pays a-t-il des lois, règlements ou mesures administratives pour la prise de décision concernant l'utilisation domestique, y compris la mise sur le marché, d'OVM pouvant faire l'objet de mouvements transfrontières et directement destinés à l'alimentation humaine ou animale ou à être transformés ?</w:t>
            </w:r>
          </w:p>
        </w:tc>
        <w:tc>
          <w:tcPr>
            <w:tcW w:w="4457" w:type="dxa"/>
            <w:gridSpan w:val="4"/>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5021F2">
        <w:trPr>
          <w:cantSplit/>
        </w:trPr>
        <w:tc>
          <w:tcPr>
            <w:tcW w:w="4826" w:type="dxa"/>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Votre pays a-t-il établi des exigences légales concernant l'exactitude des informations à fournir par le demandeur concernant l'utilisation domestique, y compris la mise sur le marché, d'OVM pouvant faire l'objet de mouvements transfrontières et directement destinés à l'alimentation humaine ou animale ou à être transformés ?</w:t>
            </w:r>
          </w:p>
        </w:tc>
        <w:tc>
          <w:tcPr>
            <w:tcW w:w="4457" w:type="dxa"/>
            <w:gridSpan w:val="4"/>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034F2E" w:rsidTr="005021F2">
        <w:trPr>
          <w:cantSplit/>
        </w:trPr>
        <w:tc>
          <w:tcPr>
            <w:tcW w:w="4826" w:type="dxa"/>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Au cours de la période couverte par le présent rapport, combien de décisions votre pays a-t-il prises concernant l'utilisation domestique, y compris la mise sur le marché, d'OVM pouvant faire l'objet de mouvements transfrontières et directement destinés à l'alimentation humaine ou animale ou à être transformés ?</w:t>
            </w:r>
          </w:p>
        </w:tc>
        <w:tc>
          <w:tcPr>
            <w:tcW w:w="4457" w:type="dxa"/>
            <w:gridSpan w:val="4"/>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Aucun</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1 à 4</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5 à 9</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10 ou plus</w:t>
            </w:r>
          </w:p>
        </w:tc>
      </w:tr>
      <w:tr w:rsidR="00B940C4" w:rsidRPr="00E75FA6" w:rsidTr="005021F2">
        <w:trPr>
          <w:cantSplit/>
        </w:trPr>
        <w:tc>
          <w:tcPr>
            <w:tcW w:w="4826" w:type="dxa"/>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lastRenderedPageBreak/>
              <w:t>Votre pays a-t-il des lois, règlements ou mesures administratives pour la prise de décision concernant l'importation d'OVM destinés à être utilisés directement pour l'alimentation humaine ou animale ou à être transformés ?</w:t>
            </w:r>
          </w:p>
        </w:tc>
        <w:tc>
          <w:tcPr>
            <w:tcW w:w="4457" w:type="dxa"/>
            <w:gridSpan w:val="4"/>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034F2E" w:rsidTr="005021F2">
        <w:trPr>
          <w:cantSplit/>
        </w:trPr>
        <w:tc>
          <w:tcPr>
            <w:tcW w:w="4826" w:type="dxa"/>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Au cours de la période couverte par le présent rapport, combien de décisions votre pays a-t-il prises concernant l'importation d'OVM destinés à être utilisés directement pour l'alimentation humaine ou animale ou pour être transformés ?</w:t>
            </w:r>
          </w:p>
        </w:tc>
        <w:tc>
          <w:tcPr>
            <w:tcW w:w="4457" w:type="dxa"/>
            <w:gridSpan w:val="4"/>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Aucun</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1 à 4</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5 à 9</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10 ou plus</w:t>
            </w:r>
          </w:p>
        </w:tc>
      </w:tr>
      <w:tr w:rsidR="00B940C4" w:rsidRPr="00E75FA6" w:rsidTr="005021F2">
        <w:trPr>
          <w:cantSplit/>
        </w:trPr>
        <w:tc>
          <w:tcPr>
            <w:tcW w:w="9283" w:type="dxa"/>
            <w:gridSpan w:val="5"/>
            <w:tcBorders>
              <w:right w:val="single" w:sz="4" w:space="0" w:color="auto"/>
            </w:tcBorders>
            <w:vAlign w:val="center"/>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Vous pouvez fournir des précisions sur la mise en œuvre de l'article 11 dans votre pays, y compris des mesures en cas de manque de certitude scientifique sur les effets négatifs potentiels des OVM pouvant faire l'objet de mouvements transfrontières et directement destinés à l'alimentation humaine ou animale ou à être transformés :</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540" w:right="2"/>
              <w:rPr>
                <w:kern w:val="22"/>
                <w:szCs w:val="22"/>
              </w:rPr>
            </w:pPr>
            <w:r w:rsidRPr="00E75FA6">
              <w:rPr>
                <w:kern w:val="22"/>
                <w:szCs w:val="22"/>
                <w:lang w:val="fr-FR" w:bidi="fr-FR"/>
              </w:rPr>
              <w:fldChar w:fldCharType="begin">
                <w:ffData>
                  <w:name w:val=""/>
                  <w:enabled/>
                  <w:calcOnExit w:val="0"/>
                  <w:textInput>
                    <w:default w:val="[                                                      Saisissez votre texte ici                                                       ]"/>
                  </w:textInput>
                </w:ffData>
              </w:fldChar>
            </w:r>
            <w:r w:rsidRPr="00E75FA6">
              <w:rPr>
                <w:kern w:val="22"/>
                <w:szCs w:val="22"/>
                <w:lang w:val="fr-FR" w:bidi="fr-FR"/>
              </w:rPr>
              <w:instrText xml:space="preserve"> FORMTEXT </w:instrText>
            </w:r>
            <w:r w:rsidRPr="00E75FA6">
              <w:rPr>
                <w:kern w:val="22"/>
                <w:szCs w:val="22"/>
                <w:lang w:val="fr-FR" w:bidi="fr-FR"/>
              </w:rPr>
            </w:r>
            <w:r w:rsidRPr="00E75FA6">
              <w:rPr>
                <w:kern w:val="22"/>
                <w:szCs w:val="22"/>
                <w:lang w:val="fr-FR" w:bidi="fr-FR"/>
              </w:rPr>
              <w:fldChar w:fldCharType="separate"/>
            </w:r>
            <w:r w:rsidR="00DE0683" w:rsidRPr="00E75FA6">
              <w:rPr>
                <w:noProof/>
                <w:kern w:val="22"/>
                <w:szCs w:val="22"/>
                <w:lang w:val="fr-FR" w:bidi="fr-FR"/>
              </w:rPr>
              <w:t>[                                                      Saisissez votre texte ici                                                       ]</w:t>
            </w:r>
            <w:r w:rsidRPr="00E75FA6">
              <w:rPr>
                <w:kern w:val="22"/>
                <w:szCs w:val="22"/>
                <w:lang w:val="fr-FR" w:bidi="fr-FR"/>
              </w:rPr>
              <w:fldChar w:fldCharType="end"/>
            </w:r>
          </w:p>
        </w:tc>
      </w:tr>
      <w:tr w:rsidR="00B940C4" w:rsidRPr="00E75FA6" w:rsidTr="005021F2">
        <w:trPr>
          <w:cantSplit/>
        </w:trPr>
        <w:tc>
          <w:tcPr>
            <w:tcW w:w="9283" w:type="dxa"/>
            <w:gridSpan w:val="5"/>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jc w:val="center"/>
              <w:rPr>
                <w:b/>
                <w:kern w:val="22"/>
                <w:szCs w:val="22"/>
              </w:rPr>
            </w:pPr>
            <w:r w:rsidRPr="00E75FA6">
              <w:rPr>
                <w:kern w:val="22"/>
                <w:szCs w:val="22"/>
                <w:lang w:val="fr-FR" w:bidi="fr-FR"/>
              </w:rPr>
              <w:br w:type="page"/>
            </w:r>
            <w:r w:rsidRPr="00E75FA6">
              <w:rPr>
                <w:b/>
                <w:kern w:val="22"/>
                <w:szCs w:val="22"/>
                <w:lang w:val="fr-FR" w:bidi="fr-FR"/>
              </w:rPr>
              <w:t>Article 12 – Examen des décisions</w:t>
            </w:r>
          </w:p>
        </w:tc>
      </w:tr>
      <w:tr w:rsidR="00B940C4" w:rsidRPr="00E75FA6" w:rsidTr="005021F2">
        <w:trPr>
          <w:cantSplit/>
        </w:trPr>
        <w:tc>
          <w:tcPr>
            <w:tcW w:w="4826" w:type="dxa"/>
            <w:shd w:val="clear" w:color="auto" w:fill="auto"/>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Votre pays a-t-il établi un mécanisme de reconsidération et de modification d’une décision concernant le mouvement transfrontières intentionnel d’OVM ?</w:t>
            </w:r>
          </w:p>
        </w:tc>
        <w:tc>
          <w:tcPr>
            <w:tcW w:w="4457" w:type="dxa"/>
            <w:gridSpan w:val="4"/>
            <w:tcBorders>
              <w:right w:val="single" w:sz="4" w:space="0" w:color="auto"/>
            </w:tcBorders>
            <w:shd w:val="clear" w:color="auto" w:fill="auto"/>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5021F2">
        <w:trPr>
          <w:cantSplit/>
        </w:trPr>
        <w:tc>
          <w:tcPr>
            <w:tcW w:w="4826" w:type="dxa"/>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Au cours de la période couverte par le présent rapport, votre pays a-t-il déjà reconsidéré ou modifié une décision concernant un mouvement transfrontières intentionnel d’OVM ?</w:t>
            </w:r>
          </w:p>
        </w:tc>
        <w:tc>
          <w:tcPr>
            <w:tcW w:w="4457" w:type="dxa"/>
            <w:gridSpan w:val="4"/>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5021F2">
        <w:trPr>
          <w:cantSplit/>
        </w:trPr>
        <w:tc>
          <w:tcPr>
            <w:tcW w:w="4826" w:type="dxa"/>
            <w:shd w:val="clear" w:color="auto" w:fill="FFFFFF"/>
            <w:vAlign w:val="center"/>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 xml:space="preserve">Si vous avez répondu </w:t>
            </w:r>
            <w:r w:rsidRPr="00E75FA6">
              <w:rPr>
                <w:i/>
                <w:kern w:val="22"/>
                <w:szCs w:val="22"/>
                <w:lang w:val="fr-FR" w:bidi="fr-FR"/>
              </w:rPr>
              <w:t>Oui</w:t>
            </w:r>
            <w:r w:rsidRPr="00E75FA6">
              <w:rPr>
                <w:kern w:val="22"/>
                <w:szCs w:val="22"/>
                <w:lang w:val="fr-FR" w:bidi="fr-FR"/>
              </w:rPr>
              <w:t xml:space="preserve"> à la question 46, combien de décisions ont été examinées ou modifiées ?</w:t>
            </w:r>
          </w:p>
        </w:tc>
        <w:tc>
          <w:tcPr>
            <w:tcW w:w="4457" w:type="dxa"/>
            <w:gridSpan w:val="4"/>
            <w:tcBorders>
              <w:right w:val="single" w:sz="4" w:space="0" w:color="auto"/>
            </w:tcBorders>
            <w:shd w:val="clear" w:color="auto" w:fill="FFFFFF"/>
            <w:vAlign w:val="center"/>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1 à 4</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5 à 9</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10 ou plus</w:t>
            </w:r>
          </w:p>
        </w:tc>
      </w:tr>
      <w:tr w:rsidR="00B940C4" w:rsidRPr="00E75FA6" w:rsidTr="005021F2">
        <w:trPr>
          <w:cantSplit/>
        </w:trPr>
        <w:tc>
          <w:tcPr>
            <w:tcW w:w="4826" w:type="dxa"/>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 xml:space="preserve">Si vous avez répondu </w:t>
            </w:r>
            <w:r w:rsidRPr="00E75FA6">
              <w:rPr>
                <w:i/>
                <w:kern w:val="22"/>
                <w:szCs w:val="22"/>
                <w:lang w:val="fr-FR" w:bidi="fr-FR"/>
              </w:rPr>
              <w:t>Oui</w:t>
            </w:r>
            <w:r w:rsidRPr="00E75FA6">
              <w:rPr>
                <w:kern w:val="22"/>
                <w:szCs w:val="22"/>
                <w:lang w:val="fr-FR" w:bidi="fr-FR"/>
              </w:rPr>
              <w:t xml:space="preserve"> à la question 46, l'un des examens a-t-il été déclenché par une demande de la Partie exportatrice ou de l’auteur de la notification ?</w:t>
            </w:r>
          </w:p>
        </w:tc>
        <w:tc>
          <w:tcPr>
            <w:tcW w:w="4457" w:type="dxa"/>
            <w:gridSpan w:val="4"/>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 xml:space="preserve">Oui </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 xml:space="preserve">Non </w:t>
            </w:r>
          </w:p>
        </w:tc>
      </w:tr>
      <w:tr w:rsidR="00B940C4" w:rsidRPr="00E75FA6" w:rsidTr="005021F2">
        <w:trPr>
          <w:cantSplit/>
        </w:trPr>
        <w:tc>
          <w:tcPr>
            <w:tcW w:w="4826" w:type="dxa"/>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lastRenderedPageBreak/>
              <w:t xml:space="preserve">Si vous avez répondu </w:t>
            </w:r>
            <w:r w:rsidRPr="00E75FA6">
              <w:rPr>
                <w:i/>
                <w:kern w:val="22"/>
                <w:szCs w:val="22"/>
                <w:lang w:val="fr-FR" w:bidi="fr-FR"/>
              </w:rPr>
              <w:t>Oui</w:t>
            </w:r>
            <w:r w:rsidRPr="00E75FA6">
              <w:rPr>
                <w:kern w:val="22"/>
                <w:szCs w:val="22"/>
                <w:lang w:val="fr-FR" w:bidi="fr-FR"/>
              </w:rPr>
              <w:t xml:space="preserve"> à la question 48, votre pays a-t-il fourni une réponse dans les quatre-vingt-dix jours exposant les raisons de la décision ?</w:t>
            </w:r>
          </w:p>
        </w:tc>
        <w:tc>
          <w:tcPr>
            <w:tcW w:w="4457" w:type="dxa"/>
            <w:gridSpan w:val="4"/>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 toujours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Dans certains cas seulement</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5021F2">
        <w:trPr>
          <w:cantSplit/>
        </w:trPr>
        <w:tc>
          <w:tcPr>
            <w:tcW w:w="4826" w:type="dxa"/>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 xml:space="preserve">Si vous avez répondu </w:t>
            </w:r>
            <w:r w:rsidRPr="00E75FA6">
              <w:rPr>
                <w:i/>
                <w:kern w:val="22"/>
                <w:szCs w:val="22"/>
                <w:lang w:val="fr-FR" w:bidi="fr-FR"/>
              </w:rPr>
              <w:t>Oui</w:t>
            </w:r>
            <w:r w:rsidRPr="00E75FA6">
              <w:rPr>
                <w:kern w:val="22"/>
                <w:szCs w:val="22"/>
                <w:lang w:val="fr-FR" w:bidi="fr-FR"/>
              </w:rPr>
              <w:t xml:space="preserve"> à la question 46, l'un des réexamens entrepris par votre pays l’a-t-il été en tant que Partie importatrice ?</w:t>
            </w:r>
          </w:p>
        </w:tc>
        <w:tc>
          <w:tcPr>
            <w:tcW w:w="4457" w:type="dxa"/>
            <w:gridSpan w:val="4"/>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 xml:space="preserve">Oui </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5021F2">
        <w:trPr>
          <w:cantSplit/>
        </w:trPr>
        <w:tc>
          <w:tcPr>
            <w:tcW w:w="4826" w:type="dxa"/>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t xml:space="preserve">Si vous avez répondu </w:t>
            </w:r>
            <w:r w:rsidRPr="00E75FA6">
              <w:rPr>
                <w:i/>
                <w:kern w:val="22"/>
                <w:szCs w:val="22"/>
                <w:lang w:val="fr-FR" w:bidi="fr-FR"/>
              </w:rPr>
              <w:t>Oui</w:t>
            </w:r>
            <w:r w:rsidRPr="00E75FA6">
              <w:rPr>
                <w:kern w:val="22"/>
                <w:szCs w:val="22"/>
                <w:lang w:val="fr-FR" w:bidi="fr-FR"/>
              </w:rPr>
              <w:t xml:space="preserve"> à la question 50, votre pays a-t-il, dans un délai de trente jours, informé à la fois l’auteur de la notification et le CEPRB et exposé les motifs de la décision ?</w:t>
            </w:r>
          </w:p>
        </w:tc>
        <w:tc>
          <w:tcPr>
            <w:tcW w:w="4457" w:type="dxa"/>
            <w:gridSpan w:val="4"/>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 toujours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Dans certains cas seulement</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 xml:space="preserve">Non </w:t>
            </w:r>
          </w:p>
        </w:tc>
      </w:tr>
      <w:tr w:rsidR="00B940C4" w:rsidRPr="00E75FA6" w:rsidTr="005021F2">
        <w:trPr>
          <w:cantSplit/>
        </w:trPr>
        <w:tc>
          <w:tcPr>
            <w:tcW w:w="9283" w:type="dxa"/>
            <w:gridSpan w:val="5"/>
            <w:tcBorders>
              <w:right w:val="single" w:sz="4" w:space="0" w:color="auto"/>
            </w:tcBorders>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Vous pouvez fournir de plus amples détails sur l’application de l’article 12 dans votre pays dans la case suivante :</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567"/>
              <w:rPr>
                <w:kern w:val="22"/>
                <w:szCs w:val="22"/>
              </w:rPr>
            </w:pPr>
            <w:r w:rsidRPr="00E75FA6">
              <w:rPr>
                <w:kern w:val="22"/>
                <w:szCs w:val="22"/>
                <w:lang w:val="fr-FR" w:bidi="fr-FR"/>
              </w:rPr>
              <w:fldChar w:fldCharType="begin">
                <w:ffData>
                  <w:name w:val=""/>
                  <w:enabled/>
                  <w:calcOnExit w:val="0"/>
                  <w:textInput>
                    <w:default w:val="[                                                      Saisissez votre texte ici                                                       ]"/>
                  </w:textInput>
                </w:ffData>
              </w:fldChar>
            </w:r>
            <w:r w:rsidRPr="00E75FA6">
              <w:rPr>
                <w:kern w:val="22"/>
                <w:szCs w:val="22"/>
                <w:lang w:val="fr-FR" w:bidi="fr-FR"/>
              </w:rPr>
              <w:instrText xml:space="preserve"> FORMTEXT </w:instrText>
            </w:r>
            <w:r w:rsidRPr="00E75FA6">
              <w:rPr>
                <w:kern w:val="22"/>
                <w:szCs w:val="22"/>
                <w:lang w:val="fr-FR" w:bidi="fr-FR"/>
              </w:rPr>
            </w:r>
            <w:r w:rsidRPr="00E75FA6">
              <w:rPr>
                <w:kern w:val="22"/>
                <w:szCs w:val="22"/>
                <w:lang w:val="fr-FR" w:bidi="fr-FR"/>
              </w:rPr>
              <w:fldChar w:fldCharType="separate"/>
            </w:r>
            <w:r w:rsidR="00DE0683" w:rsidRPr="00E75FA6">
              <w:rPr>
                <w:noProof/>
                <w:kern w:val="22"/>
                <w:szCs w:val="22"/>
                <w:lang w:val="fr-FR" w:bidi="fr-FR"/>
              </w:rPr>
              <w:t>[                                                      Saisissez votre texte ici                                                       ]</w:t>
            </w:r>
            <w:r w:rsidRPr="00E75FA6">
              <w:rPr>
                <w:kern w:val="22"/>
                <w:szCs w:val="22"/>
                <w:lang w:val="fr-FR" w:bidi="fr-FR"/>
              </w:rPr>
              <w:fldChar w:fldCharType="end"/>
            </w:r>
          </w:p>
        </w:tc>
      </w:tr>
      <w:tr w:rsidR="00B940C4" w:rsidRPr="00E75FA6" w:rsidTr="005021F2">
        <w:trPr>
          <w:cantSplit/>
        </w:trPr>
        <w:tc>
          <w:tcPr>
            <w:tcW w:w="9283" w:type="dxa"/>
            <w:gridSpan w:val="5"/>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jc w:val="center"/>
              <w:rPr>
                <w:b/>
                <w:kern w:val="22"/>
                <w:szCs w:val="22"/>
              </w:rPr>
            </w:pPr>
            <w:r w:rsidRPr="00E75FA6">
              <w:rPr>
                <w:b/>
                <w:kern w:val="22"/>
                <w:szCs w:val="22"/>
                <w:lang w:val="fr-FR" w:bidi="fr-FR"/>
              </w:rPr>
              <w:t>Article 13 – Procédure simplifiée</w:t>
            </w:r>
          </w:p>
        </w:tc>
      </w:tr>
      <w:tr w:rsidR="00B940C4" w:rsidRPr="00E75FA6" w:rsidTr="005021F2">
        <w:trPr>
          <w:cantSplit/>
        </w:trPr>
        <w:tc>
          <w:tcPr>
            <w:tcW w:w="4826" w:type="dxa"/>
            <w:shd w:val="clear" w:color="auto" w:fill="auto"/>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Votre pays a-t-il établi un mécanisme d’application de la procédure simplifiée concernant les mouvements transfrontières intentionnels d’OVM ?</w:t>
            </w:r>
          </w:p>
        </w:tc>
        <w:tc>
          <w:tcPr>
            <w:tcW w:w="4457" w:type="dxa"/>
            <w:gridSpan w:val="4"/>
            <w:tcBorders>
              <w:right w:val="single" w:sz="4" w:space="0" w:color="auto"/>
            </w:tcBorders>
            <w:shd w:val="clear" w:color="auto" w:fill="auto"/>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5021F2">
        <w:trPr>
          <w:cantSplit/>
        </w:trPr>
        <w:tc>
          <w:tcPr>
            <w:tcW w:w="4826" w:type="dxa"/>
            <w:shd w:val="clear" w:color="auto" w:fill="FFFFFF"/>
            <w:vAlign w:val="center"/>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Au cours de la période couverte par le rapport, votre pays a-t-il appliqué la procédure simplifiée ?</w:t>
            </w:r>
          </w:p>
        </w:tc>
        <w:tc>
          <w:tcPr>
            <w:tcW w:w="4457" w:type="dxa"/>
            <w:gridSpan w:val="4"/>
            <w:tcBorders>
              <w:right w:val="single" w:sz="4" w:space="0" w:color="auto"/>
            </w:tcBorders>
            <w:shd w:val="clear" w:color="auto" w:fill="FFFFFF"/>
            <w:vAlign w:val="center"/>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5021F2">
        <w:trPr>
          <w:cantSplit/>
        </w:trPr>
        <w:tc>
          <w:tcPr>
            <w:tcW w:w="4826" w:type="dxa"/>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 xml:space="preserve">Si vous avez répondu </w:t>
            </w:r>
            <w:r w:rsidRPr="00E75FA6">
              <w:rPr>
                <w:i/>
                <w:kern w:val="22"/>
                <w:szCs w:val="22"/>
                <w:lang w:val="fr-FR" w:bidi="fr-FR"/>
              </w:rPr>
              <w:t>Oui</w:t>
            </w:r>
            <w:r w:rsidRPr="00E75FA6">
              <w:rPr>
                <w:kern w:val="22"/>
                <w:szCs w:val="22"/>
                <w:lang w:val="fr-FR" w:bidi="fr-FR"/>
              </w:rPr>
              <w:t xml:space="preserve"> à la question 54, pour combien d'OVM votre pays a-t-il appliqué la procédure simplifiée ?</w:t>
            </w:r>
          </w:p>
        </w:tc>
        <w:tc>
          <w:tcPr>
            <w:tcW w:w="4457" w:type="dxa"/>
            <w:gridSpan w:val="4"/>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Aucun</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1 à 5</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5 ou plus</w:t>
            </w:r>
          </w:p>
        </w:tc>
      </w:tr>
      <w:tr w:rsidR="00B940C4" w:rsidRPr="00E75FA6" w:rsidTr="005021F2">
        <w:trPr>
          <w:cantSplit/>
        </w:trPr>
        <w:tc>
          <w:tcPr>
            <w:tcW w:w="4826" w:type="dxa"/>
            <w:vAlign w:val="center"/>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t xml:space="preserve">Si vous avez répondu </w:t>
            </w:r>
            <w:r w:rsidRPr="00E75FA6">
              <w:rPr>
                <w:i/>
                <w:kern w:val="22"/>
                <w:szCs w:val="22"/>
                <w:lang w:val="fr-FR" w:bidi="fr-FR"/>
              </w:rPr>
              <w:t>Oui</w:t>
            </w:r>
            <w:r w:rsidRPr="00E75FA6">
              <w:rPr>
                <w:kern w:val="22"/>
                <w:szCs w:val="22"/>
                <w:lang w:val="fr-FR" w:bidi="fr-FR"/>
              </w:rPr>
              <w:t xml:space="preserve"> à la question 54, votre pays a-t-il informé les Parties par l'intermédiaire du Centre d'échange pour la prévention des risques biotechnologiques des cas où la procédure simplifiée a été appliquée ?</w:t>
            </w:r>
          </w:p>
        </w:tc>
        <w:tc>
          <w:tcPr>
            <w:tcW w:w="4457" w:type="dxa"/>
            <w:gridSpan w:val="4"/>
            <w:tcBorders>
              <w:right w:val="single" w:sz="4" w:space="0" w:color="auto"/>
            </w:tcBorders>
            <w:vAlign w:val="center"/>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 toujours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Dans certains cas seulement</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5021F2">
        <w:trPr>
          <w:cantSplit/>
        </w:trPr>
        <w:tc>
          <w:tcPr>
            <w:tcW w:w="9283" w:type="dxa"/>
            <w:gridSpan w:val="5"/>
            <w:tcBorders>
              <w:right w:val="single" w:sz="4" w:space="0" w:color="auto"/>
            </w:tcBorders>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Vous pouvez fournir de plus amples détails sur l’application de l’article 13 dans votre pays dans la case suivante :</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567"/>
              <w:rPr>
                <w:kern w:val="22"/>
                <w:szCs w:val="22"/>
              </w:rPr>
            </w:pPr>
            <w:r w:rsidRPr="00E75FA6">
              <w:rPr>
                <w:kern w:val="22"/>
                <w:szCs w:val="22"/>
                <w:lang w:val="fr-FR" w:bidi="fr-FR"/>
              </w:rPr>
              <w:fldChar w:fldCharType="begin">
                <w:ffData>
                  <w:name w:val=""/>
                  <w:enabled/>
                  <w:calcOnExit w:val="0"/>
                  <w:textInput>
                    <w:default w:val="[                                                      Saisissez votre texte ici                                                       ]"/>
                  </w:textInput>
                </w:ffData>
              </w:fldChar>
            </w:r>
            <w:r w:rsidRPr="00E75FA6">
              <w:rPr>
                <w:kern w:val="22"/>
                <w:szCs w:val="22"/>
                <w:lang w:val="fr-FR" w:bidi="fr-FR"/>
              </w:rPr>
              <w:instrText xml:space="preserve"> FORMTEXT </w:instrText>
            </w:r>
            <w:r w:rsidRPr="00E75FA6">
              <w:rPr>
                <w:kern w:val="22"/>
                <w:szCs w:val="22"/>
                <w:lang w:val="fr-FR" w:bidi="fr-FR"/>
              </w:rPr>
            </w:r>
            <w:r w:rsidRPr="00E75FA6">
              <w:rPr>
                <w:kern w:val="22"/>
                <w:szCs w:val="22"/>
                <w:lang w:val="fr-FR" w:bidi="fr-FR"/>
              </w:rPr>
              <w:fldChar w:fldCharType="separate"/>
            </w:r>
            <w:r w:rsidR="00DE0683" w:rsidRPr="00E75FA6">
              <w:rPr>
                <w:noProof/>
                <w:kern w:val="22"/>
                <w:szCs w:val="22"/>
                <w:lang w:val="fr-FR" w:bidi="fr-FR"/>
              </w:rPr>
              <w:t>[                                                      Saisissez votre texte ici                                                       ]</w:t>
            </w:r>
            <w:r w:rsidRPr="00E75FA6">
              <w:rPr>
                <w:kern w:val="22"/>
                <w:szCs w:val="22"/>
                <w:lang w:val="fr-FR" w:bidi="fr-FR"/>
              </w:rPr>
              <w:fldChar w:fldCharType="end"/>
            </w:r>
          </w:p>
        </w:tc>
      </w:tr>
      <w:tr w:rsidR="00B940C4" w:rsidRPr="00034F2E" w:rsidTr="005021F2">
        <w:trPr>
          <w:cantSplit/>
        </w:trPr>
        <w:tc>
          <w:tcPr>
            <w:tcW w:w="9283" w:type="dxa"/>
            <w:gridSpan w:val="5"/>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jc w:val="center"/>
              <w:rPr>
                <w:b/>
                <w:kern w:val="22"/>
                <w:szCs w:val="22"/>
                <w:lang w:val="fr-FR"/>
              </w:rPr>
            </w:pPr>
            <w:r w:rsidRPr="00E75FA6">
              <w:rPr>
                <w:b/>
                <w:kern w:val="22"/>
                <w:szCs w:val="22"/>
                <w:lang w:val="fr-FR" w:bidi="fr-FR"/>
              </w:rPr>
              <w:t>Article 14 – Accords et arrangements bilatéraux, régionaux et multilatéraux</w:t>
            </w:r>
          </w:p>
        </w:tc>
      </w:tr>
      <w:tr w:rsidR="00B940C4" w:rsidRPr="00034F2E" w:rsidTr="005021F2">
        <w:trPr>
          <w:cantSplit/>
        </w:trPr>
        <w:tc>
          <w:tcPr>
            <w:tcW w:w="4826" w:type="dxa"/>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lastRenderedPageBreak/>
              <w:t>Combien d'accords bilatéraux, régionaux ou multilatéraux relatifs à la prévention des risques biotechnologiques votre pays a-t-il conclus avec d'autres Parties ou non-Parties ?</w:t>
            </w:r>
          </w:p>
        </w:tc>
        <w:tc>
          <w:tcPr>
            <w:tcW w:w="4457" w:type="dxa"/>
            <w:gridSpan w:val="4"/>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Aucun</w:t>
            </w:r>
          </w:p>
          <w:p w:rsidR="00B940C4" w:rsidRPr="00E75FA6" w:rsidRDefault="00B940C4" w:rsidP="005021F2">
            <w:pPr>
              <w:suppressLineNumbers/>
              <w:suppressAutoHyphens/>
              <w:kinsoku w:val="0"/>
              <w:overflowPunct w:val="0"/>
              <w:autoSpaceDE w:val="0"/>
              <w:autoSpaceDN w:val="0"/>
              <w:adjustRightInd w:val="0"/>
              <w:snapToGrid w:val="0"/>
              <w:spacing w:before="120" w:after="120"/>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1 à 4</w:t>
            </w:r>
          </w:p>
          <w:p w:rsidR="00B940C4" w:rsidRPr="00E75FA6" w:rsidRDefault="00B940C4" w:rsidP="005021F2">
            <w:pPr>
              <w:suppressLineNumbers/>
              <w:suppressAutoHyphens/>
              <w:kinsoku w:val="0"/>
              <w:overflowPunct w:val="0"/>
              <w:autoSpaceDE w:val="0"/>
              <w:autoSpaceDN w:val="0"/>
              <w:adjustRightInd w:val="0"/>
              <w:snapToGrid w:val="0"/>
              <w:spacing w:before="120" w:after="120"/>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5 à 9</w:t>
            </w:r>
          </w:p>
          <w:p w:rsidR="00B940C4" w:rsidRPr="00E75FA6" w:rsidRDefault="00B940C4" w:rsidP="005021F2">
            <w:pPr>
              <w:suppressLineNumbers/>
              <w:suppressAutoHyphens/>
              <w:kinsoku w:val="0"/>
              <w:overflowPunct w:val="0"/>
              <w:autoSpaceDE w:val="0"/>
              <w:autoSpaceDN w:val="0"/>
              <w:adjustRightInd w:val="0"/>
              <w:snapToGrid w:val="0"/>
              <w:spacing w:before="120" w:after="120"/>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10 ou plus</w:t>
            </w:r>
          </w:p>
        </w:tc>
      </w:tr>
      <w:tr w:rsidR="00B940C4" w:rsidRPr="00E75FA6" w:rsidTr="005021F2">
        <w:trPr>
          <w:cantSplit/>
        </w:trPr>
        <w:tc>
          <w:tcPr>
            <w:tcW w:w="9283" w:type="dxa"/>
            <w:gridSpan w:val="5"/>
            <w:tcBorders>
              <w:right w:val="single" w:sz="4" w:space="0" w:color="auto"/>
            </w:tcBorders>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Si vous avez répondu à la question 58 que des accords ont été établis, veuillez fournir une brève description de leur portée et de leur objectif :</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567"/>
              <w:rPr>
                <w:kern w:val="22"/>
                <w:szCs w:val="22"/>
              </w:rPr>
            </w:pPr>
            <w:r w:rsidRPr="00E75FA6">
              <w:rPr>
                <w:kern w:val="22"/>
                <w:szCs w:val="22"/>
                <w:lang w:val="fr-FR" w:bidi="fr-FR"/>
              </w:rPr>
              <w:fldChar w:fldCharType="begin">
                <w:ffData>
                  <w:name w:val=""/>
                  <w:enabled/>
                  <w:calcOnExit w:val="0"/>
                  <w:textInput>
                    <w:default w:val="[                                                      Saisissez votre texte ici                                                       ]"/>
                  </w:textInput>
                </w:ffData>
              </w:fldChar>
            </w:r>
            <w:r w:rsidRPr="00E75FA6">
              <w:rPr>
                <w:kern w:val="22"/>
                <w:szCs w:val="22"/>
                <w:lang w:val="fr-FR" w:bidi="fr-FR"/>
              </w:rPr>
              <w:instrText xml:space="preserve"> FORMTEXT </w:instrText>
            </w:r>
            <w:r w:rsidRPr="00E75FA6">
              <w:rPr>
                <w:kern w:val="22"/>
                <w:szCs w:val="22"/>
                <w:lang w:val="fr-FR" w:bidi="fr-FR"/>
              </w:rPr>
            </w:r>
            <w:r w:rsidRPr="00E75FA6">
              <w:rPr>
                <w:kern w:val="22"/>
                <w:szCs w:val="22"/>
                <w:lang w:val="fr-FR" w:bidi="fr-FR"/>
              </w:rPr>
              <w:fldChar w:fldCharType="separate"/>
            </w:r>
            <w:r w:rsidR="00DE0683" w:rsidRPr="00E75FA6">
              <w:rPr>
                <w:noProof/>
                <w:kern w:val="22"/>
                <w:szCs w:val="22"/>
                <w:lang w:val="fr-FR" w:bidi="fr-FR"/>
              </w:rPr>
              <w:t>[                                                      Saisissez votre texte ici                                                       ]</w:t>
            </w:r>
            <w:r w:rsidRPr="00E75FA6">
              <w:rPr>
                <w:kern w:val="22"/>
                <w:szCs w:val="22"/>
                <w:lang w:val="fr-FR" w:bidi="fr-FR"/>
              </w:rPr>
              <w:fldChar w:fldCharType="end"/>
            </w:r>
          </w:p>
        </w:tc>
      </w:tr>
      <w:tr w:rsidR="00B940C4" w:rsidRPr="00E75FA6" w:rsidTr="005021F2">
        <w:trPr>
          <w:cantSplit/>
        </w:trPr>
        <w:tc>
          <w:tcPr>
            <w:tcW w:w="9283" w:type="dxa"/>
            <w:gridSpan w:val="5"/>
            <w:tcBorders>
              <w:right w:val="single" w:sz="4" w:space="0" w:color="auto"/>
            </w:tcBorders>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Vous pouvez fournir de plus amples détails sur l’application de l’article 14 dans votre pays dans la case suivante :</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567" w:right="6"/>
              <w:rPr>
                <w:kern w:val="22"/>
                <w:szCs w:val="22"/>
              </w:rPr>
            </w:pPr>
            <w:r w:rsidRPr="00E75FA6">
              <w:rPr>
                <w:kern w:val="22"/>
                <w:szCs w:val="22"/>
                <w:lang w:val="fr-FR" w:bidi="fr-FR"/>
              </w:rPr>
              <w:fldChar w:fldCharType="begin">
                <w:ffData>
                  <w:name w:val=""/>
                  <w:enabled/>
                  <w:calcOnExit w:val="0"/>
                  <w:textInput>
                    <w:default w:val="[                                                      Saisissez votre texte ici                                                       ]"/>
                  </w:textInput>
                </w:ffData>
              </w:fldChar>
            </w:r>
            <w:r w:rsidRPr="00E75FA6">
              <w:rPr>
                <w:kern w:val="22"/>
                <w:szCs w:val="22"/>
                <w:lang w:val="fr-FR" w:bidi="fr-FR"/>
              </w:rPr>
              <w:instrText xml:space="preserve"> FORMTEXT </w:instrText>
            </w:r>
            <w:r w:rsidRPr="00E75FA6">
              <w:rPr>
                <w:kern w:val="22"/>
                <w:szCs w:val="22"/>
                <w:lang w:val="fr-FR" w:bidi="fr-FR"/>
              </w:rPr>
            </w:r>
            <w:r w:rsidRPr="00E75FA6">
              <w:rPr>
                <w:kern w:val="22"/>
                <w:szCs w:val="22"/>
                <w:lang w:val="fr-FR" w:bidi="fr-FR"/>
              </w:rPr>
              <w:fldChar w:fldCharType="separate"/>
            </w:r>
            <w:r w:rsidR="00DE0683" w:rsidRPr="00E75FA6">
              <w:rPr>
                <w:noProof/>
                <w:kern w:val="22"/>
                <w:szCs w:val="22"/>
                <w:lang w:val="fr-FR" w:bidi="fr-FR"/>
              </w:rPr>
              <w:t>[                                                      Saisissez votre texte ici                                                       ]</w:t>
            </w:r>
            <w:r w:rsidRPr="00E75FA6">
              <w:rPr>
                <w:kern w:val="22"/>
                <w:szCs w:val="22"/>
                <w:lang w:val="fr-FR" w:bidi="fr-FR"/>
              </w:rPr>
              <w:fldChar w:fldCharType="end"/>
            </w:r>
          </w:p>
        </w:tc>
      </w:tr>
      <w:tr w:rsidR="00B940C4" w:rsidRPr="00034F2E" w:rsidTr="005021F2">
        <w:trPr>
          <w:cantSplit/>
        </w:trPr>
        <w:tc>
          <w:tcPr>
            <w:tcW w:w="9283" w:type="dxa"/>
            <w:gridSpan w:val="5"/>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jc w:val="center"/>
              <w:rPr>
                <w:b/>
                <w:kern w:val="22"/>
                <w:szCs w:val="22"/>
                <w:lang w:val="fr-FR"/>
              </w:rPr>
            </w:pPr>
            <w:r w:rsidRPr="00E75FA6">
              <w:rPr>
                <w:b/>
                <w:kern w:val="22"/>
                <w:szCs w:val="22"/>
                <w:lang w:val="fr-FR" w:bidi="fr-FR"/>
              </w:rPr>
              <w:t xml:space="preserve">Articles 15 et 16 – Évaluation des risques et Gestion des risques </w:t>
            </w:r>
          </w:p>
        </w:tc>
      </w:tr>
      <w:tr w:rsidR="00B940C4" w:rsidRPr="00E75FA6" w:rsidTr="005021F2">
        <w:trPr>
          <w:cantSplit/>
        </w:trPr>
        <w:tc>
          <w:tcPr>
            <w:tcW w:w="4826" w:type="dxa"/>
            <w:shd w:val="clear" w:color="auto" w:fill="auto"/>
            <w:vAlign w:val="center"/>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Le cadre réglementaire national de votre pays exige-t-il que des évaluations des risques des OVM soient effectuées ?</w:t>
            </w:r>
          </w:p>
        </w:tc>
        <w:tc>
          <w:tcPr>
            <w:tcW w:w="4457" w:type="dxa"/>
            <w:gridSpan w:val="4"/>
            <w:tcBorders>
              <w:right w:val="single" w:sz="4" w:space="0" w:color="auto"/>
            </w:tcBorders>
            <w:shd w:val="clear" w:color="auto" w:fill="auto"/>
            <w:vAlign w:val="center"/>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5021F2">
        <w:trPr>
          <w:cantSplit/>
        </w:trPr>
        <w:tc>
          <w:tcPr>
            <w:tcW w:w="4826" w:type="dxa"/>
            <w:shd w:val="clear" w:color="auto" w:fill="auto"/>
            <w:vAlign w:val="center"/>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lastRenderedPageBreak/>
              <w:t xml:space="preserve">Si vous avez répondu </w:t>
            </w:r>
            <w:r w:rsidRPr="00E75FA6">
              <w:rPr>
                <w:i/>
                <w:kern w:val="22"/>
                <w:szCs w:val="22"/>
                <w:lang w:val="fr-FR" w:bidi="fr-FR"/>
              </w:rPr>
              <w:t>Oui</w:t>
            </w:r>
            <w:r w:rsidRPr="00E75FA6">
              <w:rPr>
                <w:kern w:val="22"/>
                <w:szCs w:val="22"/>
                <w:lang w:val="fr-FR" w:bidi="fr-FR"/>
              </w:rPr>
              <w:t xml:space="preserve"> à la question 61, à l'égard de quels OVM l'exigence s'applique-t-elle (cochez toutes les cases pertinentes) ?</w:t>
            </w:r>
          </w:p>
        </w:tc>
        <w:tc>
          <w:tcPr>
            <w:tcW w:w="4457" w:type="dxa"/>
            <w:gridSpan w:val="4"/>
            <w:tcBorders>
              <w:right w:val="single" w:sz="4" w:space="0" w:color="auto"/>
            </w:tcBorders>
            <w:shd w:val="clear" w:color="auto" w:fill="auto"/>
            <w:vAlign w:val="center"/>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Pour les importations d'OVM destinés à être introduits intentionnellement dans l'environnement</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Pour les exportations d'OVM destinés à être introduits intentionnellement dans l'environnement</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Pour les importations d'OVM destinés à être utilisés directement pour l'alimentation humaine ou animale, ou pour être transformés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Pour les décisions concernant l'utilisation domestique, y compris la mise sur le marché, d'OVM susceptibles d'être soumis à des mouvements transfrontières et destinés à être utilisés directement pour l'alimentation humaine ou animale, ou pour être transformés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Pour les importations d’OVM d’utilisation en milieu confiné</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Pour les exportations d’OVM d’utilisation en milieu confiné</w:t>
            </w:r>
          </w:p>
          <w:p w:rsidR="00B940C4" w:rsidRPr="00E75FA6" w:rsidRDefault="00B940C4" w:rsidP="005021F2">
            <w:pPr>
              <w:suppressLineNumbers/>
              <w:suppressAutoHyphens/>
              <w:kinsoku w:val="0"/>
              <w:overflowPunct w:val="0"/>
              <w:autoSpaceDE w:val="0"/>
              <w:autoSpaceDN w:val="0"/>
              <w:adjustRightInd w:val="0"/>
              <w:snapToGrid w:val="0"/>
              <w:spacing w:before="40" w:after="40"/>
              <w:ind w:left="715" w:hanging="703"/>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 xml:space="preserve">Autres : </w:t>
            </w:r>
            <w:r w:rsidRPr="00E75FA6">
              <w:rPr>
                <w:kern w:val="22"/>
                <w:szCs w:val="22"/>
                <w:lang w:val="fr-FR" w:bidi="fr-FR"/>
              </w:rPr>
              <w:tab/>
            </w:r>
            <w:r w:rsidRPr="00E75FA6">
              <w:rPr>
                <w:kern w:val="22"/>
                <w:szCs w:val="22"/>
                <w:lang w:val="fr-FR" w:bidi="fr-FR"/>
              </w:rPr>
              <w:fldChar w:fldCharType="begin">
                <w:ffData>
                  <w:name w:val=""/>
                  <w:enabled/>
                  <w:calcOnExit w:val="0"/>
                  <w:textInput>
                    <w:default w:val="[Veuillez préciser]"/>
                  </w:textInput>
                </w:ffData>
              </w:fldChar>
            </w:r>
            <w:r w:rsidRPr="00E75FA6">
              <w:rPr>
                <w:kern w:val="22"/>
                <w:szCs w:val="22"/>
                <w:lang w:val="fr-FR" w:bidi="fr-FR"/>
              </w:rPr>
              <w:instrText xml:space="preserve"> FORMTEXT </w:instrText>
            </w:r>
            <w:r w:rsidRPr="00E75FA6">
              <w:rPr>
                <w:kern w:val="22"/>
                <w:szCs w:val="22"/>
                <w:lang w:val="fr-FR" w:bidi="fr-FR"/>
              </w:rPr>
            </w:r>
            <w:r w:rsidRPr="00E75FA6">
              <w:rPr>
                <w:kern w:val="22"/>
                <w:szCs w:val="22"/>
                <w:lang w:val="fr-FR" w:bidi="fr-FR"/>
              </w:rPr>
              <w:fldChar w:fldCharType="separate"/>
            </w:r>
            <w:r w:rsidR="00DE0683" w:rsidRPr="00E75FA6">
              <w:rPr>
                <w:noProof/>
                <w:kern w:val="22"/>
                <w:szCs w:val="22"/>
                <w:lang w:val="fr-FR" w:bidi="fr-FR"/>
              </w:rPr>
              <w:t>[Veuillez préciser]</w:t>
            </w:r>
            <w:r w:rsidRPr="00E75FA6">
              <w:rPr>
                <w:kern w:val="22"/>
                <w:szCs w:val="22"/>
                <w:lang w:val="fr-FR" w:bidi="fr-FR"/>
              </w:rPr>
              <w:fldChar w:fldCharType="end"/>
            </w:r>
          </w:p>
        </w:tc>
      </w:tr>
      <w:tr w:rsidR="00B940C4" w:rsidRPr="00E75FA6" w:rsidTr="005021F2">
        <w:trPr>
          <w:cantSplit/>
        </w:trPr>
        <w:tc>
          <w:tcPr>
            <w:tcW w:w="4826" w:type="dxa"/>
            <w:shd w:val="clear" w:color="auto" w:fill="auto"/>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Votre pays a-t-il établi un mécanisme pour évaluer les risques avant de prendre des décisions relatives aux OVM ?</w:t>
            </w:r>
          </w:p>
        </w:tc>
        <w:tc>
          <w:tcPr>
            <w:tcW w:w="4457" w:type="dxa"/>
            <w:gridSpan w:val="4"/>
            <w:tcBorders>
              <w:right w:val="single" w:sz="4" w:space="0" w:color="auto"/>
            </w:tcBorders>
            <w:shd w:val="clear" w:color="auto" w:fill="auto"/>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5021F2">
        <w:trPr>
          <w:cantSplit/>
        </w:trPr>
        <w:tc>
          <w:tcPr>
            <w:tcW w:w="4826" w:type="dxa"/>
            <w:shd w:val="clear" w:color="auto" w:fill="auto"/>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t xml:space="preserve">Si vous avez répondu </w:t>
            </w:r>
            <w:r w:rsidRPr="00E75FA6">
              <w:rPr>
                <w:i/>
                <w:kern w:val="22"/>
                <w:szCs w:val="22"/>
                <w:lang w:val="fr-FR" w:bidi="fr-FR"/>
              </w:rPr>
              <w:t>Oui</w:t>
            </w:r>
            <w:r w:rsidRPr="00E75FA6">
              <w:rPr>
                <w:kern w:val="22"/>
                <w:szCs w:val="22"/>
                <w:lang w:val="fr-FR" w:bidi="fr-FR"/>
              </w:rPr>
              <w:t xml:space="preserve"> à la question 63, ce mécanisme comprend-il une procédure pour identifier ou former les experts qui mèneront l’évaluation des risques ?</w:t>
            </w:r>
          </w:p>
        </w:tc>
        <w:tc>
          <w:tcPr>
            <w:tcW w:w="4457" w:type="dxa"/>
            <w:gridSpan w:val="4"/>
            <w:tcBorders>
              <w:right w:val="single" w:sz="4" w:space="0" w:color="auto"/>
            </w:tcBorders>
            <w:shd w:val="clear" w:color="auto" w:fill="auto"/>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034F2E" w:rsidTr="005021F2">
        <w:trPr>
          <w:cantSplit/>
        </w:trPr>
        <w:tc>
          <w:tcPr>
            <w:tcW w:w="9283" w:type="dxa"/>
            <w:gridSpan w:val="5"/>
            <w:tcBorders>
              <w:bottom w:val="single" w:sz="4" w:space="0" w:color="auto"/>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right="490"/>
              <w:rPr>
                <w:i/>
                <w:kern w:val="22"/>
                <w:szCs w:val="22"/>
                <w:lang w:val="fr-FR"/>
              </w:rPr>
            </w:pPr>
            <w:r w:rsidRPr="00E75FA6">
              <w:rPr>
                <w:i/>
                <w:kern w:val="22"/>
                <w:szCs w:val="22"/>
                <w:lang w:val="fr-FR" w:bidi="fr-FR"/>
              </w:rPr>
              <w:t>Renforcement des capacités en matière d'évaluation des risques ou de gestion des risques</w:t>
            </w:r>
          </w:p>
        </w:tc>
      </w:tr>
      <w:tr w:rsidR="00B940C4" w:rsidRPr="00034F2E" w:rsidTr="005021F2">
        <w:trPr>
          <w:cantSplit/>
        </w:trPr>
        <w:tc>
          <w:tcPr>
            <w:tcW w:w="9283" w:type="dxa"/>
            <w:gridSpan w:val="5"/>
            <w:tcBorders>
              <w:top w:val="single" w:sz="4" w:space="0" w:color="auto"/>
              <w:left w:val="single" w:sz="4" w:space="0" w:color="auto"/>
              <w:bottom w:val="nil"/>
              <w:right w:val="single" w:sz="4" w:space="0" w:color="auto"/>
            </w:tcBorders>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t>Combien de personnes ont été formées dans votre pays à l'évaluation, le suivi, la gestion et le contrôle des risques posés par les organismes vivants modifiés ?</w:t>
            </w:r>
          </w:p>
        </w:tc>
      </w:tr>
      <w:tr w:rsidR="00B940C4" w:rsidRPr="00034F2E" w:rsidTr="005021F2">
        <w:trPr>
          <w:cantSplit/>
        </w:trPr>
        <w:tc>
          <w:tcPr>
            <w:tcW w:w="4842" w:type="dxa"/>
            <w:gridSpan w:val="2"/>
            <w:tcBorders>
              <w:top w:val="nil"/>
              <w:left w:val="single" w:sz="4" w:space="0" w:color="auto"/>
              <w:bottom w:val="nil"/>
              <w:right w:val="nil"/>
            </w:tcBorders>
            <w:vAlign w:val="center"/>
            <w:hideMark/>
          </w:tcPr>
          <w:p w:rsidR="00B940C4" w:rsidRPr="00E75FA6" w:rsidRDefault="00B940C4" w:rsidP="005021F2">
            <w:pPr>
              <w:numPr>
                <w:ilvl w:val="0"/>
                <w:numId w:val="27"/>
              </w:numPr>
              <w:suppressLineNumbers/>
              <w:suppressAutoHyphens/>
              <w:kinsoku w:val="0"/>
              <w:overflowPunct w:val="0"/>
              <w:autoSpaceDE w:val="0"/>
              <w:autoSpaceDN w:val="0"/>
              <w:adjustRightInd w:val="0"/>
              <w:snapToGrid w:val="0"/>
              <w:spacing w:before="120" w:after="120"/>
              <w:ind w:right="490"/>
              <w:jc w:val="left"/>
              <w:rPr>
                <w:kern w:val="22"/>
                <w:szCs w:val="22"/>
              </w:rPr>
            </w:pPr>
            <w:r w:rsidRPr="00E75FA6">
              <w:rPr>
                <w:kern w:val="22"/>
                <w:szCs w:val="22"/>
                <w:lang w:val="fr-FR" w:bidi="fr-FR"/>
              </w:rPr>
              <w:lastRenderedPageBreak/>
              <w:t>Évaluation des risques :</w:t>
            </w:r>
          </w:p>
        </w:tc>
        <w:tc>
          <w:tcPr>
            <w:tcW w:w="4441" w:type="dxa"/>
            <w:gridSpan w:val="3"/>
            <w:tcBorders>
              <w:top w:val="nil"/>
              <w:left w:val="nil"/>
              <w:bottom w:val="single" w:sz="4" w:space="0" w:color="auto"/>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Aucun</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1 à 9</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10 à 49</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50 à 99.</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100 ou plus</w:t>
            </w:r>
          </w:p>
          <w:p w:rsidR="00B940C4" w:rsidRPr="00E75FA6" w:rsidRDefault="00B940C4" w:rsidP="005021F2">
            <w:pPr>
              <w:suppressLineNumbers/>
              <w:suppressAutoHyphens/>
              <w:kinsoku w:val="0"/>
              <w:overflowPunct w:val="0"/>
              <w:autoSpaceDE w:val="0"/>
              <w:autoSpaceDN w:val="0"/>
              <w:adjustRightInd w:val="0"/>
              <w:snapToGrid w:val="0"/>
              <w:spacing w:before="240" w:after="120"/>
              <w:ind w:left="734" w:hanging="734"/>
              <w:jc w:val="left"/>
              <w:rPr>
                <w:i/>
                <w:kern w:val="22"/>
                <w:szCs w:val="22"/>
                <w:lang w:val="fr-FR"/>
              </w:rPr>
            </w:pPr>
            <w:r w:rsidRPr="00E75FA6">
              <w:rPr>
                <w:i/>
                <w:kern w:val="22"/>
                <w:szCs w:val="22"/>
                <w:lang w:val="fr-FR" w:bidi="fr-FR"/>
              </w:rPr>
              <w:t xml:space="preserve">Ce chiffre est-il suffisant : </w:t>
            </w:r>
            <w:r w:rsidRPr="00E75FA6">
              <w:rPr>
                <w:i/>
                <w:kern w:val="22"/>
                <w:szCs w:val="22"/>
                <w:lang w:val="fr-FR" w:bidi="fr-FR"/>
              </w:rPr>
              <w:fldChar w:fldCharType="begin">
                <w:ffData>
                  <w:name w:val="Check48"/>
                  <w:enabled/>
                  <w:calcOnExit w:val="0"/>
                  <w:checkBox>
                    <w:sizeAuto/>
                    <w:default w:val="0"/>
                  </w:checkBox>
                </w:ffData>
              </w:fldChar>
            </w:r>
            <w:r w:rsidRPr="00E75FA6">
              <w:rPr>
                <w:i/>
                <w:kern w:val="22"/>
                <w:szCs w:val="22"/>
                <w:lang w:val="fr-FR" w:bidi="fr-FR"/>
              </w:rPr>
              <w:instrText xml:space="preserve"> FORMCHECKBOX </w:instrText>
            </w:r>
            <w:r w:rsidR="00620721">
              <w:rPr>
                <w:i/>
                <w:kern w:val="22"/>
                <w:szCs w:val="22"/>
                <w:lang w:val="fr-FR" w:bidi="fr-FR"/>
              </w:rPr>
            </w:r>
            <w:r w:rsidR="00620721">
              <w:rPr>
                <w:i/>
                <w:kern w:val="22"/>
                <w:szCs w:val="22"/>
                <w:lang w:val="fr-FR" w:bidi="fr-FR"/>
              </w:rPr>
              <w:fldChar w:fldCharType="separate"/>
            </w:r>
            <w:r w:rsidRPr="00E75FA6">
              <w:rPr>
                <w:i/>
                <w:kern w:val="22"/>
                <w:szCs w:val="22"/>
                <w:lang w:val="fr-FR" w:bidi="fr-FR"/>
              </w:rPr>
              <w:fldChar w:fldCharType="end"/>
            </w:r>
            <w:r w:rsidRPr="00E75FA6">
              <w:rPr>
                <w:kern w:val="22"/>
                <w:szCs w:val="22"/>
                <w:lang w:val="fr-FR" w:bidi="fr-FR"/>
              </w:rPr>
              <w:t xml:space="preserve">Oui   </w:t>
            </w:r>
            <w:r w:rsidRPr="00E75FA6">
              <w:rPr>
                <w:i/>
                <w:kern w:val="22"/>
                <w:szCs w:val="22"/>
                <w:lang w:val="fr-FR" w:bidi="fr-FR"/>
              </w:rPr>
              <w:fldChar w:fldCharType="begin">
                <w:ffData>
                  <w:name w:val="Check48"/>
                  <w:enabled/>
                  <w:calcOnExit w:val="0"/>
                  <w:checkBox>
                    <w:sizeAuto/>
                    <w:default w:val="0"/>
                  </w:checkBox>
                </w:ffData>
              </w:fldChar>
            </w:r>
            <w:r w:rsidRPr="00E75FA6">
              <w:rPr>
                <w:i/>
                <w:kern w:val="22"/>
                <w:szCs w:val="22"/>
                <w:lang w:val="fr-FR" w:bidi="fr-FR"/>
              </w:rPr>
              <w:instrText xml:space="preserve"> FORMCHECKBOX </w:instrText>
            </w:r>
            <w:r w:rsidR="00620721">
              <w:rPr>
                <w:i/>
                <w:kern w:val="22"/>
                <w:szCs w:val="22"/>
                <w:lang w:val="fr-FR" w:bidi="fr-FR"/>
              </w:rPr>
            </w:r>
            <w:r w:rsidR="00620721">
              <w:rPr>
                <w:i/>
                <w:kern w:val="22"/>
                <w:szCs w:val="22"/>
                <w:lang w:val="fr-FR" w:bidi="fr-FR"/>
              </w:rPr>
              <w:fldChar w:fldCharType="separate"/>
            </w:r>
            <w:r w:rsidRPr="00E75FA6">
              <w:rPr>
                <w:i/>
                <w:kern w:val="22"/>
                <w:szCs w:val="22"/>
                <w:lang w:val="fr-FR" w:bidi="fr-FR"/>
              </w:rPr>
              <w:fldChar w:fldCharType="end"/>
            </w:r>
            <w:r w:rsidRPr="00E75FA6">
              <w:rPr>
                <w:kern w:val="22"/>
                <w:szCs w:val="22"/>
                <w:lang w:val="fr-FR" w:bidi="fr-FR"/>
              </w:rPr>
              <w:t xml:space="preserve"> Non</w:t>
            </w:r>
          </w:p>
        </w:tc>
      </w:tr>
      <w:tr w:rsidR="00B940C4" w:rsidRPr="00034F2E" w:rsidTr="005021F2">
        <w:trPr>
          <w:cantSplit/>
        </w:trPr>
        <w:tc>
          <w:tcPr>
            <w:tcW w:w="4842" w:type="dxa"/>
            <w:gridSpan w:val="2"/>
            <w:tcBorders>
              <w:top w:val="nil"/>
              <w:left w:val="single" w:sz="4" w:space="0" w:color="auto"/>
              <w:bottom w:val="nil"/>
              <w:right w:val="nil"/>
            </w:tcBorders>
            <w:vAlign w:val="center"/>
            <w:hideMark/>
          </w:tcPr>
          <w:p w:rsidR="00B940C4" w:rsidRPr="00E75FA6" w:rsidRDefault="00B940C4" w:rsidP="005021F2">
            <w:pPr>
              <w:numPr>
                <w:ilvl w:val="0"/>
                <w:numId w:val="27"/>
              </w:numPr>
              <w:suppressLineNumbers/>
              <w:suppressAutoHyphens/>
              <w:kinsoku w:val="0"/>
              <w:overflowPunct w:val="0"/>
              <w:autoSpaceDE w:val="0"/>
              <w:autoSpaceDN w:val="0"/>
              <w:adjustRightInd w:val="0"/>
              <w:snapToGrid w:val="0"/>
              <w:spacing w:before="120" w:after="120"/>
              <w:ind w:right="490"/>
              <w:jc w:val="left"/>
              <w:rPr>
                <w:kern w:val="22"/>
                <w:szCs w:val="22"/>
              </w:rPr>
            </w:pPr>
            <w:r w:rsidRPr="00E75FA6">
              <w:rPr>
                <w:kern w:val="22"/>
                <w:szCs w:val="22"/>
                <w:lang w:val="fr-FR" w:bidi="fr-FR"/>
              </w:rPr>
              <w:t>Gestion des risques :</w:t>
            </w:r>
          </w:p>
        </w:tc>
        <w:tc>
          <w:tcPr>
            <w:tcW w:w="4441" w:type="dxa"/>
            <w:gridSpan w:val="3"/>
            <w:tcBorders>
              <w:top w:val="nil"/>
              <w:left w:val="nil"/>
              <w:bottom w:val="single" w:sz="4" w:space="0" w:color="auto"/>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Aucun</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1 à 9</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10 à 49</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50 à 99.</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100 ou plus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i/>
                <w:kern w:val="22"/>
                <w:szCs w:val="22"/>
                <w:lang w:val="fr-FR"/>
              </w:rPr>
            </w:pPr>
            <w:r w:rsidRPr="00E75FA6">
              <w:rPr>
                <w:i/>
                <w:kern w:val="22"/>
                <w:szCs w:val="22"/>
                <w:lang w:val="fr-FR" w:bidi="fr-FR"/>
              </w:rPr>
              <w:t xml:space="preserve">Ce chiffre est-il suffisant : </w:t>
            </w:r>
            <w:r w:rsidRPr="00E75FA6">
              <w:rPr>
                <w:i/>
                <w:kern w:val="22"/>
                <w:szCs w:val="22"/>
                <w:lang w:val="fr-FR" w:bidi="fr-FR"/>
              </w:rPr>
              <w:fldChar w:fldCharType="begin">
                <w:ffData>
                  <w:name w:val="Check48"/>
                  <w:enabled/>
                  <w:calcOnExit w:val="0"/>
                  <w:checkBox>
                    <w:sizeAuto/>
                    <w:default w:val="0"/>
                  </w:checkBox>
                </w:ffData>
              </w:fldChar>
            </w:r>
            <w:r w:rsidRPr="00E75FA6">
              <w:rPr>
                <w:i/>
                <w:kern w:val="22"/>
                <w:szCs w:val="22"/>
                <w:lang w:val="fr-FR" w:bidi="fr-FR"/>
              </w:rPr>
              <w:instrText xml:space="preserve"> FORMCHECKBOX </w:instrText>
            </w:r>
            <w:r w:rsidR="00620721">
              <w:rPr>
                <w:i/>
                <w:kern w:val="22"/>
                <w:szCs w:val="22"/>
                <w:lang w:val="fr-FR" w:bidi="fr-FR"/>
              </w:rPr>
            </w:r>
            <w:r w:rsidR="00620721">
              <w:rPr>
                <w:i/>
                <w:kern w:val="22"/>
                <w:szCs w:val="22"/>
                <w:lang w:val="fr-FR" w:bidi="fr-FR"/>
              </w:rPr>
              <w:fldChar w:fldCharType="separate"/>
            </w:r>
            <w:r w:rsidRPr="00E75FA6">
              <w:rPr>
                <w:i/>
                <w:kern w:val="22"/>
                <w:szCs w:val="22"/>
                <w:lang w:val="fr-FR" w:bidi="fr-FR"/>
              </w:rPr>
              <w:fldChar w:fldCharType="end"/>
            </w:r>
            <w:r w:rsidRPr="00E75FA6">
              <w:rPr>
                <w:kern w:val="22"/>
                <w:szCs w:val="22"/>
                <w:lang w:val="fr-FR" w:bidi="fr-FR"/>
              </w:rPr>
              <w:t xml:space="preserve">Oui   </w:t>
            </w:r>
            <w:r w:rsidRPr="00E75FA6">
              <w:rPr>
                <w:i/>
                <w:kern w:val="22"/>
                <w:szCs w:val="22"/>
                <w:lang w:val="fr-FR" w:bidi="fr-FR"/>
              </w:rPr>
              <w:fldChar w:fldCharType="begin">
                <w:ffData>
                  <w:name w:val="Check48"/>
                  <w:enabled/>
                  <w:calcOnExit w:val="0"/>
                  <w:checkBox>
                    <w:sizeAuto/>
                    <w:default w:val="0"/>
                  </w:checkBox>
                </w:ffData>
              </w:fldChar>
            </w:r>
            <w:r w:rsidRPr="00E75FA6">
              <w:rPr>
                <w:i/>
                <w:kern w:val="22"/>
                <w:szCs w:val="22"/>
                <w:lang w:val="fr-FR" w:bidi="fr-FR"/>
              </w:rPr>
              <w:instrText xml:space="preserve"> FORMCHECKBOX </w:instrText>
            </w:r>
            <w:r w:rsidR="00620721">
              <w:rPr>
                <w:i/>
                <w:kern w:val="22"/>
                <w:szCs w:val="22"/>
                <w:lang w:val="fr-FR" w:bidi="fr-FR"/>
              </w:rPr>
            </w:r>
            <w:r w:rsidR="00620721">
              <w:rPr>
                <w:i/>
                <w:kern w:val="22"/>
                <w:szCs w:val="22"/>
                <w:lang w:val="fr-FR" w:bidi="fr-FR"/>
              </w:rPr>
              <w:fldChar w:fldCharType="separate"/>
            </w:r>
            <w:r w:rsidRPr="00E75FA6">
              <w:rPr>
                <w:i/>
                <w:kern w:val="22"/>
                <w:szCs w:val="22"/>
                <w:lang w:val="fr-FR" w:bidi="fr-FR"/>
              </w:rPr>
              <w:fldChar w:fldCharType="end"/>
            </w:r>
            <w:r w:rsidRPr="00E75FA6">
              <w:rPr>
                <w:kern w:val="22"/>
                <w:szCs w:val="22"/>
                <w:lang w:val="fr-FR" w:bidi="fr-FR"/>
              </w:rPr>
              <w:t xml:space="preserve"> Non</w:t>
            </w:r>
          </w:p>
        </w:tc>
      </w:tr>
      <w:tr w:rsidR="00B940C4" w:rsidRPr="00034F2E" w:rsidTr="005021F2">
        <w:trPr>
          <w:cantSplit/>
        </w:trPr>
        <w:tc>
          <w:tcPr>
            <w:tcW w:w="4842" w:type="dxa"/>
            <w:gridSpan w:val="2"/>
            <w:tcBorders>
              <w:top w:val="nil"/>
              <w:left w:val="single" w:sz="4" w:space="0" w:color="auto"/>
              <w:bottom w:val="single" w:sz="4" w:space="0" w:color="auto"/>
              <w:right w:val="nil"/>
            </w:tcBorders>
            <w:vAlign w:val="center"/>
            <w:hideMark/>
          </w:tcPr>
          <w:p w:rsidR="00B940C4" w:rsidRPr="00E75FA6" w:rsidRDefault="00B940C4" w:rsidP="005021F2">
            <w:pPr>
              <w:numPr>
                <w:ilvl w:val="0"/>
                <w:numId w:val="27"/>
              </w:numPr>
              <w:suppressLineNumbers/>
              <w:suppressAutoHyphens/>
              <w:kinsoku w:val="0"/>
              <w:overflowPunct w:val="0"/>
              <w:autoSpaceDE w:val="0"/>
              <w:autoSpaceDN w:val="0"/>
              <w:adjustRightInd w:val="0"/>
              <w:snapToGrid w:val="0"/>
              <w:spacing w:before="120" w:after="120"/>
              <w:ind w:right="490"/>
              <w:jc w:val="left"/>
              <w:rPr>
                <w:kern w:val="22"/>
                <w:szCs w:val="22"/>
              </w:rPr>
            </w:pPr>
            <w:r w:rsidRPr="00E75FA6">
              <w:rPr>
                <w:kern w:val="22"/>
                <w:szCs w:val="22"/>
                <w:lang w:val="fr-FR" w:bidi="fr-FR"/>
              </w:rPr>
              <w:t>Suivi :</w:t>
            </w:r>
          </w:p>
        </w:tc>
        <w:tc>
          <w:tcPr>
            <w:tcW w:w="4441" w:type="dxa"/>
            <w:gridSpan w:val="3"/>
            <w:tcBorders>
              <w:top w:val="single" w:sz="4" w:space="0" w:color="auto"/>
              <w:left w:val="nil"/>
              <w:bottom w:val="single" w:sz="4" w:space="0" w:color="auto"/>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Aucun</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1 à 9</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10 à 49</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50 à 99.</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100 ou plus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i/>
                <w:kern w:val="22"/>
                <w:szCs w:val="22"/>
                <w:lang w:val="fr-FR"/>
              </w:rPr>
            </w:pPr>
            <w:r w:rsidRPr="00E75FA6">
              <w:rPr>
                <w:i/>
                <w:kern w:val="22"/>
                <w:szCs w:val="22"/>
                <w:lang w:val="fr-FR" w:bidi="fr-FR"/>
              </w:rPr>
              <w:t xml:space="preserve">Ce chiffre est-il suffisant : </w:t>
            </w:r>
            <w:r w:rsidRPr="00E75FA6">
              <w:rPr>
                <w:i/>
                <w:kern w:val="22"/>
                <w:szCs w:val="22"/>
                <w:lang w:val="fr-FR" w:bidi="fr-FR"/>
              </w:rPr>
              <w:fldChar w:fldCharType="begin">
                <w:ffData>
                  <w:name w:val="Check48"/>
                  <w:enabled/>
                  <w:calcOnExit w:val="0"/>
                  <w:checkBox>
                    <w:sizeAuto/>
                    <w:default w:val="0"/>
                  </w:checkBox>
                </w:ffData>
              </w:fldChar>
            </w:r>
            <w:r w:rsidRPr="00E75FA6">
              <w:rPr>
                <w:i/>
                <w:kern w:val="22"/>
                <w:szCs w:val="22"/>
                <w:lang w:val="fr-FR" w:bidi="fr-FR"/>
              </w:rPr>
              <w:instrText xml:space="preserve"> FORMCHECKBOX </w:instrText>
            </w:r>
            <w:r w:rsidR="00620721">
              <w:rPr>
                <w:i/>
                <w:kern w:val="22"/>
                <w:szCs w:val="22"/>
                <w:lang w:val="fr-FR" w:bidi="fr-FR"/>
              </w:rPr>
            </w:r>
            <w:r w:rsidR="00620721">
              <w:rPr>
                <w:i/>
                <w:kern w:val="22"/>
                <w:szCs w:val="22"/>
                <w:lang w:val="fr-FR" w:bidi="fr-FR"/>
              </w:rPr>
              <w:fldChar w:fldCharType="separate"/>
            </w:r>
            <w:r w:rsidRPr="00E75FA6">
              <w:rPr>
                <w:i/>
                <w:kern w:val="22"/>
                <w:szCs w:val="22"/>
                <w:lang w:val="fr-FR" w:bidi="fr-FR"/>
              </w:rPr>
              <w:fldChar w:fldCharType="end"/>
            </w:r>
            <w:r w:rsidRPr="00E75FA6">
              <w:rPr>
                <w:kern w:val="22"/>
                <w:szCs w:val="22"/>
                <w:lang w:val="fr-FR" w:bidi="fr-FR"/>
              </w:rPr>
              <w:t xml:space="preserve">Oui   </w:t>
            </w:r>
            <w:r w:rsidRPr="00E75FA6">
              <w:rPr>
                <w:i/>
                <w:kern w:val="22"/>
                <w:szCs w:val="22"/>
                <w:lang w:val="fr-FR" w:bidi="fr-FR"/>
              </w:rPr>
              <w:fldChar w:fldCharType="begin">
                <w:ffData>
                  <w:name w:val="Check48"/>
                  <w:enabled/>
                  <w:calcOnExit w:val="0"/>
                  <w:checkBox>
                    <w:sizeAuto/>
                    <w:default w:val="0"/>
                  </w:checkBox>
                </w:ffData>
              </w:fldChar>
            </w:r>
            <w:r w:rsidRPr="00E75FA6">
              <w:rPr>
                <w:i/>
                <w:kern w:val="22"/>
                <w:szCs w:val="22"/>
                <w:lang w:val="fr-FR" w:bidi="fr-FR"/>
              </w:rPr>
              <w:instrText xml:space="preserve"> FORMCHECKBOX </w:instrText>
            </w:r>
            <w:r w:rsidR="00620721">
              <w:rPr>
                <w:i/>
                <w:kern w:val="22"/>
                <w:szCs w:val="22"/>
                <w:lang w:val="fr-FR" w:bidi="fr-FR"/>
              </w:rPr>
            </w:r>
            <w:r w:rsidR="00620721">
              <w:rPr>
                <w:i/>
                <w:kern w:val="22"/>
                <w:szCs w:val="22"/>
                <w:lang w:val="fr-FR" w:bidi="fr-FR"/>
              </w:rPr>
              <w:fldChar w:fldCharType="separate"/>
            </w:r>
            <w:r w:rsidRPr="00E75FA6">
              <w:rPr>
                <w:i/>
                <w:kern w:val="22"/>
                <w:szCs w:val="22"/>
                <w:lang w:val="fr-FR" w:bidi="fr-FR"/>
              </w:rPr>
              <w:fldChar w:fldCharType="end"/>
            </w:r>
            <w:r w:rsidRPr="00E75FA6">
              <w:rPr>
                <w:kern w:val="22"/>
                <w:szCs w:val="22"/>
                <w:lang w:val="fr-FR" w:bidi="fr-FR"/>
              </w:rPr>
              <w:t xml:space="preserve"> Non</w:t>
            </w:r>
          </w:p>
        </w:tc>
      </w:tr>
      <w:tr w:rsidR="00B940C4" w:rsidRPr="00E75FA6" w:rsidTr="005021F2">
        <w:trPr>
          <w:cantSplit/>
        </w:trPr>
        <w:tc>
          <w:tcPr>
            <w:tcW w:w="4842" w:type="dxa"/>
            <w:gridSpan w:val="2"/>
            <w:tcBorders>
              <w:top w:val="single" w:sz="4" w:space="0" w:color="auto"/>
            </w:tcBorders>
            <w:vAlign w:val="center"/>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t xml:space="preserve">Votre pays a-t-il recours à du matériel de formation et / ou à une assistance technique pour la formation en matière d'évaluation des risques et de gestion des risques posés par les </w:t>
            </w:r>
            <w:r w:rsidR="00C82574" w:rsidRPr="00E75FA6">
              <w:rPr>
                <w:kern w:val="22"/>
                <w:szCs w:val="22"/>
                <w:lang w:val="fr-FR" w:bidi="fr-FR"/>
              </w:rPr>
              <w:t>OVM ?</w:t>
            </w:r>
          </w:p>
        </w:tc>
        <w:tc>
          <w:tcPr>
            <w:tcW w:w="4441" w:type="dxa"/>
            <w:gridSpan w:val="3"/>
            <w:tcBorders>
              <w:top w:val="single" w:sz="4" w:space="0" w:color="auto"/>
              <w:right w:val="single" w:sz="4" w:space="0" w:color="auto"/>
            </w:tcBorders>
            <w:vAlign w:val="center"/>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5021F2">
        <w:trPr>
          <w:cantSplit/>
        </w:trPr>
        <w:tc>
          <w:tcPr>
            <w:tcW w:w="4842" w:type="dxa"/>
            <w:gridSpan w:val="2"/>
            <w:tcBorders>
              <w:top w:val="single" w:sz="4" w:space="0" w:color="auto"/>
            </w:tcBorders>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t xml:space="preserve">Si vous avez répondu </w:t>
            </w:r>
            <w:r w:rsidRPr="00E75FA6">
              <w:rPr>
                <w:i/>
                <w:kern w:val="22"/>
                <w:szCs w:val="22"/>
                <w:lang w:val="fr-FR" w:bidi="fr-FR"/>
              </w:rPr>
              <w:t>Oui</w:t>
            </w:r>
            <w:r w:rsidRPr="00E75FA6">
              <w:rPr>
                <w:kern w:val="22"/>
                <w:szCs w:val="22"/>
                <w:lang w:val="fr-FR" w:bidi="fr-FR"/>
              </w:rPr>
              <w:t xml:space="preserve"> à la question 66, votre pays utilise-t-il le "Manuel sur l'évaluation des risques liés aux OVM" (élaboré par le Secrétariat de la CDB) pour la formation à l'évaluation des risques ?</w:t>
            </w:r>
          </w:p>
        </w:tc>
        <w:tc>
          <w:tcPr>
            <w:tcW w:w="4441" w:type="dxa"/>
            <w:gridSpan w:val="3"/>
            <w:tcBorders>
              <w:top w:val="single" w:sz="4" w:space="0" w:color="auto"/>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5021F2">
        <w:trPr>
          <w:cantSplit/>
        </w:trPr>
        <w:tc>
          <w:tcPr>
            <w:tcW w:w="4842" w:type="dxa"/>
            <w:gridSpan w:val="2"/>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lastRenderedPageBreak/>
              <w:t xml:space="preserve">Si vous avez répondu </w:t>
            </w:r>
            <w:r w:rsidRPr="00E75FA6">
              <w:rPr>
                <w:i/>
                <w:kern w:val="22"/>
                <w:szCs w:val="22"/>
                <w:lang w:val="fr-FR" w:bidi="fr-FR"/>
              </w:rPr>
              <w:t>Oui</w:t>
            </w:r>
            <w:r w:rsidRPr="00E75FA6">
              <w:rPr>
                <w:kern w:val="22"/>
                <w:szCs w:val="22"/>
                <w:lang w:val="fr-FR" w:bidi="fr-FR"/>
              </w:rPr>
              <w:t xml:space="preserve"> à la question 66, votre pays utilise-t-il les « Directives sur l'évaluation des risques posés par les OVM » (développées par le Forum en ligne et le GSET sur l'évaluation des risques et la gestion des risques) pour la formation à l'évaluation des risques ?</w:t>
            </w:r>
          </w:p>
        </w:tc>
        <w:tc>
          <w:tcPr>
            <w:tcW w:w="4441" w:type="dxa"/>
            <w:gridSpan w:val="3"/>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5021F2">
        <w:trPr>
          <w:cantSplit/>
        </w:trPr>
        <w:tc>
          <w:tcPr>
            <w:tcW w:w="4842" w:type="dxa"/>
            <w:gridSpan w:val="2"/>
            <w:tcBorders>
              <w:bottom w:val="single" w:sz="4" w:space="0" w:color="auto"/>
            </w:tcBorders>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 xml:space="preserve">Votre pays </w:t>
            </w:r>
            <w:r w:rsidR="00C82574" w:rsidRPr="00E75FA6">
              <w:rPr>
                <w:kern w:val="22"/>
                <w:szCs w:val="22"/>
                <w:lang w:val="fr-FR" w:bidi="fr-FR"/>
              </w:rPr>
              <w:t>a-t-il</w:t>
            </w:r>
            <w:r w:rsidRPr="00E75FA6">
              <w:rPr>
                <w:kern w:val="22"/>
                <w:szCs w:val="22"/>
                <w:lang w:val="fr-FR" w:bidi="fr-FR"/>
              </w:rPr>
              <w:t xml:space="preserve"> des besoins spécifiques en matière d'orientation sur des aspects spécifiques de l'évaluation des risques posés par les OVM ?</w:t>
            </w:r>
          </w:p>
        </w:tc>
        <w:tc>
          <w:tcPr>
            <w:tcW w:w="4441" w:type="dxa"/>
            <w:gridSpan w:val="3"/>
            <w:tcBorders>
              <w:bottom w:val="single" w:sz="4" w:space="0" w:color="auto"/>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 xml:space="preserve">Oui : </w:t>
            </w:r>
            <w:r w:rsidRPr="00E75FA6">
              <w:rPr>
                <w:kern w:val="22"/>
                <w:szCs w:val="22"/>
                <w:lang w:val="fr-FR" w:bidi="fr-FR"/>
              </w:rPr>
              <w:fldChar w:fldCharType="begin">
                <w:ffData>
                  <w:name w:val=""/>
                  <w:enabled/>
                  <w:calcOnExit w:val="0"/>
                  <w:textInput>
                    <w:default w:val="[Veuillez préciser]"/>
                  </w:textInput>
                </w:ffData>
              </w:fldChar>
            </w:r>
            <w:r w:rsidRPr="00E75FA6">
              <w:rPr>
                <w:kern w:val="22"/>
                <w:szCs w:val="22"/>
                <w:lang w:val="fr-FR" w:bidi="fr-FR"/>
              </w:rPr>
              <w:instrText xml:space="preserve"> FORMTEXT </w:instrText>
            </w:r>
            <w:r w:rsidRPr="00E75FA6">
              <w:rPr>
                <w:kern w:val="22"/>
                <w:szCs w:val="22"/>
                <w:lang w:val="fr-FR" w:bidi="fr-FR"/>
              </w:rPr>
            </w:r>
            <w:r w:rsidRPr="00E75FA6">
              <w:rPr>
                <w:kern w:val="22"/>
                <w:szCs w:val="22"/>
                <w:lang w:val="fr-FR" w:bidi="fr-FR"/>
              </w:rPr>
              <w:fldChar w:fldCharType="separate"/>
            </w:r>
            <w:r w:rsidR="00DE0683" w:rsidRPr="00E75FA6">
              <w:rPr>
                <w:noProof/>
                <w:kern w:val="22"/>
                <w:szCs w:val="22"/>
                <w:lang w:val="fr-FR" w:bidi="fr-FR"/>
              </w:rPr>
              <w:t>[Veuillez préciser]</w:t>
            </w:r>
            <w:r w:rsidRPr="00E75FA6">
              <w:rPr>
                <w:kern w:val="22"/>
                <w:szCs w:val="22"/>
                <w:lang w:val="fr-FR" w:bidi="fr-FR"/>
              </w:rPr>
              <w:fldChar w:fldCharType="end"/>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034F2E" w:rsidTr="005021F2">
        <w:trPr>
          <w:cantSplit/>
        </w:trPr>
        <w:tc>
          <w:tcPr>
            <w:tcW w:w="9283" w:type="dxa"/>
            <w:gridSpan w:val="5"/>
            <w:tcBorders>
              <w:top w:val="single" w:sz="4" w:space="0" w:color="auto"/>
              <w:left w:val="single" w:sz="4" w:space="0" w:color="auto"/>
              <w:bottom w:val="nil"/>
              <w:right w:val="single" w:sz="4" w:space="0" w:color="auto"/>
            </w:tcBorders>
            <w:vAlign w:val="center"/>
            <w:hideMark/>
          </w:tcPr>
          <w:p w:rsidR="00B940C4" w:rsidRPr="00E75FA6" w:rsidRDefault="00B940C4" w:rsidP="005021F2">
            <w:pPr>
              <w:numPr>
                <w:ilvl w:val="0"/>
                <w:numId w:val="26"/>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t>Votre pays a-t-il la capacité de détecter, identifier, évaluer ou effectuer le suivi des OVM ou des caractères particuliers qui peuvent avoir des effets défavorables sur la conservation et l’utilisation durable de la diversité biologique, en tenant compte des risques pour la santé humaine ?</w:t>
            </w:r>
          </w:p>
        </w:tc>
      </w:tr>
      <w:tr w:rsidR="00B940C4" w:rsidRPr="00E75FA6" w:rsidTr="005021F2">
        <w:trPr>
          <w:cantSplit/>
        </w:trPr>
        <w:tc>
          <w:tcPr>
            <w:tcW w:w="4842" w:type="dxa"/>
            <w:gridSpan w:val="2"/>
            <w:tcBorders>
              <w:top w:val="nil"/>
              <w:left w:val="single" w:sz="4" w:space="0" w:color="auto"/>
              <w:bottom w:val="nil"/>
              <w:right w:val="nil"/>
            </w:tcBorders>
            <w:vAlign w:val="center"/>
            <w:hideMark/>
          </w:tcPr>
          <w:p w:rsidR="00B940C4" w:rsidRPr="00E75FA6" w:rsidRDefault="00B940C4" w:rsidP="005021F2">
            <w:pPr>
              <w:numPr>
                <w:ilvl w:val="0"/>
                <w:numId w:val="30"/>
              </w:numPr>
              <w:suppressLineNumbers/>
              <w:suppressAutoHyphens/>
              <w:kinsoku w:val="0"/>
              <w:overflowPunct w:val="0"/>
              <w:autoSpaceDE w:val="0"/>
              <w:autoSpaceDN w:val="0"/>
              <w:adjustRightInd w:val="0"/>
              <w:snapToGrid w:val="0"/>
              <w:spacing w:before="120" w:after="120"/>
              <w:ind w:right="490"/>
              <w:rPr>
                <w:kern w:val="22"/>
                <w:szCs w:val="22"/>
              </w:rPr>
            </w:pPr>
            <w:r w:rsidRPr="00E75FA6">
              <w:rPr>
                <w:kern w:val="22"/>
                <w:szCs w:val="22"/>
                <w:lang w:val="fr-FR" w:bidi="fr-FR"/>
              </w:rPr>
              <w:t>Détecter :</w:t>
            </w:r>
          </w:p>
        </w:tc>
        <w:tc>
          <w:tcPr>
            <w:tcW w:w="4441" w:type="dxa"/>
            <w:gridSpan w:val="3"/>
            <w:tcBorders>
              <w:top w:val="nil"/>
              <w:left w:val="nil"/>
              <w:bottom w:val="single" w:sz="4" w:space="0" w:color="auto"/>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5021F2">
        <w:trPr>
          <w:cantSplit/>
        </w:trPr>
        <w:tc>
          <w:tcPr>
            <w:tcW w:w="4842" w:type="dxa"/>
            <w:gridSpan w:val="2"/>
            <w:tcBorders>
              <w:top w:val="nil"/>
              <w:left w:val="single" w:sz="4" w:space="0" w:color="auto"/>
              <w:bottom w:val="nil"/>
              <w:right w:val="nil"/>
            </w:tcBorders>
            <w:vAlign w:val="center"/>
            <w:hideMark/>
          </w:tcPr>
          <w:p w:rsidR="00B940C4" w:rsidRPr="00E75FA6" w:rsidRDefault="00B940C4" w:rsidP="005021F2">
            <w:pPr>
              <w:numPr>
                <w:ilvl w:val="0"/>
                <w:numId w:val="30"/>
              </w:numPr>
              <w:suppressLineNumbers/>
              <w:suppressAutoHyphens/>
              <w:kinsoku w:val="0"/>
              <w:overflowPunct w:val="0"/>
              <w:autoSpaceDE w:val="0"/>
              <w:autoSpaceDN w:val="0"/>
              <w:adjustRightInd w:val="0"/>
              <w:snapToGrid w:val="0"/>
              <w:spacing w:before="120" w:after="120"/>
              <w:ind w:right="490"/>
              <w:rPr>
                <w:kern w:val="22"/>
                <w:szCs w:val="22"/>
              </w:rPr>
            </w:pPr>
            <w:r w:rsidRPr="00E75FA6">
              <w:rPr>
                <w:kern w:val="22"/>
                <w:szCs w:val="22"/>
                <w:lang w:val="fr-FR" w:bidi="fr-FR"/>
              </w:rPr>
              <w:t>Identifier :</w:t>
            </w:r>
          </w:p>
        </w:tc>
        <w:tc>
          <w:tcPr>
            <w:tcW w:w="4441" w:type="dxa"/>
            <w:gridSpan w:val="3"/>
            <w:tcBorders>
              <w:top w:val="single" w:sz="4" w:space="0" w:color="auto"/>
              <w:left w:val="nil"/>
              <w:bottom w:val="single" w:sz="4" w:space="0" w:color="auto"/>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5021F2">
        <w:trPr>
          <w:cantSplit/>
        </w:trPr>
        <w:tc>
          <w:tcPr>
            <w:tcW w:w="4842" w:type="dxa"/>
            <w:gridSpan w:val="2"/>
            <w:tcBorders>
              <w:top w:val="nil"/>
              <w:left w:val="single" w:sz="4" w:space="0" w:color="auto"/>
              <w:bottom w:val="nil"/>
              <w:right w:val="nil"/>
            </w:tcBorders>
            <w:vAlign w:val="center"/>
            <w:hideMark/>
          </w:tcPr>
          <w:p w:rsidR="00B940C4" w:rsidRPr="00E75FA6" w:rsidRDefault="00B940C4" w:rsidP="005021F2">
            <w:pPr>
              <w:numPr>
                <w:ilvl w:val="0"/>
                <w:numId w:val="30"/>
              </w:numPr>
              <w:suppressLineNumbers/>
              <w:suppressAutoHyphens/>
              <w:kinsoku w:val="0"/>
              <w:overflowPunct w:val="0"/>
              <w:autoSpaceDE w:val="0"/>
              <w:autoSpaceDN w:val="0"/>
              <w:adjustRightInd w:val="0"/>
              <w:snapToGrid w:val="0"/>
              <w:spacing w:before="120" w:after="120"/>
              <w:ind w:right="490"/>
              <w:rPr>
                <w:kern w:val="22"/>
                <w:szCs w:val="22"/>
              </w:rPr>
            </w:pPr>
            <w:r w:rsidRPr="00E75FA6">
              <w:rPr>
                <w:kern w:val="22"/>
                <w:szCs w:val="22"/>
                <w:lang w:val="fr-FR" w:bidi="fr-FR"/>
              </w:rPr>
              <w:t>Évaluer le risque :</w:t>
            </w:r>
          </w:p>
        </w:tc>
        <w:tc>
          <w:tcPr>
            <w:tcW w:w="4441" w:type="dxa"/>
            <w:gridSpan w:val="3"/>
            <w:tcBorders>
              <w:top w:val="single" w:sz="4" w:space="0" w:color="auto"/>
              <w:left w:val="nil"/>
              <w:bottom w:val="single" w:sz="4" w:space="0" w:color="auto"/>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5021F2">
        <w:trPr>
          <w:cantSplit/>
        </w:trPr>
        <w:tc>
          <w:tcPr>
            <w:tcW w:w="4842" w:type="dxa"/>
            <w:gridSpan w:val="2"/>
            <w:tcBorders>
              <w:top w:val="nil"/>
              <w:left w:val="single" w:sz="4" w:space="0" w:color="auto"/>
              <w:bottom w:val="single" w:sz="4" w:space="0" w:color="auto"/>
              <w:right w:val="nil"/>
            </w:tcBorders>
            <w:vAlign w:val="center"/>
            <w:hideMark/>
          </w:tcPr>
          <w:p w:rsidR="00B940C4" w:rsidRPr="00E75FA6" w:rsidRDefault="00B940C4" w:rsidP="005021F2">
            <w:pPr>
              <w:numPr>
                <w:ilvl w:val="0"/>
                <w:numId w:val="30"/>
              </w:numPr>
              <w:suppressLineNumbers/>
              <w:suppressAutoHyphens/>
              <w:kinsoku w:val="0"/>
              <w:overflowPunct w:val="0"/>
              <w:autoSpaceDE w:val="0"/>
              <w:autoSpaceDN w:val="0"/>
              <w:adjustRightInd w:val="0"/>
              <w:snapToGrid w:val="0"/>
              <w:spacing w:before="120" w:after="120"/>
              <w:ind w:right="490"/>
              <w:rPr>
                <w:kern w:val="22"/>
                <w:szCs w:val="22"/>
              </w:rPr>
            </w:pPr>
            <w:r w:rsidRPr="00E75FA6">
              <w:rPr>
                <w:kern w:val="22"/>
                <w:szCs w:val="22"/>
                <w:lang w:val="fr-FR" w:bidi="fr-FR"/>
              </w:rPr>
              <w:t>Faire le suivi :</w:t>
            </w:r>
          </w:p>
        </w:tc>
        <w:tc>
          <w:tcPr>
            <w:tcW w:w="4441" w:type="dxa"/>
            <w:gridSpan w:val="3"/>
            <w:tcBorders>
              <w:top w:val="single" w:sz="4" w:space="0" w:color="auto"/>
              <w:left w:val="nil"/>
              <w:bottom w:val="single" w:sz="4" w:space="0" w:color="auto"/>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034F2E" w:rsidTr="005021F2">
        <w:trPr>
          <w:gridAfter w:val="1"/>
          <w:wAfter w:w="50" w:type="dxa"/>
          <w:cantSplit/>
        </w:trPr>
        <w:tc>
          <w:tcPr>
            <w:tcW w:w="9233" w:type="dxa"/>
            <w:gridSpan w:val="4"/>
            <w:tcBorders>
              <w:top w:val="single" w:sz="4" w:space="0" w:color="auto"/>
              <w:bottom w:val="single" w:sz="4" w:space="0" w:color="auto"/>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right="490"/>
              <w:jc w:val="left"/>
              <w:rPr>
                <w:i/>
                <w:kern w:val="22"/>
                <w:szCs w:val="22"/>
                <w:lang w:val="fr-FR"/>
              </w:rPr>
            </w:pPr>
            <w:r w:rsidRPr="00E75FA6">
              <w:rPr>
                <w:i/>
                <w:kern w:val="22"/>
                <w:szCs w:val="22"/>
                <w:lang w:val="fr-FR" w:bidi="fr-FR"/>
              </w:rPr>
              <w:t>Mener des activités d’évaluation des risques ou de gestion des risques</w:t>
            </w:r>
          </w:p>
        </w:tc>
      </w:tr>
      <w:tr w:rsidR="00B940C4" w:rsidRPr="00034F2E" w:rsidTr="005021F2">
        <w:trPr>
          <w:gridAfter w:val="1"/>
          <w:wAfter w:w="50" w:type="dxa"/>
          <w:cantSplit/>
        </w:trPr>
        <w:tc>
          <w:tcPr>
            <w:tcW w:w="9233" w:type="dxa"/>
            <w:gridSpan w:val="4"/>
            <w:tcBorders>
              <w:top w:val="single" w:sz="4" w:space="0" w:color="auto"/>
              <w:left w:val="single" w:sz="4" w:space="0" w:color="auto"/>
              <w:bottom w:val="nil"/>
              <w:right w:val="single" w:sz="4" w:space="0" w:color="auto"/>
            </w:tcBorders>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t>Votre pays a-t-il adopté ou utilisé des documents d'orientation pour l'évaluation des risques ou la gestion des risques, ou pour l'analyse des rapports d'évaluation des risques soumis par les auteurs de notifications ?</w:t>
            </w:r>
          </w:p>
        </w:tc>
      </w:tr>
      <w:tr w:rsidR="00B940C4" w:rsidRPr="00E75FA6" w:rsidTr="005021F2">
        <w:trPr>
          <w:gridAfter w:val="1"/>
          <w:wAfter w:w="50" w:type="dxa"/>
          <w:cantSplit/>
        </w:trPr>
        <w:tc>
          <w:tcPr>
            <w:tcW w:w="4842" w:type="dxa"/>
            <w:gridSpan w:val="2"/>
            <w:tcBorders>
              <w:top w:val="nil"/>
              <w:left w:val="single" w:sz="4" w:space="0" w:color="auto"/>
              <w:bottom w:val="nil"/>
              <w:right w:val="nil"/>
            </w:tcBorders>
            <w:vAlign w:val="center"/>
            <w:hideMark/>
          </w:tcPr>
          <w:p w:rsidR="00B940C4" w:rsidRPr="00E75FA6" w:rsidRDefault="00B940C4" w:rsidP="005021F2">
            <w:pPr>
              <w:numPr>
                <w:ilvl w:val="0"/>
                <w:numId w:val="35"/>
              </w:numPr>
              <w:suppressLineNumbers/>
              <w:suppressAutoHyphens/>
              <w:kinsoku w:val="0"/>
              <w:overflowPunct w:val="0"/>
              <w:autoSpaceDE w:val="0"/>
              <w:autoSpaceDN w:val="0"/>
              <w:adjustRightInd w:val="0"/>
              <w:snapToGrid w:val="0"/>
              <w:spacing w:before="120" w:after="120"/>
              <w:ind w:right="490"/>
              <w:jc w:val="left"/>
              <w:rPr>
                <w:kern w:val="22"/>
                <w:szCs w:val="22"/>
              </w:rPr>
            </w:pPr>
            <w:r w:rsidRPr="00E75FA6">
              <w:rPr>
                <w:kern w:val="22"/>
                <w:szCs w:val="22"/>
                <w:lang w:val="fr-FR" w:bidi="fr-FR"/>
              </w:rPr>
              <w:t>Évaluation des risques :</w:t>
            </w:r>
          </w:p>
        </w:tc>
        <w:tc>
          <w:tcPr>
            <w:tcW w:w="4391" w:type="dxa"/>
            <w:gridSpan w:val="2"/>
            <w:tcBorders>
              <w:top w:val="nil"/>
              <w:left w:val="nil"/>
              <w:bottom w:val="single" w:sz="4" w:space="0" w:color="auto"/>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5021F2">
        <w:trPr>
          <w:gridAfter w:val="1"/>
          <w:wAfter w:w="50" w:type="dxa"/>
          <w:cantSplit/>
        </w:trPr>
        <w:tc>
          <w:tcPr>
            <w:tcW w:w="4842" w:type="dxa"/>
            <w:gridSpan w:val="2"/>
            <w:tcBorders>
              <w:top w:val="nil"/>
              <w:left w:val="single" w:sz="4" w:space="0" w:color="auto"/>
              <w:bottom w:val="single" w:sz="4" w:space="0" w:color="auto"/>
              <w:right w:val="nil"/>
            </w:tcBorders>
            <w:vAlign w:val="center"/>
            <w:hideMark/>
          </w:tcPr>
          <w:p w:rsidR="00B940C4" w:rsidRPr="00E75FA6" w:rsidRDefault="00B940C4" w:rsidP="005021F2">
            <w:pPr>
              <w:numPr>
                <w:ilvl w:val="0"/>
                <w:numId w:val="35"/>
              </w:numPr>
              <w:suppressLineNumbers/>
              <w:suppressAutoHyphens/>
              <w:kinsoku w:val="0"/>
              <w:overflowPunct w:val="0"/>
              <w:autoSpaceDE w:val="0"/>
              <w:autoSpaceDN w:val="0"/>
              <w:adjustRightInd w:val="0"/>
              <w:snapToGrid w:val="0"/>
              <w:spacing w:before="120" w:after="120"/>
              <w:ind w:right="490"/>
              <w:jc w:val="left"/>
              <w:rPr>
                <w:kern w:val="22"/>
                <w:szCs w:val="22"/>
              </w:rPr>
            </w:pPr>
            <w:r w:rsidRPr="00E75FA6">
              <w:rPr>
                <w:kern w:val="22"/>
                <w:szCs w:val="22"/>
                <w:lang w:val="fr-FR" w:bidi="fr-FR"/>
              </w:rPr>
              <w:t>Gestion des risques :</w:t>
            </w:r>
          </w:p>
        </w:tc>
        <w:tc>
          <w:tcPr>
            <w:tcW w:w="4391" w:type="dxa"/>
            <w:gridSpan w:val="2"/>
            <w:tcBorders>
              <w:top w:val="nil"/>
              <w:left w:val="nil"/>
              <w:bottom w:val="single" w:sz="4" w:space="0" w:color="auto"/>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5021F2">
        <w:trPr>
          <w:gridAfter w:val="1"/>
          <w:wAfter w:w="50" w:type="dxa"/>
          <w:cantSplit/>
        </w:trPr>
        <w:tc>
          <w:tcPr>
            <w:tcW w:w="4842" w:type="dxa"/>
            <w:gridSpan w:val="2"/>
            <w:tcBorders>
              <w:top w:val="single" w:sz="4" w:space="0" w:color="auto"/>
            </w:tcBorders>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lastRenderedPageBreak/>
              <w:t xml:space="preserve">Si vous avez répondu </w:t>
            </w:r>
            <w:r w:rsidRPr="00E75FA6">
              <w:rPr>
                <w:i/>
                <w:kern w:val="22"/>
                <w:szCs w:val="22"/>
                <w:lang w:val="fr-FR" w:bidi="fr-FR"/>
              </w:rPr>
              <w:t>Oui</w:t>
            </w:r>
            <w:r w:rsidRPr="00E75FA6">
              <w:rPr>
                <w:kern w:val="22"/>
                <w:szCs w:val="22"/>
                <w:lang w:val="fr-FR" w:bidi="fr-FR"/>
              </w:rPr>
              <w:t xml:space="preserve"> à la question 71, votre pays utilise-t-il les « Directives sur l'évaluation des risques posés par les OVM » (développées par le Forum en ligne et le GSET sur l'évaluation des risques et la gestion des risques) pour l'évaluation des risques ou la gestion des risques, ou pour l'analyse des rapports d'évaluation des risques présentés par les auteurs de notifications ?</w:t>
            </w:r>
          </w:p>
        </w:tc>
        <w:tc>
          <w:tcPr>
            <w:tcW w:w="4391" w:type="dxa"/>
            <w:gridSpan w:val="2"/>
            <w:tcBorders>
              <w:top w:val="single" w:sz="4" w:space="0" w:color="auto"/>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5021F2">
        <w:trPr>
          <w:gridAfter w:val="1"/>
          <w:wAfter w:w="50" w:type="dxa"/>
          <w:cantSplit/>
        </w:trPr>
        <w:tc>
          <w:tcPr>
            <w:tcW w:w="4842" w:type="dxa"/>
            <w:gridSpan w:val="2"/>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t>Votre pays a-t-il adopté des approches communes sur l'évaluation des risques en coordination avec d'autres pays ?</w:t>
            </w:r>
          </w:p>
        </w:tc>
        <w:tc>
          <w:tcPr>
            <w:tcW w:w="4391" w:type="dxa"/>
            <w:gridSpan w:val="2"/>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5021F2">
        <w:trPr>
          <w:gridAfter w:val="1"/>
          <w:wAfter w:w="50" w:type="dxa"/>
          <w:cantSplit/>
        </w:trPr>
        <w:tc>
          <w:tcPr>
            <w:tcW w:w="4842" w:type="dxa"/>
            <w:gridSpan w:val="2"/>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t>Votre pays a-t-il coopéré avec d'autres Parties à l'identification des OVM ou caractères spécifiques pouvant avoir des effets défavorables sur la conservation et l'utilisation durable de la diversité biologique ?</w:t>
            </w:r>
          </w:p>
        </w:tc>
        <w:tc>
          <w:tcPr>
            <w:tcW w:w="4391" w:type="dxa"/>
            <w:gridSpan w:val="2"/>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5021F2">
        <w:trPr>
          <w:gridAfter w:val="1"/>
          <w:wAfter w:w="50" w:type="dxa"/>
          <w:cantSplit/>
        </w:trPr>
        <w:tc>
          <w:tcPr>
            <w:tcW w:w="4842" w:type="dxa"/>
            <w:gridSpan w:val="2"/>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t>Au cours de la période couverte par le rapport, votre pays a-t-il jamais réalisé une évaluation des risques posés par les OVM utilisés, par exemple, en milieu confiné, pour des essais sur le terrain, à des fins commerciales, ou destinés à l'alimentation humaine, animale ou à être transformés ?</w:t>
            </w:r>
          </w:p>
        </w:tc>
        <w:tc>
          <w:tcPr>
            <w:tcW w:w="4391" w:type="dxa"/>
            <w:gridSpan w:val="2"/>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5021F2">
        <w:trPr>
          <w:gridAfter w:val="1"/>
          <w:wAfter w:w="50" w:type="dxa"/>
          <w:cantSplit/>
        </w:trPr>
        <w:tc>
          <w:tcPr>
            <w:tcW w:w="4842" w:type="dxa"/>
            <w:gridSpan w:val="2"/>
            <w:vAlign w:val="center"/>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 xml:space="preserve">Si vous avez répondu </w:t>
            </w:r>
            <w:r w:rsidRPr="00E75FA6">
              <w:rPr>
                <w:i/>
                <w:kern w:val="22"/>
                <w:szCs w:val="22"/>
                <w:lang w:val="fr-FR" w:bidi="fr-FR"/>
              </w:rPr>
              <w:t>Oui</w:t>
            </w:r>
            <w:r w:rsidRPr="00E75FA6">
              <w:rPr>
                <w:kern w:val="22"/>
                <w:szCs w:val="22"/>
                <w:lang w:val="fr-FR" w:bidi="fr-FR"/>
              </w:rPr>
              <w:t xml:space="preserve"> à la question 75, combien d'évaluations des risques ont-elles été réalisées ?</w:t>
            </w:r>
          </w:p>
        </w:tc>
        <w:tc>
          <w:tcPr>
            <w:tcW w:w="4391" w:type="dxa"/>
            <w:gridSpan w:val="2"/>
            <w:tcBorders>
              <w:right w:val="single" w:sz="4" w:space="0" w:color="auto"/>
            </w:tcBorders>
            <w:vAlign w:val="center"/>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 xml:space="preserve">1 à 4 </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 xml:space="preserve">5 à 9 </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10 ou plus</w:t>
            </w:r>
          </w:p>
        </w:tc>
      </w:tr>
      <w:tr w:rsidR="00B940C4" w:rsidRPr="00034F2E" w:rsidTr="005021F2">
        <w:trPr>
          <w:gridAfter w:val="1"/>
          <w:wAfter w:w="50" w:type="dxa"/>
          <w:cantSplit/>
        </w:trPr>
        <w:tc>
          <w:tcPr>
            <w:tcW w:w="4842" w:type="dxa"/>
            <w:gridSpan w:val="2"/>
            <w:shd w:val="clear" w:color="auto" w:fill="auto"/>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lastRenderedPageBreak/>
              <w:t xml:space="preserve">Si vous avez répondu </w:t>
            </w:r>
            <w:r w:rsidRPr="00E75FA6">
              <w:rPr>
                <w:i/>
                <w:kern w:val="22"/>
                <w:szCs w:val="22"/>
                <w:lang w:val="fr-FR" w:bidi="fr-FR"/>
              </w:rPr>
              <w:t>Oui</w:t>
            </w:r>
            <w:r w:rsidRPr="00E75FA6">
              <w:rPr>
                <w:kern w:val="22"/>
                <w:szCs w:val="22"/>
                <w:lang w:val="fr-FR" w:bidi="fr-FR"/>
              </w:rPr>
              <w:t xml:space="preserve"> à la question 75, veuillez indiquer la portée de l'évaluation des risques (cochez toutes les cases pertinentes) :</w:t>
            </w:r>
          </w:p>
        </w:tc>
        <w:tc>
          <w:tcPr>
            <w:tcW w:w="4391" w:type="dxa"/>
            <w:gridSpan w:val="2"/>
            <w:tcBorders>
              <w:right w:val="single" w:sz="4" w:space="0" w:color="auto"/>
            </w:tcBorders>
            <w:shd w:val="clear" w:color="auto" w:fill="auto"/>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OVM pour utilisation en milieu confiné (conformément à l'article 3)</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OVM pour introduction intentionnelle dans l'environnement pour des essais expérimentaux ou sur le terrain</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OVM pour introduction intentionnelle dans l'environnement à des fins commerciales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OVM pour utilisation directement en alimentation humaine</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OVM pour utilisation directement en alimentation animale</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OVM pour transformation</w:t>
            </w:r>
          </w:p>
          <w:p w:rsidR="00B940C4" w:rsidRPr="00E75FA6" w:rsidRDefault="00B940C4" w:rsidP="005021F2">
            <w:pPr>
              <w:suppressLineNumbers/>
              <w:suppressAutoHyphens/>
              <w:kinsoku w:val="0"/>
              <w:overflowPunct w:val="0"/>
              <w:autoSpaceDE w:val="0"/>
              <w:autoSpaceDN w:val="0"/>
              <w:adjustRightInd w:val="0"/>
              <w:snapToGrid w:val="0"/>
              <w:spacing w:before="40" w:after="40"/>
              <w:ind w:left="715" w:hanging="703"/>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Autres :</w:t>
            </w:r>
            <w:r w:rsidRPr="00E75FA6">
              <w:rPr>
                <w:kern w:val="22"/>
                <w:szCs w:val="22"/>
                <w:lang w:val="fr-FR" w:bidi="fr-FR"/>
              </w:rPr>
              <w:fldChar w:fldCharType="begin">
                <w:ffData>
                  <w:name w:val=""/>
                  <w:enabled/>
                  <w:calcOnExit w:val="0"/>
                  <w:textInput>
                    <w:default w:val="[Veuillez préciser]"/>
                  </w:textInput>
                </w:ffData>
              </w:fldChar>
            </w:r>
            <w:r w:rsidRPr="00E75FA6">
              <w:rPr>
                <w:kern w:val="22"/>
                <w:szCs w:val="22"/>
                <w:lang w:val="fr-FR" w:bidi="fr-FR"/>
              </w:rPr>
              <w:instrText xml:space="preserve"> FORMTEXT </w:instrText>
            </w:r>
            <w:r w:rsidRPr="00E75FA6">
              <w:rPr>
                <w:kern w:val="22"/>
                <w:szCs w:val="22"/>
                <w:lang w:val="fr-FR" w:bidi="fr-FR"/>
              </w:rPr>
            </w:r>
            <w:r w:rsidRPr="00E75FA6">
              <w:rPr>
                <w:kern w:val="22"/>
                <w:szCs w:val="22"/>
                <w:lang w:val="fr-FR" w:bidi="fr-FR"/>
              </w:rPr>
              <w:fldChar w:fldCharType="separate"/>
            </w:r>
            <w:r w:rsidR="00DE0683" w:rsidRPr="00E75FA6">
              <w:rPr>
                <w:noProof/>
                <w:kern w:val="22"/>
                <w:szCs w:val="22"/>
                <w:lang w:val="fr-FR" w:bidi="fr-FR"/>
              </w:rPr>
              <w:t>[Veuillez préciser]</w:t>
            </w:r>
            <w:r w:rsidRPr="00E75FA6">
              <w:rPr>
                <w:kern w:val="22"/>
                <w:szCs w:val="22"/>
                <w:lang w:val="fr-FR" w:bidi="fr-FR"/>
              </w:rPr>
              <w:fldChar w:fldCharType="end"/>
            </w:r>
          </w:p>
        </w:tc>
      </w:tr>
      <w:tr w:rsidR="00B940C4" w:rsidRPr="00E75FA6" w:rsidTr="005021F2">
        <w:trPr>
          <w:gridAfter w:val="1"/>
          <w:wAfter w:w="50" w:type="dxa"/>
          <w:cantSplit/>
        </w:trPr>
        <w:tc>
          <w:tcPr>
            <w:tcW w:w="4842" w:type="dxa"/>
            <w:gridSpan w:val="2"/>
            <w:shd w:val="clear" w:color="auto" w:fill="FFFFFF"/>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 xml:space="preserve">Si vous avez répondu </w:t>
            </w:r>
            <w:r w:rsidRPr="00E75FA6">
              <w:rPr>
                <w:i/>
                <w:kern w:val="22"/>
                <w:szCs w:val="22"/>
                <w:lang w:val="fr-FR" w:bidi="fr-FR"/>
              </w:rPr>
              <w:t>Oui</w:t>
            </w:r>
            <w:r w:rsidRPr="00E75FA6">
              <w:rPr>
                <w:kern w:val="22"/>
                <w:szCs w:val="22"/>
                <w:lang w:val="fr-FR" w:bidi="fr-FR"/>
              </w:rPr>
              <w:t xml:space="preserve"> à la question 75, des évaluations des risques ont-elles été effectuées pour toutes les décisions sur les OVM destinés à une introduction intentionnelle dans l'environnement ou sur l'utilisation au niveau national d'OVM destinés à l'alimentation humaine, animale ou à être transformés ?</w:t>
            </w:r>
          </w:p>
        </w:tc>
        <w:tc>
          <w:tcPr>
            <w:tcW w:w="4391" w:type="dxa"/>
            <w:gridSpan w:val="2"/>
            <w:tcBorders>
              <w:right w:val="single" w:sz="4" w:space="0" w:color="auto"/>
            </w:tcBorders>
            <w:shd w:val="clear" w:color="auto" w:fill="FFFFFF"/>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 toujours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Dans certains cas seulement</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 xml:space="preserve">Non </w:t>
            </w:r>
          </w:p>
        </w:tc>
      </w:tr>
      <w:tr w:rsidR="00B940C4" w:rsidRPr="00E75FA6" w:rsidTr="005021F2">
        <w:trPr>
          <w:gridAfter w:val="1"/>
          <w:wAfter w:w="50" w:type="dxa"/>
          <w:cantSplit/>
        </w:trPr>
        <w:tc>
          <w:tcPr>
            <w:tcW w:w="4842" w:type="dxa"/>
            <w:gridSpan w:val="2"/>
            <w:vAlign w:val="center"/>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color w:val="505050"/>
                <w:kern w:val="22"/>
                <w:szCs w:val="22"/>
                <w:lang w:val="fr-FR"/>
              </w:rPr>
            </w:pPr>
            <w:r w:rsidRPr="00E75FA6">
              <w:rPr>
                <w:color w:val="505050"/>
                <w:kern w:val="22"/>
                <w:szCs w:val="22"/>
                <w:lang w:val="fr-FR" w:bidi="fr-FR"/>
              </w:rPr>
              <w:t>Votre pays a-t-il établi des mécanismes, des mesures et des stratégies appropriés pour réglementer et gérer les risques identifiés dans l'évaluation des risques posés par les OVM ?</w:t>
            </w:r>
          </w:p>
        </w:tc>
        <w:tc>
          <w:tcPr>
            <w:tcW w:w="4391" w:type="dxa"/>
            <w:gridSpan w:val="2"/>
            <w:tcBorders>
              <w:right w:val="single" w:sz="4" w:space="0" w:color="auto"/>
            </w:tcBorders>
            <w:vAlign w:val="center"/>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5021F2">
        <w:trPr>
          <w:gridAfter w:val="1"/>
          <w:wAfter w:w="50" w:type="dxa"/>
          <w:cantSplit/>
        </w:trPr>
        <w:tc>
          <w:tcPr>
            <w:tcW w:w="4842" w:type="dxa"/>
            <w:gridSpan w:val="2"/>
            <w:vAlign w:val="center"/>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color w:val="505050"/>
                <w:kern w:val="22"/>
                <w:szCs w:val="22"/>
                <w:lang w:val="fr-FR"/>
              </w:rPr>
            </w:pPr>
            <w:r w:rsidRPr="00E75FA6">
              <w:rPr>
                <w:color w:val="505050"/>
                <w:kern w:val="22"/>
                <w:szCs w:val="22"/>
                <w:lang w:val="fr-FR" w:bidi="fr-FR"/>
              </w:rPr>
              <w:t>Votre pays a-t-il pris des mesures appropriées pour prévenir les mouvements transfrontières non intentionnels d'OVM, y compris des mesures exigeant qu'une évaluation des risques soit effectuée avant la première mise en circulation d'un OVM ?</w:t>
            </w:r>
          </w:p>
        </w:tc>
        <w:tc>
          <w:tcPr>
            <w:tcW w:w="4391" w:type="dxa"/>
            <w:gridSpan w:val="2"/>
            <w:tcBorders>
              <w:right w:val="single" w:sz="4" w:space="0" w:color="auto"/>
            </w:tcBorders>
            <w:vAlign w:val="center"/>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5021F2">
        <w:trPr>
          <w:gridAfter w:val="1"/>
          <w:wAfter w:w="50" w:type="dxa"/>
          <w:cantSplit/>
        </w:trPr>
        <w:tc>
          <w:tcPr>
            <w:tcW w:w="4842" w:type="dxa"/>
            <w:gridSpan w:val="2"/>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Votre pays a-t-il pris des mesures pour veiller à ce que tout organisme vivant modifié, importé ou développé localement, soit soumis à une période d'observation appropriée en rapport avec son cycle de vie ou temps de reproduction avant son utilisation prévue ?</w:t>
            </w:r>
          </w:p>
        </w:tc>
        <w:tc>
          <w:tcPr>
            <w:tcW w:w="4391" w:type="dxa"/>
            <w:gridSpan w:val="2"/>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5021F2">
        <w:trPr>
          <w:gridAfter w:val="1"/>
          <w:wAfter w:w="50" w:type="dxa"/>
          <w:cantSplit/>
        </w:trPr>
        <w:tc>
          <w:tcPr>
            <w:tcW w:w="4842" w:type="dxa"/>
            <w:gridSpan w:val="2"/>
            <w:shd w:val="clear" w:color="auto" w:fill="auto"/>
            <w:vAlign w:val="center"/>
            <w:hideMark/>
          </w:tcPr>
          <w:p w:rsidR="00B940C4" w:rsidRPr="00E75FA6" w:rsidRDefault="00B940C4" w:rsidP="005021F2">
            <w:pPr>
              <w:numPr>
                <w:ilvl w:val="0"/>
                <w:numId w:val="26"/>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lastRenderedPageBreak/>
              <w:t>Votre pays a-t-il établi un mécanisme de suivi des effets potentiels des OVM libérés dans l'environnement ?</w:t>
            </w:r>
          </w:p>
        </w:tc>
        <w:tc>
          <w:tcPr>
            <w:tcW w:w="4391" w:type="dxa"/>
            <w:gridSpan w:val="2"/>
            <w:tcBorders>
              <w:right w:val="single" w:sz="4" w:space="0" w:color="auto"/>
            </w:tcBorders>
            <w:shd w:val="clear" w:color="auto" w:fill="auto"/>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5021F2">
        <w:trPr>
          <w:gridAfter w:val="1"/>
          <w:wAfter w:w="50" w:type="dxa"/>
          <w:cantSplit/>
        </w:trPr>
        <w:tc>
          <w:tcPr>
            <w:tcW w:w="4842" w:type="dxa"/>
            <w:gridSpan w:val="2"/>
            <w:vAlign w:val="center"/>
            <w:hideMark/>
          </w:tcPr>
          <w:p w:rsidR="00B940C4" w:rsidRPr="00E75FA6" w:rsidRDefault="00B940C4" w:rsidP="005021F2">
            <w:pPr>
              <w:numPr>
                <w:ilvl w:val="0"/>
                <w:numId w:val="26"/>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t>Votre pays est-il doté de l'infrastructure (par exemple, de laboratoires) pour le suivi ou la gestion des OVM ?</w:t>
            </w:r>
          </w:p>
        </w:tc>
        <w:tc>
          <w:tcPr>
            <w:tcW w:w="4391" w:type="dxa"/>
            <w:gridSpan w:val="2"/>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5021F2">
        <w:trPr>
          <w:gridAfter w:val="1"/>
          <w:wAfter w:w="50" w:type="dxa"/>
          <w:cantSplit/>
        </w:trPr>
        <w:tc>
          <w:tcPr>
            <w:tcW w:w="9233" w:type="dxa"/>
            <w:gridSpan w:val="4"/>
            <w:tcBorders>
              <w:top w:val="single" w:sz="4" w:space="0" w:color="auto"/>
              <w:left w:val="single" w:sz="4" w:space="0" w:color="auto"/>
              <w:bottom w:val="single" w:sz="4" w:space="0" w:color="auto"/>
              <w:right w:val="single" w:sz="4" w:space="0" w:color="auto"/>
            </w:tcBorders>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Vous pouvez fournir de plus amples détails sur l’application des articles 15 et 16 dans votre pays dans la case suivante :</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540"/>
              <w:jc w:val="left"/>
              <w:rPr>
                <w:kern w:val="22"/>
                <w:szCs w:val="22"/>
              </w:rPr>
            </w:pPr>
            <w:r w:rsidRPr="00E75FA6">
              <w:rPr>
                <w:kern w:val="22"/>
                <w:szCs w:val="22"/>
                <w:lang w:val="fr-FR" w:bidi="fr-FR"/>
              </w:rPr>
              <w:fldChar w:fldCharType="begin">
                <w:ffData>
                  <w:name w:val=""/>
                  <w:enabled/>
                  <w:calcOnExit w:val="0"/>
                  <w:textInput>
                    <w:default w:val="[                                                      Saisissez votre texte ici                                                       ]"/>
                  </w:textInput>
                </w:ffData>
              </w:fldChar>
            </w:r>
            <w:r w:rsidRPr="00E75FA6">
              <w:rPr>
                <w:kern w:val="22"/>
                <w:szCs w:val="22"/>
                <w:lang w:val="fr-FR" w:bidi="fr-FR"/>
              </w:rPr>
              <w:instrText xml:space="preserve"> FORMTEXT </w:instrText>
            </w:r>
            <w:r w:rsidRPr="00E75FA6">
              <w:rPr>
                <w:kern w:val="22"/>
                <w:szCs w:val="22"/>
                <w:lang w:val="fr-FR" w:bidi="fr-FR"/>
              </w:rPr>
            </w:r>
            <w:r w:rsidRPr="00E75FA6">
              <w:rPr>
                <w:kern w:val="22"/>
                <w:szCs w:val="22"/>
                <w:lang w:val="fr-FR" w:bidi="fr-FR"/>
              </w:rPr>
              <w:fldChar w:fldCharType="separate"/>
            </w:r>
            <w:r w:rsidR="00DE0683" w:rsidRPr="00E75FA6">
              <w:rPr>
                <w:noProof/>
                <w:kern w:val="22"/>
                <w:szCs w:val="22"/>
                <w:lang w:val="fr-FR" w:bidi="fr-FR"/>
              </w:rPr>
              <w:t>[                                                      Saisissez votre texte ici                                                       ]</w:t>
            </w:r>
            <w:r w:rsidRPr="00E75FA6">
              <w:rPr>
                <w:kern w:val="22"/>
                <w:szCs w:val="22"/>
                <w:lang w:val="fr-FR" w:bidi="fr-FR"/>
              </w:rPr>
              <w:fldChar w:fldCharType="end"/>
            </w:r>
          </w:p>
        </w:tc>
      </w:tr>
      <w:tr w:rsidR="00B940C4" w:rsidRPr="00034F2E" w:rsidTr="005021F2">
        <w:trPr>
          <w:gridAfter w:val="1"/>
          <w:wAfter w:w="50" w:type="dxa"/>
          <w:cantSplit/>
        </w:trPr>
        <w:tc>
          <w:tcPr>
            <w:tcW w:w="9233" w:type="dxa"/>
            <w:gridSpan w:val="4"/>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jc w:val="center"/>
              <w:outlineLvl w:val="3"/>
              <w:rPr>
                <w:rFonts w:eastAsia="Arial Unicode MS"/>
                <w:b/>
                <w:bCs/>
                <w:iCs/>
                <w:kern w:val="22"/>
                <w:szCs w:val="22"/>
                <w:lang w:val="fr-FR"/>
              </w:rPr>
            </w:pPr>
            <w:r w:rsidRPr="00E75FA6">
              <w:rPr>
                <w:rFonts w:eastAsia="Arial Unicode MS"/>
                <w:b/>
                <w:kern w:val="22"/>
                <w:szCs w:val="22"/>
                <w:lang w:val="fr-FR" w:bidi="fr-FR"/>
              </w:rPr>
              <w:t>Article 17 – Mouvements transfrontières non intentionnels</w:t>
            </w:r>
            <w:r w:rsidRPr="0046644F">
              <w:rPr>
                <w:rStyle w:val="FootnoteReference"/>
                <w:rFonts w:eastAsia="Arial Unicode MS"/>
                <w:b/>
                <w:kern w:val="22"/>
                <w:sz w:val="22"/>
                <w:szCs w:val="22"/>
                <w:u w:val="none"/>
                <w:vertAlign w:val="superscript"/>
                <w:lang w:val="fr-FR" w:bidi="fr-FR"/>
              </w:rPr>
              <w:footnoteReference w:id="14"/>
            </w:r>
            <w:r w:rsidRPr="00E75FA6">
              <w:rPr>
                <w:rFonts w:eastAsia="Arial Unicode MS"/>
                <w:b/>
                <w:kern w:val="22"/>
                <w:szCs w:val="22"/>
                <w:lang w:val="fr-FR" w:bidi="fr-FR"/>
              </w:rPr>
              <w:t xml:space="preserve"> et mesures d’urgence</w:t>
            </w:r>
          </w:p>
        </w:tc>
      </w:tr>
      <w:tr w:rsidR="00B940C4" w:rsidRPr="00E75FA6" w:rsidTr="005021F2">
        <w:trPr>
          <w:gridAfter w:val="1"/>
          <w:wAfter w:w="50" w:type="dxa"/>
          <w:cantSplit/>
        </w:trPr>
        <w:tc>
          <w:tcPr>
            <w:tcW w:w="4842" w:type="dxa"/>
            <w:gridSpan w:val="2"/>
            <w:vAlign w:val="center"/>
            <w:hideMark/>
          </w:tcPr>
          <w:p w:rsidR="00B940C4" w:rsidRPr="00E75FA6" w:rsidRDefault="00B940C4" w:rsidP="005021F2">
            <w:pPr>
              <w:numPr>
                <w:ilvl w:val="0"/>
                <w:numId w:val="26"/>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Votre pays a-t-il pris des mesures pour notifier les États affectés ou susceptibles d'être touchés, le Centre d'échange pour la prévention des risques biotechnologiques et, le cas échéant, les organisations internationales compétentes, dans le cas d’une dissémination relevant de leur juridiction qui entraîne, ou peut entraîner, un mouvement transfrontière non intentionnel d'un OVM susceptible d'avoir des effets négatifs importants ?</w:t>
            </w:r>
          </w:p>
        </w:tc>
        <w:tc>
          <w:tcPr>
            <w:tcW w:w="4391" w:type="dxa"/>
            <w:gridSpan w:val="2"/>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034F2E" w:rsidDel="0091556C" w:rsidTr="005021F2">
        <w:trPr>
          <w:gridAfter w:val="1"/>
          <w:wAfter w:w="50" w:type="dxa"/>
          <w:cantSplit/>
        </w:trPr>
        <w:tc>
          <w:tcPr>
            <w:tcW w:w="4842" w:type="dxa"/>
            <w:gridSpan w:val="2"/>
            <w:shd w:val="clear" w:color="auto" w:fill="auto"/>
            <w:vAlign w:val="center"/>
          </w:tcPr>
          <w:p w:rsidR="00B940C4" w:rsidRPr="00E75FA6" w:rsidDel="0091556C" w:rsidRDefault="00B940C4" w:rsidP="005021F2">
            <w:pPr>
              <w:numPr>
                <w:ilvl w:val="0"/>
                <w:numId w:val="26"/>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Au cours de la période couverte par le présent rapport, combien de disséminations d'OVM ont-elles eu lieu sous la juridiction de votre pays, ayant conduit, ou pouvant avoir conduit, à un mouvement transfrontière non intentionnel ?</w:t>
            </w:r>
          </w:p>
        </w:tc>
        <w:tc>
          <w:tcPr>
            <w:tcW w:w="4391" w:type="dxa"/>
            <w:gridSpan w:val="2"/>
            <w:tcBorders>
              <w:right w:val="single" w:sz="4" w:space="0" w:color="auto"/>
            </w:tcBorders>
            <w:shd w:val="clear" w:color="auto" w:fill="auto"/>
            <w:vAlign w:val="center"/>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Aucun</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1 à 4</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5 à 9</w:t>
            </w:r>
          </w:p>
          <w:p w:rsidR="00B940C4" w:rsidRPr="00E75FA6" w:rsidDel="0091556C"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10 ou plus</w:t>
            </w:r>
          </w:p>
        </w:tc>
      </w:tr>
      <w:tr w:rsidR="00B940C4" w:rsidRPr="00E75FA6" w:rsidDel="0091556C" w:rsidTr="005021F2">
        <w:trPr>
          <w:gridAfter w:val="1"/>
          <w:wAfter w:w="50" w:type="dxa"/>
          <w:cantSplit/>
        </w:trPr>
        <w:tc>
          <w:tcPr>
            <w:tcW w:w="4842" w:type="dxa"/>
            <w:gridSpan w:val="2"/>
            <w:shd w:val="clear" w:color="auto" w:fill="auto"/>
            <w:vAlign w:val="center"/>
          </w:tcPr>
          <w:p w:rsidR="00B940C4" w:rsidRPr="00E75FA6" w:rsidDel="0091556C" w:rsidRDefault="00B940C4" w:rsidP="005021F2">
            <w:pPr>
              <w:numPr>
                <w:ilvl w:val="0"/>
                <w:numId w:val="26"/>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 xml:space="preserve">Si vous avez répondu </w:t>
            </w:r>
            <w:r w:rsidRPr="00E75FA6">
              <w:rPr>
                <w:i/>
                <w:kern w:val="22"/>
                <w:szCs w:val="22"/>
                <w:lang w:val="fr-FR" w:bidi="fr-FR"/>
              </w:rPr>
              <w:t>à la question 86 qu'une dissémination s'est produite</w:t>
            </w:r>
            <w:r w:rsidRPr="00E75FA6">
              <w:rPr>
                <w:kern w:val="22"/>
                <w:szCs w:val="22"/>
                <w:lang w:val="fr-FR" w:bidi="fr-FR"/>
              </w:rPr>
              <w:t>, votre pays a-t-il informé les États touchés ou susceptibles d'être touchés, le Centre d'échange pour la prévention des risques biotechnologiques et, le cas échéant, les organisations internationales compétentes ?</w:t>
            </w:r>
          </w:p>
        </w:tc>
        <w:tc>
          <w:tcPr>
            <w:tcW w:w="4391" w:type="dxa"/>
            <w:gridSpan w:val="2"/>
            <w:tcBorders>
              <w:right w:val="single" w:sz="4" w:space="0" w:color="auto"/>
            </w:tcBorders>
            <w:shd w:val="clear" w:color="auto" w:fill="auto"/>
            <w:vAlign w:val="center"/>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 toujours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Dans certains cas seulement</w:t>
            </w:r>
          </w:p>
          <w:p w:rsidR="00B940C4" w:rsidRPr="00E75FA6" w:rsidDel="0091556C"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5021F2">
        <w:trPr>
          <w:gridAfter w:val="1"/>
          <w:wAfter w:w="50" w:type="dxa"/>
          <w:cantSplit/>
        </w:trPr>
        <w:tc>
          <w:tcPr>
            <w:tcW w:w="4842" w:type="dxa"/>
            <w:gridSpan w:val="2"/>
            <w:vAlign w:val="center"/>
            <w:hideMark/>
          </w:tcPr>
          <w:p w:rsidR="00B940C4" w:rsidRPr="00E75FA6" w:rsidRDefault="00B940C4" w:rsidP="005021F2">
            <w:pPr>
              <w:numPr>
                <w:ilvl w:val="0"/>
                <w:numId w:val="26"/>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lastRenderedPageBreak/>
              <w:t>Votre pays a-t-il la capacité de prendre des mesures d'intervention appropriées en réponse à des mouvements transfrontières non intentionnels ?</w:t>
            </w:r>
          </w:p>
        </w:tc>
        <w:tc>
          <w:tcPr>
            <w:tcW w:w="4391" w:type="dxa"/>
            <w:gridSpan w:val="2"/>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034F2E" w:rsidTr="005021F2">
        <w:trPr>
          <w:gridAfter w:val="1"/>
          <w:wAfter w:w="50" w:type="dxa"/>
          <w:cantSplit/>
        </w:trPr>
        <w:tc>
          <w:tcPr>
            <w:tcW w:w="4842" w:type="dxa"/>
            <w:gridSpan w:val="2"/>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Au cours de la période couverte par le présent rapport, combien de fois votre pays a-t-il pris connaissance d'un mouvement transfrontière non intentionnel sur son territoire ?</w:t>
            </w:r>
          </w:p>
        </w:tc>
        <w:tc>
          <w:tcPr>
            <w:tcW w:w="4391" w:type="dxa"/>
            <w:gridSpan w:val="2"/>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Aucun</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1 à 4</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5 à 9</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10 ou plus</w:t>
            </w:r>
          </w:p>
        </w:tc>
      </w:tr>
      <w:tr w:rsidR="00B940C4" w:rsidRPr="00E75FA6" w:rsidTr="005021F2">
        <w:trPr>
          <w:gridAfter w:val="1"/>
          <w:wAfter w:w="50" w:type="dxa"/>
          <w:cantSplit/>
        </w:trPr>
        <w:tc>
          <w:tcPr>
            <w:tcW w:w="9233" w:type="dxa"/>
            <w:gridSpan w:val="4"/>
            <w:tcBorders>
              <w:right w:val="single" w:sz="4" w:space="0" w:color="auto"/>
            </w:tcBorders>
            <w:vAlign w:val="center"/>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Vous pouvez fournir de plus amples détails sur l’application de l’article 17 dans votre pays dans la case suivante :</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567" w:right="6"/>
              <w:rPr>
                <w:kern w:val="22"/>
                <w:szCs w:val="22"/>
              </w:rPr>
            </w:pPr>
            <w:r w:rsidRPr="00E75FA6">
              <w:rPr>
                <w:kern w:val="22"/>
                <w:szCs w:val="22"/>
                <w:lang w:val="fr-FR" w:bidi="fr-FR"/>
              </w:rPr>
              <w:fldChar w:fldCharType="begin">
                <w:ffData>
                  <w:name w:val=""/>
                  <w:enabled/>
                  <w:calcOnExit w:val="0"/>
                  <w:textInput>
                    <w:default w:val="[                                                      Saisissez votre texte ici                                                       ]"/>
                  </w:textInput>
                </w:ffData>
              </w:fldChar>
            </w:r>
            <w:r w:rsidRPr="00E75FA6">
              <w:rPr>
                <w:kern w:val="22"/>
                <w:szCs w:val="22"/>
                <w:lang w:val="fr-FR" w:bidi="fr-FR"/>
              </w:rPr>
              <w:instrText xml:space="preserve"> FORMTEXT </w:instrText>
            </w:r>
            <w:r w:rsidRPr="00E75FA6">
              <w:rPr>
                <w:kern w:val="22"/>
                <w:szCs w:val="22"/>
                <w:lang w:val="fr-FR" w:bidi="fr-FR"/>
              </w:rPr>
            </w:r>
            <w:r w:rsidRPr="00E75FA6">
              <w:rPr>
                <w:kern w:val="22"/>
                <w:szCs w:val="22"/>
                <w:lang w:val="fr-FR" w:bidi="fr-FR"/>
              </w:rPr>
              <w:fldChar w:fldCharType="separate"/>
            </w:r>
            <w:r w:rsidR="00DE0683" w:rsidRPr="00E75FA6">
              <w:rPr>
                <w:noProof/>
                <w:kern w:val="22"/>
                <w:szCs w:val="22"/>
                <w:lang w:val="fr-FR" w:bidi="fr-FR"/>
              </w:rPr>
              <w:t>[                                                      Saisissez votre texte ici                                                       ]</w:t>
            </w:r>
            <w:r w:rsidRPr="00E75FA6">
              <w:rPr>
                <w:kern w:val="22"/>
                <w:szCs w:val="22"/>
                <w:lang w:val="fr-FR" w:bidi="fr-FR"/>
              </w:rPr>
              <w:fldChar w:fldCharType="end"/>
            </w:r>
          </w:p>
        </w:tc>
      </w:tr>
      <w:tr w:rsidR="00B940C4" w:rsidRPr="00034F2E" w:rsidTr="005021F2">
        <w:trPr>
          <w:gridAfter w:val="1"/>
          <w:wAfter w:w="50" w:type="dxa"/>
          <w:cantSplit/>
        </w:trPr>
        <w:tc>
          <w:tcPr>
            <w:tcW w:w="9233" w:type="dxa"/>
            <w:gridSpan w:val="4"/>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jc w:val="center"/>
              <w:rPr>
                <w:b/>
                <w:kern w:val="22"/>
                <w:szCs w:val="22"/>
                <w:lang w:val="fr-FR"/>
              </w:rPr>
            </w:pPr>
            <w:r w:rsidRPr="00E75FA6">
              <w:rPr>
                <w:b/>
                <w:kern w:val="22"/>
                <w:szCs w:val="22"/>
                <w:lang w:val="fr-FR" w:bidi="fr-FR"/>
              </w:rPr>
              <w:t>Article 18 – Manipulation, transport, emballage et identification</w:t>
            </w:r>
          </w:p>
        </w:tc>
      </w:tr>
      <w:tr w:rsidR="00B940C4" w:rsidRPr="00E75FA6" w:rsidTr="005021F2">
        <w:trPr>
          <w:gridAfter w:val="1"/>
          <w:wAfter w:w="50" w:type="dxa"/>
          <w:cantSplit/>
        </w:trPr>
        <w:tc>
          <w:tcPr>
            <w:tcW w:w="4842" w:type="dxa"/>
            <w:gridSpan w:val="2"/>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 xml:space="preserve">Votre pays a-t-il pris les mesures nécessaires pour exiger que les OVM pouvant </w:t>
            </w:r>
            <w:r w:rsidRPr="00E75FA6">
              <w:rPr>
                <w:i/>
                <w:kern w:val="22"/>
                <w:szCs w:val="22"/>
                <w:lang w:val="fr-FR" w:bidi="fr-FR"/>
              </w:rPr>
              <w:t xml:space="preserve">faire l’objet de mouvements transfrontières </w:t>
            </w:r>
            <w:r w:rsidRPr="00E75FA6">
              <w:rPr>
                <w:kern w:val="22"/>
                <w:szCs w:val="22"/>
                <w:lang w:val="fr-FR" w:bidi="fr-FR"/>
              </w:rPr>
              <w:t>soient manipulés, emballés et transportés dans des conditions de sécurité tenant compte des règles et normes internationales pertinentes ?</w:t>
            </w:r>
          </w:p>
        </w:tc>
        <w:tc>
          <w:tcPr>
            <w:tcW w:w="4391" w:type="dxa"/>
            <w:gridSpan w:val="2"/>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5021F2">
        <w:trPr>
          <w:gridAfter w:val="1"/>
          <w:wAfter w:w="50" w:type="dxa"/>
          <w:cantSplit/>
        </w:trPr>
        <w:tc>
          <w:tcPr>
            <w:tcW w:w="4842" w:type="dxa"/>
            <w:gridSpan w:val="2"/>
            <w:vAlign w:val="center"/>
            <w:hideMark/>
          </w:tcPr>
          <w:p w:rsidR="00B940C4" w:rsidRPr="00E75FA6" w:rsidRDefault="00B940C4" w:rsidP="005021F2">
            <w:pPr>
              <w:numPr>
                <w:ilvl w:val="0"/>
                <w:numId w:val="26"/>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t xml:space="preserve">Votre pays a-t-il pris des mesures pour exiger que la documentation accompagnant les organismes vivants modifiés destinés à être utilisés directement pour l'alimentation humaine ou animale, ou à être transformés, indiquent clairement que </w:t>
            </w:r>
            <w:r w:rsidRPr="00E75FA6">
              <w:rPr>
                <w:i/>
                <w:kern w:val="22"/>
                <w:szCs w:val="22"/>
                <w:lang w:val="fr-FR" w:bidi="fr-FR"/>
              </w:rPr>
              <w:t>les OVM dont l’identité ne peut pas être établie peuvent contenir</w:t>
            </w:r>
            <w:r w:rsidRPr="00E75FA6">
              <w:rPr>
                <w:kern w:val="22"/>
                <w:szCs w:val="22"/>
                <w:lang w:val="fr-FR" w:bidi="fr-FR"/>
              </w:rPr>
              <w:t xml:space="preserve"> des organismes vivants modifiés et qu’ils ne sont pas destinés à l’introduction intentionnelle dans l’environnement, et fournissent les coordonnées de la personne à contacter pour tout complément d’information ?</w:t>
            </w:r>
          </w:p>
        </w:tc>
        <w:tc>
          <w:tcPr>
            <w:tcW w:w="4391" w:type="dxa"/>
            <w:gridSpan w:val="2"/>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 xml:space="preserve">Oui </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5021F2">
        <w:trPr>
          <w:gridAfter w:val="1"/>
          <w:wAfter w:w="50" w:type="dxa"/>
          <w:cantSplit/>
        </w:trPr>
        <w:tc>
          <w:tcPr>
            <w:tcW w:w="4842" w:type="dxa"/>
            <w:gridSpan w:val="2"/>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lastRenderedPageBreak/>
              <w:t xml:space="preserve">Votre pays a-t-il pris les mesures nécessaires pour exiger que les documents accompagnant les organismes vivants modifiés destinés à être utilisés directement pour l'alimentation humaine ou animale, ou à être transformés, indiquent clairement que les </w:t>
            </w:r>
            <w:r w:rsidRPr="00E75FA6">
              <w:rPr>
                <w:i/>
                <w:kern w:val="22"/>
                <w:szCs w:val="22"/>
                <w:lang w:val="fr-FR" w:bidi="fr-FR"/>
              </w:rPr>
              <w:t xml:space="preserve">OVM dont l’identité a été établie contiennent </w:t>
            </w:r>
            <w:r w:rsidRPr="00E75FA6">
              <w:rPr>
                <w:kern w:val="22"/>
                <w:szCs w:val="22"/>
                <w:lang w:val="fr-FR" w:bidi="fr-FR"/>
              </w:rPr>
              <w:t>des organismes vivants modifiés et qu’ils ne sont pas destinés à l’introduction intentionnelle dans l’environnement, et fournissent les coordonnées de la personne à contacter pour tout complément d’information ?</w:t>
            </w:r>
          </w:p>
        </w:tc>
        <w:tc>
          <w:tcPr>
            <w:tcW w:w="4391" w:type="dxa"/>
            <w:gridSpan w:val="2"/>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 xml:space="preserve">Oui </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5021F2">
        <w:trPr>
          <w:gridAfter w:val="1"/>
          <w:wAfter w:w="50" w:type="dxa"/>
          <w:cantSplit/>
        </w:trPr>
        <w:tc>
          <w:tcPr>
            <w:tcW w:w="4842" w:type="dxa"/>
            <w:gridSpan w:val="2"/>
            <w:vAlign w:val="center"/>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t>Si vous avez répondu</w:t>
            </w:r>
            <w:r w:rsidRPr="00E75FA6">
              <w:rPr>
                <w:i/>
                <w:kern w:val="22"/>
                <w:szCs w:val="22"/>
                <w:lang w:val="fr-FR" w:bidi="fr-FR"/>
              </w:rPr>
              <w:t xml:space="preserve"> Oui</w:t>
            </w:r>
            <w:r w:rsidRPr="00E75FA6">
              <w:rPr>
                <w:kern w:val="22"/>
                <w:szCs w:val="22"/>
                <w:lang w:val="fr-FR" w:bidi="fr-FR"/>
              </w:rPr>
              <w:t xml:space="preserve"> aux questions 91, 92 ou 93, quel type de documentation votre pays exige-t-il pour l'identification des organismes vivants modifiés destinés à être utilisés directement pour l'alimentation humaine ou animale, ou à être transformés ?</w:t>
            </w:r>
          </w:p>
        </w:tc>
        <w:tc>
          <w:tcPr>
            <w:tcW w:w="4391" w:type="dxa"/>
            <w:gridSpan w:val="2"/>
            <w:tcBorders>
              <w:right w:val="single" w:sz="4" w:space="0" w:color="auto"/>
            </w:tcBorders>
            <w:vAlign w:val="center"/>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Types de documentation existants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Document autonome</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67" w:right="490" w:hanging="767"/>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Document autonome ou existant</w:t>
            </w:r>
          </w:p>
        </w:tc>
      </w:tr>
      <w:tr w:rsidR="00B940C4" w:rsidRPr="00E75FA6" w:rsidTr="005021F2">
        <w:trPr>
          <w:gridAfter w:val="1"/>
          <w:wAfter w:w="50" w:type="dxa"/>
          <w:cantSplit/>
        </w:trPr>
        <w:tc>
          <w:tcPr>
            <w:tcW w:w="4842" w:type="dxa"/>
            <w:gridSpan w:val="2"/>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t xml:space="preserve">Votre pays a-t-il pris les mesures nécessaires pour exiger que les documents accompagnant les </w:t>
            </w:r>
            <w:r w:rsidRPr="00E75FA6">
              <w:rPr>
                <w:i/>
                <w:kern w:val="22"/>
                <w:szCs w:val="22"/>
                <w:lang w:val="fr-FR" w:bidi="fr-FR"/>
              </w:rPr>
              <w:t>OVM destinés à un usage confiné</w:t>
            </w:r>
            <w:r w:rsidRPr="00E75FA6">
              <w:rPr>
                <w:kern w:val="22"/>
                <w:szCs w:val="22"/>
                <w:lang w:val="fr-FR" w:bidi="fr-FR"/>
              </w:rPr>
              <w:t xml:space="preserve"> indiquent clairement qu’il s’agit d’</w:t>
            </w:r>
            <w:r w:rsidRPr="00E75FA6">
              <w:rPr>
                <w:i/>
                <w:kern w:val="22"/>
                <w:szCs w:val="22"/>
                <w:lang w:val="fr-FR" w:bidi="fr-FR"/>
              </w:rPr>
              <w:t>organismes vivants modifiés,</w:t>
            </w:r>
            <w:r w:rsidRPr="00E75FA6">
              <w:rPr>
                <w:kern w:val="22"/>
                <w:szCs w:val="22"/>
                <w:lang w:val="fr-FR" w:bidi="fr-FR"/>
              </w:rPr>
              <w:t xml:space="preserve"> précisent les normes à respecter pour une manipulation, un entreposage, un transport et une utilisation sécuritaires, et fournissent les coordonnées de la personne à contacter pour tout complément d’information, dont le nom et l’adresse de la personne et de l’institution auxquelles les organismes vivants modifiés sont expédiés ?</w:t>
            </w:r>
          </w:p>
        </w:tc>
        <w:tc>
          <w:tcPr>
            <w:tcW w:w="4391" w:type="dxa"/>
            <w:gridSpan w:val="2"/>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 xml:space="preserve">Oui </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5021F2">
        <w:trPr>
          <w:gridAfter w:val="1"/>
          <w:wAfter w:w="50" w:type="dxa"/>
          <w:cantSplit/>
        </w:trPr>
        <w:tc>
          <w:tcPr>
            <w:tcW w:w="4842" w:type="dxa"/>
            <w:gridSpan w:val="2"/>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t xml:space="preserve">Si vous avez répondu </w:t>
            </w:r>
            <w:r w:rsidRPr="00E75FA6">
              <w:rPr>
                <w:i/>
                <w:kern w:val="22"/>
                <w:szCs w:val="22"/>
                <w:lang w:val="fr-FR" w:bidi="fr-FR"/>
              </w:rPr>
              <w:t>Oui</w:t>
            </w:r>
            <w:r w:rsidRPr="00E75FA6">
              <w:rPr>
                <w:kern w:val="22"/>
                <w:szCs w:val="22"/>
                <w:lang w:val="fr-FR" w:bidi="fr-FR"/>
              </w:rPr>
              <w:t xml:space="preserve"> à la question 95, quel type de documentation votre pays exige-t-il pour l'identification des OVM destinés à un usage confiné ?</w:t>
            </w:r>
          </w:p>
        </w:tc>
        <w:tc>
          <w:tcPr>
            <w:tcW w:w="4391" w:type="dxa"/>
            <w:gridSpan w:val="2"/>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Types de documentation existants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Document autonome</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Document autonome ou existant</w:t>
            </w:r>
          </w:p>
        </w:tc>
      </w:tr>
      <w:tr w:rsidR="00B940C4" w:rsidRPr="00E75FA6" w:rsidTr="005021F2">
        <w:trPr>
          <w:gridAfter w:val="1"/>
          <w:wAfter w:w="50" w:type="dxa"/>
          <w:cantSplit/>
        </w:trPr>
        <w:tc>
          <w:tcPr>
            <w:tcW w:w="4842" w:type="dxa"/>
            <w:gridSpan w:val="2"/>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lastRenderedPageBreak/>
              <w:t xml:space="preserve">Votre pays a-t-il pris les mesures nécessaires pour exiger que les documents accompagnant des </w:t>
            </w:r>
            <w:r w:rsidRPr="00E75FA6">
              <w:rPr>
                <w:i/>
                <w:kern w:val="22"/>
                <w:szCs w:val="22"/>
                <w:lang w:val="fr-FR" w:bidi="fr-FR"/>
              </w:rPr>
              <w:t xml:space="preserve">OVM destinés à une introduction intentionnelle dans l’environnement de la Partie importatrice </w:t>
            </w:r>
            <w:r w:rsidRPr="00E75FA6">
              <w:rPr>
                <w:kern w:val="22"/>
                <w:szCs w:val="22"/>
                <w:lang w:val="fr-FR" w:bidi="fr-FR"/>
              </w:rPr>
              <w:t>indiquent clairement qu’il s’agit d’</w:t>
            </w:r>
            <w:r w:rsidRPr="00E75FA6">
              <w:rPr>
                <w:i/>
                <w:kern w:val="22"/>
                <w:szCs w:val="22"/>
                <w:lang w:val="fr-FR" w:bidi="fr-FR"/>
              </w:rPr>
              <w:t>organismes vivants modifiés</w:t>
            </w:r>
            <w:r w:rsidRPr="00E75FA6">
              <w:rPr>
                <w:kern w:val="22"/>
                <w:szCs w:val="22"/>
                <w:lang w:val="fr-FR" w:bidi="fr-FR"/>
              </w:rPr>
              <w:t>, précisent leur identité et leurs traits ou caractères pertinents, ainsi que toute règle de sécurité à observer pour la manipulation, l’entreposage, le transport et l’utilisation de ces organismes, fournissent les coordonnées de la personne à contacter pour un complément d’information, et si nécessaire, le nom et l’adresse de l’importateur et l’exportateur, et contiennent une déclaration certifiant que le mouvement est conforme aux prescriptions du Protocole applicables à l’exportateur ?</w:t>
            </w:r>
          </w:p>
        </w:tc>
        <w:tc>
          <w:tcPr>
            <w:tcW w:w="4391" w:type="dxa"/>
            <w:gridSpan w:val="2"/>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 xml:space="preserve">Oui </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5021F2">
        <w:trPr>
          <w:gridAfter w:val="1"/>
          <w:wAfter w:w="50" w:type="dxa"/>
          <w:cantSplit/>
        </w:trPr>
        <w:tc>
          <w:tcPr>
            <w:tcW w:w="4842" w:type="dxa"/>
            <w:gridSpan w:val="2"/>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t>Si vous avez répondu</w:t>
            </w:r>
            <w:r w:rsidRPr="00E75FA6">
              <w:rPr>
                <w:i/>
                <w:kern w:val="22"/>
                <w:szCs w:val="22"/>
                <w:lang w:val="fr-FR" w:bidi="fr-FR"/>
              </w:rPr>
              <w:t xml:space="preserve"> Oui</w:t>
            </w:r>
            <w:r w:rsidRPr="00E75FA6">
              <w:rPr>
                <w:kern w:val="22"/>
                <w:szCs w:val="22"/>
                <w:lang w:val="fr-FR" w:bidi="fr-FR"/>
              </w:rPr>
              <w:t xml:space="preserve"> à la question 97, quel type de documentation votre pays exige-t-il pour l'identification des OVM destinés à être introduits intentionnellement dans l'environnement ?</w:t>
            </w:r>
          </w:p>
        </w:tc>
        <w:tc>
          <w:tcPr>
            <w:tcW w:w="4391" w:type="dxa"/>
            <w:gridSpan w:val="2"/>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Types de documentation existants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Document autonome</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Document autonome ou existant</w:t>
            </w:r>
          </w:p>
        </w:tc>
      </w:tr>
      <w:tr w:rsidR="00B940C4" w:rsidRPr="00E75FA6" w:rsidTr="005021F2">
        <w:trPr>
          <w:gridAfter w:val="1"/>
          <w:wAfter w:w="50" w:type="dxa"/>
          <w:cantSplit/>
        </w:trPr>
        <w:tc>
          <w:tcPr>
            <w:tcW w:w="4842" w:type="dxa"/>
            <w:gridSpan w:val="2"/>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t>Votre pays dispose-t-il de directives visant à assurer la manipulation, le transport et l'emballage sans danger des organismes vivants modifiés ?</w:t>
            </w:r>
          </w:p>
        </w:tc>
        <w:tc>
          <w:tcPr>
            <w:tcW w:w="4391" w:type="dxa"/>
            <w:gridSpan w:val="2"/>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5021F2">
        <w:trPr>
          <w:gridAfter w:val="1"/>
          <w:wAfter w:w="50" w:type="dxa"/>
          <w:cantSplit/>
        </w:trPr>
        <w:tc>
          <w:tcPr>
            <w:tcW w:w="4842" w:type="dxa"/>
            <w:gridSpan w:val="2"/>
            <w:shd w:val="clear" w:color="auto" w:fill="auto"/>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Votre pays possède-t-il les capacités nécessaires pour appliquer les exigences en matière d’identification et de documentation des OVM ?</w:t>
            </w:r>
          </w:p>
        </w:tc>
        <w:tc>
          <w:tcPr>
            <w:tcW w:w="4391" w:type="dxa"/>
            <w:gridSpan w:val="2"/>
            <w:tcBorders>
              <w:right w:val="single" w:sz="4" w:space="0" w:color="auto"/>
            </w:tcBorders>
            <w:shd w:val="clear" w:color="auto" w:fill="auto"/>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034F2E" w:rsidTr="005021F2">
        <w:trPr>
          <w:gridAfter w:val="1"/>
          <w:wAfter w:w="50" w:type="dxa"/>
          <w:cantSplit/>
        </w:trPr>
        <w:tc>
          <w:tcPr>
            <w:tcW w:w="4842" w:type="dxa"/>
            <w:gridSpan w:val="2"/>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t>Dans votre pays, combien de fonctionnaires des douanes ont reçu une formation sur l'identification des organismes vivants modifiés ?</w:t>
            </w:r>
          </w:p>
        </w:tc>
        <w:tc>
          <w:tcPr>
            <w:tcW w:w="4391" w:type="dxa"/>
            <w:gridSpan w:val="2"/>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Aucun</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1 à 9</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10 à 49</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50 à 99.</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100 ou plus</w:t>
            </w:r>
          </w:p>
          <w:p w:rsidR="00B940C4" w:rsidRPr="00E75FA6" w:rsidRDefault="00B940C4" w:rsidP="005021F2">
            <w:pPr>
              <w:suppressLineNumbers/>
              <w:suppressAutoHyphens/>
              <w:kinsoku w:val="0"/>
              <w:overflowPunct w:val="0"/>
              <w:autoSpaceDE w:val="0"/>
              <w:autoSpaceDN w:val="0"/>
              <w:adjustRightInd w:val="0"/>
              <w:snapToGrid w:val="0"/>
              <w:spacing w:before="240" w:after="120"/>
              <w:ind w:left="734" w:hanging="734"/>
              <w:jc w:val="left"/>
              <w:rPr>
                <w:i/>
                <w:kern w:val="22"/>
                <w:szCs w:val="22"/>
                <w:lang w:val="fr-FR"/>
              </w:rPr>
            </w:pPr>
            <w:r w:rsidRPr="00E75FA6">
              <w:rPr>
                <w:i/>
                <w:kern w:val="22"/>
                <w:szCs w:val="22"/>
                <w:lang w:val="fr-FR" w:bidi="fr-FR"/>
              </w:rPr>
              <w:t xml:space="preserve">Ce chiffre est-il suffisant : </w:t>
            </w:r>
            <w:r w:rsidRPr="00E75FA6">
              <w:rPr>
                <w:i/>
                <w:kern w:val="22"/>
                <w:szCs w:val="22"/>
                <w:lang w:val="fr-FR" w:bidi="fr-FR"/>
              </w:rPr>
              <w:fldChar w:fldCharType="begin">
                <w:ffData>
                  <w:name w:val="Check48"/>
                  <w:enabled/>
                  <w:calcOnExit w:val="0"/>
                  <w:checkBox>
                    <w:sizeAuto/>
                    <w:default w:val="0"/>
                  </w:checkBox>
                </w:ffData>
              </w:fldChar>
            </w:r>
            <w:r w:rsidRPr="00E75FA6">
              <w:rPr>
                <w:i/>
                <w:kern w:val="22"/>
                <w:szCs w:val="22"/>
                <w:lang w:val="fr-FR" w:bidi="fr-FR"/>
              </w:rPr>
              <w:instrText xml:space="preserve"> FORMCHECKBOX </w:instrText>
            </w:r>
            <w:r w:rsidR="00620721">
              <w:rPr>
                <w:i/>
                <w:kern w:val="22"/>
                <w:szCs w:val="22"/>
                <w:lang w:val="fr-FR" w:bidi="fr-FR"/>
              </w:rPr>
            </w:r>
            <w:r w:rsidR="00620721">
              <w:rPr>
                <w:i/>
                <w:kern w:val="22"/>
                <w:szCs w:val="22"/>
                <w:lang w:val="fr-FR" w:bidi="fr-FR"/>
              </w:rPr>
              <w:fldChar w:fldCharType="separate"/>
            </w:r>
            <w:r w:rsidRPr="00E75FA6">
              <w:rPr>
                <w:i/>
                <w:kern w:val="22"/>
                <w:szCs w:val="22"/>
                <w:lang w:val="fr-FR" w:bidi="fr-FR"/>
              </w:rPr>
              <w:fldChar w:fldCharType="end"/>
            </w:r>
            <w:r w:rsidRPr="00E75FA6">
              <w:rPr>
                <w:kern w:val="22"/>
                <w:szCs w:val="22"/>
                <w:lang w:val="fr-FR" w:bidi="fr-FR"/>
              </w:rPr>
              <w:t xml:space="preserve">Oui   </w:t>
            </w:r>
            <w:r w:rsidRPr="00E75FA6">
              <w:rPr>
                <w:i/>
                <w:kern w:val="22"/>
                <w:szCs w:val="22"/>
                <w:lang w:val="fr-FR" w:bidi="fr-FR"/>
              </w:rPr>
              <w:fldChar w:fldCharType="begin">
                <w:ffData>
                  <w:name w:val="Check48"/>
                  <w:enabled/>
                  <w:calcOnExit w:val="0"/>
                  <w:checkBox>
                    <w:sizeAuto/>
                    <w:default w:val="0"/>
                  </w:checkBox>
                </w:ffData>
              </w:fldChar>
            </w:r>
            <w:r w:rsidRPr="00E75FA6">
              <w:rPr>
                <w:i/>
                <w:kern w:val="22"/>
                <w:szCs w:val="22"/>
                <w:lang w:val="fr-FR" w:bidi="fr-FR"/>
              </w:rPr>
              <w:instrText xml:space="preserve"> FORMCHECKBOX </w:instrText>
            </w:r>
            <w:r w:rsidR="00620721">
              <w:rPr>
                <w:i/>
                <w:kern w:val="22"/>
                <w:szCs w:val="22"/>
                <w:lang w:val="fr-FR" w:bidi="fr-FR"/>
              </w:rPr>
            </w:r>
            <w:r w:rsidR="00620721">
              <w:rPr>
                <w:i/>
                <w:kern w:val="22"/>
                <w:szCs w:val="22"/>
                <w:lang w:val="fr-FR" w:bidi="fr-FR"/>
              </w:rPr>
              <w:fldChar w:fldCharType="separate"/>
            </w:r>
            <w:r w:rsidRPr="00E75FA6">
              <w:rPr>
                <w:i/>
                <w:kern w:val="22"/>
                <w:szCs w:val="22"/>
                <w:lang w:val="fr-FR" w:bidi="fr-FR"/>
              </w:rPr>
              <w:fldChar w:fldCharType="end"/>
            </w:r>
            <w:r w:rsidRPr="00E75FA6">
              <w:rPr>
                <w:kern w:val="22"/>
                <w:szCs w:val="22"/>
                <w:lang w:val="fr-FR" w:bidi="fr-FR"/>
              </w:rPr>
              <w:t xml:space="preserve"> Non</w:t>
            </w:r>
          </w:p>
        </w:tc>
      </w:tr>
      <w:tr w:rsidR="00B940C4" w:rsidRPr="00E75FA6" w:rsidTr="005021F2">
        <w:trPr>
          <w:gridAfter w:val="1"/>
          <w:wAfter w:w="50" w:type="dxa"/>
          <w:cantSplit/>
        </w:trPr>
        <w:tc>
          <w:tcPr>
            <w:tcW w:w="4842" w:type="dxa"/>
            <w:gridSpan w:val="2"/>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lastRenderedPageBreak/>
              <w:t>Votre pays a-t-il mis en place des procédures d'échantillonnage et de détection des organismes vivants modifiés ?</w:t>
            </w:r>
          </w:p>
        </w:tc>
        <w:tc>
          <w:tcPr>
            <w:tcW w:w="4391" w:type="dxa"/>
            <w:gridSpan w:val="2"/>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034F2E" w:rsidTr="005021F2">
        <w:trPr>
          <w:gridAfter w:val="1"/>
          <w:wAfter w:w="50" w:type="dxa"/>
          <w:cantSplit/>
        </w:trPr>
        <w:tc>
          <w:tcPr>
            <w:tcW w:w="4842" w:type="dxa"/>
            <w:gridSpan w:val="2"/>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t>Combien de personnels de laboratoire ont reçu dans votre pays une formation sur la détection des OVM ?</w:t>
            </w:r>
          </w:p>
        </w:tc>
        <w:tc>
          <w:tcPr>
            <w:tcW w:w="4391" w:type="dxa"/>
            <w:gridSpan w:val="2"/>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Aucun</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1 à 9</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10 à 49</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50 à 99.</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100 ou plus</w:t>
            </w:r>
          </w:p>
          <w:p w:rsidR="00B940C4" w:rsidRPr="00E75FA6" w:rsidRDefault="00B940C4" w:rsidP="005021F2">
            <w:pPr>
              <w:suppressLineNumbers/>
              <w:suppressAutoHyphens/>
              <w:kinsoku w:val="0"/>
              <w:overflowPunct w:val="0"/>
              <w:autoSpaceDE w:val="0"/>
              <w:autoSpaceDN w:val="0"/>
              <w:adjustRightInd w:val="0"/>
              <w:snapToGrid w:val="0"/>
              <w:spacing w:before="240" w:after="120"/>
              <w:ind w:left="734" w:hanging="734"/>
              <w:jc w:val="left"/>
              <w:rPr>
                <w:i/>
                <w:kern w:val="22"/>
                <w:szCs w:val="22"/>
                <w:lang w:val="fr-FR"/>
              </w:rPr>
            </w:pPr>
            <w:r w:rsidRPr="00E75FA6">
              <w:rPr>
                <w:i/>
                <w:kern w:val="22"/>
                <w:szCs w:val="22"/>
                <w:lang w:val="fr-FR" w:bidi="fr-FR"/>
              </w:rPr>
              <w:t xml:space="preserve">Ce chiffre est-il suffisant : </w:t>
            </w:r>
            <w:r w:rsidRPr="00E75FA6">
              <w:rPr>
                <w:i/>
                <w:kern w:val="22"/>
                <w:szCs w:val="22"/>
                <w:lang w:val="fr-FR" w:bidi="fr-FR"/>
              </w:rPr>
              <w:fldChar w:fldCharType="begin">
                <w:ffData>
                  <w:name w:val="Check48"/>
                  <w:enabled/>
                  <w:calcOnExit w:val="0"/>
                  <w:checkBox>
                    <w:sizeAuto/>
                    <w:default w:val="0"/>
                  </w:checkBox>
                </w:ffData>
              </w:fldChar>
            </w:r>
            <w:r w:rsidRPr="00E75FA6">
              <w:rPr>
                <w:i/>
                <w:kern w:val="22"/>
                <w:szCs w:val="22"/>
                <w:lang w:val="fr-FR" w:bidi="fr-FR"/>
              </w:rPr>
              <w:instrText xml:space="preserve"> FORMCHECKBOX </w:instrText>
            </w:r>
            <w:r w:rsidR="00620721">
              <w:rPr>
                <w:i/>
                <w:kern w:val="22"/>
                <w:szCs w:val="22"/>
                <w:lang w:val="fr-FR" w:bidi="fr-FR"/>
              </w:rPr>
            </w:r>
            <w:r w:rsidR="00620721">
              <w:rPr>
                <w:i/>
                <w:kern w:val="22"/>
                <w:szCs w:val="22"/>
                <w:lang w:val="fr-FR" w:bidi="fr-FR"/>
              </w:rPr>
              <w:fldChar w:fldCharType="separate"/>
            </w:r>
            <w:r w:rsidRPr="00E75FA6">
              <w:rPr>
                <w:i/>
                <w:kern w:val="22"/>
                <w:szCs w:val="22"/>
                <w:lang w:val="fr-FR" w:bidi="fr-FR"/>
              </w:rPr>
              <w:fldChar w:fldCharType="end"/>
            </w:r>
            <w:r w:rsidRPr="00E75FA6">
              <w:rPr>
                <w:kern w:val="22"/>
                <w:szCs w:val="22"/>
                <w:lang w:val="fr-FR" w:bidi="fr-FR"/>
              </w:rPr>
              <w:t xml:space="preserve">Oui   </w:t>
            </w:r>
            <w:r w:rsidRPr="00E75FA6">
              <w:rPr>
                <w:i/>
                <w:kern w:val="22"/>
                <w:szCs w:val="22"/>
                <w:lang w:val="fr-FR" w:bidi="fr-FR"/>
              </w:rPr>
              <w:fldChar w:fldCharType="begin">
                <w:ffData>
                  <w:name w:val="Check48"/>
                  <w:enabled/>
                  <w:calcOnExit w:val="0"/>
                  <w:checkBox>
                    <w:sizeAuto/>
                    <w:default w:val="0"/>
                  </w:checkBox>
                </w:ffData>
              </w:fldChar>
            </w:r>
            <w:r w:rsidRPr="00E75FA6">
              <w:rPr>
                <w:i/>
                <w:kern w:val="22"/>
                <w:szCs w:val="22"/>
                <w:lang w:val="fr-FR" w:bidi="fr-FR"/>
              </w:rPr>
              <w:instrText xml:space="preserve"> FORMCHECKBOX </w:instrText>
            </w:r>
            <w:r w:rsidR="00620721">
              <w:rPr>
                <w:i/>
                <w:kern w:val="22"/>
                <w:szCs w:val="22"/>
                <w:lang w:val="fr-FR" w:bidi="fr-FR"/>
              </w:rPr>
            </w:r>
            <w:r w:rsidR="00620721">
              <w:rPr>
                <w:i/>
                <w:kern w:val="22"/>
                <w:szCs w:val="22"/>
                <w:lang w:val="fr-FR" w:bidi="fr-FR"/>
              </w:rPr>
              <w:fldChar w:fldCharType="separate"/>
            </w:r>
            <w:r w:rsidRPr="00E75FA6">
              <w:rPr>
                <w:i/>
                <w:kern w:val="22"/>
                <w:szCs w:val="22"/>
                <w:lang w:val="fr-FR" w:bidi="fr-FR"/>
              </w:rPr>
              <w:fldChar w:fldCharType="end"/>
            </w:r>
            <w:r w:rsidRPr="00E75FA6">
              <w:rPr>
                <w:kern w:val="22"/>
                <w:szCs w:val="22"/>
                <w:lang w:val="fr-FR" w:bidi="fr-FR"/>
              </w:rPr>
              <w:t xml:space="preserve"> Non</w:t>
            </w:r>
          </w:p>
        </w:tc>
      </w:tr>
      <w:tr w:rsidR="00B940C4" w:rsidRPr="00E75FA6" w:rsidTr="005021F2">
        <w:trPr>
          <w:gridAfter w:val="1"/>
          <w:wAfter w:w="50" w:type="dxa"/>
          <w:cantSplit/>
        </w:trPr>
        <w:tc>
          <w:tcPr>
            <w:tcW w:w="4842" w:type="dxa"/>
            <w:gridSpan w:val="2"/>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t>Votre pays a-t-il un accès fiable à des laboratoires pour la détection des organismes vivants modifiés ?</w:t>
            </w:r>
          </w:p>
        </w:tc>
        <w:tc>
          <w:tcPr>
            <w:tcW w:w="4391" w:type="dxa"/>
            <w:gridSpan w:val="2"/>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034F2E" w:rsidTr="005021F2">
        <w:trPr>
          <w:gridAfter w:val="1"/>
          <w:wAfter w:w="50" w:type="dxa"/>
          <w:cantSplit/>
        </w:trPr>
        <w:tc>
          <w:tcPr>
            <w:tcW w:w="4842" w:type="dxa"/>
            <w:gridSpan w:val="2"/>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color w:val="000000"/>
                <w:kern w:val="22"/>
                <w:szCs w:val="22"/>
                <w:lang w:val="fr-FR"/>
              </w:rPr>
            </w:pPr>
            <w:r w:rsidRPr="00E75FA6">
              <w:rPr>
                <w:color w:val="000000"/>
                <w:kern w:val="22"/>
                <w:szCs w:val="22"/>
                <w:lang w:val="fr-FR" w:bidi="fr-FR"/>
              </w:rPr>
              <w:t>Dans votre pays, combien de laboratoires sont certifiés pour la détection des OVM ?</w:t>
            </w:r>
          </w:p>
        </w:tc>
        <w:tc>
          <w:tcPr>
            <w:tcW w:w="4391" w:type="dxa"/>
            <w:gridSpan w:val="2"/>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Aucun</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1 à 4</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5 à 9</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10 à 49</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50 ou plus</w:t>
            </w:r>
          </w:p>
        </w:tc>
      </w:tr>
      <w:tr w:rsidR="00B940C4" w:rsidRPr="00034F2E" w:rsidTr="005021F2">
        <w:trPr>
          <w:gridAfter w:val="1"/>
          <w:wAfter w:w="50" w:type="dxa"/>
          <w:cantSplit/>
        </w:trPr>
        <w:tc>
          <w:tcPr>
            <w:tcW w:w="4842" w:type="dxa"/>
            <w:gridSpan w:val="2"/>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color w:val="000000"/>
                <w:kern w:val="22"/>
                <w:szCs w:val="22"/>
                <w:lang w:val="fr-FR"/>
              </w:rPr>
            </w:pPr>
            <w:r w:rsidRPr="00E75FA6">
              <w:rPr>
                <w:kern w:val="22"/>
                <w:szCs w:val="22"/>
                <w:lang w:val="fr-FR" w:bidi="fr-FR"/>
              </w:rPr>
              <w:t xml:space="preserve">Si vous avez répondu </w:t>
            </w:r>
            <w:r w:rsidRPr="00E75FA6">
              <w:rPr>
                <w:i/>
                <w:kern w:val="22"/>
                <w:szCs w:val="22"/>
                <w:lang w:val="fr-FR" w:bidi="fr-FR"/>
              </w:rPr>
              <w:t>à la question 105 que des laboratoires certifiés existent dans votre pays</w:t>
            </w:r>
            <w:r w:rsidRPr="00E75FA6">
              <w:rPr>
                <w:kern w:val="22"/>
                <w:szCs w:val="22"/>
                <w:lang w:val="fr-FR" w:bidi="fr-FR"/>
              </w:rPr>
              <w:t>, combien d'entre eux opèrent actuellement dans la détection des OVM ?</w:t>
            </w:r>
          </w:p>
        </w:tc>
        <w:tc>
          <w:tcPr>
            <w:tcW w:w="4391" w:type="dxa"/>
            <w:gridSpan w:val="2"/>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Aucun</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1 à 4</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5 à 9</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10 à 49</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50 ou plus</w:t>
            </w:r>
          </w:p>
        </w:tc>
      </w:tr>
      <w:tr w:rsidR="00B940C4" w:rsidRPr="00E75FA6" w:rsidTr="005021F2">
        <w:trPr>
          <w:gridAfter w:val="1"/>
          <w:wAfter w:w="50" w:type="dxa"/>
          <w:cantSplit/>
        </w:trPr>
        <w:tc>
          <w:tcPr>
            <w:tcW w:w="9233" w:type="dxa"/>
            <w:gridSpan w:val="4"/>
            <w:tcBorders>
              <w:right w:val="single" w:sz="4" w:space="0" w:color="auto"/>
            </w:tcBorders>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Vous pouvez fournir de plus amples détails sur l’application de l’article 18 dans votre pays dans la case suivante :</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567" w:right="6"/>
              <w:jc w:val="left"/>
              <w:rPr>
                <w:kern w:val="22"/>
                <w:szCs w:val="22"/>
              </w:rPr>
            </w:pPr>
            <w:r w:rsidRPr="00E75FA6">
              <w:rPr>
                <w:kern w:val="22"/>
                <w:szCs w:val="22"/>
                <w:lang w:val="fr-FR" w:bidi="fr-FR"/>
              </w:rPr>
              <w:fldChar w:fldCharType="begin">
                <w:ffData>
                  <w:name w:val=""/>
                  <w:enabled/>
                  <w:calcOnExit w:val="0"/>
                  <w:textInput>
                    <w:default w:val="[                                                      Saisissez votre texte ici                                                       ]"/>
                  </w:textInput>
                </w:ffData>
              </w:fldChar>
            </w:r>
            <w:r w:rsidRPr="00E75FA6">
              <w:rPr>
                <w:kern w:val="22"/>
                <w:szCs w:val="22"/>
                <w:lang w:val="fr-FR" w:bidi="fr-FR"/>
              </w:rPr>
              <w:instrText xml:space="preserve"> FORMTEXT </w:instrText>
            </w:r>
            <w:r w:rsidRPr="00E75FA6">
              <w:rPr>
                <w:kern w:val="22"/>
                <w:szCs w:val="22"/>
                <w:lang w:val="fr-FR" w:bidi="fr-FR"/>
              </w:rPr>
            </w:r>
            <w:r w:rsidRPr="00E75FA6">
              <w:rPr>
                <w:kern w:val="22"/>
                <w:szCs w:val="22"/>
                <w:lang w:val="fr-FR" w:bidi="fr-FR"/>
              </w:rPr>
              <w:fldChar w:fldCharType="separate"/>
            </w:r>
            <w:r w:rsidR="00DE0683" w:rsidRPr="00E75FA6">
              <w:rPr>
                <w:noProof/>
                <w:kern w:val="22"/>
                <w:szCs w:val="22"/>
                <w:lang w:val="fr-FR" w:bidi="fr-FR"/>
              </w:rPr>
              <w:t>[                                                      Saisissez votre texte ici                                                       ]</w:t>
            </w:r>
            <w:r w:rsidRPr="00E75FA6">
              <w:rPr>
                <w:kern w:val="22"/>
                <w:szCs w:val="22"/>
                <w:lang w:val="fr-FR" w:bidi="fr-FR"/>
              </w:rPr>
              <w:fldChar w:fldCharType="end"/>
            </w:r>
          </w:p>
        </w:tc>
      </w:tr>
      <w:tr w:rsidR="00B940C4" w:rsidRPr="00034F2E" w:rsidTr="005021F2">
        <w:trPr>
          <w:gridAfter w:val="1"/>
          <w:wAfter w:w="50" w:type="dxa"/>
          <w:cantSplit/>
        </w:trPr>
        <w:tc>
          <w:tcPr>
            <w:tcW w:w="9233" w:type="dxa"/>
            <w:gridSpan w:val="4"/>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jc w:val="center"/>
              <w:rPr>
                <w:b/>
                <w:kern w:val="22"/>
                <w:szCs w:val="22"/>
                <w:lang w:val="fr-FR"/>
              </w:rPr>
            </w:pPr>
            <w:r w:rsidRPr="00E75FA6">
              <w:rPr>
                <w:b/>
                <w:kern w:val="22"/>
                <w:szCs w:val="22"/>
                <w:lang w:val="fr-FR" w:bidi="fr-FR"/>
              </w:rPr>
              <w:br w:type="page"/>
            </w:r>
            <w:r w:rsidRPr="00E75FA6">
              <w:rPr>
                <w:b/>
                <w:kern w:val="22"/>
                <w:szCs w:val="22"/>
                <w:lang w:val="fr-FR" w:bidi="fr-FR"/>
              </w:rPr>
              <w:br w:type="page"/>
              <w:t xml:space="preserve">Article 19 – Autorités nationales compétentes et correspondants nationaux </w:t>
            </w:r>
          </w:p>
        </w:tc>
      </w:tr>
      <w:tr w:rsidR="00B940C4" w:rsidRPr="00034F2E" w:rsidTr="005021F2">
        <w:trPr>
          <w:gridAfter w:val="1"/>
          <w:wAfter w:w="50" w:type="dxa"/>
          <w:cantSplit/>
        </w:trPr>
        <w:tc>
          <w:tcPr>
            <w:tcW w:w="4842" w:type="dxa"/>
            <w:gridSpan w:val="2"/>
            <w:shd w:val="clear" w:color="auto" w:fill="auto"/>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lastRenderedPageBreak/>
              <w:t>Si votre pays a désigné plus d'une autorité nationale compétente, a-t-il établi un mécanisme en vue de coordonner leurs actions avant toute prise de décision sur les OVM ?</w:t>
            </w:r>
          </w:p>
        </w:tc>
        <w:tc>
          <w:tcPr>
            <w:tcW w:w="4391" w:type="dxa"/>
            <w:gridSpan w:val="2"/>
            <w:tcBorders>
              <w:right w:val="single" w:sz="4" w:space="0" w:color="auto"/>
            </w:tcBorders>
            <w:shd w:val="clear" w:color="auto" w:fill="auto"/>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Sans objet (aucune autorité nationale compétente n'a été désignée)</w:t>
            </w:r>
          </w:p>
        </w:tc>
      </w:tr>
      <w:tr w:rsidR="00B940C4" w:rsidRPr="00E75FA6" w:rsidTr="005021F2">
        <w:trPr>
          <w:gridAfter w:val="1"/>
          <w:wAfter w:w="50" w:type="dxa"/>
          <w:cantSplit/>
        </w:trPr>
        <w:tc>
          <w:tcPr>
            <w:tcW w:w="4842" w:type="dxa"/>
            <w:gridSpan w:val="2"/>
            <w:shd w:val="clear" w:color="auto" w:fill="auto"/>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Votre pays a-t-il établi des capacités institutionnelles adéquates pour permettre aux autorités nationales compétentes de s’acquitter des fonctions administratives exigées en vertu du Protocole de Cartagena sur la prévention des risques biotechnologiques ?</w:t>
            </w:r>
          </w:p>
        </w:tc>
        <w:tc>
          <w:tcPr>
            <w:tcW w:w="4391" w:type="dxa"/>
            <w:gridSpan w:val="2"/>
            <w:tcBorders>
              <w:right w:val="single" w:sz="4" w:space="0" w:color="auto"/>
            </w:tcBorders>
            <w:shd w:val="clear" w:color="auto" w:fill="auto"/>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5021F2">
        <w:trPr>
          <w:gridAfter w:val="1"/>
          <w:wAfter w:w="50" w:type="dxa"/>
          <w:cantSplit/>
        </w:trPr>
        <w:tc>
          <w:tcPr>
            <w:tcW w:w="4842" w:type="dxa"/>
            <w:gridSpan w:val="2"/>
            <w:shd w:val="clear" w:color="auto" w:fill="auto"/>
            <w:vAlign w:val="center"/>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Votre pays a-t-il pris des initiatives pour renforcer la collaboration entre les correspondants nationaux, les autorités nationales compétentes et d'autres institutions en matière de prévention des risques biotechnologiques ?</w:t>
            </w:r>
          </w:p>
        </w:tc>
        <w:tc>
          <w:tcPr>
            <w:tcW w:w="4391" w:type="dxa"/>
            <w:gridSpan w:val="2"/>
            <w:tcBorders>
              <w:right w:val="single" w:sz="4" w:space="0" w:color="auto"/>
            </w:tcBorders>
            <w:shd w:val="clear" w:color="auto" w:fill="auto"/>
            <w:vAlign w:val="center"/>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 xml:space="preserve">Oui : </w:t>
            </w:r>
            <w:r w:rsidRPr="00E75FA6">
              <w:rPr>
                <w:kern w:val="22"/>
                <w:szCs w:val="22"/>
                <w:lang w:val="fr-FR" w:bidi="fr-FR"/>
              </w:rPr>
              <w:fldChar w:fldCharType="begin">
                <w:ffData>
                  <w:name w:val=""/>
                  <w:enabled/>
                  <w:calcOnExit w:val="0"/>
                  <w:textInput>
                    <w:default w:val="[Veuillez préciser]"/>
                  </w:textInput>
                </w:ffData>
              </w:fldChar>
            </w:r>
            <w:r w:rsidRPr="00E75FA6">
              <w:rPr>
                <w:kern w:val="22"/>
                <w:szCs w:val="22"/>
                <w:lang w:val="fr-FR" w:bidi="fr-FR"/>
              </w:rPr>
              <w:instrText xml:space="preserve"> FORMTEXT </w:instrText>
            </w:r>
            <w:r w:rsidRPr="00E75FA6">
              <w:rPr>
                <w:kern w:val="22"/>
                <w:szCs w:val="22"/>
                <w:lang w:val="fr-FR" w:bidi="fr-FR"/>
              </w:rPr>
            </w:r>
            <w:r w:rsidRPr="00E75FA6">
              <w:rPr>
                <w:kern w:val="22"/>
                <w:szCs w:val="22"/>
                <w:lang w:val="fr-FR" w:bidi="fr-FR"/>
              </w:rPr>
              <w:fldChar w:fldCharType="separate"/>
            </w:r>
            <w:r w:rsidR="00DE0683" w:rsidRPr="00E75FA6">
              <w:rPr>
                <w:noProof/>
                <w:kern w:val="22"/>
                <w:szCs w:val="22"/>
                <w:lang w:val="fr-FR" w:bidi="fr-FR"/>
              </w:rPr>
              <w:t>[Veuillez préciser]</w:t>
            </w:r>
            <w:r w:rsidRPr="00E75FA6">
              <w:rPr>
                <w:kern w:val="22"/>
                <w:szCs w:val="22"/>
                <w:lang w:val="fr-FR" w:bidi="fr-FR"/>
              </w:rPr>
              <w:fldChar w:fldCharType="end"/>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5021F2">
        <w:trPr>
          <w:gridAfter w:val="1"/>
          <w:wAfter w:w="50" w:type="dxa"/>
          <w:cantSplit/>
        </w:trPr>
        <w:tc>
          <w:tcPr>
            <w:tcW w:w="9233" w:type="dxa"/>
            <w:gridSpan w:val="4"/>
            <w:tcBorders>
              <w:right w:val="single" w:sz="4" w:space="0" w:color="auto"/>
            </w:tcBorders>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Vous pouvez fournir de plus amples détails sur l’application de l’article 19 dans votre pays dans la case suivante :</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567"/>
              <w:rPr>
                <w:kern w:val="22"/>
                <w:szCs w:val="22"/>
              </w:rPr>
            </w:pPr>
            <w:r w:rsidRPr="00E75FA6">
              <w:rPr>
                <w:kern w:val="22"/>
                <w:szCs w:val="22"/>
                <w:lang w:val="fr-FR" w:bidi="fr-FR"/>
              </w:rPr>
              <w:fldChar w:fldCharType="begin">
                <w:ffData>
                  <w:name w:val=""/>
                  <w:enabled/>
                  <w:calcOnExit w:val="0"/>
                  <w:textInput>
                    <w:default w:val="[                                                      Saisissez votre texte ici                                                       ]"/>
                  </w:textInput>
                </w:ffData>
              </w:fldChar>
            </w:r>
            <w:r w:rsidRPr="00E75FA6">
              <w:rPr>
                <w:kern w:val="22"/>
                <w:szCs w:val="22"/>
                <w:lang w:val="fr-FR" w:bidi="fr-FR"/>
              </w:rPr>
              <w:instrText xml:space="preserve"> FORMTEXT </w:instrText>
            </w:r>
            <w:r w:rsidRPr="00E75FA6">
              <w:rPr>
                <w:kern w:val="22"/>
                <w:szCs w:val="22"/>
                <w:lang w:val="fr-FR" w:bidi="fr-FR"/>
              </w:rPr>
            </w:r>
            <w:r w:rsidRPr="00E75FA6">
              <w:rPr>
                <w:kern w:val="22"/>
                <w:szCs w:val="22"/>
                <w:lang w:val="fr-FR" w:bidi="fr-FR"/>
              </w:rPr>
              <w:fldChar w:fldCharType="separate"/>
            </w:r>
            <w:r w:rsidR="00DE0683" w:rsidRPr="00E75FA6">
              <w:rPr>
                <w:noProof/>
                <w:kern w:val="22"/>
                <w:szCs w:val="22"/>
                <w:lang w:val="fr-FR" w:bidi="fr-FR"/>
              </w:rPr>
              <w:t>[                                                      Saisissez votre texte ici                                                       ]</w:t>
            </w:r>
            <w:r w:rsidRPr="00E75FA6">
              <w:rPr>
                <w:kern w:val="22"/>
                <w:szCs w:val="22"/>
                <w:lang w:val="fr-FR" w:bidi="fr-FR"/>
              </w:rPr>
              <w:fldChar w:fldCharType="end"/>
            </w:r>
          </w:p>
        </w:tc>
      </w:tr>
      <w:tr w:rsidR="00B940C4" w:rsidRPr="00034F2E" w:rsidTr="005021F2">
        <w:trPr>
          <w:gridAfter w:val="1"/>
          <w:wAfter w:w="50" w:type="dxa"/>
          <w:cantSplit/>
        </w:trPr>
        <w:tc>
          <w:tcPr>
            <w:tcW w:w="9233" w:type="dxa"/>
            <w:gridSpan w:val="4"/>
            <w:tcBorders>
              <w:bottom w:val="single" w:sz="4" w:space="0" w:color="auto"/>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jc w:val="center"/>
              <w:rPr>
                <w:b/>
                <w:kern w:val="22"/>
                <w:szCs w:val="22"/>
                <w:lang w:val="fr-FR"/>
              </w:rPr>
            </w:pPr>
            <w:r w:rsidRPr="00E75FA6">
              <w:rPr>
                <w:kern w:val="22"/>
                <w:szCs w:val="22"/>
                <w:lang w:val="fr-FR" w:bidi="fr-FR"/>
              </w:rPr>
              <w:br w:type="page"/>
            </w:r>
            <w:r w:rsidRPr="00E75FA6">
              <w:rPr>
                <w:b/>
                <w:kern w:val="22"/>
                <w:szCs w:val="22"/>
                <w:lang w:val="fr-FR" w:bidi="fr-FR"/>
              </w:rPr>
              <w:t>Article 20 – Échange d’informations et Centre d’échange pour la prévention des risques biotechnologiques</w:t>
            </w:r>
          </w:p>
        </w:tc>
      </w:tr>
      <w:tr w:rsidR="00B940C4" w:rsidRPr="00034F2E" w:rsidTr="005021F2">
        <w:trPr>
          <w:gridAfter w:val="1"/>
          <w:wAfter w:w="50" w:type="dxa"/>
          <w:cantSplit/>
        </w:trPr>
        <w:tc>
          <w:tcPr>
            <w:tcW w:w="9233" w:type="dxa"/>
            <w:gridSpan w:val="4"/>
            <w:tcBorders>
              <w:top w:val="single" w:sz="4" w:space="0" w:color="auto"/>
              <w:left w:val="single" w:sz="4" w:space="0" w:color="auto"/>
              <w:bottom w:val="nil"/>
              <w:right w:val="single" w:sz="4" w:space="0" w:color="auto"/>
            </w:tcBorders>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i/>
                <w:kern w:val="22"/>
                <w:szCs w:val="22"/>
                <w:lang w:val="fr-FR"/>
              </w:rPr>
            </w:pPr>
            <w:r w:rsidRPr="00E75FA6">
              <w:rPr>
                <w:kern w:val="22"/>
                <w:szCs w:val="22"/>
                <w:lang w:val="fr-FR" w:bidi="fr-FR"/>
              </w:rPr>
              <w:t>Veuillez fournir un aperçu de l’état des informations fournies par votre pays au Centre d’échange pour la prévention des risques biotechnologiques en précisant si elles sont disponibles et si elles ont été soumises au Centre d’échange pour la prévention des risques biotechnologiques et ce, pour chacune des catégories.</w:t>
            </w:r>
          </w:p>
        </w:tc>
      </w:tr>
      <w:tr w:rsidR="00B940C4" w:rsidRPr="00E75FA6" w:rsidTr="005021F2">
        <w:trPr>
          <w:gridAfter w:val="1"/>
          <w:wAfter w:w="50" w:type="dxa"/>
          <w:cantSplit/>
        </w:trPr>
        <w:tc>
          <w:tcPr>
            <w:tcW w:w="4842" w:type="dxa"/>
            <w:gridSpan w:val="2"/>
            <w:tcBorders>
              <w:top w:val="nil"/>
              <w:left w:val="single" w:sz="4" w:space="0" w:color="auto"/>
              <w:bottom w:val="nil"/>
              <w:right w:val="nil"/>
            </w:tcBorders>
            <w:vAlign w:val="center"/>
            <w:hideMark/>
          </w:tcPr>
          <w:p w:rsidR="00B940C4" w:rsidRPr="00E75FA6" w:rsidRDefault="00B940C4" w:rsidP="005021F2">
            <w:pPr>
              <w:numPr>
                <w:ilvl w:val="0"/>
                <w:numId w:val="31"/>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Cs w:val="22"/>
                <w:lang w:val="fr-FR"/>
              </w:rPr>
            </w:pPr>
            <w:r w:rsidRPr="00E75FA6">
              <w:rPr>
                <w:kern w:val="22"/>
                <w:szCs w:val="22"/>
                <w:lang w:val="fr-FR" w:bidi="fr-FR"/>
              </w:rPr>
              <w:t>Toutes les lois, réglementations et directives nationales en vigueur visant l’application du Protocole, ainsi que les informations requises par les Parties dans le cadre de la procédure d’accord préalable en connaissance de cause (article 20, paragraphe 3 (a))</w:t>
            </w:r>
          </w:p>
        </w:tc>
        <w:tc>
          <w:tcPr>
            <w:tcW w:w="4391" w:type="dxa"/>
            <w:gridSpan w:val="2"/>
            <w:tcBorders>
              <w:top w:val="nil"/>
              <w:left w:val="nil"/>
              <w:bottom w:val="single" w:sz="4" w:space="0" w:color="auto"/>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Informations disponibles et au Centre d’échange pour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Informations disponibles, mais non au Centre d’échange pour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Informations disponibles, mais en partie seulement, au Centre d’échange pour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 non disponible.</w:t>
            </w:r>
          </w:p>
        </w:tc>
      </w:tr>
      <w:tr w:rsidR="00B940C4" w:rsidRPr="00E75FA6" w:rsidTr="005021F2">
        <w:trPr>
          <w:gridAfter w:val="1"/>
          <w:wAfter w:w="50" w:type="dxa"/>
          <w:cantSplit/>
        </w:trPr>
        <w:tc>
          <w:tcPr>
            <w:tcW w:w="4842" w:type="dxa"/>
            <w:gridSpan w:val="2"/>
            <w:tcBorders>
              <w:top w:val="nil"/>
              <w:left w:val="single" w:sz="4" w:space="0" w:color="auto"/>
              <w:bottom w:val="nil"/>
              <w:right w:val="nil"/>
            </w:tcBorders>
            <w:vAlign w:val="center"/>
            <w:hideMark/>
          </w:tcPr>
          <w:p w:rsidR="00B940C4" w:rsidRPr="00E75FA6" w:rsidRDefault="00B940C4" w:rsidP="005021F2">
            <w:pPr>
              <w:numPr>
                <w:ilvl w:val="0"/>
                <w:numId w:val="31"/>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Cs w:val="22"/>
                <w:lang w:val="fr-FR"/>
              </w:rPr>
            </w:pPr>
            <w:r w:rsidRPr="00E75FA6">
              <w:rPr>
                <w:kern w:val="22"/>
                <w:szCs w:val="22"/>
                <w:lang w:val="fr-FR" w:bidi="fr-FR"/>
              </w:rPr>
              <w:lastRenderedPageBreak/>
              <w:t>Lois, réglementations et lignes directrices nationales s’appliquant à l’importation d’OVM destinés à être utilisés directement pour l’alimentation humaine ou animale, ou à être transformés (article 11, paragraphe 5)</w:t>
            </w:r>
          </w:p>
        </w:tc>
        <w:tc>
          <w:tcPr>
            <w:tcW w:w="4391" w:type="dxa"/>
            <w:gridSpan w:val="2"/>
            <w:tcBorders>
              <w:top w:val="single" w:sz="4" w:space="0" w:color="auto"/>
              <w:left w:val="nil"/>
              <w:bottom w:val="single" w:sz="4" w:space="0" w:color="auto"/>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240" w:after="120"/>
              <w:ind w:left="734" w:hanging="734"/>
              <w:jc w:val="left"/>
              <w:rPr>
                <w:kern w:val="22"/>
                <w:szCs w:val="22"/>
                <w:lang w:val="fr-FR"/>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Informations disponibles et au Centre d’échange pour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Informations disponibles, mais non au Centre d’échange pour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Informations disponibles, mais en partie seulement, au Centre d’échange pour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 non disponible.</w:t>
            </w:r>
          </w:p>
        </w:tc>
      </w:tr>
      <w:tr w:rsidR="00B940C4" w:rsidRPr="00E75FA6" w:rsidTr="005021F2">
        <w:trPr>
          <w:gridAfter w:val="1"/>
          <w:wAfter w:w="50" w:type="dxa"/>
          <w:cantSplit/>
        </w:trPr>
        <w:tc>
          <w:tcPr>
            <w:tcW w:w="4842" w:type="dxa"/>
            <w:gridSpan w:val="2"/>
            <w:tcBorders>
              <w:top w:val="nil"/>
              <w:left w:val="single" w:sz="4" w:space="0" w:color="auto"/>
              <w:bottom w:val="nil"/>
              <w:right w:val="nil"/>
            </w:tcBorders>
            <w:vAlign w:val="center"/>
            <w:hideMark/>
          </w:tcPr>
          <w:p w:rsidR="00B940C4" w:rsidRPr="00E75FA6" w:rsidRDefault="00B940C4" w:rsidP="005021F2">
            <w:pPr>
              <w:numPr>
                <w:ilvl w:val="0"/>
                <w:numId w:val="31"/>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Cs w:val="22"/>
                <w:lang w:val="fr-FR"/>
              </w:rPr>
            </w:pPr>
            <w:r w:rsidRPr="00E75FA6">
              <w:rPr>
                <w:kern w:val="22"/>
                <w:szCs w:val="22"/>
                <w:lang w:val="fr-FR" w:bidi="fr-FR"/>
              </w:rPr>
              <w:t>Tout accord ou arrangement bilatéral, régional ou multilatéral (article 14, paragraphe 2 et article 20, paragraphe 3 (b))</w:t>
            </w:r>
          </w:p>
        </w:tc>
        <w:tc>
          <w:tcPr>
            <w:tcW w:w="4391" w:type="dxa"/>
            <w:gridSpan w:val="2"/>
            <w:tcBorders>
              <w:top w:val="single" w:sz="4" w:space="0" w:color="auto"/>
              <w:left w:val="nil"/>
              <w:bottom w:val="single" w:sz="4" w:space="0" w:color="auto"/>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240" w:after="120"/>
              <w:ind w:left="734" w:hanging="734"/>
              <w:jc w:val="left"/>
              <w:rPr>
                <w:kern w:val="22"/>
                <w:szCs w:val="22"/>
                <w:lang w:val="fr-FR"/>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Informations disponibles et au Centre d’échange pour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Informations disponibles, mais non au Centre d’échange pour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Informations disponibles, mais en partie seulement, au Centre d’échange pour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 non disponible.</w:t>
            </w:r>
          </w:p>
        </w:tc>
      </w:tr>
      <w:tr w:rsidR="00B940C4" w:rsidRPr="00E75FA6" w:rsidTr="005021F2">
        <w:trPr>
          <w:gridAfter w:val="1"/>
          <w:wAfter w:w="50" w:type="dxa"/>
          <w:cantSplit/>
        </w:trPr>
        <w:tc>
          <w:tcPr>
            <w:tcW w:w="4842" w:type="dxa"/>
            <w:gridSpan w:val="2"/>
            <w:tcBorders>
              <w:top w:val="nil"/>
              <w:left w:val="single" w:sz="4" w:space="0" w:color="auto"/>
              <w:bottom w:val="nil"/>
              <w:right w:val="nil"/>
            </w:tcBorders>
            <w:vAlign w:val="center"/>
            <w:hideMark/>
          </w:tcPr>
          <w:p w:rsidR="00B940C4" w:rsidRPr="00E75FA6" w:rsidRDefault="00B940C4" w:rsidP="005021F2">
            <w:pPr>
              <w:numPr>
                <w:ilvl w:val="0"/>
                <w:numId w:val="31"/>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Cs w:val="22"/>
                <w:lang w:val="fr-FR"/>
              </w:rPr>
            </w:pPr>
            <w:r w:rsidRPr="00E75FA6">
              <w:rPr>
                <w:kern w:val="22"/>
                <w:szCs w:val="22"/>
                <w:lang w:val="fr-FR" w:bidi="fr-FR"/>
              </w:rPr>
              <w:t>Coordonnées des autorités nationales compétentes (article 19, paragraphes 2 et 3) et des correspondants nationaux (article 19 paragraphes 1 et 3), et numéros à composer en cas d’urgence (article 17 paragraphe 3 (e))</w:t>
            </w:r>
          </w:p>
        </w:tc>
        <w:tc>
          <w:tcPr>
            <w:tcW w:w="4391" w:type="dxa"/>
            <w:gridSpan w:val="2"/>
            <w:tcBorders>
              <w:top w:val="single" w:sz="4" w:space="0" w:color="auto"/>
              <w:left w:val="nil"/>
              <w:bottom w:val="single" w:sz="4" w:space="0" w:color="auto"/>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240" w:after="120"/>
              <w:ind w:left="734" w:hanging="734"/>
              <w:jc w:val="left"/>
              <w:rPr>
                <w:kern w:val="22"/>
                <w:szCs w:val="22"/>
                <w:lang w:val="fr-FR"/>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Informations disponibles et au Centre d’échange pour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Informations disponibles, mais non au Centre d’échange pour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Informations disponibles, mais en partie seulement, au Centre d’échange pour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 non disponible.</w:t>
            </w:r>
          </w:p>
        </w:tc>
      </w:tr>
      <w:tr w:rsidR="00B940C4" w:rsidRPr="00E75FA6" w:rsidTr="005021F2">
        <w:trPr>
          <w:gridAfter w:val="1"/>
          <w:wAfter w:w="50" w:type="dxa"/>
          <w:cantSplit/>
        </w:trPr>
        <w:tc>
          <w:tcPr>
            <w:tcW w:w="4842" w:type="dxa"/>
            <w:gridSpan w:val="2"/>
            <w:tcBorders>
              <w:top w:val="nil"/>
              <w:left w:val="single" w:sz="4" w:space="0" w:color="auto"/>
              <w:bottom w:val="nil"/>
              <w:right w:val="nil"/>
            </w:tcBorders>
            <w:vAlign w:val="center"/>
            <w:hideMark/>
          </w:tcPr>
          <w:p w:rsidR="00B940C4" w:rsidRPr="00E75FA6" w:rsidRDefault="00B940C4" w:rsidP="005021F2">
            <w:pPr>
              <w:numPr>
                <w:ilvl w:val="0"/>
                <w:numId w:val="31"/>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Cs w:val="22"/>
                <w:lang w:val="fr-FR"/>
              </w:rPr>
            </w:pPr>
            <w:r w:rsidRPr="00E75FA6">
              <w:rPr>
                <w:kern w:val="22"/>
                <w:szCs w:val="22"/>
                <w:lang w:val="fr-FR" w:bidi="fr-FR"/>
              </w:rPr>
              <w:lastRenderedPageBreak/>
              <w:t>Décisions d'une Partie concernant le transit des OVM (Article 6, paragraphe 1)</w:t>
            </w:r>
          </w:p>
        </w:tc>
        <w:tc>
          <w:tcPr>
            <w:tcW w:w="4391" w:type="dxa"/>
            <w:gridSpan w:val="2"/>
            <w:tcBorders>
              <w:top w:val="single" w:sz="4" w:space="0" w:color="auto"/>
              <w:left w:val="nil"/>
              <w:bottom w:val="single" w:sz="4" w:space="0" w:color="auto"/>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240" w:after="120"/>
              <w:ind w:left="734" w:hanging="734"/>
              <w:jc w:val="left"/>
              <w:rPr>
                <w:kern w:val="22"/>
                <w:szCs w:val="22"/>
                <w:lang w:val="fr-FR"/>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Informations disponibles et au Centre d’échange pour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Informations disponibles, mais non au Centre d’échange pour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Informations disponibles, mais en partie seulement, au Centre d’échange pour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 non disponible.</w:t>
            </w:r>
          </w:p>
        </w:tc>
      </w:tr>
      <w:tr w:rsidR="00B940C4" w:rsidRPr="00E75FA6" w:rsidTr="005021F2">
        <w:trPr>
          <w:gridAfter w:val="1"/>
          <w:wAfter w:w="50" w:type="dxa"/>
          <w:cantSplit/>
        </w:trPr>
        <w:tc>
          <w:tcPr>
            <w:tcW w:w="4842" w:type="dxa"/>
            <w:gridSpan w:val="2"/>
            <w:tcBorders>
              <w:top w:val="nil"/>
              <w:left w:val="single" w:sz="4" w:space="0" w:color="auto"/>
              <w:bottom w:val="nil"/>
              <w:right w:val="nil"/>
            </w:tcBorders>
            <w:vAlign w:val="center"/>
            <w:hideMark/>
          </w:tcPr>
          <w:p w:rsidR="00B940C4" w:rsidRPr="00E75FA6" w:rsidRDefault="00B940C4" w:rsidP="005021F2">
            <w:pPr>
              <w:numPr>
                <w:ilvl w:val="0"/>
                <w:numId w:val="31"/>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Cs w:val="22"/>
                <w:lang w:val="fr-FR"/>
              </w:rPr>
            </w:pPr>
            <w:r w:rsidRPr="00E75FA6">
              <w:rPr>
                <w:kern w:val="22"/>
                <w:szCs w:val="22"/>
                <w:lang w:val="fr-FR" w:bidi="fr-FR"/>
              </w:rPr>
              <w:t>Décisions d'une Partie concernant l’importation des OVM pour utilisation en milieu confiné (Article 6, paragraphe 2)</w:t>
            </w:r>
          </w:p>
        </w:tc>
        <w:tc>
          <w:tcPr>
            <w:tcW w:w="4391" w:type="dxa"/>
            <w:gridSpan w:val="2"/>
            <w:tcBorders>
              <w:top w:val="single" w:sz="4" w:space="0" w:color="auto"/>
              <w:left w:val="nil"/>
              <w:bottom w:val="single" w:sz="4" w:space="0" w:color="auto"/>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240" w:after="120"/>
              <w:ind w:left="734" w:hanging="734"/>
              <w:jc w:val="left"/>
              <w:rPr>
                <w:kern w:val="22"/>
                <w:szCs w:val="22"/>
                <w:lang w:val="fr-FR"/>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Informations disponibles et au Centre d’échange pour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Informations disponibles, mais non au Centre d’échange pour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Informations disponibles, mais en partie seulement, au Centre d’échange pour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 non disponible.</w:t>
            </w:r>
          </w:p>
        </w:tc>
      </w:tr>
      <w:tr w:rsidR="00B940C4" w:rsidRPr="00E75FA6" w:rsidTr="005021F2">
        <w:trPr>
          <w:gridAfter w:val="1"/>
          <w:wAfter w:w="50" w:type="dxa"/>
          <w:cantSplit/>
        </w:trPr>
        <w:tc>
          <w:tcPr>
            <w:tcW w:w="4842" w:type="dxa"/>
            <w:gridSpan w:val="2"/>
            <w:tcBorders>
              <w:top w:val="nil"/>
              <w:left w:val="single" w:sz="4" w:space="0" w:color="auto"/>
              <w:bottom w:val="nil"/>
              <w:right w:val="nil"/>
            </w:tcBorders>
            <w:vAlign w:val="center"/>
            <w:hideMark/>
          </w:tcPr>
          <w:p w:rsidR="00B940C4" w:rsidRPr="00E75FA6" w:rsidRDefault="00B940C4" w:rsidP="005021F2">
            <w:pPr>
              <w:numPr>
                <w:ilvl w:val="0"/>
                <w:numId w:val="31"/>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Cs w:val="22"/>
                <w:lang w:val="fr-FR"/>
              </w:rPr>
            </w:pPr>
            <w:r w:rsidRPr="00E75FA6">
              <w:rPr>
                <w:kern w:val="22"/>
                <w:szCs w:val="22"/>
                <w:lang w:val="fr-FR" w:bidi="fr-FR"/>
              </w:rPr>
              <w:t>Notifications concernant la dissémination sous la juridiction de votre pays qui conduit ou peut conduire à un mouvement transfrontière non intentionnel d'un OVM susceptible d'avoir des effets défavorables importants sur la diversité biologique (article 17, paragraphe 1)</w:t>
            </w:r>
          </w:p>
        </w:tc>
        <w:tc>
          <w:tcPr>
            <w:tcW w:w="4391" w:type="dxa"/>
            <w:gridSpan w:val="2"/>
            <w:tcBorders>
              <w:top w:val="single" w:sz="4" w:space="0" w:color="auto"/>
              <w:left w:val="nil"/>
              <w:bottom w:val="single" w:sz="4" w:space="0" w:color="auto"/>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240" w:after="120"/>
              <w:ind w:left="734" w:hanging="734"/>
              <w:jc w:val="left"/>
              <w:rPr>
                <w:kern w:val="22"/>
                <w:szCs w:val="22"/>
                <w:lang w:val="fr-FR"/>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Informations disponibles et au Centre d’échange pour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Informations disponibles, mais non au Centre d’échange pour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Informations disponibles, mais en partie seulement, au Centre d’échange pour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 non disponible.</w:t>
            </w:r>
          </w:p>
        </w:tc>
      </w:tr>
      <w:tr w:rsidR="00B940C4" w:rsidRPr="00E75FA6" w:rsidTr="005021F2">
        <w:trPr>
          <w:gridAfter w:val="1"/>
          <w:wAfter w:w="50" w:type="dxa"/>
          <w:cantSplit/>
        </w:trPr>
        <w:tc>
          <w:tcPr>
            <w:tcW w:w="4842" w:type="dxa"/>
            <w:gridSpan w:val="2"/>
            <w:tcBorders>
              <w:top w:val="nil"/>
              <w:left w:val="single" w:sz="4" w:space="0" w:color="auto"/>
              <w:bottom w:val="nil"/>
              <w:right w:val="nil"/>
            </w:tcBorders>
            <w:vAlign w:val="center"/>
            <w:hideMark/>
          </w:tcPr>
          <w:p w:rsidR="00B940C4" w:rsidRPr="00E75FA6" w:rsidRDefault="00B940C4" w:rsidP="005021F2">
            <w:pPr>
              <w:numPr>
                <w:ilvl w:val="0"/>
                <w:numId w:val="31"/>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Cs w:val="22"/>
                <w:lang w:val="fr-FR"/>
              </w:rPr>
            </w:pPr>
            <w:r w:rsidRPr="00E75FA6">
              <w:rPr>
                <w:kern w:val="22"/>
                <w:szCs w:val="22"/>
                <w:lang w:val="fr-FR" w:bidi="fr-FR"/>
              </w:rPr>
              <w:lastRenderedPageBreak/>
              <w:t>Informations concernant les mouvements transfrontières illicites d'OVM (article 25, paragraphe 3)</w:t>
            </w:r>
          </w:p>
        </w:tc>
        <w:tc>
          <w:tcPr>
            <w:tcW w:w="4391" w:type="dxa"/>
            <w:gridSpan w:val="2"/>
            <w:tcBorders>
              <w:top w:val="single" w:sz="4" w:space="0" w:color="auto"/>
              <w:left w:val="nil"/>
              <w:bottom w:val="single" w:sz="4" w:space="0" w:color="auto"/>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240" w:after="120"/>
              <w:ind w:left="734" w:hanging="734"/>
              <w:jc w:val="left"/>
              <w:rPr>
                <w:kern w:val="22"/>
                <w:szCs w:val="22"/>
                <w:lang w:val="fr-FR"/>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Informations disponibles et au Centre d’échange pour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Informations disponibles, mais non au Centre d’échange pour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Informations disponibles, mais en partie seulement, au Centre d’échange pour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 non disponible.</w:t>
            </w:r>
          </w:p>
        </w:tc>
      </w:tr>
      <w:tr w:rsidR="00B940C4" w:rsidRPr="00E75FA6" w:rsidTr="005021F2">
        <w:trPr>
          <w:gridAfter w:val="1"/>
          <w:wAfter w:w="50" w:type="dxa"/>
          <w:cantSplit/>
        </w:trPr>
        <w:tc>
          <w:tcPr>
            <w:tcW w:w="4842" w:type="dxa"/>
            <w:gridSpan w:val="2"/>
            <w:tcBorders>
              <w:top w:val="nil"/>
              <w:left w:val="single" w:sz="4" w:space="0" w:color="auto"/>
              <w:bottom w:val="nil"/>
              <w:right w:val="nil"/>
            </w:tcBorders>
            <w:vAlign w:val="center"/>
            <w:hideMark/>
          </w:tcPr>
          <w:p w:rsidR="00B940C4" w:rsidRPr="00E75FA6" w:rsidRDefault="00B940C4" w:rsidP="005021F2">
            <w:pPr>
              <w:numPr>
                <w:ilvl w:val="0"/>
                <w:numId w:val="31"/>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Cs w:val="22"/>
                <w:lang w:val="fr-FR"/>
              </w:rPr>
            </w:pPr>
            <w:r w:rsidRPr="00E75FA6">
              <w:rPr>
                <w:kern w:val="22"/>
                <w:szCs w:val="22"/>
                <w:lang w:val="fr-FR" w:bidi="fr-FR"/>
              </w:rPr>
              <w:t>Décisions concernant l'importation d'OVM destinés à être introduits intentionnellement dans l'environnement (article 10, paragraphe 3)</w:t>
            </w:r>
          </w:p>
        </w:tc>
        <w:tc>
          <w:tcPr>
            <w:tcW w:w="4391" w:type="dxa"/>
            <w:gridSpan w:val="2"/>
            <w:tcBorders>
              <w:top w:val="single" w:sz="4" w:space="0" w:color="auto"/>
              <w:left w:val="nil"/>
              <w:bottom w:val="single" w:sz="4" w:space="0" w:color="auto"/>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240" w:after="120"/>
              <w:ind w:left="734" w:hanging="734"/>
              <w:jc w:val="left"/>
              <w:rPr>
                <w:kern w:val="22"/>
                <w:szCs w:val="22"/>
                <w:lang w:val="fr-FR"/>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Informations disponibles et au Centre d’échange pour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Informations disponibles, mais non au Centre d’échange pour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Informations disponibles, mais en partie seulement, au Centre d’échange pour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 non disponible.</w:t>
            </w:r>
          </w:p>
        </w:tc>
      </w:tr>
      <w:tr w:rsidR="00B940C4" w:rsidRPr="00E75FA6" w:rsidTr="005021F2">
        <w:trPr>
          <w:gridAfter w:val="1"/>
          <w:wAfter w:w="50" w:type="dxa"/>
          <w:cantSplit/>
        </w:trPr>
        <w:tc>
          <w:tcPr>
            <w:tcW w:w="4842" w:type="dxa"/>
            <w:gridSpan w:val="2"/>
            <w:tcBorders>
              <w:top w:val="nil"/>
              <w:left w:val="single" w:sz="4" w:space="0" w:color="auto"/>
              <w:bottom w:val="nil"/>
              <w:right w:val="nil"/>
            </w:tcBorders>
            <w:vAlign w:val="center"/>
            <w:hideMark/>
          </w:tcPr>
          <w:p w:rsidR="00B940C4" w:rsidRPr="00E75FA6" w:rsidRDefault="00B940C4" w:rsidP="005021F2">
            <w:pPr>
              <w:numPr>
                <w:ilvl w:val="0"/>
                <w:numId w:val="31"/>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Cs w:val="22"/>
                <w:lang w:val="fr-FR"/>
              </w:rPr>
            </w:pPr>
            <w:r w:rsidRPr="00E75FA6">
              <w:rPr>
                <w:kern w:val="22"/>
                <w:szCs w:val="22"/>
                <w:lang w:val="fr-FR" w:bidi="fr-FR"/>
              </w:rPr>
              <w:t>Informations sur l’application de la réglementation sur l’utilisation sur le territoire national à des importations particulières d’OVM (article 14, paragraphe 4)</w:t>
            </w:r>
          </w:p>
        </w:tc>
        <w:tc>
          <w:tcPr>
            <w:tcW w:w="4391" w:type="dxa"/>
            <w:gridSpan w:val="2"/>
            <w:tcBorders>
              <w:top w:val="single" w:sz="4" w:space="0" w:color="auto"/>
              <w:left w:val="nil"/>
              <w:bottom w:val="single" w:sz="4" w:space="0" w:color="auto"/>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240" w:after="120"/>
              <w:ind w:left="734" w:hanging="734"/>
              <w:jc w:val="left"/>
              <w:rPr>
                <w:kern w:val="22"/>
                <w:szCs w:val="22"/>
                <w:lang w:val="fr-FR"/>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Informations disponibles et au Centre d’échange pour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Informations disponibles, mais non au Centre d’échange pour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Informations disponibles, mais en partie seulement, au Centre d’échange pour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 non disponible.</w:t>
            </w:r>
          </w:p>
        </w:tc>
      </w:tr>
      <w:tr w:rsidR="00B940C4" w:rsidRPr="00E75FA6" w:rsidTr="005021F2">
        <w:trPr>
          <w:gridAfter w:val="1"/>
          <w:wAfter w:w="50" w:type="dxa"/>
          <w:cantSplit/>
        </w:trPr>
        <w:tc>
          <w:tcPr>
            <w:tcW w:w="4842" w:type="dxa"/>
            <w:gridSpan w:val="2"/>
            <w:tcBorders>
              <w:top w:val="nil"/>
              <w:left w:val="single" w:sz="4" w:space="0" w:color="auto"/>
              <w:bottom w:val="nil"/>
              <w:right w:val="nil"/>
            </w:tcBorders>
            <w:vAlign w:val="center"/>
            <w:hideMark/>
          </w:tcPr>
          <w:p w:rsidR="00B940C4" w:rsidRPr="00E75FA6" w:rsidRDefault="00B940C4" w:rsidP="005021F2">
            <w:pPr>
              <w:numPr>
                <w:ilvl w:val="0"/>
                <w:numId w:val="31"/>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Cs w:val="22"/>
                <w:lang w:val="fr-FR"/>
              </w:rPr>
            </w:pPr>
            <w:r w:rsidRPr="00E75FA6">
              <w:rPr>
                <w:kern w:val="22"/>
                <w:szCs w:val="22"/>
                <w:lang w:val="fr-FR" w:bidi="fr-FR"/>
              </w:rPr>
              <w:lastRenderedPageBreak/>
              <w:t>Décisions sur l’utilisation sur le territoire national d’OVM pouvant faire l’objet de mouvements transfrontières et destinés à être utilisés directement pour l’alimentation humaine ou animale, ou à être transformés (article 11, paragraphe 1)</w:t>
            </w:r>
          </w:p>
        </w:tc>
        <w:tc>
          <w:tcPr>
            <w:tcW w:w="4391" w:type="dxa"/>
            <w:gridSpan w:val="2"/>
            <w:tcBorders>
              <w:top w:val="single" w:sz="4" w:space="0" w:color="auto"/>
              <w:left w:val="nil"/>
              <w:bottom w:val="single" w:sz="4" w:space="0" w:color="auto"/>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240" w:after="120"/>
              <w:ind w:left="734" w:hanging="734"/>
              <w:jc w:val="left"/>
              <w:rPr>
                <w:kern w:val="22"/>
                <w:szCs w:val="22"/>
                <w:lang w:val="fr-FR"/>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Informations disponibles et au Centre d’échange pour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Informations disponibles, mais non au Centre d’échange pour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Informations disponibles, mais en partie seulement, au Centre d’échange pour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 non disponible.</w:t>
            </w:r>
          </w:p>
        </w:tc>
      </w:tr>
      <w:tr w:rsidR="00B940C4" w:rsidRPr="00E75FA6" w:rsidTr="005021F2">
        <w:trPr>
          <w:gridAfter w:val="1"/>
          <w:wAfter w:w="50" w:type="dxa"/>
          <w:cantSplit/>
        </w:trPr>
        <w:tc>
          <w:tcPr>
            <w:tcW w:w="4842" w:type="dxa"/>
            <w:gridSpan w:val="2"/>
            <w:tcBorders>
              <w:top w:val="nil"/>
              <w:left w:val="single" w:sz="4" w:space="0" w:color="auto"/>
              <w:bottom w:val="nil"/>
              <w:right w:val="nil"/>
            </w:tcBorders>
            <w:vAlign w:val="center"/>
            <w:hideMark/>
          </w:tcPr>
          <w:p w:rsidR="00B940C4" w:rsidRPr="00E75FA6" w:rsidRDefault="00B940C4" w:rsidP="005021F2">
            <w:pPr>
              <w:numPr>
                <w:ilvl w:val="0"/>
                <w:numId w:val="31"/>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Cs w:val="22"/>
                <w:lang w:val="fr-FR"/>
              </w:rPr>
            </w:pPr>
            <w:r w:rsidRPr="00E75FA6">
              <w:rPr>
                <w:kern w:val="22"/>
                <w:szCs w:val="22"/>
                <w:lang w:val="fr-FR" w:bidi="fr-FR"/>
              </w:rPr>
              <w:t>Décisions sur l’importation d’OVM destinés à être utilisés directement pour l’alimentation humaine ou animale, ou à être transformés, prises en vertu de cadres de réglementation nationaux (article 11, paragraphe 4) ou conformément à l’annexe III (article 11, paragraphe 6)</w:t>
            </w:r>
          </w:p>
        </w:tc>
        <w:tc>
          <w:tcPr>
            <w:tcW w:w="4391" w:type="dxa"/>
            <w:gridSpan w:val="2"/>
            <w:tcBorders>
              <w:top w:val="single" w:sz="4" w:space="0" w:color="auto"/>
              <w:left w:val="nil"/>
              <w:bottom w:val="single" w:sz="4" w:space="0" w:color="auto"/>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240" w:after="120"/>
              <w:ind w:left="734" w:hanging="734"/>
              <w:jc w:val="left"/>
              <w:rPr>
                <w:kern w:val="22"/>
                <w:szCs w:val="22"/>
                <w:lang w:val="fr-FR"/>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Informations disponibles et au Centre d’échange pour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Informations disponibles, mais non au Centre d’échange pour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Informations disponibles, mais en partie seulement, au Centre d’échange pour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 non disponible.</w:t>
            </w:r>
          </w:p>
        </w:tc>
      </w:tr>
      <w:tr w:rsidR="00B940C4" w:rsidRPr="00E75FA6" w:rsidTr="005021F2">
        <w:trPr>
          <w:gridAfter w:val="1"/>
          <w:wAfter w:w="50" w:type="dxa"/>
          <w:cantSplit/>
        </w:trPr>
        <w:tc>
          <w:tcPr>
            <w:tcW w:w="4842" w:type="dxa"/>
            <w:gridSpan w:val="2"/>
            <w:tcBorders>
              <w:top w:val="nil"/>
              <w:left w:val="single" w:sz="4" w:space="0" w:color="auto"/>
              <w:bottom w:val="nil"/>
              <w:right w:val="nil"/>
            </w:tcBorders>
            <w:vAlign w:val="center"/>
            <w:hideMark/>
          </w:tcPr>
          <w:p w:rsidR="00B940C4" w:rsidRPr="00E75FA6" w:rsidRDefault="00B940C4" w:rsidP="005021F2">
            <w:pPr>
              <w:numPr>
                <w:ilvl w:val="0"/>
                <w:numId w:val="31"/>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Cs w:val="22"/>
                <w:lang w:val="fr-FR"/>
              </w:rPr>
            </w:pPr>
            <w:r w:rsidRPr="00E75FA6">
              <w:rPr>
                <w:kern w:val="22"/>
                <w:szCs w:val="22"/>
                <w:lang w:val="fr-FR" w:bidi="fr-FR"/>
              </w:rPr>
              <w:t>Déclarations relatives au cadre de travail à utiliser pour les OVM destinés à être utilisés directement pour l’alimentation humaine ou animale, ou à être transformés (article 11, paragraphe 6)</w:t>
            </w:r>
          </w:p>
        </w:tc>
        <w:tc>
          <w:tcPr>
            <w:tcW w:w="4391" w:type="dxa"/>
            <w:gridSpan w:val="2"/>
            <w:tcBorders>
              <w:top w:val="single" w:sz="4" w:space="0" w:color="auto"/>
              <w:left w:val="nil"/>
              <w:bottom w:val="single" w:sz="4" w:space="0" w:color="auto"/>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240" w:after="120"/>
              <w:ind w:left="734" w:hanging="734"/>
              <w:jc w:val="left"/>
              <w:rPr>
                <w:kern w:val="22"/>
                <w:szCs w:val="22"/>
                <w:lang w:val="fr-FR"/>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Informations disponibles et au Centre d’échange pour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Informations disponibles, mais non au Centre d’échange pour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Informations disponibles, mais en partie seulement, au Centre d’échange pour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 non disponible.</w:t>
            </w:r>
          </w:p>
        </w:tc>
      </w:tr>
      <w:tr w:rsidR="00B940C4" w:rsidRPr="00E75FA6" w:rsidTr="005021F2">
        <w:trPr>
          <w:gridAfter w:val="1"/>
          <w:wAfter w:w="50" w:type="dxa"/>
          <w:cantSplit/>
        </w:trPr>
        <w:tc>
          <w:tcPr>
            <w:tcW w:w="4842" w:type="dxa"/>
            <w:gridSpan w:val="2"/>
            <w:tcBorders>
              <w:top w:val="nil"/>
              <w:left w:val="single" w:sz="4" w:space="0" w:color="auto"/>
              <w:bottom w:val="nil"/>
              <w:right w:val="nil"/>
            </w:tcBorders>
            <w:vAlign w:val="center"/>
            <w:hideMark/>
          </w:tcPr>
          <w:p w:rsidR="00B940C4" w:rsidRPr="00E75FA6" w:rsidRDefault="00B940C4" w:rsidP="005021F2">
            <w:pPr>
              <w:numPr>
                <w:ilvl w:val="0"/>
                <w:numId w:val="31"/>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Cs w:val="22"/>
                <w:lang w:val="fr-FR"/>
              </w:rPr>
            </w:pPr>
            <w:r w:rsidRPr="00E75FA6">
              <w:rPr>
                <w:kern w:val="22"/>
                <w:szCs w:val="22"/>
                <w:lang w:val="fr-FR" w:bidi="fr-FR"/>
              </w:rPr>
              <w:lastRenderedPageBreak/>
              <w:t>Reconsidération et modification des décisions relatives aux mouvements transfrontières intentionnels d’OVM (article 12, paragraphe 1)</w:t>
            </w:r>
          </w:p>
        </w:tc>
        <w:tc>
          <w:tcPr>
            <w:tcW w:w="4391" w:type="dxa"/>
            <w:gridSpan w:val="2"/>
            <w:tcBorders>
              <w:top w:val="single" w:sz="4" w:space="0" w:color="auto"/>
              <w:left w:val="nil"/>
              <w:bottom w:val="single" w:sz="4" w:space="0" w:color="auto"/>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240" w:after="120"/>
              <w:ind w:left="734" w:hanging="734"/>
              <w:jc w:val="left"/>
              <w:rPr>
                <w:kern w:val="22"/>
                <w:szCs w:val="22"/>
                <w:lang w:val="fr-FR"/>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Informations disponibles et au Centre d’échange pour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Informations disponibles, mais non au Centre d’échange pour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Informations disponibles, mais en partie seulement, au Centre d’échange pour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 non disponible.</w:t>
            </w:r>
          </w:p>
        </w:tc>
      </w:tr>
      <w:tr w:rsidR="00B940C4" w:rsidRPr="00E75FA6" w:rsidTr="005021F2">
        <w:trPr>
          <w:gridAfter w:val="1"/>
          <w:wAfter w:w="50" w:type="dxa"/>
          <w:cantSplit/>
        </w:trPr>
        <w:tc>
          <w:tcPr>
            <w:tcW w:w="4842" w:type="dxa"/>
            <w:gridSpan w:val="2"/>
            <w:tcBorders>
              <w:top w:val="nil"/>
              <w:left w:val="single" w:sz="4" w:space="0" w:color="auto"/>
              <w:bottom w:val="nil"/>
              <w:right w:val="nil"/>
            </w:tcBorders>
            <w:vAlign w:val="center"/>
            <w:hideMark/>
          </w:tcPr>
          <w:p w:rsidR="00B940C4" w:rsidRPr="00E75FA6" w:rsidRDefault="00B940C4" w:rsidP="005021F2">
            <w:pPr>
              <w:numPr>
                <w:ilvl w:val="0"/>
                <w:numId w:val="31"/>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Cs w:val="22"/>
                <w:lang w:val="fr-FR"/>
              </w:rPr>
            </w:pPr>
            <w:r w:rsidRPr="00E75FA6">
              <w:rPr>
                <w:kern w:val="22"/>
                <w:szCs w:val="22"/>
                <w:lang w:val="fr-FR" w:bidi="fr-FR"/>
              </w:rPr>
              <w:t>Les cas où un mouvement transfrontières intentionnel peut avoir lieu au moment même où le mouvement est notifié à la Partie importatrice (article 13, paragraphe 1 (a))</w:t>
            </w:r>
          </w:p>
        </w:tc>
        <w:tc>
          <w:tcPr>
            <w:tcW w:w="4391" w:type="dxa"/>
            <w:gridSpan w:val="2"/>
            <w:tcBorders>
              <w:top w:val="single" w:sz="4" w:space="0" w:color="auto"/>
              <w:left w:val="nil"/>
              <w:bottom w:val="single" w:sz="4" w:space="0" w:color="auto"/>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240" w:after="120"/>
              <w:ind w:left="734" w:hanging="734"/>
              <w:jc w:val="left"/>
              <w:rPr>
                <w:kern w:val="22"/>
                <w:szCs w:val="22"/>
                <w:lang w:val="fr-FR"/>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Informations disponibles et au Centre d’échange pour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Informations disponibles, mais non au Centre d’échange pour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Informations disponibles, mais en partie seulement, au Centre d’échange pour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 non disponible.</w:t>
            </w:r>
          </w:p>
        </w:tc>
      </w:tr>
      <w:tr w:rsidR="00B940C4" w:rsidRPr="00E75FA6" w:rsidTr="005021F2">
        <w:trPr>
          <w:gridAfter w:val="1"/>
          <w:wAfter w:w="50" w:type="dxa"/>
          <w:cantSplit/>
        </w:trPr>
        <w:tc>
          <w:tcPr>
            <w:tcW w:w="4842" w:type="dxa"/>
            <w:gridSpan w:val="2"/>
            <w:tcBorders>
              <w:top w:val="nil"/>
              <w:left w:val="single" w:sz="4" w:space="0" w:color="auto"/>
              <w:bottom w:val="nil"/>
              <w:right w:val="nil"/>
            </w:tcBorders>
            <w:vAlign w:val="center"/>
            <w:hideMark/>
          </w:tcPr>
          <w:p w:rsidR="00B940C4" w:rsidRPr="00E75FA6" w:rsidRDefault="00B940C4" w:rsidP="005021F2">
            <w:pPr>
              <w:numPr>
                <w:ilvl w:val="0"/>
                <w:numId w:val="31"/>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Cs w:val="22"/>
                <w:lang w:val="fr-FR"/>
              </w:rPr>
            </w:pPr>
            <w:r w:rsidRPr="00E75FA6">
              <w:rPr>
                <w:kern w:val="22"/>
                <w:szCs w:val="22"/>
                <w:lang w:val="fr-FR" w:bidi="fr-FR"/>
              </w:rPr>
              <w:t>OVM faisant l’objet d’une dérogation accordée par toutes les Parties (article 13, paragraphe 1 (b))</w:t>
            </w:r>
          </w:p>
        </w:tc>
        <w:tc>
          <w:tcPr>
            <w:tcW w:w="4391" w:type="dxa"/>
            <w:gridSpan w:val="2"/>
            <w:tcBorders>
              <w:top w:val="single" w:sz="4" w:space="0" w:color="auto"/>
              <w:left w:val="nil"/>
              <w:bottom w:val="single" w:sz="4" w:space="0" w:color="auto"/>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240" w:after="120"/>
              <w:ind w:left="734" w:hanging="734"/>
              <w:jc w:val="left"/>
              <w:rPr>
                <w:kern w:val="22"/>
                <w:szCs w:val="22"/>
                <w:lang w:val="fr-FR"/>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Informations disponibles et au Centre d’échange pour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Informations disponibles, mais non au Centre d’échange pour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Informations disponibles, mais en partie seulement, au Centre d’échange pour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 non disponible.</w:t>
            </w:r>
          </w:p>
        </w:tc>
      </w:tr>
      <w:tr w:rsidR="00B940C4" w:rsidRPr="00E75FA6" w:rsidTr="005021F2">
        <w:trPr>
          <w:gridAfter w:val="1"/>
          <w:wAfter w:w="50" w:type="dxa"/>
          <w:cantSplit/>
        </w:trPr>
        <w:tc>
          <w:tcPr>
            <w:tcW w:w="4842" w:type="dxa"/>
            <w:gridSpan w:val="2"/>
            <w:tcBorders>
              <w:top w:val="nil"/>
              <w:left w:val="single" w:sz="4" w:space="0" w:color="auto"/>
              <w:bottom w:val="single" w:sz="4" w:space="0" w:color="auto"/>
              <w:right w:val="nil"/>
            </w:tcBorders>
            <w:vAlign w:val="center"/>
            <w:hideMark/>
          </w:tcPr>
          <w:p w:rsidR="00B940C4" w:rsidRPr="00E75FA6" w:rsidRDefault="00B940C4" w:rsidP="005021F2">
            <w:pPr>
              <w:numPr>
                <w:ilvl w:val="0"/>
                <w:numId w:val="31"/>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Cs w:val="22"/>
                <w:lang w:val="fr-FR"/>
              </w:rPr>
            </w:pPr>
            <w:r w:rsidRPr="00E75FA6">
              <w:rPr>
                <w:kern w:val="22"/>
                <w:szCs w:val="22"/>
                <w:lang w:val="fr-FR" w:bidi="fr-FR"/>
              </w:rPr>
              <w:lastRenderedPageBreak/>
              <w:t>Résumés de l’évaluation des risques ou études environnementales des OVM issus des processus réglementaires et informations pertinentes sur les produits de ceux-ci (article 20, paragraphe 3 c))</w:t>
            </w:r>
          </w:p>
        </w:tc>
        <w:tc>
          <w:tcPr>
            <w:tcW w:w="4391" w:type="dxa"/>
            <w:gridSpan w:val="2"/>
            <w:tcBorders>
              <w:top w:val="single" w:sz="4" w:space="0" w:color="auto"/>
              <w:left w:val="nil"/>
              <w:bottom w:val="single" w:sz="4" w:space="0" w:color="auto"/>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240" w:after="120"/>
              <w:ind w:left="734" w:hanging="734"/>
              <w:jc w:val="left"/>
              <w:rPr>
                <w:kern w:val="22"/>
                <w:szCs w:val="22"/>
                <w:lang w:val="fr-FR"/>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Informations disponibles et au CEPRB</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Informations disponibles, mais non au Centre d’échange pour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Informations disponibles, mais en partie seulement, au Centre d’échange pour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9"/>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Information non disponible.</w:t>
            </w:r>
          </w:p>
        </w:tc>
      </w:tr>
      <w:tr w:rsidR="00B940C4" w:rsidRPr="00E75FA6" w:rsidTr="005021F2">
        <w:trPr>
          <w:gridAfter w:val="1"/>
          <w:wAfter w:w="50" w:type="dxa"/>
          <w:cantSplit/>
        </w:trPr>
        <w:tc>
          <w:tcPr>
            <w:tcW w:w="9233" w:type="dxa"/>
            <w:gridSpan w:val="4"/>
            <w:tcBorders>
              <w:top w:val="single" w:sz="4" w:space="0" w:color="auto"/>
              <w:right w:val="single" w:sz="4" w:space="0" w:color="auto"/>
            </w:tcBorders>
            <w:vAlign w:val="center"/>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 xml:space="preserve">Veuillez fournir une brève explication si vous avez répondu que l'information est disponible </w:t>
            </w:r>
            <w:r w:rsidRPr="00E75FA6">
              <w:rPr>
                <w:i/>
                <w:kern w:val="22"/>
                <w:szCs w:val="22"/>
                <w:lang w:val="fr-FR" w:bidi="fr-FR"/>
              </w:rPr>
              <w:t>mais pas dans le CEPRB ou seulement partiellement disponible dans le CEPRB</w:t>
            </w:r>
            <w:r w:rsidRPr="00E75FA6">
              <w:rPr>
                <w:kern w:val="22"/>
                <w:szCs w:val="22"/>
                <w:lang w:val="fr-FR" w:bidi="fr-FR"/>
              </w:rPr>
              <w:t xml:space="preserve"> pour tout élément de la question 112 :</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567"/>
              <w:rPr>
                <w:kern w:val="22"/>
                <w:szCs w:val="22"/>
              </w:rPr>
            </w:pPr>
            <w:r w:rsidRPr="00E75FA6">
              <w:rPr>
                <w:kern w:val="22"/>
                <w:szCs w:val="22"/>
                <w:lang w:val="fr-FR" w:bidi="fr-FR"/>
              </w:rPr>
              <w:fldChar w:fldCharType="begin">
                <w:ffData>
                  <w:name w:val=""/>
                  <w:enabled/>
                  <w:calcOnExit w:val="0"/>
                  <w:textInput>
                    <w:default w:val="[                                                      Saisissez votre texte ici                                                       ]"/>
                  </w:textInput>
                </w:ffData>
              </w:fldChar>
            </w:r>
            <w:r w:rsidRPr="00E75FA6">
              <w:rPr>
                <w:kern w:val="22"/>
                <w:szCs w:val="22"/>
                <w:lang w:val="fr-FR" w:bidi="fr-FR"/>
              </w:rPr>
              <w:instrText xml:space="preserve"> FORMTEXT </w:instrText>
            </w:r>
            <w:r w:rsidRPr="00E75FA6">
              <w:rPr>
                <w:kern w:val="22"/>
                <w:szCs w:val="22"/>
                <w:lang w:val="fr-FR" w:bidi="fr-FR"/>
              </w:rPr>
            </w:r>
            <w:r w:rsidRPr="00E75FA6">
              <w:rPr>
                <w:kern w:val="22"/>
                <w:szCs w:val="22"/>
                <w:lang w:val="fr-FR" w:bidi="fr-FR"/>
              </w:rPr>
              <w:fldChar w:fldCharType="separate"/>
            </w:r>
            <w:r w:rsidR="00DE0683" w:rsidRPr="00E75FA6">
              <w:rPr>
                <w:noProof/>
                <w:kern w:val="22"/>
                <w:szCs w:val="22"/>
                <w:lang w:val="fr-FR" w:bidi="fr-FR"/>
              </w:rPr>
              <w:t>[                                                      Saisissez votre texte ici                                                       ]</w:t>
            </w:r>
            <w:r w:rsidRPr="00E75FA6">
              <w:rPr>
                <w:kern w:val="22"/>
                <w:szCs w:val="22"/>
                <w:lang w:val="fr-FR" w:bidi="fr-FR"/>
              </w:rPr>
              <w:fldChar w:fldCharType="end"/>
            </w:r>
          </w:p>
        </w:tc>
      </w:tr>
      <w:tr w:rsidR="00B940C4" w:rsidRPr="00E75FA6" w:rsidTr="005021F2">
        <w:trPr>
          <w:gridAfter w:val="1"/>
          <w:wAfter w:w="50" w:type="dxa"/>
          <w:cantSplit/>
        </w:trPr>
        <w:tc>
          <w:tcPr>
            <w:tcW w:w="4842" w:type="dxa"/>
            <w:gridSpan w:val="2"/>
            <w:tcBorders>
              <w:top w:val="single" w:sz="4" w:space="0" w:color="auto"/>
            </w:tcBorders>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Votre pays a-t-il établi un mécanisme pour le renforcement des capacités des correspondants nationaux du Centre d’échange pour la prévention des risques biotechnologiques à s’acquitter de leurs fonctions administratives ?</w:t>
            </w:r>
          </w:p>
        </w:tc>
        <w:tc>
          <w:tcPr>
            <w:tcW w:w="4391" w:type="dxa"/>
            <w:gridSpan w:val="2"/>
            <w:tcBorders>
              <w:top w:val="single" w:sz="4" w:space="0" w:color="auto"/>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5021F2">
        <w:trPr>
          <w:gridAfter w:val="1"/>
          <w:wAfter w:w="50" w:type="dxa"/>
          <w:cantSplit/>
        </w:trPr>
        <w:tc>
          <w:tcPr>
            <w:tcW w:w="4842" w:type="dxa"/>
            <w:gridSpan w:val="2"/>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Votre pays a-t-il établi un mécanisme pour la coordination des efforts du correspondant national du CEPRB, du correspondant national du Protocole de Cartagena et des autorités nationales compétentes afin de mettre les informations à la disposition du CEPRB ?</w:t>
            </w:r>
          </w:p>
        </w:tc>
        <w:tc>
          <w:tcPr>
            <w:tcW w:w="4391" w:type="dxa"/>
            <w:gridSpan w:val="2"/>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034F2E" w:rsidTr="005021F2">
        <w:trPr>
          <w:gridAfter w:val="1"/>
          <w:wAfter w:w="50" w:type="dxa"/>
          <w:cantSplit/>
        </w:trPr>
        <w:tc>
          <w:tcPr>
            <w:tcW w:w="4842" w:type="dxa"/>
            <w:gridSpan w:val="2"/>
            <w:shd w:val="clear" w:color="auto" w:fill="auto"/>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rPr>
                <w:kern w:val="22"/>
                <w:szCs w:val="22"/>
                <w:lang w:val="fr-FR"/>
              </w:rPr>
            </w:pPr>
            <w:r w:rsidRPr="00E75FA6">
              <w:rPr>
                <w:kern w:val="22"/>
                <w:szCs w:val="22"/>
                <w:lang w:val="fr-FR" w:bidi="fr-FR"/>
              </w:rPr>
              <w:t>Votre pays utilise-t-il les informations disponibles auprès du Centre d’échange pour la prévention des risques biotechnologiques pour prendre des décisions relatives aux OVM ?</w:t>
            </w:r>
          </w:p>
        </w:tc>
        <w:tc>
          <w:tcPr>
            <w:tcW w:w="4391" w:type="dxa"/>
            <w:gridSpan w:val="2"/>
            <w:tcBorders>
              <w:right w:val="single" w:sz="4" w:space="0" w:color="auto"/>
            </w:tcBorders>
            <w:shd w:val="clear" w:color="auto" w:fill="auto"/>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 toujours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 dans certains cas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Sans objet (aucune décision n'a été prise)</w:t>
            </w:r>
          </w:p>
        </w:tc>
      </w:tr>
      <w:tr w:rsidR="00B940C4" w:rsidRPr="00E75FA6" w:rsidTr="005021F2">
        <w:trPr>
          <w:gridAfter w:val="1"/>
          <w:wAfter w:w="50" w:type="dxa"/>
          <w:cantSplit/>
        </w:trPr>
        <w:tc>
          <w:tcPr>
            <w:tcW w:w="4842" w:type="dxa"/>
            <w:gridSpan w:val="2"/>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t>Votre pays a-t-il éprouvé des problèmes d’accès ou d’utilisation du Centre d’échange pour la prévention des risques biotechnologiques ?</w:t>
            </w:r>
          </w:p>
        </w:tc>
        <w:tc>
          <w:tcPr>
            <w:tcW w:w="4391" w:type="dxa"/>
            <w:gridSpan w:val="2"/>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40" w:after="40"/>
              <w:ind w:left="715" w:hanging="703"/>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 xml:space="preserve">Oui : </w:t>
            </w:r>
            <w:r w:rsidRPr="00E75FA6">
              <w:rPr>
                <w:kern w:val="22"/>
                <w:szCs w:val="22"/>
                <w:lang w:val="fr-FR" w:bidi="fr-FR"/>
              </w:rPr>
              <w:fldChar w:fldCharType="begin">
                <w:ffData>
                  <w:name w:val=""/>
                  <w:enabled/>
                  <w:calcOnExit w:val="0"/>
                  <w:textInput>
                    <w:default w:val="[Veuillez préciser]"/>
                  </w:textInput>
                </w:ffData>
              </w:fldChar>
            </w:r>
            <w:r w:rsidRPr="00E75FA6">
              <w:rPr>
                <w:kern w:val="22"/>
                <w:szCs w:val="22"/>
                <w:lang w:val="fr-FR" w:bidi="fr-FR"/>
              </w:rPr>
              <w:instrText xml:space="preserve"> FORMTEXT </w:instrText>
            </w:r>
            <w:r w:rsidRPr="00E75FA6">
              <w:rPr>
                <w:kern w:val="22"/>
                <w:szCs w:val="22"/>
                <w:lang w:val="fr-FR" w:bidi="fr-FR"/>
              </w:rPr>
            </w:r>
            <w:r w:rsidRPr="00E75FA6">
              <w:rPr>
                <w:kern w:val="22"/>
                <w:szCs w:val="22"/>
                <w:lang w:val="fr-FR" w:bidi="fr-FR"/>
              </w:rPr>
              <w:fldChar w:fldCharType="separate"/>
            </w:r>
            <w:r w:rsidR="00DE0683" w:rsidRPr="00E75FA6">
              <w:rPr>
                <w:noProof/>
                <w:kern w:val="22"/>
                <w:szCs w:val="22"/>
                <w:lang w:val="fr-FR" w:bidi="fr-FR"/>
              </w:rPr>
              <w:t>[Veuillez préciser]</w:t>
            </w:r>
            <w:r w:rsidRPr="00E75FA6">
              <w:rPr>
                <w:kern w:val="22"/>
                <w:szCs w:val="22"/>
                <w:lang w:val="fr-FR" w:bidi="fr-FR"/>
              </w:rPr>
              <w:fldChar w:fldCharType="end"/>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034F2E" w:rsidTr="005021F2">
        <w:trPr>
          <w:gridAfter w:val="1"/>
          <w:wAfter w:w="50" w:type="dxa"/>
          <w:cantSplit/>
        </w:trPr>
        <w:tc>
          <w:tcPr>
            <w:tcW w:w="4842" w:type="dxa"/>
            <w:gridSpan w:val="2"/>
            <w:vAlign w:val="center"/>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lastRenderedPageBreak/>
              <w:t>Au cours de la période couverte par le rapport, combien d'événements liés à la prévention des risques biotechnologiques (séminaires, ateliers, conférences de presse, événements éducatifs, etc.) votre pays a-t-il organisés ?</w:t>
            </w:r>
          </w:p>
        </w:tc>
        <w:tc>
          <w:tcPr>
            <w:tcW w:w="4391" w:type="dxa"/>
            <w:gridSpan w:val="2"/>
            <w:tcBorders>
              <w:right w:val="single" w:sz="4" w:space="0" w:color="auto"/>
            </w:tcBorders>
            <w:vAlign w:val="center"/>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Aucun</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1 à 4</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5 à 9</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10 à 24</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25 ou plus</w:t>
            </w:r>
          </w:p>
        </w:tc>
      </w:tr>
      <w:tr w:rsidR="00B940C4" w:rsidRPr="00034F2E" w:rsidTr="005021F2">
        <w:trPr>
          <w:gridAfter w:val="1"/>
          <w:wAfter w:w="50" w:type="dxa"/>
          <w:cantSplit/>
        </w:trPr>
        <w:tc>
          <w:tcPr>
            <w:tcW w:w="4842" w:type="dxa"/>
            <w:gridSpan w:val="2"/>
            <w:vAlign w:val="center"/>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 xml:space="preserve">Au cours de la période couverte par le rapport, combien de publications relatives à la prévention des risques biotechnologiques votre pays a-t-il publiées ? </w:t>
            </w:r>
          </w:p>
        </w:tc>
        <w:tc>
          <w:tcPr>
            <w:tcW w:w="4391" w:type="dxa"/>
            <w:gridSpan w:val="2"/>
            <w:tcBorders>
              <w:right w:val="single" w:sz="4" w:space="0" w:color="auto"/>
            </w:tcBorders>
            <w:vAlign w:val="center"/>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Aucun</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1 à 9</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10 à 49</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50 à 99.</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100 ou plus</w:t>
            </w:r>
          </w:p>
        </w:tc>
      </w:tr>
      <w:tr w:rsidR="00B940C4" w:rsidRPr="00E75FA6" w:rsidTr="005021F2">
        <w:trPr>
          <w:gridAfter w:val="1"/>
          <w:wAfter w:w="50" w:type="dxa"/>
          <w:cantSplit/>
        </w:trPr>
        <w:tc>
          <w:tcPr>
            <w:tcW w:w="9233" w:type="dxa"/>
            <w:gridSpan w:val="4"/>
            <w:tcBorders>
              <w:right w:val="single" w:sz="4" w:space="0" w:color="auto"/>
            </w:tcBorders>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iCs/>
                <w:kern w:val="22"/>
                <w:szCs w:val="22"/>
                <w:lang w:val="fr-FR"/>
              </w:rPr>
            </w:pPr>
            <w:r w:rsidRPr="00E75FA6">
              <w:rPr>
                <w:kern w:val="22"/>
                <w:szCs w:val="22"/>
                <w:lang w:val="fr-FR" w:bidi="fr-FR"/>
              </w:rPr>
              <w:t>Vous pouvez fournir de plus amples détails sur l’application de l’article 20 dans votre pays dans la case suivante :</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567"/>
              <w:rPr>
                <w:iCs/>
                <w:kern w:val="22"/>
                <w:szCs w:val="22"/>
              </w:rPr>
            </w:pPr>
            <w:r w:rsidRPr="00E75FA6">
              <w:rPr>
                <w:kern w:val="22"/>
                <w:szCs w:val="22"/>
                <w:lang w:val="fr-FR" w:bidi="fr-FR"/>
              </w:rPr>
              <w:fldChar w:fldCharType="begin">
                <w:ffData>
                  <w:name w:val=""/>
                  <w:enabled/>
                  <w:calcOnExit w:val="0"/>
                  <w:textInput>
                    <w:default w:val="[                                                      Saisissez votre texte ici                                                       ]"/>
                  </w:textInput>
                </w:ffData>
              </w:fldChar>
            </w:r>
            <w:r w:rsidRPr="00E75FA6">
              <w:rPr>
                <w:kern w:val="22"/>
                <w:szCs w:val="22"/>
                <w:lang w:val="fr-FR" w:bidi="fr-FR"/>
              </w:rPr>
              <w:instrText xml:space="preserve"> FORMTEXT </w:instrText>
            </w:r>
            <w:r w:rsidRPr="00E75FA6">
              <w:rPr>
                <w:kern w:val="22"/>
                <w:szCs w:val="22"/>
                <w:lang w:val="fr-FR" w:bidi="fr-FR"/>
              </w:rPr>
            </w:r>
            <w:r w:rsidRPr="00E75FA6">
              <w:rPr>
                <w:kern w:val="22"/>
                <w:szCs w:val="22"/>
                <w:lang w:val="fr-FR" w:bidi="fr-FR"/>
              </w:rPr>
              <w:fldChar w:fldCharType="separate"/>
            </w:r>
            <w:r w:rsidR="00DE0683" w:rsidRPr="00E75FA6">
              <w:rPr>
                <w:noProof/>
                <w:kern w:val="22"/>
                <w:szCs w:val="22"/>
                <w:lang w:val="fr-FR" w:bidi="fr-FR"/>
              </w:rPr>
              <w:t>[                                                      Saisissez votre texte ici                                                       ]</w:t>
            </w:r>
            <w:r w:rsidRPr="00E75FA6">
              <w:rPr>
                <w:kern w:val="22"/>
                <w:szCs w:val="22"/>
                <w:lang w:val="fr-FR" w:bidi="fr-FR"/>
              </w:rPr>
              <w:fldChar w:fldCharType="end"/>
            </w:r>
          </w:p>
        </w:tc>
      </w:tr>
    </w:tbl>
    <w:p w:rsidR="006529A2" w:rsidRPr="00E75FA6" w:rsidRDefault="006529A2" w:rsidP="005021F2">
      <w:pPr>
        <w:suppressLineNumbers/>
        <w:suppressAutoHyphens/>
        <w:kinsoku w:val="0"/>
        <w:overflowPunct w:val="0"/>
        <w:autoSpaceDE w:val="0"/>
        <w:autoSpaceDN w:val="0"/>
        <w:adjustRightInd w:val="0"/>
        <w:snapToGrid w:val="0"/>
        <w:spacing w:before="120" w:after="120"/>
        <w:jc w:val="center"/>
        <w:outlineLvl w:val="3"/>
        <w:rPr>
          <w:rFonts w:eastAsia="Arial Unicode MS"/>
          <w:b/>
          <w:bCs/>
          <w:iCs/>
          <w:kern w:val="22"/>
          <w:szCs w:val="22"/>
        </w:rPr>
        <w:sectPr w:rsidR="006529A2" w:rsidRPr="00E75FA6" w:rsidSect="00B940C4">
          <w:headerReference w:type="default" r:id="rId24"/>
          <w:pgSz w:w="12242" w:h="15842" w:code="1"/>
          <w:pgMar w:top="1022" w:right="1440" w:bottom="1138" w:left="1440" w:header="461" w:footer="559"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firstRow="1" w:lastRow="1" w:firstColumn="1" w:lastColumn="1" w:noHBand="0" w:noVBand="0"/>
      </w:tblPr>
      <w:tblGrid>
        <w:gridCol w:w="4913"/>
        <w:gridCol w:w="4437"/>
      </w:tblGrid>
      <w:tr w:rsidR="00B940C4" w:rsidRPr="00E75FA6" w:rsidTr="00B940C4">
        <w:trPr>
          <w:cantSplit/>
        </w:trPr>
        <w:tc>
          <w:tcPr>
            <w:tcW w:w="9600" w:type="dxa"/>
            <w:gridSpan w:val="2"/>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jc w:val="center"/>
              <w:outlineLvl w:val="3"/>
              <w:rPr>
                <w:rFonts w:eastAsia="Arial Unicode MS"/>
                <w:b/>
                <w:bCs/>
                <w:iCs/>
                <w:kern w:val="22"/>
                <w:szCs w:val="22"/>
              </w:rPr>
            </w:pPr>
            <w:r w:rsidRPr="00E75FA6">
              <w:rPr>
                <w:rFonts w:eastAsia="Arial Unicode MS"/>
                <w:b/>
                <w:kern w:val="22"/>
                <w:szCs w:val="22"/>
                <w:lang w:val="fr-FR" w:bidi="fr-FR"/>
              </w:rPr>
              <w:lastRenderedPageBreak/>
              <w:t>Article 21 – Informations confidentielles</w:t>
            </w:r>
          </w:p>
        </w:tc>
      </w:tr>
      <w:tr w:rsidR="00B940C4" w:rsidRPr="00E75FA6" w:rsidTr="00B940C4">
        <w:trPr>
          <w:cantSplit/>
        </w:trPr>
        <w:tc>
          <w:tcPr>
            <w:tcW w:w="5045" w:type="dxa"/>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Votre pays a-t-il établi des procédures pour protéger les renseignements confidentiels reçus en vertu du Protocole ?</w:t>
            </w:r>
          </w:p>
        </w:tc>
        <w:tc>
          <w:tcPr>
            <w:tcW w:w="4555" w:type="dxa"/>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 xml:space="preserve">Non </w:t>
            </w:r>
          </w:p>
        </w:tc>
      </w:tr>
      <w:tr w:rsidR="00B940C4" w:rsidRPr="00E75FA6" w:rsidTr="00B940C4">
        <w:trPr>
          <w:cantSplit/>
        </w:trPr>
        <w:tc>
          <w:tcPr>
            <w:tcW w:w="5045" w:type="dxa"/>
            <w:shd w:val="clear" w:color="auto" w:fill="FFFFFF"/>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Votre pays permet-il à l’auteur de la notification de mettre en évidence l’information qu’il faut considérer comme confidentielle ?</w:t>
            </w:r>
          </w:p>
        </w:tc>
        <w:tc>
          <w:tcPr>
            <w:tcW w:w="4555" w:type="dxa"/>
            <w:tcBorders>
              <w:right w:val="single" w:sz="4" w:space="0" w:color="auto"/>
            </w:tcBorders>
            <w:shd w:val="clear" w:color="auto" w:fill="FFFFFF"/>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 toujours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Dans certains cas seulement</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B940C4">
        <w:trPr>
          <w:cantSplit/>
        </w:trPr>
        <w:tc>
          <w:tcPr>
            <w:tcW w:w="9600" w:type="dxa"/>
            <w:gridSpan w:val="2"/>
            <w:tcBorders>
              <w:right w:val="single" w:sz="4" w:space="0" w:color="auto"/>
            </w:tcBorders>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kern w:val="22"/>
                <w:szCs w:val="22"/>
                <w:lang w:val="fr-FR"/>
              </w:rPr>
            </w:pPr>
            <w:r w:rsidRPr="00E75FA6">
              <w:rPr>
                <w:kern w:val="22"/>
                <w:szCs w:val="22"/>
                <w:lang w:val="fr-FR" w:bidi="fr-FR"/>
              </w:rPr>
              <w:t>Vous pouvez fournir de plus amples détails sur l’application de l’article 21 dans votre pays dans la case suivante :</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567" w:right="6"/>
              <w:jc w:val="left"/>
              <w:rPr>
                <w:kern w:val="22"/>
                <w:szCs w:val="22"/>
              </w:rPr>
            </w:pPr>
            <w:r w:rsidRPr="00E75FA6">
              <w:rPr>
                <w:kern w:val="22"/>
                <w:szCs w:val="22"/>
                <w:lang w:val="fr-FR" w:bidi="fr-FR"/>
              </w:rPr>
              <w:fldChar w:fldCharType="begin">
                <w:ffData>
                  <w:name w:val=""/>
                  <w:enabled/>
                  <w:calcOnExit w:val="0"/>
                  <w:textInput>
                    <w:default w:val="[                                                      Saisissez votre texte ici                                                       ]"/>
                  </w:textInput>
                </w:ffData>
              </w:fldChar>
            </w:r>
            <w:r w:rsidRPr="00E75FA6">
              <w:rPr>
                <w:kern w:val="22"/>
                <w:szCs w:val="22"/>
                <w:lang w:val="fr-FR" w:bidi="fr-FR"/>
              </w:rPr>
              <w:instrText xml:space="preserve"> FORMTEXT </w:instrText>
            </w:r>
            <w:r w:rsidRPr="00E75FA6">
              <w:rPr>
                <w:kern w:val="22"/>
                <w:szCs w:val="22"/>
                <w:lang w:val="fr-FR" w:bidi="fr-FR"/>
              </w:rPr>
            </w:r>
            <w:r w:rsidRPr="00E75FA6">
              <w:rPr>
                <w:kern w:val="22"/>
                <w:szCs w:val="22"/>
                <w:lang w:val="fr-FR" w:bidi="fr-FR"/>
              </w:rPr>
              <w:fldChar w:fldCharType="separate"/>
            </w:r>
            <w:r w:rsidR="00DE0683" w:rsidRPr="00E75FA6">
              <w:rPr>
                <w:noProof/>
                <w:kern w:val="22"/>
                <w:szCs w:val="22"/>
                <w:lang w:val="fr-FR" w:bidi="fr-FR"/>
              </w:rPr>
              <w:t>[                                                      Saisissez votre texte ici                                                       ]</w:t>
            </w:r>
            <w:r w:rsidRPr="00E75FA6">
              <w:rPr>
                <w:kern w:val="22"/>
                <w:szCs w:val="22"/>
                <w:lang w:val="fr-FR" w:bidi="fr-FR"/>
              </w:rPr>
              <w:fldChar w:fldCharType="end"/>
            </w:r>
          </w:p>
        </w:tc>
      </w:tr>
      <w:tr w:rsidR="00B940C4" w:rsidRPr="00E75FA6" w:rsidTr="00B940C4">
        <w:trPr>
          <w:cantSplit/>
        </w:trPr>
        <w:tc>
          <w:tcPr>
            <w:tcW w:w="9600" w:type="dxa"/>
            <w:gridSpan w:val="2"/>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jc w:val="center"/>
              <w:outlineLvl w:val="3"/>
              <w:rPr>
                <w:rFonts w:eastAsia="Arial Unicode MS"/>
                <w:b/>
                <w:bCs/>
                <w:iCs/>
                <w:kern w:val="22"/>
                <w:szCs w:val="22"/>
              </w:rPr>
            </w:pPr>
            <w:r w:rsidRPr="00E75FA6">
              <w:rPr>
                <w:rFonts w:eastAsia="Arial Unicode MS"/>
                <w:b/>
                <w:kern w:val="22"/>
                <w:szCs w:val="22"/>
                <w:lang w:val="fr-FR" w:bidi="fr-FR"/>
              </w:rPr>
              <w:t>Article 22 – Création de capacités</w:t>
            </w:r>
          </w:p>
        </w:tc>
      </w:tr>
      <w:tr w:rsidR="00B940C4" w:rsidRPr="00E75FA6" w:rsidTr="00B940C4">
        <w:trPr>
          <w:cantSplit/>
        </w:trPr>
        <w:tc>
          <w:tcPr>
            <w:tcW w:w="5045" w:type="dxa"/>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i/>
                <w:kern w:val="22"/>
                <w:szCs w:val="22"/>
                <w:lang w:val="fr-FR"/>
              </w:rPr>
            </w:pPr>
            <w:r w:rsidRPr="00E75FA6">
              <w:rPr>
                <w:kern w:val="22"/>
                <w:szCs w:val="22"/>
                <w:lang w:val="fr-FR" w:bidi="fr-FR"/>
              </w:rPr>
              <w:t>Votre pays compte-t-il sur un financement prévisible et fiable pour la création de capacités en vue de mettre en œuvre le Protocole de manière efficace ?</w:t>
            </w:r>
          </w:p>
        </w:tc>
        <w:tc>
          <w:tcPr>
            <w:tcW w:w="4555" w:type="dxa"/>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B940C4">
        <w:trPr>
          <w:cantSplit/>
        </w:trPr>
        <w:tc>
          <w:tcPr>
            <w:tcW w:w="5045" w:type="dxa"/>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Votre pays a-t-il reçu un soutien de l’extérieur ou participé à des activités de collaboration avec d’autres Parties pour le développement et/ou le renforcement des ressources humaines et des capacités institutionnelles pour la prévention des risques biotechnologiques ?</w:t>
            </w:r>
          </w:p>
        </w:tc>
        <w:tc>
          <w:tcPr>
            <w:tcW w:w="4555" w:type="dxa"/>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034F2E" w:rsidTr="00B940C4">
        <w:trPr>
          <w:cantSplit/>
        </w:trPr>
        <w:tc>
          <w:tcPr>
            <w:tcW w:w="5045" w:type="dxa"/>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t xml:space="preserve">Si vous avez répondu </w:t>
            </w:r>
            <w:r w:rsidRPr="00E75FA6">
              <w:rPr>
                <w:i/>
                <w:kern w:val="22"/>
                <w:szCs w:val="22"/>
                <w:lang w:val="fr-FR" w:bidi="fr-FR"/>
              </w:rPr>
              <w:t>Oui</w:t>
            </w:r>
            <w:r w:rsidRPr="00E75FA6">
              <w:rPr>
                <w:kern w:val="22"/>
                <w:szCs w:val="22"/>
                <w:lang w:val="fr-FR" w:bidi="fr-FR"/>
              </w:rPr>
              <w:t xml:space="preserve"> à la question 125, comment ces ressources ont-elles été fournies ?</w:t>
            </w:r>
          </w:p>
        </w:tc>
        <w:tc>
          <w:tcPr>
            <w:tcW w:w="4555" w:type="dxa"/>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Voies bilatérales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Voies régionales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Voies multilatérales</w:t>
            </w:r>
          </w:p>
        </w:tc>
      </w:tr>
      <w:tr w:rsidR="00B940C4" w:rsidRPr="00E75FA6" w:rsidTr="00B940C4">
        <w:trPr>
          <w:cantSplit/>
        </w:trPr>
        <w:tc>
          <w:tcPr>
            <w:tcW w:w="5045" w:type="dxa"/>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Votre pays a-t-il offert un soutien à d’autres Parties pour le développement et/ou le renforcement des ressources humaines et des capacités institutionnelles pour la prévention des risques biotechnologiques ?</w:t>
            </w:r>
          </w:p>
        </w:tc>
        <w:tc>
          <w:tcPr>
            <w:tcW w:w="4555" w:type="dxa"/>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034F2E" w:rsidTr="00B940C4">
        <w:trPr>
          <w:cantSplit/>
        </w:trPr>
        <w:tc>
          <w:tcPr>
            <w:tcW w:w="5045" w:type="dxa"/>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hanging="540"/>
              <w:jc w:val="left"/>
              <w:rPr>
                <w:i/>
                <w:kern w:val="22"/>
                <w:szCs w:val="22"/>
                <w:lang w:val="fr-FR"/>
              </w:rPr>
            </w:pPr>
            <w:r w:rsidRPr="00E75FA6">
              <w:rPr>
                <w:kern w:val="22"/>
                <w:szCs w:val="22"/>
                <w:lang w:val="fr-FR" w:bidi="fr-FR"/>
              </w:rPr>
              <w:t xml:space="preserve">Si vous avez répondu </w:t>
            </w:r>
            <w:r w:rsidRPr="00E75FA6">
              <w:rPr>
                <w:i/>
                <w:kern w:val="22"/>
                <w:szCs w:val="22"/>
                <w:lang w:val="fr-FR" w:bidi="fr-FR"/>
              </w:rPr>
              <w:t>Oui</w:t>
            </w:r>
            <w:r w:rsidRPr="00E75FA6">
              <w:rPr>
                <w:kern w:val="22"/>
                <w:szCs w:val="22"/>
                <w:lang w:val="fr-FR" w:bidi="fr-FR"/>
              </w:rPr>
              <w:t xml:space="preserve"> à la question 127, comment ces ressources ont-elles été fournies ?</w:t>
            </w:r>
          </w:p>
        </w:tc>
        <w:tc>
          <w:tcPr>
            <w:tcW w:w="4555" w:type="dxa"/>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Voies bilatérales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Voies régionales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Voies multilatérales</w:t>
            </w:r>
          </w:p>
        </w:tc>
      </w:tr>
      <w:tr w:rsidR="00B940C4" w:rsidRPr="00E75FA6" w:rsidTr="00B940C4">
        <w:trPr>
          <w:cantSplit/>
        </w:trPr>
        <w:tc>
          <w:tcPr>
            <w:tcW w:w="5045" w:type="dxa"/>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lastRenderedPageBreak/>
              <w:t>Au cours de la période couverte par le rapport, votre pays a-t-il lancé un processus d'accès aux fonds du FEM pour renforcer les capacités en matière de prévention des risques biotechnologiques ?</w:t>
            </w:r>
          </w:p>
        </w:tc>
        <w:tc>
          <w:tcPr>
            <w:tcW w:w="4555" w:type="dxa"/>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40" w:after="40"/>
              <w:ind w:left="715" w:hanging="703"/>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 xml:space="preserve">Oui : </w:t>
            </w:r>
            <w:r w:rsidRPr="00E75FA6">
              <w:rPr>
                <w:kern w:val="22"/>
                <w:szCs w:val="22"/>
                <w:lang w:val="fr-FR" w:bidi="fr-FR"/>
              </w:rPr>
              <w:fldChar w:fldCharType="begin">
                <w:ffData>
                  <w:name w:val=""/>
                  <w:enabled/>
                  <w:calcOnExit w:val="0"/>
                  <w:textInput>
                    <w:default w:val="[Veuillez préciser]"/>
                  </w:textInput>
                </w:ffData>
              </w:fldChar>
            </w:r>
            <w:r w:rsidRPr="00E75FA6">
              <w:rPr>
                <w:kern w:val="22"/>
                <w:szCs w:val="22"/>
                <w:lang w:val="fr-FR" w:bidi="fr-FR"/>
              </w:rPr>
              <w:instrText xml:space="preserve"> FORMTEXT </w:instrText>
            </w:r>
            <w:r w:rsidRPr="00E75FA6">
              <w:rPr>
                <w:kern w:val="22"/>
                <w:szCs w:val="22"/>
                <w:lang w:val="fr-FR" w:bidi="fr-FR"/>
              </w:rPr>
            </w:r>
            <w:r w:rsidRPr="00E75FA6">
              <w:rPr>
                <w:kern w:val="22"/>
                <w:szCs w:val="22"/>
                <w:lang w:val="fr-FR" w:bidi="fr-FR"/>
              </w:rPr>
              <w:fldChar w:fldCharType="separate"/>
            </w:r>
            <w:r w:rsidR="00DE0683" w:rsidRPr="00E75FA6">
              <w:rPr>
                <w:noProof/>
                <w:kern w:val="22"/>
                <w:szCs w:val="22"/>
                <w:lang w:val="fr-FR" w:bidi="fr-FR"/>
              </w:rPr>
              <w:t>[Veuillez préciser]</w:t>
            </w:r>
            <w:r w:rsidRPr="00E75FA6">
              <w:rPr>
                <w:kern w:val="22"/>
                <w:szCs w:val="22"/>
                <w:lang w:val="fr-FR" w:bidi="fr-FR"/>
              </w:rPr>
              <w:fldChar w:fldCharType="end"/>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B940C4">
        <w:trPr>
          <w:cantSplit/>
        </w:trPr>
        <w:tc>
          <w:tcPr>
            <w:tcW w:w="5045" w:type="dxa"/>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t xml:space="preserve">Si vous avez répondu </w:t>
            </w:r>
            <w:r w:rsidRPr="00E75FA6">
              <w:rPr>
                <w:i/>
                <w:kern w:val="22"/>
                <w:szCs w:val="22"/>
                <w:lang w:val="fr-FR" w:bidi="fr-FR"/>
              </w:rPr>
              <w:t>Oui</w:t>
            </w:r>
            <w:r w:rsidRPr="00E75FA6">
              <w:rPr>
                <w:kern w:val="22"/>
                <w:szCs w:val="22"/>
                <w:lang w:val="fr-FR" w:bidi="fr-FR"/>
              </w:rPr>
              <w:t xml:space="preserve"> à la question 129, comment décririez-vous le processus ?</w:t>
            </w:r>
          </w:p>
        </w:tc>
        <w:tc>
          <w:tcPr>
            <w:tcW w:w="4555" w:type="dxa"/>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Très facile</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Facile</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Ni facile ni difficile</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Difficile</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Très difficile</w:t>
            </w:r>
          </w:p>
        </w:tc>
      </w:tr>
      <w:tr w:rsidR="00B940C4" w:rsidRPr="00E75FA6" w:rsidTr="00B940C4">
        <w:trPr>
          <w:cantSplit/>
        </w:trPr>
        <w:tc>
          <w:tcPr>
            <w:tcW w:w="5045" w:type="dxa"/>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Votre pays a-t-il entrepris des activités de développement et/ou de renforcement des ressources humaines et des capacités institutionnelles pour la prévention des risques biotechnologiques pendant la période visée par ce rapport ?</w:t>
            </w:r>
          </w:p>
        </w:tc>
        <w:tc>
          <w:tcPr>
            <w:tcW w:w="4555" w:type="dxa"/>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 xml:space="preserve">Non </w:t>
            </w:r>
          </w:p>
        </w:tc>
      </w:tr>
      <w:tr w:rsidR="00B940C4" w:rsidRPr="00034F2E" w:rsidTr="00B940C4">
        <w:trPr>
          <w:cantSplit/>
        </w:trPr>
        <w:tc>
          <w:tcPr>
            <w:tcW w:w="5045" w:type="dxa"/>
            <w:shd w:val="clear" w:color="auto" w:fill="FFFFFF"/>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lastRenderedPageBreak/>
              <w:t xml:space="preserve">Si vous avez répondu </w:t>
            </w:r>
            <w:r w:rsidRPr="00E75FA6">
              <w:rPr>
                <w:i/>
                <w:kern w:val="22"/>
                <w:szCs w:val="22"/>
                <w:lang w:val="fr-FR" w:bidi="fr-FR"/>
              </w:rPr>
              <w:t>Oui</w:t>
            </w:r>
            <w:r w:rsidRPr="00E75FA6">
              <w:rPr>
                <w:kern w:val="22"/>
                <w:szCs w:val="22"/>
                <w:lang w:val="fr-FR" w:bidi="fr-FR"/>
              </w:rPr>
              <w:t xml:space="preserve"> à la question 131, dans quels secteurs parmi les suivants ces activités ont-elles été entreprises (cocher toutes les cases pertinentes) ?</w:t>
            </w:r>
          </w:p>
        </w:tc>
        <w:tc>
          <w:tcPr>
            <w:tcW w:w="4555" w:type="dxa"/>
            <w:tcBorders>
              <w:right w:val="single" w:sz="4" w:space="0" w:color="auto"/>
            </w:tcBorders>
            <w:shd w:val="clear" w:color="auto" w:fill="FFFFFF"/>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lang w:val="fr-FR"/>
              </w:rPr>
            </w:pPr>
            <w:r w:rsidRPr="00E75FA6">
              <w:rPr>
                <w:kern w:val="22"/>
                <w:szCs w:val="22"/>
                <w:lang w:val="fr-FR" w:bidi="fr-FR"/>
              </w:rPr>
              <w:fldChar w:fldCharType="begin">
                <w:ffData>
                  <w:name w:val=""/>
                  <w:enabled/>
                  <w:calcOnExit/>
                  <w:checkBox>
                    <w:sizeAuto/>
                    <w:default w:val="0"/>
                    <w:checked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Capacités institutionnelles et ressources humaines</w:t>
            </w:r>
          </w:p>
          <w:p w:rsidR="00B940C4" w:rsidRPr="00E75FA6"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lang w:val="fr-FR"/>
              </w:rPr>
            </w:pPr>
            <w:r w:rsidRPr="00E75FA6">
              <w:rPr>
                <w:kern w:val="22"/>
                <w:szCs w:val="22"/>
                <w:lang w:val="fr-FR" w:bidi="fr-FR"/>
              </w:rPr>
              <w:fldChar w:fldCharType="begin">
                <w:ffData>
                  <w:name w:val=""/>
                  <w:enabled/>
                  <w:calcOnExit/>
                  <w:checkBox>
                    <w:sizeAuto/>
                    <w:default w:val="0"/>
                    <w:checked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Intégration de la prévention des risques biotechnologiques dans la législation, les politiques et les institutions intersectorielles et sectorielles (intégration de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lang w:val="fr-FR"/>
              </w:rPr>
            </w:pPr>
            <w:r w:rsidRPr="00E75FA6">
              <w:rPr>
                <w:kern w:val="22"/>
                <w:szCs w:val="22"/>
                <w:lang w:val="fr-FR" w:bidi="fr-FR"/>
              </w:rPr>
              <w:fldChar w:fldCharType="begin">
                <w:ffData>
                  <w:name w:val=""/>
                  <w:enabled/>
                  <w:calcOnExit/>
                  <w:checkBox>
                    <w:sizeAuto/>
                    <w:default w:val="0"/>
                    <w:checked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Évaluation des risques et autre expertise scientifique et technique</w:t>
            </w:r>
          </w:p>
          <w:p w:rsidR="00B940C4" w:rsidRPr="00E75FA6"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lang w:val="fr-FR"/>
              </w:rPr>
            </w:pPr>
            <w:r w:rsidRPr="00E75FA6">
              <w:rPr>
                <w:kern w:val="22"/>
                <w:szCs w:val="22"/>
                <w:lang w:val="fr-FR" w:bidi="fr-FR"/>
              </w:rPr>
              <w:fldChar w:fldCharType="begin">
                <w:ffData>
                  <w:name w:val=""/>
                  <w:enabled/>
                  <w:calcOnExit/>
                  <w:checkBox>
                    <w:sizeAuto/>
                    <w:default w:val="0"/>
                    <w:checked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Gestion des risques</w:t>
            </w:r>
          </w:p>
          <w:p w:rsidR="00B940C4" w:rsidRPr="00E75FA6"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lang w:val="fr-FR"/>
              </w:rPr>
            </w:pPr>
            <w:r w:rsidRPr="00E75FA6">
              <w:rPr>
                <w:kern w:val="22"/>
                <w:szCs w:val="22"/>
                <w:lang w:val="fr-FR" w:bidi="fr-FR"/>
              </w:rPr>
              <w:fldChar w:fldCharType="begin">
                <w:ffData>
                  <w:name w:val=""/>
                  <w:enabled/>
                  <w:calcOnExit/>
                  <w:checkBox>
                    <w:sizeAuto/>
                    <w:default w:val="0"/>
                    <w:checked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Sensibilisation du public, participation et éducation sur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lang w:val="fr-FR"/>
              </w:rPr>
            </w:pPr>
            <w:r w:rsidRPr="00E75FA6">
              <w:rPr>
                <w:kern w:val="22"/>
                <w:szCs w:val="22"/>
                <w:lang w:val="fr-FR" w:bidi="fr-FR"/>
              </w:rPr>
              <w:fldChar w:fldCharType="begin">
                <w:ffData>
                  <w:name w:val=""/>
                  <w:enabled/>
                  <w:calcOnExit/>
                  <w:checkBox>
                    <w:sizeAuto/>
                    <w:default w:val="0"/>
                    <w:checked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Échange d’informations et gestion des données, y compris la participation au Centre d’échange pour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lang w:val="fr-FR"/>
              </w:rPr>
            </w:pPr>
            <w:r w:rsidRPr="00E75FA6">
              <w:rPr>
                <w:kern w:val="22"/>
                <w:szCs w:val="22"/>
                <w:lang w:val="fr-FR" w:bidi="fr-FR"/>
              </w:rPr>
              <w:fldChar w:fldCharType="begin">
                <w:ffData>
                  <w:name w:val=""/>
                  <w:enabled/>
                  <w:calcOnExit/>
                  <w:checkBox>
                    <w:sizeAuto/>
                    <w:default w:val="0"/>
                    <w:checked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 xml:space="preserve">Collaboration scientifique, technique et institutionnelle </w:t>
            </w:r>
            <w:proofErr w:type="gramStart"/>
            <w:r w:rsidRPr="00E75FA6">
              <w:rPr>
                <w:kern w:val="22"/>
                <w:szCs w:val="22"/>
                <w:lang w:val="fr-FR" w:bidi="fr-FR"/>
              </w:rPr>
              <w:t xml:space="preserve">aux niveaux </w:t>
            </w:r>
            <w:r w:rsidR="00C82574" w:rsidRPr="00E75FA6">
              <w:rPr>
                <w:kern w:val="22"/>
                <w:szCs w:val="22"/>
                <w:lang w:val="fr-FR" w:bidi="fr-FR"/>
              </w:rPr>
              <w:t>infrarégional</w:t>
            </w:r>
            <w:proofErr w:type="gramEnd"/>
            <w:r w:rsidRPr="00E75FA6">
              <w:rPr>
                <w:kern w:val="22"/>
                <w:szCs w:val="22"/>
                <w:lang w:val="fr-FR" w:bidi="fr-FR"/>
              </w:rPr>
              <w:t>, régional et international</w:t>
            </w:r>
          </w:p>
          <w:p w:rsidR="00B940C4" w:rsidRPr="00E75FA6"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lang w:val="fr-FR"/>
              </w:rPr>
            </w:pPr>
            <w:r w:rsidRPr="00E75FA6">
              <w:rPr>
                <w:kern w:val="22"/>
                <w:szCs w:val="22"/>
                <w:lang w:val="fr-FR" w:bidi="fr-FR"/>
              </w:rPr>
              <w:fldChar w:fldCharType="begin">
                <w:ffData>
                  <w:name w:val=""/>
                  <w:enabled/>
                  <w:calcOnExit/>
                  <w:checkBox>
                    <w:sizeAuto/>
                    <w:default w:val="0"/>
                    <w:checked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Transfert de technologie</w:t>
            </w:r>
          </w:p>
          <w:p w:rsidR="00B940C4" w:rsidRPr="00E75FA6"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lang w:val="fr-FR"/>
              </w:rPr>
            </w:pPr>
            <w:r w:rsidRPr="00E75FA6">
              <w:rPr>
                <w:kern w:val="22"/>
                <w:szCs w:val="22"/>
                <w:lang w:val="fr-FR" w:bidi="fr-FR"/>
              </w:rPr>
              <w:fldChar w:fldCharType="begin">
                <w:ffData>
                  <w:name w:val=""/>
                  <w:enabled/>
                  <w:calcOnExit/>
                  <w:checkBox>
                    <w:sizeAuto/>
                    <w:default w:val="0"/>
                    <w:checked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Identification des OVM, y compris leur détection</w:t>
            </w:r>
          </w:p>
          <w:p w:rsidR="00B940C4" w:rsidRPr="00E75FA6"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lang w:val="fr-FR"/>
              </w:rPr>
            </w:pPr>
            <w:r w:rsidRPr="00E75FA6">
              <w:rPr>
                <w:kern w:val="22"/>
                <w:szCs w:val="22"/>
                <w:lang w:val="fr-FR" w:bidi="fr-FR"/>
              </w:rPr>
              <w:fldChar w:fldCharType="begin">
                <w:ffData>
                  <w:name w:val=""/>
                  <w:enabled/>
                  <w:calcOnExit/>
                  <w:checkBox>
                    <w:sizeAuto/>
                    <w:default w:val="0"/>
                    <w:checked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Questions socioéconomiques</w:t>
            </w:r>
          </w:p>
          <w:p w:rsidR="00B940C4" w:rsidRPr="00E75FA6"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lang w:val="fr-FR"/>
              </w:rPr>
            </w:pPr>
            <w:r w:rsidRPr="00E75FA6">
              <w:rPr>
                <w:kern w:val="22"/>
                <w:szCs w:val="22"/>
                <w:lang w:val="fr-FR" w:bidi="fr-FR"/>
              </w:rPr>
              <w:fldChar w:fldCharType="begin">
                <w:ffData>
                  <w:name w:val=""/>
                  <w:enabled/>
                  <w:calcOnExit/>
                  <w:checkBox>
                    <w:sizeAuto/>
                    <w:default w:val="0"/>
                    <w:checked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Application des exigences en matière de documentation en vertu de l’article 18.2 du Protocole</w:t>
            </w:r>
          </w:p>
          <w:p w:rsidR="00B940C4" w:rsidRPr="00E75FA6"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lang w:val="fr-FR"/>
              </w:rPr>
            </w:pPr>
            <w:r w:rsidRPr="00E75FA6">
              <w:rPr>
                <w:kern w:val="22"/>
                <w:szCs w:val="22"/>
                <w:lang w:val="fr-FR" w:bidi="fr-FR"/>
              </w:rPr>
              <w:fldChar w:fldCharType="begin">
                <w:ffData>
                  <w:name w:val=""/>
                  <w:enabled/>
                  <w:calcOnExit/>
                  <w:checkBox>
                    <w:sizeAuto/>
                    <w:default w:val="0"/>
                    <w:checked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 xml:space="preserve">Manipulation de renseignements confidentiels </w:t>
            </w:r>
          </w:p>
          <w:p w:rsidR="00B940C4" w:rsidRPr="00E75FA6"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lang w:val="fr-FR"/>
              </w:rPr>
            </w:pPr>
            <w:r w:rsidRPr="00E75FA6">
              <w:rPr>
                <w:kern w:val="22"/>
                <w:szCs w:val="22"/>
                <w:lang w:val="fr-FR" w:bidi="fr-FR"/>
              </w:rPr>
              <w:fldChar w:fldCharType="begin">
                <w:ffData>
                  <w:name w:val=""/>
                  <w:enabled/>
                  <w:calcOnExit/>
                  <w:checkBox>
                    <w:sizeAuto/>
                    <w:default w:val="0"/>
                    <w:checked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Mesures pour traiter des mouvements transfrontières non intentionnels et/ou illicites d’OVM</w:t>
            </w:r>
          </w:p>
          <w:p w:rsidR="00B940C4" w:rsidRPr="00E75FA6"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lang w:val="fr-FR"/>
              </w:rPr>
            </w:pPr>
            <w:r w:rsidRPr="00E75FA6">
              <w:rPr>
                <w:kern w:val="22"/>
                <w:szCs w:val="22"/>
                <w:lang w:val="fr-FR" w:bidi="fr-FR"/>
              </w:rPr>
              <w:fldChar w:fldCharType="begin">
                <w:ffData>
                  <w:name w:val=""/>
                  <w:enabled/>
                  <w:calcOnExit/>
                  <w:checkBox>
                    <w:sizeAuto/>
                    <w:default w:val="0"/>
                    <w:checked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Recherche scientifique en prévention des risques biotechnologiques liés aux OVM</w:t>
            </w:r>
          </w:p>
          <w:p w:rsidR="00B940C4" w:rsidRPr="00E75FA6"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lang w:val="fr-FR"/>
              </w:rPr>
            </w:pPr>
            <w:r w:rsidRPr="00E75FA6">
              <w:rPr>
                <w:kern w:val="22"/>
                <w:szCs w:val="22"/>
                <w:lang w:val="fr-FR" w:bidi="fr-FR"/>
              </w:rPr>
              <w:fldChar w:fldCharType="begin">
                <w:ffData>
                  <w:name w:val=""/>
                  <w:enabled/>
                  <w:calcOnExit/>
                  <w:checkBox>
                    <w:sizeAuto/>
                    <w:default w:val="0"/>
                    <w:checked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Prise en compte des risques pour la santé humaine</w:t>
            </w:r>
          </w:p>
          <w:p w:rsidR="00B940C4" w:rsidRPr="00E75FA6"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lang w:val="fr-FR"/>
              </w:rPr>
            </w:pPr>
            <w:r w:rsidRPr="00E75FA6">
              <w:rPr>
                <w:kern w:val="22"/>
                <w:szCs w:val="22"/>
                <w:lang w:val="fr-FR" w:bidi="fr-FR"/>
              </w:rPr>
              <w:fldChar w:fldCharType="begin">
                <w:ffData>
                  <w:name w:val=""/>
                  <w:enabled/>
                  <w:calcOnExit/>
                  <w:checkBox>
                    <w:sizeAuto/>
                    <w:default w:val="0"/>
                    <w:checked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Responsabilité et réparation</w:t>
            </w:r>
          </w:p>
          <w:p w:rsidR="00B940C4" w:rsidRPr="00E75FA6" w:rsidRDefault="00B940C4" w:rsidP="005021F2">
            <w:pPr>
              <w:suppressLineNumbers/>
              <w:suppressAutoHyphens/>
              <w:kinsoku w:val="0"/>
              <w:overflowPunct w:val="0"/>
              <w:autoSpaceDE w:val="0"/>
              <w:autoSpaceDN w:val="0"/>
              <w:adjustRightInd w:val="0"/>
              <w:snapToGrid w:val="0"/>
              <w:spacing w:before="100" w:after="100"/>
              <w:ind w:left="613" w:hanging="601"/>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Autres :</w:t>
            </w:r>
            <w:r w:rsidRPr="00E75FA6">
              <w:rPr>
                <w:kern w:val="22"/>
                <w:szCs w:val="22"/>
                <w:lang w:val="fr-FR" w:bidi="fr-FR"/>
              </w:rPr>
              <w:fldChar w:fldCharType="begin">
                <w:ffData>
                  <w:name w:val=""/>
                  <w:enabled/>
                  <w:calcOnExit w:val="0"/>
                  <w:textInput>
                    <w:default w:val="[Veuillez préciser]"/>
                  </w:textInput>
                </w:ffData>
              </w:fldChar>
            </w:r>
            <w:r w:rsidRPr="00E75FA6">
              <w:rPr>
                <w:kern w:val="22"/>
                <w:szCs w:val="22"/>
                <w:lang w:val="fr-FR" w:bidi="fr-FR"/>
              </w:rPr>
              <w:instrText xml:space="preserve"> FORMTEXT </w:instrText>
            </w:r>
            <w:r w:rsidRPr="00E75FA6">
              <w:rPr>
                <w:kern w:val="22"/>
                <w:szCs w:val="22"/>
                <w:lang w:val="fr-FR" w:bidi="fr-FR"/>
              </w:rPr>
            </w:r>
            <w:r w:rsidRPr="00E75FA6">
              <w:rPr>
                <w:kern w:val="22"/>
                <w:szCs w:val="22"/>
                <w:lang w:val="fr-FR" w:bidi="fr-FR"/>
              </w:rPr>
              <w:fldChar w:fldCharType="separate"/>
            </w:r>
            <w:r w:rsidR="00DE0683" w:rsidRPr="00E75FA6">
              <w:rPr>
                <w:noProof/>
                <w:kern w:val="22"/>
                <w:szCs w:val="22"/>
                <w:lang w:val="fr-FR" w:bidi="fr-FR"/>
              </w:rPr>
              <w:t>[Veuillez préciser]</w:t>
            </w:r>
            <w:r w:rsidRPr="00E75FA6">
              <w:rPr>
                <w:kern w:val="22"/>
                <w:szCs w:val="22"/>
                <w:lang w:val="fr-FR" w:bidi="fr-FR"/>
              </w:rPr>
              <w:fldChar w:fldCharType="end"/>
            </w:r>
          </w:p>
        </w:tc>
      </w:tr>
      <w:tr w:rsidR="00B940C4" w:rsidRPr="00E75FA6" w:rsidTr="00B940C4">
        <w:trPr>
          <w:cantSplit/>
        </w:trPr>
        <w:tc>
          <w:tcPr>
            <w:tcW w:w="5045" w:type="dxa"/>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t>Votre pays a-t-il mené une évaluation des besoins de création de capacités pendant la période visée par ce rapport ?</w:t>
            </w:r>
          </w:p>
        </w:tc>
        <w:tc>
          <w:tcPr>
            <w:tcW w:w="4555" w:type="dxa"/>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B940C4">
        <w:trPr>
          <w:cantSplit/>
        </w:trPr>
        <w:tc>
          <w:tcPr>
            <w:tcW w:w="5045" w:type="dxa"/>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t>Votre pays a-t-il encore des besoins en matière de création de capacités ?</w:t>
            </w:r>
          </w:p>
        </w:tc>
        <w:tc>
          <w:tcPr>
            <w:tcW w:w="4555" w:type="dxa"/>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034F2E" w:rsidTr="00B940C4">
        <w:trPr>
          <w:cantSplit/>
        </w:trPr>
        <w:tc>
          <w:tcPr>
            <w:tcW w:w="5045" w:type="dxa"/>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40" w:after="40"/>
              <w:ind w:left="540" w:right="490" w:hanging="540"/>
              <w:jc w:val="left"/>
              <w:rPr>
                <w:kern w:val="22"/>
                <w:szCs w:val="22"/>
                <w:lang w:val="fr-FR"/>
              </w:rPr>
            </w:pPr>
            <w:r w:rsidRPr="00E75FA6">
              <w:rPr>
                <w:kern w:val="22"/>
                <w:szCs w:val="22"/>
                <w:lang w:val="fr-FR" w:bidi="fr-FR"/>
              </w:rPr>
              <w:lastRenderedPageBreak/>
              <w:t xml:space="preserve">Si vous avez répondu </w:t>
            </w:r>
            <w:r w:rsidRPr="00E75FA6">
              <w:rPr>
                <w:i/>
                <w:kern w:val="22"/>
                <w:szCs w:val="22"/>
                <w:lang w:val="fr-FR" w:bidi="fr-FR"/>
              </w:rPr>
              <w:t>Oui</w:t>
            </w:r>
            <w:r w:rsidRPr="00E75FA6">
              <w:rPr>
                <w:kern w:val="22"/>
                <w:szCs w:val="22"/>
                <w:lang w:val="fr-FR" w:bidi="fr-FR"/>
              </w:rPr>
              <w:t xml:space="preserve"> à la question 134, quelles activités parmi les suivantes exigent-elles encore une création de capacités (cocher toutes les cases pertinentes) ?</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540" w:right="490"/>
              <w:jc w:val="left"/>
              <w:rPr>
                <w:iCs/>
                <w:kern w:val="22"/>
                <w:szCs w:val="22"/>
                <w:lang w:val="fr-FR"/>
              </w:rPr>
            </w:pPr>
          </w:p>
        </w:tc>
        <w:tc>
          <w:tcPr>
            <w:tcW w:w="4555" w:type="dxa"/>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lang w:val="fr-FR"/>
              </w:rPr>
            </w:pPr>
            <w:r w:rsidRPr="00E75FA6">
              <w:rPr>
                <w:kern w:val="22"/>
                <w:szCs w:val="22"/>
                <w:lang w:val="fr-FR" w:bidi="fr-FR"/>
              </w:rPr>
              <w:fldChar w:fldCharType="begin">
                <w:ffData>
                  <w:name w:val=""/>
                  <w:enabled/>
                  <w:calcOnExit/>
                  <w:checkBox>
                    <w:sizeAuto/>
                    <w:default w:val="0"/>
                    <w:checked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Capacités institutionnelles et ressources humaines</w:t>
            </w:r>
          </w:p>
          <w:p w:rsidR="00B940C4" w:rsidRPr="00E75FA6"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lang w:val="fr-FR"/>
              </w:rPr>
            </w:pPr>
            <w:r w:rsidRPr="00E75FA6">
              <w:rPr>
                <w:kern w:val="22"/>
                <w:szCs w:val="22"/>
                <w:lang w:val="fr-FR" w:bidi="fr-FR"/>
              </w:rPr>
              <w:fldChar w:fldCharType="begin">
                <w:ffData>
                  <w:name w:val=""/>
                  <w:enabled/>
                  <w:calcOnExit/>
                  <w:checkBox>
                    <w:sizeAuto/>
                    <w:default w:val="0"/>
                    <w:checked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Intégration de la prévention des risques biotechnologiques dans la législation, les politiques et les institutions intersectorielles et sectorielles (intégration de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lang w:val="fr-FR"/>
              </w:rPr>
            </w:pPr>
            <w:r w:rsidRPr="00E75FA6">
              <w:rPr>
                <w:kern w:val="22"/>
                <w:szCs w:val="22"/>
                <w:lang w:val="fr-FR" w:bidi="fr-FR"/>
              </w:rPr>
              <w:fldChar w:fldCharType="begin">
                <w:ffData>
                  <w:name w:val=""/>
                  <w:enabled/>
                  <w:calcOnExit/>
                  <w:checkBox>
                    <w:sizeAuto/>
                    <w:default w:val="0"/>
                    <w:checked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Évaluation des risques et autre expertise scientifique et technique</w:t>
            </w:r>
          </w:p>
          <w:p w:rsidR="00B940C4" w:rsidRPr="00E75FA6"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lang w:val="fr-FR"/>
              </w:rPr>
            </w:pPr>
            <w:r w:rsidRPr="00E75FA6">
              <w:rPr>
                <w:kern w:val="22"/>
                <w:szCs w:val="22"/>
                <w:lang w:val="fr-FR" w:bidi="fr-FR"/>
              </w:rPr>
              <w:fldChar w:fldCharType="begin">
                <w:ffData>
                  <w:name w:val=""/>
                  <w:enabled/>
                  <w:calcOnExit/>
                  <w:checkBox>
                    <w:sizeAuto/>
                    <w:default w:val="0"/>
                    <w:checked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Gestion des risques</w:t>
            </w:r>
          </w:p>
          <w:p w:rsidR="00B940C4" w:rsidRPr="00E75FA6"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lang w:val="fr-FR"/>
              </w:rPr>
            </w:pPr>
            <w:r w:rsidRPr="00E75FA6">
              <w:rPr>
                <w:kern w:val="22"/>
                <w:szCs w:val="22"/>
                <w:lang w:val="fr-FR" w:bidi="fr-FR"/>
              </w:rPr>
              <w:fldChar w:fldCharType="begin">
                <w:ffData>
                  <w:name w:val=""/>
                  <w:enabled/>
                  <w:calcOnExit/>
                  <w:checkBox>
                    <w:sizeAuto/>
                    <w:default w:val="0"/>
                    <w:checked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Sensibilisation du public, participation et éducation sur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lang w:val="fr-FR"/>
              </w:rPr>
            </w:pPr>
            <w:r w:rsidRPr="00E75FA6">
              <w:rPr>
                <w:kern w:val="22"/>
                <w:szCs w:val="22"/>
                <w:lang w:val="fr-FR" w:bidi="fr-FR"/>
              </w:rPr>
              <w:fldChar w:fldCharType="begin">
                <w:ffData>
                  <w:name w:val=""/>
                  <w:enabled/>
                  <w:calcOnExit/>
                  <w:checkBox>
                    <w:sizeAuto/>
                    <w:default w:val="0"/>
                    <w:checked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Échange d’informations et gestion des données, y compris la participation au Centre d’échange pour la prévention des risques biotechnologiques</w:t>
            </w:r>
          </w:p>
          <w:p w:rsidR="00B940C4" w:rsidRPr="00E75FA6"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lang w:val="fr-FR"/>
              </w:rPr>
            </w:pPr>
            <w:r w:rsidRPr="00E75FA6">
              <w:rPr>
                <w:kern w:val="22"/>
                <w:szCs w:val="22"/>
                <w:lang w:val="fr-FR" w:bidi="fr-FR"/>
              </w:rPr>
              <w:fldChar w:fldCharType="begin">
                <w:ffData>
                  <w:name w:val=""/>
                  <w:enabled/>
                  <w:calcOnExit/>
                  <w:checkBox>
                    <w:sizeAuto/>
                    <w:default w:val="0"/>
                    <w:checked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 xml:space="preserve">Collaboration scientifique, technique et institutionnelle </w:t>
            </w:r>
            <w:proofErr w:type="gramStart"/>
            <w:r w:rsidRPr="00E75FA6">
              <w:rPr>
                <w:kern w:val="22"/>
                <w:szCs w:val="22"/>
                <w:lang w:val="fr-FR" w:bidi="fr-FR"/>
              </w:rPr>
              <w:t>aux niveaux sous-régional</w:t>
            </w:r>
            <w:proofErr w:type="gramEnd"/>
            <w:r w:rsidRPr="00E75FA6">
              <w:rPr>
                <w:kern w:val="22"/>
                <w:szCs w:val="22"/>
                <w:lang w:val="fr-FR" w:bidi="fr-FR"/>
              </w:rPr>
              <w:t>, régional et international</w:t>
            </w:r>
          </w:p>
          <w:p w:rsidR="00B940C4" w:rsidRPr="00E75FA6"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lang w:val="fr-FR"/>
              </w:rPr>
            </w:pPr>
            <w:r w:rsidRPr="00E75FA6">
              <w:rPr>
                <w:kern w:val="22"/>
                <w:szCs w:val="22"/>
                <w:lang w:val="fr-FR" w:bidi="fr-FR"/>
              </w:rPr>
              <w:fldChar w:fldCharType="begin">
                <w:ffData>
                  <w:name w:val=""/>
                  <w:enabled/>
                  <w:calcOnExit/>
                  <w:checkBox>
                    <w:sizeAuto/>
                    <w:default w:val="0"/>
                    <w:checked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Transfert de technologie</w:t>
            </w:r>
          </w:p>
          <w:p w:rsidR="00B940C4" w:rsidRPr="00E75FA6"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lang w:val="fr-FR"/>
              </w:rPr>
            </w:pPr>
            <w:r w:rsidRPr="00E75FA6">
              <w:rPr>
                <w:kern w:val="22"/>
                <w:szCs w:val="22"/>
                <w:lang w:val="fr-FR" w:bidi="fr-FR"/>
              </w:rPr>
              <w:fldChar w:fldCharType="begin">
                <w:ffData>
                  <w:name w:val=""/>
                  <w:enabled/>
                  <w:calcOnExit/>
                  <w:checkBox>
                    <w:sizeAuto/>
                    <w:default w:val="0"/>
                    <w:checked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Échantillonnage, détection et identification des OVM</w:t>
            </w:r>
          </w:p>
          <w:p w:rsidR="00B940C4" w:rsidRPr="00E75FA6"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lang w:val="fr-FR"/>
              </w:rPr>
            </w:pPr>
            <w:r w:rsidRPr="00E75FA6">
              <w:rPr>
                <w:kern w:val="22"/>
                <w:szCs w:val="22"/>
                <w:lang w:val="fr-FR" w:bidi="fr-FR"/>
              </w:rPr>
              <w:fldChar w:fldCharType="begin">
                <w:ffData>
                  <w:name w:val=""/>
                  <w:enabled/>
                  <w:calcOnExit/>
                  <w:checkBox>
                    <w:sizeAuto/>
                    <w:default w:val="0"/>
                    <w:checked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Questions socioéconomiques</w:t>
            </w:r>
          </w:p>
          <w:p w:rsidR="00B940C4" w:rsidRPr="00E75FA6"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lang w:val="fr-FR"/>
              </w:rPr>
            </w:pPr>
            <w:r w:rsidRPr="00E75FA6">
              <w:rPr>
                <w:kern w:val="22"/>
                <w:szCs w:val="22"/>
                <w:lang w:val="fr-FR" w:bidi="fr-FR"/>
              </w:rPr>
              <w:fldChar w:fldCharType="begin">
                <w:ffData>
                  <w:name w:val=""/>
                  <w:enabled/>
                  <w:calcOnExit/>
                  <w:checkBox>
                    <w:sizeAuto/>
                    <w:default w:val="0"/>
                    <w:checked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Mise en œuvre des exigences de documentation pour la manipulation, le transport, l'emballage et l'identification</w:t>
            </w:r>
          </w:p>
          <w:p w:rsidR="00B940C4" w:rsidRPr="00E75FA6"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lang w:val="fr-FR"/>
              </w:rPr>
            </w:pPr>
            <w:r w:rsidRPr="00E75FA6">
              <w:rPr>
                <w:kern w:val="22"/>
                <w:szCs w:val="22"/>
                <w:lang w:val="fr-FR" w:bidi="fr-FR"/>
              </w:rPr>
              <w:fldChar w:fldCharType="begin">
                <w:ffData>
                  <w:name w:val=""/>
                  <w:enabled/>
                  <w:calcOnExit/>
                  <w:checkBox>
                    <w:sizeAuto/>
                    <w:default w:val="0"/>
                    <w:checked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Manipulation de renseignements confidentiels</w:t>
            </w:r>
          </w:p>
          <w:p w:rsidR="00B940C4" w:rsidRPr="00E75FA6"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lang w:val="fr-FR"/>
              </w:rPr>
            </w:pPr>
            <w:r w:rsidRPr="00E75FA6">
              <w:rPr>
                <w:kern w:val="22"/>
                <w:szCs w:val="22"/>
                <w:lang w:val="fr-FR" w:bidi="fr-FR"/>
              </w:rPr>
              <w:fldChar w:fldCharType="begin">
                <w:ffData>
                  <w:name w:val=""/>
                  <w:enabled/>
                  <w:calcOnExit/>
                  <w:checkBox>
                    <w:sizeAuto/>
                    <w:default w:val="0"/>
                    <w:checked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Mesures pour traiter des mouvements transfrontières non intentionnels et/ou illicites d’OVM</w:t>
            </w:r>
          </w:p>
          <w:p w:rsidR="00B940C4" w:rsidRPr="00E75FA6"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lang w:val="fr-FR"/>
              </w:rPr>
            </w:pPr>
            <w:r w:rsidRPr="00E75FA6">
              <w:rPr>
                <w:kern w:val="22"/>
                <w:szCs w:val="22"/>
                <w:lang w:val="fr-FR" w:bidi="fr-FR"/>
              </w:rPr>
              <w:fldChar w:fldCharType="begin">
                <w:ffData>
                  <w:name w:val=""/>
                  <w:enabled/>
                  <w:calcOnExit/>
                  <w:checkBox>
                    <w:sizeAuto/>
                    <w:default w:val="0"/>
                    <w:checked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Recherche scientifique en prévention des risques biotechnologiques liés aux OVM</w:t>
            </w:r>
          </w:p>
          <w:p w:rsidR="00B940C4" w:rsidRPr="00E75FA6"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lang w:val="fr-FR"/>
              </w:rPr>
            </w:pPr>
            <w:r w:rsidRPr="00E75FA6">
              <w:rPr>
                <w:kern w:val="22"/>
                <w:szCs w:val="22"/>
                <w:lang w:val="fr-FR" w:bidi="fr-FR"/>
              </w:rPr>
              <w:fldChar w:fldCharType="begin">
                <w:ffData>
                  <w:name w:val=""/>
                  <w:enabled/>
                  <w:calcOnExit/>
                  <w:checkBox>
                    <w:sizeAuto/>
                    <w:default w:val="0"/>
                    <w:checked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Prise en compte des risques pour la santé humaine</w:t>
            </w:r>
          </w:p>
          <w:p w:rsidR="00B940C4" w:rsidRPr="00E75FA6"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lang w:val="fr-FR"/>
              </w:rPr>
            </w:pPr>
            <w:r w:rsidRPr="00E75FA6">
              <w:rPr>
                <w:kern w:val="22"/>
                <w:szCs w:val="22"/>
                <w:lang w:val="fr-FR" w:bidi="fr-FR"/>
              </w:rPr>
              <w:fldChar w:fldCharType="begin">
                <w:ffData>
                  <w:name w:val=""/>
                  <w:enabled/>
                  <w:calcOnExit/>
                  <w:checkBox>
                    <w:sizeAuto/>
                    <w:default w:val="0"/>
                    <w:checked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Responsabilité et réparation</w:t>
            </w:r>
          </w:p>
          <w:p w:rsidR="00B940C4" w:rsidRPr="00E75FA6"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Autres :</w:t>
            </w:r>
            <w:r w:rsidRPr="00E75FA6">
              <w:rPr>
                <w:kern w:val="22"/>
                <w:szCs w:val="22"/>
                <w:lang w:val="fr-FR" w:bidi="fr-FR"/>
              </w:rPr>
              <w:fldChar w:fldCharType="begin">
                <w:ffData>
                  <w:name w:val=""/>
                  <w:enabled/>
                  <w:calcOnExit w:val="0"/>
                  <w:textInput>
                    <w:default w:val="[Veuillez préciser]"/>
                  </w:textInput>
                </w:ffData>
              </w:fldChar>
            </w:r>
            <w:r w:rsidRPr="00E75FA6">
              <w:rPr>
                <w:kern w:val="22"/>
                <w:szCs w:val="22"/>
                <w:lang w:val="fr-FR" w:bidi="fr-FR"/>
              </w:rPr>
              <w:instrText xml:space="preserve"> FORMTEXT </w:instrText>
            </w:r>
            <w:r w:rsidRPr="00E75FA6">
              <w:rPr>
                <w:kern w:val="22"/>
                <w:szCs w:val="22"/>
                <w:lang w:val="fr-FR" w:bidi="fr-FR"/>
              </w:rPr>
            </w:r>
            <w:r w:rsidRPr="00E75FA6">
              <w:rPr>
                <w:kern w:val="22"/>
                <w:szCs w:val="22"/>
                <w:lang w:val="fr-FR" w:bidi="fr-FR"/>
              </w:rPr>
              <w:fldChar w:fldCharType="separate"/>
            </w:r>
            <w:r w:rsidR="00DE0683" w:rsidRPr="00E75FA6">
              <w:rPr>
                <w:noProof/>
                <w:kern w:val="22"/>
                <w:szCs w:val="22"/>
                <w:lang w:val="fr-FR" w:bidi="fr-FR"/>
              </w:rPr>
              <w:t>[Veuillez préciser]</w:t>
            </w:r>
            <w:r w:rsidRPr="00E75FA6">
              <w:rPr>
                <w:kern w:val="22"/>
                <w:szCs w:val="22"/>
                <w:lang w:val="fr-FR" w:bidi="fr-FR"/>
              </w:rPr>
              <w:fldChar w:fldCharType="end"/>
            </w:r>
          </w:p>
        </w:tc>
      </w:tr>
      <w:tr w:rsidR="00B940C4" w:rsidRPr="00E75FA6" w:rsidTr="00B940C4">
        <w:trPr>
          <w:cantSplit/>
        </w:trPr>
        <w:tc>
          <w:tcPr>
            <w:tcW w:w="5045" w:type="dxa"/>
            <w:shd w:val="clear" w:color="auto" w:fill="FFFFFF"/>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t>Votre pays a-t-il développé une stratégie ou un plan d’action pour la création de capacités ?</w:t>
            </w:r>
          </w:p>
        </w:tc>
        <w:tc>
          <w:tcPr>
            <w:tcW w:w="4555" w:type="dxa"/>
            <w:tcBorders>
              <w:right w:val="single" w:sz="4" w:space="0" w:color="auto"/>
            </w:tcBorders>
            <w:shd w:val="clear" w:color="auto" w:fill="FFFFFF"/>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right="490"/>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right="490"/>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B940C4">
        <w:trPr>
          <w:cantSplit/>
        </w:trPr>
        <w:tc>
          <w:tcPr>
            <w:tcW w:w="5045" w:type="dxa"/>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lastRenderedPageBreak/>
              <w:t>Votre pays a-t-il mis en place un mécanisme national opérationnel de coordination des initiatives de création de capacités en matière de prévention des risques biotechnologiques ?</w:t>
            </w:r>
          </w:p>
        </w:tc>
        <w:tc>
          <w:tcPr>
            <w:tcW w:w="4555" w:type="dxa"/>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B940C4">
        <w:trPr>
          <w:cantSplit/>
        </w:trPr>
        <w:tc>
          <w:tcPr>
            <w:tcW w:w="9600" w:type="dxa"/>
            <w:gridSpan w:val="2"/>
            <w:tcBorders>
              <w:right w:val="single" w:sz="4" w:space="0" w:color="auto"/>
            </w:tcBorders>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kern w:val="22"/>
                <w:szCs w:val="22"/>
                <w:lang w:val="fr-FR"/>
              </w:rPr>
            </w:pPr>
            <w:r w:rsidRPr="00E75FA6">
              <w:rPr>
                <w:kern w:val="22"/>
                <w:szCs w:val="22"/>
                <w:lang w:val="fr-FR" w:bidi="fr-FR"/>
              </w:rPr>
              <w:t>Vous pouvez fournir de plus amples détails sur l’application de l’article 22 dans votre pays, y compris votre utilisation du processus d’obtention de fonds du FEM, dans la case suivante :</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567" w:right="6"/>
              <w:rPr>
                <w:kern w:val="22"/>
                <w:szCs w:val="22"/>
              </w:rPr>
            </w:pPr>
            <w:r w:rsidRPr="00E75FA6">
              <w:rPr>
                <w:kern w:val="22"/>
                <w:szCs w:val="22"/>
                <w:lang w:val="fr-FR" w:bidi="fr-FR"/>
              </w:rPr>
              <w:fldChar w:fldCharType="begin">
                <w:ffData>
                  <w:name w:val=""/>
                  <w:enabled/>
                  <w:calcOnExit w:val="0"/>
                  <w:textInput>
                    <w:default w:val="[                                                      Saisissez votre texte ici                                                       ]"/>
                  </w:textInput>
                </w:ffData>
              </w:fldChar>
            </w:r>
            <w:r w:rsidRPr="00E75FA6">
              <w:rPr>
                <w:kern w:val="22"/>
                <w:szCs w:val="22"/>
                <w:lang w:val="fr-FR" w:bidi="fr-FR"/>
              </w:rPr>
              <w:instrText xml:space="preserve"> FORMTEXT </w:instrText>
            </w:r>
            <w:r w:rsidRPr="00E75FA6">
              <w:rPr>
                <w:kern w:val="22"/>
                <w:szCs w:val="22"/>
                <w:lang w:val="fr-FR" w:bidi="fr-FR"/>
              </w:rPr>
            </w:r>
            <w:r w:rsidRPr="00E75FA6">
              <w:rPr>
                <w:kern w:val="22"/>
                <w:szCs w:val="22"/>
                <w:lang w:val="fr-FR" w:bidi="fr-FR"/>
              </w:rPr>
              <w:fldChar w:fldCharType="separate"/>
            </w:r>
            <w:r w:rsidR="00DE0683" w:rsidRPr="00E75FA6">
              <w:rPr>
                <w:noProof/>
                <w:kern w:val="22"/>
                <w:szCs w:val="22"/>
                <w:lang w:val="fr-FR" w:bidi="fr-FR"/>
              </w:rPr>
              <w:t>[                                                      Saisissez votre texte ici                                                       ]</w:t>
            </w:r>
            <w:r w:rsidRPr="00E75FA6">
              <w:rPr>
                <w:kern w:val="22"/>
                <w:szCs w:val="22"/>
                <w:lang w:val="fr-FR" w:bidi="fr-FR"/>
              </w:rPr>
              <w:fldChar w:fldCharType="end"/>
            </w:r>
          </w:p>
        </w:tc>
      </w:tr>
      <w:tr w:rsidR="00B940C4" w:rsidRPr="00034F2E" w:rsidTr="00B940C4">
        <w:trPr>
          <w:cantSplit/>
        </w:trPr>
        <w:tc>
          <w:tcPr>
            <w:tcW w:w="9602" w:type="dxa"/>
            <w:gridSpan w:val="2"/>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jc w:val="center"/>
              <w:rPr>
                <w:b/>
                <w:kern w:val="22"/>
                <w:szCs w:val="22"/>
                <w:lang w:val="fr-FR"/>
              </w:rPr>
            </w:pPr>
            <w:r w:rsidRPr="00E75FA6">
              <w:rPr>
                <w:b/>
                <w:kern w:val="22"/>
                <w:szCs w:val="22"/>
                <w:lang w:val="fr-FR" w:bidi="fr-FR"/>
              </w:rPr>
              <w:t>Article 23 – Sensibilisation et participation du public</w:t>
            </w:r>
          </w:p>
        </w:tc>
      </w:tr>
      <w:tr w:rsidR="00B940C4" w:rsidRPr="00E75FA6" w:rsidTr="00B940C4">
        <w:trPr>
          <w:cantSplit/>
        </w:trPr>
        <w:tc>
          <w:tcPr>
            <w:tcW w:w="5046" w:type="dxa"/>
            <w:shd w:val="clear" w:color="auto" w:fill="auto"/>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La sensibilisation, l'éducation ou la participation du public à la prévention des risques biotechnologiques sont-elles prises en compte dans la législation ou la politique de votre pays ?</w:t>
            </w:r>
          </w:p>
        </w:tc>
        <w:tc>
          <w:tcPr>
            <w:tcW w:w="4556" w:type="dxa"/>
            <w:tcBorders>
              <w:right w:val="single" w:sz="4" w:space="0" w:color="auto"/>
            </w:tcBorders>
            <w:shd w:val="clear" w:color="auto" w:fill="auto"/>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B940C4">
        <w:trPr>
          <w:cantSplit/>
        </w:trPr>
        <w:tc>
          <w:tcPr>
            <w:tcW w:w="5046" w:type="dxa"/>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Au cours de la période couverte par le présent rapport, votre pays a-t-il coopéré avec d'autres États et organismes internationaux en matière de sensibilisation, d'éducation et de participation du public ?</w:t>
            </w:r>
          </w:p>
        </w:tc>
        <w:tc>
          <w:tcPr>
            <w:tcW w:w="4556" w:type="dxa"/>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40" w:after="40"/>
              <w:ind w:left="715" w:hanging="703"/>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 xml:space="preserve">Oui : </w:t>
            </w:r>
            <w:r w:rsidRPr="00E75FA6">
              <w:rPr>
                <w:kern w:val="22"/>
                <w:szCs w:val="22"/>
                <w:lang w:val="fr-FR" w:bidi="fr-FR"/>
              </w:rPr>
              <w:fldChar w:fldCharType="begin">
                <w:ffData>
                  <w:name w:val=""/>
                  <w:enabled/>
                  <w:calcOnExit w:val="0"/>
                  <w:textInput>
                    <w:default w:val="[Veuillez préciser]"/>
                  </w:textInput>
                </w:ffData>
              </w:fldChar>
            </w:r>
            <w:r w:rsidRPr="00E75FA6">
              <w:rPr>
                <w:kern w:val="22"/>
                <w:szCs w:val="22"/>
                <w:lang w:val="fr-FR" w:bidi="fr-FR"/>
              </w:rPr>
              <w:instrText xml:space="preserve"> FORMTEXT </w:instrText>
            </w:r>
            <w:r w:rsidRPr="00E75FA6">
              <w:rPr>
                <w:kern w:val="22"/>
                <w:szCs w:val="22"/>
                <w:lang w:val="fr-FR" w:bidi="fr-FR"/>
              </w:rPr>
            </w:r>
            <w:r w:rsidRPr="00E75FA6">
              <w:rPr>
                <w:kern w:val="22"/>
                <w:szCs w:val="22"/>
                <w:lang w:val="fr-FR" w:bidi="fr-FR"/>
              </w:rPr>
              <w:fldChar w:fldCharType="separate"/>
            </w:r>
            <w:r w:rsidR="00DE0683" w:rsidRPr="00E75FA6">
              <w:rPr>
                <w:noProof/>
                <w:kern w:val="22"/>
                <w:szCs w:val="22"/>
                <w:lang w:val="fr-FR" w:bidi="fr-FR"/>
              </w:rPr>
              <w:t>[Veuillez préciser]</w:t>
            </w:r>
            <w:r w:rsidRPr="00E75FA6">
              <w:rPr>
                <w:kern w:val="22"/>
                <w:szCs w:val="22"/>
                <w:lang w:val="fr-FR" w:bidi="fr-FR"/>
              </w:rPr>
              <w:fldChar w:fldCharType="end"/>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B940C4">
        <w:trPr>
          <w:cantSplit/>
        </w:trPr>
        <w:tc>
          <w:tcPr>
            <w:tcW w:w="5046" w:type="dxa"/>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Votre pays a-t-il établi un mécanisme pour assurer l'accès du public aux informations sur les organismes vivants modifiés ?</w:t>
            </w:r>
            <w:r w:rsidRPr="00E75FA6">
              <w:rPr>
                <w:kern w:val="22"/>
                <w:szCs w:val="22"/>
                <w:lang w:val="fr-FR" w:bidi="fr-FR"/>
              </w:rPr>
              <w:br w:type="page"/>
            </w:r>
          </w:p>
        </w:tc>
        <w:tc>
          <w:tcPr>
            <w:tcW w:w="4556" w:type="dxa"/>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B940C4">
        <w:trPr>
          <w:cantSplit/>
        </w:trPr>
        <w:tc>
          <w:tcPr>
            <w:tcW w:w="5046" w:type="dxa"/>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t>Votre pays a-t-il mis en place une stratégie de communication nationale sur la prévention des risques biotechnologiques ?</w:t>
            </w:r>
          </w:p>
        </w:tc>
        <w:tc>
          <w:tcPr>
            <w:tcW w:w="4556" w:type="dxa"/>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B940C4">
        <w:trPr>
          <w:cantSplit/>
        </w:trPr>
        <w:tc>
          <w:tcPr>
            <w:tcW w:w="5046" w:type="dxa"/>
            <w:shd w:val="clear" w:color="auto" w:fill="FFFFFF"/>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t>Votre pays a-t-il des programmes de sensibilisation et d'information sur la prévention des risques biotechnologiques ?</w:t>
            </w:r>
          </w:p>
        </w:tc>
        <w:tc>
          <w:tcPr>
            <w:tcW w:w="4556" w:type="dxa"/>
            <w:tcBorders>
              <w:right w:val="single" w:sz="4" w:space="0" w:color="auto"/>
            </w:tcBorders>
            <w:shd w:val="clear" w:color="auto" w:fill="FFFFFF"/>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40" w:after="40"/>
              <w:ind w:left="715" w:hanging="703"/>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 xml:space="preserve">Oui : </w:t>
            </w:r>
            <w:r w:rsidRPr="00E75FA6">
              <w:rPr>
                <w:kern w:val="22"/>
                <w:szCs w:val="22"/>
                <w:lang w:val="fr-FR" w:bidi="fr-FR"/>
              </w:rPr>
              <w:fldChar w:fldCharType="begin">
                <w:ffData>
                  <w:name w:val=""/>
                  <w:enabled/>
                  <w:calcOnExit w:val="0"/>
                  <w:textInput>
                    <w:default w:val="[Veuillez préciser]"/>
                  </w:textInput>
                </w:ffData>
              </w:fldChar>
            </w:r>
            <w:r w:rsidRPr="00E75FA6">
              <w:rPr>
                <w:kern w:val="22"/>
                <w:szCs w:val="22"/>
                <w:lang w:val="fr-FR" w:bidi="fr-FR"/>
              </w:rPr>
              <w:instrText xml:space="preserve"> FORMTEXT </w:instrText>
            </w:r>
            <w:r w:rsidRPr="00E75FA6">
              <w:rPr>
                <w:kern w:val="22"/>
                <w:szCs w:val="22"/>
                <w:lang w:val="fr-FR" w:bidi="fr-FR"/>
              </w:rPr>
            </w:r>
            <w:r w:rsidRPr="00E75FA6">
              <w:rPr>
                <w:kern w:val="22"/>
                <w:szCs w:val="22"/>
                <w:lang w:val="fr-FR" w:bidi="fr-FR"/>
              </w:rPr>
              <w:fldChar w:fldCharType="separate"/>
            </w:r>
            <w:r w:rsidR="00DE0683" w:rsidRPr="00E75FA6">
              <w:rPr>
                <w:noProof/>
                <w:kern w:val="22"/>
                <w:szCs w:val="22"/>
                <w:lang w:val="fr-FR" w:bidi="fr-FR"/>
              </w:rPr>
              <w:t>[Veuillez préciser]</w:t>
            </w:r>
            <w:r w:rsidRPr="00E75FA6">
              <w:rPr>
                <w:kern w:val="22"/>
                <w:szCs w:val="22"/>
                <w:lang w:val="fr-FR" w:bidi="fr-FR"/>
              </w:rPr>
              <w:fldChar w:fldCharType="end"/>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B940C4">
        <w:trPr>
          <w:cantSplit/>
        </w:trPr>
        <w:tc>
          <w:tcPr>
            <w:tcW w:w="5046" w:type="dxa"/>
            <w:vAlign w:val="center"/>
            <w:hideMark/>
          </w:tcPr>
          <w:p w:rsidR="00B940C4" w:rsidRPr="00E75FA6" w:rsidRDefault="00B940C4" w:rsidP="005021F2">
            <w:pPr>
              <w:numPr>
                <w:ilvl w:val="0"/>
                <w:numId w:val="26"/>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t xml:space="preserve">Votre pays dispose-t-il actuellement d'un site web national sur la </w:t>
            </w:r>
            <w:r w:rsidR="0046644F" w:rsidRPr="00E75FA6">
              <w:rPr>
                <w:kern w:val="22"/>
                <w:szCs w:val="22"/>
                <w:lang w:val="fr-FR" w:bidi="fr-FR"/>
              </w:rPr>
              <w:t>prévention des</w:t>
            </w:r>
            <w:r w:rsidRPr="00E75FA6">
              <w:rPr>
                <w:kern w:val="22"/>
                <w:szCs w:val="22"/>
                <w:lang w:val="fr-FR" w:bidi="fr-FR"/>
              </w:rPr>
              <w:t xml:space="preserve"> risques biotechnologiques ?</w:t>
            </w:r>
          </w:p>
        </w:tc>
        <w:tc>
          <w:tcPr>
            <w:tcW w:w="4556" w:type="dxa"/>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034F2E" w:rsidTr="00B940C4">
        <w:trPr>
          <w:cantSplit/>
        </w:trPr>
        <w:tc>
          <w:tcPr>
            <w:tcW w:w="5046" w:type="dxa"/>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lastRenderedPageBreak/>
              <w:t>Combien d'institutions universitaires dans votre pays proposent des cours et programmes de formation en matière de prévention des risques biotechnologiques ?</w:t>
            </w:r>
          </w:p>
        </w:tc>
        <w:tc>
          <w:tcPr>
            <w:tcW w:w="4556" w:type="dxa"/>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Aucun</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1 à 4</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5 à 9</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10 ou plus</w:t>
            </w:r>
          </w:p>
          <w:p w:rsidR="00B940C4" w:rsidRPr="00E75FA6" w:rsidRDefault="00B940C4" w:rsidP="005021F2">
            <w:pPr>
              <w:suppressLineNumbers/>
              <w:suppressAutoHyphens/>
              <w:kinsoku w:val="0"/>
              <w:overflowPunct w:val="0"/>
              <w:autoSpaceDE w:val="0"/>
              <w:autoSpaceDN w:val="0"/>
              <w:adjustRightInd w:val="0"/>
              <w:snapToGrid w:val="0"/>
              <w:spacing w:before="240" w:after="120"/>
              <w:ind w:left="734" w:hanging="734"/>
              <w:jc w:val="left"/>
              <w:rPr>
                <w:i/>
                <w:kern w:val="22"/>
                <w:szCs w:val="22"/>
                <w:lang w:val="fr-FR"/>
              </w:rPr>
            </w:pPr>
            <w:r w:rsidRPr="00E75FA6">
              <w:rPr>
                <w:i/>
                <w:kern w:val="22"/>
                <w:szCs w:val="22"/>
                <w:lang w:val="fr-FR" w:bidi="fr-FR"/>
              </w:rPr>
              <w:t xml:space="preserve">Ce chiffre est-il suffisant : </w:t>
            </w:r>
            <w:r w:rsidRPr="00E75FA6">
              <w:rPr>
                <w:i/>
                <w:kern w:val="22"/>
                <w:szCs w:val="22"/>
                <w:lang w:val="fr-FR" w:bidi="fr-FR"/>
              </w:rPr>
              <w:fldChar w:fldCharType="begin">
                <w:ffData>
                  <w:name w:val="Check48"/>
                  <w:enabled/>
                  <w:calcOnExit w:val="0"/>
                  <w:checkBox>
                    <w:sizeAuto/>
                    <w:default w:val="0"/>
                  </w:checkBox>
                </w:ffData>
              </w:fldChar>
            </w:r>
            <w:r w:rsidRPr="00E75FA6">
              <w:rPr>
                <w:i/>
                <w:kern w:val="22"/>
                <w:szCs w:val="22"/>
                <w:lang w:val="fr-FR" w:bidi="fr-FR"/>
              </w:rPr>
              <w:instrText xml:space="preserve"> FORMCHECKBOX </w:instrText>
            </w:r>
            <w:r w:rsidR="00620721">
              <w:rPr>
                <w:i/>
                <w:kern w:val="22"/>
                <w:szCs w:val="22"/>
                <w:lang w:val="fr-FR" w:bidi="fr-FR"/>
              </w:rPr>
            </w:r>
            <w:r w:rsidR="00620721">
              <w:rPr>
                <w:i/>
                <w:kern w:val="22"/>
                <w:szCs w:val="22"/>
                <w:lang w:val="fr-FR" w:bidi="fr-FR"/>
              </w:rPr>
              <w:fldChar w:fldCharType="separate"/>
            </w:r>
            <w:r w:rsidRPr="00E75FA6">
              <w:rPr>
                <w:i/>
                <w:kern w:val="22"/>
                <w:szCs w:val="22"/>
                <w:lang w:val="fr-FR" w:bidi="fr-FR"/>
              </w:rPr>
              <w:fldChar w:fldCharType="end"/>
            </w:r>
            <w:r w:rsidRPr="00E75FA6">
              <w:rPr>
                <w:kern w:val="22"/>
                <w:szCs w:val="22"/>
                <w:lang w:val="fr-FR" w:bidi="fr-FR"/>
              </w:rPr>
              <w:t xml:space="preserve">Oui   </w:t>
            </w:r>
            <w:r w:rsidRPr="00E75FA6">
              <w:rPr>
                <w:i/>
                <w:kern w:val="22"/>
                <w:szCs w:val="22"/>
                <w:lang w:val="fr-FR" w:bidi="fr-FR"/>
              </w:rPr>
              <w:fldChar w:fldCharType="begin">
                <w:ffData>
                  <w:name w:val="Check48"/>
                  <w:enabled/>
                  <w:calcOnExit w:val="0"/>
                  <w:checkBox>
                    <w:sizeAuto/>
                    <w:default w:val="0"/>
                  </w:checkBox>
                </w:ffData>
              </w:fldChar>
            </w:r>
            <w:r w:rsidRPr="00E75FA6">
              <w:rPr>
                <w:i/>
                <w:kern w:val="22"/>
                <w:szCs w:val="22"/>
                <w:lang w:val="fr-FR" w:bidi="fr-FR"/>
              </w:rPr>
              <w:instrText xml:space="preserve"> FORMCHECKBOX </w:instrText>
            </w:r>
            <w:r w:rsidR="00620721">
              <w:rPr>
                <w:i/>
                <w:kern w:val="22"/>
                <w:szCs w:val="22"/>
                <w:lang w:val="fr-FR" w:bidi="fr-FR"/>
              </w:rPr>
            </w:r>
            <w:r w:rsidR="00620721">
              <w:rPr>
                <w:i/>
                <w:kern w:val="22"/>
                <w:szCs w:val="22"/>
                <w:lang w:val="fr-FR" w:bidi="fr-FR"/>
              </w:rPr>
              <w:fldChar w:fldCharType="separate"/>
            </w:r>
            <w:r w:rsidRPr="00E75FA6">
              <w:rPr>
                <w:i/>
                <w:kern w:val="22"/>
                <w:szCs w:val="22"/>
                <w:lang w:val="fr-FR" w:bidi="fr-FR"/>
              </w:rPr>
              <w:fldChar w:fldCharType="end"/>
            </w:r>
            <w:r w:rsidRPr="00E75FA6">
              <w:rPr>
                <w:kern w:val="22"/>
                <w:szCs w:val="22"/>
                <w:lang w:val="fr-FR" w:bidi="fr-FR"/>
              </w:rPr>
              <w:t xml:space="preserve"> Non</w:t>
            </w:r>
          </w:p>
        </w:tc>
      </w:tr>
      <w:tr w:rsidR="00B940C4" w:rsidRPr="00034F2E" w:rsidTr="00B940C4">
        <w:trPr>
          <w:cantSplit/>
        </w:trPr>
        <w:tc>
          <w:tcPr>
            <w:tcW w:w="5046" w:type="dxa"/>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t>Combien de matériels pédagogiques ou de modules en ligne sur la prévention des risques biotechnologiques sont-ils disponibles et accessibles au public dans votre pays ?</w:t>
            </w:r>
          </w:p>
        </w:tc>
        <w:tc>
          <w:tcPr>
            <w:tcW w:w="4556" w:type="dxa"/>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Aucun</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1 à 4</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5 à 9</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10 à 24</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25 à 99</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100 ou plus</w:t>
            </w:r>
          </w:p>
          <w:p w:rsidR="00B940C4" w:rsidRPr="00E75FA6" w:rsidRDefault="00B940C4" w:rsidP="005021F2">
            <w:pPr>
              <w:suppressLineNumbers/>
              <w:suppressAutoHyphens/>
              <w:kinsoku w:val="0"/>
              <w:overflowPunct w:val="0"/>
              <w:autoSpaceDE w:val="0"/>
              <w:autoSpaceDN w:val="0"/>
              <w:adjustRightInd w:val="0"/>
              <w:snapToGrid w:val="0"/>
              <w:spacing w:before="240" w:after="120"/>
              <w:jc w:val="left"/>
              <w:rPr>
                <w:kern w:val="22"/>
                <w:szCs w:val="22"/>
                <w:lang w:val="fr-FR"/>
              </w:rPr>
            </w:pPr>
            <w:r w:rsidRPr="00E75FA6">
              <w:rPr>
                <w:i/>
                <w:kern w:val="22"/>
                <w:szCs w:val="22"/>
                <w:lang w:val="fr-FR" w:bidi="fr-FR"/>
              </w:rPr>
              <w:t xml:space="preserve">Ce chiffre est-il suffisant : </w:t>
            </w:r>
            <w:r w:rsidRPr="00E75FA6">
              <w:rPr>
                <w:i/>
                <w:kern w:val="22"/>
                <w:szCs w:val="22"/>
                <w:lang w:val="fr-FR" w:bidi="fr-FR"/>
              </w:rPr>
              <w:fldChar w:fldCharType="begin">
                <w:ffData>
                  <w:name w:val="Check48"/>
                  <w:enabled/>
                  <w:calcOnExit w:val="0"/>
                  <w:checkBox>
                    <w:sizeAuto/>
                    <w:default w:val="0"/>
                  </w:checkBox>
                </w:ffData>
              </w:fldChar>
            </w:r>
            <w:r w:rsidRPr="00E75FA6">
              <w:rPr>
                <w:i/>
                <w:kern w:val="22"/>
                <w:szCs w:val="22"/>
                <w:lang w:val="fr-FR" w:bidi="fr-FR"/>
              </w:rPr>
              <w:instrText xml:space="preserve"> FORMCHECKBOX </w:instrText>
            </w:r>
            <w:r w:rsidR="00620721">
              <w:rPr>
                <w:i/>
                <w:kern w:val="22"/>
                <w:szCs w:val="22"/>
                <w:lang w:val="fr-FR" w:bidi="fr-FR"/>
              </w:rPr>
            </w:r>
            <w:r w:rsidR="00620721">
              <w:rPr>
                <w:i/>
                <w:kern w:val="22"/>
                <w:szCs w:val="22"/>
                <w:lang w:val="fr-FR" w:bidi="fr-FR"/>
              </w:rPr>
              <w:fldChar w:fldCharType="separate"/>
            </w:r>
            <w:r w:rsidRPr="00E75FA6">
              <w:rPr>
                <w:i/>
                <w:kern w:val="22"/>
                <w:szCs w:val="22"/>
                <w:lang w:val="fr-FR" w:bidi="fr-FR"/>
              </w:rPr>
              <w:fldChar w:fldCharType="end"/>
            </w:r>
            <w:r w:rsidRPr="00E75FA6">
              <w:rPr>
                <w:kern w:val="22"/>
                <w:szCs w:val="22"/>
                <w:lang w:val="fr-FR" w:bidi="fr-FR"/>
              </w:rPr>
              <w:t xml:space="preserve">Oui   </w:t>
            </w:r>
            <w:r w:rsidRPr="00E75FA6">
              <w:rPr>
                <w:i/>
                <w:kern w:val="22"/>
                <w:szCs w:val="22"/>
                <w:lang w:val="fr-FR" w:bidi="fr-FR"/>
              </w:rPr>
              <w:fldChar w:fldCharType="begin">
                <w:ffData>
                  <w:name w:val="Check48"/>
                  <w:enabled/>
                  <w:calcOnExit w:val="0"/>
                  <w:checkBox>
                    <w:sizeAuto/>
                    <w:default w:val="0"/>
                  </w:checkBox>
                </w:ffData>
              </w:fldChar>
            </w:r>
            <w:r w:rsidRPr="00E75FA6">
              <w:rPr>
                <w:i/>
                <w:kern w:val="22"/>
                <w:szCs w:val="22"/>
                <w:lang w:val="fr-FR" w:bidi="fr-FR"/>
              </w:rPr>
              <w:instrText xml:space="preserve"> FORMCHECKBOX </w:instrText>
            </w:r>
            <w:r w:rsidR="00620721">
              <w:rPr>
                <w:i/>
                <w:kern w:val="22"/>
                <w:szCs w:val="22"/>
                <w:lang w:val="fr-FR" w:bidi="fr-FR"/>
              </w:rPr>
            </w:r>
            <w:r w:rsidR="00620721">
              <w:rPr>
                <w:i/>
                <w:kern w:val="22"/>
                <w:szCs w:val="22"/>
                <w:lang w:val="fr-FR" w:bidi="fr-FR"/>
              </w:rPr>
              <w:fldChar w:fldCharType="separate"/>
            </w:r>
            <w:r w:rsidRPr="00E75FA6">
              <w:rPr>
                <w:i/>
                <w:kern w:val="22"/>
                <w:szCs w:val="22"/>
                <w:lang w:val="fr-FR" w:bidi="fr-FR"/>
              </w:rPr>
              <w:fldChar w:fldCharType="end"/>
            </w:r>
            <w:r w:rsidRPr="00E75FA6">
              <w:rPr>
                <w:kern w:val="22"/>
                <w:szCs w:val="22"/>
                <w:lang w:val="fr-FR" w:bidi="fr-FR"/>
              </w:rPr>
              <w:t xml:space="preserve"> Non</w:t>
            </w:r>
          </w:p>
        </w:tc>
      </w:tr>
      <w:tr w:rsidR="00B940C4" w:rsidRPr="00E75FA6" w:rsidTr="00B940C4">
        <w:trPr>
          <w:cantSplit/>
        </w:trPr>
        <w:tc>
          <w:tcPr>
            <w:tcW w:w="5046" w:type="dxa"/>
            <w:shd w:val="clear" w:color="auto" w:fill="FFFFFF"/>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t>Votre pays a-t-il établi un mécanisme de consultation du public dans le cadre du processus décisionnel relatif aux OVM ?</w:t>
            </w:r>
          </w:p>
        </w:tc>
        <w:tc>
          <w:tcPr>
            <w:tcW w:w="4556" w:type="dxa"/>
            <w:tcBorders>
              <w:right w:val="single" w:sz="4" w:space="0" w:color="auto"/>
            </w:tcBorders>
            <w:shd w:val="clear" w:color="auto" w:fill="FFFFFF"/>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B940C4">
        <w:trPr>
          <w:cantSplit/>
        </w:trPr>
        <w:tc>
          <w:tcPr>
            <w:tcW w:w="5046" w:type="dxa"/>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t>Votre pays a-t-il informé le public sur les modalités existantes pour la participation du public dans le processus de prise de décisions relatives aux organismes vivants modifiés ?</w:t>
            </w:r>
          </w:p>
        </w:tc>
        <w:tc>
          <w:tcPr>
            <w:tcW w:w="4556" w:type="dxa"/>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B940C4">
        <w:trPr>
          <w:cantSplit/>
        </w:trPr>
        <w:tc>
          <w:tcPr>
            <w:tcW w:w="5046" w:type="dxa"/>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t xml:space="preserve">Si vous avez répondu </w:t>
            </w:r>
            <w:r w:rsidRPr="00E75FA6">
              <w:rPr>
                <w:i/>
                <w:kern w:val="22"/>
                <w:szCs w:val="22"/>
                <w:lang w:val="fr-FR" w:bidi="fr-FR"/>
              </w:rPr>
              <w:t>Oui</w:t>
            </w:r>
            <w:r w:rsidRPr="00E75FA6">
              <w:rPr>
                <w:kern w:val="22"/>
                <w:szCs w:val="22"/>
                <w:lang w:val="fr-FR" w:bidi="fr-FR"/>
              </w:rPr>
              <w:t xml:space="preserve"> à la question 14</w:t>
            </w:r>
            <w:r w:rsidR="00A232BF">
              <w:rPr>
                <w:kern w:val="22"/>
                <w:szCs w:val="22"/>
                <w:lang w:val="fr-FR" w:bidi="fr-FR"/>
              </w:rPr>
              <w:t>8</w:t>
            </w:r>
            <w:r w:rsidRPr="00E75FA6">
              <w:rPr>
                <w:kern w:val="22"/>
                <w:szCs w:val="22"/>
                <w:lang w:val="fr-FR" w:bidi="fr-FR"/>
              </w:rPr>
              <w:t>, veuillez indiquer les modalités utilisées pour informer le public :</w:t>
            </w:r>
          </w:p>
        </w:tc>
        <w:tc>
          <w:tcPr>
            <w:tcW w:w="4556" w:type="dxa"/>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15" w:hanging="699"/>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Sites Web nationaux :</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15" w:hanging="699"/>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Journaux</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15" w:hanging="699"/>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Forums :</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15" w:hanging="699"/>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 xml:space="preserve">Listes de diffusion : </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15" w:hanging="699"/>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 xml:space="preserve">Audiences publiques : </w:t>
            </w:r>
          </w:p>
          <w:p w:rsidR="00B940C4" w:rsidRPr="00E75FA6" w:rsidRDefault="00B940C4" w:rsidP="005021F2">
            <w:pPr>
              <w:suppressLineNumbers/>
              <w:suppressAutoHyphens/>
              <w:kinsoku w:val="0"/>
              <w:overflowPunct w:val="0"/>
              <w:autoSpaceDE w:val="0"/>
              <w:autoSpaceDN w:val="0"/>
              <w:adjustRightInd w:val="0"/>
              <w:snapToGrid w:val="0"/>
              <w:spacing w:before="40" w:after="40"/>
              <w:ind w:left="715" w:hanging="699"/>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Autres :</w:t>
            </w:r>
            <w:r w:rsidRPr="00E75FA6">
              <w:rPr>
                <w:kern w:val="22"/>
                <w:szCs w:val="22"/>
                <w:lang w:val="fr-FR" w:bidi="fr-FR"/>
              </w:rPr>
              <w:fldChar w:fldCharType="begin">
                <w:ffData>
                  <w:name w:val=""/>
                  <w:enabled/>
                  <w:calcOnExit w:val="0"/>
                  <w:textInput>
                    <w:default w:val="[Veuillez préciser]"/>
                  </w:textInput>
                </w:ffData>
              </w:fldChar>
            </w:r>
            <w:r w:rsidRPr="00E75FA6">
              <w:rPr>
                <w:kern w:val="22"/>
                <w:szCs w:val="22"/>
                <w:lang w:val="fr-FR" w:bidi="fr-FR"/>
              </w:rPr>
              <w:instrText xml:space="preserve"> FORMTEXT </w:instrText>
            </w:r>
            <w:r w:rsidRPr="00E75FA6">
              <w:rPr>
                <w:kern w:val="22"/>
                <w:szCs w:val="22"/>
                <w:lang w:val="fr-FR" w:bidi="fr-FR"/>
              </w:rPr>
            </w:r>
            <w:r w:rsidRPr="00E75FA6">
              <w:rPr>
                <w:kern w:val="22"/>
                <w:szCs w:val="22"/>
                <w:lang w:val="fr-FR" w:bidi="fr-FR"/>
              </w:rPr>
              <w:fldChar w:fldCharType="separate"/>
            </w:r>
            <w:r w:rsidR="00DE0683" w:rsidRPr="00E75FA6">
              <w:rPr>
                <w:noProof/>
                <w:kern w:val="22"/>
                <w:szCs w:val="22"/>
                <w:lang w:val="fr-FR" w:bidi="fr-FR"/>
              </w:rPr>
              <w:t>[Veuillez préciser]</w:t>
            </w:r>
            <w:r w:rsidRPr="00E75FA6">
              <w:rPr>
                <w:kern w:val="22"/>
                <w:szCs w:val="22"/>
                <w:lang w:val="fr-FR" w:bidi="fr-FR"/>
              </w:rPr>
              <w:fldChar w:fldCharType="end"/>
            </w:r>
          </w:p>
        </w:tc>
      </w:tr>
      <w:tr w:rsidR="00B940C4" w:rsidRPr="00034F2E" w:rsidTr="00B940C4">
        <w:trPr>
          <w:cantSplit/>
        </w:trPr>
        <w:tc>
          <w:tcPr>
            <w:tcW w:w="5046" w:type="dxa"/>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lastRenderedPageBreak/>
              <w:t>Combien de fois votre pays a-t-il consulté le public lors de la prise de décisions concernant les OVM pendant la période visée par ce rapport ?</w:t>
            </w:r>
          </w:p>
        </w:tc>
        <w:tc>
          <w:tcPr>
            <w:tcW w:w="4556" w:type="dxa"/>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Aucune (décisions prises sans consultation)</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1 à 4</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5 ou plus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i/>
                <w:kern w:val="22"/>
                <w:szCs w:val="22"/>
                <w:lang w:val="fr-FR" w:bidi="fr-FR"/>
              </w:rPr>
              <w:fldChar w:fldCharType="begin">
                <w:ffData>
                  <w:name w:val="Check48"/>
                  <w:enabled/>
                  <w:calcOnExit w:val="0"/>
                  <w:checkBox>
                    <w:sizeAuto/>
                    <w:default w:val="0"/>
                  </w:checkBox>
                </w:ffData>
              </w:fldChar>
            </w:r>
            <w:r w:rsidRPr="00E75FA6">
              <w:rPr>
                <w:i/>
                <w:kern w:val="22"/>
                <w:szCs w:val="22"/>
                <w:lang w:val="fr-FR" w:bidi="fr-FR"/>
              </w:rPr>
              <w:instrText xml:space="preserve"> FORMCHECKBOX </w:instrText>
            </w:r>
            <w:r w:rsidR="00620721">
              <w:rPr>
                <w:i/>
                <w:kern w:val="22"/>
                <w:szCs w:val="22"/>
                <w:lang w:val="fr-FR" w:bidi="fr-FR"/>
              </w:rPr>
            </w:r>
            <w:r w:rsidR="00620721">
              <w:rPr>
                <w:i/>
                <w:kern w:val="22"/>
                <w:szCs w:val="22"/>
                <w:lang w:val="fr-FR" w:bidi="fr-FR"/>
              </w:rPr>
              <w:fldChar w:fldCharType="separate"/>
            </w:r>
            <w:r w:rsidRPr="00E75FA6">
              <w:rPr>
                <w:i/>
                <w:kern w:val="22"/>
                <w:szCs w:val="22"/>
                <w:lang w:val="fr-FR" w:bidi="fr-FR"/>
              </w:rPr>
              <w:fldChar w:fldCharType="end"/>
            </w:r>
            <w:r w:rsidRPr="00E75FA6">
              <w:rPr>
                <w:kern w:val="22"/>
                <w:szCs w:val="22"/>
                <w:lang w:val="fr-FR" w:bidi="fr-FR"/>
              </w:rPr>
              <w:tab/>
              <w:t>Sans objet (aucune décision n'a été prise)</w:t>
            </w:r>
          </w:p>
        </w:tc>
      </w:tr>
      <w:tr w:rsidR="00B940C4" w:rsidRPr="00E75FA6" w:rsidTr="00B940C4">
        <w:trPr>
          <w:cantSplit/>
        </w:trPr>
        <w:tc>
          <w:tcPr>
            <w:tcW w:w="5046" w:type="dxa"/>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Votre pays a-t-il informé le public des moyens d'accéder au Centre d'échange pour la prévention des risques biotechnologiques ?</w:t>
            </w:r>
          </w:p>
        </w:tc>
        <w:tc>
          <w:tcPr>
            <w:tcW w:w="4556" w:type="dxa"/>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B940C4">
        <w:trPr>
          <w:cantSplit/>
        </w:trPr>
        <w:tc>
          <w:tcPr>
            <w:tcW w:w="9602" w:type="dxa"/>
            <w:gridSpan w:val="2"/>
            <w:tcBorders>
              <w:right w:val="single" w:sz="4" w:space="0" w:color="auto"/>
            </w:tcBorders>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kern w:val="22"/>
                <w:szCs w:val="22"/>
                <w:lang w:val="fr-FR"/>
              </w:rPr>
            </w:pPr>
            <w:r w:rsidRPr="00E75FA6">
              <w:rPr>
                <w:kern w:val="22"/>
                <w:szCs w:val="22"/>
                <w:lang w:val="fr-FR" w:bidi="fr-FR"/>
              </w:rPr>
              <w:t>Vous pouvez fournir de plus amples détails sur l’application de l’article 23 dans votre pays dans la case suivante :</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567" w:right="6"/>
              <w:jc w:val="left"/>
              <w:rPr>
                <w:kern w:val="22"/>
                <w:szCs w:val="22"/>
              </w:rPr>
            </w:pPr>
            <w:r w:rsidRPr="00E75FA6">
              <w:rPr>
                <w:kern w:val="22"/>
                <w:szCs w:val="22"/>
                <w:lang w:val="fr-FR" w:bidi="fr-FR"/>
              </w:rPr>
              <w:fldChar w:fldCharType="begin">
                <w:ffData>
                  <w:name w:val=""/>
                  <w:enabled/>
                  <w:calcOnExit w:val="0"/>
                  <w:textInput>
                    <w:default w:val="[                                                      Saisissez votre texte ici                                                       ]"/>
                  </w:textInput>
                </w:ffData>
              </w:fldChar>
            </w:r>
            <w:r w:rsidRPr="00E75FA6">
              <w:rPr>
                <w:kern w:val="22"/>
                <w:szCs w:val="22"/>
                <w:lang w:val="fr-FR" w:bidi="fr-FR"/>
              </w:rPr>
              <w:instrText xml:space="preserve"> FORMTEXT </w:instrText>
            </w:r>
            <w:r w:rsidRPr="00E75FA6">
              <w:rPr>
                <w:kern w:val="22"/>
                <w:szCs w:val="22"/>
                <w:lang w:val="fr-FR" w:bidi="fr-FR"/>
              </w:rPr>
            </w:r>
            <w:r w:rsidRPr="00E75FA6">
              <w:rPr>
                <w:kern w:val="22"/>
                <w:szCs w:val="22"/>
                <w:lang w:val="fr-FR" w:bidi="fr-FR"/>
              </w:rPr>
              <w:fldChar w:fldCharType="separate"/>
            </w:r>
            <w:r w:rsidR="00DE0683" w:rsidRPr="00E75FA6">
              <w:rPr>
                <w:noProof/>
                <w:kern w:val="22"/>
                <w:szCs w:val="22"/>
                <w:lang w:val="fr-FR" w:bidi="fr-FR"/>
              </w:rPr>
              <w:t>[                                                      Saisissez votre texte ici                                                       ]</w:t>
            </w:r>
            <w:r w:rsidRPr="00E75FA6">
              <w:rPr>
                <w:kern w:val="22"/>
                <w:szCs w:val="22"/>
                <w:lang w:val="fr-FR" w:bidi="fr-FR"/>
              </w:rPr>
              <w:fldChar w:fldCharType="end"/>
            </w:r>
          </w:p>
        </w:tc>
      </w:tr>
      <w:tr w:rsidR="00B940C4" w:rsidRPr="00E75FA6" w:rsidTr="00B940C4">
        <w:trPr>
          <w:cantSplit/>
        </w:trPr>
        <w:tc>
          <w:tcPr>
            <w:tcW w:w="9602" w:type="dxa"/>
            <w:gridSpan w:val="2"/>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jc w:val="center"/>
              <w:rPr>
                <w:b/>
                <w:kern w:val="22"/>
                <w:szCs w:val="22"/>
              </w:rPr>
            </w:pPr>
            <w:r w:rsidRPr="00E75FA6">
              <w:rPr>
                <w:b/>
                <w:kern w:val="22"/>
                <w:szCs w:val="22"/>
                <w:lang w:val="fr-FR" w:bidi="fr-FR"/>
              </w:rPr>
              <w:t>Article 24 – Non-Parties</w:t>
            </w:r>
          </w:p>
        </w:tc>
      </w:tr>
      <w:tr w:rsidR="00B940C4" w:rsidRPr="00E75FA6" w:rsidTr="00B940C4">
        <w:trPr>
          <w:cantSplit/>
        </w:trPr>
        <w:tc>
          <w:tcPr>
            <w:tcW w:w="5046" w:type="dxa"/>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Votre pays a-t-il conclu un accord bilatéral, régional ou multilatéral avec des non-Parties concernant des mouvements transfrontières d’OVM ?</w:t>
            </w:r>
          </w:p>
        </w:tc>
        <w:tc>
          <w:tcPr>
            <w:tcW w:w="4556" w:type="dxa"/>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B940C4">
        <w:trPr>
          <w:cantSplit/>
        </w:trPr>
        <w:tc>
          <w:tcPr>
            <w:tcW w:w="5046" w:type="dxa"/>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Au cours de la période couverte par le rapport, votre pays a-t-il importé des OVM provenant d'un pays non-Partie ?</w:t>
            </w:r>
          </w:p>
        </w:tc>
        <w:tc>
          <w:tcPr>
            <w:tcW w:w="4556" w:type="dxa"/>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B940C4">
        <w:trPr>
          <w:cantSplit/>
        </w:trPr>
        <w:tc>
          <w:tcPr>
            <w:tcW w:w="5046" w:type="dxa"/>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Au cours de la période couverte par le rapport, votre pays a-t-il exporté des OVM à un pays non-Partie ?</w:t>
            </w:r>
          </w:p>
        </w:tc>
        <w:tc>
          <w:tcPr>
            <w:tcW w:w="4556" w:type="dxa"/>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B940C4">
        <w:trPr>
          <w:cantSplit/>
        </w:trPr>
        <w:tc>
          <w:tcPr>
            <w:tcW w:w="5046" w:type="dxa"/>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t xml:space="preserve">Si vous avez répondu </w:t>
            </w:r>
            <w:r w:rsidRPr="00E75FA6">
              <w:rPr>
                <w:i/>
                <w:kern w:val="22"/>
                <w:szCs w:val="22"/>
                <w:lang w:val="fr-FR" w:bidi="fr-FR"/>
              </w:rPr>
              <w:t>Oui</w:t>
            </w:r>
            <w:r w:rsidRPr="00E75FA6">
              <w:rPr>
                <w:kern w:val="22"/>
                <w:szCs w:val="22"/>
                <w:lang w:val="fr-FR" w:bidi="fr-FR"/>
              </w:rPr>
              <w:t xml:space="preserve"> à la question 15</w:t>
            </w:r>
            <w:r w:rsidR="00A232BF">
              <w:rPr>
                <w:kern w:val="22"/>
                <w:szCs w:val="22"/>
                <w:lang w:val="fr-FR" w:bidi="fr-FR"/>
              </w:rPr>
              <w:t>4</w:t>
            </w:r>
            <w:r w:rsidRPr="00E75FA6">
              <w:rPr>
                <w:kern w:val="22"/>
                <w:szCs w:val="22"/>
                <w:lang w:val="fr-FR" w:bidi="fr-FR"/>
              </w:rPr>
              <w:t xml:space="preserve"> ou à la question 1</w:t>
            </w:r>
            <w:r w:rsidR="00A232BF">
              <w:rPr>
                <w:kern w:val="22"/>
                <w:szCs w:val="22"/>
                <w:lang w:val="fr-FR" w:bidi="fr-FR"/>
              </w:rPr>
              <w:t>55</w:t>
            </w:r>
            <w:r w:rsidRPr="00E75FA6">
              <w:rPr>
                <w:kern w:val="22"/>
                <w:szCs w:val="22"/>
                <w:lang w:val="fr-FR" w:bidi="fr-FR"/>
              </w:rPr>
              <w:t>, les mouvements transfrontières d’OVM ont-ils respecté l’objectif du Protocole de Cartagena sur la prévention des risques biotechnologiques ?</w:t>
            </w:r>
          </w:p>
        </w:tc>
        <w:tc>
          <w:tcPr>
            <w:tcW w:w="4556" w:type="dxa"/>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 toujours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Dans certains cas seulement</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B940C4">
        <w:trPr>
          <w:cantSplit/>
        </w:trPr>
        <w:tc>
          <w:tcPr>
            <w:tcW w:w="9602" w:type="dxa"/>
            <w:gridSpan w:val="2"/>
            <w:tcBorders>
              <w:right w:val="single" w:sz="4" w:space="0" w:color="auto"/>
            </w:tcBorders>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kern w:val="22"/>
                <w:szCs w:val="22"/>
                <w:lang w:val="fr-FR"/>
              </w:rPr>
            </w:pPr>
            <w:r w:rsidRPr="00E75FA6">
              <w:rPr>
                <w:kern w:val="22"/>
                <w:szCs w:val="22"/>
                <w:lang w:val="fr-FR" w:bidi="fr-FR"/>
              </w:rPr>
              <w:t>Vous pouvez fournir de plus amples détails sur l’application de l’article 24 dans votre pays dans la case suivante :</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567"/>
              <w:jc w:val="left"/>
              <w:rPr>
                <w:kern w:val="22"/>
                <w:szCs w:val="22"/>
              </w:rPr>
            </w:pPr>
            <w:r w:rsidRPr="00E75FA6">
              <w:rPr>
                <w:kern w:val="22"/>
                <w:szCs w:val="22"/>
                <w:lang w:val="fr-FR" w:bidi="fr-FR"/>
              </w:rPr>
              <w:fldChar w:fldCharType="begin">
                <w:ffData>
                  <w:name w:val=""/>
                  <w:enabled/>
                  <w:calcOnExit w:val="0"/>
                  <w:textInput>
                    <w:default w:val="[                                                      Saisissez votre texte ici                                                       ]"/>
                  </w:textInput>
                </w:ffData>
              </w:fldChar>
            </w:r>
            <w:r w:rsidRPr="00E75FA6">
              <w:rPr>
                <w:kern w:val="22"/>
                <w:szCs w:val="22"/>
                <w:lang w:val="fr-FR" w:bidi="fr-FR"/>
              </w:rPr>
              <w:instrText xml:space="preserve"> FORMTEXT </w:instrText>
            </w:r>
            <w:r w:rsidRPr="00E75FA6">
              <w:rPr>
                <w:kern w:val="22"/>
                <w:szCs w:val="22"/>
                <w:lang w:val="fr-FR" w:bidi="fr-FR"/>
              </w:rPr>
            </w:r>
            <w:r w:rsidRPr="00E75FA6">
              <w:rPr>
                <w:kern w:val="22"/>
                <w:szCs w:val="22"/>
                <w:lang w:val="fr-FR" w:bidi="fr-FR"/>
              </w:rPr>
              <w:fldChar w:fldCharType="separate"/>
            </w:r>
            <w:r w:rsidR="00DE0683" w:rsidRPr="00E75FA6">
              <w:rPr>
                <w:noProof/>
                <w:kern w:val="22"/>
                <w:szCs w:val="22"/>
                <w:lang w:val="fr-FR" w:bidi="fr-FR"/>
              </w:rPr>
              <w:t>[                                                      Saisissez votre texte ici                                                       ]</w:t>
            </w:r>
            <w:r w:rsidRPr="00E75FA6">
              <w:rPr>
                <w:kern w:val="22"/>
                <w:szCs w:val="22"/>
                <w:lang w:val="fr-FR" w:bidi="fr-FR"/>
              </w:rPr>
              <w:fldChar w:fldCharType="end"/>
            </w:r>
          </w:p>
        </w:tc>
      </w:tr>
      <w:tr w:rsidR="00B940C4" w:rsidRPr="00E75FA6" w:rsidTr="00B940C4">
        <w:trPr>
          <w:cantSplit/>
        </w:trPr>
        <w:tc>
          <w:tcPr>
            <w:tcW w:w="9602" w:type="dxa"/>
            <w:gridSpan w:val="2"/>
            <w:tcBorders>
              <w:right w:val="single" w:sz="4" w:space="0" w:color="auto"/>
            </w:tcBorders>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jc w:val="center"/>
              <w:rPr>
                <w:b/>
                <w:kern w:val="22"/>
                <w:szCs w:val="22"/>
              </w:rPr>
            </w:pPr>
            <w:r w:rsidRPr="00E75FA6">
              <w:rPr>
                <w:b/>
                <w:kern w:val="22"/>
                <w:szCs w:val="22"/>
                <w:lang w:val="fr-FR" w:bidi="fr-FR"/>
              </w:rPr>
              <w:t>Article 25 – Mouvements transfrontières illicites</w:t>
            </w:r>
            <w:r w:rsidRPr="00E75FA6">
              <w:rPr>
                <w:rStyle w:val="FootnoteReference"/>
                <w:b/>
                <w:kern w:val="22"/>
                <w:sz w:val="22"/>
                <w:szCs w:val="22"/>
                <w:u w:val="none"/>
                <w:vertAlign w:val="superscript"/>
                <w:lang w:val="fr-FR" w:bidi="fr-FR"/>
              </w:rPr>
              <w:footnoteReference w:id="15"/>
            </w:r>
          </w:p>
        </w:tc>
      </w:tr>
      <w:tr w:rsidR="00B940C4" w:rsidRPr="00E75FA6" w:rsidTr="00B940C4">
        <w:trPr>
          <w:cantSplit/>
        </w:trPr>
        <w:tc>
          <w:tcPr>
            <w:tcW w:w="5046" w:type="dxa"/>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lastRenderedPageBreak/>
              <w:t>Votre pays a-t-il adopté des mesures nationales visant à prévenir et/ou à réprimer les mouvements transfrontières d’OVM contrevenant aux mesures nationales qu’il a prises pour appliquer ce Protocole ?</w:t>
            </w:r>
          </w:p>
        </w:tc>
        <w:tc>
          <w:tcPr>
            <w:tcW w:w="4556" w:type="dxa"/>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034F2E" w:rsidTr="00B940C4">
        <w:trPr>
          <w:cantSplit/>
        </w:trPr>
        <w:tc>
          <w:tcPr>
            <w:tcW w:w="5046" w:type="dxa"/>
            <w:vAlign w:val="center"/>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Au cours de la période couverte par le présent rapport, de combien de cas de mouvements transfrontières illicites d'OVM votre pays a-t-il pris connaissance ?</w:t>
            </w:r>
          </w:p>
        </w:tc>
        <w:tc>
          <w:tcPr>
            <w:tcW w:w="4556" w:type="dxa"/>
            <w:tcBorders>
              <w:right w:val="single" w:sz="4" w:space="0" w:color="auto"/>
            </w:tcBorders>
            <w:vAlign w:val="center"/>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Aucun</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1 à 4</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5 à 9</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10 ou plus</w:t>
            </w:r>
          </w:p>
        </w:tc>
      </w:tr>
      <w:tr w:rsidR="00B940C4" w:rsidRPr="00034F2E" w:rsidTr="00B940C4">
        <w:trPr>
          <w:cantSplit/>
        </w:trPr>
        <w:tc>
          <w:tcPr>
            <w:tcW w:w="5046" w:type="dxa"/>
            <w:shd w:val="clear" w:color="auto" w:fill="auto"/>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 xml:space="preserve">Si vous avez indiqué </w:t>
            </w:r>
            <w:r w:rsidRPr="00E75FA6">
              <w:rPr>
                <w:i/>
                <w:kern w:val="22"/>
                <w:szCs w:val="22"/>
                <w:lang w:val="fr-FR" w:bidi="fr-FR"/>
              </w:rPr>
              <w:t>à la question 1</w:t>
            </w:r>
            <w:r w:rsidR="00A232BF">
              <w:rPr>
                <w:i/>
                <w:kern w:val="22"/>
                <w:szCs w:val="22"/>
                <w:lang w:val="fr-FR" w:bidi="fr-FR"/>
              </w:rPr>
              <w:t>59</w:t>
            </w:r>
            <w:r w:rsidRPr="00E75FA6">
              <w:rPr>
                <w:i/>
                <w:kern w:val="22"/>
                <w:szCs w:val="22"/>
                <w:lang w:val="fr-FR" w:bidi="fr-FR"/>
              </w:rPr>
              <w:t xml:space="preserve"> que votre pays a eu connaissance de cas de mouvements transfrontières illégaux</w:t>
            </w:r>
            <w:r w:rsidRPr="00E75FA6">
              <w:rPr>
                <w:kern w:val="22"/>
                <w:szCs w:val="22"/>
                <w:lang w:val="fr-FR" w:bidi="fr-FR"/>
              </w:rPr>
              <w:t>, l'origine du ou des OVM a-t-elle été établie ?</w:t>
            </w:r>
          </w:p>
        </w:tc>
        <w:tc>
          <w:tcPr>
            <w:tcW w:w="4556" w:type="dxa"/>
            <w:tcBorders>
              <w:right w:val="single" w:sz="4" w:space="0" w:color="auto"/>
            </w:tcBorders>
            <w:shd w:val="clear" w:color="auto" w:fill="auto"/>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 xml:space="preserve">Oui </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 dans certains cas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B940C4">
        <w:trPr>
          <w:cantSplit/>
        </w:trPr>
        <w:tc>
          <w:tcPr>
            <w:tcW w:w="9602" w:type="dxa"/>
            <w:gridSpan w:val="2"/>
            <w:tcBorders>
              <w:right w:val="single" w:sz="4" w:space="0" w:color="auto"/>
            </w:tcBorders>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kern w:val="22"/>
                <w:szCs w:val="22"/>
                <w:lang w:val="fr-FR"/>
              </w:rPr>
            </w:pPr>
            <w:r w:rsidRPr="00E75FA6">
              <w:rPr>
                <w:kern w:val="22"/>
                <w:szCs w:val="22"/>
                <w:lang w:val="fr-FR" w:bidi="fr-FR"/>
              </w:rPr>
              <w:t>Vous pouvez fournir de plus amples détails sur l’application de l’article 25 dans votre pays dans la case suivante :</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567" w:right="6"/>
              <w:jc w:val="left"/>
              <w:rPr>
                <w:kern w:val="22"/>
                <w:szCs w:val="22"/>
              </w:rPr>
            </w:pPr>
            <w:r w:rsidRPr="00E75FA6">
              <w:rPr>
                <w:kern w:val="22"/>
                <w:szCs w:val="22"/>
                <w:lang w:val="fr-FR" w:bidi="fr-FR"/>
              </w:rPr>
              <w:fldChar w:fldCharType="begin">
                <w:ffData>
                  <w:name w:val=""/>
                  <w:enabled/>
                  <w:calcOnExit w:val="0"/>
                  <w:textInput>
                    <w:default w:val="[                                                      Saisissez votre texte ici                                                       ]"/>
                  </w:textInput>
                </w:ffData>
              </w:fldChar>
            </w:r>
            <w:r w:rsidRPr="00E75FA6">
              <w:rPr>
                <w:kern w:val="22"/>
                <w:szCs w:val="22"/>
                <w:lang w:val="fr-FR" w:bidi="fr-FR"/>
              </w:rPr>
              <w:instrText xml:space="preserve"> FORMTEXT </w:instrText>
            </w:r>
            <w:r w:rsidRPr="00E75FA6">
              <w:rPr>
                <w:kern w:val="22"/>
                <w:szCs w:val="22"/>
                <w:lang w:val="fr-FR" w:bidi="fr-FR"/>
              </w:rPr>
            </w:r>
            <w:r w:rsidRPr="00E75FA6">
              <w:rPr>
                <w:kern w:val="22"/>
                <w:szCs w:val="22"/>
                <w:lang w:val="fr-FR" w:bidi="fr-FR"/>
              </w:rPr>
              <w:fldChar w:fldCharType="separate"/>
            </w:r>
            <w:r w:rsidR="00DE0683" w:rsidRPr="00E75FA6">
              <w:rPr>
                <w:noProof/>
                <w:kern w:val="22"/>
                <w:szCs w:val="22"/>
                <w:lang w:val="fr-FR" w:bidi="fr-FR"/>
              </w:rPr>
              <w:t>[                                                      Saisissez votre texte ici                                                       ]</w:t>
            </w:r>
            <w:r w:rsidRPr="00E75FA6">
              <w:rPr>
                <w:kern w:val="22"/>
                <w:szCs w:val="22"/>
                <w:lang w:val="fr-FR" w:bidi="fr-FR"/>
              </w:rPr>
              <w:fldChar w:fldCharType="end"/>
            </w:r>
          </w:p>
        </w:tc>
      </w:tr>
      <w:tr w:rsidR="00B940C4" w:rsidRPr="00E75FA6" w:rsidTr="00B940C4">
        <w:trPr>
          <w:cantSplit/>
        </w:trPr>
        <w:tc>
          <w:tcPr>
            <w:tcW w:w="9602" w:type="dxa"/>
            <w:gridSpan w:val="2"/>
            <w:tcBorders>
              <w:right w:val="single" w:sz="4" w:space="0" w:color="auto"/>
            </w:tcBorders>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jc w:val="center"/>
              <w:rPr>
                <w:b/>
                <w:kern w:val="22"/>
                <w:szCs w:val="22"/>
              </w:rPr>
            </w:pPr>
            <w:r w:rsidRPr="00E75FA6">
              <w:rPr>
                <w:b/>
                <w:kern w:val="22"/>
                <w:szCs w:val="22"/>
                <w:lang w:val="fr-FR" w:bidi="fr-FR"/>
              </w:rPr>
              <w:t>Article 26 – Considérations socioéconomiques</w:t>
            </w:r>
          </w:p>
        </w:tc>
      </w:tr>
      <w:tr w:rsidR="00B940C4" w:rsidRPr="00E75FA6" w:rsidTr="00B940C4">
        <w:trPr>
          <w:cantSplit/>
        </w:trPr>
        <w:tc>
          <w:tcPr>
            <w:tcW w:w="5046" w:type="dxa"/>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i/>
                <w:kern w:val="22"/>
                <w:szCs w:val="22"/>
                <w:lang w:val="fr-FR"/>
              </w:rPr>
            </w:pPr>
            <w:r w:rsidRPr="00E75FA6">
              <w:rPr>
                <w:kern w:val="22"/>
                <w:szCs w:val="22"/>
                <w:lang w:val="fr-FR" w:bidi="fr-FR"/>
              </w:rPr>
              <w:t>Votre pays dispose-t-il d’approches ou d’exigences spécifiques qui facilitent la manière dont les considérations socio-économiques doivent être prises en compte au moment de prendre des décisions sur les OVM ?</w:t>
            </w:r>
          </w:p>
        </w:tc>
        <w:tc>
          <w:tcPr>
            <w:tcW w:w="4556" w:type="dxa"/>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 xml:space="preserve">Oui </w:t>
            </w:r>
          </w:p>
          <w:p w:rsidR="00B940C4" w:rsidRPr="00E75FA6" w:rsidRDefault="00B940C4" w:rsidP="005021F2">
            <w:pPr>
              <w:suppressLineNumbers/>
              <w:suppressAutoHyphens/>
              <w:kinsoku w:val="0"/>
              <w:overflowPunct w:val="0"/>
              <w:autoSpaceDE w:val="0"/>
              <w:autoSpaceDN w:val="0"/>
              <w:adjustRightInd w:val="0"/>
              <w:snapToGrid w:val="0"/>
              <w:spacing w:before="120" w:after="120"/>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034F2E" w:rsidTr="00B940C4">
        <w:trPr>
          <w:cantSplit/>
        </w:trPr>
        <w:tc>
          <w:tcPr>
            <w:tcW w:w="5046" w:type="dxa"/>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Au cours de la période couverte par le rapport, des questions socio-économiques découlant de l'impact des OVM ont-elles été prises en compte dans la prise de décision ?</w:t>
            </w:r>
          </w:p>
        </w:tc>
        <w:tc>
          <w:tcPr>
            <w:tcW w:w="4556" w:type="dxa"/>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 toujours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color w:val="000000"/>
                <w:kern w:val="22"/>
                <w:szCs w:val="22"/>
                <w:lang w:val="fr-FR" w:bidi="fr-FR"/>
              </w:rPr>
              <w:tab/>
              <w:t>Dans certains cas seulement</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Sans objet (aucune décision n'a été prise)</w:t>
            </w:r>
          </w:p>
        </w:tc>
      </w:tr>
      <w:tr w:rsidR="00B940C4" w:rsidRPr="00034F2E" w:rsidTr="00B940C4">
        <w:trPr>
          <w:cantSplit/>
        </w:trPr>
        <w:tc>
          <w:tcPr>
            <w:tcW w:w="5046" w:type="dxa"/>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lang w:val="fr-FR"/>
              </w:rPr>
            </w:pPr>
            <w:r w:rsidRPr="00E75FA6">
              <w:rPr>
                <w:kern w:val="22"/>
                <w:szCs w:val="22"/>
                <w:lang w:val="fr-FR" w:bidi="fr-FR"/>
              </w:rPr>
              <w:lastRenderedPageBreak/>
              <w:t>Combien de publications évaluées par des pairs votre pays a-t-il utilisé aux fins de l'élaboration ou de la détermination des actions nationales en lien avec des considérations socio-économiques ?</w:t>
            </w:r>
          </w:p>
        </w:tc>
        <w:tc>
          <w:tcPr>
            <w:tcW w:w="4556" w:type="dxa"/>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Aucun</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1 à 4</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5 à 9</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10 à 49</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50 ou plus</w:t>
            </w:r>
          </w:p>
          <w:p w:rsidR="00B940C4" w:rsidRPr="00E75FA6" w:rsidRDefault="00B940C4" w:rsidP="005021F2">
            <w:pPr>
              <w:suppressLineNumbers/>
              <w:suppressAutoHyphens/>
              <w:kinsoku w:val="0"/>
              <w:overflowPunct w:val="0"/>
              <w:autoSpaceDE w:val="0"/>
              <w:autoSpaceDN w:val="0"/>
              <w:adjustRightInd w:val="0"/>
              <w:snapToGrid w:val="0"/>
              <w:spacing w:before="240" w:after="120"/>
              <w:ind w:left="734" w:hanging="734"/>
              <w:jc w:val="left"/>
              <w:rPr>
                <w:kern w:val="22"/>
                <w:szCs w:val="22"/>
                <w:lang w:val="fr-FR"/>
              </w:rPr>
            </w:pPr>
            <w:r w:rsidRPr="00E75FA6">
              <w:rPr>
                <w:i/>
                <w:kern w:val="22"/>
                <w:szCs w:val="22"/>
                <w:lang w:val="fr-FR" w:bidi="fr-FR"/>
              </w:rPr>
              <w:t xml:space="preserve">Ce chiffre est-il suffisant : </w:t>
            </w:r>
            <w:r w:rsidRPr="00E75FA6">
              <w:rPr>
                <w:i/>
                <w:kern w:val="22"/>
                <w:szCs w:val="22"/>
                <w:lang w:val="fr-FR" w:bidi="fr-FR"/>
              </w:rPr>
              <w:fldChar w:fldCharType="begin">
                <w:ffData>
                  <w:name w:val="Check48"/>
                  <w:enabled/>
                  <w:calcOnExit w:val="0"/>
                  <w:checkBox>
                    <w:sizeAuto/>
                    <w:default w:val="0"/>
                  </w:checkBox>
                </w:ffData>
              </w:fldChar>
            </w:r>
            <w:r w:rsidRPr="00E75FA6">
              <w:rPr>
                <w:i/>
                <w:kern w:val="22"/>
                <w:szCs w:val="22"/>
                <w:lang w:val="fr-FR" w:bidi="fr-FR"/>
              </w:rPr>
              <w:instrText xml:space="preserve"> FORMCHECKBOX </w:instrText>
            </w:r>
            <w:r w:rsidR="00620721">
              <w:rPr>
                <w:i/>
                <w:kern w:val="22"/>
                <w:szCs w:val="22"/>
                <w:lang w:val="fr-FR" w:bidi="fr-FR"/>
              </w:rPr>
            </w:r>
            <w:r w:rsidR="00620721">
              <w:rPr>
                <w:i/>
                <w:kern w:val="22"/>
                <w:szCs w:val="22"/>
                <w:lang w:val="fr-FR" w:bidi="fr-FR"/>
              </w:rPr>
              <w:fldChar w:fldCharType="separate"/>
            </w:r>
            <w:r w:rsidRPr="00E75FA6">
              <w:rPr>
                <w:i/>
                <w:kern w:val="22"/>
                <w:szCs w:val="22"/>
                <w:lang w:val="fr-FR" w:bidi="fr-FR"/>
              </w:rPr>
              <w:fldChar w:fldCharType="end"/>
            </w:r>
            <w:r w:rsidRPr="00E75FA6">
              <w:rPr>
                <w:kern w:val="22"/>
                <w:szCs w:val="22"/>
                <w:lang w:val="fr-FR" w:bidi="fr-FR"/>
              </w:rPr>
              <w:t xml:space="preserve">Oui   </w:t>
            </w:r>
            <w:r w:rsidRPr="00E75FA6">
              <w:rPr>
                <w:i/>
                <w:kern w:val="22"/>
                <w:szCs w:val="22"/>
                <w:lang w:val="fr-FR" w:bidi="fr-FR"/>
              </w:rPr>
              <w:fldChar w:fldCharType="begin">
                <w:ffData>
                  <w:name w:val="Check48"/>
                  <w:enabled/>
                  <w:calcOnExit w:val="0"/>
                  <w:checkBox>
                    <w:sizeAuto/>
                    <w:default w:val="0"/>
                  </w:checkBox>
                </w:ffData>
              </w:fldChar>
            </w:r>
            <w:r w:rsidRPr="00E75FA6">
              <w:rPr>
                <w:i/>
                <w:kern w:val="22"/>
                <w:szCs w:val="22"/>
                <w:lang w:val="fr-FR" w:bidi="fr-FR"/>
              </w:rPr>
              <w:instrText xml:space="preserve"> FORMCHECKBOX </w:instrText>
            </w:r>
            <w:r w:rsidR="00620721">
              <w:rPr>
                <w:i/>
                <w:kern w:val="22"/>
                <w:szCs w:val="22"/>
                <w:lang w:val="fr-FR" w:bidi="fr-FR"/>
              </w:rPr>
            </w:r>
            <w:r w:rsidR="00620721">
              <w:rPr>
                <w:i/>
                <w:kern w:val="22"/>
                <w:szCs w:val="22"/>
                <w:lang w:val="fr-FR" w:bidi="fr-FR"/>
              </w:rPr>
              <w:fldChar w:fldCharType="separate"/>
            </w:r>
            <w:r w:rsidRPr="00E75FA6">
              <w:rPr>
                <w:i/>
                <w:kern w:val="22"/>
                <w:szCs w:val="22"/>
                <w:lang w:val="fr-FR" w:bidi="fr-FR"/>
              </w:rPr>
              <w:fldChar w:fldCharType="end"/>
            </w:r>
            <w:r w:rsidRPr="00E75FA6">
              <w:rPr>
                <w:kern w:val="22"/>
                <w:szCs w:val="22"/>
                <w:lang w:val="fr-FR" w:bidi="fr-FR"/>
              </w:rPr>
              <w:t xml:space="preserve"> Non</w:t>
            </w:r>
          </w:p>
        </w:tc>
      </w:tr>
      <w:tr w:rsidR="00B940C4" w:rsidRPr="00E75FA6" w:rsidTr="00B940C4">
        <w:trPr>
          <w:cantSplit/>
        </w:trPr>
        <w:tc>
          <w:tcPr>
            <w:tcW w:w="5046" w:type="dxa"/>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lang w:val="fr-FR"/>
              </w:rPr>
            </w:pPr>
            <w:r w:rsidRPr="00E75FA6">
              <w:rPr>
                <w:kern w:val="22"/>
                <w:szCs w:val="22"/>
                <w:lang w:val="fr-FR" w:bidi="fr-FR"/>
              </w:rPr>
              <w:t>Votre pays a-t-il collaboré avec d’autres Parties à la recherche et à l’échange d’informations sur une ou plusieurs incidences socioéconomiques des OVM ?</w:t>
            </w:r>
          </w:p>
        </w:tc>
        <w:tc>
          <w:tcPr>
            <w:tcW w:w="4556" w:type="dxa"/>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B940C4">
        <w:trPr>
          <w:cantSplit/>
        </w:trPr>
        <w:tc>
          <w:tcPr>
            <w:tcW w:w="9602" w:type="dxa"/>
            <w:gridSpan w:val="2"/>
            <w:tcBorders>
              <w:right w:val="single" w:sz="4" w:space="0" w:color="auto"/>
            </w:tcBorders>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kern w:val="22"/>
                <w:szCs w:val="22"/>
                <w:lang w:val="fr-FR"/>
              </w:rPr>
            </w:pPr>
            <w:r w:rsidRPr="00E75FA6">
              <w:rPr>
                <w:kern w:val="22"/>
                <w:szCs w:val="22"/>
                <w:lang w:val="fr-FR" w:bidi="fr-FR"/>
              </w:rPr>
              <w:t>Vous pouvez fournir de plus amples détails sur l’application de l’article 26 dans votre pays dans la case suivante :</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567"/>
              <w:jc w:val="left"/>
              <w:rPr>
                <w:kern w:val="22"/>
                <w:szCs w:val="22"/>
              </w:rPr>
            </w:pPr>
            <w:r w:rsidRPr="00E75FA6">
              <w:rPr>
                <w:kern w:val="22"/>
                <w:szCs w:val="22"/>
                <w:lang w:val="fr-FR" w:bidi="fr-FR"/>
              </w:rPr>
              <w:fldChar w:fldCharType="begin">
                <w:ffData>
                  <w:name w:val=""/>
                  <w:enabled/>
                  <w:calcOnExit w:val="0"/>
                  <w:textInput>
                    <w:default w:val="[                                                      Saisissez votre texte ici                                                       ]"/>
                  </w:textInput>
                </w:ffData>
              </w:fldChar>
            </w:r>
            <w:r w:rsidRPr="00E75FA6">
              <w:rPr>
                <w:kern w:val="22"/>
                <w:szCs w:val="22"/>
                <w:lang w:val="fr-FR" w:bidi="fr-FR"/>
              </w:rPr>
              <w:instrText xml:space="preserve"> FORMTEXT </w:instrText>
            </w:r>
            <w:r w:rsidRPr="00E75FA6">
              <w:rPr>
                <w:kern w:val="22"/>
                <w:szCs w:val="22"/>
                <w:lang w:val="fr-FR" w:bidi="fr-FR"/>
              </w:rPr>
            </w:r>
            <w:r w:rsidRPr="00E75FA6">
              <w:rPr>
                <w:kern w:val="22"/>
                <w:szCs w:val="22"/>
                <w:lang w:val="fr-FR" w:bidi="fr-FR"/>
              </w:rPr>
              <w:fldChar w:fldCharType="separate"/>
            </w:r>
            <w:r w:rsidR="00DE0683" w:rsidRPr="00E75FA6">
              <w:rPr>
                <w:noProof/>
                <w:kern w:val="22"/>
                <w:szCs w:val="22"/>
                <w:lang w:val="fr-FR" w:bidi="fr-FR"/>
              </w:rPr>
              <w:t>[                                                      Saisissez votre texte ici                                                       ]</w:t>
            </w:r>
            <w:r w:rsidRPr="00E75FA6">
              <w:rPr>
                <w:kern w:val="22"/>
                <w:szCs w:val="22"/>
                <w:lang w:val="fr-FR" w:bidi="fr-FR"/>
              </w:rPr>
              <w:fldChar w:fldCharType="end"/>
            </w:r>
          </w:p>
        </w:tc>
      </w:tr>
      <w:tr w:rsidR="00B940C4" w:rsidRPr="00E75FA6" w:rsidTr="00B940C4">
        <w:trPr>
          <w:cantSplit/>
        </w:trPr>
        <w:tc>
          <w:tcPr>
            <w:tcW w:w="9602" w:type="dxa"/>
            <w:gridSpan w:val="2"/>
            <w:tcBorders>
              <w:right w:val="single" w:sz="4" w:space="0" w:color="auto"/>
            </w:tcBorders>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jc w:val="center"/>
              <w:rPr>
                <w:b/>
                <w:kern w:val="22"/>
                <w:szCs w:val="22"/>
              </w:rPr>
            </w:pPr>
            <w:r w:rsidRPr="00E75FA6">
              <w:rPr>
                <w:b/>
                <w:kern w:val="22"/>
                <w:szCs w:val="22"/>
                <w:lang w:val="fr-FR" w:bidi="fr-FR"/>
              </w:rPr>
              <w:t>Article 27 – Responsabilité et réparation</w:t>
            </w:r>
          </w:p>
        </w:tc>
      </w:tr>
      <w:tr w:rsidR="00B940C4" w:rsidRPr="00E75FA6" w:rsidTr="00B940C4">
        <w:trPr>
          <w:cantSplit/>
        </w:trPr>
        <w:tc>
          <w:tcPr>
            <w:tcW w:w="5046" w:type="dxa"/>
            <w:shd w:val="clear" w:color="auto" w:fill="FFFFFF"/>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i/>
                <w:kern w:val="22"/>
                <w:szCs w:val="22"/>
                <w:lang w:val="fr-FR"/>
              </w:rPr>
            </w:pPr>
            <w:r w:rsidRPr="00E75FA6">
              <w:rPr>
                <w:kern w:val="22"/>
                <w:szCs w:val="22"/>
                <w:lang w:val="fr-FR" w:bidi="fr-FR"/>
              </w:rPr>
              <w:t>Votre pays a-t-il signé le Protocole additionnel de Nagoya-Kuala Lumpur sur la responsabilité et la réparation ?</w:t>
            </w:r>
          </w:p>
        </w:tc>
        <w:tc>
          <w:tcPr>
            <w:tcW w:w="4556" w:type="dxa"/>
            <w:tcBorders>
              <w:right w:val="single" w:sz="4" w:space="0" w:color="auto"/>
            </w:tcBorders>
            <w:shd w:val="clear" w:color="auto" w:fill="FFFFFF"/>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E75FA6">
              <w:rPr>
                <w:kern w:val="22"/>
                <w:szCs w:val="22"/>
                <w:lang w:val="fr-FR" w:bidi="fr-FR"/>
              </w:rPr>
              <w:fldChar w:fldCharType="begin">
                <w:ffData>
                  <w:name w:val="Check48"/>
                  <w:enabled/>
                  <w:calcOnExit w:val="0"/>
                  <w:checkBox>
                    <w:sizeAuto/>
                    <w:default w:val="0"/>
                    <w:checked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E75FA6">
              <w:rPr>
                <w:i/>
                <w:kern w:val="22"/>
                <w:szCs w:val="22"/>
                <w:lang w:val="fr-FR" w:bidi="fr-FR"/>
              </w:rPr>
              <w:fldChar w:fldCharType="begin">
                <w:ffData>
                  <w:name w:val="Check48"/>
                  <w:enabled/>
                  <w:calcOnExit w:val="0"/>
                  <w:checkBox>
                    <w:sizeAuto/>
                    <w:default w:val="0"/>
                    <w:checked w:val="0"/>
                  </w:checkBox>
                </w:ffData>
              </w:fldChar>
            </w:r>
            <w:r w:rsidRPr="00E75FA6">
              <w:rPr>
                <w:i/>
                <w:kern w:val="22"/>
                <w:szCs w:val="22"/>
                <w:lang w:val="fr-FR" w:bidi="fr-FR"/>
              </w:rPr>
              <w:instrText xml:space="preserve"> FORMCHECKBOX </w:instrText>
            </w:r>
            <w:r w:rsidR="00620721">
              <w:rPr>
                <w:i/>
                <w:kern w:val="22"/>
                <w:szCs w:val="22"/>
                <w:lang w:val="fr-FR" w:bidi="fr-FR"/>
              </w:rPr>
            </w:r>
            <w:r w:rsidR="00620721">
              <w:rPr>
                <w:i/>
                <w:kern w:val="22"/>
                <w:szCs w:val="22"/>
                <w:lang w:val="fr-FR" w:bidi="fr-FR"/>
              </w:rPr>
              <w:fldChar w:fldCharType="separate"/>
            </w:r>
            <w:r w:rsidRPr="00E75FA6">
              <w:rPr>
                <w:i/>
                <w:kern w:val="22"/>
                <w:szCs w:val="22"/>
                <w:lang w:val="fr-FR" w:bidi="fr-FR"/>
              </w:rPr>
              <w:fldChar w:fldCharType="end"/>
            </w:r>
            <w:r w:rsidRPr="00E75FA6">
              <w:rPr>
                <w:kern w:val="22"/>
                <w:szCs w:val="22"/>
                <w:lang w:val="fr-FR" w:bidi="fr-FR"/>
              </w:rPr>
              <w:tab/>
              <w:t>Non</w:t>
            </w:r>
          </w:p>
        </w:tc>
      </w:tr>
      <w:tr w:rsidR="00B940C4" w:rsidRPr="00E75FA6" w:rsidTr="00B940C4">
        <w:trPr>
          <w:cantSplit/>
        </w:trPr>
        <w:tc>
          <w:tcPr>
            <w:tcW w:w="5046" w:type="dxa"/>
            <w:tcBorders>
              <w:bottom w:val="single" w:sz="4" w:space="0" w:color="auto"/>
            </w:tcBorders>
            <w:shd w:val="clear" w:color="auto" w:fill="auto"/>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i/>
                <w:kern w:val="22"/>
                <w:szCs w:val="22"/>
                <w:lang w:val="fr-FR"/>
              </w:rPr>
            </w:pPr>
            <w:r w:rsidRPr="00E75FA6">
              <w:rPr>
                <w:kern w:val="22"/>
                <w:szCs w:val="22"/>
                <w:lang w:val="fr-FR" w:bidi="fr-FR"/>
              </w:rPr>
              <w:t xml:space="preserve">Si vous avez répondu </w:t>
            </w:r>
            <w:r w:rsidRPr="00E75FA6">
              <w:rPr>
                <w:i/>
                <w:kern w:val="22"/>
                <w:szCs w:val="22"/>
                <w:lang w:val="fr-FR" w:bidi="fr-FR"/>
              </w:rPr>
              <w:t>Non</w:t>
            </w:r>
            <w:r w:rsidRPr="00E75FA6">
              <w:rPr>
                <w:kern w:val="22"/>
                <w:szCs w:val="22"/>
                <w:lang w:val="fr-FR" w:bidi="fr-FR"/>
              </w:rPr>
              <w:t xml:space="preserve"> à la question 16</w:t>
            </w:r>
            <w:r w:rsidR="004A17E5">
              <w:rPr>
                <w:kern w:val="22"/>
                <w:szCs w:val="22"/>
                <w:lang w:val="fr-FR" w:bidi="fr-FR"/>
              </w:rPr>
              <w:t>7</w:t>
            </w:r>
            <w:r w:rsidRPr="00E75FA6">
              <w:rPr>
                <w:kern w:val="22"/>
                <w:szCs w:val="22"/>
                <w:lang w:val="fr-FR" w:bidi="fr-FR"/>
              </w:rPr>
              <w:t>, existe-il un processus national en vue de devenir une Partie ?</w:t>
            </w:r>
          </w:p>
        </w:tc>
        <w:tc>
          <w:tcPr>
            <w:tcW w:w="4556" w:type="dxa"/>
            <w:tcBorders>
              <w:bottom w:val="single" w:sz="4" w:space="0" w:color="auto"/>
              <w:right w:val="single" w:sz="4" w:space="0" w:color="auto"/>
            </w:tcBorders>
            <w:shd w:val="clear" w:color="auto" w:fill="auto"/>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E75FA6">
              <w:rPr>
                <w:kern w:val="22"/>
                <w:szCs w:val="22"/>
                <w:lang w:val="fr-FR" w:bidi="fr-FR"/>
              </w:rPr>
              <w:fldChar w:fldCharType="begin">
                <w:ffData>
                  <w:name w:val=""/>
                  <w:enabled/>
                  <w:calcOnExit w:val="0"/>
                  <w:checkBox>
                    <w:sizeAuto/>
                    <w:default w:val="0"/>
                    <w:checked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E75FA6">
              <w:rPr>
                <w:i/>
                <w:kern w:val="22"/>
                <w:szCs w:val="22"/>
                <w:lang w:val="fr-FR" w:bidi="fr-FR"/>
              </w:rPr>
              <w:fldChar w:fldCharType="begin">
                <w:ffData>
                  <w:name w:val="Check48"/>
                  <w:enabled/>
                  <w:calcOnExit w:val="0"/>
                  <w:checkBox>
                    <w:sizeAuto/>
                    <w:default w:val="0"/>
                  </w:checkBox>
                </w:ffData>
              </w:fldChar>
            </w:r>
            <w:r w:rsidRPr="00E75FA6">
              <w:rPr>
                <w:i/>
                <w:kern w:val="22"/>
                <w:szCs w:val="22"/>
                <w:lang w:val="fr-FR" w:bidi="fr-FR"/>
              </w:rPr>
              <w:instrText xml:space="preserve"> FORMCHECKBOX </w:instrText>
            </w:r>
            <w:r w:rsidR="00620721">
              <w:rPr>
                <w:i/>
                <w:kern w:val="22"/>
                <w:szCs w:val="22"/>
                <w:lang w:val="fr-FR" w:bidi="fr-FR"/>
              </w:rPr>
            </w:r>
            <w:r w:rsidR="00620721">
              <w:rPr>
                <w:i/>
                <w:kern w:val="22"/>
                <w:szCs w:val="22"/>
                <w:lang w:val="fr-FR" w:bidi="fr-FR"/>
              </w:rPr>
              <w:fldChar w:fldCharType="separate"/>
            </w:r>
            <w:r w:rsidRPr="00E75FA6">
              <w:rPr>
                <w:i/>
                <w:kern w:val="22"/>
                <w:szCs w:val="22"/>
                <w:lang w:val="fr-FR" w:bidi="fr-FR"/>
              </w:rPr>
              <w:fldChar w:fldCharType="end"/>
            </w:r>
            <w:r w:rsidRPr="00E75FA6">
              <w:rPr>
                <w:kern w:val="22"/>
                <w:szCs w:val="22"/>
                <w:lang w:val="fr-FR" w:bidi="fr-FR"/>
              </w:rPr>
              <w:tab/>
              <w:t>Non</w:t>
            </w:r>
          </w:p>
        </w:tc>
      </w:tr>
      <w:tr w:rsidR="00B940C4" w:rsidRPr="00034F2E" w:rsidTr="00B940C4">
        <w:trPr>
          <w:cantSplit/>
          <w:trHeight w:val="728"/>
        </w:trPr>
        <w:tc>
          <w:tcPr>
            <w:tcW w:w="9602" w:type="dxa"/>
            <w:gridSpan w:val="2"/>
            <w:tcBorders>
              <w:bottom w:val="nil"/>
              <w:right w:val="single" w:sz="4" w:space="0" w:color="auto"/>
            </w:tcBorders>
            <w:shd w:val="clear" w:color="auto" w:fill="auto"/>
            <w:vAlign w:val="center"/>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kern w:val="22"/>
                <w:szCs w:val="22"/>
                <w:lang w:val="fr-FR"/>
              </w:rPr>
            </w:pPr>
            <w:r w:rsidRPr="00E75FA6">
              <w:rPr>
                <w:kern w:val="22"/>
                <w:szCs w:val="22"/>
                <w:lang w:val="fr-FR" w:bidi="fr-FR"/>
              </w:rPr>
              <w:t>Votre pays dispose-t-il d'instruments administratifs ou juridiques demandant que soient prises des mesures d’intervention :</w:t>
            </w:r>
          </w:p>
        </w:tc>
      </w:tr>
      <w:tr w:rsidR="00B940C4" w:rsidRPr="00E75FA6" w:rsidTr="00B940C4">
        <w:trPr>
          <w:cantSplit/>
        </w:trPr>
        <w:tc>
          <w:tcPr>
            <w:tcW w:w="5046" w:type="dxa"/>
            <w:tcBorders>
              <w:top w:val="nil"/>
              <w:bottom w:val="nil"/>
              <w:right w:val="nil"/>
            </w:tcBorders>
            <w:shd w:val="clear" w:color="auto" w:fill="auto"/>
            <w:vAlign w:val="center"/>
          </w:tcPr>
          <w:p w:rsidR="00B940C4" w:rsidRPr="00E75FA6" w:rsidRDefault="00B940C4" w:rsidP="005021F2">
            <w:pPr>
              <w:suppressLineNumbers/>
              <w:tabs>
                <w:tab w:val="num" w:pos="900"/>
              </w:tabs>
              <w:suppressAutoHyphens/>
              <w:kinsoku w:val="0"/>
              <w:overflowPunct w:val="0"/>
              <w:autoSpaceDE w:val="0"/>
              <w:autoSpaceDN w:val="0"/>
              <w:adjustRightInd w:val="0"/>
              <w:snapToGrid w:val="0"/>
              <w:spacing w:before="120" w:after="120"/>
              <w:ind w:left="540" w:right="362"/>
              <w:jc w:val="left"/>
              <w:rPr>
                <w:kern w:val="22"/>
                <w:szCs w:val="22"/>
                <w:lang w:val="fr-FR"/>
              </w:rPr>
            </w:pPr>
            <w:r w:rsidRPr="00E75FA6">
              <w:rPr>
                <w:kern w:val="22"/>
                <w:szCs w:val="22"/>
                <w:lang w:val="fr-FR" w:bidi="fr-FR"/>
              </w:rPr>
              <w:t xml:space="preserve">a. </w:t>
            </w:r>
            <w:r w:rsidRPr="00E75FA6">
              <w:rPr>
                <w:kern w:val="22"/>
                <w:szCs w:val="22"/>
                <w:lang w:val="fr-FR" w:bidi="fr-FR"/>
              </w:rPr>
              <w:tab/>
              <w:t>En cas de dommages résultant d'OVM ?</w:t>
            </w:r>
          </w:p>
        </w:tc>
        <w:tc>
          <w:tcPr>
            <w:tcW w:w="4556" w:type="dxa"/>
            <w:tcBorders>
              <w:top w:val="nil"/>
              <w:left w:val="nil"/>
              <w:right w:val="single" w:sz="4" w:space="0" w:color="auto"/>
            </w:tcBorders>
            <w:shd w:val="clear" w:color="auto" w:fill="auto"/>
            <w:vAlign w:val="center"/>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E75FA6">
              <w:rPr>
                <w:kern w:val="22"/>
                <w:szCs w:val="22"/>
                <w:lang w:val="fr-FR" w:bidi="fr-FR"/>
              </w:rPr>
              <w:fldChar w:fldCharType="begin">
                <w:ffData>
                  <w:name w:val=""/>
                  <w:enabled/>
                  <w:calcOnExit w:val="0"/>
                  <w:checkBox>
                    <w:sizeAuto/>
                    <w:default w:val="0"/>
                    <w:checked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E75FA6">
              <w:rPr>
                <w:i/>
                <w:kern w:val="22"/>
                <w:szCs w:val="22"/>
                <w:lang w:val="fr-FR" w:bidi="fr-FR"/>
              </w:rPr>
              <w:fldChar w:fldCharType="begin">
                <w:ffData>
                  <w:name w:val="Check48"/>
                  <w:enabled/>
                  <w:calcOnExit w:val="0"/>
                  <w:checkBox>
                    <w:sizeAuto/>
                    <w:default w:val="0"/>
                  </w:checkBox>
                </w:ffData>
              </w:fldChar>
            </w:r>
            <w:r w:rsidRPr="00E75FA6">
              <w:rPr>
                <w:i/>
                <w:kern w:val="22"/>
                <w:szCs w:val="22"/>
                <w:lang w:val="fr-FR" w:bidi="fr-FR"/>
              </w:rPr>
              <w:instrText xml:space="preserve"> FORMCHECKBOX </w:instrText>
            </w:r>
            <w:r w:rsidR="00620721">
              <w:rPr>
                <w:i/>
                <w:kern w:val="22"/>
                <w:szCs w:val="22"/>
                <w:lang w:val="fr-FR" w:bidi="fr-FR"/>
              </w:rPr>
            </w:r>
            <w:r w:rsidR="00620721">
              <w:rPr>
                <w:i/>
                <w:kern w:val="22"/>
                <w:szCs w:val="22"/>
                <w:lang w:val="fr-FR" w:bidi="fr-FR"/>
              </w:rPr>
              <w:fldChar w:fldCharType="separate"/>
            </w:r>
            <w:r w:rsidRPr="00E75FA6">
              <w:rPr>
                <w:i/>
                <w:kern w:val="22"/>
                <w:szCs w:val="22"/>
                <w:lang w:val="fr-FR" w:bidi="fr-FR"/>
              </w:rPr>
              <w:fldChar w:fldCharType="end"/>
            </w:r>
            <w:r w:rsidRPr="00E75FA6">
              <w:rPr>
                <w:kern w:val="22"/>
                <w:szCs w:val="22"/>
                <w:lang w:val="fr-FR" w:bidi="fr-FR"/>
              </w:rPr>
              <w:tab/>
              <w:t>Non</w:t>
            </w:r>
          </w:p>
        </w:tc>
      </w:tr>
      <w:tr w:rsidR="00B940C4" w:rsidRPr="00E75FA6" w:rsidTr="00B940C4">
        <w:trPr>
          <w:cantSplit/>
        </w:trPr>
        <w:tc>
          <w:tcPr>
            <w:tcW w:w="5046" w:type="dxa"/>
            <w:tcBorders>
              <w:top w:val="nil"/>
              <w:right w:val="nil"/>
            </w:tcBorders>
            <w:shd w:val="clear" w:color="auto" w:fill="auto"/>
            <w:vAlign w:val="center"/>
          </w:tcPr>
          <w:p w:rsidR="00B940C4" w:rsidRPr="00E75FA6" w:rsidRDefault="00B940C4" w:rsidP="005021F2">
            <w:pPr>
              <w:suppressLineNumbers/>
              <w:tabs>
                <w:tab w:val="left" w:pos="893"/>
              </w:tabs>
              <w:suppressAutoHyphens/>
              <w:kinsoku w:val="0"/>
              <w:overflowPunct w:val="0"/>
              <w:autoSpaceDE w:val="0"/>
              <w:autoSpaceDN w:val="0"/>
              <w:adjustRightInd w:val="0"/>
              <w:snapToGrid w:val="0"/>
              <w:spacing w:before="120" w:after="120"/>
              <w:ind w:left="540" w:right="362"/>
              <w:jc w:val="left"/>
              <w:rPr>
                <w:kern w:val="22"/>
                <w:szCs w:val="22"/>
                <w:lang w:val="fr-FR"/>
              </w:rPr>
            </w:pPr>
            <w:r w:rsidRPr="00E75FA6">
              <w:rPr>
                <w:kern w:val="22"/>
                <w:szCs w:val="22"/>
                <w:lang w:val="fr-FR" w:bidi="fr-FR"/>
              </w:rPr>
              <w:t xml:space="preserve">b. </w:t>
            </w:r>
            <w:r w:rsidRPr="00E75FA6">
              <w:rPr>
                <w:kern w:val="22"/>
                <w:szCs w:val="22"/>
                <w:lang w:val="fr-FR" w:bidi="fr-FR"/>
              </w:rPr>
              <w:tab/>
              <w:t>Au cas où il y aurait une probabilité suffisante que des dommages surviennent si des mesures d'intervention ne sont pas prises ?</w:t>
            </w:r>
          </w:p>
        </w:tc>
        <w:tc>
          <w:tcPr>
            <w:tcW w:w="4556" w:type="dxa"/>
            <w:tcBorders>
              <w:left w:val="nil"/>
              <w:right w:val="single" w:sz="4" w:space="0" w:color="auto"/>
            </w:tcBorders>
            <w:shd w:val="clear" w:color="auto" w:fill="auto"/>
            <w:vAlign w:val="center"/>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E75FA6">
              <w:rPr>
                <w:kern w:val="22"/>
                <w:szCs w:val="22"/>
                <w:lang w:val="fr-FR" w:bidi="fr-FR"/>
              </w:rPr>
              <w:fldChar w:fldCharType="begin">
                <w:ffData>
                  <w:name w:val=""/>
                  <w:enabled/>
                  <w:calcOnExit w:val="0"/>
                  <w:checkBox>
                    <w:sizeAuto/>
                    <w:default w:val="0"/>
                    <w:checked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E75FA6">
              <w:rPr>
                <w:i/>
                <w:kern w:val="22"/>
                <w:szCs w:val="22"/>
                <w:lang w:val="fr-FR" w:bidi="fr-FR"/>
              </w:rPr>
              <w:fldChar w:fldCharType="begin">
                <w:ffData>
                  <w:name w:val="Check48"/>
                  <w:enabled/>
                  <w:calcOnExit w:val="0"/>
                  <w:checkBox>
                    <w:sizeAuto/>
                    <w:default w:val="0"/>
                  </w:checkBox>
                </w:ffData>
              </w:fldChar>
            </w:r>
            <w:r w:rsidRPr="00E75FA6">
              <w:rPr>
                <w:i/>
                <w:kern w:val="22"/>
                <w:szCs w:val="22"/>
                <w:lang w:val="fr-FR" w:bidi="fr-FR"/>
              </w:rPr>
              <w:instrText xml:space="preserve"> FORMCHECKBOX </w:instrText>
            </w:r>
            <w:r w:rsidR="00620721">
              <w:rPr>
                <w:i/>
                <w:kern w:val="22"/>
                <w:szCs w:val="22"/>
                <w:lang w:val="fr-FR" w:bidi="fr-FR"/>
              </w:rPr>
            </w:r>
            <w:r w:rsidR="00620721">
              <w:rPr>
                <w:i/>
                <w:kern w:val="22"/>
                <w:szCs w:val="22"/>
                <w:lang w:val="fr-FR" w:bidi="fr-FR"/>
              </w:rPr>
              <w:fldChar w:fldCharType="separate"/>
            </w:r>
            <w:r w:rsidRPr="00E75FA6">
              <w:rPr>
                <w:i/>
                <w:kern w:val="22"/>
                <w:szCs w:val="22"/>
                <w:lang w:val="fr-FR" w:bidi="fr-FR"/>
              </w:rPr>
              <w:fldChar w:fldCharType="end"/>
            </w:r>
            <w:r w:rsidRPr="00E75FA6">
              <w:rPr>
                <w:kern w:val="22"/>
                <w:szCs w:val="22"/>
                <w:lang w:val="fr-FR" w:bidi="fr-FR"/>
              </w:rPr>
              <w:tab/>
              <w:t>Non</w:t>
            </w:r>
          </w:p>
        </w:tc>
      </w:tr>
      <w:tr w:rsidR="00B940C4" w:rsidRPr="00E75FA6" w:rsidTr="00B940C4">
        <w:trPr>
          <w:cantSplit/>
        </w:trPr>
        <w:tc>
          <w:tcPr>
            <w:tcW w:w="5046" w:type="dxa"/>
            <w:shd w:val="clear" w:color="auto" w:fill="auto"/>
            <w:vAlign w:val="center"/>
          </w:tcPr>
          <w:p w:rsidR="00B940C4" w:rsidRPr="00E75FA6" w:rsidRDefault="00B940C4" w:rsidP="005021F2">
            <w:pPr>
              <w:numPr>
                <w:ilvl w:val="0"/>
                <w:numId w:val="26"/>
              </w:numPr>
              <w:suppressLineNumbers/>
              <w:tabs>
                <w:tab w:val="clear" w:pos="360"/>
                <w:tab w:val="num" w:pos="630"/>
              </w:tabs>
              <w:suppressAutoHyphens/>
              <w:kinsoku w:val="0"/>
              <w:overflowPunct w:val="0"/>
              <w:autoSpaceDE w:val="0"/>
              <w:autoSpaceDN w:val="0"/>
              <w:adjustRightInd w:val="0"/>
              <w:snapToGrid w:val="0"/>
              <w:spacing w:before="120" w:after="120"/>
              <w:ind w:left="630" w:right="362" w:hanging="630"/>
              <w:jc w:val="left"/>
              <w:rPr>
                <w:kern w:val="22"/>
                <w:szCs w:val="22"/>
                <w:lang w:val="fr-FR"/>
              </w:rPr>
            </w:pPr>
            <w:r w:rsidRPr="00E75FA6">
              <w:rPr>
                <w:kern w:val="22"/>
                <w:szCs w:val="22"/>
                <w:lang w:val="fr-FR" w:bidi="fr-FR"/>
              </w:rPr>
              <w:lastRenderedPageBreak/>
              <w:t xml:space="preserve">Si vous avez répondu </w:t>
            </w:r>
            <w:r w:rsidRPr="00E75FA6">
              <w:rPr>
                <w:i/>
                <w:kern w:val="22"/>
                <w:szCs w:val="22"/>
                <w:lang w:val="fr-FR" w:bidi="fr-FR"/>
              </w:rPr>
              <w:t>Oui</w:t>
            </w:r>
            <w:r w:rsidRPr="00E75FA6">
              <w:rPr>
                <w:kern w:val="22"/>
                <w:szCs w:val="22"/>
                <w:lang w:val="fr-FR" w:bidi="fr-FR"/>
              </w:rPr>
              <w:t xml:space="preserve"> à la question 1</w:t>
            </w:r>
            <w:r w:rsidR="004A17E5">
              <w:rPr>
                <w:kern w:val="22"/>
                <w:szCs w:val="22"/>
                <w:lang w:val="fr-FR" w:bidi="fr-FR"/>
              </w:rPr>
              <w:t>69</w:t>
            </w:r>
            <w:r w:rsidRPr="00E75FA6">
              <w:rPr>
                <w:kern w:val="22"/>
                <w:szCs w:val="22"/>
                <w:lang w:val="fr-FR" w:bidi="fr-FR"/>
              </w:rPr>
              <w:t>a, est-ce que ces instruments imposent des exigences à un opérateur (cochez toutes les réponses qui s'appliquent) ?</w:t>
            </w:r>
          </w:p>
        </w:tc>
        <w:tc>
          <w:tcPr>
            <w:tcW w:w="4556" w:type="dxa"/>
            <w:tcBorders>
              <w:right w:val="single" w:sz="4" w:space="0" w:color="auto"/>
            </w:tcBorders>
            <w:shd w:val="clear" w:color="auto" w:fill="auto"/>
            <w:vAlign w:val="center"/>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i/>
                <w:kern w:val="22"/>
                <w:szCs w:val="22"/>
                <w:lang w:val="fr-FR" w:bidi="fr-FR"/>
              </w:rPr>
              <w:fldChar w:fldCharType="begin">
                <w:ffData>
                  <w:name w:val="Check48"/>
                  <w:enabled/>
                  <w:calcOnExit w:val="0"/>
                  <w:checkBox>
                    <w:sizeAuto/>
                    <w:default w:val="0"/>
                  </w:checkBox>
                </w:ffData>
              </w:fldChar>
            </w:r>
            <w:r w:rsidRPr="00E75FA6">
              <w:rPr>
                <w:i/>
                <w:kern w:val="22"/>
                <w:szCs w:val="22"/>
                <w:lang w:val="fr-FR" w:bidi="fr-FR"/>
              </w:rPr>
              <w:instrText xml:space="preserve"> FORMCHECKBOX </w:instrText>
            </w:r>
            <w:r w:rsidR="00620721">
              <w:rPr>
                <w:i/>
                <w:kern w:val="22"/>
                <w:szCs w:val="22"/>
                <w:lang w:val="fr-FR" w:bidi="fr-FR"/>
              </w:rPr>
            </w:r>
            <w:r w:rsidR="00620721">
              <w:rPr>
                <w:i/>
                <w:kern w:val="22"/>
                <w:szCs w:val="22"/>
                <w:lang w:val="fr-FR" w:bidi="fr-FR"/>
              </w:rPr>
              <w:fldChar w:fldCharType="separate"/>
            </w:r>
            <w:r w:rsidRPr="00E75FA6">
              <w:rPr>
                <w:i/>
                <w:kern w:val="22"/>
                <w:szCs w:val="22"/>
                <w:lang w:val="fr-FR" w:bidi="fr-FR"/>
              </w:rPr>
              <w:fldChar w:fldCharType="end"/>
            </w:r>
            <w:r w:rsidRPr="00E75FA6">
              <w:rPr>
                <w:kern w:val="22"/>
                <w:szCs w:val="22"/>
                <w:lang w:val="fr-FR" w:bidi="fr-FR"/>
              </w:rPr>
              <w:tab/>
              <w:t>Oui, l'opérateur doit informer l'autorité compétente des dommages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i/>
                <w:kern w:val="22"/>
                <w:szCs w:val="22"/>
                <w:lang w:val="fr-FR" w:bidi="fr-FR"/>
              </w:rPr>
              <w:fldChar w:fldCharType="begin">
                <w:ffData>
                  <w:name w:val="Check48"/>
                  <w:enabled/>
                  <w:calcOnExit w:val="0"/>
                  <w:checkBox>
                    <w:sizeAuto/>
                    <w:default w:val="0"/>
                  </w:checkBox>
                </w:ffData>
              </w:fldChar>
            </w:r>
            <w:r w:rsidRPr="00E75FA6">
              <w:rPr>
                <w:i/>
                <w:kern w:val="22"/>
                <w:szCs w:val="22"/>
                <w:lang w:val="fr-FR" w:bidi="fr-FR"/>
              </w:rPr>
              <w:instrText xml:space="preserve"> FORMCHECKBOX </w:instrText>
            </w:r>
            <w:r w:rsidR="00620721">
              <w:rPr>
                <w:i/>
                <w:kern w:val="22"/>
                <w:szCs w:val="22"/>
                <w:lang w:val="fr-FR" w:bidi="fr-FR"/>
              </w:rPr>
            </w:r>
            <w:r w:rsidR="00620721">
              <w:rPr>
                <w:i/>
                <w:kern w:val="22"/>
                <w:szCs w:val="22"/>
                <w:lang w:val="fr-FR" w:bidi="fr-FR"/>
              </w:rPr>
              <w:fldChar w:fldCharType="separate"/>
            </w:r>
            <w:r w:rsidRPr="00E75FA6">
              <w:rPr>
                <w:i/>
                <w:kern w:val="22"/>
                <w:szCs w:val="22"/>
                <w:lang w:val="fr-FR" w:bidi="fr-FR"/>
              </w:rPr>
              <w:fldChar w:fldCharType="end"/>
            </w:r>
            <w:r w:rsidRPr="00E75FA6">
              <w:rPr>
                <w:kern w:val="22"/>
                <w:szCs w:val="22"/>
                <w:lang w:val="fr-FR" w:bidi="fr-FR"/>
              </w:rPr>
              <w:tab/>
              <w:t>Oui, l’opérateur doit évaluer les dommages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i/>
                <w:kern w:val="22"/>
                <w:szCs w:val="22"/>
                <w:lang w:val="fr-FR" w:bidi="fr-FR"/>
              </w:rPr>
              <w:fldChar w:fldCharType="begin">
                <w:ffData>
                  <w:name w:val="Check48"/>
                  <w:enabled/>
                  <w:calcOnExit w:val="0"/>
                  <w:checkBox>
                    <w:sizeAuto/>
                    <w:default w:val="0"/>
                  </w:checkBox>
                </w:ffData>
              </w:fldChar>
            </w:r>
            <w:r w:rsidRPr="00E75FA6">
              <w:rPr>
                <w:i/>
                <w:kern w:val="22"/>
                <w:szCs w:val="22"/>
                <w:lang w:val="fr-FR" w:bidi="fr-FR"/>
              </w:rPr>
              <w:instrText xml:space="preserve"> FORMCHECKBOX </w:instrText>
            </w:r>
            <w:r w:rsidR="00620721">
              <w:rPr>
                <w:i/>
                <w:kern w:val="22"/>
                <w:szCs w:val="22"/>
                <w:lang w:val="fr-FR" w:bidi="fr-FR"/>
              </w:rPr>
            </w:r>
            <w:r w:rsidR="00620721">
              <w:rPr>
                <w:i/>
                <w:kern w:val="22"/>
                <w:szCs w:val="22"/>
                <w:lang w:val="fr-FR" w:bidi="fr-FR"/>
              </w:rPr>
              <w:fldChar w:fldCharType="separate"/>
            </w:r>
            <w:r w:rsidRPr="00E75FA6">
              <w:rPr>
                <w:i/>
                <w:kern w:val="22"/>
                <w:szCs w:val="22"/>
                <w:lang w:val="fr-FR" w:bidi="fr-FR"/>
              </w:rPr>
              <w:fldChar w:fldCharType="end"/>
            </w:r>
            <w:r w:rsidRPr="00E75FA6">
              <w:rPr>
                <w:kern w:val="22"/>
                <w:szCs w:val="22"/>
                <w:lang w:val="fr-FR" w:bidi="fr-FR"/>
              </w:rPr>
              <w:tab/>
              <w:t>Oui, l’opérateur doit prendre des mesures d'intervention</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bCs/>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 xml:space="preserve">Oui, d’autres exigences : </w:t>
            </w:r>
            <w:r w:rsidRPr="00E75FA6">
              <w:rPr>
                <w:kern w:val="22"/>
                <w:szCs w:val="22"/>
                <w:lang w:val="fr-FR" w:bidi="fr-FR"/>
              </w:rPr>
              <w:fldChar w:fldCharType="begin">
                <w:ffData>
                  <w:name w:val=""/>
                  <w:enabled/>
                  <w:calcOnExit w:val="0"/>
                  <w:textInput>
                    <w:default w:val="[Veuillez préciser]"/>
                  </w:textInput>
                </w:ffData>
              </w:fldChar>
            </w:r>
            <w:r w:rsidRPr="00E75FA6">
              <w:rPr>
                <w:kern w:val="22"/>
                <w:szCs w:val="22"/>
                <w:lang w:val="fr-FR" w:bidi="fr-FR"/>
              </w:rPr>
              <w:instrText xml:space="preserve"> FORMTEXT </w:instrText>
            </w:r>
            <w:r w:rsidRPr="00E75FA6">
              <w:rPr>
                <w:kern w:val="22"/>
                <w:szCs w:val="22"/>
                <w:lang w:val="fr-FR" w:bidi="fr-FR"/>
              </w:rPr>
            </w:r>
            <w:r w:rsidRPr="00E75FA6">
              <w:rPr>
                <w:kern w:val="22"/>
                <w:szCs w:val="22"/>
                <w:lang w:val="fr-FR" w:bidi="fr-FR"/>
              </w:rPr>
              <w:fldChar w:fldCharType="separate"/>
            </w:r>
            <w:r w:rsidR="00DE0683" w:rsidRPr="00E75FA6">
              <w:rPr>
                <w:noProof/>
                <w:kern w:val="22"/>
                <w:szCs w:val="22"/>
                <w:lang w:val="fr-FR" w:bidi="fr-FR"/>
              </w:rPr>
              <w:t>[Veuillez préciser]</w:t>
            </w:r>
            <w:r w:rsidRPr="00E75FA6">
              <w:rPr>
                <w:kern w:val="22"/>
                <w:szCs w:val="22"/>
                <w:lang w:val="fr-FR" w:bidi="fr-FR"/>
              </w:rPr>
              <w:fldChar w:fldCharType="end"/>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B940C4">
        <w:trPr>
          <w:cantSplit/>
        </w:trPr>
        <w:tc>
          <w:tcPr>
            <w:tcW w:w="5046" w:type="dxa"/>
            <w:shd w:val="clear" w:color="auto" w:fill="auto"/>
            <w:vAlign w:val="center"/>
          </w:tcPr>
          <w:p w:rsidR="00B940C4" w:rsidRPr="00E75FA6" w:rsidRDefault="00B940C4" w:rsidP="005021F2">
            <w:pPr>
              <w:numPr>
                <w:ilvl w:val="0"/>
                <w:numId w:val="26"/>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Cs w:val="22"/>
                <w:lang w:val="fr-FR"/>
              </w:rPr>
            </w:pPr>
            <w:r w:rsidRPr="00E75FA6">
              <w:rPr>
                <w:kern w:val="22"/>
                <w:szCs w:val="22"/>
                <w:lang w:val="fr-FR" w:bidi="fr-FR"/>
              </w:rPr>
              <w:t xml:space="preserve">Si vous avez répondu </w:t>
            </w:r>
            <w:r w:rsidRPr="00E75FA6">
              <w:rPr>
                <w:i/>
                <w:kern w:val="22"/>
                <w:szCs w:val="22"/>
                <w:lang w:val="fr-FR" w:bidi="fr-FR"/>
              </w:rPr>
              <w:t xml:space="preserve">Oui </w:t>
            </w:r>
            <w:r w:rsidRPr="00E75FA6">
              <w:rPr>
                <w:kern w:val="22"/>
                <w:szCs w:val="22"/>
                <w:lang w:val="fr-FR" w:bidi="fr-FR"/>
              </w:rPr>
              <w:t>à la question 1</w:t>
            </w:r>
            <w:r w:rsidR="004A17E5">
              <w:rPr>
                <w:kern w:val="22"/>
                <w:szCs w:val="22"/>
                <w:lang w:val="fr-FR" w:bidi="fr-FR"/>
              </w:rPr>
              <w:t>69</w:t>
            </w:r>
            <w:r w:rsidRPr="00E75FA6">
              <w:rPr>
                <w:kern w:val="22"/>
                <w:szCs w:val="22"/>
                <w:lang w:val="fr-FR" w:bidi="fr-FR"/>
              </w:rPr>
              <w:t>b, ces instruments exigent-ils que l'opérateur prenne des mesures d’intervention pour éviter les dommages ?</w:t>
            </w:r>
          </w:p>
        </w:tc>
        <w:tc>
          <w:tcPr>
            <w:tcW w:w="4556" w:type="dxa"/>
            <w:tcBorders>
              <w:right w:val="single" w:sz="4" w:space="0" w:color="auto"/>
            </w:tcBorders>
            <w:shd w:val="clear" w:color="auto" w:fill="auto"/>
            <w:vAlign w:val="center"/>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
                  <w:enabled/>
                  <w:calcOnExit w:val="0"/>
                  <w:checkBox>
                    <w:sizeAuto/>
                    <w:default w:val="0"/>
                    <w:checked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i/>
                <w:kern w:val="22"/>
                <w:szCs w:val="22"/>
                <w:lang w:val="fr-FR" w:bidi="fr-FR"/>
              </w:rPr>
              <w:fldChar w:fldCharType="begin">
                <w:ffData>
                  <w:name w:val="Check48"/>
                  <w:enabled/>
                  <w:calcOnExit w:val="0"/>
                  <w:checkBox>
                    <w:sizeAuto/>
                    <w:default w:val="0"/>
                  </w:checkBox>
                </w:ffData>
              </w:fldChar>
            </w:r>
            <w:r w:rsidRPr="00E75FA6">
              <w:rPr>
                <w:i/>
                <w:kern w:val="22"/>
                <w:szCs w:val="22"/>
                <w:lang w:val="fr-FR" w:bidi="fr-FR"/>
              </w:rPr>
              <w:instrText xml:space="preserve"> FORMCHECKBOX </w:instrText>
            </w:r>
            <w:r w:rsidR="00620721">
              <w:rPr>
                <w:i/>
                <w:kern w:val="22"/>
                <w:szCs w:val="22"/>
                <w:lang w:val="fr-FR" w:bidi="fr-FR"/>
              </w:rPr>
            </w:r>
            <w:r w:rsidR="00620721">
              <w:rPr>
                <w:i/>
                <w:kern w:val="22"/>
                <w:szCs w:val="22"/>
                <w:lang w:val="fr-FR" w:bidi="fr-FR"/>
              </w:rPr>
              <w:fldChar w:fldCharType="separate"/>
            </w:r>
            <w:r w:rsidRPr="00E75FA6">
              <w:rPr>
                <w:i/>
                <w:kern w:val="22"/>
                <w:szCs w:val="22"/>
                <w:lang w:val="fr-FR" w:bidi="fr-FR"/>
              </w:rPr>
              <w:fldChar w:fldCharType="end"/>
            </w:r>
            <w:r w:rsidRPr="00E75FA6">
              <w:rPr>
                <w:kern w:val="22"/>
                <w:szCs w:val="22"/>
                <w:lang w:val="fr-FR" w:bidi="fr-FR"/>
              </w:rPr>
              <w:tab/>
              <w:t>Non</w:t>
            </w:r>
          </w:p>
        </w:tc>
      </w:tr>
      <w:tr w:rsidR="00B940C4" w:rsidRPr="00E75FA6" w:rsidTr="00B940C4">
        <w:trPr>
          <w:cantSplit/>
        </w:trPr>
        <w:tc>
          <w:tcPr>
            <w:tcW w:w="5046" w:type="dxa"/>
            <w:shd w:val="clear" w:color="auto" w:fill="auto"/>
            <w:vAlign w:val="center"/>
          </w:tcPr>
          <w:p w:rsidR="00B940C4" w:rsidRPr="00E75FA6" w:rsidRDefault="00B940C4" w:rsidP="005021F2">
            <w:pPr>
              <w:numPr>
                <w:ilvl w:val="0"/>
                <w:numId w:val="26"/>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Cs w:val="22"/>
                <w:lang w:val="fr-FR"/>
              </w:rPr>
            </w:pPr>
            <w:r w:rsidRPr="00E75FA6">
              <w:rPr>
                <w:kern w:val="22"/>
                <w:szCs w:val="22"/>
                <w:lang w:val="fr-FR" w:bidi="fr-FR"/>
              </w:rPr>
              <w:t>Si vous avez répondu</w:t>
            </w:r>
            <w:r w:rsidRPr="00E75FA6">
              <w:rPr>
                <w:i/>
                <w:kern w:val="22"/>
                <w:szCs w:val="22"/>
                <w:lang w:val="fr-FR" w:bidi="fr-FR"/>
              </w:rPr>
              <w:t xml:space="preserve"> Oui</w:t>
            </w:r>
            <w:r w:rsidRPr="00E75FA6">
              <w:rPr>
                <w:kern w:val="22"/>
                <w:szCs w:val="22"/>
                <w:lang w:val="fr-FR" w:bidi="fr-FR"/>
              </w:rPr>
              <w:t xml:space="preserve"> à la question 1</w:t>
            </w:r>
            <w:r w:rsidR="004A17E5">
              <w:rPr>
                <w:kern w:val="22"/>
                <w:szCs w:val="22"/>
                <w:lang w:val="fr-FR" w:bidi="fr-FR"/>
              </w:rPr>
              <w:t>69</w:t>
            </w:r>
            <w:r w:rsidRPr="00E75FA6">
              <w:rPr>
                <w:kern w:val="22"/>
                <w:szCs w:val="22"/>
                <w:lang w:val="fr-FR" w:bidi="fr-FR"/>
              </w:rPr>
              <w:t>a ou 1</w:t>
            </w:r>
            <w:r w:rsidR="004A17E5">
              <w:rPr>
                <w:kern w:val="22"/>
                <w:szCs w:val="22"/>
                <w:lang w:val="fr-FR" w:bidi="fr-FR"/>
              </w:rPr>
              <w:t>69</w:t>
            </w:r>
            <w:r w:rsidRPr="00E75FA6">
              <w:rPr>
                <w:kern w:val="22"/>
                <w:szCs w:val="22"/>
                <w:lang w:val="fr-FR" w:bidi="fr-FR"/>
              </w:rPr>
              <w:t>b, ces instruments fournissent-ils une définition de “l’opérateur” ?</w:t>
            </w:r>
          </w:p>
        </w:tc>
        <w:tc>
          <w:tcPr>
            <w:tcW w:w="4556" w:type="dxa"/>
            <w:tcBorders>
              <w:right w:val="single" w:sz="4" w:space="0" w:color="auto"/>
            </w:tcBorders>
            <w:shd w:val="clear" w:color="auto" w:fill="auto"/>
            <w:vAlign w:val="center"/>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
                  <w:enabled/>
                  <w:calcOnExit w:val="0"/>
                  <w:checkBox>
                    <w:sizeAuto/>
                    <w:default w:val="0"/>
                    <w:checked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i/>
                <w:kern w:val="22"/>
                <w:szCs w:val="22"/>
                <w:lang w:val="fr-FR" w:bidi="fr-FR"/>
              </w:rPr>
              <w:fldChar w:fldCharType="begin">
                <w:ffData>
                  <w:name w:val="Check48"/>
                  <w:enabled/>
                  <w:calcOnExit w:val="0"/>
                  <w:checkBox>
                    <w:sizeAuto/>
                    <w:default w:val="0"/>
                  </w:checkBox>
                </w:ffData>
              </w:fldChar>
            </w:r>
            <w:r w:rsidRPr="00E75FA6">
              <w:rPr>
                <w:i/>
                <w:kern w:val="22"/>
                <w:szCs w:val="22"/>
                <w:lang w:val="fr-FR" w:bidi="fr-FR"/>
              </w:rPr>
              <w:instrText xml:space="preserve"> FORMCHECKBOX </w:instrText>
            </w:r>
            <w:r w:rsidR="00620721">
              <w:rPr>
                <w:i/>
                <w:kern w:val="22"/>
                <w:szCs w:val="22"/>
                <w:lang w:val="fr-FR" w:bidi="fr-FR"/>
              </w:rPr>
            </w:r>
            <w:r w:rsidR="00620721">
              <w:rPr>
                <w:i/>
                <w:kern w:val="22"/>
                <w:szCs w:val="22"/>
                <w:lang w:val="fr-FR" w:bidi="fr-FR"/>
              </w:rPr>
              <w:fldChar w:fldCharType="separate"/>
            </w:r>
            <w:r w:rsidRPr="00E75FA6">
              <w:rPr>
                <w:i/>
                <w:kern w:val="22"/>
                <w:szCs w:val="22"/>
                <w:lang w:val="fr-FR" w:bidi="fr-FR"/>
              </w:rPr>
              <w:fldChar w:fldCharType="end"/>
            </w:r>
            <w:r w:rsidRPr="00E75FA6">
              <w:rPr>
                <w:kern w:val="22"/>
                <w:szCs w:val="22"/>
                <w:lang w:val="fr-FR" w:bidi="fr-FR"/>
              </w:rPr>
              <w:tab/>
              <w:t>Non</w:t>
            </w:r>
          </w:p>
        </w:tc>
      </w:tr>
      <w:tr w:rsidR="00B940C4" w:rsidRPr="00E75FA6" w:rsidTr="00B940C4">
        <w:trPr>
          <w:cantSplit/>
        </w:trPr>
        <w:tc>
          <w:tcPr>
            <w:tcW w:w="5046" w:type="dxa"/>
            <w:shd w:val="clear" w:color="auto" w:fill="auto"/>
            <w:vAlign w:val="center"/>
          </w:tcPr>
          <w:p w:rsidR="00B940C4" w:rsidRPr="00E75FA6" w:rsidRDefault="00B940C4" w:rsidP="005021F2">
            <w:pPr>
              <w:numPr>
                <w:ilvl w:val="0"/>
                <w:numId w:val="26"/>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Cs w:val="22"/>
                <w:lang w:val="fr-FR"/>
              </w:rPr>
            </w:pPr>
            <w:r w:rsidRPr="00E75FA6">
              <w:rPr>
                <w:kern w:val="22"/>
                <w:szCs w:val="22"/>
                <w:lang w:val="fr-FR" w:bidi="fr-FR"/>
              </w:rPr>
              <w:t xml:space="preserve">Si vous avez répondu </w:t>
            </w:r>
            <w:r w:rsidRPr="00E75FA6">
              <w:rPr>
                <w:i/>
                <w:kern w:val="22"/>
                <w:szCs w:val="22"/>
                <w:lang w:val="fr-FR" w:bidi="fr-FR"/>
              </w:rPr>
              <w:t>Oui</w:t>
            </w:r>
            <w:r w:rsidRPr="00E75FA6">
              <w:rPr>
                <w:kern w:val="22"/>
                <w:szCs w:val="22"/>
                <w:lang w:val="fr-FR" w:bidi="fr-FR"/>
              </w:rPr>
              <w:t xml:space="preserve"> à la question 17</w:t>
            </w:r>
            <w:r w:rsidR="004A17E5">
              <w:rPr>
                <w:kern w:val="22"/>
                <w:szCs w:val="22"/>
                <w:lang w:val="fr-FR" w:bidi="fr-FR"/>
              </w:rPr>
              <w:t>2</w:t>
            </w:r>
            <w:r w:rsidRPr="00E75FA6">
              <w:rPr>
                <w:kern w:val="22"/>
                <w:szCs w:val="22"/>
                <w:lang w:val="fr-FR" w:bidi="fr-FR"/>
              </w:rPr>
              <w:t>, quels sont ceux parmi la liste suivante pouvant être un</w:t>
            </w:r>
            <w:r w:rsidR="00C82574" w:rsidRPr="00E75FA6">
              <w:rPr>
                <w:kern w:val="22"/>
                <w:szCs w:val="22"/>
                <w:lang w:val="fr-FR" w:bidi="fr-FR"/>
              </w:rPr>
              <w:t xml:space="preserve"> « opérateur »</w:t>
            </w:r>
            <w:r w:rsidRPr="00E75FA6">
              <w:rPr>
                <w:kern w:val="22"/>
                <w:szCs w:val="22"/>
                <w:lang w:val="fr-FR" w:bidi="fr-FR"/>
              </w:rPr>
              <w:t xml:space="preserve"> (cochez toutes les réponses qui s'appliquent) ?</w:t>
            </w:r>
          </w:p>
        </w:tc>
        <w:tc>
          <w:tcPr>
            <w:tcW w:w="4556" w:type="dxa"/>
            <w:tcBorders>
              <w:right w:val="single" w:sz="4" w:space="0" w:color="auto"/>
            </w:tcBorders>
            <w:shd w:val="clear" w:color="auto" w:fill="auto"/>
            <w:vAlign w:val="center"/>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Le titulaire du permis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La personne qui a mis l’OVM sur le marché</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Le développeur</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Le producteur</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L’auteur de la notification</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L’exportateur</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L’importateur</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Le transporteur</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Le fournisseur</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Autres :</w:t>
            </w:r>
            <w:r w:rsidRPr="00E75FA6">
              <w:rPr>
                <w:kern w:val="22"/>
                <w:szCs w:val="22"/>
                <w:lang w:val="fr-FR" w:bidi="fr-FR"/>
              </w:rPr>
              <w:fldChar w:fldCharType="begin">
                <w:ffData>
                  <w:name w:val=""/>
                  <w:enabled/>
                  <w:calcOnExit w:val="0"/>
                  <w:textInput>
                    <w:default w:val="[Veuillez préciser]"/>
                  </w:textInput>
                </w:ffData>
              </w:fldChar>
            </w:r>
            <w:r w:rsidRPr="00E75FA6">
              <w:rPr>
                <w:kern w:val="22"/>
                <w:szCs w:val="22"/>
                <w:lang w:val="fr-FR" w:bidi="fr-FR"/>
              </w:rPr>
              <w:instrText xml:space="preserve"> FORMTEXT </w:instrText>
            </w:r>
            <w:r w:rsidRPr="00E75FA6">
              <w:rPr>
                <w:kern w:val="22"/>
                <w:szCs w:val="22"/>
                <w:lang w:val="fr-FR" w:bidi="fr-FR"/>
              </w:rPr>
            </w:r>
            <w:r w:rsidRPr="00E75FA6">
              <w:rPr>
                <w:kern w:val="22"/>
                <w:szCs w:val="22"/>
                <w:lang w:val="fr-FR" w:bidi="fr-FR"/>
              </w:rPr>
              <w:fldChar w:fldCharType="separate"/>
            </w:r>
            <w:r w:rsidR="00DE0683" w:rsidRPr="00E75FA6">
              <w:rPr>
                <w:noProof/>
                <w:kern w:val="22"/>
                <w:szCs w:val="22"/>
                <w:lang w:val="fr-FR" w:bidi="fr-FR"/>
              </w:rPr>
              <w:t>[Veuillez préciser]</w:t>
            </w:r>
            <w:r w:rsidRPr="00E75FA6">
              <w:rPr>
                <w:kern w:val="22"/>
                <w:szCs w:val="22"/>
                <w:lang w:val="fr-FR" w:bidi="fr-FR"/>
              </w:rPr>
              <w:fldChar w:fldCharType="end"/>
            </w:r>
          </w:p>
        </w:tc>
      </w:tr>
      <w:tr w:rsidR="00B940C4" w:rsidRPr="00E75FA6" w:rsidTr="00B940C4">
        <w:trPr>
          <w:cantSplit/>
        </w:trPr>
        <w:tc>
          <w:tcPr>
            <w:tcW w:w="5046" w:type="dxa"/>
            <w:shd w:val="clear" w:color="auto" w:fill="auto"/>
            <w:vAlign w:val="center"/>
          </w:tcPr>
          <w:p w:rsidR="00B940C4" w:rsidRPr="00E75FA6" w:rsidRDefault="00B940C4" w:rsidP="005021F2">
            <w:pPr>
              <w:numPr>
                <w:ilvl w:val="0"/>
                <w:numId w:val="26"/>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Cs w:val="22"/>
                <w:lang w:val="fr-FR"/>
              </w:rPr>
            </w:pPr>
            <w:r w:rsidRPr="00E75FA6">
              <w:rPr>
                <w:kern w:val="22"/>
                <w:szCs w:val="22"/>
                <w:lang w:val="fr-FR" w:bidi="fr-FR"/>
              </w:rPr>
              <w:t>Une autorité compétente a-t-elle été identifiée pour exercer les fonctions définies dans le Protocole additionnel ?</w:t>
            </w:r>
          </w:p>
        </w:tc>
        <w:tc>
          <w:tcPr>
            <w:tcW w:w="4556" w:type="dxa"/>
            <w:tcBorders>
              <w:right w:val="single" w:sz="4" w:space="0" w:color="auto"/>
            </w:tcBorders>
            <w:shd w:val="clear" w:color="auto" w:fill="auto"/>
            <w:vAlign w:val="center"/>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E75FA6">
              <w:rPr>
                <w:kern w:val="22"/>
                <w:szCs w:val="22"/>
                <w:lang w:val="fr-FR" w:bidi="fr-FR"/>
              </w:rPr>
              <w:fldChar w:fldCharType="begin">
                <w:ffData>
                  <w:name w:val=""/>
                  <w:enabled/>
                  <w:calcOnExit w:val="0"/>
                  <w:checkBox>
                    <w:sizeAuto/>
                    <w:default w:val="0"/>
                    <w:checked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 xml:space="preserve">Oui : </w:t>
            </w:r>
            <w:r w:rsidRPr="00E75FA6">
              <w:rPr>
                <w:kern w:val="22"/>
                <w:szCs w:val="22"/>
                <w:lang w:val="fr-FR" w:bidi="fr-FR"/>
              </w:rPr>
              <w:fldChar w:fldCharType="begin">
                <w:ffData>
                  <w:name w:val=""/>
                  <w:enabled/>
                  <w:calcOnExit w:val="0"/>
                  <w:textInput>
                    <w:default w:val="[Veuillez préciser]"/>
                  </w:textInput>
                </w:ffData>
              </w:fldChar>
            </w:r>
            <w:r w:rsidRPr="00E75FA6">
              <w:rPr>
                <w:kern w:val="22"/>
                <w:szCs w:val="22"/>
                <w:lang w:val="fr-FR" w:bidi="fr-FR"/>
              </w:rPr>
              <w:instrText xml:space="preserve"> FORMTEXT </w:instrText>
            </w:r>
            <w:r w:rsidRPr="00E75FA6">
              <w:rPr>
                <w:kern w:val="22"/>
                <w:szCs w:val="22"/>
                <w:lang w:val="fr-FR" w:bidi="fr-FR"/>
              </w:rPr>
            </w:r>
            <w:r w:rsidRPr="00E75FA6">
              <w:rPr>
                <w:kern w:val="22"/>
                <w:szCs w:val="22"/>
                <w:lang w:val="fr-FR" w:bidi="fr-FR"/>
              </w:rPr>
              <w:fldChar w:fldCharType="separate"/>
            </w:r>
            <w:r w:rsidR="00DE0683" w:rsidRPr="00E75FA6">
              <w:rPr>
                <w:noProof/>
                <w:kern w:val="22"/>
                <w:szCs w:val="22"/>
                <w:lang w:val="fr-FR" w:bidi="fr-FR"/>
              </w:rPr>
              <w:t>[Veuillez préciser]</w:t>
            </w:r>
            <w:r w:rsidRPr="00E75FA6">
              <w:rPr>
                <w:kern w:val="22"/>
                <w:szCs w:val="22"/>
                <w:lang w:val="fr-FR" w:bidi="fr-FR"/>
              </w:rPr>
              <w:fldChar w:fldCharType="end"/>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E75FA6">
              <w:rPr>
                <w:i/>
                <w:kern w:val="22"/>
                <w:szCs w:val="22"/>
                <w:lang w:val="fr-FR" w:bidi="fr-FR"/>
              </w:rPr>
              <w:fldChar w:fldCharType="begin">
                <w:ffData>
                  <w:name w:val="Check48"/>
                  <w:enabled/>
                  <w:calcOnExit w:val="0"/>
                  <w:checkBox>
                    <w:sizeAuto/>
                    <w:default w:val="0"/>
                  </w:checkBox>
                </w:ffData>
              </w:fldChar>
            </w:r>
            <w:r w:rsidRPr="00E75FA6">
              <w:rPr>
                <w:i/>
                <w:kern w:val="22"/>
                <w:szCs w:val="22"/>
                <w:lang w:val="fr-FR" w:bidi="fr-FR"/>
              </w:rPr>
              <w:instrText xml:space="preserve"> FORMCHECKBOX </w:instrText>
            </w:r>
            <w:r w:rsidR="00620721">
              <w:rPr>
                <w:i/>
                <w:kern w:val="22"/>
                <w:szCs w:val="22"/>
                <w:lang w:val="fr-FR" w:bidi="fr-FR"/>
              </w:rPr>
            </w:r>
            <w:r w:rsidR="00620721">
              <w:rPr>
                <w:i/>
                <w:kern w:val="22"/>
                <w:szCs w:val="22"/>
                <w:lang w:val="fr-FR" w:bidi="fr-FR"/>
              </w:rPr>
              <w:fldChar w:fldCharType="separate"/>
            </w:r>
            <w:r w:rsidRPr="00E75FA6">
              <w:rPr>
                <w:i/>
                <w:kern w:val="22"/>
                <w:szCs w:val="22"/>
                <w:lang w:val="fr-FR" w:bidi="fr-FR"/>
              </w:rPr>
              <w:fldChar w:fldCharType="end"/>
            </w:r>
            <w:r w:rsidRPr="00E75FA6">
              <w:rPr>
                <w:kern w:val="22"/>
                <w:szCs w:val="22"/>
                <w:lang w:val="fr-FR" w:bidi="fr-FR"/>
              </w:rPr>
              <w:tab/>
              <w:t>Non</w:t>
            </w:r>
          </w:p>
        </w:tc>
      </w:tr>
      <w:tr w:rsidR="00B940C4" w:rsidRPr="00E75FA6" w:rsidTr="00B940C4">
        <w:trPr>
          <w:cantSplit/>
        </w:trPr>
        <w:tc>
          <w:tcPr>
            <w:tcW w:w="5046" w:type="dxa"/>
            <w:shd w:val="clear" w:color="auto" w:fill="auto"/>
            <w:vAlign w:val="center"/>
          </w:tcPr>
          <w:p w:rsidR="00B940C4" w:rsidRPr="00E75FA6" w:rsidRDefault="00B940C4" w:rsidP="005021F2">
            <w:pPr>
              <w:numPr>
                <w:ilvl w:val="0"/>
                <w:numId w:val="26"/>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630"/>
              <w:jc w:val="left"/>
              <w:rPr>
                <w:kern w:val="22"/>
                <w:szCs w:val="22"/>
                <w:lang w:val="fr-FR"/>
              </w:rPr>
            </w:pPr>
            <w:r w:rsidRPr="00E75FA6">
              <w:rPr>
                <w:kern w:val="22"/>
                <w:szCs w:val="22"/>
                <w:lang w:val="fr-FR" w:bidi="fr-FR"/>
              </w:rPr>
              <w:lastRenderedPageBreak/>
              <w:t xml:space="preserve">Si vous avez répondu </w:t>
            </w:r>
            <w:r w:rsidRPr="00E75FA6">
              <w:rPr>
                <w:i/>
                <w:kern w:val="22"/>
                <w:szCs w:val="22"/>
                <w:lang w:val="fr-FR" w:bidi="fr-FR"/>
              </w:rPr>
              <w:t>Oui</w:t>
            </w:r>
            <w:r w:rsidRPr="00E75FA6">
              <w:rPr>
                <w:kern w:val="22"/>
                <w:szCs w:val="22"/>
                <w:lang w:val="fr-FR" w:bidi="fr-FR"/>
              </w:rPr>
              <w:t xml:space="preserve"> à la question 17</w:t>
            </w:r>
            <w:r w:rsidR="004A17E5">
              <w:rPr>
                <w:kern w:val="22"/>
                <w:szCs w:val="22"/>
                <w:lang w:val="fr-FR" w:bidi="fr-FR"/>
              </w:rPr>
              <w:t>4</w:t>
            </w:r>
            <w:r w:rsidRPr="00E75FA6">
              <w:rPr>
                <w:kern w:val="22"/>
                <w:szCs w:val="22"/>
                <w:lang w:val="fr-FR" w:bidi="fr-FR"/>
              </w:rPr>
              <w:t>, quelles mesures l'autorité compétente peut-elle prendre (sélectionnez toutes celles qui s'appliquent) ?</w:t>
            </w:r>
          </w:p>
        </w:tc>
        <w:tc>
          <w:tcPr>
            <w:tcW w:w="4556" w:type="dxa"/>
            <w:tcBorders>
              <w:right w:val="single" w:sz="4" w:space="0" w:color="auto"/>
            </w:tcBorders>
            <w:shd w:val="clear" w:color="auto" w:fill="auto"/>
            <w:vAlign w:val="center"/>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Identifier l’opérateur ayant provoqué le dommage</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Évaluer les dommages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Déterminer les mesures d’intervention devant être prises par l’opérateur</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Mettre en place des mesures d’intervention</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Faire rembourser à l'opérateur les coûts et les dépenses de l'évaluation des dommages et de la mise en œuvre des mesures d'intervention</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Autres :</w:t>
            </w:r>
            <w:r w:rsidRPr="00E75FA6">
              <w:rPr>
                <w:kern w:val="22"/>
                <w:szCs w:val="22"/>
                <w:lang w:val="fr-FR" w:bidi="fr-FR"/>
              </w:rPr>
              <w:fldChar w:fldCharType="begin">
                <w:ffData>
                  <w:name w:val=""/>
                  <w:enabled/>
                  <w:calcOnExit w:val="0"/>
                  <w:textInput>
                    <w:default w:val="[Veuillez préciser]"/>
                  </w:textInput>
                </w:ffData>
              </w:fldChar>
            </w:r>
            <w:r w:rsidRPr="00E75FA6">
              <w:rPr>
                <w:kern w:val="22"/>
                <w:szCs w:val="22"/>
                <w:lang w:val="fr-FR" w:bidi="fr-FR"/>
              </w:rPr>
              <w:instrText xml:space="preserve"> FORMTEXT </w:instrText>
            </w:r>
            <w:r w:rsidRPr="00E75FA6">
              <w:rPr>
                <w:kern w:val="22"/>
                <w:szCs w:val="22"/>
                <w:lang w:val="fr-FR" w:bidi="fr-FR"/>
              </w:rPr>
            </w:r>
            <w:r w:rsidRPr="00E75FA6">
              <w:rPr>
                <w:kern w:val="22"/>
                <w:szCs w:val="22"/>
                <w:lang w:val="fr-FR" w:bidi="fr-FR"/>
              </w:rPr>
              <w:fldChar w:fldCharType="separate"/>
            </w:r>
            <w:r w:rsidR="00DE0683" w:rsidRPr="00E75FA6">
              <w:rPr>
                <w:noProof/>
                <w:kern w:val="22"/>
                <w:szCs w:val="22"/>
                <w:lang w:val="fr-FR" w:bidi="fr-FR"/>
              </w:rPr>
              <w:t>[Veuillez préciser]</w:t>
            </w:r>
            <w:r w:rsidRPr="00E75FA6">
              <w:rPr>
                <w:kern w:val="22"/>
                <w:szCs w:val="22"/>
                <w:lang w:val="fr-FR" w:bidi="fr-FR"/>
              </w:rPr>
              <w:fldChar w:fldCharType="end"/>
            </w:r>
          </w:p>
        </w:tc>
      </w:tr>
      <w:tr w:rsidR="00B940C4" w:rsidRPr="00E75FA6" w:rsidTr="00B940C4">
        <w:trPr>
          <w:cantSplit/>
        </w:trPr>
        <w:tc>
          <w:tcPr>
            <w:tcW w:w="5046" w:type="dxa"/>
            <w:shd w:val="clear" w:color="auto" w:fill="auto"/>
            <w:vAlign w:val="center"/>
          </w:tcPr>
          <w:p w:rsidR="00B940C4" w:rsidRPr="00E75FA6" w:rsidRDefault="00B940C4" w:rsidP="005021F2">
            <w:pPr>
              <w:numPr>
                <w:ilvl w:val="0"/>
                <w:numId w:val="26"/>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Cs w:val="22"/>
                <w:lang w:val="fr-FR"/>
              </w:rPr>
            </w:pPr>
            <w:r w:rsidRPr="00E75FA6">
              <w:rPr>
                <w:kern w:val="22"/>
                <w:szCs w:val="22"/>
                <w:lang w:val="fr-FR" w:bidi="fr-FR"/>
              </w:rPr>
              <w:t>Votre pays a-t-il pris des mesures pour assurer une sécurité financière pour des dommages causés par les OVM ?</w:t>
            </w:r>
          </w:p>
        </w:tc>
        <w:tc>
          <w:tcPr>
            <w:tcW w:w="4556" w:type="dxa"/>
            <w:tcBorders>
              <w:right w:val="single" w:sz="4" w:space="0" w:color="auto"/>
            </w:tcBorders>
            <w:shd w:val="clear" w:color="auto" w:fill="auto"/>
            <w:vAlign w:val="center"/>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E75FA6">
              <w:rPr>
                <w:kern w:val="22"/>
                <w:szCs w:val="22"/>
                <w:lang w:val="fr-FR" w:bidi="fr-FR"/>
              </w:rPr>
              <w:fldChar w:fldCharType="begin">
                <w:ffData>
                  <w:name w:val=""/>
                  <w:enabled/>
                  <w:calcOnExit w:val="0"/>
                  <w:checkBox>
                    <w:sizeAuto/>
                    <w:default w:val="0"/>
                    <w:checked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E75FA6">
              <w:rPr>
                <w:i/>
                <w:kern w:val="22"/>
                <w:szCs w:val="22"/>
                <w:lang w:val="fr-FR" w:bidi="fr-FR"/>
              </w:rPr>
              <w:fldChar w:fldCharType="begin">
                <w:ffData>
                  <w:name w:val="Check48"/>
                  <w:enabled/>
                  <w:calcOnExit w:val="0"/>
                  <w:checkBox>
                    <w:sizeAuto/>
                    <w:default w:val="0"/>
                  </w:checkBox>
                </w:ffData>
              </w:fldChar>
            </w:r>
            <w:r w:rsidRPr="00E75FA6">
              <w:rPr>
                <w:i/>
                <w:kern w:val="22"/>
                <w:szCs w:val="22"/>
                <w:lang w:val="fr-FR" w:bidi="fr-FR"/>
              </w:rPr>
              <w:instrText xml:space="preserve"> FORMCHECKBOX </w:instrText>
            </w:r>
            <w:r w:rsidR="00620721">
              <w:rPr>
                <w:i/>
                <w:kern w:val="22"/>
                <w:szCs w:val="22"/>
                <w:lang w:val="fr-FR" w:bidi="fr-FR"/>
              </w:rPr>
            </w:r>
            <w:r w:rsidR="00620721">
              <w:rPr>
                <w:i/>
                <w:kern w:val="22"/>
                <w:szCs w:val="22"/>
                <w:lang w:val="fr-FR" w:bidi="fr-FR"/>
              </w:rPr>
              <w:fldChar w:fldCharType="separate"/>
            </w:r>
            <w:r w:rsidRPr="00E75FA6">
              <w:rPr>
                <w:i/>
                <w:kern w:val="22"/>
                <w:szCs w:val="22"/>
                <w:lang w:val="fr-FR" w:bidi="fr-FR"/>
              </w:rPr>
              <w:fldChar w:fldCharType="end"/>
            </w:r>
            <w:r w:rsidRPr="00E75FA6">
              <w:rPr>
                <w:kern w:val="22"/>
                <w:szCs w:val="22"/>
                <w:lang w:val="fr-FR" w:bidi="fr-FR"/>
              </w:rPr>
              <w:tab/>
              <w:t>Non</w:t>
            </w:r>
          </w:p>
        </w:tc>
      </w:tr>
      <w:tr w:rsidR="00B940C4" w:rsidRPr="00E75FA6" w:rsidTr="00B940C4">
        <w:trPr>
          <w:cantSplit/>
        </w:trPr>
        <w:tc>
          <w:tcPr>
            <w:tcW w:w="5046" w:type="dxa"/>
            <w:shd w:val="clear" w:color="auto" w:fill="auto"/>
            <w:vAlign w:val="center"/>
          </w:tcPr>
          <w:p w:rsidR="00B940C4" w:rsidRPr="00E75FA6" w:rsidRDefault="00B940C4" w:rsidP="005021F2">
            <w:pPr>
              <w:numPr>
                <w:ilvl w:val="0"/>
                <w:numId w:val="26"/>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Cs w:val="22"/>
                <w:lang w:val="fr-FR"/>
              </w:rPr>
            </w:pPr>
            <w:r w:rsidRPr="00E75FA6">
              <w:rPr>
                <w:kern w:val="22"/>
                <w:szCs w:val="22"/>
                <w:lang w:val="fr-FR" w:bidi="fr-FR"/>
              </w:rPr>
              <w:t xml:space="preserve">Si vous avez répondu </w:t>
            </w:r>
            <w:r w:rsidRPr="00E75FA6">
              <w:rPr>
                <w:i/>
                <w:kern w:val="22"/>
                <w:szCs w:val="22"/>
                <w:lang w:val="fr-FR" w:bidi="fr-FR"/>
              </w:rPr>
              <w:t>Oui</w:t>
            </w:r>
            <w:r w:rsidRPr="00E75FA6">
              <w:rPr>
                <w:kern w:val="22"/>
                <w:szCs w:val="22"/>
                <w:lang w:val="fr-FR" w:bidi="fr-FR"/>
              </w:rPr>
              <w:t xml:space="preserve"> à la question 17</w:t>
            </w:r>
            <w:r w:rsidR="004A17E5">
              <w:rPr>
                <w:kern w:val="22"/>
                <w:szCs w:val="22"/>
                <w:lang w:val="fr-FR" w:bidi="fr-FR"/>
              </w:rPr>
              <w:t>6</w:t>
            </w:r>
            <w:r w:rsidRPr="00E75FA6">
              <w:rPr>
                <w:kern w:val="22"/>
                <w:szCs w:val="22"/>
                <w:lang w:val="fr-FR" w:bidi="fr-FR"/>
              </w:rPr>
              <w:t>, quels types de mesures de sécurité financière sont-elles en place (cochez toutes les réponses qui s'appliquent) ?</w:t>
            </w:r>
          </w:p>
        </w:tc>
        <w:tc>
          <w:tcPr>
            <w:tcW w:w="4556" w:type="dxa"/>
            <w:tcBorders>
              <w:right w:val="single" w:sz="4" w:space="0" w:color="auto"/>
            </w:tcBorders>
            <w:shd w:val="clear" w:color="auto" w:fill="auto"/>
            <w:vAlign w:val="center"/>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Obligation de fournir des preuves d’une source de financement sûre</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Une assurance obligatoire</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Des régimes publics, incluant des fonds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Autres :</w:t>
            </w:r>
            <w:r w:rsidRPr="00E75FA6">
              <w:rPr>
                <w:kern w:val="22"/>
                <w:szCs w:val="22"/>
                <w:lang w:val="fr-FR" w:bidi="fr-FR"/>
              </w:rPr>
              <w:fldChar w:fldCharType="begin">
                <w:ffData>
                  <w:name w:val=""/>
                  <w:enabled/>
                  <w:calcOnExit w:val="0"/>
                  <w:textInput>
                    <w:default w:val="[Veuillez préciser]"/>
                  </w:textInput>
                </w:ffData>
              </w:fldChar>
            </w:r>
            <w:r w:rsidRPr="00E75FA6">
              <w:rPr>
                <w:kern w:val="22"/>
                <w:szCs w:val="22"/>
                <w:lang w:val="fr-FR" w:bidi="fr-FR"/>
              </w:rPr>
              <w:instrText xml:space="preserve"> FORMTEXT </w:instrText>
            </w:r>
            <w:r w:rsidRPr="00E75FA6">
              <w:rPr>
                <w:kern w:val="22"/>
                <w:szCs w:val="22"/>
                <w:lang w:val="fr-FR" w:bidi="fr-FR"/>
              </w:rPr>
            </w:r>
            <w:r w:rsidRPr="00E75FA6">
              <w:rPr>
                <w:kern w:val="22"/>
                <w:szCs w:val="22"/>
                <w:lang w:val="fr-FR" w:bidi="fr-FR"/>
              </w:rPr>
              <w:fldChar w:fldCharType="separate"/>
            </w:r>
            <w:r w:rsidR="00DE0683" w:rsidRPr="00E75FA6">
              <w:rPr>
                <w:noProof/>
                <w:kern w:val="22"/>
                <w:szCs w:val="22"/>
                <w:lang w:val="fr-FR" w:bidi="fr-FR"/>
              </w:rPr>
              <w:t>[Veuillez préciser]</w:t>
            </w:r>
            <w:r w:rsidRPr="00E75FA6">
              <w:rPr>
                <w:kern w:val="22"/>
                <w:szCs w:val="22"/>
                <w:lang w:val="fr-FR" w:bidi="fr-FR"/>
              </w:rPr>
              <w:fldChar w:fldCharType="end"/>
            </w:r>
          </w:p>
        </w:tc>
      </w:tr>
      <w:tr w:rsidR="00B940C4" w:rsidRPr="00E75FA6" w:rsidTr="00B940C4">
        <w:trPr>
          <w:cantSplit/>
        </w:trPr>
        <w:tc>
          <w:tcPr>
            <w:tcW w:w="5046" w:type="dxa"/>
            <w:shd w:val="clear" w:color="auto" w:fill="auto"/>
            <w:vAlign w:val="center"/>
          </w:tcPr>
          <w:p w:rsidR="00B940C4" w:rsidRPr="00E75FA6" w:rsidRDefault="00B940C4" w:rsidP="005021F2">
            <w:pPr>
              <w:numPr>
                <w:ilvl w:val="0"/>
                <w:numId w:val="26"/>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Cs w:val="22"/>
                <w:lang w:val="fr-FR"/>
              </w:rPr>
            </w:pPr>
            <w:r w:rsidRPr="00E75FA6">
              <w:rPr>
                <w:kern w:val="22"/>
                <w:szCs w:val="22"/>
                <w:lang w:val="fr-FR" w:bidi="fr-FR"/>
              </w:rPr>
              <w:t>Votre pays prévoit-il des règles et des procédures en matière de responsabilité civile couvrant les dommages résultant d'OVM, ou est-ce que de tels dommages ont été reconnus dans des décisions de justice (cochez toutes les réponses qui s'appliquent) ?</w:t>
            </w:r>
          </w:p>
        </w:tc>
        <w:tc>
          <w:tcPr>
            <w:tcW w:w="4556" w:type="dxa"/>
            <w:tcBorders>
              <w:right w:val="single" w:sz="4" w:space="0" w:color="auto"/>
            </w:tcBorders>
            <w:shd w:val="clear" w:color="auto" w:fill="auto"/>
            <w:vAlign w:val="center"/>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 dans un instrument de responsabilité civile</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 dans des décisions de justice</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 xml:space="preserve">Oui, dans d’autres instruments : </w:t>
            </w:r>
            <w:r w:rsidRPr="00E75FA6">
              <w:rPr>
                <w:kern w:val="22"/>
                <w:szCs w:val="22"/>
                <w:lang w:val="fr-FR" w:bidi="fr-FR"/>
              </w:rPr>
              <w:fldChar w:fldCharType="begin">
                <w:ffData>
                  <w:name w:val=""/>
                  <w:enabled/>
                  <w:calcOnExit w:val="0"/>
                  <w:textInput>
                    <w:default w:val="[Veuillez préciser]"/>
                  </w:textInput>
                </w:ffData>
              </w:fldChar>
            </w:r>
            <w:r w:rsidRPr="00E75FA6">
              <w:rPr>
                <w:kern w:val="22"/>
                <w:szCs w:val="22"/>
                <w:lang w:val="fr-FR" w:bidi="fr-FR"/>
              </w:rPr>
              <w:instrText xml:space="preserve"> FORMTEXT </w:instrText>
            </w:r>
            <w:r w:rsidRPr="00E75FA6">
              <w:rPr>
                <w:kern w:val="22"/>
                <w:szCs w:val="22"/>
                <w:lang w:val="fr-FR" w:bidi="fr-FR"/>
              </w:rPr>
            </w:r>
            <w:r w:rsidRPr="00E75FA6">
              <w:rPr>
                <w:kern w:val="22"/>
                <w:szCs w:val="22"/>
                <w:lang w:val="fr-FR" w:bidi="fr-FR"/>
              </w:rPr>
              <w:fldChar w:fldCharType="separate"/>
            </w:r>
            <w:r w:rsidR="00DE0683" w:rsidRPr="00E75FA6">
              <w:rPr>
                <w:noProof/>
                <w:kern w:val="22"/>
                <w:szCs w:val="22"/>
                <w:lang w:val="fr-FR" w:bidi="fr-FR"/>
              </w:rPr>
              <w:t>[Veuillez préciser]</w:t>
            </w:r>
            <w:r w:rsidRPr="00E75FA6">
              <w:rPr>
                <w:kern w:val="22"/>
                <w:szCs w:val="22"/>
                <w:lang w:val="fr-FR" w:bidi="fr-FR"/>
              </w:rPr>
              <w:fldChar w:fldCharType="end"/>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B940C4">
        <w:trPr>
          <w:cantSplit/>
        </w:trPr>
        <w:tc>
          <w:tcPr>
            <w:tcW w:w="5046" w:type="dxa"/>
            <w:shd w:val="clear" w:color="auto" w:fill="auto"/>
            <w:vAlign w:val="center"/>
          </w:tcPr>
          <w:p w:rsidR="00B940C4" w:rsidRPr="00E75FA6" w:rsidRDefault="00B940C4" w:rsidP="005021F2">
            <w:pPr>
              <w:numPr>
                <w:ilvl w:val="0"/>
                <w:numId w:val="26"/>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Cs w:val="22"/>
                <w:lang w:val="fr-FR"/>
              </w:rPr>
            </w:pPr>
            <w:r w:rsidRPr="00E75FA6">
              <w:rPr>
                <w:kern w:val="22"/>
                <w:szCs w:val="22"/>
                <w:lang w:val="fr-FR" w:bidi="fr-FR"/>
              </w:rPr>
              <w:t>Y a-t-il eu des cas de dommages résultant d'OVM dans votre pays ?</w:t>
            </w:r>
          </w:p>
        </w:tc>
        <w:tc>
          <w:tcPr>
            <w:tcW w:w="4556" w:type="dxa"/>
            <w:tcBorders>
              <w:right w:val="single" w:sz="4" w:space="0" w:color="auto"/>
            </w:tcBorders>
            <w:shd w:val="clear" w:color="auto" w:fill="auto"/>
            <w:vAlign w:val="center"/>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E75FA6">
              <w:rPr>
                <w:kern w:val="22"/>
                <w:szCs w:val="22"/>
                <w:lang w:val="fr-FR" w:bidi="fr-FR"/>
              </w:rPr>
              <w:fldChar w:fldCharType="begin">
                <w:ffData>
                  <w:name w:val=""/>
                  <w:enabled/>
                  <w:calcOnExit w:val="0"/>
                  <w:checkBox>
                    <w:sizeAuto/>
                    <w:default w:val="0"/>
                    <w:checked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 xml:space="preserve">Oui : </w:t>
            </w:r>
            <w:r w:rsidRPr="00E75FA6">
              <w:rPr>
                <w:kern w:val="22"/>
                <w:szCs w:val="22"/>
                <w:lang w:val="fr-FR" w:bidi="fr-FR"/>
              </w:rPr>
              <w:fldChar w:fldCharType="begin">
                <w:ffData>
                  <w:name w:val=""/>
                  <w:enabled/>
                  <w:calcOnExit w:val="0"/>
                  <w:textInput>
                    <w:default w:val="[Veuillez préciser]"/>
                  </w:textInput>
                </w:ffData>
              </w:fldChar>
            </w:r>
            <w:r w:rsidRPr="00E75FA6">
              <w:rPr>
                <w:kern w:val="22"/>
                <w:szCs w:val="22"/>
                <w:lang w:val="fr-FR" w:bidi="fr-FR"/>
              </w:rPr>
              <w:instrText xml:space="preserve"> FORMTEXT </w:instrText>
            </w:r>
            <w:r w:rsidRPr="00E75FA6">
              <w:rPr>
                <w:kern w:val="22"/>
                <w:szCs w:val="22"/>
                <w:lang w:val="fr-FR" w:bidi="fr-FR"/>
              </w:rPr>
            </w:r>
            <w:r w:rsidRPr="00E75FA6">
              <w:rPr>
                <w:kern w:val="22"/>
                <w:szCs w:val="22"/>
                <w:lang w:val="fr-FR" w:bidi="fr-FR"/>
              </w:rPr>
              <w:fldChar w:fldCharType="separate"/>
            </w:r>
            <w:r w:rsidR="00DE0683" w:rsidRPr="00E75FA6">
              <w:rPr>
                <w:noProof/>
                <w:kern w:val="22"/>
                <w:szCs w:val="22"/>
                <w:lang w:val="fr-FR" w:bidi="fr-FR"/>
              </w:rPr>
              <w:t>[Veuillez préciser]</w:t>
            </w:r>
            <w:r w:rsidRPr="00E75FA6">
              <w:rPr>
                <w:kern w:val="22"/>
                <w:szCs w:val="22"/>
                <w:lang w:val="fr-FR" w:bidi="fr-FR"/>
              </w:rPr>
              <w:fldChar w:fldCharType="end"/>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E75FA6">
              <w:rPr>
                <w:i/>
                <w:kern w:val="22"/>
                <w:szCs w:val="22"/>
                <w:lang w:val="fr-FR" w:bidi="fr-FR"/>
              </w:rPr>
              <w:fldChar w:fldCharType="begin">
                <w:ffData>
                  <w:name w:val="Check48"/>
                  <w:enabled/>
                  <w:calcOnExit w:val="0"/>
                  <w:checkBox>
                    <w:sizeAuto/>
                    <w:default w:val="0"/>
                  </w:checkBox>
                </w:ffData>
              </w:fldChar>
            </w:r>
            <w:r w:rsidRPr="00E75FA6">
              <w:rPr>
                <w:i/>
                <w:kern w:val="22"/>
                <w:szCs w:val="22"/>
                <w:lang w:val="fr-FR" w:bidi="fr-FR"/>
              </w:rPr>
              <w:instrText xml:space="preserve"> FORMCHECKBOX </w:instrText>
            </w:r>
            <w:r w:rsidR="00620721">
              <w:rPr>
                <w:i/>
                <w:kern w:val="22"/>
                <w:szCs w:val="22"/>
                <w:lang w:val="fr-FR" w:bidi="fr-FR"/>
              </w:rPr>
            </w:r>
            <w:r w:rsidR="00620721">
              <w:rPr>
                <w:i/>
                <w:kern w:val="22"/>
                <w:szCs w:val="22"/>
                <w:lang w:val="fr-FR" w:bidi="fr-FR"/>
              </w:rPr>
              <w:fldChar w:fldCharType="separate"/>
            </w:r>
            <w:r w:rsidRPr="00E75FA6">
              <w:rPr>
                <w:i/>
                <w:kern w:val="22"/>
                <w:szCs w:val="22"/>
                <w:lang w:val="fr-FR" w:bidi="fr-FR"/>
              </w:rPr>
              <w:fldChar w:fldCharType="end"/>
            </w:r>
            <w:r w:rsidRPr="00E75FA6">
              <w:rPr>
                <w:kern w:val="22"/>
                <w:szCs w:val="22"/>
                <w:lang w:val="fr-FR" w:bidi="fr-FR"/>
              </w:rPr>
              <w:tab/>
              <w:t>Non</w:t>
            </w:r>
          </w:p>
        </w:tc>
      </w:tr>
      <w:tr w:rsidR="00B940C4" w:rsidRPr="00E75FA6" w:rsidTr="00B940C4">
        <w:trPr>
          <w:cantSplit/>
        </w:trPr>
        <w:tc>
          <w:tcPr>
            <w:tcW w:w="5046" w:type="dxa"/>
            <w:shd w:val="clear" w:color="auto" w:fill="auto"/>
            <w:vAlign w:val="center"/>
          </w:tcPr>
          <w:p w:rsidR="00B940C4" w:rsidRPr="00E75FA6" w:rsidRDefault="00B940C4" w:rsidP="005021F2">
            <w:pPr>
              <w:numPr>
                <w:ilvl w:val="0"/>
                <w:numId w:val="26"/>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Cs w:val="22"/>
                <w:lang w:val="fr-FR"/>
              </w:rPr>
            </w:pPr>
            <w:r w:rsidRPr="00E75FA6">
              <w:rPr>
                <w:kern w:val="22"/>
                <w:szCs w:val="22"/>
                <w:lang w:val="fr-FR" w:bidi="fr-FR"/>
              </w:rPr>
              <w:t xml:space="preserve">Si vous avez répondu </w:t>
            </w:r>
            <w:r w:rsidRPr="00E75FA6">
              <w:rPr>
                <w:i/>
                <w:kern w:val="22"/>
                <w:szCs w:val="22"/>
                <w:lang w:val="fr-FR" w:bidi="fr-FR"/>
              </w:rPr>
              <w:t xml:space="preserve">Oui </w:t>
            </w:r>
            <w:r w:rsidRPr="00E75FA6">
              <w:rPr>
                <w:kern w:val="22"/>
                <w:szCs w:val="22"/>
                <w:lang w:val="fr-FR" w:bidi="fr-FR"/>
              </w:rPr>
              <w:t>à la question 1</w:t>
            </w:r>
            <w:r w:rsidR="004A17E5">
              <w:rPr>
                <w:kern w:val="22"/>
                <w:szCs w:val="22"/>
                <w:lang w:val="fr-FR" w:bidi="fr-FR"/>
              </w:rPr>
              <w:t>79</w:t>
            </w:r>
            <w:r w:rsidRPr="00E75FA6">
              <w:rPr>
                <w:kern w:val="22"/>
                <w:szCs w:val="22"/>
                <w:lang w:val="fr-FR" w:bidi="fr-FR"/>
              </w:rPr>
              <w:t>, des mesures d’intervention ont-elles été prises ?</w:t>
            </w:r>
          </w:p>
        </w:tc>
        <w:tc>
          <w:tcPr>
            <w:tcW w:w="4556" w:type="dxa"/>
            <w:tcBorders>
              <w:right w:val="single" w:sz="4" w:space="0" w:color="auto"/>
            </w:tcBorders>
            <w:shd w:val="clear" w:color="auto" w:fill="auto"/>
            <w:vAlign w:val="center"/>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E75FA6">
              <w:rPr>
                <w:kern w:val="22"/>
                <w:szCs w:val="22"/>
                <w:lang w:val="fr-FR" w:bidi="fr-FR"/>
              </w:rPr>
              <w:fldChar w:fldCharType="begin">
                <w:ffData>
                  <w:name w:val=""/>
                  <w:enabled/>
                  <w:calcOnExit w:val="0"/>
                  <w:checkBox>
                    <w:sizeAuto/>
                    <w:default w:val="0"/>
                    <w:checked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 xml:space="preserve">Oui : </w:t>
            </w:r>
            <w:r w:rsidRPr="00E75FA6">
              <w:rPr>
                <w:kern w:val="22"/>
                <w:szCs w:val="22"/>
                <w:lang w:val="fr-FR" w:bidi="fr-FR"/>
              </w:rPr>
              <w:fldChar w:fldCharType="begin">
                <w:ffData>
                  <w:name w:val=""/>
                  <w:enabled/>
                  <w:calcOnExit w:val="0"/>
                  <w:textInput>
                    <w:default w:val="[Veuillez préciser]"/>
                  </w:textInput>
                </w:ffData>
              </w:fldChar>
            </w:r>
            <w:r w:rsidRPr="00E75FA6">
              <w:rPr>
                <w:kern w:val="22"/>
                <w:szCs w:val="22"/>
                <w:lang w:val="fr-FR" w:bidi="fr-FR"/>
              </w:rPr>
              <w:instrText xml:space="preserve"> FORMTEXT </w:instrText>
            </w:r>
            <w:r w:rsidRPr="00E75FA6">
              <w:rPr>
                <w:kern w:val="22"/>
                <w:szCs w:val="22"/>
                <w:lang w:val="fr-FR" w:bidi="fr-FR"/>
              </w:rPr>
            </w:r>
            <w:r w:rsidRPr="00E75FA6">
              <w:rPr>
                <w:kern w:val="22"/>
                <w:szCs w:val="22"/>
                <w:lang w:val="fr-FR" w:bidi="fr-FR"/>
              </w:rPr>
              <w:fldChar w:fldCharType="separate"/>
            </w:r>
            <w:r w:rsidR="00DE0683" w:rsidRPr="00E75FA6">
              <w:rPr>
                <w:noProof/>
                <w:kern w:val="22"/>
                <w:szCs w:val="22"/>
                <w:lang w:val="fr-FR" w:bidi="fr-FR"/>
              </w:rPr>
              <w:t>[Veuillez préciser]</w:t>
            </w:r>
            <w:r w:rsidRPr="00E75FA6">
              <w:rPr>
                <w:kern w:val="22"/>
                <w:szCs w:val="22"/>
                <w:lang w:val="fr-FR" w:bidi="fr-FR"/>
              </w:rPr>
              <w:fldChar w:fldCharType="end"/>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E75FA6">
              <w:rPr>
                <w:i/>
                <w:kern w:val="22"/>
                <w:szCs w:val="22"/>
                <w:lang w:val="fr-FR" w:bidi="fr-FR"/>
              </w:rPr>
              <w:fldChar w:fldCharType="begin">
                <w:ffData>
                  <w:name w:val="Check48"/>
                  <w:enabled/>
                  <w:calcOnExit w:val="0"/>
                  <w:checkBox>
                    <w:sizeAuto/>
                    <w:default w:val="0"/>
                  </w:checkBox>
                </w:ffData>
              </w:fldChar>
            </w:r>
            <w:r w:rsidRPr="00E75FA6">
              <w:rPr>
                <w:i/>
                <w:kern w:val="22"/>
                <w:szCs w:val="22"/>
                <w:lang w:val="fr-FR" w:bidi="fr-FR"/>
              </w:rPr>
              <w:instrText xml:space="preserve"> FORMCHECKBOX </w:instrText>
            </w:r>
            <w:r w:rsidR="00620721">
              <w:rPr>
                <w:i/>
                <w:kern w:val="22"/>
                <w:szCs w:val="22"/>
                <w:lang w:val="fr-FR" w:bidi="fr-FR"/>
              </w:rPr>
            </w:r>
            <w:r w:rsidR="00620721">
              <w:rPr>
                <w:i/>
                <w:kern w:val="22"/>
                <w:szCs w:val="22"/>
                <w:lang w:val="fr-FR" w:bidi="fr-FR"/>
              </w:rPr>
              <w:fldChar w:fldCharType="separate"/>
            </w:r>
            <w:r w:rsidRPr="00E75FA6">
              <w:rPr>
                <w:i/>
                <w:kern w:val="22"/>
                <w:szCs w:val="22"/>
                <w:lang w:val="fr-FR" w:bidi="fr-FR"/>
              </w:rPr>
              <w:fldChar w:fldCharType="end"/>
            </w:r>
            <w:r w:rsidRPr="00E75FA6">
              <w:rPr>
                <w:kern w:val="22"/>
                <w:szCs w:val="22"/>
                <w:lang w:val="fr-FR" w:bidi="fr-FR"/>
              </w:rPr>
              <w:tab/>
              <w:t>Non</w:t>
            </w:r>
          </w:p>
        </w:tc>
      </w:tr>
      <w:tr w:rsidR="00B940C4" w:rsidRPr="00E75FA6" w:rsidTr="00B940C4">
        <w:trPr>
          <w:cantSplit/>
        </w:trPr>
        <w:tc>
          <w:tcPr>
            <w:tcW w:w="9602" w:type="dxa"/>
            <w:gridSpan w:val="2"/>
            <w:tcBorders>
              <w:right w:val="single" w:sz="4" w:space="0" w:color="auto"/>
            </w:tcBorders>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kern w:val="22"/>
                <w:szCs w:val="22"/>
                <w:lang w:val="fr-FR"/>
              </w:rPr>
            </w:pPr>
            <w:r w:rsidRPr="00E75FA6">
              <w:rPr>
                <w:kern w:val="22"/>
                <w:szCs w:val="22"/>
                <w:lang w:val="fr-FR" w:bidi="fr-FR"/>
              </w:rPr>
              <w:lastRenderedPageBreak/>
              <w:t>Vous pouvez fournir dans la case suivante de plus amples détails sur toutes les activités menées dans votre pays pour la mise en œuvre du Protocole additionnel de Nagoya-Kuala Lumpur sur la responsabilité et la réparation :</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567"/>
              <w:rPr>
                <w:kern w:val="22"/>
                <w:szCs w:val="22"/>
              </w:rPr>
            </w:pPr>
            <w:r w:rsidRPr="00E75FA6">
              <w:rPr>
                <w:kern w:val="22"/>
                <w:szCs w:val="22"/>
                <w:lang w:val="fr-FR" w:bidi="fr-FR"/>
              </w:rPr>
              <w:fldChar w:fldCharType="begin">
                <w:ffData>
                  <w:name w:val=""/>
                  <w:enabled/>
                  <w:calcOnExit w:val="0"/>
                  <w:textInput>
                    <w:default w:val="[                                                      Saisissez votre texte ici                                                       ]"/>
                  </w:textInput>
                </w:ffData>
              </w:fldChar>
            </w:r>
            <w:r w:rsidRPr="00E75FA6">
              <w:rPr>
                <w:kern w:val="22"/>
                <w:szCs w:val="22"/>
                <w:lang w:val="fr-FR" w:bidi="fr-FR"/>
              </w:rPr>
              <w:instrText xml:space="preserve"> FORMTEXT </w:instrText>
            </w:r>
            <w:r w:rsidRPr="00E75FA6">
              <w:rPr>
                <w:kern w:val="22"/>
                <w:szCs w:val="22"/>
                <w:lang w:val="fr-FR" w:bidi="fr-FR"/>
              </w:rPr>
            </w:r>
            <w:r w:rsidRPr="00E75FA6">
              <w:rPr>
                <w:kern w:val="22"/>
                <w:szCs w:val="22"/>
                <w:lang w:val="fr-FR" w:bidi="fr-FR"/>
              </w:rPr>
              <w:fldChar w:fldCharType="separate"/>
            </w:r>
            <w:r w:rsidR="00DE0683" w:rsidRPr="00E75FA6">
              <w:rPr>
                <w:noProof/>
                <w:kern w:val="22"/>
                <w:szCs w:val="22"/>
                <w:lang w:val="fr-FR" w:bidi="fr-FR"/>
              </w:rPr>
              <w:t>[                                                      Saisissez votre texte ici                                                       ]</w:t>
            </w:r>
            <w:r w:rsidRPr="00E75FA6">
              <w:rPr>
                <w:kern w:val="22"/>
                <w:szCs w:val="22"/>
                <w:lang w:val="fr-FR" w:bidi="fr-FR"/>
              </w:rPr>
              <w:fldChar w:fldCharType="end"/>
            </w:r>
          </w:p>
        </w:tc>
      </w:tr>
      <w:tr w:rsidR="00B940C4" w:rsidRPr="00034F2E" w:rsidTr="00B940C4">
        <w:trPr>
          <w:cantSplit/>
        </w:trPr>
        <w:tc>
          <w:tcPr>
            <w:tcW w:w="9602" w:type="dxa"/>
            <w:gridSpan w:val="2"/>
            <w:tcBorders>
              <w:right w:val="single" w:sz="4" w:space="0" w:color="auto"/>
            </w:tcBorders>
            <w:hideMark/>
          </w:tcPr>
          <w:tbl>
            <w:tblPr>
              <w:tblW w:w="9731" w:type="dxa"/>
              <w:tblBorders>
                <w:top w:val="single" w:sz="4" w:space="0" w:color="auto"/>
                <w:bottom w:val="single" w:sz="4" w:space="0" w:color="auto"/>
                <w:insideH w:val="single" w:sz="4" w:space="0" w:color="auto"/>
              </w:tblBorders>
              <w:tblLayout w:type="fixed"/>
              <w:tblCellMar>
                <w:left w:w="120" w:type="dxa"/>
                <w:right w:w="120" w:type="dxa"/>
              </w:tblCellMar>
              <w:tblLook w:val="01E0" w:firstRow="1" w:lastRow="1" w:firstColumn="1" w:lastColumn="1" w:noHBand="0" w:noVBand="0"/>
            </w:tblPr>
            <w:tblGrid>
              <w:gridCol w:w="9731"/>
            </w:tblGrid>
            <w:tr w:rsidR="00B940C4" w:rsidRPr="00034F2E" w:rsidTr="00B940C4">
              <w:trPr>
                <w:cantSplit/>
              </w:trPr>
              <w:tc>
                <w:tcPr>
                  <w:tcW w:w="9731" w:type="dxa"/>
                  <w:tcBorders>
                    <w:top w:val="nil"/>
                    <w:left w:val="nil"/>
                    <w:bottom w:val="nil"/>
                    <w:right w:val="nil"/>
                  </w:tcBorders>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jc w:val="center"/>
                    <w:outlineLvl w:val="3"/>
                    <w:rPr>
                      <w:rFonts w:eastAsia="Arial Unicode MS"/>
                      <w:b/>
                      <w:bCs/>
                      <w:iCs/>
                      <w:kern w:val="22"/>
                      <w:szCs w:val="22"/>
                      <w:lang w:val="fr-FR"/>
                    </w:rPr>
                  </w:pPr>
                  <w:r w:rsidRPr="00E75FA6">
                    <w:rPr>
                      <w:rFonts w:eastAsia="Arial Unicode MS"/>
                      <w:b/>
                      <w:kern w:val="22"/>
                      <w:szCs w:val="22"/>
                      <w:lang w:val="fr-FR" w:bidi="fr-FR"/>
                    </w:rPr>
                    <w:t>Article 28 - Mécanismes de financement et ressources financières</w:t>
                  </w:r>
                </w:p>
              </w:tc>
            </w:tr>
          </w:tbl>
          <w:p w:rsidR="00B940C4" w:rsidRPr="00E75FA6" w:rsidRDefault="00B940C4" w:rsidP="005021F2">
            <w:pPr>
              <w:suppressLineNumbers/>
              <w:suppressAutoHyphens/>
              <w:kinsoku w:val="0"/>
              <w:overflowPunct w:val="0"/>
              <w:autoSpaceDE w:val="0"/>
              <w:autoSpaceDN w:val="0"/>
              <w:adjustRightInd w:val="0"/>
              <w:snapToGrid w:val="0"/>
              <w:rPr>
                <w:kern w:val="22"/>
                <w:szCs w:val="22"/>
                <w:lang w:val="fr-FR"/>
              </w:rPr>
            </w:pPr>
          </w:p>
        </w:tc>
      </w:tr>
      <w:tr w:rsidR="00B940C4" w:rsidRPr="00E75FA6" w:rsidTr="00B940C4">
        <w:trPr>
          <w:cantSplit/>
        </w:trPr>
        <w:tc>
          <w:tcPr>
            <w:tcW w:w="5046" w:type="dxa"/>
            <w:vAlign w:val="center"/>
            <w:hideMark/>
          </w:tcPr>
          <w:p w:rsidR="00B940C4" w:rsidRPr="00E75FA6" w:rsidRDefault="00B940C4" w:rsidP="005021F2">
            <w:pPr>
              <w:numPr>
                <w:ilvl w:val="0"/>
                <w:numId w:val="26"/>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i/>
                <w:kern w:val="22"/>
                <w:szCs w:val="22"/>
                <w:lang w:val="fr-FR"/>
              </w:rPr>
            </w:pPr>
            <w:r w:rsidRPr="00E75FA6">
              <w:rPr>
                <w:kern w:val="22"/>
                <w:szCs w:val="22"/>
                <w:lang w:val="fr-FR" w:bidi="fr-FR"/>
              </w:rPr>
              <w:t>Au cours de la période couverte par le rapport, quel montant de financements supplémentaires (en dollars américains) votre pays a-t-il mobilisé pour appuyer la mise en œuvre du Protocole sur la prévention des risques biotechnologiques, au-delà de l'enveloppe budgétaire nationale habituelle ?</w:t>
            </w:r>
          </w:p>
        </w:tc>
        <w:tc>
          <w:tcPr>
            <w:tcW w:w="4556" w:type="dxa"/>
            <w:tcBorders>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bidi="fr-FR"/>
              </w:rPr>
              <w:tab/>
            </w:r>
            <w:proofErr w:type="spellStart"/>
            <w:r w:rsidRPr="00E75FA6">
              <w:rPr>
                <w:kern w:val="22"/>
                <w:szCs w:val="22"/>
                <w:lang w:bidi="fr-FR"/>
              </w:rPr>
              <w:t>Rien</w:t>
            </w:r>
            <w:proofErr w:type="spellEnd"/>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bidi="fr-FR"/>
              </w:rPr>
              <w:tab/>
              <w:t>1 à 4 999 dollars US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00DE0683" w:rsidRPr="00E75FA6">
              <w:rPr>
                <w:kern w:val="22"/>
                <w:szCs w:val="22"/>
                <w:lang w:bidi="fr-FR"/>
              </w:rPr>
              <w:tab/>
              <w:t>5 000 à 49 </w:t>
            </w:r>
            <w:r w:rsidRPr="00E75FA6">
              <w:rPr>
                <w:kern w:val="22"/>
                <w:szCs w:val="22"/>
                <w:lang w:bidi="fr-FR"/>
              </w:rPr>
              <w:t>999 dollars US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bidi="fr-FR"/>
              </w:rPr>
              <w:tab/>
              <w:t>50 000 à 99 999 dollars US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bidi="fr-FR"/>
              </w:rPr>
              <w:tab/>
              <w:t>100 000 à 499 000 dollars US</w:t>
            </w:r>
          </w:p>
          <w:p w:rsidR="00B940C4" w:rsidRPr="00E75FA6" w:rsidRDefault="00B940C4" w:rsidP="005021F2">
            <w:pPr>
              <w:suppressLineNumbers/>
              <w:suppressAutoHyphens/>
              <w:kinsoku w:val="0"/>
              <w:overflowPunct w:val="0"/>
              <w:autoSpaceDE w:val="0"/>
              <w:autoSpaceDN w:val="0"/>
              <w:adjustRightInd w:val="0"/>
              <w:snapToGrid w:val="0"/>
              <w:spacing w:before="120" w:after="120"/>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500 000 dollars US ou plus</w:t>
            </w:r>
          </w:p>
        </w:tc>
      </w:tr>
      <w:tr w:rsidR="00B940C4" w:rsidRPr="00034F2E" w:rsidTr="00B940C4">
        <w:trPr>
          <w:cantSplit/>
        </w:trPr>
        <w:tc>
          <w:tcPr>
            <w:tcW w:w="9602" w:type="dxa"/>
            <w:gridSpan w:val="2"/>
            <w:tcBorders>
              <w:bottom w:val="single" w:sz="4" w:space="0" w:color="auto"/>
              <w:right w:val="single" w:sz="4" w:space="0" w:color="auto"/>
            </w:tcBorders>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jc w:val="center"/>
              <w:outlineLvl w:val="3"/>
              <w:rPr>
                <w:rFonts w:eastAsia="Arial Unicode MS"/>
                <w:b/>
                <w:bCs/>
                <w:iCs/>
                <w:kern w:val="22"/>
                <w:szCs w:val="22"/>
                <w:lang w:val="fr-FR"/>
              </w:rPr>
            </w:pPr>
            <w:r w:rsidRPr="00E75FA6">
              <w:rPr>
                <w:rFonts w:eastAsia="Arial Unicode MS"/>
                <w:b/>
                <w:kern w:val="22"/>
                <w:szCs w:val="22"/>
                <w:lang w:val="fr-FR" w:bidi="fr-FR"/>
              </w:rPr>
              <w:t>Article 33 – Suivi et établissement des rapports</w:t>
            </w:r>
          </w:p>
          <w:p w:rsidR="00B940C4" w:rsidRPr="00E75FA6" w:rsidRDefault="00B940C4" w:rsidP="005021F2">
            <w:pPr>
              <w:suppressLineNumbers/>
              <w:suppressAutoHyphens/>
              <w:kinsoku w:val="0"/>
              <w:overflowPunct w:val="0"/>
              <w:autoSpaceDE w:val="0"/>
              <w:autoSpaceDN w:val="0"/>
              <w:adjustRightInd w:val="0"/>
              <w:snapToGrid w:val="0"/>
              <w:spacing w:before="120" w:after="120"/>
              <w:jc w:val="center"/>
              <w:outlineLvl w:val="3"/>
              <w:rPr>
                <w:rFonts w:eastAsia="Arial Unicode MS"/>
                <w:bCs/>
                <w:i/>
                <w:iCs/>
                <w:kern w:val="22"/>
                <w:szCs w:val="22"/>
                <w:lang w:val="fr-FR"/>
              </w:rPr>
            </w:pPr>
            <w:r w:rsidRPr="00E75FA6">
              <w:rPr>
                <w:rFonts w:eastAsia="Arial Unicode MS"/>
                <w:i/>
                <w:kern w:val="22"/>
                <w:szCs w:val="22"/>
                <w:lang w:val="fr-FR" w:bidi="fr-FR"/>
              </w:rPr>
              <w:t xml:space="preserve">L'Article 33 demande aux Parties de surveiller </w:t>
            </w:r>
            <w:r w:rsidRPr="00E75FA6">
              <w:rPr>
                <w:rFonts w:eastAsia="Arial Unicode MS"/>
                <w:i/>
                <w:kern w:val="22"/>
                <w:szCs w:val="22"/>
                <w:u w:val="single"/>
                <w:lang w:val="fr-FR" w:bidi="fr-FR"/>
              </w:rPr>
              <w:t>la mise en œuvre de leurs obligations</w:t>
            </w:r>
            <w:r w:rsidRPr="00E75FA6">
              <w:rPr>
                <w:rFonts w:eastAsia="Arial Unicode MS"/>
                <w:i/>
                <w:kern w:val="22"/>
                <w:szCs w:val="22"/>
                <w:lang w:val="fr-FR" w:bidi="fr-FR"/>
              </w:rPr>
              <w:t xml:space="preserve"> au titre du Protocole de Cartagena et de faire un rapport à la COP-MOP sur les mesures prises pour mettre en œuvre le Protocole de Cartagena</w:t>
            </w:r>
          </w:p>
        </w:tc>
      </w:tr>
      <w:tr w:rsidR="00B940C4" w:rsidRPr="00E75FA6" w:rsidTr="00B940C4">
        <w:trPr>
          <w:cantSplit/>
        </w:trPr>
        <w:tc>
          <w:tcPr>
            <w:tcW w:w="5046" w:type="dxa"/>
            <w:tcBorders>
              <w:bottom w:val="single" w:sz="4" w:space="0" w:color="auto"/>
            </w:tcBorders>
            <w:vAlign w:val="center"/>
            <w:hideMark/>
          </w:tcPr>
          <w:p w:rsidR="00B940C4" w:rsidRPr="00E75FA6" w:rsidRDefault="00B940C4" w:rsidP="005021F2">
            <w:pPr>
              <w:numPr>
                <w:ilvl w:val="0"/>
                <w:numId w:val="26"/>
              </w:numPr>
              <w:suppressLineNumbers/>
              <w:suppressAutoHyphens/>
              <w:kinsoku w:val="0"/>
              <w:overflowPunct w:val="0"/>
              <w:autoSpaceDE w:val="0"/>
              <w:autoSpaceDN w:val="0"/>
              <w:adjustRightInd w:val="0"/>
              <w:snapToGrid w:val="0"/>
              <w:spacing w:before="120" w:after="120"/>
              <w:ind w:left="547" w:right="360" w:hanging="547"/>
              <w:jc w:val="left"/>
              <w:rPr>
                <w:kern w:val="22"/>
                <w:szCs w:val="22"/>
                <w:lang w:val="fr-FR"/>
              </w:rPr>
            </w:pPr>
            <w:r w:rsidRPr="00E75FA6">
              <w:rPr>
                <w:kern w:val="22"/>
                <w:szCs w:val="22"/>
                <w:lang w:val="fr-FR" w:bidi="fr-FR"/>
              </w:rPr>
              <w:t>Votre pays a-t-il mis en place un système de suivi et d'application de la mise en œuvre du Protocole de Cartagena ?</w:t>
            </w:r>
          </w:p>
        </w:tc>
        <w:tc>
          <w:tcPr>
            <w:tcW w:w="4556" w:type="dxa"/>
            <w:tcBorders>
              <w:bottom w:val="single" w:sz="4" w:space="0" w:color="auto"/>
              <w:right w:val="single" w:sz="4" w:space="0" w:color="auto"/>
            </w:tcBorders>
            <w:vAlign w:val="center"/>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Oui</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734" w:hanging="734"/>
              <w:jc w:val="left"/>
              <w:rPr>
                <w:i/>
                <w:kern w:val="22"/>
                <w:szCs w:val="22"/>
              </w:rPr>
            </w:pPr>
            <w:r w:rsidRPr="00E75FA6">
              <w:rPr>
                <w:kern w:val="22"/>
                <w:szCs w:val="22"/>
                <w:lang w:val="fr-FR" w:bidi="fr-FR"/>
              </w:rPr>
              <w:fldChar w:fldCharType="begin">
                <w:ffData>
                  <w:name w:val="Check48"/>
                  <w:enabled/>
                  <w:calcOnExit w:val="0"/>
                  <w:checkBox>
                    <w:sizeAuto/>
                    <w:default w:val="0"/>
                  </w:checkBox>
                </w:ffData>
              </w:fldChar>
            </w:r>
            <w:r w:rsidRPr="00E75FA6">
              <w:rPr>
                <w:kern w:val="22"/>
                <w:szCs w:val="22"/>
                <w:lang w:val="fr-FR" w:bidi="fr-FR"/>
              </w:rPr>
              <w:instrText xml:space="preserve"> FORMCHECKBOX </w:instrText>
            </w:r>
            <w:r w:rsidR="00620721">
              <w:rPr>
                <w:kern w:val="22"/>
                <w:szCs w:val="22"/>
                <w:lang w:val="fr-FR" w:bidi="fr-FR"/>
              </w:rPr>
            </w:r>
            <w:r w:rsidR="00620721">
              <w:rPr>
                <w:kern w:val="22"/>
                <w:szCs w:val="22"/>
                <w:lang w:val="fr-FR" w:bidi="fr-FR"/>
              </w:rPr>
              <w:fldChar w:fldCharType="separate"/>
            </w:r>
            <w:r w:rsidRPr="00E75FA6">
              <w:rPr>
                <w:kern w:val="22"/>
                <w:szCs w:val="22"/>
                <w:lang w:val="fr-FR" w:bidi="fr-FR"/>
              </w:rPr>
              <w:fldChar w:fldCharType="end"/>
            </w:r>
            <w:r w:rsidRPr="00E75FA6">
              <w:rPr>
                <w:kern w:val="22"/>
                <w:szCs w:val="22"/>
                <w:lang w:val="fr-FR" w:bidi="fr-FR"/>
              </w:rPr>
              <w:tab/>
              <w:t>Non</w:t>
            </w:r>
          </w:p>
        </w:tc>
      </w:tr>
      <w:tr w:rsidR="00B940C4" w:rsidRPr="00E75FA6" w:rsidTr="00B940C4">
        <w:trPr>
          <w:cantSplit/>
        </w:trPr>
        <w:tc>
          <w:tcPr>
            <w:tcW w:w="9602" w:type="dxa"/>
            <w:gridSpan w:val="2"/>
            <w:tcBorders>
              <w:right w:val="single" w:sz="4" w:space="0" w:color="auto"/>
            </w:tcBorders>
            <w:hideMark/>
          </w:tcPr>
          <w:p w:rsidR="00B940C4" w:rsidRPr="00E75FA6" w:rsidRDefault="00B940C4" w:rsidP="005021F2">
            <w:pPr>
              <w:suppressLineNumbers/>
              <w:suppressAutoHyphens/>
              <w:kinsoku w:val="0"/>
              <w:overflowPunct w:val="0"/>
              <w:autoSpaceDE w:val="0"/>
              <w:autoSpaceDN w:val="0"/>
              <w:adjustRightInd w:val="0"/>
              <w:snapToGrid w:val="0"/>
              <w:spacing w:before="120" w:after="120"/>
              <w:ind w:right="362"/>
              <w:jc w:val="center"/>
              <w:outlineLvl w:val="3"/>
              <w:rPr>
                <w:rFonts w:eastAsia="Arial Unicode MS"/>
                <w:b/>
                <w:bCs/>
                <w:iCs/>
                <w:kern w:val="22"/>
                <w:szCs w:val="22"/>
              </w:rPr>
            </w:pPr>
            <w:r w:rsidRPr="00E75FA6">
              <w:rPr>
                <w:rFonts w:eastAsia="Arial Unicode MS"/>
                <w:b/>
                <w:kern w:val="22"/>
                <w:szCs w:val="22"/>
                <w:lang w:val="fr-FR" w:bidi="fr-FR"/>
              </w:rPr>
              <w:t>Autre information</w:t>
            </w:r>
          </w:p>
        </w:tc>
      </w:tr>
      <w:tr w:rsidR="00B940C4" w:rsidRPr="00E75FA6" w:rsidTr="00B940C4">
        <w:trPr>
          <w:cantSplit/>
        </w:trPr>
        <w:tc>
          <w:tcPr>
            <w:tcW w:w="9602" w:type="dxa"/>
            <w:gridSpan w:val="2"/>
            <w:tcBorders>
              <w:right w:val="single" w:sz="4" w:space="0" w:color="auto"/>
            </w:tcBorders>
          </w:tcPr>
          <w:p w:rsidR="00B940C4" w:rsidRPr="00E75FA6" w:rsidRDefault="00B940C4" w:rsidP="005021F2">
            <w:pPr>
              <w:numPr>
                <w:ilvl w:val="0"/>
                <w:numId w:val="26"/>
              </w:numPr>
              <w:suppressLineNumbers/>
              <w:suppressAutoHyphens/>
              <w:kinsoku w:val="0"/>
              <w:overflowPunct w:val="0"/>
              <w:autoSpaceDE w:val="0"/>
              <w:autoSpaceDN w:val="0"/>
              <w:adjustRightInd w:val="0"/>
              <w:snapToGrid w:val="0"/>
              <w:spacing w:before="120" w:after="120"/>
              <w:ind w:left="547" w:right="360" w:hanging="547"/>
              <w:jc w:val="left"/>
              <w:rPr>
                <w:kern w:val="22"/>
                <w:szCs w:val="22"/>
                <w:lang w:val="fr-FR"/>
              </w:rPr>
            </w:pPr>
            <w:r w:rsidRPr="00E75FA6">
              <w:rPr>
                <w:kern w:val="22"/>
                <w:szCs w:val="22"/>
                <w:lang w:val="fr-FR" w:bidi="fr-FR"/>
              </w:rPr>
              <w:t xml:space="preserve">Veuillez fournir dans ce champ toute autre information sur les enjeux liés à </w:t>
            </w:r>
            <w:r w:rsidR="0046644F" w:rsidRPr="00E75FA6">
              <w:rPr>
                <w:kern w:val="22"/>
                <w:szCs w:val="22"/>
                <w:lang w:val="fr-FR" w:bidi="fr-FR"/>
              </w:rPr>
              <w:t>l’application du</w:t>
            </w:r>
            <w:r w:rsidRPr="00E75FA6">
              <w:rPr>
                <w:kern w:val="22"/>
                <w:szCs w:val="22"/>
                <w:lang w:val="fr-FR" w:bidi="fr-FR"/>
              </w:rPr>
              <w:t xml:space="preserve"> Protocole au niveau national, dont les obstacles et les empêchements.</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547" w:right="2"/>
              <w:jc w:val="left"/>
              <w:outlineLvl w:val="3"/>
              <w:rPr>
                <w:rFonts w:eastAsia="Arial Unicode MS"/>
                <w:b/>
                <w:bCs/>
                <w:iCs/>
                <w:kern w:val="22"/>
                <w:szCs w:val="22"/>
              </w:rPr>
            </w:pPr>
            <w:r w:rsidRPr="00E75FA6">
              <w:rPr>
                <w:kern w:val="22"/>
                <w:szCs w:val="22"/>
                <w:lang w:val="fr-FR" w:bidi="fr-FR"/>
              </w:rPr>
              <w:fldChar w:fldCharType="begin">
                <w:ffData>
                  <w:name w:val=""/>
                  <w:enabled/>
                  <w:calcOnExit w:val="0"/>
                  <w:textInput>
                    <w:default w:val="[                                                      Saisissez votre texte ici                                                       ]"/>
                  </w:textInput>
                </w:ffData>
              </w:fldChar>
            </w:r>
            <w:r w:rsidRPr="00E75FA6">
              <w:rPr>
                <w:kern w:val="22"/>
                <w:szCs w:val="22"/>
                <w:lang w:val="fr-FR" w:bidi="fr-FR"/>
              </w:rPr>
              <w:instrText xml:space="preserve"> FORMTEXT </w:instrText>
            </w:r>
            <w:r w:rsidRPr="00E75FA6">
              <w:rPr>
                <w:kern w:val="22"/>
                <w:szCs w:val="22"/>
                <w:lang w:val="fr-FR" w:bidi="fr-FR"/>
              </w:rPr>
            </w:r>
            <w:r w:rsidRPr="00E75FA6">
              <w:rPr>
                <w:kern w:val="22"/>
                <w:szCs w:val="22"/>
                <w:lang w:val="fr-FR" w:bidi="fr-FR"/>
              </w:rPr>
              <w:fldChar w:fldCharType="separate"/>
            </w:r>
            <w:r w:rsidR="00DE0683" w:rsidRPr="00E75FA6">
              <w:rPr>
                <w:noProof/>
                <w:kern w:val="22"/>
                <w:szCs w:val="22"/>
                <w:lang w:val="fr-FR" w:bidi="fr-FR"/>
              </w:rPr>
              <w:t>[                                                      Saisissez votre texte ici                                                       ]</w:t>
            </w:r>
            <w:r w:rsidRPr="00E75FA6">
              <w:rPr>
                <w:kern w:val="22"/>
                <w:szCs w:val="22"/>
                <w:lang w:val="fr-FR" w:bidi="fr-FR"/>
              </w:rPr>
              <w:fldChar w:fldCharType="end"/>
            </w:r>
          </w:p>
        </w:tc>
      </w:tr>
      <w:tr w:rsidR="00B940C4" w:rsidRPr="00034F2E" w:rsidTr="00B940C4">
        <w:trPr>
          <w:cantSplit/>
        </w:trPr>
        <w:tc>
          <w:tcPr>
            <w:tcW w:w="9602" w:type="dxa"/>
            <w:gridSpan w:val="2"/>
            <w:tcBorders>
              <w:right w:val="single" w:sz="4" w:space="0" w:color="auto"/>
            </w:tcBorders>
          </w:tcPr>
          <w:p w:rsidR="00B940C4" w:rsidRPr="00E75FA6" w:rsidRDefault="00B940C4" w:rsidP="005021F2">
            <w:pPr>
              <w:suppressLineNumbers/>
              <w:suppressAutoHyphens/>
              <w:kinsoku w:val="0"/>
              <w:overflowPunct w:val="0"/>
              <w:autoSpaceDE w:val="0"/>
              <w:autoSpaceDN w:val="0"/>
              <w:adjustRightInd w:val="0"/>
              <w:snapToGrid w:val="0"/>
              <w:spacing w:before="120" w:after="120"/>
              <w:ind w:right="362"/>
              <w:jc w:val="center"/>
              <w:outlineLvl w:val="3"/>
              <w:rPr>
                <w:rFonts w:eastAsia="Arial Unicode MS"/>
                <w:b/>
                <w:bCs/>
                <w:iCs/>
                <w:kern w:val="22"/>
                <w:szCs w:val="22"/>
                <w:lang w:val="fr-FR"/>
              </w:rPr>
            </w:pPr>
            <w:r w:rsidRPr="00E75FA6">
              <w:rPr>
                <w:rFonts w:eastAsia="Arial Unicode MS"/>
                <w:b/>
                <w:kern w:val="22"/>
                <w:szCs w:val="22"/>
                <w:lang w:val="fr-FR" w:bidi="fr-FR"/>
              </w:rPr>
              <w:t>Commentaires sur le format du rapport</w:t>
            </w:r>
          </w:p>
        </w:tc>
      </w:tr>
      <w:tr w:rsidR="00B940C4" w:rsidRPr="00E75FA6" w:rsidTr="00B940C4">
        <w:trPr>
          <w:cantSplit/>
        </w:trPr>
        <w:tc>
          <w:tcPr>
            <w:tcW w:w="9602" w:type="dxa"/>
            <w:gridSpan w:val="2"/>
            <w:tcBorders>
              <w:right w:val="single" w:sz="4" w:space="0" w:color="auto"/>
            </w:tcBorders>
          </w:tcPr>
          <w:p w:rsidR="00B940C4" w:rsidRPr="00E75FA6" w:rsidRDefault="00B940C4" w:rsidP="005021F2">
            <w:pPr>
              <w:numPr>
                <w:ilvl w:val="0"/>
                <w:numId w:val="26"/>
              </w:numPr>
              <w:suppressLineNumbers/>
              <w:suppressAutoHyphens/>
              <w:kinsoku w:val="0"/>
              <w:overflowPunct w:val="0"/>
              <w:autoSpaceDE w:val="0"/>
              <w:autoSpaceDN w:val="0"/>
              <w:adjustRightInd w:val="0"/>
              <w:snapToGrid w:val="0"/>
              <w:spacing w:before="120" w:after="120"/>
              <w:ind w:left="540" w:right="362" w:hanging="540"/>
              <w:jc w:val="left"/>
              <w:rPr>
                <w:kern w:val="22"/>
                <w:szCs w:val="22"/>
                <w:lang w:val="fr-FR"/>
              </w:rPr>
            </w:pPr>
            <w:r w:rsidRPr="00E75FA6">
              <w:rPr>
                <w:kern w:val="22"/>
                <w:szCs w:val="22"/>
                <w:lang w:val="fr-FR" w:bidi="fr-FR"/>
              </w:rPr>
              <w:t xml:space="preserve">Veuillez utiliser ce champ afin de nous communiquer toute autre information </w:t>
            </w:r>
            <w:r w:rsidR="0046644F" w:rsidRPr="00E75FA6">
              <w:rPr>
                <w:kern w:val="22"/>
                <w:szCs w:val="22"/>
                <w:lang w:val="fr-FR" w:bidi="fr-FR"/>
              </w:rPr>
              <w:t>sur les</w:t>
            </w:r>
            <w:r w:rsidRPr="00E75FA6">
              <w:rPr>
                <w:kern w:val="22"/>
                <w:szCs w:val="22"/>
                <w:lang w:val="fr-FR" w:bidi="fr-FR"/>
              </w:rPr>
              <w:t xml:space="preserve"> difficultés que vous avez éprouvées à remplir ce rapport.</w:t>
            </w:r>
          </w:p>
          <w:p w:rsidR="00B940C4" w:rsidRPr="00E75FA6" w:rsidRDefault="00B940C4" w:rsidP="005021F2">
            <w:pPr>
              <w:suppressLineNumbers/>
              <w:suppressAutoHyphens/>
              <w:kinsoku w:val="0"/>
              <w:overflowPunct w:val="0"/>
              <w:autoSpaceDE w:val="0"/>
              <w:autoSpaceDN w:val="0"/>
              <w:adjustRightInd w:val="0"/>
              <w:snapToGrid w:val="0"/>
              <w:spacing w:before="120" w:after="120"/>
              <w:ind w:left="540" w:right="2"/>
              <w:jc w:val="center"/>
              <w:outlineLvl w:val="3"/>
              <w:rPr>
                <w:rFonts w:eastAsia="Arial Unicode MS"/>
                <w:b/>
                <w:bCs/>
                <w:iCs/>
                <w:kern w:val="22"/>
                <w:szCs w:val="22"/>
              </w:rPr>
            </w:pPr>
            <w:r w:rsidRPr="00E75FA6">
              <w:rPr>
                <w:kern w:val="22"/>
                <w:szCs w:val="22"/>
                <w:lang w:val="fr-FR" w:bidi="fr-FR"/>
              </w:rPr>
              <w:fldChar w:fldCharType="begin">
                <w:ffData>
                  <w:name w:val=""/>
                  <w:enabled/>
                  <w:calcOnExit w:val="0"/>
                  <w:textInput>
                    <w:default w:val="[                                                      Saisissez votre texte ici                                                       ]"/>
                  </w:textInput>
                </w:ffData>
              </w:fldChar>
            </w:r>
            <w:r w:rsidRPr="00E75FA6">
              <w:rPr>
                <w:kern w:val="22"/>
                <w:szCs w:val="22"/>
                <w:lang w:val="fr-FR" w:bidi="fr-FR"/>
              </w:rPr>
              <w:instrText xml:space="preserve"> FORMTEXT </w:instrText>
            </w:r>
            <w:r w:rsidRPr="00E75FA6">
              <w:rPr>
                <w:kern w:val="22"/>
                <w:szCs w:val="22"/>
                <w:lang w:val="fr-FR" w:bidi="fr-FR"/>
              </w:rPr>
            </w:r>
            <w:r w:rsidRPr="00E75FA6">
              <w:rPr>
                <w:kern w:val="22"/>
                <w:szCs w:val="22"/>
                <w:lang w:val="fr-FR" w:bidi="fr-FR"/>
              </w:rPr>
              <w:fldChar w:fldCharType="separate"/>
            </w:r>
            <w:r w:rsidR="00DE0683" w:rsidRPr="00E75FA6">
              <w:rPr>
                <w:noProof/>
                <w:kern w:val="22"/>
                <w:szCs w:val="22"/>
                <w:lang w:val="fr-FR" w:bidi="fr-FR"/>
              </w:rPr>
              <w:t>[                                                      Saisissez votre texte ici                                                       ]</w:t>
            </w:r>
            <w:r w:rsidRPr="00E75FA6">
              <w:rPr>
                <w:kern w:val="22"/>
                <w:szCs w:val="22"/>
                <w:lang w:val="fr-FR" w:bidi="fr-FR"/>
              </w:rPr>
              <w:fldChar w:fldCharType="end"/>
            </w:r>
          </w:p>
        </w:tc>
      </w:tr>
    </w:tbl>
    <w:p w:rsidR="00B940C4" w:rsidRPr="00E75FA6" w:rsidRDefault="00B940C4" w:rsidP="005021F2">
      <w:pPr>
        <w:pStyle w:val="Para10"/>
        <w:numPr>
          <w:ilvl w:val="0"/>
          <w:numId w:val="0"/>
        </w:numPr>
        <w:suppressLineNumbers/>
        <w:suppressAutoHyphens/>
        <w:kinsoku w:val="0"/>
        <w:overflowPunct w:val="0"/>
        <w:autoSpaceDE w:val="0"/>
        <w:autoSpaceDN w:val="0"/>
        <w:adjustRightInd w:val="0"/>
        <w:snapToGrid w:val="0"/>
        <w:ind w:left="2160" w:hanging="720"/>
        <w:rPr>
          <w:kern w:val="22"/>
          <w:szCs w:val="22"/>
        </w:rPr>
      </w:pPr>
    </w:p>
    <w:p w:rsidR="0001107C" w:rsidRPr="00E75FA6" w:rsidRDefault="00B940C4" w:rsidP="005021F2">
      <w:pPr>
        <w:pStyle w:val="Para10"/>
        <w:numPr>
          <w:ilvl w:val="0"/>
          <w:numId w:val="0"/>
        </w:numPr>
        <w:suppressLineNumbers/>
        <w:suppressAutoHyphens/>
        <w:kinsoku w:val="0"/>
        <w:overflowPunct w:val="0"/>
        <w:autoSpaceDE w:val="0"/>
        <w:autoSpaceDN w:val="0"/>
        <w:adjustRightInd w:val="0"/>
        <w:snapToGrid w:val="0"/>
        <w:jc w:val="center"/>
        <w:rPr>
          <w:kern w:val="22"/>
          <w:szCs w:val="22"/>
        </w:rPr>
      </w:pPr>
      <w:r w:rsidRPr="00E75FA6">
        <w:rPr>
          <w:kern w:val="22"/>
          <w:szCs w:val="22"/>
          <w:lang w:val="fr-FR" w:bidi="fr-FR"/>
        </w:rPr>
        <w:t>__________</w:t>
      </w:r>
    </w:p>
    <w:sectPr w:rsidR="0001107C" w:rsidRPr="00E75FA6" w:rsidSect="008463A1">
      <w:headerReference w:type="even" r:id="rId25"/>
      <w:headerReference w:type="default" r:id="rId26"/>
      <w:footerReference w:type="even" r:id="rId27"/>
      <w:headerReference w:type="first" r:id="rId28"/>
      <w:type w:val="continuous"/>
      <w:pgSz w:w="12240" w:h="15840" w:code="1"/>
      <w:pgMar w:top="1021" w:right="1440" w:bottom="1134" w:left="1440" w:header="45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721" w:rsidRDefault="00620721">
      <w:r>
        <w:separator/>
      </w:r>
    </w:p>
  </w:endnote>
  <w:endnote w:type="continuationSeparator" w:id="0">
    <w:p w:rsidR="00620721" w:rsidRDefault="0062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5F5" w:rsidRDefault="002745F5" w:rsidP="005021F2">
    <w:pPr>
      <w:pStyle w:val="Footer"/>
      <w:tabs>
        <w:tab w:val="clear" w:pos="4320"/>
        <w:tab w:val="clear" w:pos="8640"/>
      </w:tabs>
      <w:kinsoku w:val="0"/>
      <w:overflowPunct w:val="0"/>
      <w:autoSpaceDE w:val="0"/>
      <w:autoSpaceDN w:val="0"/>
      <w:ind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5F5" w:rsidRDefault="002745F5" w:rsidP="005021F2">
    <w:pPr>
      <w:pStyle w:val="Footer"/>
      <w:tabs>
        <w:tab w:val="clear" w:pos="4320"/>
        <w:tab w:val="clear" w:pos="8640"/>
      </w:tabs>
      <w:kinsoku w:val="0"/>
      <w:overflowPunct w:val="0"/>
      <w:autoSpaceDE w:val="0"/>
      <w:autoSpaceDN w:val="0"/>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5F5" w:rsidRPr="00D303D1" w:rsidRDefault="002745F5" w:rsidP="008463A1">
    <w:pPr>
      <w:pStyle w:val="Footer"/>
      <w:tabs>
        <w:tab w:val="left" w:pos="7798"/>
      </w:tabs>
      <w:ind w:firstLine="0"/>
      <w:jc w:val="left"/>
      <w:rPr>
        <w:rFonts w:ascii="Times" w:hAnsi="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721" w:rsidRDefault="00620721">
      <w:r>
        <w:separator/>
      </w:r>
    </w:p>
  </w:footnote>
  <w:footnote w:type="continuationSeparator" w:id="0">
    <w:p w:rsidR="00620721" w:rsidRDefault="00620721">
      <w:r>
        <w:continuationSeparator/>
      </w:r>
    </w:p>
  </w:footnote>
  <w:footnote w:id="1">
    <w:p w:rsidR="002745F5" w:rsidRPr="00DE0683" w:rsidRDefault="002745F5" w:rsidP="005021F2">
      <w:pPr>
        <w:pStyle w:val="FootnoteText"/>
        <w:kinsoku w:val="0"/>
        <w:overflowPunct w:val="0"/>
        <w:autoSpaceDE w:val="0"/>
        <w:autoSpaceDN w:val="0"/>
        <w:ind w:firstLine="0"/>
        <w:jc w:val="left"/>
        <w:rPr>
          <w:snapToGrid w:val="0"/>
          <w:kern w:val="18"/>
          <w:szCs w:val="18"/>
          <w:lang w:val="fr-FR" w:bidi="fr-FR"/>
        </w:rPr>
      </w:pPr>
      <w:r w:rsidRPr="005021F2">
        <w:rPr>
          <w:rStyle w:val="FootnoteReference"/>
          <w:snapToGrid w:val="0"/>
          <w:kern w:val="18"/>
          <w:szCs w:val="18"/>
          <w:u w:val="none"/>
          <w:lang w:val="fr-FR" w:bidi="fr-FR"/>
        </w:rPr>
        <w:t>*</w:t>
      </w:r>
      <w:r w:rsidRPr="005021F2">
        <w:rPr>
          <w:snapToGrid w:val="0"/>
          <w:kern w:val="18"/>
          <w:szCs w:val="18"/>
          <w:lang w:val="fr-FR" w:bidi="fr-FR"/>
        </w:rPr>
        <w:t xml:space="preserve"> </w:t>
      </w:r>
      <w:hyperlink r:id="rId1" w:history="1">
        <w:r w:rsidRPr="005021F2">
          <w:rPr>
            <w:rStyle w:val="Hyperlink"/>
            <w:snapToGrid w:val="0"/>
            <w:kern w:val="18"/>
            <w:szCs w:val="18"/>
            <w:lang w:val="fr-FR" w:bidi="fr-FR"/>
          </w:rPr>
          <w:t>CBD/SBI/2/1</w:t>
        </w:r>
      </w:hyperlink>
      <w:r w:rsidRPr="005021F2">
        <w:rPr>
          <w:snapToGrid w:val="0"/>
          <w:kern w:val="18"/>
          <w:szCs w:val="18"/>
          <w:lang w:val="fr-FR" w:bidi="fr-FR"/>
        </w:rPr>
        <w:t>.</w:t>
      </w:r>
    </w:p>
  </w:footnote>
  <w:footnote w:id="2">
    <w:p w:rsidR="00610341" w:rsidRPr="00610341" w:rsidRDefault="00610341" w:rsidP="00610341">
      <w:pPr>
        <w:pStyle w:val="FootnoteText"/>
        <w:ind w:firstLine="0"/>
        <w:rPr>
          <w:lang w:val="fr-FR"/>
        </w:rPr>
      </w:pPr>
      <w:r w:rsidRPr="007F4A06">
        <w:rPr>
          <w:rStyle w:val="FootnoteReference"/>
          <w:u w:val="none"/>
          <w:vertAlign w:val="superscript"/>
        </w:rPr>
        <w:footnoteRef/>
      </w:r>
      <w:r w:rsidRPr="00E61581">
        <w:rPr>
          <w:lang w:val="fr-FR"/>
        </w:rPr>
        <w:t xml:space="preserve"> </w:t>
      </w:r>
      <w:r w:rsidRPr="00764E7D">
        <w:rPr>
          <w:snapToGrid w:val="0"/>
          <w:kern w:val="18"/>
          <w:szCs w:val="18"/>
          <w:lang w:val="fr-FR"/>
        </w:rPr>
        <w:t xml:space="preserve">Le Plan stratégique pour le Protocole de Cartagena sur la prévention des risques biotechnologiques pour la période 2011-2020 est disponible en ligne à </w:t>
      </w:r>
      <w:r w:rsidR="00620721">
        <w:fldChar w:fldCharType="begin"/>
      </w:r>
      <w:r w:rsidR="00620721" w:rsidRPr="00034F2E">
        <w:rPr>
          <w:lang w:val="fr-FR"/>
        </w:rPr>
        <w:instrText xml:space="preserve"> HYPERLINK "http://bch.cbd.int/protocol/issues/cpb_stplan_txt.shtml" </w:instrText>
      </w:r>
      <w:r w:rsidR="00620721">
        <w:fldChar w:fldCharType="separate"/>
      </w:r>
      <w:r w:rsidRPr="00E16253">
        <w:rPr>
          <w:rStyle w:val="Hyperlink"/>
          <w:snapToGrid w:val="0"/>
          <w:kern w:val="18"/>
          <w:szCs w:val="18"/>
          <w:lang w:val="fr-FR"/>
        </w:rPr>
        <w:t>http://bch.cbd.int/protocol/issues/cpb_stplan_txt.shtml</w:t>
      </w:r>
      <w:r w:rsidR="00620721">
        <w:rPr>
          <w:rStyle w:val="Hyperlink"/>
          <w:snapToGrid w:val="0"/>
          <w:kern w:val="18"/>
          <w:szCs w:val="18"/>
          <w:lang w:val="fr-FR"/>
        </w:rPr>
        <w:fldChar w:fldCharType="end"/>
      </w:r>
      <w:r>
        <w:rPr>
          <w:snapToGrid w:val="0"/>
          <w:kern w:val="18"/>
          <w:szCs w:val="18"/>
          <w:lang w:val="fr-FR"/>
        </w:rPr>
        <w:t>.</w:t>
      </w:r>
    </w:p>
  </w:footnote>
  <w:footnote w:id="3">
    <w:p w:rsidR="002745F5" w:rsidRPr="00DE0683" w:rsidRDefault="002745F5" w:rsidP="005021F2">
      <w:pPr>
        <w:pStyle w:val="FootnoteText"/>
        <w:kinsoku w:val="0"/>
        <w:overflowPunct w:val="0"/>
        <w:autoSpaceDE w:val="0"/>
        <w:autoSpaceDN w:val="0"/>
        <w:ind w:firstLine="0"/>
        <w:jc w:val="left"/>
        <w:rPr>
          <w:snapToGrid w:val="0"/>
          <w:kern w:val="18"/>
          <w:szCs w:val="18"/>
          <w:lang w:val="fr-FR"/>
        </w:rPr>
      </w:pPr>
      <w:r w:rsidRPr="005021F2">
        <w:rPr>
          <w:rStyle w:val="FootnoteReference"/>
          <w:snapToGrid w:val="0"/>
          <w:kern w:val="18"/>
          <w:szCs w:val="18"/>
          <w:u w:val="none"/>
          <w:vertAlign w:val="superscript"/>
          <w:lang w:val="fr-FR" w:bidi="fr-FR"/>
        </w:rPr>
        <w:footnoteRef/>
      </w:r>
      <w:r w:rsidR="007F4A06">
        <w:rPr>
          <w:snapToGrid w:val="0"/>
          <w:kern w:val="18"/>
          <w:szCs w:val="18"/>
          <w:lang w:val="fr-FR" w:bidi="fr-FR"/>
        </w:rPr>
        <w:t xml:space="preserve"> </w:t>
      </w:r>
      <w:r w:rsidRPr="000C5776">
        <w:rPr>
          <w:snapToGrid w:val="0"/>
          <w:kern w:val="18"/>
          <w:szCs w:val="18"/>
          <w:lang w:val="fr-FR" w:bidi="fr-FR"/>
        </w:rPr>
        <w:t xml:space="preserve">Dans la décision </w:t>
      </w:r>
      <w:r w:rsidR="00620721">
        <w:fldChar w:fldCharType="begin"/>
      </w:r>
      <w:r w:rsidR="00620721" w:rsidRPr="00034F2E">
        <w:rPr>
          <w:lang w:val="fr-FR"/>
        </w:rPr>
        <w:instrText xml:space="preserve"> HYPERLINK "https://www.cbd.int/doc/decisions/mop-08/mop-08-dec-03-fr.pdf" </w:instrText>
      </w:r>
      <w:r w:rsidR="00620721">
        <w:fldChar w:fldCharType="separate"/>
      </w:r>
      <w:r w:rsidRPr="000C5776">
        <w:rPr>
          <w:rStyle w:val="Hyperlink"/>
          <w:snapToGrid w:val="0"/>
          <w:kern w:val="18"/>
          <w:szCs w:val="18"/>
          <w:lang w:val="fr-FR" w:bidi="fr-FR"/>
        </w:rPr>
        <w:t>BS-VII/3</w:t>
      </w:r>
      <w:r w:rsidR="00620721">
        <w:rPr>
          <w:rStyle w:val="Hyperlink"/>
          <w:snapToGrid w:val="0"/>
          <w:kern w:val="18"/>
          <w:szCs w:val="18"/>
          <w:lang w:val="fr-FR" w:bidi="fr-FR"/>
        </w:rPr>
        <w:fldChar w:fldCharType="end"/>
      </w:r>
      <w:r w:rsidRPr="000C5776">
        <w:rPr>
          <w:snapToGrid w:val="0"/>
          <w:kern w:val="18"/>
          <w:szCs w:val="18"/>
          <w:lang w:val="fr-FR" w:bidi="fr-FR"/>
        </w:rPr>
        <w:t>,la Conférence des Parties siégeant en tant que réunion des Parties au Protocole de Cartagena a décidé de combiner les deux processus.</w:t>
      </w:r>
    </w:p>
  </w:footnote>
  <w:footnote w:id="4">
    <w:p w:rsidR="002745F5" w:rsidRDefault="002745F5" w:rsidP="005021F2">
      <w:pPr>
        <w:pStyle w:val="FootnoteText"/>
        <w:kinsoku w:val="0"/>
        <w:overflowPunct w:val="0"/>
        <w:autoSpaceDE w:val="0"/>
        <w:autoSpaceDN w:val="0"/>
        <w:ind w:firstLine="0"/>
        <w:jc w:val="left"/>
        <w:rPr>
          <w:snapToGrid w:val="0"/>
          <w:kern w:val="18"/>
          <w:szCs w:val="18"/>
          <w:lang w:val="fr-FR" w:bidi="fr-FR"/>
        </w:rPr>
      </w:pPr>
      <w:r w:rsidRPr="005021F2">
        <w:rPr>
          <w:rStyle w:val="FootnoteReference"/>
          <w:snapToGrid w:val="0"/>
          <w:kern w:val="18"/>
          <w:szCs w:val="18"/>
          <w:u w:val="none"/>
          <w:vertAlign w:val="superscript"/>
          <w:lang w:val="fr-FR" w:bidi="fr-FR"/>
        </w:rPr>
        <w:footnoteRef/>
      </w:r>
      <w:r w:rsidR="007F4A06">
        <w:rPr>
          <w:snapToGrid w:val="0"/>
          <w:kern w:val="18"/>
          <w:szCs w:val="18"/>
          <w:lang w:val="fr-FR" w:bidi="fr-FR"/>
        </w:rPr>
        <w:t xml:space="preserve"> </w:t>
      </w:r>
      <w:r w:rsidRPr="005021F2">
        <w:rPr>
          <w:snapToGrid w:val="0"/>
          <w:kern w:val="18"/>
          <w:szCs w:val="18"/>
          <w:lang w:val="fr-FR" w:bidi="fr-FR"/>
        </w:rPr>
        <w:t>Dans sa décision BS-VI/15, la Conférence des Parties siégeant en tant que réunion des Parties au Protocole de Cartagena a décidé que les données et informations contenues dans l'analyse réalisée dans le cadre de la deuxième évaluation et examen de l'efficacité du Protocole constitueraient la base pour mesurer les progrès accomplis dans la mise en application du Protocole, en particulier l'évaluation ultérieure de l'efficacité du Protocole et l'évaluation à mi-parcours de la mise en œuvre du Plan stratégique.</w:t>
      </w:r>
    </w:p>
    <w:p w:rsidR="007F4A06" w:rsidRPr="00DE0683" w:rsidRDefault="007F4A06" w:rsidP="005021F2">
      <w:pPr>
        <w:pStyle w:val="FootnoteText"/>
        <w:kinsoku w:val="0"/>
        <w:overflowPunct w:val="0"/>
        <w:autoSpaceDE w:val="0"/>
        <w:autoSpaceDN w:val="0"/>
        <w:ind w:firstLine="0"/>
        <w:jc w:val="left"/>
        <w:rPr>
          <w:snapToGrid w:val="0"/>
          <w:kern w:val="18"/>
          <w:szCs w:val="18"/>
          <w:lang w:val="fr-FR"/>
        </w:rPr>
      </w:pPr>
      <w:r w:rsidRPr="007F4A06">
        <w:rPr>
          <w:snapToGrid w:val="0"/>
          <w:kern w:val="18"/>
          <w:szCs w:val="18"/>
          <w:vertAlign w:val="superscript"/>
          <w:lang w:val="fr-FR"/>
        </w:rPr>
        <w:t>4</w:t>
      </w:r>
      <w:r>
        <w:rPr>
          <w:snapToGrid w:val="0"/>
          <w:kern w:val="18"/>
          <w:szCs w:val="18"/>
          <w:lang w:val="fr-FR"/>
        </w:rPr>
        <w:t xml:space="preserve"> </w:t>
      </w:r>
      <w:r w:rsidRPr="005021F2">
        <w:rPr>
          <w:snapToGrid w:val="0"/>
          <w:color w:val="000000"/>
          <w:kern w:val="18"/>
          <w:szCs w:val="18"/>
          <w:lang w:val="fr-FR" w:bidi="fr-FR"/>
        </w:rPr>
        <w:t>L'article 13 du Protocole additionnel exige que la Conférence des Parties siégeant en tant que réunion des Parties au Protocole de Cartagena entreprenne un examen de l'efficacité du Protocole additionnel cinq ans après son entrée en vigueur et tous les cinq ans par la suite, à condition que les informations que nécessite un tel examen aient été mises à disposition par les Parties.</w:t>
      </w:r>
    </w:p>
  </w:footnote>
  <w:footnote w:id="5">
    <w:p w:rsidR="002745F5" w:rsidRPr="00DE0683" w:rsidRDefault="002745F5" w:rsidP="003557D3">
      <w:pPr>
        <w:pStyle w:val="FootnoteText"/>
        <w:kinsoku w:val="0"/>
        <w:overflowPunct w:val="0"/>
        <w:autoSpaceDE w:val="0"/>
        <w:autoSpaceDN w:val="0"/>
        <w:ind w:firstLine="0"/>
        <w:jc w:val="left"/>
        <w:rPr>
          <w:snapToGrid w:val="0"/>
          <w:kern w:val="18"/>
          <w:szCs w:val="18"/>
          <w:lang w:val="fr-FR"/>
        </w:rPr>
      </w:pPr>
    </w:p>
  </w:footnote>
  <w:footnote w:id="6">
    <w:p w:rsidR="007F4A06" w:rsidRPr="003129DF" w:rsidRDefault="007F4A06" w:rsidP="003129DF">
      <w:pPr>
        <w:pStyle w:val="FootnoteText"/>
        <w:kinsoku w:val="0"/>
        <w:overflowPunct w:val="0"/>
        <w:autoSpaceDE w:val="0"/>
        <w:autoSpaceDN w:val="0"/>
        <w:ind w:firstLine="0"/>
        <w:jc w:val="left"/>
        <w:rPr>
          <w:snapToGrid w:val="0"/>
          <w:kern w:val="18"/>
          <w:szCs w:val="18"/>
          <w:lang w:val="fr-FR"/>
        </w:rPr>
      </w:pPr>
      <w:r w:rsidRPr="007F4A06">
        <w:rPr>
          <w:rStyle w:val="FootnoteReference"/>
          <w:u w:val="none"/>
          <w:vertAlign w:val="superscript"/>
        </w:rPr>
        <w:footnoteRef/>
      </w:r>
      <w:r w:rsidRPr="00E61581">
        <w:rPr>
          <w:lang w:val="fr-FR"/>
        </w:rPr>
        <w:t xml:space="preserve"> </w:t>
      </w:r>
      <w:r>
        <w:rPr>
          <w:snapToGrid w:val="0"/>
          <w:kern w:val="18"/>
          <w:szCs w:val="18"/>
          <w:lang w:val="fr-FR"/>
        </w:rPr>
        <w:t>C</w:t>
      </w:r>
      <w:r w:rsidRPr="003557D3">
        <w:rPr>
          <w:snapToGrid w:val="0"/>
          <w:kern w:val="18"/>
          <w:szCs w:val="18"/>
          <w:lang w:val="fr-FR"/>
        </w:rPr>
        <w:t>ent-cinq Parties avaient soumis leurs troisièmes rapports nationaux au moment de l'analyse.</w:t>
      </w:r>
    </w:p>
  </w:footnote>
  <w:footnote w:id="7">
    <w:p w:rsidR="007F4A06" w:rsidRPr="007F4A06" w:rsidRDefault="007F4A06" w:rsidP="003129DF">
      <w:pPr>
        <w:pStyle w:val="FootnoteText"/>
        <w:ind w:firstLine="0"/>
        <w:rPr>
          <w:lang w:val="fr-FR"/>
        </w:rPr>
      </w:pPr>
      <w:r w:rsidRPr="003129DF">
        <w:rPr>
          <w:rStyle w:val="FootnoteReference"/>
          <w:u w:val="none"/>
          <w:vertAlign w:val="superscript"/>
        </w:rPr>
        <w:footnoteRef/>
      </w:r>
      <w:r w:rsidRPr="00E61581">
        <w:rPr>
          <w:vertAlign w:val="superscript"/>
          <w:lang w:val="fr-FR"/>
        </w:rPr>
        <w:t xml:space="preserve"> </w:t>
      </w:r>
      <w:r w:rsidRPr="003557D3">
        <w:rPr>
          <w:snapToGrid w:val="0"/>
          <w:kern w:val="18"/>
          <w:szCs w:val="18"/>
          <w:lang w:val="fr-FR"/>
        </w:rPr>
        <w:t xml:space="preserve">Voir </w:t>
      </w:r>
      <w:r>
        <w:rPr>
          <w:snapToGrid w:val="0"/>
          <w:kern w:val="18"/>
          <w:szCs w:val="18"/>
          <w:lang w:val="fr-FR"/>
        </w:rPr>
        <w:t xml:space="preserve">la décision de </w:t>
      </w:r>
      <w:r w:rsidR="00620721">
        <w:fldChar w:fldCharType="begin"/>
      </w:r>
      <w:r w:rsidR="00620721" w:rsidRPr="00034F2E">
        <w:rPr>
          <w:lang w:val="fr-FR"/>
        </w:rPr>
        <w:instrText xml:space="preserve"> HYPERLINK "http://bch.cbd.int/protocol/decisions/?decisionID=13248" </w:instrText>
      </w:r>
      <w:r w:rsidR="00620721">
        <w:fldChar w:fldCharType="separate"/>
      </w:r>
      <w:r w:rsidR="0046644F" w:rsidRPr="00E61581">
        <w:rPr>
          <w:rStyle w:val="Hyperlink"/>
          <w:kern w:val="22"/>
          <w:szCs w:val="18"/>
          <w:lang w:val="fr-FR"/>
        </w:rPr>
        <w:t>décision BS-VI/15</w:t>
      </w:r>
      <w:r w:rsidR="00620721">
        <w:rPr>
          <w:rStyle w:val="Hyperlink"/>
          <w:kern w:val="22"/>
          <w:szCs w:val="18"/>
          <w:lang w:val="fr-FR"/>
        </w:rPr>
        <w:fldChar w:fldCharType="end"/>
      </w:r>
      <w:r w:rsidRPr="003557D3">
        <w:rPr>
          <w:snapToGrid w:val="0"/>
          <w:kern w:val="18"/>
          <w:szCs w:val="18"/>
          <w:lang w:val="fr-FR"/>
        </w:rPr>
        <w:t>.</w:t>
      </w:r>
    </w:p>
  </w:footnote>
  <w:footnote w:id="8">
    <w:p w:rsidR="007E1FC7" w:rsidRPr="00E61581" w:rsidRDefault="007E1FC7" w:rsidP="007E1FC7">
      <w:pPr>
        <w:pStyle w:val="FootnoteText"/>
        <w:ind w:firstLine="0"/>
        <w:rPr>
          <w:snapToGrid w:val="0"/>
          <w:kern w:val="18"/>
          <w:szCs w:val="18"/>
          <w:lang w:val="fr-FR"/>
        </w:rPr>
      </w:pPr>
      <w:r w:rsidRPr="007E1FC7">
        <w:rPr>
          <w:rStyle w:val="FootnoteReference"/>
          <w:u w:val="none"/>
          <w:vertAlign w:val="superscript"/>
        </w:rPr>
        <w:footnoteRef/>
      </w:r>
      <w:r w:rsidRPr="00E61581">
        <w:rPr>
          <w:lang w:val="fr-FR"/>
        </w:rPr>
        <w:t xml:space="preserve"> </w:t>
      </w:r>
      <w:r w:rsidRPr="003557D3">
        <w:rPr>
          <w:snapToGrid w:val="0"/>
          <w:kern w:val="18"/>
          <w:szCs w:val="18"/>
          <w:lang w:val="fr-FR"/>
        </w:rPr>
        <w:t xml:space="preserve">Les données utilisées pour effectuer l'analyse peuvent être consultées dans le National Report Analyzer, disponible à l'adresse </w:t>
      </w:r>
      <w:r w:rsidR="00620721">
        <w:fldChar w:fldCharType="begin"/>
      </w:r>
      <w:r w:rsidR="00620721" w:rsidRPr="00034F2E">
        <w:rPr>
          <w:lang w:val="fr-FR"/>
        </w:rPr>
        <w:instrText xml:space="preserve"> HYPERLINK "http:/</w:instrText>
      </w:r>
      <w:r w:rsidR="00620721" w:rsidRPr="00034F2E">
        <w:rPr>
          <w:lang w:val="fr-FR"/>
        </w:rPr>
        <w:instrText xml:space="preserve">/bch.cbd.int/database/reports/analyzer" </w:instrText>
      </w:r>
      <w:r w:rsidR="00620721">
        <w:fldChar w:fldCharType="separate"/>
      </w:r>
      <w:r w:rsidRPr="00E16253">
        <w:rPr>
          <w:rStyle w:val="Hyperlink"/>
          <w:snapToGrid w:val="0"/>
          <w:kern w:val="18"/>
          <w:szCs w:val="18"/>
          <w:lang w:val="fr-FR"/>
        </w:rPr>
        <w:t>http://bch.cbd.int/database/reports/analyzer</w:t>
      </w:r>
      <w:r w:rsidR="00620721">
        <w:rPr>
          <w:rStyle w:val="Hyperlink"/>
          <w:snapToGrid w:val="0"/>
          <w:kern w:val="18"/>
          <w:szCs w:val="18"/>
          <w:lang w:val="fr-FR"/>
        </w:rPr>
        <w:fldChar w:fldCharType="end"/>
      </w:r>
      <w:r w:rsidRPr="003557D3">
        <w:rPr>
          <w:snapToGrid w:val="0"/>
          <w:kern w:val="18"/>
          <w:szCs w:val="18"/>
          <w:lang w:val="fr-FR"/>
        </w:rPr>
        <w:t>.</w:t>
      </w:r>
    </w:p>
  </w:footnote>
  <w:footnote w:id="9">
    <w:p w:rsidR="007E1FC7" w:rsidRPr="007E1FC7" w:rsidRDefault="007E1FC7" w:rsidP="00E61581">
      <w:pPr>
        <w:pStyle w:val="FootnoteText"/>
        <w:ind w:firstLine="0"/>
        <w:rPr>
          <w:lang w:val="fr-FR"/>
        </w:rPr>
      </w:pPr>
      <w:r w:rsidRPr="007E1FC7">
        <w:rPr>
          <w:rStyle w:val="FootnoteReference"/>
          <w:u w:val="none"/>
          <w:vertAlign w:val="superscript"/>
        </w:rPr>
        <w:footnoteRef/>
      </w:r>
      <w:r w:rsidRPr="00E61581">
        <w:rPr>
          <w:lang w:val="fr-FR"/>
        </w:rPr>
        <w:t xml:space="preserve"> </w:t>
      </w:r>
      <w:r w:rsidRPr="003557D3">
        <w:rPr>
          <w:snapToGrid w:val="0"/>
          <w:kern w:val="18"/>
          <w:szCs w:val="18"/>
          <w:lang w:val="fr-FR"/>
        </w:rPr>
        <w:t>La contribution du Comité d'application est résumée dans le document UNEP/CBD/SBI/1/INF/34.</w:t>
      </w:r>
    </w:p>
  </w:footnote>
  <w:footnote w:id="10">
    <w:p w:rsidR="0046644F" w:rsidRPr="0046644F" w:rsidRDefault="0046644F">
      <w:pPr>
        <w:pStyle w:val="FootnoteText"/>
        <w:rPr>
          <w:lang w:val="fr-FR"/>
        </w:rPr>
      </w:pPr>
      <w:r w:rsidRPr="0046644F">
        <w:rPr>
          <w:rStyle w:val="FootnoteReference"/>
          <w:u w:val="none"/>
          <w:vertAlign w:val="superscript"/>
        </w:rPr>
        <w:footnoteRef/>
      </w:r>
      <w:r w:rsidRPr="00E61581">
        <w:rPr>
          <w:vertAlign w:val="superscript"/>
          <w:lang w:val="fr-FR"/>
        </w:rPr>
        <w:t xml:space="preserve">  </w:t>
      </w:r>
      <w:r>
        <w:rPr>
          <w:lang w:val="fr-FR"/>
        </w:rPr>
        <w:t xml:space="preserve">Document </w:t>
      </w:r>
      <w:r w:rsidRPr="00C61F0F">
        <w:rPr>
          <w:kern w:val="22"/>
          <w:szCs w:val="18"/>
          <w:lang w:val="fr-FR"/>
        </w:rPr>
        <w:t>UNEP/CBD/BS/LG</w:t>
      </w:r>
      <w:r w:rsidRPr="00C61F0F">
        <w:rPr>
          <w:kern w:val="22"/>
          <w:szCs w:val="18"/>
          <w:lang w:val="fr-FR"/>
        </w:rPr>
        <w:noBreakHyphen/>
        <w:t>CB/11/2</w:t>
      </w:r>
      <w:r>
        <w:rPr>
          <w:kern w:val="22"/>
          <w:szCs w:val="18"/>
          <w:lang w:val="fr-FR"/>
        </w:rPr>
        <w:t>.</w:t>
      </w:r>
    </w:p>
  </w:footnote>
  <w:footnote w:id="11">
    <w:p w:rsidR="0046644F" w:rsidRPr="0046644F" w:rsidRDefault="0046644F">
      <w:pPr>
        <w:pStyle w:val="FootnoteText"/>
        <w:rPr>
          <w:lang w:val="fr-FR"/>
        </w:rPr>
      </w:pPr>
      <w:r w:rsidRPr="0046644F">
        <w:rPr>
          <w:rStyle w:val="FootnoteReference"/>
          <w:u w:val="none"/>
          <w:vertAlign w:val="superscript"/>
        </w:rPr>
        <w:footnoteRef/>
      </w:r>
      <w:r w:rsidRPr="00E61581">
        <w:rPr>
          <w:lang w:val="fr-FR"/>
        </w:rPr>
        <w:t xml:space="preserve"> La contribution du Groupe de liaison est résumée dans le document </w:t>
      </w:r>
      <w:r w:rsidRPr="00E61581">
        <w:rPr>
          <w:kern w:val="22"/>
          <w:szCs w:val="18"/>
          <w:lang w:val="fr-FR"/>
        </w:rPr>
        <w:t>UNEP/CBD/SBI/1/INF/35.</w:t>
      </w:r>
    </w:p>
  </w:footnote>
  <w:footnote w:id="12">
    <w:p w:rsidR="002745F5" w:rsidRPr="00DE0683" w:rsidRDefault="002745F5" w:rsidP="000C5776">
      <w:pPr>
        <w:pStyle w:val="FootnoteText"/>
        <w:ind w:firstLine="0"/>
        <w:rPr>
          <w:snapToGrid w:val="0"/>
          <w:kern w:val="18"/>
          <w:lang w:val="fr-FR"/>
        </w:rPr>
      </w:pPr>
      <w:r w:rsidRPr="005021F2">
        <w:rPr>
          <w:rStyle w:val="FootnoteReference"/>
          <w:snapToGrid w:val="0"/>
          <w:kern w:val="18"/>
          <w:u w:val="none"/>
          <w:vertAlign w:val="superscript"/>
          <w:lang w:val="fr-FR" w:bidi="fr-FR"/>
        </w:rPr>
        <w:footnoteRef/>
      </w:r>
      <w:r w:rsidRPr="005021F2">
        <w:rPr>
          <w:snapToGrid w:val="0"/>
          <w:kern w:val="18"/>
          <w:lang w:val="fr-FR" w:bidi="fr-FR"/>
        </w:rPr>
        <w:t xml:space="preserve"> Décision </w:t>
      </w:r>
      <w:r w:rsidR="00620721">
        <w:fldChar w:fldCharType="begin"/>
      </w:r>
      <w:r w:rsidR="00620721" w:rsidRPr="00034F2E">
        <w:rPr>
          <w:lang w:val="fr-FR"/>
        </w:rPr>
        <w:instrText xml:space="preserve"> HYPERLINK "https://bch.cbd.int/protocol/decisions/decision.shtml?decisionID=12329" </w:instrText>
      </w:r>
      <w:r w:rsidR="00620721">
        <w:fldChar w:fldCharType="separate"/>
      </w:r>
      <w:r w:rsidRPr="0009758A">
        <w:rPr>
          <w:rStyle w:val="Hyperlink"/>
          <w:snapToGrid w:val="0"/>
          <w:kern w:val="18"/>
          <w:lang w:val="fr-FR" w:bidi="fr-FR"/>
        </w:rPr>
        <w:t>BS-V/16</w:t>
      </w:r>
      <w:r w:rsidR="00620721">
        <w:rPr>
          <w:rStyle w:val="Hyperlink"/>
          <w:snapToGrid w:val="0"/>
          <w:kern w:val="18"/>
          <w:lang w:val="fr-FR" w:bidi="fr-FR"/>
        </w:rPr>
        <w:fldChar w:fldCharType="end"/>
      </w:r>
      <w:r w:rsidRPr="005021F2">
        <w:rPr>
          <w:snapToGrid w:val="0"/>
          <w:kern w:val="18"/>
          <w:lang w:val="fr-FR" w:bidi="fr-FR"/>
        </w:rPr>
        <w:t>, annexe I.</w:t>
      </w:r>
    </w:p>
  </w:footnote>
  <w:footnote w:id="13">
    <w:p w:rsidR="002745F5" w:rsidRPr="00DE0683" w:rsidRDefault="002745F5" w:rsidP="005021F2">
      <w:pPr>
        <w:pStyle w:val="FootnoteText"/>
        <w:kinsoku w:val="0"/>
        <w:overflowPunct w:val="0"/>
        <w:autoSpaceDE w:val="0"/>
        <w:autoSpaceDN w:val="0"/>
        <w:ind w:firstLine="0"/>
        <w:jc w:val="left"/>
        <w:rPr>
          <w:snapToGrid w:val="0"/>
          <w:kern w:val="18"/>
          <w:szCs w:val="18"/>
          <w:lang w:val="fr-FR"/>
        </w:rPr>
      </w:pPr>
      <w:r w:rsidRPr="00E603D8">
        <w:rPr>
          <w:rStyle w:val="FootnoteReference"/>
          <w:snapToGrid w:val="0"/>
          <w:kern w:val="18"/>
          <w:szCs w:val="18"/>
          <w:u w:val="none"/>
          <w:vertAlign w:val="superscript"/>
          <w:lang w:val="fr-FR" w:bidi="fr-FR"/>
        </w:rPr>
        <w:footnoteRef/>
      </w:r>
      <w:r w:rsidRPr="005021F2">
        <w:rPr>
          <w:snapToGrid w:val="0"/>
          <w:kern w:val="18"/>
          <w:szCs w:val="18"/>
          <w:lang w:val="fr-FR" w:bidi="fr-FR"/>
        </w:rPr>
        <w:t>Ce document est mis à disposition en tant que formulaire protégé au format MS Word pour le traitement ultérieur des informations qui y sont contenues par le Secrétariat de la CDB. Seules les zones de texte et les cases à cocher sont modifiables. Une fois le document rempli, veuillez le sauvegarder, et imprimer et signer cette première page. Ce document est aussi disponible au CEPRB pour soumission électronique à : [AJOUTER LE LIEN]</w:t>
      </w:r>
    </w:p>
    <w:p w:rsidR="002745F5" w:rsidRPr="00DE0683" w:rsidRDefault="002745F5" w:rsidP="005021F2">
      <w:pPr>
        <w:pStyle w:val="FootnoteText"/>
        <w:kinsoku w:val="0"/>
        <w:overflowPunct w:val="0"/>
        <w:autoSpaceDE w:val="0"/>
        <w:autoSpaceDN w:val="0"/>
        <w:ind w:firstLine="0"/>
        <w:jc w:val="left"/>
        <w:rPr>
          <w:snapToGrid w:val="0"/>
          <w:kern w:val="18"/>
          <w:szCs w:val="18"/>
          <w:lang w:val="fr-FR"/>
        </w:rPr>
      </w:pPr>
    </w:p>
    <w:p w:rsidR="002745F5" w:rsidRPr="00DE0683" w:rsidRDefault="002745F5" w:rsidP="005021F2">
      <w:pPr>
        <w:pStyle w:val="FootnoteText"/>
        <w:pBdr>
          <w:top w:val="single" w:sz="4" w:space="1" w:color="auto"/>
          <w:left w:val="single" w:sz="4" w:space="4" w:color="auto"/>
          <w:bottom w:val="single" w:sz="4" w:space="1" w:color="auto"/>
          <w:right w:val="single" w:sz="4" w:space="4" w:color="auto"/>
        </w:pBdr>
        <w:kinsoku w:val="0"/>
        <w:overflowPunct w:val="0"/>
        <w:autoSpaceDE w:val="0"/>
        <w:autoSpaceDN w:val="0"/>
        <w:ind w:firstLine="0"/>
        <w:jc w:val="left"/>
        <w:rPr>
          <w:b/>
          <w:snapToGrid w:val="0"/>
          <w:kern w:val="18"/>
          <w:szCs w:val="18"/>
          <w:lang w:val="fr-FR"/>
        </w:rPr>
      </w:pPr>
      <w:r w:rsidRPr="005021F2">
        <w:rPr>
          <w:b/>
          <w:snapToGrid w:val="0"/>
          <w:kern w:val="18"/>
          <w:szCs w:val="18"/>
          <w:lang w:val="fr-FR" w:bidi="fr-FR"/>
        </w:rPr>
        <w:t xml:space="preserve">IMPORTANT : Pour rendre plus aisée l'analyse de l'information contenue dans le présent rapport, il est recommandé aux Parties de soumettre le rapport en ligne à travers le Centre d’échange pour la prévention des risques biotechnologiques ou comme pièce jointe en format MS Word à un courriel au Secrétariat, accompagné d'une copie scannée de la première page dûment signée, à l'adresse suivante : </w:t>
      </w:r>
      <w:r w:rsidR="00620721">
        <w:fldChar w:fldCharType="begin"/>
      </w:r>
      <w:r w:rsidR="00620721" w:rsidRPr="00034F2E">
        <w:rPr>
          <w:lang w:val="fr-FR"/>
        </w:rPr>
        <w:instrText xml:space="preserve"> HYPERLINK "mailto:secretariat@cbd.int" </w:instrText>
      </w:r>
      <w:r w:rsidR="00620721">
        <w:fldChar w:fldCharType="separate"/>
      </w:r>
      <w:r w:rsidRPr="005021F2">
        <w:rPr>
          <w:rStyle w:val="Hyperlink"/>
          <w:b/>
          <w:snapToGrid w:val="0"/>
          <w:kern w:val="18"/>
          <w:szCs w:val="18"/>
          <w:lang w:val="fr-FR" w:bidi="fr-FR"/>
        </w:rPr>
        <w:t>secretariat@cbd.int</w:t>
      </w:r>
      <w:r w:rsidR="00620721">
        <w:rPr>
          <w:rStyle w:val="Hyperlink"/>
          <w:b/>
          <w:snapToGrid w:val="0"/>
          <w:kern w:val="18"/>
          <w:szCs w:val="18"/>
          <w:lang w:val="fr-FR" w:bidi="fr-FR"/>
        </w:rPr>
        <w:fldChar w:fldCharType="end"/>
      </w:r>
      <w:r w:rsidRPr="005021F2">
        <w:rPr>
          <w:b/>
          <w:snapToGrid w:val="0"/>
          <w:kern w:val="18"/>
          <w:szCs w:val="18"/>
          <w:lang w:val="fr-FR" w:bidi="fr-FR"/>
        </w:rPr>
        <w:t xml:space="preserve">. </w:t>
      </w:r>
    </w:p>
    <w:p w:rsidR="002745F5" w:rsidRPr="00DE0683" w:rsidRDefault="002745F5" w:rsidP="005021F2">
      <w:pPr>
        <w:pStyle w:val="FootnoteText"/>
        <w:pBdr>
          <w:top w:val="single" w:sz="4" w:space="1" w:color="auto"/>
          <w:left w:val="single" w:sz="4" w:space="4" w:color="auto"/>
          <w:bottom w:val="single" w:sz="4" w:space="1" w:color="auto"/>
          <w:right w:val="single" w:sz="4" w:space="4" w:color="auto"/>
        </w:pBdr>
        <w:kinsoku w:val="0"/>
        <w:overflowPunct w:val="0"/>
        <w:autoSpaceDE w:val="0"/>
        <w:autoSpaceDN w:val="0"/>
        <w:ind w:firstLine="0"/>
        <w:jc w:val="left"/>
        <w:rPr>
          <w:b/>
          <w:snapToGrid w:val="0"/>
          <w:kern w:val="18"/>
          <w:szCs w:val="18"/>
          <w:lang w:val="fr-FR"/>
        </w:rPr>
      </w:pPr>
      <w:r w:rsidRPr="005021F2">
        <w:rPr>
          <w:b/>
          <w:snapToGrid w:val="0"/>
          <w:kern w:val="18"/>
          <w:szCs w:val="18"/>
          <w:lang w:val="fr-FR" w:bidi="fr-FR"/>
        </w:rPr>
        <w:t xml:space="preserve">Veuillez </w:t>
      </w:r>
      <w:r w:rsidRPr="005021F2">
        <w:rPr>
          <w:b/>
          <w:i/>
          <w:snapToGrid w:val="0"/>
          <w:kern w:val="18"/>
          <w:szCs w:val="18"/>
          <w:lang w:val="fr-FR" w:bidi="fr-FR"/>
        </w:rPr>
        <w:t>ne pas</w:t>
      </w:r>
      <w:r w:rsidRPr="005021F2">
        <w:rPr>
          <w:b/>
          <w:snapToGrid w:val="0"/>
          <w:kern w:val="18"/>
          <w:szCs w:val="18"/>
          <w:lang w:val="fr-FR" w:bidi="fr-FR"/>
        </w:rPr>
        <w:t xml:space="preserve"> envoyer ce rapport par télécopieur ni par courrier postal ni dans d’autres formats électroniques que MS Word.</w:t>
      </w:r>
    </w:p>
  </w:footnote>
  <w:footnote w:id="14">
    <w:p w:rsidR="002745F5" w:rsidRPr="00DE0683" w:rsidRDefault="002745F5" w:rsidP="005021F2">
      <w:pPr>
        <w:pStyle w:val="FootnoteText"/>
        <w:kinsoku w:val="0"/>
        <w:overflowPunct w:val="0"/>
        <w:autoSpaceDE w:val="0"/>
        <w:autoSpaceDN w:val="0"/>
        <w:ind w:firstLine="0"/>
        <w:jc w:val="left"/>
        <w:rPr>
          <w:snapToGrid w:val="0"/>
          <w:kern w:val="18"/>
          <w:szCs w:val="18"/>
          <w:lang w:val="fr-FR"/>
        </w:rPr>
      </w:pPr>
      <w:r w:rsidRPr="00D554EA">
        <w:rPr>
          <w:rStyle w:val="FootnoteReference"/>
          <w:snapToGrid w:val="0"/>
          <w:kern w:val="18"/>
          <w:szCs w:val="18"/>
          <w:u w:val="none"/>
          <w:vertAlign w:val="superscript"/>
          <w:lang w:val="fr-FR" w:bidi="fr-FR"/>
        </w:rPr>
        <w:footnoteRef/>
      </w:r>
      <w:r w:rsidRPr="005021F2">
        <w:rPr>
          <w:snapToGrid w:val="0"/>
          <w:kern w:val="18"/>
          <w:szCs w:val="18"/>
          <w:lang w:val="fr-FR" w:bidi="fr-FR"/>
        </w:rPr>
        <w:t xml:space="preserve"> Conformément à la définition opérationnelle adoptée dans la décision CP VIII / 16, un « "Mouvement transfrontière non intentionnel" est un mouvement transfrontière d'un organisme vivant modifié qui a traversé par inadvertance les frontières nationales d'une Partie où l'organisme vivant modifié a été libéré, et les exigences de l'article 17 du Protocole ne s'appliquent à ces mouvements transfrontières que si l'organisme vivant modifié en question est susceptible d'avoir des effets négatifs importants sur la conservation et l'utilisation durable de la diversité biologique, en tenant compte également des risques pour la santé humaine, dans les États touchés ou potentiellement affectés. »</w:t>
      </w:r>
    </w:p>
  </w:footnote>
  <w:footnote w:id="15">
    <w:p w:rsidR="002745F5" w:rsidRPr="00DE0683" w:rsidRDefault="002745F5" w:rsidP="005021F2">
      <w:pPr>
        <w:pStyle w:val="FootnoteText"/>
        <w:kinsoku w:val="0"/>
        <w:overflowPunct w:val="0"/>
        <w:autoSpaceDE w:val="0"/>
        <w:autoSpaceDN w:val="0"/>
        <w:ind w:firstLine="0"/>
        <w:jc w:val="left"/>
        <w:rPr>
          <w:snapToGrid w:val="0"/>
          <w:kern w:val="18"/>
          <w:szCs w:val="18"/>
          <w:lang w:val="fr-FR"/>
        </w:rPr>
      </w:pPr>
      <w:r w:rsidRPr="004C2F26">
        <w:rPr>
          <w:rStyle w:val="FootnoteReference"/>
          <w:snapToGrid w:val="0"/>
          <w:kern w:val="18"/>
          <w:szCs w:val="18"/>
          <w:u w:val="none"/>
          <w:vertAlign w:val="superscript"/>
          <w:lang w:val="fr-FR" w:bidi="fr-FR"/>
        </w:rPr>
        <w:footnoteRef/>
      </w:r>
      <w:r w:rsidRPr="004C2F26">
        <w:rPr>
          <w:snapToGrid w:val="0"/>
          <w:kern w:val="18"/>
          <w:szCs w:val="18"/>
          <w:lang w:val="fr-FR" w:bidi="fr-FR"/>
        </w:rPr>
        <w:t xml:space="preserve"> Conformément à la définition opérationnelle adoptée dans la décision CP VIII / 16, « Les mouvements transfrontières illégaux sont des mouvements transfrontières d'organismes vivants modifiés qui contreviennent aux mesures nationales d'application du Protocole adoptées par la Partie concernée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565130723"/>
      <w:placeholder>
        <w:docPart w:val="D52BEC1BC3AA49E78E01BE5550EF267F"/>
      </w:placeholder>
      <w:dataBinding w:prefixMappings="xmlns:ns0='http://purl.org/dc/elements/1.1/' xmlns:ns1='http://schemas.openxmlformats.org/package/2006/metadata/core-properties' " w:xpath="/ns1:coreProperties[1]/ns0:subject[1]" w:storeItemID="{6C3C8BC8-F283-45AE-878A-BAB7291924A1}"/>
      <w:text/>
    </w:sdtPr>
    <w:sdtEndPr/>
    <w:sdtContent>
      <w:p w:rsidR="002745F5" w:rsidRPr="005021F2" w:rsidRDefault="002745F5" w:rsidP="005021F2">
        <w:pPr>
          <w:pStyle w:val="Header"/>
          <w:tabs>
            <w:tab w:val="clear" w:pos="4320"/>
            <w:tab w:val="clear" w:pos="8640"/>
          </w:tabs>
          <w:kinsoku w:val="0"/>
          <w:snapToGrid w:val="0"/>
          <w:spacing w:line="240" w:lineRule="auto"/>
          <w:rPr>
            <w:noProof/>
            <w:kern w:val="22"/>
          </w:rPr>
        </w:pPr>
        <w:r w:rsidRPr="005021F2">
          <w:rPr>
            <w:noProof/>
            <w:kern w:val="22"/>
            <w:lang w:val="fr-FR" w:bidi="fr-FR"/>
          </w:rPr>
          <w:t>CBD/SBI/2/13</w:t>
        </w:r>
      </w:p>
    </w:sdtContent>
  </w:sdt>
  <w:p w:rsidR="002745F5" w:rsidRPr="005021F2" w:rsidRDefault="002745F5" w:rsidP="005021F2">
    <w:pPr>
      <w:pStyle w:val="Header"/>
      <w:tabs>
        <w:tab w:val="clear" w:pos="4320"/>
        <w:tab w:val="clear" w:pos="8640"/>
      </w:tabs>
      <w:kinsoku w:val="0"/>
      <w:snapToGrid w:val="0"/>
      <w:spacing w:line="240" w:lineRule="auto"/>
      <w:rPr>
        <w:noProof/>
        <w:kern w:val="22"/>
      </w:rPr>
    </w:pPr>
    <w:r w:rsidRPr="005021F2">
      <w:rPr>
        <w:noProof/>
        <w:kern w:val="22"/>
        <w:lang w:val="fr-FR" w:bidi="fr-FR"/>
      </w:rPr>
      <w:t xml:space="preserve">Page </w:t>
    </w:r>
    <w:r w:rsidRPr="005021F2">
      <w:rPr>
        <w:noProof/>
        <w:kern w:val="22"/>
        <w:lang w:val="fr-FR" w:bidi="fr-FR"/>
      </w:rPr>
      <w:fldChar w:fldCharType="begin"/>
    </w:r>
    <w:r w:rsidRPr="005021F2">
      <w:rPr>
        <w:noProof/>
        <w:kern w:val="22"/>
        <w:lang w:val="fr-FR" w:bidi="fr-FR"/>
      </w:rPr>
      <w:instrText xml:space="preserve"> PAGE   \* MERGEFORMAT </w:instrText>
    </w:r>
    <w:r w:rsidRPr="005021F2">
      <w:rPr>
        <w:noProof/>
        <w:kern w:val="22"/>
        <w:lang w:val="fr-FR" w:bidi="fr-FR"/>
      </w:rPr>
      <w:fldChar w:fldCharType="separate"/>
    </w:r>
    <w:r w:rsidR="00034F2E">
      <w:rPr>
        <w:noProof/>
        <w:kern w:val="22"/>
        <w:lang w:val="fr-FR" w:bidi="fr-FR"/>
      </w:rPr>
      <w:t>2</w:t>
    </w:r>
    <w:r w:rsidRPr="005021F2">
      <w:rPr>
        <w:noProof/>
        <w:kern w:val="22"/>
        <w:lang w:val="fr-FR" w:bidi="fr-FR"/>
      </w:rPr>
      <w:fldChar w:fldCharType="end"/>
    </w:r>
  </w:p>
  <w:p w:rsidR="002745F5" w:rsidRPr="005021F2" w:rsidRDefault="002745F5" w:rsidP="005021F2">
    <w:pPr>
      <w:pStyle w:val="Header"/>
      <w:tabs>
        <w:tab w:val="clear" w:pos="4320"/>
        <w:tab w:val="clear" w:pos="8640"/>
      </w:tabs>
      <w:kinsoku w:val="0"/>
      <w:snapToGrid w:val="0"/>
      <w:spacing w:line="240" w:lineRule="auto"/>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986467811"/>
      <w:placeholder>
        <w:docPart w:val="A60B8308BCBF485C946FE5E255270DD7"/>
      </w:placeholder>
      <w:dataBinding w:prefixMappings="xmlns:ns0='http://purl.org/dc/elements/1.1/' xmlns:ns1='http://schemas.openxmlformats.org/package/2006/metadata/core-properties' " w:xpath="/ns1:coreProperties[1]/ns0:subject[1]" w:storeItemID="{6C3C8BC8-F283-45AE-878A-BAB7291924A1}"/>
      <w:text/>
    </w:sdtPr>
    <w:sdtEndPr/>
    <w:sdtContent>
      <w:p w:rsidR="002745F5" w:rsidRPr="00C93388" w:rsidRDefault="002745F5" w:rsidP="005021F2">
        <w:pPr>
          <w:pStyle w:val="Header"/>
          <w:tabs>
            <w:tab w:val="clear" w:pos="4320"/>
            <w:tab w:val="clear" w:pos="8640"/>
          </w:tabs>
          <w:kinsoku w:val="0"/>
          <w:snapToGrid w:val="0"/>
          <w:spacing w:line="240" w:lineRule="auto"/>
          <w:jc w:val="right"/>
          <w:rPr>
            <w:noProof/>
            <w:kern w:val="22"/>
          </w:rPr>
        </w:pPr>
        <w:r w:rsidRPr="00C93388">
          <w:rPr>
            <w:noProof/>
            <w:kern w:val="22"/>
            <w:lang w:val="fr-FR" w:bidi="fr-FR"/>
          </w:rPr>
          <w:t>CBD/SBI/2/13</w:t>
        </w:r>
      </w:p>
    </w:sdtContent>
  </w:sdt>
  <w:p w:rsidR="002745F5" w:rsidRPr="00C93388" w:rsidRDefault="002745F5" w:rsidP="005021F2">
    <w:pPr>
      <w:pStyle w:val="Header"/>
      <w:tabs>
        <w:tab w:val="clear" w:pos="4320"/>
        <w:tab w:val="clear" w:pos="8640"/>
      </w:tabs>
      <w:kinsoku w:val="0"/>
      <w:snapToGrid w:val="0"/>
      <w:spacing w:line="240" w:lineRule="auto"/>
      <w:jc w:val="right"/>
      <w:rPr>
        <w:noProof/>
        <w:kern w:val="22"/>
      </w:rPr>
    </w:pPr>
    <w:r w:rsidRPr="00C93388">
      <w:rPr>
        <w:noProof/>
        <w:kern w:val="22"/>
        <w:lang w:val="fr-FR" w:bidi="fr-FR"/>
      </w:rPr>
      <w:t xml:space="preserve">Page </w:t>
    </w:r>
    <w:r w:rsidRPr="00C93388">
      <w:rPr>
        <w:noProof/>
        <w:kern w:val="22"/>
        <w:lang w:val="fr-FR" w:bidi="fr-FR"/>
      </w:rPr>
      <w:fldChar w:fldCharType="begin"/>
    </w:r>
    <w:r w:rsidRPr="00C93388">
      <w:rPr>
        <w:noProof/>
        <w:kern w:val="22"/>
        <w:lang w:val="fr-FR" w:bidi="fr-FR"/>
      </w:rPr>
      <w:instrText xml:space="preserve"> PAGE   \* MERGEFORMAT </w:instrText>
    </w:r>
    <w:r w:rsidRPr="00C93388">
      <w:rPr>
        <w:noProof/>
        <w:kern w:val="22"/>
        <w:lang w:val="fr-FR" w:bidi="fr-FR"/>
      </w:rPr>
      <w:fldChar w:fldCharType="separate"/>
    </w:r>
    <w:r w:rsidR="00034F2E">
      <w:rPr>
        <w:noProof/>
        <w:kern w:val="22"/>
        <w:lang w:val="fr-FR" w:bidi="fr-FR"/>
      </w:rPr>
      <w:t>7</w:t>
    </w:r>
    <w:r w:rsidRPr="00C93388">
      <w:rPr>
        <w:noProof/>
        <w:kern w:val="22"/>
        <w:lang w:val="fr-FR" w:bidi="fr-FR"/>
      </w:rPr>
      <w:fldChar w:fldCharType="end"/>
    </w:r>
  </w:p>
  <w:p w:rsidR="002745F5" w:rsidRPr="00217585" w:rsidRDefault="002745F5" w:rsidP="005021F2">
    <w:pPr>
      <w:pStyle w:val="Header"/>
      <w:kinsoku w:val="0"/>
      <w:snapToGrid w:val="0"/>
      <w:spacing w:line="240"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w:hAnsi="Times"/>
        <w:color w:val="000000"/>
      </w:rPr>
      <w:alias w:val="Subject"/>
      <w:tag w:val=""/>
      <w:id w:val="-468050168"/>
      <w:placeholder>
        <w:docPart w:val="7EA41B88516B45D7A38E9A1BB8DE50A8"/>
      </w:placeholder>
      <w:dataBinding w:prefixMappings="xmlns:ns0='http://purl.org/dc/elements/1.1/' xmlns:ns1='http://schemas.openxmlformats.org/package/2006/metadata/core-properties' " w:xpath="/ns1:coreProperties[1]/ns0:subject[1]" w:storeItemID="{6C3C8BC8-F283-45AE-878A-BAB7291924A1}"/>
      <w:text/>
    </w:sdtPr>
    <w:sdtEndPr/>
    <w:sdtContent>
      <w:p w:rsidR="002745F5" w:rsidRPr="003A4711" w:rsidRDefault="002745F5" w:rsidP="005021F2">
        <w:pPr>
          <w:jc w:val="right"/>
          <w:rPr>
            <w:rFonts w:ascii="Times" w:hAnsi="Times"/>
            <w:color w:val="000000"/>
          </w:rPr>
        </w:pPr>
        <w:r>
          <w:rPr>
            <w:rFonts w:ascii="Times" w:eastAsia="Times" w:hAnsi="Times" w:cs="Times"/>
            <w:color w:val="000000"/>
            <w:lang w:val="fr-FR" w:bidi="fr-FR"/>
          </w:rPr>
          <w:t>CBD/SBI/2/13</w:t>
        </w:r>
      </w:p>
    </w:sdtContent>
  </w:sdt>
  <w:p w:rsidR="002745F5" w:rsidRPr="005021F2" w:rsidRDefault="002745F5" w:rsidP="005021F2">
    <w:pPr>
      <w:pStyle w:val="Header"/>
      <w:spacing w:after="240" w:line="240" w:lineRule="auto"/>
      <w:jc w:val="right"/>
      <w:rPr>
        <w:b/>
        <w:caps/>
        <w:noProof/>
      </w:rPr>
    </w:pPr>
    <w:r>
      <w:rPr>
        <w:lang w:val="fr-FR" w:bidi="fr-FR"/>
      </w:rPr>
      <w:t xml:space="preserve">Page </w:t>
    </w:r>
    <w:r>
      <w:rPr>
        <w:lang w:val="fr-FR" w:bidi="fr-FR"/>
      </w:rPr>
      <w:fldChar w:fldCharType="begin"/>
    </w:r>
    <w:r>
      <w:rPr>
        <w:lang w:val="fr-FR" w:bidi="fr-FR"/>
      </w:rPr>
      <w:instrText xml:space="preserve"> PAGE   \* MERGEFORMAT </w:instrText>
    </w:r>
    <w:r>
      <w:rPr>
        <w:lang w:val="fr-FR" w:bidi="fr-FR"/>
      </w:rPr>
      <w:fldChar w:fldCharType="separate"/>
    </w:r>
    <w:r w:rsidR="00034F2E">
      <w:rPr>
        <w:noProof/>
        <w:lang w:val="fr-FR" w:bidi="fr-FR"/>
      </w:rPr>
      <w:t>21</w:t>
    </w:r>
    <w:r>
      <w:rPr>
        <w:noProof/>
        <w:lang w:val="fr-FR" w:bidi="fr-F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5F5" w:rsidRPr="00CE0A5D" w:rsidRDefault="002745F5" w:rsidP="008463A1">
    <w:pPr>
      <w:rPr>
        <w:rFonts w:ascii="Times" w:hAnsi="Times"/>
        <w:color w:val="000000"/>
      </w:rPr>
    </w:pPr>
    <w:r w:rsidRPr="00CE0A5D">
      <w:rPr>
        <w:rFonts w:ascii="Times" w:eastAsia="Times" w:hAnsi="Times" w:cs="Times"/>
        <w:color w:val="000000"/>
        <w:lang w:val="fr-FR" w:bidi="fr-FR"/>
      </w:rPr>
      <w:t>CBD/SBI/2/13</w:t>
    </w:r>
  </w:p>
  <w:p w:rsidR="002745F5" w:rsidRDefault="002745F5" w:rsidP="008463A1">
    <w:pPr>
      <w:pStyle w:val="Header"/>
      <w:spacing w:after="120" w:line="240" w:lineRule="auto"/>
    </w:pPr>
    <w:r>
      <w:rPr>
        <w:lang w:val="fr-FR" w:bidi="fr-FR"/>
      </w:rPr>
      <w:t xml:space="preserve">Page </w:t>
    </w:r>
    <w:r>
      <w:rPr>
        <w:lang w:val="fr-FR" w:bidi="fr-FR"/>
      </w:rPr>
      <w:fldChar w:fldCharType="begin"/>
    </w:r>
    <w:r>
      <w:rPr>
        <w:lang w:val="fr-FR" w:bidi="fr-FR"/>
      </w:rPr>
      <w:instrText xml:space="preserve"> PAGE   \* MERGEFORMAT </w:instrText>
    </w:r>
    <w:r>
      <w:rPr>
        <w:lang w:val="fr-FR" w:bidi="fr-FR"/>
      </w:rPr>
      <w:fldChar w:fldCharType="separate"/>
    </w:r>
    <w:r w:rsidR="00034F2E">
      <w:rPr>
        <w:noProof/>
        <w:lang w:val="fr-FR" w:bidi="fr-FR"/>
      </w:rPr>
      <w:t>42</w:t>
    </w:r>
    <w:r>
      <w:rPr>
        <w:noProof/>
        <w:lang w:val="fr-FR" w:bidi="fr-F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5F5" w:rsidRPr="00CE0A5D" w:rsidRDefault="002745F5" w:rsidP="008463A1">
    <w:pPr>
      <w:jc w:val="right"/>
      <w:rPr>
        <w:rFonts w:ascii="Times" w:hAnsi="Times"/>
        <w:color w:val="000000"/>
      </w:rPr>
    </w:pPr>
    <w:r w:rsidRPr="00CE0A5D">
      <w:rPr>
        <w:rFonts w:ascii="Times" w:eastAsia="Times" w:hAnsi="Times" w:cs="Times"/>
        <w:color w:val="000000"/>
        <w:lang w:val="fr-FR" w:bidi="fr-FR"/>
      </w:rPr>
      <w:t>CBD/SBI/2/13</w:t>
    </w:r>
  </w:p>
  <w:p w:rsidR="002745F5" w:rsidRDefault="002745F5" w:rsidP="008463A1">
    <w:pPr>
      <w:pStyle w:val="Header"/>
      <w:spacing w:after="120" w:line="240" w:lineRule="auto"/>
      <w:jc w:val="right"/>
    </w:pPr>
    <w:r>
      <w:rPr>
        <w:lang w:val="fr-FR" w:bidi="fr-FR"/>
      </w:rPr>
      <w:t xml:space="preserve">Page </w:t>
    </w:r>
    <w:r>
      <w:rPr>
        <w:lang w:val="fr-FR" w:bidi="fr-FR"/>
      </w:rPr>
      <w:fldChar w:fldCharType="begin"/>
    </w:r>
    <w:r>
      <w:rPr>
        <w:lang w:val="fr-FR" w:bidi="fr-FR"/>
      </w:rPr>
      <w:instrText xml:space="preserve"> PAGE   \* MERGEFORMAT </w:instrText>
    </w:r>
    <w:r>
      <w:rPr>
        <w:lang w:val="fr-FR" w:bidi="fr-FR"/>
      </w:rPr>
      <w:fldChar w:fldCharType="separate"/>
    </w:r>
    <w:r w:rsidR="00034F2E">
      <w:rPr>
        <w:noProof/>
        <w:lang w:val="fr-FR" w:bidi="fr-FR"/>
      </w:rPr>
      <w:t>45</w:t>
    </w:r>
    <w:r>
      <w:rPr>
        <w:noProof/>
        <w:lang w:val="fr-FR" w:bidi="fr-F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5F5" w:rsidRDefault="002745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5A39"/>
    <w:multiLevelType w:val="hybridMultilevel"/>
    <w:tmpl w:val="CDF0F354"/>
    <w:lvl w:ilvl="0" w:tplc="77CE985E">
      <w:start w:val="1"/>
      <w:numFmt w:val="decimal"/>
      <w:lvlText w:val="%1."/>
      <w:lvlJc w:val="left"/>
      <w:pPr>
        <w:ind w:left="720" w:hanging="360"/>
      </w:pPr>
      <w:rPr>
        <w:rFonts w:hint="default"/>
        <w:b w:val="0"/>
        <w:i w:val="0"/>
      </w:rPr>
    </w:lvl>
    <w:lvl w:ilvl="1" w:tplc="0409001B">
      <w:start w:val="1"/>
      <w:numFmt w:val="lowerRoman"/>
      <w:lvlText w:val="%2."/>
      <w:lvlJc w:val="righ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645BDE"/>
    <w:multiLevelType w:val="hybridMultilevel"/>
    <w:tmpl w:val="A1C0EA0C"/>
    <w:lvl w:ilvl="0" w:tplc="1009001B">
      <w:start w:val="1"/>
      <w:numFmt w:val="lowerRoman"/>
      <w:lvlText w:val="%1."/>
      <w:lvlJc w:val="right"/>
      <w:pPr>
        <w:ind w:left="1287" w:hanging="360"/>
      </w:p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2" w15:restartNumberingAfterBreak="0">
    <w:nsid w:val="05BD62E9"/>
    <w:multiLevelType w:val="hybridMultilevel"/>
    <w:tmpl w:val="A9FEF1A8"/>
    <w:lvl w:ilvl="0" w:tplc="B590F8E4">
      <w:start w:val="1"/>
      <w:numFmt w:val="lowerRoman"/>
      <w:lvlText w:val="(%1)"/>
      <w:lvlJc w:val="right"/>
      <w:pPr>
        <w:ind w:left="1418"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D401E"/>
    <w:multiLevelType w:val="hybridMultilevel"/>
    <w:tmpl w:val="F620F5BE"/>
    <w:lvl w:ilvl="0" w:tplc="B590F8E4">
      <w:start w:val="1"/>
      <w:numFmt w:val="lowerRoman"/>
      <w:lvlText w:val="(%1)"/>
      <w:lvlJc w:val="right"/>
      <w:pPr>
        <w:ind w:left="1418" w:hanging="360"/>
      </w:pPr>
      <w:rPr>
        <w:rFonts w:hint="default"/>
      </w:rPr>
    </w:lvl>
    <w:lvl w:ilvl="1" w:tplc="10090019">
      <w:start w:val="1"/>
      <w:numFmt w:val="lowerLetter"/>
      <w:lvlText w:val="%2."/>
      <w:lvlJc w:val="left"/>
      <w:pPr>
        <w:ind w:left="1440" w:hanging="360"/>
      </w:pPr>
    </w:lvl>
    <w:lvl w:ilvl="2" w:tplc="CAB40D4C">
      <w:start w:val="1"/>
      <w:numFmt w:val="lowerLetter"/>
      <w:lvlText w:val="(%3)"/>
      <w:lvlJc w:val="left"/>
      <w:pPr>
        <w:ind w:left="2160" w:hanging="180"/>
      </w:pPr>
      <w:rPr>
        <w:rFonts w:hint="default"/>
        <w:b w:val="0"/>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6601EF"/>
    <w:multiLevelType w:val="hybridMultilevel"/>
    <w:tmpl w:val="88C09DEE"/>
    <w:lvl w:ilvl="0" w:tplc="C834FC30">
      <w:start w:val="1"/>
      <w:numFmt w:val="decimal"/>
      <w:lvlText w:val="(%1)"/>
      <w:lvlJc w:val="left"/>
      <w:pPr>
        <w:tabs>
          <w:tab w:val="num" w:pos="360"/>
        </w:tabs>
        <w:ind w:left="0" w:firstLine="0"/>
      </w:pPr>
      <w:rPr>
        <w:rFonts w:hint="default"/>
        <w:b w:val="0"/>
        <w:i w:val="0"/>
        <w:sz w:val="22"/>
        <w:szCs w:val="22"/>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751246"/>
    <w:multiLevelType w:val="multilevel"/>
    <w:tmpl w:val="D47887A4"/>
    <w:lvl w:ilvl="0">
      <w:start w:val="19"/>
      <w:numFmt w:val="decimal"/>
      <w:lvlText w:val="%1."/>
      <w:lvlJc w:val="left"/>
      <w:pPr>
        <w:tabs>
          <w:tab w:val="num" w:pos="360"/>
        </w:tabs>
        <w:ind w:left="0" w:firstLine="0"/>
      </w:pPr>
      <w:rPr>
        <w:rFonts w:ascii="Times" w:hAnsi="Times" w:hint="default"/>
        <w:b w:val="0"/>
        <w:i w:val="0"/>
        <w:sz w:val="22"/>
        <w:szCs w:val="22"/>
      </w:rPr>
    </w:lvl>
    <w:lvl w:ilvl="1">
      <w:start w:val="1"/>
      <w:numFmt w:val="bullet"/>
      <w:lvlText w:val=""/>
      <w:lvlJc w:val="left"/>
      <w:pPr>
        <w:tabs>
          <w:tab w:val="num" w:pos="1440"/>
        </w:tabs>
        <w:ind w:left="0" w:firstLine="720"/>
      </w:pPr>
      <w:rPr>
        <w:rFonts w:ascii="Symbol" w:hAnsi="Symbol"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DD0290B"/>
    <w:multiLevelType w:val="hybridMultilevel"/>
    <w:tmpl w:val="1BB2CAA0"/>
    <w:lvl w:ilvl="0" w:tplc="B49E8F62">
      <w:start w:val="1"/>
      <w:numFmt w:val="lowerLetter"/>
      <w:lvlText w:val="(%1)"/>
      <w:lvlJc w:val="left"/>
      <w:pPr>
        <w:tabs>
          <w:tab w:val="num" w:pos="1797"/>
        </w:tabs>
        <w:ind w:left="720" w:firstLine="720"/>
      </w:pPr>
      <w:rPr>
        <w:rFonts w:ascii="Times New Roman" w:hAnsi="Times New Roman" w:cs="Times New Roman" w:hint="default"/>
        <w:b w:val="0"/>
        <w:i w:val="0"/>
        <w:sz w:val="22"/>
      </w:rPr>
    </w:lvl>
    <w:lvl w:ilvl="1" w:tplc="17CE9596">
      <w:start w:val="1"/>
      <w:numFmt w:val="lowerLetter"/>
      <w:pStyle w:val="Style1"/>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15:restartNumberingAfterBreak="0">
    <w:nsid w:val="1009597A"/>
    <w:multiLevelType w:val="hybridMultilevel"/>
    <w:tmpl w:val="20800E80"/>
    <w:lvl w:ilvl="0" w:tplc="2E2CC6DC">
      <w:start w:val="2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802FFF"/>
    <w:multiLevelType w:val="hybridMultilevel"/>
    <w:tmpl w:val="4D6A72BA"/>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C40046"/>
    <w:multiLevelType w:val="hybridMultilevel"/>
    <w:tmpl w:val="88C09DEE"/>
    <w:lvl w:ilvl="0" w:tplc="C834FC30">
      <w:start w:val="1"/>
      <w:numFmt w:val="decimal"/>
      <w:lvlText w:val="(%1)"/>
      <w:lvlJc w:val="left"/>
      <w:pPr>
        <w:tabs>
          <w:tab w:val="num" w:pos="360"/>
        </w:tabs>
        <w:ind w:left="0" w:firstLine="0"/>
      </w:pPr>
      <w:rPr>
        <w:rFonts w:hint="default"/>
        <w:b w:val="0"/>
        <w:i w:val="0"/>
        <w:sz w:val="22"/>
        <w:szCs w:val="22"/>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516E4C"/>
    <w:multiLevelType w:val="hybridMultilevel"/>
    <w:tmpl w:val="393AEAF4"/>
    <w:lvl w:ilvl="0" w:tplc="5394EED0">
      <w:start w:val="1"/>
      <w:numFmt w:val="decimal"/>
      <w:lvlText w:val="(%1)"/>
      <w:lvlJc w:val="left"/>
      <w:pPr>
        <w:tabs>
          <w:tab w:val="num" w:pos="360"/>
        </w:tabs>
        <w:ind w:left="0" w:firstLine="0"/>
      </w:pPr>
      <w:rPr>
        <w:rFonts w:hint="default"/>
        <w:b w:val="0"/>
        <w:i w:val="0"/>
        <w:sz w:val="22"/>
        <w:szCs w:val="22"/>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932B2C"/>
    <w:multiLevelType w:val="hybridMultilevel"/>
    <w:tmpl w:val="88C09DEE"/>
    <w:lvl w:ilvl="0" w:tplc="C834FC30">
      <w:start w:val="1"/>
      <w:numFmt w:val="decimal"/>
      <w:lvlText w:val="(%1)"/>
      <w:lvlJc w:val="left"/>
      <w:pPr>
        <w:tabs>
          <w:tab w:val="num" w:pos="360"/>
        </w:tabs>
        <w:ind w:left="0" w:firstLine="0"/>
      </w:pPr>
      <w:rPr>
        <w:rFonts w:hint="default"/>
        <w:b w:val="0"/>
        <w:i w:val="0"/>
        <w:sz w:val="22"/>
        <w:szCs w:val="22"/>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826887"/>
    <w:multiLevelType w:val="hybridMultilevel"/>
    <w:tmpl w:val="B5B2E116"/>
    <w:lvl w:ilvl="0" w:tplc="9502E0B0">
      <w:start w:val="1"/>
      <w:numFmt w:val="lowerLetter"/>
      <w:lvlText w:val="%1."/>
      <w:lvlJc w:val="left"/>
      <w:pPr>
        <w:tabs>
          <w:tab w:val="num" w:pos="720"/>
        </w:tabs>
        <w:ind w:left="720" w:hanging="72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27AE6561"/>
    <w:multiLevelType w:val="hybridMultilevel"/>
    <w:tmpl w:val="55040184"/>
    <w:lvl w:ilvl="0" w:tplc="1009001B">
      <w:start w:val="1"/>
      <w:numFmt w:val="lowerRoman"/>
      <w:lvlText w:val="%1."/>
      <w:lvlJc w:val="right"/>
      <w:pPr>
        <w:ind w:left="1287" w:hanging="360"/>
      </w:p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14" w15:restartNumberingAfterBreak="0">
    <w:nsid w:val="2C92250A"/>
    <w:multiLevelType w:val="hybridMultilevel"/>
    <w:tmpl w:val="E3D27962"/>
    <w:lvl w:ilvl="0" w:tplc="B136D1EE">
      <w:start w:val="1"/>
      <w:numFmt w:val="decimal"/>
      <w:pStyle w:val="Numberedparagraph"/>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D171201"/>
    <w:multiLevelType w:val="multilevel"/>
    <w:tmpl w:val="3ED255C8"/>
    <w:lvl w:ilvl="0">
      <w:start w:val="74"/>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D2F11A0"/>
    <w:multiLevelType w:val="hybridMultilevel"/>
    <w:tmpl w:val="2DA0DC5A"/>
    <w:lvl w:ilvl="0" w:tplc="04090003">
      <w:start w:val="1"/>
      <w:numFmt w:val="bullet"/>
      <w:pStyle w:val="list3"/>
      <w:lvlText w:val="o"/>
      <w:lvlJc w:val="left"/>
      <w:pPr>
        <w:tabs>
          <w:tab w:val="num" w:pos="720"/>
        </w:tabs>
        <w:ind w:left="720" w:hanging="360"/>
      </w:pPr>
      <w:rPr>
        <w:rFonts w:ascii="Courier New" w:hAnsi="Courier New"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2EDB318A"/>
    <w:multiLevelType w:val="hybridMultilevel"/>
    <w:tmpl w:val="F00CBA9A"/>
    <w:lvl w:ilvl="0" w:tplc="7DBAE6DC">
      <w:start w:val="1"/>
      <w:numFmt w:val="lowerLetter"/>
      <w:pStyle w:val="Heading4"/>
      <w:lvlText w:val="(%1)"/>
      <w:lvlJc w:val="left"/>
      <w:pPr>
        <w:tabs>
          <w:tab w:val="num" w:pos="1440"/>
        </w:tabs>
        <w:ind w:left="1440" w:hanging="720"/>
      </w:pPr>
      <w:rPr>
        <w:rFonts w:ascii="Times New Roman" w:hAnsi="Times New Roman" w:cs="Times New Roman" w:hint="default"/>
        <w:b w:val="0"/>
        <w:i/>
        <w:sz w:val="22"/>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8"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0E74F92"/>
    <w:multiLevelType w:val="hybridMultilevel"/>
    <w:tmpl w:val="BB0E89F8"/>
    <w:lvl w:ilvl="0" w:tplc="B590F8E4">
      <w:start w:val="1"/>
      <w:numFmt w:val="lowerRoman"/>
      <w:lvlText w:val="(%1)"/>
      <w:lvlJc w:val="right"/>
      <w:pPr>
        <w:ind w:left="1418" w:hanging="360"/>
      </w:pPr>
      <w:rPr>
        <w:rFonts w:hint="default"/>
      </w:rPr>
    </w:lvl>
    <w:lvl w:ilvl="1" w:tplc="10090019">
      <w:start w:val="1"/>
      <w:numFmt w:val="lowerLetter"/>
      <w:lvlText w:val="%2."/>
      <w:lvlJc w:val="left"/>
      <w:pPr>
        <w:ind w:left="1440" w:hanging="360"/>
      </w:pPr>
    </w:lvl>
    <w:lvl w:ilvl="2" w:tplc="95C4EFEA">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1816767"/>
    <w:multiLevelType w:val="multilevel"/>
    <w:tmpl w:val="2BBC44D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15:restartNumberingAfterBreak="0">
    <w:nsid w:val="347C3826"/>
    <w:multiLevelType w:val="multilevel"/>
    <w:tmpl w:val="A83A3448"/>
    <w:lvl w:ilvl="0">
      <w:start w:val="1"/>
      <w:numFmt w:val="decimal"/>
      <w:lvlText w:val="%1."/>
      <w:lvlJc w:val="left"/>
      <w:pPr>
        <w:tabs>
          <w:tab w:val="num" w:pos="360"/>
        </w:tabs>
        <w:ind w:left="0" w:firstLine="0"/>
      </w:pPr>
      <w:rPr>
        <w:rFonts w:ascii="Times" w:hAnsi="Times" w:hint="default"/>
        <w:b w:val="0"/>
        <w:i w:val="0"/>
        <w:sz w:val="22"/>
      </w:rPr>
    </w:lvl>
    <w:lvl w:ilvl="1">
      <w:start w:val="1"/>
      <w:numFmt w:val="bullet"/>
      <w:lvlText w:val=""/>
      <w:lvlJc w:val="left"/>
      <w:pPr>
        <w:tabs>
          <w:tab w:val="num" w:pos="1440"/>
        </w:tabs>
        <w:ind w:left="0" w:firstLine="720"/>
      </w:pPr>
      <w:rPr>
        <w:rFonts w:ascii="Symbol" w:hAnsi="Symbol" w:hint="default"/>
        <w:b w:val="0"/>
        <w:i w:val="0"/>
      </w:rPr>
    </w:lvl>
    <w:lvl w:ilvl="2">
      <w:start w:val="1"/>
      <w:numFmt w:val="lowerLetter"/>
      <w:lvlText w:val="(%3)"/>
      <w:lvlJc w:val="left"/>
      <w:pPr>
        <w:tabs>
          <w:tab w:val="num" w:pos="1440"/>
        </w:tabs>
        <w:ind w:left="1440" w:hanging="360"/>
      </w:pPr>
      <w:rPr>
        <w:rFonts w:hint="default"/>
        <w:b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8E61797"/>
    <w:multiLevelType w:val="hybridMultilevel"/>
    <w:tmpl w:val="DA466E0A"/>
    <w:lvl w:ilvl="0" w:tplc="10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4"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25" w15:restartNumberingAfterBreak="0">
    <w:nsid w:val="3F433FDA"/>
    <w:multiLevelType w:val="hybridMultilevel"/>
    <w:tmpl w:val="1D301B68"/>
    <w:lvl w:ilvl="0" w:tplc="C4044F36">
      <w:start w:val="77"/>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6" w15:restartNumberingAfterBreak="0">
    <w:nsid w:val="3F5D1ED1"/>
    <w:multiLevelType w:val="hybridMultilevel"/>
    <w:tmpl w:val="20800E80"/>
    <w:lvl w:ilvl="0" w:tplc="2E2CC6DC">
      <w:start w:val="2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FA01265"/>
    <w:multiLevelType w:val="hybridMultilevel"/>
    <w:tmpl w:val="1BE8D32A"/>
    <w:lvl w:ilvl="0" w:tplc="B6EAE896">
      <w:start w:val="1"/>
      <w:numFmt w:val="decimal"/>
      <w:pStyle w:val="Paranormal"/>
      <w:lvlText w:val="%1."/>
      <w:lvlJc w:val="left"/>
      <w:pPr>
        <w:tabs>
          <w:tab w:val="num" w:pos="36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41CE2ACD"/>
    <w:multiLevelType w:val="multilevel"/>
    <w:tmpl w:val="01882A24"/>
    <w:lvl w:ilvl="0">
      <w:start w:val="1"/>
      <w:numFmt w:val="decimal"/>
      <w:lvlText w:val="%1."/>
      <w:lvlJc w:val="left"/>
      <w:pPr>
        <w:tabs>
          <w:tab w:val="num" w:pos="360"/>
        </w:tabs>
        <w:ind w:left="0" w:firstLine="0"/>
      </w:pPr>
      <w:rPr>
        <w:rFonts w:ascii="Times" w:hAnsi="Times" w:hint="default"/>
        <w:b w:val="0"/>
        <w:i w:val="0"/>
        <w:sz w:val="22"/>
      </w:rPr>
    </w:lvl>
    <w:lvl w:ilvl="1">
      <w:start w:val="1"/>
      <w:numFmt w:val="lowerLetter"/>
      <w:lvlText w:val="(%2)"/>
      <w:lvlJc w:val="left"/>
      <w:pPr>
        <w:tabs>
          <w:tab w:val="num" w:pos="1570"/>
        </w:tabs>
        <w:ind w:left="490" w:firstLine="720"/>
      </w:pPr>
      <w:rPr>
        <w:rFonts w:hint="default"/>
        <w:b w:val="0"/>
        <w:i w:val="0"/>
      </w:rPr>
    </w:lvl>
    <w:lvl w:ilvl="2">
      <w:start w:val="1"/>
      <w:numFmt w:val="lowerRoman"/>
      <w:lvlText w:val="(%3)"/>
      <w:lvlJc w:val="right"/>
      <w:pPr>
        <w:tabs>
          <w:tab w:val="num" w:pos="2591"/>
        </w:tabs>
        <w:ind w:left="2591" w:hanging="431"/>
      </w:pPr>
      <w:rPr>
        <w:rFonts w:hint="default"/>
      </w:rPr>
    </w:lvl>
    <w:lvl w:ilvl="3">
      <w:start w:val="1"/>
      <w:numFmt w:val="lowerLetter"/>
      <w:lvlText w:val="(%4)"/>
      <w:lvlJc w:val="left"/>
      <w:pPr>
        <w:tabs>
          <w:tab w:val="num" w:pos="2880"/>
        </w:tabs>
        <w:ind w:left="2880" w:hanging="720"/>
      </w:pPr>
      <w:rPr>
        <w:rFonts w:hint="default"/>
        <w:b w:val="0"/>
        <w:i w:val="0"/>
        <w:color w:val="auto"/>
        <w:sz w:val="22"/>
        <w:szCs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 w15:restartNumberingAfterBreak="0">
    <w:nsid w:val="44972635"/>
    <w:multiLevelType w:val="hybridMultilevel"/>
    <w:tmpl w:val="93466532"/>
    <w:lvl w:ilvl="0" w:tplc="2E2CC6DC">
      <w:start w:val="2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4CC7FBB"/>
    <w:multiLevelType w:val="multilevel"/>
    <w:tmpl w:val="582C15F2"/>
    <w:lvl w:ilvl="0">
      <w:start w:val="1"/>
      <w:numFmt w:val="decimal"/>
      <w:pStyle w:val="Para20"/>
      <w:lvlText w:val="%1."/>
      <w:lvlJc w:val="left"/>
      <w:pPr>
        <w:tabs>
          <w:tab w:val="num" w:pos="1130"/>
        </w:tabs>
        <w:ind w:left="770" w:firstLine="0"/>
      </w:pPr>
      <w:rPr>
        <w:rFonts w:ascii="Times New Roman" w:hAnsi="Times New Roman" w:hint="default"/>
        <w:b w:val="0"/>
        <w:i w:val="0"/>
        <w:sz w:val="22"/>
      </w:rPr>
    </w:lvl>
    <w:lvl w:ilvl="1">
      <w:start w:val="1"/>
      <w:numFmt w:val="lowerLetter"/>
      <w:lvlText w:val="(%2)"/>
      <w:lvlJc w:val="left"/>
      <w:pPr>
        <w:tabs>
          <w:tab w:val="num" w:pos="1080"/>
        </w:tabs>
        <w:ind w:left="0" w:firstLine="720"/>
      </w:pPr>
      <w:rPr>
        <w:rFonts w:hint="default"/>
        <w:b w:val="0"/>
        <w:i w:val="0"/>
      </w:rPr>
    </w:lvl>
    <w:lvl w:ilvl="2">
      <w:start w:val="1"/>
      <w:numFmt w:val="lowerRoman"/>
      <w:lvlText w:val="(%3)"/>
      <w:lvlJc w:val="right"/>
      <w:pPr>
        <w:tabs>
          <w:tab w:val="num" w:pos="3361"/>
        </w:tabs>
        <w:ind w:left="3361" w:hanging="431"/>
      </w:pPr>
      <w:rPr>
        <w:rFonts w:hint="default"/>
      </w:rPr>
    </w:lvl>
    <w:lvl w:ilvl="3">
      <w:start w:val="1"/>
      <w:numFmt w:val="bullet"/>
      <w:lvlText w:val=""/>
      <w:lvlJc w:val="left"/>
      <w:pPr>
        <w:tabs>
          <w:tab w:val="num" w:pos="3650"/>
        </w:tabs>
        <w:ind w:left="3650" w:hanging="720"/>
      </w:pPr>
      <w:rPr>
        <w:rFonts w:ascii="Symbol" w:hAnsi="Symbol" w:hint="default"/>
        <w:color w:val="auto"/>
        <w:sz w:val="28"/>
      </w:rPr>
    </w:lvl>
    <w:lvl w:ilvl="4">
      <w:start w:val="1"/>
      <w:numFmt w:val="lowerLetter"/>
      <w:lvlText w:val="(%5)"/>
      <w:lvlJc w:val="left"/>
      <w:pPr>
        <w:tabs>
          <w:tab w:val="num" w:pos="3290"/>
        </w:tabs>
        <w:ind w:left="3290" w:hanging="360"/>
      </w:pPr>
      <w:rPr>
        <w:rFonts w:hint="default"/>
      </w:rPr>
    </w:lvl>
    <w:lvl w:ilvl="5">
      <w:start w:val="1"/>
      <w:numFmt w:val="lowerRoman"/>
      <w:lvlText w:val="(%6)"/>
      <w:lvlJc w:val="left"/>
      <w:pPr>
        <w:tabs>
          <w:tab w:val="num" w:pos="3650"/>
        </w:tabs>
        <w:ind w:left="3650" w:hanging="360"/>
      </w:pPr>
      <w:rPr>
        <w:rFonts w:hint="default"/>
      </w:rPr>
    </w:lvl>
    <w:lvl w:ilvl="6">
      <w:start w:val="1"/>
      <w:numFmt w:val="decimal"/>
      <w:lvlText w:val="%7."/>
      <w:lvlJc w:val="left"/>
      <w:pPr>
        <w:tabs>
          <w:tab w:val="num" w:pos="4010"/>
        </w:tabs>
        <w:ind w:left="4010" w:hanging="360"/>
      </w:pPr>
      <w:rPr>
        <w:rFonts w:hint="default"/>
      </w:rPr>
    </w:lvl>
    <w:lvl w:ilvl="7">
      <w:start w:val="1"/>
      <w:numFmt w:val="lowerLetter"/>
      <w:lvlText w:val="%8."/>
      <w:lvlJc w:val="left"/>
      <w:pPr>
        <w:tabs>
          <w:tab w:val="num" w:pos="4370"/>
        </w:tabs>
        <w:ind w:left="4370" w:hanging="360"/>
      </w:pPr>
      <w:rPr>
        <w:rFonts w:hint="default"/>
      </w:rPr>
    </w:lvl>
    <w:lvl w:ilvl="8">
      <w:start w:val="1"/>
      <w:numFmt w:val="lowerRoman"/>
      <w:lvlText w:val="%9."/>
      <w:lvlJc w:val="left"/>
      <w:pPr>
        <w:tabs>
          <w:tab w:val="num" w:pos="4730"/>
        </w:tabs>
        <w:ind w:left="4730" w:hanging="360"/>
      </w:pPr>
      <w:rPr>
        <w:rFonts w:hint="default"/>
      </w:rPr>
    </w:lvl>
  </w:abstractNum>
  <w:abstractNum w:abstractNumId="31" w15:restartNumberingAfterBreak="0">
    <w:nsid w:val="48175FF0"/>
    <w:multiLevelType w:val="hybridMultilevel"/>
    <w:tmpl w:val="05F875C4"/>
    <w:lvl w:ilvl="0" w:tplc="1009001B">
      <w:start w:val="1"/>
      <w:numFmt w:val="lowerRoman"/>
      <w:lvlText w:val="%1."/>
      <w:lvlJc w:val="right"/>
      <w:pPr>
        <w:ind w:left="1287" w:hanging="360"/>
      </w:p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32" w15:restartNumberingAfterBreak="0">
    <w:nsid w:val="48E4287B"/>
    <w:multiLevelType w:val="multilevel"/>
    <w:tmpl w:val="851C2202"/>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9E93595"/>
    <w:multiLevelType w:val="multilevel"/>
    <w:tmpl w:val="AD566806"/>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800"/>
        </w:tabs>
        <w:ind w:left="0" w:firstLine="1440"/>
      </w:pPr>
      <w:rPr>
        <w:b w:val="0"/>
        <w:i w:val="0"/>
        <w:sz w:val="22"/>
      </w:rPr>
    </w:lvl>
    <w:lvl w:ilvl="2">
      <w:start w:val="1"/>
      <w:numFmt w:val="lowerRoman"/>
      <w:lvlText w:val="(%3)"/>
      <w:lvlJc w:val="right"/>
      <w:pPr>
        <w:tabs>
          <w:tab w:val="num" w:pos="2520"/>
        </w:tabs>
        <w:ind w:left="2520" w:hanging="360"/>
      </w:p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34" w15:restartNumberingAfterBreak="0">
    <w:nsid w:val="4A9629E6"/>
    <w:multiLevelType w:val="hybridMultilevel"/>
    <w:tmpl w:val="E020B600"/>
    <w:lvl w:ilvl="0" w:tplc="98E615E4">
      <w:start w:val="1"/>
      <w:numFmt w:val="upperLetter"/>
      <w:lvlText w:val="%1."/>
      <w:lvlJc w:val="left"/>
      <w:pPr>
        <w:ind w:left="1080" w:hanging="360"/>
      </w:pPr>
      <w:rPr>
        <w:rFonts w:hint="default"/>
        <w:i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15:restartNumberingAfterBreak="0">
    <w:nsid w:val="4D561ED1"/>
    <w:multiLevelType w:val="hybridMultilevel"/>
    <w:tmpl w:val="6C6E1E74"/>
    <w:lvl w:ilvl="0" w:tplc="8FB6A932">
      <w:start w:val="13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E0442B4"/>
    <w:multiLevelType w:val="multilevel"/>
    <w:tmpl w:val="DA86F0A8"/>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pStyle w:val="Para4"/>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4EA008DC"/>
    <w:multiLevelType w:val="hybridMultilevel"/>
    <w:tmpl w:val="55040184"/>
    <w:lvl w:ilvl="0" w:tplc="1009001B">
      <w:start w:val="1"/>
      <w:numFmt w:val="lowerRoman"/>
      <w:lvlText w:val="%1."/>
      <w:lvlJc w:val="right"/>
      <w:pPr>
        <w:ind w:left="1287" w:hanging="360"/>
      </w:p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38" w15:restartNumberingAfterBreak="0">
    <w:nsid w:val="4EF9705E"/>
    <w:multiLevelType w:val="hybridMultilevel"/>
    <w:tmpl w:val="D5FA7BEE"/>
    <w:lvl w:ilvl="0" w:tplc="E20A442A">
      <w:start w:val="1"/>
      <w:numFmt w:val="lowerLetter"/>
      <w:lvlText w:val="(%1)"/>
      <w:lvlJc w:val="left"/>
      <w:pPr>
        <w:ind w:left="720" w:hanging="360"/>
      </w:pPr>
      <w:rPr>
        <w:rFonts w:hint="default"/>
        <w:i w:val="0"/>
      </w:rPr>
    </w:lvl>
    <w:lvl w:ilvl="1" w:tplc="0409001B">
      <w:start w:val="1"/>
      <w:numFmt w:val="lowerRoman"/>
      <w:lvlText w:val="%2."/>
      <w:lvlJc w:val="righ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4FEC48E5"/>
    <w:multiLevelType w:val="hybridMultilevel"/>
    <w:tmpl w:val="BAD8A686"/>
    <w:lvl w:ilvl="0" w:tplc="E63416C4">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6344C54"/>
    <w:multiLevelType w:val="hybridMultilevel"/>
    <w:tmpl w:val="55040184"/>
    <w:lvl w:ilvl="0" w:tplc="1009001B">
      <w:start w:val="1"/>
      <w:numFmt w:val="lowerRoman"/>
      <w:lvlText w:val="%1."/>
      <w:lvlJc w:val="right"/>
      <w:pPr>
        <w:ind w:left="1287" w:hanging="360"/>
      </w:p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41" w15:restartNumberingAfterBreak="0">
    <w:nsid w:val="58450FA8"/>
    <w:multiLevelType w:val="hybridMultilevel"/>
    <w:tmpl w:val="B4C44B7A"/>
    <w:lvl w:ilvl="0" w:tplc="10090001">
      <w:start w:val="29"/>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B69222D"/>
    <w:multiLevelType w:val="hybridMultilevel"/>
    <w:tmpl w:val="55040184"/>
    <w:lvl w:ilvl="0" w:tplc="1009001B">
      <w:start w:val="1"/>
      <w:numFmt w:val="lowerRoman"/>
      <w:lvlText w:val="%1."/>
      <w:lvlJc w:val="right"/>
      <w:pPr>
        <w:ind w:left="1287" w:hanging="360"/>
      </w:p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43" w15:restartNumberingAfterBreak="0">
    <w:nsid w:val="5FD073D5"/>
    <w:multiLevelType w:val="hybridMultilevel"/>
    <w:tmpl w:val="0CD801BE"/>
    <w:lvl w:ilvl="0" w:tplc="DC0669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E3646D"/>
    <w:multiLevelType w:val="hybridMultilevel"/>
    <w:tmpl w:val="DC7ADDB4"/>
    <w:lvl w:ilvl="0" w:tplc="03900D56">
      <w:start w:val="1"/>
      <w:numFmt w:val="decimal"/>
      <w:lvlText w:val="%1."/>
      <w:lvlJc w:val="left"/>
      <w:pPr>
        <w:tabs>
          <w:tab w:val="num" w:pos="360"/>
        </w:tabs>
        <w:ind w:left="0" w:firstLine="0"/>
      </w:pPr>
      <w:rPr>
        <w:rFonts w:ascii="Times New Roman" w:hAnsi="Times New Roman" w:cs="Times New Roman"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3AB504B"/>
    <w:multiLevelType w:val="hybridMultilevel"/>
    <w:tmpl w:val="CBB21D76"/>
    <w:lvl w:ilvl="0" w:tplc="76EE098C">
      <w:start w:val="1"/>
      <w:numFmt w:val="decimal"/>
      <w:lvlText w:val="%1."/>
      <w:lvlJc w:val="left"/>
      <w:pPr>
        <w:tabs>
          <w:tab w:val="num" w:pos="360"/>
        </w:tabs>
        <w:ind w:left="0" w:firstLine="0"/>
      </w:pPr>
      <w:rPr>
        <w:rFonts w:ascii="Times New Roman" w:hAnsi="Times New Roman" w:cs="Times New Roman" w:hint="default"/>
        <w:b w:val="0"/>
        <w:i w:val="0"/>
        <w:sz w:val="22"/>
        <w:szCs w:val="22"/>
      </w:rPr>
    </w:lvl>
    <w:lvl w:ilvl="1" w:tplc="FFFFFFFF">
      <w:start w:val="1"/>
      <w:numFmt w:val="bullet"/>
      <w:lvlText w:val=""/>
      <w:lvlJc w:val="left"/>
      <w:pPr>
        <w:tabs>
          <w:tab w:val="num" w:pos="1440"/>
        </w:tabs>
        <w:ind w:left="1440" w:hanging="360"/>
      </w:pPr>
      <w:rPr>
        <w:rFonts w:ascii="Symbol" w:hAnsi="Symbol" w:hint="default"/>
        <w:sz w:val="22"/>
        <w:szCs w:val="22"/>
      </w:rPr>
    </w:lvl>
    <w:lvl w:ilvl="2" w:tplc="FFFFFFFF">
      <w:start w:val="1"/>
      <w:numFmt w:val="lowerRoman"/>
      <w:lvlText w:val="(%3)"/>
      <w:lvlJc w:val="left"/>
      <w:pPr>
        <w:tabs>
          <w:tab w:val="num" w:pos="2700"/>
        </w:tabs>
        <w:ind w:left="2700" w:hanging="720"/>
      </w:pPr>
    </w:lvl>
    <w:lvl w:ilvl="3" w:tplc="FFFFFFFF">
      <w:start w:val="1"/>
      <w:numFmt w:val="decimal"/>
      <w:lvlText w:val="%4."/>
      <w:lvlJc w:val="left"/>
      <w:pPr>
        <w:tabs>
          <w:tab w:val="num" w:pos="2880"/>
        </w:tabs>
        <w:ind w:left="2880" w:hanging="360"/>
      </w:pPr>
      <w:rPr>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6" w15:restartNumberingAfterBreak="0">
    <w:nsid w:val="65357F78"/>
    <w:multiLevelType w:val="hybridMultilevel"/>
    <w:tmpl w:val="7BA6EF10"/>
    <w:lvl w:ilvl="0" w:tplc="524465BC">
      <w:start w:val="1"/>
      <w:numFmt w:val="decimal"/>
      <w:pStyle w:val="Paraofficial"/>
      <w:lvlText w:val="%1."/>
      <w:lvlJc w:val="left"/>
      <w:pPr>
        <w:tabs>
          <w:tab w:val="num" w:pos="1080"/>
        </w:tabs>
        <w:ind w:left="0" w:firstLine="720"/>
      </w:pPr>
    </w:lvl>
    <w:lvl w:ilvl="1" w:tplc="04090003">
      <w:start w:val="1"/>
      <w:numFmt w:val="lowerLetter"/>
      <w:lvlText w:val="%2."/>
      <w:lvlJc w:val="left"/>
      <w:pPr>
        <w:tabs>
          <w:tab w:val="num" w:pos="2160"/>
        </w:tabs>
        <w:ind w:left="2160" w:hanging="360"/>
      </w:pPr>
    </w:lvl>
    <w:lvl w:ilvl="2" w:tplc="04090005">
      <w:start w:val="1"/>
      <w:numFmt w:val="lowerRoman"/>
      <w:lvlText w:val="%3."/>
      <w:lvlJc w:val="right"/>
      <w:pPr>
        <w:tabs>
          <w:tab w:val="num" w:pos="2880"/>
        </w:tabs>
        <w:ind w:left="2880" w:hanging="180"/>
      </w:pPr>
    </w:lvl>
    <w:lvl w:ilvl="3" w:tplc="04090001">
      <w:start w:val="1"/>
      <w:numFmt w:val="decimal"/>
      <w:lvlText w:val="%4."/>
      <w:lvlJc w:val="left"/>
      <w:pPr>
        <w:tabs>
          <w:tab w:val="num" w:pos="3600"/>
        </w:tabs>
        <w:ind w:left="3600" w:hanging="360"/>
      </w:pPr>
    </w:lvl>
    <w:lvl w:ilvl="4" w:tplc="04090003">
      <w:start w:val="1"/>
      <w:numFmt w:val="lowerLetter"/>
      <w:lvlText w:val="%5."/>
      <w:lvlJc w:val="left"/>
      <w:pPr>
        <w:tabs>
          <w:tab w:val="num" w:pos="4320"/>
        </w:tabs>
        <w:ind w:left="4320" w:hanging="360"/>
      </w:pPr>
    </w:lvl>
    <w:lvl w:ilvl="5" w:tplc="04090005">
      <w:start w:val="1"/>
      <w:numFmt w:val="lowerRoman"/>
      <w:lvlText w:val="%6."/>
      <w:lvlJc w:val="right"/>
      <w:pPr>
        <w:tabs>
          <w:tab w:val="num" w:pos="5040"/>
        </w:tabs>
        <w:ind w:left="5040" w:hanging="180"/>
      </w:pPr>
    </w:lvl>
    <w:lvl w:ilvl="6" w:tplc="04090001">
      <w:start w:val="1"/>
      <w:numFmt w:val="decimal"/>
      <w:lvlText w:val="%7."/>
      <w:lvlJc w:val="left"/>
      <w:pPr>
        <w:tabs>
          <w:tab w:val="num" w:pos="5760"/>
        </w:tabs>
        <w:ind w:left="5760" w:hanging="360"/>
      </w:pPr>
    </w:lvl>
    <w:lvl w:ilvl="7" w:tplc="04090003">
      <w:start w:val="1"/>
      <w:numFmt w:val="lowerLetter"/>
      <w:lvlText w:val="%8."/>
      <w:lvlJc w:val="left"/>
      <w:pPr>
        <w:tabs>
          <w:tab w:val="num" w:pos="6480"/>
        </w:tabs>
        <w:ind w:left="6480" w:hanging="360"/>
      </w:pPr>
    </w:lvl>
    <w:lvl w:ilvl="8" w:tplc="04090005">
      <w:start w:val="1"/>
      <w:numFmt w:val="lowerRoman"/>
      <w:lvlText w:val="%9."/>
      <w:lvlJc w:val="right"/>
      <w:pPr>
        <w:tabs>
          <w:tab w:val="num" w:pos="7200"/>
        </w:tabs>
        <w:ind w:left="7200" w:hanging="180"/>
      </w:pPr>
    </w:lvl>
  </w:abstractNum>
  <w:abstractNum w:abstractNumId="47" w15:restartNumberingAfterBreak="0">
    <w:nsid w:val="65C86CCC"/>
    <w:multiLevelType w:val="hybridMultilevel"/>
    <w:tmpl w:val="55040184"/>
    <w:lvl w:ilvl="0" w:tplc="1009001B">
      <w:start w:val="1"/>
      <w:numFmt w:val="lowerRoman"/>
      <w:lvlText w:val="%1."/>
      <w:lvlJc w:val="right"/>
      <w:pPr>
        <w:ind w:left="1287" w:hanging="360"/>
      </w:p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48" w15:restartNumberingAfterBreak="0">
    <w:nsid w:val="6719080B"/>
    <w:multiLevelType w:val="hybridMultilevel"/>
    <w:tmpl w:val="F258C4EA"/>
    <w:lvl w:ilvl="0" w:tplc="7604D3DA">
      <w:start w:val="29"/>
      <w:numFmt w:val="bullet"/>
      <w:lvlText w:val=""/>
      <w:lvlJc w:val="left"/>
      <w:pPr>
        <w:ind w:left="1080" w:hanging="360"/>
      </w:pPr>
      <w:rPr>
        <w:rFonts w:ascii="Symbol" w:eastAsia="Times New Roman"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9" w15:restartNumberingAfterBreak="0">
    <w:nsid w:val="67A4445E"/>
    <w:multiLevelType w:val="hybridMultilevel"/>
    <w:tmpl w:val="2D9877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695F3879"/>
    <w:multiLevelType w:val="hybridMultilevel"/>
    <w:tmpl w:val="F7B0E272"/>
    <w:lvl w:ilvl="0" w:tplc="1009001B">
      <w:start w:val="1"/>
      <w:numFmt w:val="lowerRoman"/>
      <w:lvlText w:val="%1."/>
      <w:lvlJc w:val="right"/>
      <w:pPr>
        <w:ind w:left="1287" w:hanging="360"/>
      </w:p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51" w15:restartNumberingAfterBreak="0">
    <w:nsid w:val="6A4D4754"/>
    <w:multiLevelType w:val="hybridMultilevel"/>
    <w:tmpl w:val="88C09DEE"/>
    <w:lvl w:ilvl="0" w:tplc="C834FC30">
      <w:start w:val="1"/>
      <w:numFmt w:val="decimal"/>
      <w:lvlText w:val="(%1)"/>
      <w:lvlJc w:val="left"/>
      <w:pPr>
        <w:tabs>
          <w:tab w:val="num" w:pos="360"/>
        </w:tabs>
        <w:ind w:left="0" w:firstLine="0"/>
      </w:pPr>
      <w:rPr>
        <w:rFonts w:hint="default"/>
        <w:b w:val="0"/>
        <w:i w:val="0"/>
        <w:sz w:val="22"/>
        <w:szCs w:val="22"/>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D0B1AAD"/>
    <w:multiLevelType w:val="hybridMultilevel"/>
    <w:tmpl w:val="404620FE"/>
    <w:lvl w:ilvl="0" w:tplc="58F29BB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6EE23244"/>
    <w:multiLevelType w:val="multilevel"/>
    <w:tmpl w:val="EBE663A8"/>
    <w:lvl w:ilvl="0">
      <w:start w:val="1"/>
      <w:numFmt w:val="decimal"/>
      <w:lvlText w:val="%1."/>
      <w:lvlJc w:val="left"/>
      <w:pPr>
        <w:tabs>
          <w:tab w:val="num" w:pos="360"/>
        </w:tabs>
        <w:ind w:left="0" w:firstLine="0"/>
      </w:pPr>
      <w:rPr>
        <w:rFonts w:ascii="Times" w:hAnsi="Times" w:hint="default"/>
        <w:b w:val="0"/>
        <w:i w:val="0"/>
        <w:sz w:val="22"/>
        <w:szCs w:val="22"/>
      </w:rPr>
    </w:lvl>
    <w:lvl w:ilvl="1">
      <w:start w:val="1"/>
      <w:numFmt w:val="bullet"/>
      <w:lvlText w:val=""/>
      <w:lvlJc w:val="left"/>
      <w:pPr>
        <w:tabs>
          <w:tab w:val="num" w:pos="1440"/>
        </w:tabs>
        <w:ind w:left="0" w:firstLine="720"/>
      </w:pPr>
      <w:rPr>
        <w:rFonts w:ascii="Symbol" w:hAnsi="Symbol"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75840771"/>
    <w:multiLevelType w:val="multilevel"/>
    <w:tmpl w:val="D098FCE2"/>
    <w:lvl w:ilvl="0">
      <w:start w:val="1"/>
      <w:numFmt w:val="decimal"/>
      <w:lvlText w:val="%1."/>
      <w:lvlJc w:val="left"/>
      <w:pPr>
        <w:tabs>
          <w:tab w:val="num" w:pos="720"/>
        </w:tabs>
        <w:ind w:left="720" w:hanging="720"/>
      </w:pPr>
    </w:lvl>
    <w:lvl w:ilvl="1">
      <w:start w:val="1"/>
      <w:numFmt w:val="lowerLetter"/>
      <w:pStyle w:val="Activity"/>
      <w:lvlText w:val="(%2)"/>
      <w:lvlJc w:val="left"/>
      <w:pPr>
        <w:tabs>
          <w:tab w:val="num" w:pos="1440"/>
        </w:tabs>
        <w:ind w:left="1440" w:hanging="720"/>
      </w:pPr>
      <w:rPr>
        <w:b w:val="0"/>
        <w:i w:val="0"/>
        <w:caps w:val="0"/>
        <w:vanish w:val="0"/>
        <w:webHidden w:val="0"/>
        <w:sz w:val="22"/>
        <w:specVanish w:val="0"/>
      </w:rPr>
    </w:lvl>
    <w:lvl w:ilvl="2">
      <w:start w:val="1"/>
      <w:numFmt w:val="none"/>
      <w:isLgl/>
      <w:lvlText w:val="1."/>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4680"/>
        </w:tabs>
        <w:ind w:left="4680" w:hanging="1800"/>
      </w:pPr>
    </w:lvl>
  </w:abstractNum>
  <w:abstractNum w:abstractNumId="55" w15:restartNumberingAfterBreak="0">
    <w:nsid w:val="7D700BAC"/>
    <w:multiLevelType w:val="hybridMultilevel"/>
    <w:tmpl w:val="219EF222"/>
    <w:lvl w:ilvl="0" w:tplc="9E6AD4BC">
      <w:start w:val="1"/>
      <w:numFmt w:val="upperLetter"/>
      <w:lvlText w:val="%1."/>
      <w:lvlJc w:val="left"/>
      <w:pPr>
        <w:ind w:left="2520" w:hanging="360"/>
      </w:pPr>
      <w:rPr>
        <w:rFonts w:hint="default"/>
        <w:i w:val="0"/>
      </w:r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num w:numId="1">
    <w:abstractNumId w:val="53"/>
  </w:num>
  <w:num w:numId="2">
    <w:abstractNumId w:val="24"/>
  </w:num>
  <w:num w:numId="3">
    <w:abstractNumId w:val="23"/>
  </w:num>
  <w:num w:numId="4">
    <w:abstractNumId w:val="18"/>
  </w:num>
  <w:num w:numId="5">
    <w:abstractNumId w:val="30"/>
  </w:num>
  <w:num w:numId="6">
    <w:abstractNumId w:val="36"/>
  </w:num>
  <w:num w:numId="7">
    <w:abstractNumId w:val="43"/>
  </w:num>
  <w:num w:numId="8">
    <w:abstractNumId w:val="28"/>
  </w:num>
  <w:num w:numId="9">
    <w:abstractNumId w:val="38"/>
  </w:num>
  <w:num w:numId="10">
    <w:abstractNumId w:val="19"/>
  </w:num>
  <w:num w:numId="11">
    <w:abstractNumId w:val="20"/>
  </w:num>
  <w:num w:numId="12">
    <w:abstractNumId w:val="21"/>
  </w:num>
  <w:num w:numId="13">
    <w:abstractNumId w:val="0"/>
  </w:num>
  <w:num w:numId="14">
    <w:abstractNumId w:val="3"/>
  </w:num>
  <w:num w:numId="15">
    <w:abstractNumId w:val="32"/>
  </w:num>
  <w:num w:numId="16">
    <w:abstractNumId w:val="52"/>
  </w:num>
  <w:num w:numId="17">
    <w:abstractNumId w:val="17"/>
  </w:num>
  <w:num w:numId="18">
    <w:abstractNumId w:val="16"/>
  </w:num>
  <w:num w:numId="19">
    <w:abstractNumId w:val="14"/>
  </w:num>
  <w:num w:numId="20">
    <w:abstractNumId w:val="15"/>
  </w:num>
  <w:num w:numId="21">
    <w:abstractNumId w:val="6"/>
  </w:num>
  <w:num w:numId="22">
    <w:abstractNumId w:val="54"/>
  </w:num>
  <w:num w:numId="23">
    <w:abstractNumId w:val="33"/>
  </w:num>
  <w:num w:numId="24">
    <w:abstractNumId w:val="27"/>
  </w:num>
  <w:num w:numId="25">
    <w:abstractNumId w:val="46"/>
  </w:num>
  <w:num w:numId="26">
    <w:abstractNumId w:val="45"/>
  </w:num>
  <w:num w:numId="27">
    <w:abstractNumId w:val="50"/>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2"/>
  </w:num>
  <w:num w:numId="35">
    <w:abstractNumId w:val="31"/>
  </w:num>
  <w:num w:numId="36">
    <w:abstractNumId w:val="40"/>
  </w:num>
  <w:num w:numId="37">
    <w:abstractNumId w:val="42"/>
  </w:num>
  <w:num w:numId="38">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4"/>
  </w:num>
  <w:num w:numId="41">
    <w:abstractNumId w:val="22"/>
  </w:num>
  <w:num w:numId="42">
    <w:abstractNumId w:val="48"/>
  </w:num>
  <w:num w:numId="43">
    <w:abstractNumId w:val="41"/>
  </w:num>
  <w:num w:numId="44">
    <w:abstractNumId w:val="2"/>
  </w:num>
  <w:num w:numId="45">
    <w:abstractNumId w:val="49"/>
  </w:num>
  <w:num w:numId="46">
    <w:abstractNumId w:val="8"/>
  </w:num>
  <w:num w:numId="47">
    <w:abstractNumId w:val="10"/>
  </w:num>
  <w:num w:numId="48">
    <w:abstractNumId w:val="11"/>
  </w:num>
  <w:num w:numId="49">
    <w:abstractNumId w:val="51"/>
  </w:num>
  <w:num w:numId="50">
    <w:abstractNumId w:val="9"/>
  </w:num>
  <w:num w:numId="51">
    <w:abstractNumId w:val="29"/>
  </w:num>
  <w:num w:numId="52">
    <w:abstractNumId w:val="7"/>
  </w:num>
  <w:num w:numId="53">
    <w:abstractNumId w:val="26"/>
  </w:num>
  <w:num w:numId="54">
    <w:abstractNumId w:val="25"/>
  </w:num>
  <w:num w:numId="55">
    <w:abstractNumId w:val="35"/>
  </w:num>
  <w:num w:numId="56">
    <w:abstractNumId w:val="34"/>
  </w:num>
  <w:num w:numId="57">
    <w:abstractNumId w:val="39"/>
  </w:num>
  <w:num w:numId="58">
    <w:abstractNumId w:val="55"/>
  </w:num>
  <w:num w:numId="59">
    <w:abstractNumId w:val="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7E"/>
    <w:rsid w:val="000005E5"/>
    <w:rsid w:val="00000DAB"/>
    <w:rsid w:val="000011A7"/>
    <w:rsid w:val="00001416"/>
    <w:rsid w:val="00001609"/>
    <w:rsid w:val="00001D61"/>
    <w:rsid w:val="00001F42"/>
    <w:rsid w:val="00002B36"/>
    <w:rsid w:val="000039E0"/>
    <w:rsid w:val="000049E3"/>
    <w:rsid w:val="00006081"/>
    <w:rsid w:val="00010044"/>
    <w:rsid w:val="000108F3"/>
    <w:rsid w:val="0001107C"/>
    <w:rsid w:val="00011765"/>
    <w:rsid w:val="00011C79"/>
    <w:rsid w:val="000134D6"/>
    <w:rsid w:val="0001467A"/>
    <w:rsid w:val="00014912"/>
    <w:rsid w:val="00014F26"/>
    <w:rsid w:val="00015290"/>
    <w:rsid w:val="00015F53"/>
    <w:rsid w:val="0001662F"/>
    <w:rsid w:val="000167CD"/>
    <w:rsid w:val="00017B7D"/>
    <w:rsid w:val="00017DFD"/>
    <w:rsid w:val="00020666"/>
    <w:rsid w:val="00020FBE"/>
    <w:rsid w:val="00021342"/>
    <w:rsid w:val="00021773"/>
    <w:rsid w:val="0002458C"/>
    <w:rsid w:val="000262B4"/>
    <w:rsid w:val="00026FF6"/>
    <w:rsid w:val="00027393"/>
    <w:rsid w:val="00027666"/>
    <w:rsid w:val="00030D6E"/>
    <w:rsid w:val="000310E8"/>
    <w:rsid w:val="000312E9"/>
    <w:rsid w:val="00031610"/>
    <w:rsid w:val="000319A1"/>
    <w:rsid w:val="0003266C"/>
    <w:rsid w:val="000328F2"/>
    <w:rsid w:val="00032DC8"/>
    <w:rsid w:val="000336B1"/>
    <w:rsid w:val="0003385C"/>
    <w:rsid w:val="00034233"/>
    <w:rsid w:val="000342A7"/>
    <w:rsid w:val="0003494C"/>
    <w:rsid w:val="00034F2E"/>
    <w:rsid w:val="00035A2B"/>
    <w:rsid w:val="00036A01"/>
    <w:rsid w:val="000448F7"/>
    <w:rsid w:val="000450F1"/>
    <w:rsid w:val="0004590C"/>
    <w:rsid w:val="00046AA2"/>
    <w:rsid w:val="0005026A"/>
    <w:rsid w:val="00050640"/>
    <w:rsid w:val="00050B41"/>
    <w:rsid w:val="0005101C"/>
    <w:rsid w:val="00051A14"/>
    <w:rsid w:val="0005220F"/>
    <w:rsid w:val="00053CCD"/>
    <w:rsid w:val="00055372"/>
    <w:rsid w:val="00057565"/>
    <w:rsid w:val="000607CF"/>
    <w:rsid w:val="00060B71"/>
    <w:rsid w:val="00060C7E"/>
    <w:rsid w:val="00061266"/>
    <w:rsid w:val="00061AC9"/>
    <w:rsid w:val="00063237"/>
    <w:rsid w:val="00063FE0"/>
    <w:rsid w:val="0006489F"/>
    <w:rsid w:val="000656B5"/>
    <w:rsid w:val="00070E5F"/>
    <w:rsid w:val="00073A60"/>
    <w:rsid w:val="00074024"/>
    <w:rsid w:val="00074903"/>
    <w:rsid w:val="00075751"/>
    <w:rsid w:val="00076B55"/>
    <w:rsid w:val="0007788A"/>
    <w:rsid w:val="000802BD"/>
    <w:rsid w:val="00080D8C"/>
    <w:rsid w:val="000814C7"/>
    <w:rsid w:val="00081E61"/>
    <w:rsid w:val="00082390"/>
    <w:rsid w:val="0008337F"/>
    <w:rsid w:val="00085ECE"/>
    <w:rsid w:val="00086B06"/>
    <w:rsid w:val="000871A7"/>
    <w:rsid w:val="000902A8"/>
    <w:rsid w:val="000902ED"/>
    <w:rsid w:val="000907D6"/>
    <w:rsid w:val="0009194A"/>
    <w:rsid w:val="00092913"/>
    <w:rsid w:val="00092A71"/>
    <w:rsid w:val="00093B42"/>
    <w:rsid w:val="00095ACC"/>
    <w:rsid w:val="00095C94"/>
    <w:rsid w:val="0009758A"/>
    <w:rsid w:val="000A04B6"/>
    <w:rsid w:val="000A1DEA"/>
    <w:rsid w:val="000A2292"/>
    <w:rsid w:val="000A319A"/>
    <w:rsid w:val="000A3677"/>
    <w:rsid w:val="000A3ED9"/>
    <w:rsid w:val="000A6465"/>
    <w:rsid w:val="000B0D42"/>
    <w:rsid w:val="000B3106"/>
    <w:rsid w:val="000B3ADF"/>
    <w:rsid w:val="000B4211"/>
    <w:rsid w:val="000B4403"/>
    <w:rsid w:val="000B448F"/>
    <w:rsid w:val="000B4582"/>
    <w:rsid w:val="000B4C19"/>
    <w:rsid w:val="000B56FF"/>
    <w:rsid w:val="000B69DB"/>
    <w:rsid w:val="000C0880"/>
    <w:rsid w:val="000C2528"/>
    <w:rsid w:val="000C3071"/>
    <w:rsid w:val="000C35AA"/>
    <w:rsid w:val="000C3F92"/>
    <w:rsid w:val="000C43E1"/>
    <w:rsid w:val="000C5612"/>
    <w:rsid w:val="000C5776"/>
    <w:rsid w:val="000C589E"/>
    <w:rsid w:val="000C5F34"/>
    <w:rsid w:val="000C6018"/>
    <w:rsid w:val="000C6E18"/>
    <w:rsid w:val="000C7C12"/>
    <w:rsid w:val="000C7DE0"/>
    <w:rsid w:val="000C7E76"/>
    <w:rsid w:val="000D2126"/>
    <w:rsid w:val="000D2C28"/>
    <w:rsid w:val="000D36C0"/>
    <w:rsid w:val="000D3731"/>
    <w:rsid w:val="000D3DD8"/>
    <w:rsid w:val="000D535E"/>
    <w:rsid w:val="000D7D36"/>
    <w:rsid w:val="000E09BE"/>
    <w:rsid w:val="000E1B0D"/>
    <w:rsid w:val="000E27D9"/>
    <w:rsid w:val="000E3085"/>
    <w:rsid w:val="000E3301"/>
    <w:rsid w:val="000E37A2"/>
    <w:rsid w:val="000E423C"/>
    <w:rsid w:val="000E4558"/>
    <w:rsid w:val="000E5449"/>
    <w:rsid w:val="000E5E06"/>
    <w:rsid w:val="000E6B79"/>
    <w:rsid w:val="000E6F07"/>
    <w:rsid w:val="000E74E9"/>
    <w:rsid w:val="000E7A7F"/>
    <w:rsid w:val="000F10C2"/>
    <w:rsid w:val="000F10E1"/>
    <w:rsid w:val="000F2C2C"/>
    <w:rsid w:val="000F30E5"/>
    <w:rsid w:val="000F3340"/>
    <w:rsid w:val="000F34F8"/>
    <w:rsid w:val="000F3B95"/>
    <w:rsid w:val="000F3CF5"/>
    <w:rsid w:val="000F5C1E"/>
    <w:rsid w:val="00100331"/>
    <w:rsid w:val="00100527"/>
    <w:rsid w:val="001006BE"/>
    <w:rsid w:val="00101368"/>
    <w:rsid w:val="00102B11"/>
    <w:rsid w:val="00103165"/>
    <w:rsid w:val="001044FE"/>
    <w:rsid w:val="0010450C"/>
    <w:rsid w:val="0010665C"/>
    <w:rsid w:val="0010695B"/>
    <w:rsid w:val="00107038"/>
    <w:rsid w:val="001120C4"/>
    <w:rsid w:val="00112532"/>
    <w:rsid w:val="0011282E"/>
    <w:rsid w:val="00112AE8"/>
    <w:rsid w:val="00113980"/>
    <w:rsid w:val="0011460A"/>
    <w:rsid w:val="0011532C"/>
    <w:rsid w:val="00115545"/>
    <w:rsid w:val="00115619"/>
    <w:rsid w:val="00116427"/>
    <w:rsid w:val="00117C85"/>
    <w:rsid w:val="00121638"/>
    <w:rsid w:val="001243AE"/>
    <w:rsid w:val="00124AB2"/>
    <w:rsid w:val="00124FEE"/>
    <w:rsid w:val="00125835"/>
    <w:rsid w:val="0012615F"/>
    <w:rsid w:val="00127404"/>
    <w:rsid w:val="001277A9"/>
    <w:rsid w:val="00127F57"/>
    <w:rsid w:val="00130629"/>
    <w:rsid w:val="00130C45"/>
    <w:rsid w:val="001317F1"/>
    <w:rsid w:val="00131861"/>
    <w:rsid w:val="00131A3E"/>
    <w:rsid w:val="00133424"/>
    <w:rsid w:val="00133DC7"/>
    <w:rsid w:val="0013418D"/>
    <w:rsid w:val="00134540"/>
    <w:rsid w:val="0013472B"/>
    <w:rsid w:val="00135260"/>
    <w:rsid w:val="001373C0"/>
    <w:rsid w:val="00137E13"/>
    <w:rsid w:val="00140765"/>
    <w:rsid w:val="00141034"/>
    <w:rsid w:val="001422C9"/>
    <w:rsid w:val="0014284D"/>
    <w:rsid w:val="00144A03"/>
    <w:rsid w:val="00145BC1"/>
    <w:rsid w:val="00146952"/>
    <w:rsid w:val="00151318"/>
    <w:rsid w:val="00151BAC"/>
    <w:rsid w:val="00152538"/>
    <w:rsid w:val="001526A6"/>
    <w:rsid w:val="001526F6"/>
    <w:rsid w:val="001532CE"/>
    <w:rsid w:val="00153786"/>
    <w:rsid w:val="00153B54"/>
    <w:rsid w:val="001542C0"/>
    <w:rsid w:val="00155285"/>
    <w:rsid w:val="00155B7F"/>
    <w:rsid w:val="00156003"/>
    <w:rsid w:val="00156094"/>
    <w:rsid w:val="001578A9"/>
    <w:rsid w:val="00157ED8"/>
    <w:rsid w:val="001619B4"/>
    <w:rsid w:val="00161BDD"/>
    <w:rsid w:val="001620EF"/>
    <w:rsid w:val="00163C70"/>
    <w:rsid w:val="00165D4C"/>
    <w:rsid w:val="00166207"/>
    <w:rsid w:val="0016629D"/>
    <w:rsid w:val="00166596"/>
    <w:rsid w:val="00167188"/>
    <w:rsid w:val="0016736D"/>
    <w:rsid w:val="00167E47"/>
    <w:rsid w:val="00170E25"/>
    <w:rsid w:val="0017110D"/>
    <w:rsid w:val="00172561"/>
    <w:rsid w:val="001735EF"/>
    <w:rsid w:val="001741AC"/>
    <w:rsid w:val="00174796"/>
    <w:rsid w:val="001747AB"/>
    <w:rsid w:val="00175872"/>
    <w:rsid w:val="001759A2"/>
    <w:rsid w:val="001809BE"/>
    <w:rsid w:val="00180DF2"/>
    <w:rsid w:val="00181029"/>
    <w:rsid w:val="00181AAA"/>
    <w:rsid w:val="00182943"/>
    <w:rsid w:val="001829B2"/>
    <w:rsid w:val="00182A59"/>
    <w:rsid w:val="001845CC"/>
    <w:rsid w:val="0018513D"/>
    <w:rsid w:val="0018516B"/>
    <w:rsid w:val="001868A2"/>
    <w:rsid w:val="00187634"/>
    <w:rsid w:val="001929CD"/>
    <w:rsid w:val="0019300B"/>
    <w:rsid w:val="00194231"/>
    <w:rsid w:val="001943D2"/>
    <w:rsid w:val="00194C54"/>
    <w:rsid w:val="00194CB3"/>
    <w:rsid w:val="00194FA9"/>
    <w:rsid w:val="00196D16"/>
    <w:rsid w:val="00196E16"/>
    <w:rsid w:val="00197879"/>
    <w:rsid w:val="001A002B"/>
    <w:rsid w:val="001A0B58"/>
    <w:rsid w:val="001A0DC1"/>
    <w:rsid w:val="001A17ED"/>
    <w:rsid w:val="001A1F62"/>
    <w:rsid w:val="001A660C"/>
    <w:rsid w:val="001A695E"/>
    <w:rsid w:val="001A7715"/>
    <w:rsid w:val="001A7789"/>
    <w:rsid w:val="001B0702"/>
    <w:rsid w:val="001B1B3B"/>
    <w:rsid w:val="001B2A43"/>
    <w:rsid w:val="001B352F"/>
    <w:rsid w:val="001B4DA2"/>
    <w:rsid w:val="001B51C1"/>
    <w:rsid w:val="001B6D6E"/>
    <w:rsid w:val="001C0596"/>
    <w:rsid w:val="001C2886"/>
    <w:rsid w:val="001C2AA0"/>
    <w:rsid w:val="001C4025"/>
    <w:rsid w:val="001C4EC4"/>
    <w:rsid w:val="001C5287"/>
    <w:rsid w:val="001C52DA"/>
    <w:rsid w:val="001D08F7"/>
    <w:rsid w:val="001D0C55"/>
    <w:rsid w:val="001D14FF"/>
    <w:rsid w:val="001D315D"/>
    <w:rsid w:val="001D3A55"/>
    <w:rsid w:val="001D473F"/>
    <w:rsid w:val="001D4994"/>
    <w:rsid w:val="001D5DD9"/>
    <w:rsid w:val="001D5F0F"/>
    <w:rsid w:val="001D70BE"/>
    <w:rsid w:val="001D7A89"/>
    <w:rsid w:val="001E00BC"/>
    <w:rsid w:val="001E1D27"/>
    <w:rsid w:val="001E2260"/>
    <w:rsid w:val="001E252E"/>
    <w:rsid w:val="001E3350"/>
    <w:rsid w:val="001E37D5"/>
    <w:rsid w:val="001E3B0C"/>
    <w:rsid w:val="001E3B7B"/>
    <w:rsid w:val="001E42E1"/>
    <w:rsid w:val="001E4C7D"/>
    <w:rsid w:val="001E4FB8"/>
    <w:rsid w:val="001E5878"/>
    <w:rsid w:val="001E6631"/>
    <w:rsid w:val="001E7D25"/>
    <w:rsid w:val="001F1A9F"/>
    <w:rsid w:val="001F2556"/>
    <w:rsid w:val="001F3E87"/>
    <w:rsid w:val="001F4F7D"/>
    <w:rsid w:val="001F557E"/>
    <w:rsid w:val="001F65A1"/>
    <w:rsid w:val="001F68A7"/>
    <w:rsid w:val="00202D13"/>
    <w:rsid w:val="002055B7"/>
    <w:rsid w:val="00205BD0"/>
    <w:rsid w:val="002066B5"/>
    <w:rsid w:val="00207045"/>
    <w:rsid w:val="0020781F"/>
    <w:rsid w:val="00211CDE"/>
    <w:rsid w:val="00212D80"/>
    <w:rsid w:val="0021305D"/>
    <w:rsid w:val="00213C28"/>
    <w:rsid w:val="002140F8"/>
    <w:rsid w:val="00214D40"/>
    <w:rsid w:val="00216B7C"/>
    <w:rsid w:val="00216D19"/>
    <w:rsid w:val="002172BD"/>
    <w:rsid w:val="002173BE"/>
    <w:rsid w:val="00217585"/>
    <w:rsid w:val="00217AD1"/>
    <w:rsid w:val="00220132"/>
    <w:rsid w:val="0022079F"/>
    <w:rsid w:val="0022096C"/>
    <w:rsid w:val="00222C40"/>
    <w:rsid w:val="00223F3C"/>
    <w:rsid w:val="00224DF7"/>
    <w:rsid w:val="0022556A"/>
    <w:rsid w:val="002257E7"/>
    <w:rsid w:val="0022630A"/>
    <w:rsid w:val="00227207"/>
    <w:rsid w:val="00227DAF"/>
    <w:rsid w:val="00230F29"/>
    <w:rsid w:val="002332C6"/>
    <w:rsid w:val="00233DA0"/>
    <w:rsid w:val="00234BAC"/>
    <w:rsid w:val="00236B2D"/>
    <w:rsid w:val="0024005C"/>
    <w:rsid w:val="00240AFF"/>
    <w:rsid w:val="002419FC"/>
    <w:rsid w:val="00242E8F"/>
    <w:rsid w:val="0024340A"/>
    <w:rsid w:val="0024340C"/>
    <w:rsid w:val="00243BAD"/>
    <w:rsid w:val="00245EE2"/>
    <w:rsid w:val="0024671C"/>
    <w:rsid w:val="00247864"/>
    <w:rsid w:val="00247C42"/>
    <w:rsid w:val="00250097"/>
    <w:rsid w:val="002508CE"/>
    <w:rsid w:val="002517EB"/>
    <w:rsid w:val="00251B29"/>
    <w:rsid w:val="00251E85"/>
    <w:rsid w:val="002536EC"/>
    <w:rsid w:val="002566B4"/>
    <w:rsid w:val="00256BF6"/>
    <w:rsid w:val="00257446"/>
    <w:rsid w:val="002574D9"/>
    <w:rsid w:val="0025760E"/>
    <w:rsid w:val="00257634"/>
    <w:rsid w:val="00257875"/>
    <w:rsid w:val="00257CF6"/>
    <w:rsid w:val="00261728"/>
    <w:rsid w:val="002639BF"/>
    <w:rsid w:val="00263DCA"/>
    <w:rsid w:val="002644C3"/>
    <w:rsid w:val="002645C3"/>
    <w:rsid w:val="00264F2A"/>
    <w:rsid w:val="00265D6D"/>
    <w:rsid w:val="0026690E"/>
    <w:rsid w:val="002677C9"/>
    <w:rsid w:val="002702AD"/>
    <w:rsid w:val="00271442"/>
    <w:rsid w:val="00271683"/>
    <w:rsid w:val="00271DFE"/>
    <w:rsid w:val="0027262F"/>
    <w:rsid w:val="0027380F"/>
    <w:rsid w:val="002745F5"/>
    <w:rsid w:val="0027503C"/>
    <w:rsid w:val="00275055"/>
    <w:rsid w:val="002754B7"/>
    <w:rsid w:val="00275781"/>
    <w:rsid w:val="00275811"/>
    <w:rsid w:val="00275B21"/>
    <w:rsid w:val="002808C1"/>
    <w:rsid w:val="002817CB"/>
    <w:rsid w:val="00281ACD"/>
    <w:rsid w:val="002826DB"/>
    <w:rsid w:val="00282A9E"/>
    <w:rsid w:val="00283A67"/>
    <w:rsid w:val="00284F3E"/>
    <w:rsid w:val="002857DD"/>
    <w:rsid w:val="00285DC1"/>
    <w:rsid w:val="00287A4A"/>
    <w:rsid w:val="0029136C"/>
    <w:rsid w:val="0029144D"/>
    <w:rsid w:val="00291915"/>
    <w:rsid w:val="00292548"/>
    <w:rsid w:val="0029296D"/>
    <w:rsid w:val="00294E49"/>
    <w:rsid w:val="00295149"/>
    <w:rsid w:val="002960BB"/>
    <w:rsid w:val="0029636A"/>
    <w:rsid w:val="002966B8"/>
    <w:rsid w:val="002972B3"/>
    <w:rsid w:val="002972F8"/>
    <w:rsid w:val="002977C7"/>
    <w:rsid w:val="00297EB9"/>
    <w:rsid w:val="00297F58"/>
    <w:rsid w:val="00297FE7"/>
    <w:rsid w:val="002A29AD"/>
    <w:rsid w:val="002A2A94"/>
    <w:rsid w:val="002A2FC6"/>
    <w:rsid w:val="002A438B"/>
    <w:rsid w:val="002A52B5"/>
    <w:rsid w:val="002A52CD"/>
    <w:rsid w:val="002A5911"/>
    <w:rsid w:val="002A5B17"/>
    <w:rsid w:val="002B26C8"/>
    <w:rsid w:val="002B33C6"/>
    <w:rsid w:val="002B4183"/>
    <w:rsid w:val="002B53DD"/>
    <w:rsid w:val="002B5414"/>
    <w:rsid w:val="002B5DCE"/>
    <w:rsid w:val="002B670B"/>
    <w:rsid w:val="002B6826"/>
    <w:rsid w:val="002B6FC0"/>
    <w:rsid w:val="002C0EBB"/>
    <w:rsid w:val="002C15A7"/>
    <w:rsid w:val="002C3548"/>
    <w:rsid w:val="002C3DDC"/>
    <w:rsid w:val="002C4262"/>
    <w:rsid w:val="002C559F"/>
    <w:rsid w:val="002C740E"/>
    <w:rsid w:val="002D06CE"/>
    <w:rsid w:val="002D0759"/>
    <w:rsid w:val="002D0B81"/>
    <w:rsid w:val="002D14FA"/>
    <w:rsid w:val="002D2186"/>
    <w:rsid w:val="002D2FBE"/>
    <w:rsid w:val="002D3DCB"/>
    <w:rsid w:val="002E3649"/>
    <w:rsid w:val="002E37BF"/>
    <w:rsid w:val="002E4A08"/>
    <w:rsid w:val="002E5162"/>
    <w:rsid w:val="002E7067"/>
    <w:rsid w:val="002E7215"/>
    <w:rsid w:val="002F15D7"/>
    <w:rsid w:val="002F19C9"/>
    <w:rsid w:val="002F1A9C"/>
    <w:rsid w:val="002F2EB3"/>
    <w:rsid w:val="002F34B9"/>
    <w:rsid w:val="002F3FBA"/>
    <w:rsid w:val="002F46C1"/>
    <w:rsid w:val="002F48E5"/>
    <w:rsid w:val="002F4963"/>
    <w:rsid w:val="002F78A2"/>
    <w:rsid w:val="002F7C27"/>
    <w:rsid w:val="00302FD0"/>
    <w:rsid w:val="00303018"/>
    <w:rsid w:val="00304354"/>
    <w:rsid w:val="003043C0"/>
    <w:rsid w:val="00304B27"/>
    <w:rsid w:val="0030752E"/>
    <w:rsid w:val="00307D1F"/>
    <w:rsid w:val="003107D2"/>
    <w:rsid w:val="0031135C"/>
    <w:rsid w:val="0031152F"/>
    <w:rsid w:val="0031275C"/>
    <w:rsid w:val="003129DF"/>
    <w:rsid w:val="00313272"/>
    <w:rsid w:val="0031344B"/>
    <w:rsid w:val="003136F4"/>
    <w:rsid w:val="0031407A"/>
    <w:rsid w:val="00314174"/>
    <w:rsid w:val="00314266"/>
    <w:rsid w:val="003149A0"/>
    <w:rsid w:val="00317B9E"/>
    <w:rsid w:val="00317FA5"/>
    <w:rsid w:val="00320831"/>
    <w:rsid w:val="003214D5"/>
    <w:rsid w:val="00321B00"/>
    <w:rsid w:val="00321B36"/>
    <w:rsid w:val="00321DE0"/>
    <w:rsid w:val="00322141"/>
    <w:rsid w:val="0032214F"/>
    <w:rsid w:val="003227FF"/>
    <w:rsid w:val="0032293F"/>
    <w:rsid w:val="00323D1B"/>
    <w:rsid w:val="00324DDE"/>
    <w:rsid w:val="00324FB6"/>
    <w:rsid w:val="00325D98"/>
    <w:rsid w:val="0032645C"/>
    <w:rsid w:val="003267E0"/>
    <w:rsid w:val="00327732"/>
    <w:rsid w:val="00331043"/>
    <w:rsid w:val="003313C7"/>
    <w:rsid w:val="0033145B"/>
    <w:rsid w:val="003318C7"/>
    <w:rsid w:val="00331D9A"/>
    <w:rsid w:val="00332CE6"/>
    <w:rsid w:val="003335C0"/>
    <w:rsid w:val="003335D1"/>
    <w:rsid w:val="00333B1D"/>
    <w:rsid w:val="00334512"/>
    <w:rsid w:val="0033473A"/>
    <w:rsid w:val="00334C32"/>
    <w:rsid w:val="003353A1"/>
    <w:rsid w:val="00335719"/>
    <w:rsid w:val="0033657D"/>
    <w:rsid w:val="0034046A"/>
    <w:rsid w:val="00340B06"/>
    <w:rsid w:val="00341529"/>
    <w:rsid w:val="00341762"/>
    <w:rsid w:val="00342810"/>
    <w:rsid w:val="00342E80"/>
    <w:rsid w:val="003432F3"/>
    <w:rsid w:val="00343393"/>
    <w:rsid w:val="00343904"/>
    <w:rsid w:val="00345AB2"/>
    <w:rsid w:val="00347D49"/>
    <w:rsid w:val="00352034"/>
    <w:rsid w:val="00352213"/>
    <w:rsid w:val="00352463"/>
    <w:rsid w:val="00352B00"/>
    <w:rsid w:val="00354111"/>
    <w:rsid w:val="00354C76"/>
    <w:rsid w:val="003554AF"/>
    <w:rsid w:val="003557D3"/>
    <w:rsid w:val="00357DFF"/>
    <w:rsid w:val="00360C6B"/>
    <w:rsid w:val="00361341"/>
    <w:rsid w:val="003616DC"/>
    <w:rsid w:val="00362BC4"/>
    <w:rsid w:val="00362E9B"/>
    <w:rsid w:val="00363020"/>
    <w:rsid w:val="003641C8"/>
    <w:rsid w:val="0036482C"/>
    <w:rsid w:val="00364AD8"/>
    <w:rsid w:val="003654C6"/>
    <w:rsid w:val="00365E57"/>
    <w:rsid w:val="003712FF"/>
    <w:rsid w:val="0037188A"/>
    <w:rsid w:val="00372A13"/>
    <w:rsid w:val="003735DE"/>
    <w:rsid w:val="00373DE9"/>
    <w:rsid w:val="003743AF"/>
    <w:rsid w:val="00374CDB"/>
    <w:rsid w:val="0037505D"/>
    <w:rsid w:val="0037796F"/>
    <w:rsid w:val="00380EB4"/>
    <w:rsid w:val="0038102A"/>
    <w:rsid w:val="0038186F"/>
    <w:rsid w:val="00383AC4"/>
    <w:rsid w:val="00383C5B"/>
    <w:rsid w:val="00383EAB"/>
    <w:rsid w:val="00385DF0"/>
    <w:rsid w:val="00386A41"/>
    <w:rsid w:val="00387415"/>
    <w:rsid w:val="00387D09"/>
    <w:rsid w:val="00390AB1"/>
    <w:rsid w:val="00390E22"/>
    <w:rsid w:val="00391449"/>
    <w:rsid w:val="00391E33"/>
    <w:rsid w:val="003924CF"/>
    <w:rsid w:val="003926AE"/>
    <w:rsid w:val="00392CBC"/>
    <w:rsid w:val="00392E89"/>
    <w:rsid w:val="00393CAB"/>
    <w:rsid w:val="00394437"/>
    <w:rsid w:val="00395399"/>
    <w:rsid w:val="00395695"/>
    <w:rsid w:val="003957A1"/>
    <w:rsid w:val="003964AB"/>
    <w:rsid w:val="00396D9A"/>
    <w:rsid w:val="0039732E"/>
    <w:rsid w:val="003A004A"/>
    <w:rsid w:val="003A0163"/>
    <w:rsid w:val="003A09A4"/>
    <w:rsid w:val="003A0F9C"/>
    <w:rsid w:val="003A124F"/>
    <w:rsid w:val="003A1C5D"/>
    <w:rsid w:val="003A217C"/>
    <w:rsid w:val="003A249B"/>
    <w:rsid w:val="003A294B"/>
    <w:rsid w:val="003A2E7E"/>
    <w:rsid w:val="003A3650"/>
    <w:rsid w:val="003A3AED"/>
    <w:rsid w:val="003A3B81"/>
    <w:rsid w:val="003A3E06"/>
    <w:rsid w:val="003A4711"/>
    <w:rsid w:val="003A5195"/>
    <w:rsid w:val="003A6DB0"/>
    <w:rsid w:val="003A774B"/>
    <w:rsid w:val="003B1F11"/>
    <w:rsid w:val="003B2530"/>
    <w:rsid w:val="003B3379"/>
    <w:rsid w:val="003B507C"/>
    <w:rsid w:val="003B5B8D"/>
    <w:rsid w:val="003B5CD8"/>
    <w:rsid w:val="003B5E83"/>
    <w:rsid w:val="003B5F3C"/>
    <w:rsid w:val="003B731D"/>
    <w:rsid w:val="003B74B1"/>
    <w:rsid w:val="003C1398"/>
    <w:rsid w:val="003C16A9"/>
    <w:rsid w:val="003C1EA6"/>
    <w:rsid w:val="003C25DA"/>
    <w:rsid w:val="003C28EF"/>
    <w:rsid w:val="003C2995"/>
    <w:rsid w:val="003C3135"/>
    <w:rsid w:val="003C3952"/>
    <w:rsid w:val="003C3D9A"/>
    <w:rsid w:val="003C5739"/>
    <w:rsid w:val="003C598D"/>
    <w:rsid w:val="003C5C8B"/>
    <w:rsid w:val="003C5D66"/>
    <w:rsid w:val="003C6BDF"/>
    <w:rsid w:val="003C6EB1"/>
    <w:rsid w:val="003C7D00"/>
    <w:rsid w:val="003D0663"/>
    <w:rsid w:val="003D0D07"/>
    <w:rsid w:val="003D1591"/>
    <w:rsid w:val="003D25A4"/>
    <w:rsid w:val="003D26B0"/>
    <w:rsid w:val="003D4392"/>
    <w:rsid w:val="003D4A5D"/>
    <w:rsid w:val="003D5187"/>
    <w:rsid w:val="003D60BF"/>
    <w:rsid w:val="003D62EB"/>
    <w:rsid w:val="003D7024"/>
    <w:rsid w:val="003D7ADC"/>
    <w:rsid w:val="003E1A69"/>
    <w:rsid w:val="003E1C50"/>
    <w:rsid w:val="003E2161"/>
    <w:rsid w:val="003E21C5"/>
    <w:rsid w:val="003E21C8"/>
    <w:rsid w:val="003E277B"/>
    <w:rsid w:val="003E282F"/>
    <w:rsid w:val="003E40F9"/>
    <w:rsid w:val="003E4FB4"/>
    <w:rsid w:val="003E5204"/>
    <w:rsid w:val="003E6142"/>
    <w:rsid w:val="003E74A7"/>
    <w:rsid w:val="003F1054"/>
    <w:rsid w:val="003F1348"/>
    <w:rsid w:val="003F310F"/>
    <w:rsid w:val="003F4EE4"/>
    <w:rsid w:val="003F6181"/>
    <w:rsid w:val="003F6545"/>
    <w:rsid w:val="003F65A4"/>
    <w:rsid w:val="003F65DB"/>
    <w:rsid w:val="003F6E4C"/>
    <w:rsid w:val="004007F7"/>
    <w:rsid w:val="00400C0A"/>
    <w:rsid w:val="00400C98"/>
    <w:rsid w:val="00401699"/>
    <w:rsid w:val="004052B4"/>
    <w:rsid w:val="00406A63"/>
    <w:rsid w:val="00406CAD"/>
    <w:rsid w:val="00406CBA"/>
    <w:rsid w:val="00407CB3"/>
    <w:rsid w:val="00407E38"/>
    <w:rsid w:val="0041021D"/>
    <w:rsid w:val="004116CB"/>
    <w:rsid w:val="00411A09"/>
    <w:rsid w:val="00411EB5"/>
    <w:rsid w:val="00412EDE"/>
    <w:rsid w:val="00413826"/>
    <w:rsid w:val="00413DE3"/>
    <w:rsid w:val="00413FAA"/>
    <w:rsid w:val="004140B5"/>
    <w:rsid w:val="0041414E"/>
    <w:rsid w:val="004142F7"/>
    <w:rsid w:val="00415E63"/>
    <w:rsid w:val="0041669A"/>
    <w:rsid w:val="004168D7"/>
    <w:rsid w:val="0041704F"/>
    <w:rsid w:val="0041737C"/>
    <w:rsid w:val="004174E1"/>
    <w:rsid w:val="004179C4"/>
    <w:rsid w:val="0042070F"/>
    <w:rsid w:val="00422705"/>
    <w:rsid w:val="004228A0"/>
    <w:rsid w:val="00422EB0"/>
    <w:rsid w:val="004247FA"/>
    <w:rsid w:val="004252AE"/>
    <w:rsid w:val="004256B7"/>
    <w:rsid w:val="00426B83"/>
    <w:rsid w:val="0042774E"/>
    <w:rsid w:val="0043009F"/>
    <w:rsid w:val="004300B0"/>
    <w:rsid w:val="00430141"/>
    <w:rsid w:val="00430360"/>
    <w:rsid w:val="004312A4"/>
    <w:rsid w:val="004314FC"/>
    <w:rsid w:val="0043167A"/>
    <w:rsid w:val="004332DA"/>
    <w:rsid w:val="004340FE"/>
    <w:rsid w:val="00434CB0"/>
    <w:rsid w:val="00434F81"/>
    <w:rsid w:val="004350C3"/>
    <w:rsid w:val="00436FB2"/>
    <w:rsid w:val="00437517"/>
    <w:rsid w:val="00437E5E"/>
    <w:rsid w:val="00437EAB"/>
    <w:rsid w:val="00440AC9"/>
    <w:rsid w:val="00441874"/>
    <w:rsid w:val="0044221A"/>
    <w:rsid w:val="00442DB6"/>
    <w:rsid w:val="00444327"/>
    <w:rsid w:val="0044466E"/>
    <w:rsid w:val="00444BC3"/>
    <w:rsid w:val="004453D9"/>
    <w:rsid w:val="00446A00"/>
    <w:rsid w:val="00446B69"/>
    <w:rsid w:val="00446C34"/>
    <w:rsid w:val="0045038C"/>
    <w:rsid w:val="00452776"/>
    <w:rsid w:val="004529F3"/>
    <w:rsid w:val="00452F40"/>
    <w:rsid w:val="0045370E"/>
    <w:rsid w:val="0045435A"/>
    <w:rsid w:val="00454764"/>
    <w:rsid w:val="00454F8A"/>
    <w:rsid w:val="004551F7"/>
    <w:rsid w:val="00455905"/>
    <w:rsid w:val="00455B7A"/>
    <w:rsid w:val="00456EDA"/>
    <w:rsid w:val="00457B1F"/>
    <w:rsid w:val="00457B5F"/>
    <w:rsid w:val="0046012C"/>
    <w:rsid w:val="00460844"/>
    <w:rsid w:val="004627ED"/>
    <w:rsid w:val="0046390E"/>
    <w:rsid w:val="0046585E"/>
    <w:rsid w:val="00465867"/>
    <w:rsid w:val="00465B71"/>
    <w:rsid w:val="00465E72"/>
    <w:rsid w:val="0046644F"/>
    <w:rsid w:val="004676B5"/>
    <w:rsid w:val="00467CD4"/>
    <w:rsid w:val="00467DA3"/>
    <w:rsid w:val="00470FF9"/>
    <w:rsid w:val="00471575"/>
    <w:rsid w:val="0047271B"/>
    <w:rsid w:val="004730F4"/>
    <w:rsid w:val="00473331"/>
    <w:rsid w:val="00473F70"/>
    <w:rsid w:val="00474476"/>
    <w:rsid w:val="00477B62"/>
    <w:rsid w:val="00477E11"/>
    <w:rsid w:val="00480762"/>
    <w:rsid w:val="00481F26"/>
    <w:rsid w:val="004823DF"/>
    <w:rsid w:val="004829F1"/>
    <w:rsid w:val="00483333"/>
    <w:rsid w:val="00483B6A"/>
    <w:rsid w:val="004844A7"/>
    <w:rsid w:val="004866BE"/>
    <w:rsid w:val="00486904"/>
    <w:rsid w:val="00486D8D"/>
    <w:rsid w:val="00486F82"/>
    <w:rsid w:val="00487082"/>
    <w:rsid w:val="00487FC1"/>
    <w:rsid w:val="00490022"/>
    <w:rsid w:val="004922AE"/>
    <w:rsid w:val="0049253C"/>
    <w:rsid w:val="00492EEA"/>
    <w:rsid w:val="0049300A"/>
    <w:rsid w:val="004944AD"/>
    <w:rsid w:val="00494907"/>
    <w:rsid w:val="00495A9C"/>
    <w:rsid w:val="00495BA1"/>
    <w:rsid w:val="004962CC"/>
    <w:rsid w:val="004A0AB7"/>
    <w:rsid w:val="004A17E5"/>
    <w:rsid w:val="004A3DE7"/>
    <w:rsid w:val="004A3E3B"/>
    <w:rsid w:val="004A55B8"/>
    <w:rsid w:val="004A55E2"/>
    <w:rsid w:val="004A582E"/>
    <w:rsid w:val="004A5D6B"/>
    <w:rsid w:val="004A7B5B"/>
    <w:rsid w:val="004A7F42"/>
    <w:rsid w:val="004B1A67"/>
    <w:rsid w:val="004B1CED"/>
    <w:rsid w:val="004B1E95"/>
    <w:rsid w:val="004B205B"/>
    <w:rsid w:val="004B4C76"/>
    <w:rsid w:val="004B4CD2"/>
    <w:rsid w:val="004B4D29"/>
    <w:rsid w:val="004B50E3"/>
    <w:rsid w:val="004B5141"/>
    <w:rsid w:val="004B6269"/>
    <w:rsid w:val="004B6407"/>
    <w:rsid w:val="004B67B5"/>
    <w:rsid w:val="004B6D4D"/>
    <w:rsid w:val="004B6F83"/>
    <w:rsid w:val="004B73B8"/>
    <w:rsid w:val="004C0DA0"/>
    <w:rsid w:val="004C11AE"/>
    <w:rsid w:val="004C1F2B"/>
    <w:rsid w:val="004C2027"/>
    <w:rsid w:val="004C24DE"/>
    <w:rsid w:val="004C2774"/>
    <w:rsid w:val="004C2A3B"/>
    <w:rsid w:val="004C2F26"/>
    <w:rsid w:val="004C35E9"/>
    <w:rsid w:val="004C4962"/>
    <w:rsid w:val="004C4B07"/>
    <w:rsid w:val="004C51D1"/>
    <w:rsid w:val="004C5C2E"/>
    <w:rsid w:val="004D0A85"/>
    <w:rsid w:val="004D2F53"/>
    <w:rsid w:val="004D4F75"/>
    <w:rsid w:val="004D653E"/>
    <w:rsid w:val="004D79E4"/>
    <w:rsid w:val="004D7D85"/>
    <w:rsid w:val="004E0640"/>
    <w:rsid w:val="004E0F4D"/>
    <w:rsid w:val="004E1D25"/>
    <w:rsid w:val="004E21AF"/>
    <w:rsid w:val="004E2607"/>
    <w:rsid w:val="004E2A7B"/>
    <w:rsid w:val="004E35BA"/>
    <w:rsid w:val="004E3708"/>
    <w:rsid w:val="004E493D"/>
    <w:rsid w:val="004E4AEB"/>
    <w:rsid w:val="004E4C5E"/>
    <w:rsid w:val="004E547F"/>
    <w:rsid w:val="004E5637"/>
    <w:rsid w:val="004E737A"/>
    <w:rsid w:val="004E7D96"/>
    <w:rsid w:val="004F00F8"/>
    <w:rsid w:val="004F16F8"/>
    <w:rsid w:val="004F1ED2"/>
    <w:rsid w:val="004F1FD2"/>
    <w:rsid w:val="004F2B0F"/>
    <w:rsid w:val="004F2D3C"/>
    <w:rsid w:val="004F3BCA"/>
    <w:rsid w:val="004F527C"/>
    <w:rsid w:val="004F57F2"/>
    <w:rsid w:val="004F7F7C"/>
    <w:rsid w:val="00500585"/>
    <w:rsid w:val="00500B75"/>
    <w:rsid w:val="0050212D"/>
    <w:rsid w:val="005021F2"/>
    <w:rsid w:val="0050391F"/>
    <w:rsid w:val="005048C3"/>
    <w:rsid w:val="005049E2"/>
    <w:rsid w:val="00504BF9"/>
    <w:rsid w:val="00504EE6"/>
    <w:rsid w:val="005060F8"/>
    <w:rsid w:val="00510270"/>
    <w:rsid w:val="0051106C"/>
    <w:rsid w:val="00511932"/>
    <w:rsid w:val="00511A4E"/>
    <w:rsid w:val="00512864"/>
    <w:rsid w:val="00513813"/>
    <w:rsid w:val="00513935"/>
    <w:rsid w:val="00514498"/>
    <w:rsid w:val="005155A3"/>
    <w:rsid w:val="00516659"/>
    <w:rsid w:val="005174FF"/>
    <w:rsid w:val="0052071F"/>
    <w:rsid w:val="005209B4"/>
    <w:rsid w:val="00522004"/>
    <w:rsid w:val="0052213B"/>
    <w:rsid w:val="00523449"/>
    <w:rsid w:val="005236E4"/>
    <w:rsid w:val="005241F0"/>
    <w:rsid w:val="00524AE5"/>
    <w:rsid w:val="00525C2D"/>
    <w:rsid w:val="005263E9"/>
    <w:rsid w:val="0052697A"/>
    <w:rsid w:val="00526C2F"/>
    <w:rsid w:val="00527F42"/>
    <w:rsid w:val="005307F4"/>
    <w:rsid w:val="00531DF5"/>
    <w:rsid w:val="005323AF"/>
    <w:rsid w:val="00532AB9"/>
    <w:rsid w:val="005368D5"/>
    <w:rsid w:val="00537C47"/>
    <w:rsid w:val="00540161"/>
    <w:rsid w:val="00540B49"/>
    <w:rsid w:val="0054272F"/>
    <w:rsid w:val="00543AC3"/>
    <w:rsid w:val="005441D5"/>
    <w:rsid w:val="00545313"/>
    <w:rsid w:val="005453B7"/>
    <w:rsid w:val="00546BCE"/>
    <w:rsid w:val="00546D27"/>
    <w:rsid w:val="00546FEF"/>
    <w:rsid w:val="00547828"/>
    <w:rsid w:val="00547B23"/>
    <w:rsid w:val="00550D48"/>
    <w:rsid w:val="005521EB"/>
    <w:rsid w:val="00552AF4"/>
    <w:rsid w:val="00552F6A"/>
    <w:rsid w:val="00555E90"/>
    <w:rsid w:val="00557A90"/>
    <w:rsid w:val="00557F27"/>
    <w:rsid w:val="00560226"/>
    <w:rsid w:val="005611DE"/>
    <w:rsid w:val="005613FE"/>
    <w:rsid w:val="00562550"/>
    <w:rsid w:val="005628F0"/>
    <w:rsid w:val="0056320B"/>
    <w:rsid w:val="005636A4"/>
    <w:rsid w:val="005650C0"/>
    <w:rsid w:val="00565A68"/>
    <w:rsid w:val="00565FA8"/>
    <w:rsid w:val="00566756"/>
    <w:rsid w:val="0057074F"/>
    <w:rsid w:val="005726BE"/>
    <w:rsid w:val="00572FE7"/>
    <w:rsid w:val="0057317C"/>
    <w:rsid w:val="005736BA"/>
    <w:rsid w:val="00573785"/>
    <w:rsid w:val="00573A59"/>
    <w:rsid w:val="00573AAF"/>
    <w:rsid w:val="00574234"/>
    <w:rsid w:val="00575224"/>
    <w:rsid w:val="00575C6E"/>
    <w:rsid w:val="00580203"/>
    <w:rsid w:val="00580647"/>
    <w:rsid w:val="00581839"/>
    <w:rsid w:val="00581C73"/>
    <w:rsid w:val="00583A07"/>
    <w:rsid w:val="0058647B"/>
    <w:rsid w:val="0058663E"/>
    <w:rsid w:val="00586769"/>
    <w:rsid w:val="00586C66"/>
    <w:rsid w:val="005879FD"/>
    <w:rsid w:val="0059008D"/>
    <w:rsid w:val="00590367"/>
    <w:rsid w:val="005907DE"/>
    <w:rsid w:val="00590A89"/>
    <w:rsid w:val="0059106F"/>
    <w:rsid w:val="0059395A"/>
    <w:rsid w:val="00593F6A"/>
    <w:rsid w:val="005947C6"/>
    <w:rsid w:val="005951C3"/>
    <w:rsid w:val="005961B3"/>
    <w:rsid w:val="0059637C"/>
    <w:rsid w:val="00596AD9"/>
    <w:rsid w:val="00596FF2"/>
    <w:rsid w:val="0059706E"/>
    <w:rsid w:val="00597366"/>
    <w:rsid w:val="005976C2"/>
    <w:rsid w:val="00597777"/>
    <w:rsid w:val="00597BE2"/>
    <w:rsid w:val="005A1B60"/>
    <w:rsid w:val="005A1E9C"/>
    <w:rsid w:val="005A24EC"/>
    <w:rsid w:val="005A24F5"/>
    <w:rsid w:val="005A2609"/>
    <w:rsid w:val="005A3FD3"/>
    <w:rsid w:val="005A4484"/>
    <w:rsid w:val="005A580C"/>
    <w:rsid w:val="005A6231"/>
    <w:rsid w:val="005A6F25"/>
    <w:rsid w:val="005A75FC"/>
    <w:rsid w:val="005A793B"/>
    <w:rsid w:val="005A7A50"/>
    <w:rsid w:val="005A7D21"/>
    <w:rsid w:val="005B0DA3"/>
    <w:rsid w:val="005B345B"/>
    <w:rsid w:val="005B3F04"/>
    <w:rsid w:val="005B4F2C"/>
    <w:rsid w:val="005B59D5"/>
    <w:rsid w:val="005B5E5B"/>
    <w:rsid w:val="005B5F7E"/>
    <w:rsid w:val="005B604A"/>
    <w:rsid w:val="005B70BC"/>
    <w:rsid w:val="005B72EA"/>
    <w:rsid w:val="005B73F6"/>
    <w:rsid w:val="005C01FA"/>
    <w:rsid w:val="005C0608"/>
    <w:rsid w:val="005C0E32"/>
    <w:rsid w:val="005C1A19"/>
    <w:rsid w:val="005C2637"/>
    <w:rsid w:val="005C311A"/>
    <w:rsid w:val="005C39D2"/>
    <w:rsid w:val="005C43D6"/>
    <w:rsid w:val="005C45D9"/>
    <w:rsid w:val="005C5EF9"/>
    <w:rsid w:val="005C655E"/>
    <w:rsid w:val="005C663C"/>
    <w:rsid w:val="005C6773"/>
    <w:rsid w:val="005C6C96"/>
    <w:rsid w:val="005C7105"/>
    <w:rsid w:val="005C76EC"/>
    <w:rsid w:val="005C7A7A"/>
    <w:rsid w:val="005D02E1"/>
    <w:rsid w:val="005D0FE9"/>
    <w:rsid w:val="005D189C"/>
    <w:rsid w:val="005D1E65"/>
    <w:rsid w:val="005D2786"/>
    <w:rsid w:val="005D29A6"/>
    <w:rsid w:val="005D29B2"/>
    <w:rsid w:val="005D421B"/>
    <w:rsid w:val="005D49C8"/>
    <w:rsid w:val="005D6791"/>
    <w:rsid w:val="005D6C8C"/>
    <w:rsid w:val="005D72EC"/>
    <w:rsid w:val="005E0480"/>
    <w:rsid w:val="005E0CA5"/>
    <w:rsid w:val="005E189B"/>
    <w:rsid w:val="005E31A0"/>
    <w:rsid w:val="005E3FCB"/>
    <w:rsid w:val="005E413C"/>
    <w:rsid w:val="005E5EB7"/>
    <w:rsid w:val="005E6187"/>
    <w:rsid w:val="005E6475"/>
    <w:rsid w:val="005E6662"/>
    <w:rsid w:val="005E6967"/>
    <w:rsid w:val="005F05C8"/>
    <w:rsid w:val="005F1049"/>
    <w:rsid w:val="005F11AE"/>
    <w:rsid w:val="005F1568"/>
    <w:rsid w:val="005F1B1F"/>
    <w:rsid w:val="005F284B"/>
    <w:rsid w:val="005F3581"/>
    <w:rsid w:val="005F3778"/>
    <w:rsid w:val="005F48E7"/>
    <w:rsid w:val="005F5401"/>
    <w:rsid w:val="005F5B9B"/>
    <w:rsid w:val="005F5D4E"/>
    <w:rsid w:val="005F6075"/>
    <w:rsid w:val="005F698D"/>
    <w:rsid w:val="005F7FC8"/>
    <w:rsid w:val="00600121"/>
    <w:rsid w:val="006002C1"/>
    <w:rsid w:val="0060040F"/>
    <w:rsid w:val="006005F2"/>
    <w:rsid w:val="00600932"/>
    <w:rsid w:val="006014CC"/>
    <w:rsid w:val="00601BDF"/>
    <w:rsid w:val="00602CED"/>
    <w:rsid w:val="00604EBC"/>
    <w:rsid w:val="00605112"/>
    <w:rsid w:val="00606060"/>
    <w:rsid w:val="00610341"/>
    <w:rsid w:val="006116D9"/>
    <w:rsid w:val="00611B12"/>
    <w:rsid w:val="00611B6E"/>
    <w:rsid w:val="00612C63"/>
    <w:rsid w:val="0061302E"/>
    <w:rsid w:val="006136BD"/>
    <w:rsid w:val="00614CF2"/>
    <w:rsid w:val="0061529E"/>
    <w:rsid w:val="0061653F"/>
    <w:rsid w:val="00617CDA"/>
    <w:rsid w:val="00620721"/>
    <w:rsid w:val="00620FF4"/>
    <w:rsid w:val="00622205"/>
    <w:rsid w:val="00622740"/>
    <w:rsid w:val="00623147"/>
    <w:rsid w:val="00623AA5"/>
    <w:rsid w:val="00624DDC"/>
    <w:rsid w:val="006253F8"/>
    <w:rsid w:val="00625D83"/>
    <w:rsid w:val="00626713"/>
    <w:rsid w:val="00626C83"/>
    <w:rsid w:val="00627569"/>
    <w:rsid w:val="00630590"/>
    <w:rsid w:val="006308F0"/>
    <w:rsid w:val="006328FB"/>
    <w:rsid w:val="00633159"/>
    <w:rsid w:val="006338C4"/>
    <w:rsid w:val="00634994"/>
    <w:rsid w:val="00635A30"/>
    <w:rsid w:val="00636B69"/>
    <w:rsid w:val="0063760B"/>
    <w:rsid w:val="006400D7"/>
    <w:rsid w:val="006406C1"/>
    <w:rsid w:val="00640FC4"/>
    <w:rsid w:val="00641036"/>
    <w:rsid w:val="0064172F"/>
    <w:rsid w:val="00641C42"/>
    <w:rsid w:val="00642495"/>
    <w:rsid w:val="00643003"/>
    <w:rsid w:val="00644B3B"/>
    <w:rsid w:val="0064678E"/>
    <w:rsid w:val="00647503"/>
    <w:rsid w:val="00647FE6"/>
    <w:rsid w:val="00651494"/>
    <w:rsid w:val="00652880"/>
    <w:rsid w:val="006529A2"/>
    <w:rsid w:val="0065325C"/>
    <w:rsid w:val="006535E3"/>
    <w:rsid w:val="00653805"/>
    <w:rsid w:val="0065453A"/>
    <w:rsid w:val="00655F2A"/>
    <w:rsid w:val="00661B02"/>
    <w:rsid w:val="0066301C"/>
    <w:rsid w:val="00663032"/>
    <w:rsid w:val="0066455D"/>
    <w:rsid w:val="0066468B"/>
    <w:rsid w:val="006646B1"/>
    <w:rsid w:val="00666D7D"/>
    <w:rsid w:val="006677F5"/>
    <w:rsid w:val="006678F0"/>
    <w:rsid w:val="00667ECF"/>
    <w:rsid w:val="0067191A"/>
    <w:rsid w:val="00672255"/>
    <w:rsid w:val="00674856"/>
    <w:rsid w:val="00676274"/>
    <w:rsid w:val="006762C1"/>
    <w:rsid w:val="006764B2"/>
    <w:rsid w:val="00676B16"/>
    <w:rsid w:val="00677CB4"/>
    <w:rsid w:val="00680A26"/>
    <w:rsid w:val="0068156E"/>
    <w:rsid w:val="00681B3B"/>
    <w:rsid w:val="00682C03"/>
    <w:rsid w:val="00683312"/>
    <w:rsid w:val="006834BB"/>
    <w:rsid w:val="00684306"/>
    <w:rsid w:val="006850DF"/>
    <w:rsid w:val="0068548A"/>
    <w:rsid w:val="00685721"/>
    <w:rsid w:val="00686548"/>
    <w:rsid w:val="0069007A"/>
    <w:rsid w:val="0069092D"/>
    <w:rsid w:val="00690FF5"/>
    <w:rsid w:val="00691792"/>
    <w:rsid w:val="0069188B"/>
    <w:rsid w:val="006965EB"/>
    <w:rsid w:val="006A0751"/>
    <w:rsid w:val="006A2117"/>
    <w:rsid w:val="006A33B7"/>
    <w:rsid w:val="006A52D6"/>
    <w:rsid w:val="006A5421"/>
    <w:rsid w:val="006A6684"/>
    <w:rsid w:val="006A7B11"/>
    <w:rsid w:val="006B1023"/>
    <w:rsid w:val="006B2743"/>
    <w:rsid w:val="006B3123"/>
    <w:rsid w:val="006B3DB9"/>
    <w:rsid w:val="006B431B"/>
    <w:rsid w:val="006B5C43"/>
    <w:rsid w:val="006B5E30"/>
    <w:rsid w:val="006B7E69"/>
    <w:rsid w:val="006C03BF"/>
    <w:rsid w:val="006C09CA"/>
    <w:rsid w:val="006C140B"/>
    <w:rsid w:val="006C1A40"/>
    <w:rsid w:val="006C1E98"/>
    <w:rsid w:val="006C384B"/>
    <w:rsid w:val="006C3B1B"/>
    <w:rsid w:val="006C47F0"/>
    <w:rsid w:val="006C606A"/>
    <w:rsid w:val="006C7C3B"/>
    <w:rsid w:val="006D1E87"/>
    <w:rsid w:val="006D49D6"/>
    <w:rsid w:val="006D5247"/>
    <w:rsid w:val="006D69D7"/>
    <w:rsid w:val="006D6FB7"/>
    <w:rsid w:val="006E0859"/>
    <w:rsid w:val="006E0BF3"/>
    <w:rsid w:val="006E13B7"/>
    <w:rsid w:val="006E1B1C"/>
    <w:rsid w:val="006E2B67"/>
    <w:rsid w:val="006E43C3"/>
    <w:rsid w:val="006E46C2"/>
    <w:rsid w:val="006E4F48"/>
    <w:rsid w:val="006E68D1"/>
    <w:rsid w:val="006E70BF"/>
    <w:rsid w:val="006F0FAF"/>
    <w:rsid w:val="006F1228"/>
    <w:rsid w:val="006F1914"/>
    <w:rsid w:val="006F1FAC"/>
    <w:rsid w:val="006F29E2"/>
    <w:rsid w:val="006F2BFC"/>
    <w:rsid w:val="006F45ED"/>
    <w:rsid w:val="006F5B20"/>
    <w:rsid w:val="006F5CD7"/>
    <w:rsid w:val="006F6512"/>
    <w:rsid w:val="006F6635"/>
    <w:rsid w:val="006F689E"/>
    <w:rsid w:val="006F7075"/>
    <w:rsid w:val="006F7B51"/>
    <w:rsid w:val="007022C5"/>
    <w:rsid w:val="00702767"/>
    <w:rsid w:val="00704311"/>
    <w:rsid w:val="00704358"/>
    <w:rsid w:val="00704616"/>
    <w:rsid w:val="00704FEE"/>
    <w:rsid w:val="00705487"/>
    <w:rsid w:val="00705913"/>
    <w:rsid w:val="00706D81"/>
    <w:rsid w:val="0070738F"/>
    <w:rsid w:val="007102D3"/>
    <w:rsid w:val="00710E6D"/>
    <w:rsid w:val="00711DDA"/>
    <w:rsid w:val="00712013"/>
    <w:rsid w:val="00712DF7"/>
    <w:rsid w:val="0071372F"/>
    <w:rsid w:val="0071381D"/>
    <w:rsid w:val="00714ECF"/>
    <w:rsid w:val="00715E96"/>
    <w:rsid w:val="00716F47"/>
    <w:rsid w:val="007172CF"/>
    <w:rsid w:val="00717735"/>
    <w:rsid w:val="00720C59"/>
    <w:rsid w:val="00721078"/>
    <w:rsid w:val="0072209C"/>
    <w:rsid w:val="00722E52"/>
    <w:rsid w:val="007230A5"/>
    <w:rsid w:val="00723706"/>
    <w:rsid w:val="007239D4"/>
    <w:rsid w:val="00724E35"/>
    <w:rsid w:val="00724E8D"/>
    <w:rsid w:val="0072595C"/>
    <w:rsid w:val="00725FD1"/>
    <w:rsid w:val="00727030"/>
    <w:rsid w:val="0072797B"/>
    <w:rsid w:val="007303CD"/>
    <w:rsid w:val="00730C80"/>
    <w:rsid w:val="00731B88"/>
    <w:rsid w:val="00731E5E"/>
    <w:rsid w:val="007322FF"/>
    <w:rsid w:val="007323B7"/>
    <w:rsid w:val="0073344D"/>
    <w:rsid w:val="00733713"/>
    <w:rsid w:val="007338C6"/>
    <w:rsid w:val="00734DAC"/>
    <w:rsid w:val="007352FF"/>
    <w:rsid w:val="00740110"/>
    <w:rsid w:val="00740F0F"/>
    <w:rsid w:val="00741B53"/>
    <w:rsid w:val="0074369F"/>
    <w:rsid w:val="0074422F"/>
    <w:rsid w:val="00745BC6"/>
    <w:rsid w:val="00747E23"/>
    <w:rsid w:val="007505F6"/>
    <w:rsid w:val="007511E7"/>
    <w:rsid w:val="00751A50"/>
    <w:rsid w:val="00751EF5"/>
    <w:rsid w:val="007531C4"/>
    <w:rsid w:val="00753255"/>
    <w:rsid w:val="00753503"/>
    <w:rsid w:val="00753DD9"/>
    <w:rsid w:val="00754A6F"/>
    <w:rsid w:val="007574B4"/>
    <w:rsid w:val="007578EE"/>
    <w:rsid w:val="00757AE7"/>
    <w:rsid w:val="007602CB"/>
    <w:rsid w:val="007606C3"/>
    <w:rsid w:val="00760A07"/>
    <w:rsid w:val="00761101"/>
    <w:rsid w:val="00761E87"/>
    <w:rsid w:val="00762099"/>
    <w:rsid w:val="00762BDE"/>
    <w:rsid w:val="0076304B"/>
    <w:rsid w:val="007634AF"/>
    <w:rsid w:val="00763AD5"/>
    <w:rsid w:val="00763D2E"/>
    <w:rsid w:val="00763DAF"/>
    <w:rsid w:val="00763DD7"/>
    <w:rsid w:val="00764E7D"/>
    <w:rsid w:val="0076631E"/>
    <w:rsid w:val="00766461"/>
    <w:rsid w:val="00766BDB"/>
    <w:rsid w:val="00767044"/>
    <w:rsid w:val="00767CBA"/>
    <w:rsid w:val="00770CE2"/>
    <w:rsid w:val="007717AA"/>
    <w:rsid w:val="0077225B"/>
    <w:rsid w:val="007729DC"/>
    <w:rsid w:val="007732FB"/>
    <w:rsid w:val="00773DAB"/>
    <w:rsid w:val="00773F8A"/>
    <w:rsid w:val="00774B7F"/>
    <w:rsid w:val="00774CE9"/>
    <w:rsid w:val="007751DD"/>
    <w:rsid w:val="00776271"/>
    <w:rsid w:val="0077739F"/>
    <w:rsid w:val="00777E76"/>
    <w:rsid w:val="00780A96"/>
    <w:rsid w:val="00780DC4"/>
    <w:rsid w:val="00782D68"/>
    <w:rsid w:val="0078472A"/>
    <w:rsid w:val="00784BE2"/>
    <w:rsid w:val="007858FB"/>
    <w:rsid w:val="00785CD5"/>
    <w:rsid w:val="00785E5A"/>
    <w:rsid w:val="00786A45"/>
    <w:rsid w:val="0078782F"/>
    <w:rsid w:val="0079125C"/>
    <w:rsid w:val="00791ADD"/>
    <w:rsid w:val="0079490E"/>
    <w:rsid w:val="00794C61"/>
    <w:rsid w:val="0079557A"/>
    <w:rsid w:val="00796B0C"/>
    <w:rsid w:val="007971DA"/>
    <w:rsid w:val="007975F6"/>
    <w:rsid w:val="007978C9"/>
    <w:rsid w:val="00797963"/>
    <w:rsid w:val="007A0125"/>
    <w:rsid w:val="007A3F2E"/>
    <w:rsid w:val="007A4014"/>
    <w:rsid w:val="007A40D9"/>
    <w:rsid w:val="007A528D"/>
    <w:rsid w:val="007A579E"/>
    <w:rsid w:val="007A5BEC"/>
    <w:rsid w:val="007A5FE7"/>
    <w:rsid w:val="007A6025"/>
    <w:rsid w:val="007A697A"/>
    <w:rsid w:val="007A715C"/>
    <w:rsid w:val="007A7B84"/>
    <w:rsid w:val="007B0CB7"/>
    <w:rsid w:val="007B18A3"/>
    <w:rsid w:val="007B26C5"/>
    <w:rsid w:val="007B32E0"/>
    <w:rsid w:val="007B35CA"/>
    <w:rsid w:val="007B3C7B"/>
    <w:rsid w:val="007B5243"/>
    <w:rsid w:val="007B5F1F"/>
    <w:rsid w:val="007B74AD"/>
    <w:rsid w:val="007C03BE"/>
    <w:rsid w:val="007C08D4"/>
    <w:rsid w:val="007C22A7"/>
    <w:rsid w:val="007C2ACA"/>
    <w:rsid w:val="007C3A1E"/>
    <w:rsid w:val="007C45DA"/>
    <w:rsid w:val="007C4F2B"/>
    <w:rsid w:val="007C5570"/>
    <w:rsid w:val="007C5CBB"/>
    <w:rsid w:val="007C61C7"/>
    <w:rsid w:val="007C6B7D"/>
    <w:rsid w:val="007C6E39"/>
    <w:rsid w:val="007C79D9"/>
    <w:rsid w:val="007D2553"/>
    <w:rsid w:val="007D313A"/>
    <w:rsid w:val="007D326E"/>
    <w:rsid w:val="007D3E69"/>
    <w:rsid w:val="007D4112"/>
    <w:rsid w:val="007D526A"/>
    <w:rsid w:val="007D5626"/>
    <w:rsid w:val="007D762A"/>
    <w:rsid w:val="007E11F3"/>
    <w:rsid w:val="007E1A35"/>
    <w:rsid w:val="007E1FC7"/>
    <w:rsid w:val="007E2C1B"/>
    <w:rsid w:val="007E41A6"/>
    <w:rsid w:val="007E41C3"/>
    <w:rsid w:val="007E4502"/>
    <w:rsid w:val="007E4EA8"/>
    <w:rsid w:val="007E6C90"/>
    <w:rsid w:val="007E73BD"/>
    <w:rsid w:val="007F22A7"/>
    <w:rsid w:val="007F3FEB"/>
    <w:rsid w:val="007F4097"/>
    <w:rsid w:val="007F4A06"/>
    <w:rsid w:val="007F4A43"/>
    <w:rsid w:val="007F5027"/>
    <w:rsid w:val="007F5042"/>
    <w:rsid w:val="007F7A64"/>
    <w:rsid w:val="007F7F4A"/>
    <w:rsid w:val="00800742"/>
    <w:rsid w:val="008009C8"/>
    <w:rsid w:val="00800EBC"/>
    <w:rsid w:val="008020CB"/>
    <w:rsid w:val="008020D4"/>
    <w:rsid w:val="00802D81"/>
    <w:rsid w:val="00802E54"/>
    <w:rsid w:val="00803C78"/>
    <w:rsid w:val="00803DAA"/>
    <w:rsid w:val="0080455A"/>
    <w:rsid w:val="008059C3"/>
    <w:rsid w:val="00810038"/>
    <w:rsid w:val="00810A2E"/>
    <w:rsid w:val="00811F0E"/>
    <w:rsid w:val="00812126"/>
    <w:rsid w:val="00812E51"/>
    <w:rsid w:val="00813D85"/>
    <w:rsid w:val="008145CA"/>
    <w:rsid w:val="0081462F"/>
    <w:rsid w:val="008146AB"/>
    <w:rsid w:val="00814B76"/>
    <w:rsid w:val="00815CFE"/>
    <w:rsid w:val="008171F8"/>
    <w:rsid w:val="00817273"/>
    <w:rsid w:val="0082054A"/>
    <w:rsid w:val="00820BCE"/>
    <w:rsid w:val="0082279D"/>
    <w:rsid w:val="00823BCB"/>
    <w:rsid w:val="00823C5F"/>
    <w:rsid w:val="00824403"/>
    <w:rsid w:val="00824E63"/>
    <w:rsid w:val="008259A0"/>
    <w:rsid w:val="00825B70"/>
    <w:rsid w:val="0082638B"/>
    <w:rsid w:val="00827BCB"/>
    <w:rsid w:val="00827C22"/>
    <w:rsid w:val="00827CDA"/>
    <w:rsid w:val="00827E72"/>
    <w:rsid w:val="00827EA8"/>
    <w:rsid w:val="00830C35"/>
    <w:rsid w:val="00831971"/>
    <w:rsid w:val="0083206A"/>
    <w:rsid w:val="00832D6F"/>
    <w:rsid w:val="00833EA6"/>
    <w:rsid w:val="008358AA"/>
    <w:rsid w:val="00836588"/>
    <w:rsid w:val="0083688B"/>
    <w:rsid w:val="008374C3"/>
    <w:rsid w:val="008407E0"/>
    <w:rsid w:val="00840C96"/>
    <w:rsid w:val="008417B8"/>
    <w:rsid w:val="008424AC"/>
    <w:rsid w:val="00843F88"/>
    <w:rsid w:val="0084462A"/>
    <w:rsid w:val="00846094"/>
    <w:rsid w:val="00846251"/>
    <w:rsid w:val="008463A1"/>
    <w:rsid w:val="00846959"/>
    <w:rsid w:val="008472C3"/>
    <w:rsid w:val="00847308"/>
    <w:rsid w:val="008478EE"/>
    <w:rsid w:val="00847DBA"/>
    <w:rsid w:val="00850AAA"/>
    <w:rsid w:val="00851561"/>
    <w:rsid w:val="0085193D"/>
    <w:rsid w:val="00851C67"/>
    <w:rsid w:val="00852A01"/>
    <w:rsid w:val="0085419A"/>
    <w:rsid w:val="00854FA6"/>
    <w:rsid w:val="00855AC1"/>
    <w:rsid w:val="00855B31"/>
    <w:rsid w:val="0085704D"/>
    <w:rsid w:val="008570E2"/>
    <w:rsid w:val="00860BB4"/>
    <w:rsid w:val="00861431"/>
    <w:rsid w:val="00861C09"/>
    <w:rsid w:val="00861E9F"/>
    <w:rsid w:val="00863438"/>
    <w:rsid w:val="00864996"/>
    <w:rsid w:val="00864ABA"/>
    <w:rsid w:val="00865B8B"/>
    <w:rsid w:val="0086603B"/>
    <w:rsid w:val="00866E4C"/>
    <w:rsid w:val="00867065"/>
    <w:rsid w:val="0087051E"/>
    <w:rsid w:val="008708DF"/>
    <w:rsid w:val="00870933"/>
    <w:rsid w:val="00872475"/>
    <w:rsid w:val="008724AA"/>
    <w:rsid w:val="00873725"/>
    <w:rsid w:val="008741A1"/>
    <w:rsid w:val="00874551"/>
    <w:rsid w:val="00874DC7"/>
    <w:rsid w:val="00875388"/>
    <w:rsid w:val="008759CC"/>
    <w:rsid w:val="00880721"/>
    <w:rsid w:val="00880B0D"/>
    <w:rsid w:val="00880C28"/>
    <w:rsid w:val="008827F1"/>
    <w:rsid w:val="008839A3"/>
    <w:rsid w:val="00883D12"/>
    <w:rsid w:val="00884DA1"/>
    <w:rsid w:val="00885162"/>
    <w:rsid w:val="00886238"/>
    <w:rsid w:val="0088782A"/>
    <w:rsid w:val="0088784C"/>
    <w:rsid w:val="00890168"/>
    <w:rsid w:val="00890D6A"/>
    <w:rsid w:val="00890F17"/>
    <w:rsid w:val="008940B4"/>
    <w:rsid w:val="00894118"/>
    <w:rsid w:val="008953B3"/>
    <w:rsid w:val="00896326"/>
    <w:rsid w:val="008972D8"/>
    <w:rsid w:val="008A05EF"/>
    <w:rsid w:val="008A0FD4"/>
    <w:rsid w:val="008A1510"/>
    <w:rsid w:val="008A1DFD"/>
    <w:rsid w:val="008A23AF"/>
    <w:rsid w:val="008A2BB1"/>
    <w:rsid w:val="008A39FA"/>
    <w:rsid w:val="008A5E71"/>
    <w:rsid w:val="008B0140"/>
    <w:rsid w:val="008B1083"/>
    <w:rsid w:val="008B11D0"/>
    <w:rsid w:val="008B2256"/>
    <w:rsid w:val="008B230B"/>
    <w:rsid w:val="008B2C10"/>
    <w:rsid w:val="008B2C87"/>
    <w:rsid w:val="008B3E1A"/>
    <w:rsid w:val="008B4E08"/>
    <w:rsid w:val="008B6167"/>
    <w:rsid w:val="008B6B0B"/>
    <w:rsid w:val="008C0D05"/>
    <w:rsid w:val="008C18DE"/>
    <w:rsid w:val="008C2279"/>
    <w:rsid w:val="008C3F4F"/>
    <w:rsid w:val="008C423B"/>
    <w:rsid w:val="008C47C9"/>
    <w:rsid w:val="008C60D9"/>
    <w:rsid w:val="008D042A"/>
    <w:rsid w:val="008D0789"/>
    <w:rsid w:val="008D0A74"/>
    <w:rsid w:val="008D0B46"/>
    <w:rsid w:val="008D1F9D"/>
    <w:rsid w:val="008D2EA4"/>
    <w:rsid w:val="008D38B1"/>
    <w:rsid w:val="008D3CF1"/>
    <w:rsid w:val="008D54AA"/>
    <w:rsid w:val="008D5727"/>
    <w:rsid w:val="008D59F5"/>
    <w:rsid w:val="008D5E82"/>
    <w:rsid w:val="008D6F0F"/>
    <w:rsid w:val="008D7213"/>
    <w:rsid w:val="008D72A1"/>
    <w:rsid w:val="008D72C7"/>
    <w:rsid w:val="008E05FE"/>
    <w:rsid w:val="008E08D1"/>
    <w:rsid w:val="008E1EC7"/>
    <w:rsid w:val="008E2878"/>
    <w:rsid w:val="008E3288"/>
    <w:rsid w:val="008E3471"/>
    <w:rsid w:val="008F01F7"/>
    <w:rsid w:val="008F0292"/>
    <w:rsid w:val="008F0653"/>
    <w:rsid w:val="008F110B"/>
    <w:rsid w:val="008F188D"/>
    <w:rsid w:val="008F19FC"/>
    <w:rsid w:val="008F1F9D"/>
    <w:rsid w:val="008F2D1D"/>
    <w:rsid w:val="008F322D"/>
    <w:rsid w:val="008F550A"/>
    <w:rsid w:val="008F556D"/>
    <w:rsid w:val="008F6533"/>
    <w:rsid w:val="008F6AFD"/>
    <w:rsid w:val="008F6D32"/>
    <w:rsid w:val="008F6D3B"/>
    <w:rsid w:val="008F6D7D"/>
    <w:rsid w:val="008F7DEE"/>
    <w:rsid w:val="008F7F24"/>
    <w:rsid w:val="00900A21"/>
    <w:rsid w:val="00901270"/>
    <w:rsid w:val="00901A94"/>
    <w:rsid w:val="00904BB4"/>
    <w:rsid w:val="0090639F"/>
    <w:rsid w:val="009069DE"/>
    <w:rsid w:val="00907823"/>
    <w:rsid w:val="009079F2"/>
    <w:rsid w:val="00911FA5"/>
    <w:rsid w:val="00912E99"/>
    <w:rsid w:val="009131CB"/>
    <w:rsid w:val="00913DFB"/>
    <w:rsid w:val="00914168"/>
    <w:rsid w:val="009145BA"/>
    <w:rsid w:val="00915623"/>
    <w:rsid w:val="0091767D"/>
    <w:rsid w:val="00920986"/>
    <w:rsid w:val="00921010"/>
    <w:rsid w:val="00921540"/>
    <w:rsid w:val="00921F72"/>
    <w:rsid w:val="009233AE"/>
    <w:rsid w:val="009236B2"/>
    <w:rsid w:val="009242AE"/>
    <w:rsid w:val="009242F0"/>
    <w:rsid w:val="00924426"/>
    <w:rsid w:val="00924B51"/>
    <w:rsid w:val="009251B8"/>
    <w:rsid w:val="00925841"/>
    <w:rsid w:val="009275EA"/>
    <w:rsid w:val="009315BF"/>
    <w:rsid w:val="0093236E"/>
    <w:rsid w:val="00932965"/>
    <w:rsid w:val="00932B25"/>
    <w:rsid w:val="00932FE2"/>
    <w:rsid w:val="009342DB"/>
    <w:rsid w:val="00934F6F"/>
    <w:rsid w:val="00936558"/>
    <w:rsid w:val="0093681E"/>
    <w:rsid w:val="00936960"/>
    <w:rsid w:val="00936A41"/>
    <w:rsid w:val="00937042"/>
    <w:rsid w:val="009400FB"/>
    <w:rsid w:val="009403CA"/>
    <w:rsid w:val="00940696"/>
    <w:rsid w:val="00940D51"/>
    <w:rsid w:val="00941017"/>
    <w:rsid w:val="009416E4"/>
    <w:rsid w:val="0094268E"/>
    <w:rsid w:val="0094272A"/>
    <w:rsid w:val="00942BD2"/>
    <w:rsid w:val="009450EA"/>
    <w:rsid w:val="009456CC"/>
    <w:rsid w:val="009460F4"/>
    <w:rsid w:val="0095109E"/>
    <w:rsid w:val="00951B88"/>
    <w:rsid w:val="009554F3"/>
    <w:rsid w:val="00955774"/>
    <w:rsid w:val="00956920"/>
    <w:rsid w:val="00956A82"/>
    <w:rsid w:val="009576A9"/>
    <w:rsid w:val="00957F69"/>
    <w:rsid w:val="0096219D"/>
    <w:rsid w:val="009621D7"/>
    <w:rsid w:val="0096238A"/>
    <w:rsid w:val="00962811"/>
    <w:rsid w:val="0096298C"/>
    <w:rsid w:val="00965C98"/>
    <w:rsid w:val="009678F6"/>
    <w:rsid w:val="00970C56"/>
    <w:rsid w:val="00970E3A"/>
    <w:rsid w:val="00971879"/>
    <w:rsid w:val="009719CA"/>
    <w:rsid w:val="00972369"/>
    <w:rsid w:val="009724D1"/>
    <w:rsid w:val="009737DE"/>
    <w:rsid w:val="00973B1D"/>
    <w:rsid w:val="009741E7"/>
    <w:rsid w:val="00975E60"/>
    <w:rsid w:val="00977C2D"/>
    <w:rsid w:val="00977DBF"/>
    <w:rsid w:val="00977EB4"/>
    <w:rsid w:val="0098051F"/>
    <w:rsid w:val="00980681"/>
    <w:rsid w:val="0098088B"/>
    <w:rsid w:val="00982DE0"/>
    <w:rsid w:val="00983B55"/>
    <w:rsid w:val="00983F93"/>
    <w:rsid w:val="009848D3"/>
    <w:rsid w:val="00984AE7"/>
    <w:rsid w:val="00984FB2"/>
    <w:rsid w:val="0098520A"/>
    <w:rsid w:val="00985B6A"/>
    <w:rsid w:val="00985CA0"/>
    <w:rsid w:val="009907A4"/>
    <w:rsid w:val="00990EBE"/>
    <w:rsid w:val="0099149F"/>
    <w:rsid w:val="0099279E"/>
    <w:rsid w:val="00992A20"/>
    <w:rsid w:val="00992A7D"/>
    <w:rsid w:val="00993FFD"/>
    <w:rsid w:val="009941C5"/>
    <w:rsid w:val="009944BF"/>
    <w:rsid w:val="00994966"/>
    <w:rsid w:val="00994C21"/>
    <w:rsid w:val="00994F0D"/>
    <w:rsid w:val="00995803"/>
    <w:rsid w:val="009967CD"/>
    <w:rsid w:val="009969E7"/>
    <w:rsid w:val="009A006B"/>
    <w:rsid w:val="009A1664"/>
    <w:rsid w:val="009A19D2"/>
    <w:rsid w:val="009A1BDA"/>
    <w:rsid w:val="009A2159"/>
    <w:rsid w:val="009A2341"/>
    <w:rsid w:val="009A296D"/>
    <w:rsid w:val="009A30B3"/>
    <w:rsid w:val="009A40D8"/>
    <w:rsid w:val="009A4EB6"/>
    <w:rsid w:val="009A508C"/>
    <w:rsid w:val="009A5CF0"/>
    <w:rsid w:val="009A6072"/>
    <w:rsid w:val="009A6A7F"/>
    <w:rsid w:val="009A6D5E"/>
    <w:rsid w:val="009A7AD5"/>
    <w:rsid w:val="009B0CA4"/>
    <w:rsid w:val="009B2C68"/>
    <w:rsid w:val="009B53E9"/>
    <w:rsid w:val="009B5CED"/>
    <w:rsid w:val="009B6611"/>
    <w:rsid w:val="009B6A95"/>
    <w:rsid w:val="009B7118"/>
    <w:rsid w:val="009B7249"/>
    <w:rsid w:val="009C1BA2"/>
    <w:rsid w:val="009C2546"/>
    <w:rsid w:val="009C3348"/>
    <w:rsid w:val="009C3F81"/>
    <w:rsid w:val="009C4945"/>
    <w:rsid w:val="009C5D32"/>
    <w:rsid w:val="009C6346"/>
    <w:rsid w:val="009C7BCE"/>
    <w:rsid w:val="009C7D92"/>
    <w:rsid w:val="009D06EF"/>
    <w:rsid w:val="009D1276"/>
    <w:rsid w:val="009D1645"/>
    <w:rsid w:val="009D1BB4"/>
    <w:rsid w:val="009D1E5E"/>
    <w:rsid w:val="009D2439"/>
    <w:rsid w:val="009D3735"/>
    <w:rsid w:val="009D3C9D"/>
    <w:rsid w:val="009D4342"/>
    <w:rsid w:val="009D46A4"/>
    <w:rsid w:val="009D4F05"/>
    <w:rsid w:val="009D4F16"/>
    <w:rsid w:val="009D53D3"/>
    <w:rsid w:val="009D595B"/>
    <w:rsid w:val="009D5B71"/>
    <w:rsid w:val="009D6078"/>
    <w:rsid w:val="009D63D5"/>
    <w:rsid w:val="009D7A61"/>
    <w:rsid w:val="009D7EE6"/>
    <w:rsid w:val="009D7F58"/>
    <w:rsid w:val="009E1253"/>
    <w:rsid w:val="009E173E"/>
    <w:rsid w:val="009E1F0D"/>
    <w:rsid w:val="009E22FA"/>
    <w:rsid w:val="009E2984"/>
    <w:rsid w:val="009E426B"/>
    <w:rsid w:val="009E4531"/>
    <w:rsid w:val="009E5179"/>
    <w:rsid w:val="009E5C80"/>
    <w:rsid w:val="009E6F7C"/>
    <w:rsid w:val="009F01BD"/>
    <w:rsid w:val="009F0D6E"/>
    <w:rsid w:val="009F0F63"/>
    <w:rsid w:val="009F140A"/>
    <w:rsid w:val="009F22E7"/>
    <w:rsid w:val="009F271F"/>
    <w:rsid w:val="009F286B"/>
    <w:rsid w:val="009F2C0E"/>
    <w:rsid w:val="009F4DA5"/>
    <w:rsid w:val="009F5039"/>
    <w:rsid w:val="009F6331"/>
    <w:rsid w:val="009F7758"/>
    <w:rsid w:val="009F79EC"/>
    <w:rsid w:val="00A002F5"/>
    <w:rsid w:val="00A009AB"/>
    <w:rsid w:val="00A009F5"/>
    <w:rsid w:val="00A017E9"/>
    <w:rsid w:val="00A02002"/>
    <w:rsid w:val="00A02FB9"/>
    <w:rsid w:val="00A0303C"/>
    <w:rsid w:val="00A03C24"/>
    <w:rsid w:val="00A03FAE"/>
    <w:rsid w:val="00A04D60"/>
    <w:rsid w:val="00A050B5"/>
    <w:rsid w:val="00A07062"/>
    <w:rsid w:val="00A0719C"/>
    <w:rsid w:val="00A07282"/>
    <w:rsid w:val="00A07DBF"/>
    <w:rsid w:val="00A10456"/>
    <w:rsid w:val="00A1069A"/>
    <w:rsid w:val="00A10898"/>
    <w:rsid w:val="00A10B6A"/>
    <w:rsid w:val="00A10C0F"/>
    <w:rsid w:val="00A11786"/>
    <w:rsid w:val="00A11908"/>
    <w:rsid w:val="00A12907"/>
    <w:rsid w:val="00A13819"/>
    <w:rsid w:val="00A1457F"/>
    <w:rsid w:val="00A16AB8"/>
    <w:rsid w:val="00A178D8"/>
    <w:rsid w:val="00A2061B"/>
    <w:rsid w:val="00A20D3D"/>
    <w:rsid w:val="00A21D03"/>
    <w:rsid w:val="00A22561"/>
    <w:rsid w:val="00A232BF"/>
    <w:rsid w:val="00A23E2E"/>
    <w:rsid w:val="00A241BF"/>
    <w:rsid w:val="00A2443C"/>
    <w:rsid w:val="00A255BE"/>
    <w:rsid w:val="00A2644F"/>
    <w:rsid w:val="00A26950"/>
    <w:rsid w:val="00A2793C"/>
    <w:rsid w:val="00A30F6D"/>
    <w:rsid w:val="00A310AA"/>
    <w:rsid w:val="00A31549"/>
    <w:rsid w:val="00A3163E"/>
    <w:rsid w:val="00A32729"/>
    <w:rsid w:val="00A32DE4"/>
    <w:rsid w:val="00A33AD3"/>
    <w:rsid w:val="00A3504C"/>
    <w:rsid w:val="00A35518"/>
    <w:rsid w:val="00A35BEE"/>
    <w:rsid w:val="00A36D38"/>
    <w:rsid w:val="00A370CA"/>
    <w:rsid w:val="00A3777E"/>
    <w:rsid w:val="00A37C5E"/>
    <w:rsid w:val="00A4060C"/>
    <w:rsid w:val="00A4092C"/>
    <w:rsid w:val="00A416D4"/>
    <w:rsid w:val="00A427A3"/>
    <w:rsid w:val="00A42A11"/>
    <w:rsid w:val="00A42DCF"/>
    <w:rsid w:val="00A457D5"/>
    <w:rsid w:val="00A4687D"/>
    <w:rsid w:val="00A47B3A"/>
    <w:rsid w:val="00A50C62"/>
    <w:rsid w:val="00A52021"/>
    <w:rsid w:val="00A52EA5"/>
    <w:rsid w:val="00A53B54"/>
    <w:rsid w:val="00A5403C"/>
    <w:rsid w:val="00A54194"/>
    <w:rsid w:val="00A5442B"/>
    <w:rsid w:val="00A54B37"/>
    <w:rsid w:val="00A5548B"/>
    <w:rsid w:val="00A55552"/>
    <w:rsid w:val="00A55F37"/>
    <w:rsid w:val="00A55FB3"/>
    <w:rsid w:val="00A568F3"/>
    <w:rsid w:val="00A56DE1"/>
    <w:rsid w:val="00A57CCD"/>
    <w:rsid w:val="00A60D95"/>
    <w:rsid w:val="00A61BDE"/>
    <w:rsid w:val="00A61C22"/>
    <w:rsid w:val="00A623B8"/>
    <w:rsid w:val="00A62E37"/>
    <w:rsid w:val="00A6320E"/>
    <w:rsid w:val="00A63BAA"/>
    <w:rsid w:val="00A64C5F"/>
    <w:rsid w:val="00A659DD"/>
    <w:rsid w:val="00A65BAB"/>
    <w:rsid w:val="00A65E5F"/>
    <w:rsid w:val="00A66D68"/>
    <w:rsid w:val="00A67827"/>
    <w:rsid w:val="00A70844"/>
    <w:rsid w:val="00A7115A"/>
    <w:rsid w:val="00A712DE"/>
    <w:rsid w:val="00A725B4"/>
    <w:rsid w:val="00A7297B"/>
    <w:rsid w:val="00A72F47"/>
    <w:rsid w:val="00A73FB9"/>
    <w:rsid w:val="00A750C0"/>
    <w:rsid w:val="00A751E6"/>
    <w:rsid w:val="00A755B7"/>
    <w:rsid w:val="00A75879"/>
    <w:rsid w:val="00A75AD0"/>
    <w:rsid w:val="00A76EBA"/>
    <w:rsid w:val="00A80287"/>
    <w:rsid w:val="00A80C5F"/>
    <w:rsid w:val="00A81586"/>
    <w:rsid w:val="00A8163F"/>
    <w:rsid w:val="00A8167D"/>
    <w:rsid w:val="00A81ED0"/>
    <w:rsid w:val="00A81FFF"/>
    <w:rsid w:val="00A8739C"/>
    <w:rsid w:val="00A874C7"/>
    <w:rsid w:val="00A87DED"/>
    <w:rsid w:val="00A905E3"/>
    <w:rsid w:val="00A93A4C"/>
    <w:rsid w:val="00A93D1F"/>
    <w:rsid w:val="00A93EE5"/>
    <w:rsid w:val="00A948D0"/>
    <w:rsid w:val="00A94DAB"/>
    <w:rsid w:val="00A9501C"/>
    <w:rsid w:val="00A953B0"/>
    <w:rsid w:val="00A95EBB"/>
    <w:rsid w:val="00A97F9A"/>
    <w:rsid w:val="00AA0B28"/>
    <w:rsid w:val="00AA0D0C"/>
    <w:rsid w:val="00AA1FFB"/>
    <w:rsid w:val="00AA30D3"/>
    <w:rsid w:val="00AA4580"/>
    <w:rsid w:val="00AA47F8"/>
    <w:rsid w:val="00AA4D4E"/>
    <w:rsid w:val="00AA587A"/>
    <w:rsid w:val="00AA74F3"/>
    <w:rsid w:val="00AA7673"/>
    <w:rsid w:val="00AB06F8"/>
    <w:rsid w:val="00AB0D0D"/>
    <w:rsid w:val="00AB114C"/>
    <w:rsid w:val="00AB19D4"/>
    <w:rsid w:val="00AB1E60"/>
    <w:rsid w:val="00AB35B0"/>
    <w:rsid w:val="00AB3917"/>
    <w:rsid w:val="00AB41BB"/>
    <w:rsid w:val="00AB4B30"/>
    <w:rsid w:val="00AB5144"/>
    <w:rsid w:val="00AB66EC"/>
    <w:rsid w:val="00AB6F1D"/>
    <w:rsid w:val="00AB70D2"/>
    <w:rsid w:val="00AB73E2"/>
    <w:rsid w:val="00AB7604"/>
    <w:rsid w:val="00AB7D01"/>
    <w:rsid w:val="00AC02EE"/>
    <w:rsid w:val="00AC05FB"/>
    <w:rsid w:val="00AC06DB"/>
    <w:rsid w:val="00AC09CF"/>
    <w:rsid w:val="00AC2A1E"/>
    <w:rsid w:val="00AC2C81"/>
    <w:rsid w:val="00AC43AD"/>
    <w:rsid w:val="00AC4FE1"/>
    <w:rsid w:val="00AC5C17"/>
    <w:rsid w:val="00AC5CD2"/>
    <w:rsid w:val="00AC7187"/>
    <w:rsid w:val="00AD03EF"/>
    <w:rsid w:val="00AD0A6A"/>
    <w:rsid w:val="00AD1252"/>
    <w:rsid w:val="00AD13FD"/>
    <w:rsid w:val="00AD1958"/>
    <w:rsid w:val="00AD1DCD"/>
    <w:rsid w:val="00AD333A"/>
    <w:rsid w:val="00AD4390"/>
    <w:rsid w:val="00AD6030"/>
    <w:rsid w:val="00AD63D7"/>
    <w:rsid w:val="00AD6750"/>
    <w:rsid w:val="00AD7874"/>
    <w:rsid w:val="00AE0378"/>
    <w:rsid w:val="00AE0976"/>
    <w:rsid w:val="00AE149F"/>
    <w:rsid w:val="00AE15D9"/>
    <w:rsid w:val="00AE383B"/>
    <w:rsid w:val="00AE407E"/>
    <w:rsid w:val="00AE434D"/>
    <w:rsid w:val="00AE4550"/>
    <w:rsid w:val="00AE5CA9"/>
    <w:rsid w:val="00AE7491"/>
    <w:rsid w:val="00AE7936"/>
    <w:rsid w:val="00AE7CFB"/>
    <w:rsid w:val="00AF04E8"/>
    <w:rsid w:val="00AF1211"/>
    <w:rsid w:val="00AF1414"/>
    <w:rsid w:val="00AF15BB"/>
    <w:rsid w:val="00AF277A"/>
    <w:rsid w:val="00AF392F"/>
    <w:rsid w:val="00AF4070"/>
    <w:rsid w:val="00AF48E5"/>
    <w:rsid w:val="00AF5E53"/>
    <w:rsid w:val="00AF6A4E"/>
    <w:rsid w:val="00AF7D7A"/>
    <w:rsid w:val="00B00191"/>
    <w:rsid w:val="00B00A68"/>
    <w:rsid w:val="00B019DA"/>
    <w:rsid w:val="00B024E7"/>
    <w:rsid w:val="00B025E5"/>
    <w:rsid w:val="00B03127"/>
    <w:rsid w:val="00B044FA"/>
    <w:rsid w:val="00B0479E"/>
    <w:rsid w:val="00B04CD4"/>
    <w:rsid w:val="00B04D2D"/>
    <w:rsid w:val="00B05E27"/>
    <w:rsid w:val="00B05F67"/>
    <w:rsid w:val="00B0651C"/>
    <w:rsid w:val="00B06F17"/>
    <w:rsid w:val="00B0707D"/>
    <w:rsid w:val="00B0742F"/>
    <w:rsid w:val="00B07DC0"/>
    <w:rsid w:val="00B07DC5"/>
    <w:rsid w:val="00B122BD"/>
    <w:rsid w:val="00B12FA1"/>
    <w:rsid w:val="00B144AA"/>
    <w:rsid w:val="00B1464B"/>
    <w:rsid w:val="00B14726"/>
    <w:rsid w:val="00B153F5"/>
    <w:rsid w:val="00B17180"/>
    <w:rsid w:val="00B171BE"/>
    <w:rsid w:val="00B176A4"/>
    <w:rsid w:val="00B17881"/>
    <w:rsid w:val="00B20967"/>
    <w:rsid w:val="00B212BD"/>
    <w:rsid w:val="00B21438"/>
    <w:rsid w:val="00B22E26"/>
    <w:rsid w:val="00B22E37"/>
    <w:rsid w:val="00B22FFB"/>
    <w:rsid w:val="00B24ECE"/>
    <w:rsid w:val="00B26485"/>
    <w:rsid w:val="00B2709F"/>
    <w:rsid w:val="00B27572"/>
    <w:rsid w:val="00B27651"/>
    <w:rsid w:val="00B30155"/>
    <w:rsid w:val="00B30C4D"/>
    <w:rsid w:val="00B30E9F"/>
    <w:rsid w:val="00B329E5"/>
    <w:rsid w:val="00B32B70"/>
    <w:rsid w:val="00B34EE6"/>
    <w:rsid w:val="00B36055"/>
    <w:rsid w:val="00B360CA"/>
    <w:rsid w:val="00B40D4B"/>
    <w:rsid w:val="00B41DA7"/>
    <w:rsid w:val="00B42B07"/>
    <w:rsid w:val="00B42D03"/>
    <w:rsid w:val="00B43196"/>
    <w:rsid w:val="00B43529"/>
    <w:rsid w:val="00B43D06"/>
    <w:rsid w:val="00B43FE9"/>
    <w:rsid w:val="00B4524D"/>
    <w:rsid w:val="00B4600B"/>
    <w:rsid w:val="00B46BC3"/>
    <w:rsid w:val="00B50436"/>
    <w:rsid w:val="00B51BBA"/>
    <w:rsid w:val="00B52100"/>
    <w:rsid w:val="00B528EA"/>
    <w:rsid w:val="00B53EB5"/>
    <w:rsid w:val="00B5493E"/>
    <w:rsid w:val="00B54F7D"/>
    <w:rsid w:val="00B5633C"/>
    <w:rsid w:val="00B56D9B"/>
    <w:rsid w:val="00B56EFB"/>
    <w:rsid w:val="00B61110"/>
    <w:rsid w:val="00B61EFA"/>
    <w:rsid w:val="00B621BB"/>
    <w:rsid w:val="00B62B00"/>
    <w:rsid w:val="00B63360"/>
    <w:rsid w:val="00B634CB"/>
    <w:rsid w:val="00B63B2E"/>
    <w:rsid w:val="00B648D7"/>
    <w:rsid w:val="00B64E5E"/>
    <w:rsid w:val="00B652EA"/>
    <w:rsid w:val="00B67735"/>
    <w:rsid w:val="00B7060A"/>
    <w:rsid w:val="00B7200E"/>
    <w:rsid w:val="00B72978"/>
    <w:rsid w:val="00B72EA0"/>
    <w:rsid w:val="00B73267"/>
    <w:rsid w:val="00B737FB"/>
    <w:rsid w:val="00B73EA8"/>
    <w:rsid w:val="00B7544E"/>
    <w:rsid w:val="00B7692A"/>
    <w:rsid w:val="00B778F9"/>
    <w:rsid w:val="00B8052F"/>
    <w:rsid w:val="00B80C96"/>
    <w:rsid w:val="00B823CA"/>
    <w:rsid w:val="00B827CC"/>
    <w:rsid w:val="00B82DCF"/>
    <w:rsid w:val="00B83CD5"/>
    <w:rsid w:val="00B84701"/>
    <w:rsid w:val="00B84E54"/>
    <w:rsid w:val="00B84EBC"/>
    <w:rsid w:val="00B8628F"/>
    <w:rsid w:val="00B86511"/>
    <w:rsid w:val="00B869F8"/>
    <w:rsid w:val="00B86EA6"/>
    <w:rsid w:val="00B908BA"/>
    <w:rsid w:val="00B9092E"/>
    <w:rsid w:val="00B90D78"/>
    <w:rsid w:val="00B936BD"/>
    <w:rsid w:val="00B940C4"/>
    <w:rsid w:val="00B94221"/>
    <w:rsid w:val="00B94B18"/>
    <w:rsid w:val="00B95220"/>
    <w:rsid w:val="00B9649A"/>
    <w:rsid w:val="00B96664"/>
    <w:rsid w:val="00B96DAB"/>
    <w:rsid w:val="00B97108"/>
    <w:rsid w:val="00BA0510"/>
    <w:rsid w:val="00BA052E"/>
    <w:rsid w:val="00BA0BEA"/>
    <w:rsid w:val="00BA122B"/>
    <w:rsid w:val="00BA177E"/>
    <w:rsid w:val="00BA33EC"/>
    <w:rsid w:val="00BA3CE7"/>
    <w:rsid w:val="00BA4849"/>
    <w:rsid w:val="00BA491E"/>
    <w:rsid w:val="00BA562C"/>
    <w:rsid w:val="00BA56A3"/>
    <w:rsid w:val="00BA71BE"/>
    <w:rsid w:val="00BA7354"/>
    <w:rsid w:val="00BA753B"/>
    <w:rsid w:val="00BB2119"/>
    <w:rsid w:val="00BB231C"/>
    <w:rsid w:val="00BB284B"/>
    <w:rsid w:val="00BB3393"/>
    <w:rsid w:val="00BB4FA3"/>
    <w:rsid w:val="00BB4FF3"/>
    <w:rsid w:val="00BB5DEE"/>
    <w:rsid w:val="00BB6029"/>
    <w:rsid w:val="00BB6912"/>
    <w:rsid w:val="00BB7709"/>
    <w:rsid w:val="00BC03A1"/>
    <w:rsid w:val="00BC06DA"/>
    <w:rsid w:val="00BC0836"/>
    <w:rsid w:val="00BC0B3B"/>
    <w:rsid w:val="00BC15D0"/>
    <w:rsid w:val="00BC1945"/>
    <w:rsid w:val="00BC1ACE"/>
    <w:rsid w:val="00BC1DDC"/>
    <w:rsid w:val="00BC21B4"/>
    <w:rsid w:val="00BC2A90"/>
    <w:rsid w:val="00BC38BB"/>
    <w:rsid w:val="00BC463C"/>
    <w:rsid w:val="00BC4D54"/>
    <w:rsid w:val="00BC69B6"/>
    <w:rsid w:val="00BC6CD7"/>
    <w:rsid w:val="00BC6F4D"/>
    <w:rsid w:val="00BC7718"/>
    <w:rsid w:val="00BD0E6C"/>
    <w:rsid w:val="00BD1105"/>
    <w:rsid w:val="00BD163E"/>
    <w:rsid w:val="00BD1E38"/>
    <w:rsid w:val="00BD24FE"/>
    <w:rsid w:val="00BD266E"/>
    <w:rsid w:val="00BD588E"/>
    <w:rsid w:val="00BD6A6E"/>
    <w:rsid w:val="00BD6DF2"/>
    <w:rsid w:val="00BD74EC"/>
    <w:rsid w:val="00BE04C1"/>
    <w:rsid w:val="00BE06A6"/>
    <w:rsid w:val="00BE0C89"/>
    <w:rsid w:val="00BE3112"/>
    <w:rsid w:val="00BE3917"/>
    <w:rsid w:val="00BE4593"/>
    <w:rsid w:val="00BE4AB5"/>
    <w:rsid w:val="00BE5A1F"/>
    <w:rsid w:val="00BE5B26"/>
    <w:rsid w:val="00BE5E25"/>
    <w:rsid w:val="00BE7887"/>
    <w:rsid w:val="00BF395E"/>
    <w:rsid w:val="00BF5965"/>
    <w:rsid w:val="00BF5D4A"/>
    <w:rsid w:val="00BF5E8B"/>
    <w:rsid w:val="00BF6754"/>
    <w:rsid w:val="00C0123F"/>
    <w:rsid w:val="00C0193C"/>
    <w:rsid w:val="00C02899"/>
    <w:rsid w:val="00C02BB4"/>
    <w:rsid w:val="00C03EF7"/>
    <w:rsid w:val="00C05C2D"/>
    <w:rsid w:val="00C06F01"/>
    <w:rsid w:val="00C10B04"/>
    <w:rsid w:val="00C11154"/>
    <w:rsid w:val="00C113EC"/>
    <w:rsid w:val="00C11D25"/>
    <w:rsid w:val="00C12C96"/>
    <w:rsid w:val="00C13442"/>
    <w:rsid w:val="00C144B4"/>
    <w:rsid w:val="00C148A8"/>
    <w:rsid w:val="00C162B9"/>
    <w:rsid w:val="00C1645F"/>
    <w:rsid w:val="00C16D41"/>
    <w:rsid w:val="00C17601"/>
    <w:rsid w:val="00C17A45"/>
    <w:rsid w:val="00C21581"/>
    <w:rsid w:val="00C23271"/>
    <w:rsid w:val="00C235FE"/>
    <w:rsid w:val="00C23ADA"/>
    <w:rsid w:val="00C24039"/>
    <w:rsid w:val="00C24CA3"/>
    <w:rsid w:val="00C25DBC"/>
    <w:rsid w:val="00C26FCB"/>
    <w:rsid w:val="00C3093C"/>
    <w:rsid w:val="00C30F45"/>
    <w:rsid w:val="00C31A0A"/>
    <w:rsid w:val="00C31B67"/>
    <w:rsid w:val="00C31F0C"/>
    <w:rsid w:val="00C33178"/>
    <w:rsid w:val="00C33B72"/>
    <w:rsid w:val="00C33F6D"/>
    <w:rsid w:val="00C34700"/>
    <w:rsid w:val="00C348F4"/>
    <w:rsid w:val="00C35C9B"/>
    <w:rsid w:val="00C3674E"/>
    <w:rsid w:val="00C36E64"/>
    <w:rsid w:val="00C372C8"/>
    <w:rsid w:val="00C407C3"/>
    <w:rsid w:val="00C40AFE"/>
    <w:rsid w:val="00C41415"/>
    <w:rsid w:val="00C4216A"/>
    <w:rsid w:val="00C4246C"/>
    <w:rsid w:val="00C43DC3"/>
    <w:rsid w:val="00C4483F"/>
    <w:rsid w:val="00C449DB"/>
    <w:rsid w:val="00C4791B"/>
    <w:rsid w:val="00C47FBF"/>
    <w:rsid w:val="00C50BCE"/>
    <w:rsid w:val="00C51108"/>
    <w:rsid w:val="00C51616"/>
    <w:rsid w:val="00C52DD1"/>
    <w:rsid w:val="00C53326"/>
    <w:rsid w:val="00C53379"/>
    <w:rsid w:val="00C557A5"/>
    <w:rsid w:val="00C56F83"/>
    <w:rsid w:val="00C57993"/>
    <w:rsid w:val="00C60122"/>
    <w:rsid w:val="00C60995"/>
    <w:rsid w:val="00C61E57"/>
    <w:rsid w:val="00C6242D"/>
    <w:rsid w:val="00C62ABC"/>
    <w:rsid w:val="00C6503F"/>
    <w:rsid w:val="00C65FA2"/>
    <w:rsid w:val="00C6640D"/>
    <w:rsid w:val="00C66424"/>
    <w:rsid w:val="00C670CE"/>
    <w:rsid w:val="00C67639"/>
    <w:rsid w:val="00C67C85"/>
    <w:rsid w:val="00C70C10"/>
    <w:rsid w:val="00C71532"/>
    <w:rsid w:val="00C7250B"/>
    <w:rsid w:val="00C72CA7"/>
    <w:rsid w:val="00C73C20"/>
    <w:rsid w:val="00C741C0"/>
    <w:rsid w:val="00C748F6"/>
    <w:rsid w:val="00C74B7F"/>
    <w:rsid w:val="00C75EBA"/>
    <w:rsid w:val="00C75F70"/>
    <w:rsid w:val="00C75FD6"/>
    <w:rsid w:val="00C76304"/>
    <w:rsid w:val="00C76503"/>
    <w:rsid w:val="00C77803"/>
    <w:rsid w:val="00C77A7B"/>
    <w:rsid w:val="00C80533"/>
    <w:rsid w:val="00C8099A"/>
    <w:rsid w:val="00C80DA9"/>
    <w:rsid w:val="00C81B10"/>
    <w:rsid w:val="00C81DD0"/>
    <w:rsid w:val="00C81E8A"/>
    <w:rsid w:val="00C81F6E"/>
    <w:rsid w:val="00C821BA"/>
    <w:rsid w:val="00C82574"/>
    <w:rsid w:val="00C8388A"/>
    <w:rsid w:val="00C84957"/>
    <w:rsid w:val="00C8755F"/>
    <w:rsid w:val="00C8792B"/>
    <w:rsid w:val="00C90A2B"/>
    <w:rsid w:val="00C90C61"/>
    <w:rsid w:val="00C90FBB"/>
    <w:rsid w:val="00C91A3F"/>
    <w:rsid w:val="00C91AD8"/>
    <w:rsid w:val="00C91D80"/>
    <w:rsid w:val="00C93558"/>
    <w:rsid w:val="00C94350"/>
    <w:rsid w:val="00C95CBA"/>
    <w:rsid w:val="00C960A6"/>
    <w:rsid w:val="00C964F9"/>
    <w:rsid w:val="00C96675"/>
    <w:rsid w:val="00C96948"/>
    <w:rsid w:val="00C96983"/>
    <w:rsid w:val="00C96E78"/>
    <w:rsid w:val="00C96F50"/>
    <w:rsid w:val="00C9739F"/>
    <w:rsid w:val="00C973D3"/>
    <w:rsid w:val="00C97978"/>
    <w:rsid w:val="00CA0D46"/>
    <w:rsid w:val="00CA0FA2"/>
    <w:rsid w:val="00CA1305"/>
    <w:rsid w:val="00CA15FC"/>
    <w:rsid w:val="00CA1EFD"/>
    <w:rsid w:val="00CA425E"/>
    <w:rsid w:val="00CA6150"/>
    <w:rsid w:val="00CA7305"/>
    <w:rsid w:val="00CA745D"/>
    <w:rsid w:val="00CA7774"/>
    <w:rsid w:val="00CA794A"/>
    <w:rsid w:val="00CA7CE4"/>
    <w:rsid w:val="00CB0AAA"/>
    <w:rsid w:val="00CB0F57"/>
    <w:rsid w:val="00CB272C"/>
    <w:rsid w:val="00CB27E4"/>
    <w:rsid w:val="00CB3487"/>
    <w:rsid w:val="00CB3A40"/>
    <w:rsid w:val="00CB670F"/>
    <w:rsid w:val="00CB7820"/>
    <w:rsid w:val="00CC04ED"/>
    <w:rsid w:val="00CC118A"/>
    <w:rsid w:val="00CC26E1"/>
    <w:rsid w:val="00CC30EE"/>
    <w:rsid w:val="00CC3CE4"/>
    <w:rsid w:val="00CC43FB"/>
    <w:rsid w:val="00CC603F"/>
    <w:rsid w:val="00CC6AA1"/>
    <w:rsid w:val="00CC75FE"/>
    <w:rsid w:val="00CD3820"/>
    <w:rsid w:val="00CD4684"/>
    <w:rsid w:val="00CD4E15"/>
    <w:rsid w:val="00CD592B"/>
    <w:rsid w:val="00CD5956"/>
    <w:rsid w:val="00CD5D19"/>
    <w:rsid w:val="00CD5D6C"/>
    <w:rsid w:val="00CD5EE5"/>
    <w:rsid w:val="00CE0215"/>
    <w:rsid w:val="00CE0A5D"/>
    <w:rsid w:val="00CE0B4F"/>
    <w:rsid w:val="00CE1413"/>
    <w:rsid w:val="00CE1809"/>
    <w:rsid w:val="00CE1B4E"/>
    <w:rsid w:val="00CE22DE"/>
    <w:rsid w:val="00CE2C5E"/>
    <w:rsid w:val="00CE300B"/>
    <w:rsid w:val="00CE319F"/>
    <w:rsid w:val="00CE4224"/>
    <w:rsid w:val="00CE7150"/>
    <w:rsid w:val="00CF2037"/>
    <w:rsid w:val="00CF279C"/>
    <w:rsid w:val="00CF2BD1"/>
    <w:rsid w:val="00CF32E5"/>
    <w:rsid w:val="00CF376D"/>
    <w:rsid w:val="00CF3C07"/>
    <w:rsid w:val="00CF3EFA"/>
    <w:rsid w:val="00CF50C6"/>
    <w:rsid w:val="00CF5511"/>
    <w:rsid w:val="00CF5EC0"/>
    <w:rsid w:val="00D00E1A"/>
    <w:rsid w:val="00D00F15"/>
    <w:rsid w:val="00D0172E"/>
    <w:rsid w:val="00D01B40"/>
    <w:rsid w:val="00D025AC"/>
    <w:rsid w:val="00D0306C"/>
    <w:rsid w:val="00D03F75"/>
    <w:rsid w:val="00D040A7"/>
    <w:rsid w:val="00D04264"/>
    <w:rsid w:val="00D0447F"/>
    <w:rsid w:val="00D0456D"/>
    <w:rsid w:val="00D05902"/>
    <w:rsid w:val="00D05930"/>
    <w:rsid w:val="00D06FD2"/>
    <w:rsid w:val="00D1144C"/>
    <w:rsid w:val="00D11D36"/>
    <w:rsid w:val="00D1666B"/>
    <w:rsid w:val="00D16737"/>
    <w:rsid w:val="00D171C6"/>
    <w:rsid w:val="00D208F9"/>
    <w:rsid w:val="00D20FFD"/>
    <w:rsid w:val="00D2148E"/>
    <w:rsid w:val="00D21BF1"/>
    <w:rsid w:val="00D221C7"/>
    <w:rsid w:val="00D23357"/>
    <w:rsid w:val="00D2398B"/>
    <w:rsid w:val="00D24180"/>
    <w:rsid w:val="00D24A62"/>
    <w:rsid w:val="00D255CE"/>
    <w:rsid w:val="00D25A44"/>
    <w:rsid w:val="00D25EA4"/>
    <w:rsid w:val="00D26831"/>
    <w:rsid w:val="00D27031"/>
    <w:rsid w:val="00D278A5"/>
    <w:rsid w:val="00D27C70"/>
    <w:rsid w:val="00D30265"/>
    <w:rsid w:val="00D303D1"/>
    <w:rsid w:val="00D3054E"/>
    <w:rsid w:val="00D312EE"/>
    <w:rsid w:val="00D31E82"/>
    <w:rsid w:val="00D322E4"/>
    <w:rsid w:val="00D33C4B"/>
    <w:rsid w:val="00D33DBD"/>
    <w:rsid w:val="00D366EF"/>
    <w:rsid w:val="00D36D60"/>
    <w:rsid w:val="00D376E2"/>
    <w:rsid w:val="00D37D79"/>
    <w:rsid w:val="00D4002A"/>
    <w:rsid w:val="00D40215"/>
    <w:rsid w:val="00D40591"/>
    <w:rsid w:val="00D41280"/>
    <w:rsid w:val="00D4176A"/>
    <w:rsid w:val="00D44513"/>
    <w:rsid w:val="00D45630"/>
    <w:rsid w:val="00D45873"/>
    <w:rsid w:val="00D46466"/>
    <w:rsid w:val="00D50308"/>
    <w:rsid w:val="00D51873"/>
    <w:rsid w:val="00D5197F"/>
    <w:rsid w:val="00D51AF7"/>
    <w:rsid w:val="00D53D2D"/>
    <w:rsid w:val="00D549D4"/>
    <w:rsid w:val="00D54BC0"/>
    <w:rsid w:val="00D54CBC"/>
    <w:rsid w:val="00D554EA"/>
    <w:rsid w:val="00D55B87"/>
    <w:rsid w:val="00D56014"/>
    <w:rsid w:val="00D57CE0"/>
    <w:rsid w:val="00D6061F"/>
    <w:rsid w:val="00D60660"/>
    <w:rsid w:val="00D60802"/>
    <w:rsid w:val="00D608E5"/>
    <w:rsid w:val="00D60ACD"/>
    <w:rsid w:val="00D60C16"/>
    <w:rsid w:val="00D61493"/>
    <w:rsid w:val="00D61903"/>
    <w:rsid w:val="00D61947"/>
    <w:rsid w:val="00D628FA"/>
    <w:rsid w:val="00D62A4E"/>
    <w:rsid w:val="00D6319B"/>
    <w:rsid w:val="00D63F35"/>
    <w:rsid w:val="00D64140"/>
    <w:rsid w:val="00D641AA"/>
    <w:rsid w:val="00D64268"/>
    <w:rsid w:val="00D65268"/>
    <w:rsid w:val="00D66169"/>
    <w:rsid w:val="00D66CD0"/>
    <w:rsid w:val="00D670DA"/>
    <w:rsid w:val="00D6727B"/>
    <w:rsid w:val="00D67539"/>
    <w:rsid w:val="00D704AC"/>
    <w:rsid w:val="00D73118"/>
    <w:rsid w:val="00D73522"/>
    <w:rsid w:val="00D74906"/>
    <w:rsid w:val="00D74B4A"/>
    <w:rsid w:val="00D750F9"/>
    <w:rsid w:val="00D80E5F"/>
    <w:rsid w:val="00D8169E"/>
    <w:rsid w:val="00D81A44"/>
    <w:rsid w:val="00D82591"/>
    <w:rsid w:val="00D826F2"/>
    <w:rsid w:val="00D83923"/>
    <w:rsid w:val="00D83B84"/>
    <w:rsid w:val="00D84199"/>
    <w:rsid w:val="00D857BA"/>
    <w:rsid w:val="00D862E9"/>
    <w:rsid w:val="00D86BE2"/>
    <w:rsid w:val="00D87F51"/>
    <w:rsid w:val="00D91483"/>
    <w:rsid w:val="00D91A39"/>
    <w:rsid w:val="00D9223E"/>
    <w:rsid w:val="00D93C66"/>
    <w:rsid w:val="00D941C6"/>
    <w:rsid w:val="00D95222"/>
    <w:rsid w:val="00D95687"/>
    <w:rsid w:val="00D95A97"/>
    <w:rsid w:val="00D95BB9"/>
    <w:rsid w:val="00D961F1"/>
    <w:rsid w:val="00D968D7"/>
    <w:rsid w:val="00D96C7F"/>
    <w:rsid w:val="00D97006"/>
    <w:rsid w:val="00D97E48"/>
    <w:rsid w:val="00DA170D"/>
    <w:rsid w:val="00DA1EA3"/>
    <w:rsid w:val="00DA20E8"/>
    <w:rsid w:val="00DA27A0"/>
    <w:rsid w:val="00DA29E9"/>
    <w:rsid w:val="00DA32BA"/>
    <w:rsid w:val="00DA3466"/>
    <w:rsid w:val="00DA3826"/>
    <w:rsid w:val="00DA4171"/>
    <w:rsid w:val="00DA4E45"/>
    <w:rsid w:val="00DA5A78"/>
    <w:rsid w:val="00DA5CE6"/>
    <w:rsid w:val="00DA7B31"/>
    <w:rsid w:val="00DB0D52"/>
    <w:rsid w:val="00DB26F9"/>
    <w:rsid w:val="00DB2C91"/>
    <w:rsid w:val="00DB3061"/>
    <w:rsid w:val="00DB3173"/>
    <w:rsid w:val="00DB3AD5"/>
    <w:rsid w:val="00DB4757"/>
    <w:rsid w:val="00DB545F"/>
    <w:rsid w:val="00DB7156"/>
    <w:rsid w:val="00DB7E14"/>
    <w:rsid w:val="00DC26E0"/>
    <w:rsid w:val="00DC5D54"/>
    <w:rsid w:val="00DC621A"/>
    <w:rsid w:val="00DC73B4"/>
    <w:rsid w:val="00DC759F"/>
    <w:rsid w:val="00DD10D8"/>
    <w:rsid w:val="00DD2137"/>
    <w:rsid w:val="00DD257D"/>
    <w:rsid w:val="00DD25ED"/>
    <w:rsid w:val="00DD2B0A"/>
    <w:rsid w:val="00DD2B17"/>
    <w:rsid w:val="00DD3B14"/>
    <w:rsid w:val="00DD4A8E"/>
    <w:rsid w:val="00DD4C5F"/>
    <w:rsid w:val="00DD6012"/>
    <w:rsid w:val="00DD6BBA"/>
    <w:rsid w:val="00DD7525"/>
    <w:rsid w:val="00DE032B"/>
    <w:rsid w:val="00DE0683"/>
    <w:rsid w:val="00DE1791"/>
    <w:rsid w:val="00DE3808"/>
    <w:rsid w:val="00DE3D42"/>
    <w:rsid w:val="00DE5418"/>
    <w:rsid w:val="00DE5896"/>
    <w:rsid w:val="00DE5E24"/>
    <w:rsid w:val="00DE6F15"/>
    <w:rsid w:val="00DE7C78"/>
    <w:rsid w:val="00DE7E5F"/>
    <w:rsid w:val="00DF01BB"/>
    <w:rsid w:val="00DF0C7D"/>
    <w:rsid w:val="00DF1F0D"/>
    <w:rsid w:val="00DF324B"/>
    <w:rsid w:val="00DF3393"/>
    <w:rsid w:val="00DF39DE"/>
    <w:rsid w:val="00DF4D13"/>
    <w:rsid w:val="00DF5500"/>
    <w:rsid w:val="00DF6645"/>
    <w:rsid w:val="00DF693F"/>
    <w:rsid w:val="00DF6E43"/>
    <w:rsid w:val="00DF72DF"/>
    <w:rsid w:val="00DF7E52"/>
    <w:rsid w:val="00E00204"/>
    <w:rsid w:val="00E00252"/>
    <w:rsid w:val="00E0050E"/>
    <w:rsid w:val="00E00642"/>
    <w:rsid w:val="00E00F3A"/>
    <w:rsid w:val="00E0160F"/>
    <w:rsid w:val="00E0162A"/>
    <w:rsid w:val="00E01FD9"/>
    <w:rsid w:val="00E0268E"/>
    <w:rsid w:val="00E0393F"/>
    <w:rsid w:val="00E043E1"/>
    <w:rsid w:val="00E06689"/>
    <w:rsid w:val="00E06975"/>
    <w:rsid w:val="00E10170"/>
    <w:rsid w:val="00E109AB"/>
    <w:rsid w:val="00E11221"/>
    <w:rsid w:val="00E11304"/>
    <w:rsid w:val="00E11357"/>
    <w:rsid w:val="00E11CDF"/>
    <w:rsid w:val="00E1344E"/>
    <w:rsid w:val="00E140F2"/>
    <w:rsid w:val="00E141A2"/>
    <w:rsid w:val="00E15D7C"/>
    <w:rsid w:val="00E1687C"/>
    <w:rsid w:val="00E16BA6"/>
    <w:rsid w:val="00E213F4"/>
    <w:rsid w:val="00E23B09"/>
    <w:rsid w:val="00E25A5C"/>
    <w:rsid w:val="00E26D9B"/>
    <w:rsid w:val="00E26EEF"/>
    <w:rsid w:val="00E27120"/>
    <w:rsid w:val="00E27DAB"/>
    <w:rsid w:val="00E30B82"/>
    <w:rsid w:val="00E31814"/>
    <w:rsid w:val="00E3210A"/>
    <w:rsid w:val="00E333BA"/>
    <w:rsid w:val="00E33CF2"/>
    <w:rsid w:val="00E33D69"/>
    <w:rsid w:val="00E33E4B"/>
    <w:rsid w:val="00E34B4F"/>
    <w:rsid w:val="00E36055"/>
    <w:rsid w:val="00E370FC"/>
    <w:rsid w:val="00E375E9"/>
    <w:rsid w:val="00E403D8"/>
    <w:rsid w:val="00E40604"/>
    <w:rsid w:val="00E41527"/>
    <w:rsid w:val="00E418A9"/>
    <w:rsid w:val="00E41F25"/>
    <w:rsid w:val="00E43249"/>
    <w:rsid w:val="00E441C9"/>
    <w:rsid w:val="00E443FF"/>
    <w:rsid w:val="00E45000"/>
    <w:rsid w:val="00E456EB"/>
    <w:rsid w:val="00E4575C"/>
    <w:rsid w:val="00E46A1A"/>
    <w:rsid w:val="00E477C4"/>
    <w:rsid w:val="00E507F7"/>
    <w:rsid w:val="00E50A6B"/>
    <w:rsid w:val="00E50C31"/>
    <w:rsid w:val="00E51FA5"/>
    <w:rsid w:val="00E52E5C"/>
    <w:rsid w:val="00E53D9D"/>
    <w:rsid w:val="00E603D8"/>
    <w:rsid w:val="00E60655"/>
    <w:rsid w:val="00E60873"/>
    <w:rsid w:val="00E60D02"/>
    <w:rsid w:val="00E614C0"/>
    <w:rsid w:val="00E61581"/>
    <w:rsid w:val="00E61637"/>
    <w:rsid w:val="00E61769"/>
    <w:rsid w:val="00E621E4"/>
    <w:rsid w:val="00E63139"/>
    <w:rsid w:val="00E63191"/>
    <w:rsid w:val="00E63DD8"/>
    <w:rsid w:val="00E64230"/>
    <w:rsid w:val="00E655E3"/>
    <w:rsid w:val="00E65EEA"/>
    <w:rsid w:val="00E6749D"/>
    <w:rsid w:val="00E724C5"/>
    <w:rsid w:val="00E727EB"/>
    <w:rsid w:val="00E7291E"/>
    <w:rsid w:val="00E732BB"/>
    <w:rsid w:val="00E7338E"/>
    <w:rsid w:val="00E740A8"/>
    <w:rsid w:val="00E7439B"/>
    <w:rsid w:val="00E747D0"/>
    <w:rsid w:val="00E75B42"/>
    <w:rsid w:val="00E75CE1"/>
    <w:rsid w:val="00E75FA6"/>
    <w:rsid w:val="00E762F3"/>
    <w:rsid w:val="00E80DD3"/>
    <w:rsid w:val="00E81812"/>
    <w:rsid w:val="00E83EAD"/>
    <w:rsid w:val="00E8480D"/>
    <w:rsid w:val="00E855B5"/>
    <w:rsid w:val="00E872D2"/>
    <w:rsid w:val="00E87F85"/>
    <w:rsid w:val="00E901AA"/>
    <w:rsid w:val="00E904D1"/>
    <w:rsid w:val="00E91800"/>
    <w:rsid w:val="00E924D0"/>
    <w:rsid w:val="00E928C5"/>
    <w:rsid w:val="00E929FF"/>
    <w:rsid w:val="00E93BCB"/>
    <w:rsid w:val="00E9479E"/>
    <w:rsid w:val="00E94BDC"/>
    <w:rsid w:val="00E96463"/>
    <w:rsid w:val="00E967C2"/>
    <w:rsid w:val="00E97450"/>
    <w:rsid w:val="00EA0575"/>
    <w:rsid w:val="00EA0C13"/>
    <w:rsid w:val="00EA27D9"/>
    <w:rsid w:val="00EA2931"/>
    <w:rsid w:val="00EA2D17"/>
    <w:rsid w:val="00EA3147"/>
    <w:rsid w:val="00EA49F0"/>
    <w:rsid w:val="00EA6B12"/>
    <w:rsid w:val="00EA7519"/>
    <w:rsid w:val="00EA7634"/>
    <w:rsid w:val="00EB1E86"/>
    <w:rsid w:val="00EB1FF3"/>
    <w:rsid w:val="00EB2BB7"/>
    <w:rsid w:val="00EB4612"/>
    <w:rsid w:val="00EB528A"/>
    <w:rsid w:val="00EB5D18"/>
    <w:rsid w:val="00EB5E00"/>
    <w:rsid w:val="00EB6668"/>
    <w:rsid w:val="00EB6CF7"/>
    <w:rsid w:val="00EB6FE5"/>
    <w:rsid w:val="00EC0F4D"/>
    <w:rsid w:val="00EC13D6"/>
    <w:rsid w:val="00EC1B51"/>
    <w:rsid w:val="00EC1F5E"/>
    <w:rsid w:val="00EC30A6"/>
    <w:rsid w:val="00EC3BBD"/>
    <w:rsid w:val="00EC4F31"/>
    <w:rsid w:val="00EC5112"/>
    <w:rsid w:val="00EC5794"/>
    <w:rsid w:val="00EC579B"/>
    <w:rsid w:val="00EC5935"/>
    <w:rsid w:val="00EC6143"/>
    <w:rsid w:val="00EC62B6"/>
    <w:rsid w:val="00EC6496"/>
    <w:rsid w:val="00EC6EB3"/>
    <w:rsid w:val="00EC7B1F"/>
    <w:rsid w:val="00EC7BF2"/>
    <w:rsid w:val="00ED03C1"/>
    <w:rsid w:val="00ED06FA"/>
    <w:rsid w:val="00ED13DB"/>
    <w:rsid w:val="00ED3784"/>
    <w:rsid w:val="00ED44F6"/>
    <w:rsid w:val="00ED5EC3"/>
    <w:rsid w:val="00EE04E9"/>
    <w:rsid w:val="00EE0A89"/>
    <w:rsid w:val="00EE309E"/>
    <w:rsid w:val="00EE7613"/>
    <w:rsid w:val="00EE7749"/>
    <w:rsid w:val="00EE7993"/>
    <w:rsid w:val="00EF0B14"/>
    <w:rsid w:val="00EF15DE"/>
    <w:rsid w:val="00EF1987"/>
    <w:rsid w:val="00EF1FCB"/>
    <w:rsid w:val="00EF262D"/>
    <w:rsid w:val="00EF3677"/>
    <w:rsid w:val="00EF3FBC"/>
    <w:rsid w:val="00EF4FC6"/>
    <w:rsid w:val="00EF5296"/>
    <w:rsid w:val="00EF61FA"/>
    <w:rsid w:val="00EF6766"/>
    <w:rsid w:val="00EF6971"/>
    <w:rsid w:val="00EF7C2E"/>
    <w:rsid w:val="00F00A20"/>
    <w:rsid w:val="00F01872"/>
    <w:rsid w:val="00F02E9B"/>
    <w:rsid w:val="00F033B8"/>
    <w:rsid w:val="00F0426C"/>
    <w:rsid w:val="00F05036"/>
    <w:rsid w:val="00F061E8"/>
    <w:rsid w:val="00F06249"/>
    <w:rsid w:val="00F06565"/>
    <w:rsid w:val="00F07960"/>
    <w:rsid w:val="00F100B1"/>
    <w:rsid w:val="00F10414"/>
    <w:rsid w:val="00F1064D"/>
    <w:rsid w:val="00F10EDB"/>
    <w:rsid w:val="00F11DC6"/>
    <w:rsid w:val="00F11E8F"/>
    <w:rsid w:val="00F129E1"/>
    <w:rsid w:val="00F145FC"/>
    <w:rsid w:val="00F14EB0"/>
    <w:rsid w:val="00F17FE5"/>
    <w:rsid w:val="00F2126C"/>
    <w:rsid w:val="00F2174E"/>
    <w:rsid w:val="00F21AD0"/>
    <w:rsid w:val="00F21D31"/>
    <w:rsid w:val="00F21DCB"/>
    <w:rsid w:val="00F23018"/>
    <w:rsid w:val="00F23084"/>
    <w:rsid w:val="00F23151"/>
    <w:rsid w:val="00F24E1E"/>
    <w:rsid w:val="00F27AF0"/>
    <w:rsid w:val="00F30DE8"/>
    <w:rsid w:val="00F3128C"/>
    <w:rsid w:val="00F321E5"/>
    <w:rsid w:val="00F32B5A"/>
    <w:rsid w:val="00F32BAE"/>
    <w:rsid w:val="00F34E1B"/>
    <w:rsid w:val="00F37A0D"/>
    <w:rsid w:val="00F4025E"/>
    <w:rsid w:val="00F405EE"/>
    <w:rsid w:val="00F40622"/>
    <w:rsid w:val="00F406B0"/>
    <w:rsid w:val="00F40874"/>
    <w:rsid w:val="00F42EED"/>
    <w:rsid w:val="00F4383C"/>
    <w:rsid w:val="00F43924"/>
    <w:rsid w:val="00F43DF8"/>
    <w:rsid w:val="00F4419F"/>
    <w:rsid w:val="00F44899"/>
    <w:rsid w:val="00F44BB9"/>
    <w:rsid w:val="00F45109"/>
    <w:rsid w:val="00F45CE3"/>
    <w:rsid w:val="00F45D9F"/>
    <w:rsid w:val="00F45DB0"/>
    <w:rsid w:val="00F46514"/>
    <w:rsid w:val="00F46963"/>
    <w:rsid w:val="00F46E4F"/>
    <w:rsid w:val="00F50251"/>
    <w:rsid w:val="00F505A3"/>
    <w:rsid w:val="00F50669"/>
    <w:rsid w:val="00F54A4A"/>
    <w:rsid w:val="00F55494"/>
    <w:rsid w:val="00F55558"/>
    <w:rsid w:val="00F55865"/>
    <w:rsid w:val="00F56159"/>
    <w:rsid w:val="00F568D0"/>
    <w:rsid w:val="00F57D0C"/>
    <w:rsid w:val="00F57E62"/>
    <w:rsid w:val="00F6010B"/>
    <w:rsid w:val="00F60B15"/>
    <w:rsid w:val="00F60C4F"/>
    <w:rsid w:val="00F62320"/>
    <w:rsid w:val="00F628BD"/>
    <w:rsid w:val="00F63491"/>
    <w:rsid w:val="00F63A18"/>
    <w:rsid w:val="00F64180"/>
    <w:rsid w:val="00F642F9"/>
    <w:rsid w:val="00F64F88"/>
    <w:rsid w:val="00F655B0"/>
    <w:rsid w:val="00F670B8"/>
    <w:rsid w:val="00F67E67"/>
    <w:rsid w:val="00F71C22"/>
    <w:rsid w:val="00F71F93"/>
    <w:rsid w:val="00F7249D"/>
    <w:rsid w:val="00F738C9"/>
    <w:rsid w:val="00F74069"/>
    <w:rsid w:val="00F740B8"/>
    <w:rsid w:val="00F740BE"/>
    <w:rsid w:val="00F7455F"/>
    <w:rsid w:val="00F7481A"/>
    <w:rsid w:val="00F8036B"/>
    <w:rsid w:val="00F80695"/>
    <w:rsid w:val="00F80865"/>
    <w:rsid w:val="00F80F59"/>
    <w:rsid w:val="00F810C4"/>
    <w:rsid w:val="00F818C7"/>
    <w:rsid w:val="00F818FD"/>
    <w:rsid w:val="00F81EB2"/>
    <w:rsid w:val="00F82012"/>
    <w:rsid w:val="00F82787"/>
    <w:rsid w:val="00F833D5"/>
    <w:rsid w:val="00F8490A"/>
    <w:rsid w:val="00F857A7"/>
    <w:rsid w:val="00F90413"/>
    <w:rsid w:val="00F915A1"/>
    <w:rsid w:val="00F94CB5"/>
    <w:rsid w:val="00F957D6"/>
    <w:rsid w:val="00F95A9F"/>
    <w:rsid w:val="00F97AB6"/>
    <w:rsid w:val="00F97DA9"/>
    <w:rsid w:val="00FA0E80"/>
    <w:rsid w:val="00FA187E"/>
    <w:rsid w:val="00FA22F7"/>
    <w:rsid w:val="00FA43F7"/>
    <w:rsid w:val="00FA4718"/>
    <w:rsid w:val="00FA5382"/>
    <w:rsid w:val="00FA5565"/>
    <w:rsid w:val="00FA5E59"/>
    <w:rsid w:val="00FA6458"/>
    <w:rsid w:val="00FA706E"/>
    <w:rsid w:val="00FA7602"/>
    <w:rsid w:val="00FA7EC2"/>
    <w:rsid w:val="00FB0693"/>
    <w:rsid w:val="00FB1657"/>
    <w:rsid w:val="00FB1C01"/>
    <w:rsid w:val="00FB2431"/>
    <w:rsid w:val="00FB2459"/>
    <w:rsid w:val="00FB2541"/>
    <w:rsid w:val="00FB280A"/>
    <w:rsid w:val="00FB430F"/>
    <w:rsid w:val="00FB4368"/>
    <w:rsid w:val="00FB44CD"/>
    <w:rsid w:val="00FB5A6E"/>
    <w:rsid w:val="00FC0899"/>
    <w:rsid w:val="00FC1121"/>
    <w:rsid w:val="00FC2494"/>
    <w:rsid w:val="00FC381E"/>
    <w:rsid w:val="00FC47F1"/>
    <w:rsid w:val="00FC4BC6"/>
    <w:rsid w:val="00FC561E"/>
    <w:rsid w:val="00FC62AE"/>
    <w:rsid w:val="00FC6477"/>
    <w:rsid w:val="00FC7BA0"/>
    <w:rsid w:val="00FC7C24"/>
    <w:rsid w:val="00FD0370"/>
    <w:rsid w:val="00FD1810"/>
    <w:rsid w:val="00FD1F92"/>
    <w:rsid w:val="00FD2402"/>
    <w:rsid w:val="00FD2453"/>
    <w:rsid w:val="00FD27E1"/>
    <w:rsid w:val="00FD3518"/>
    <w:rsid w:val="00FD77C1"/>
    <w:rsid w:val="00FD7F60"/>
    <w:rsid w:val="00FE0E6B"/>
    <w:rsid w:val="00FE1073"/>
    <w:rsid w:val="00FE222B"/>
    <w:rsid w:val="00FE33A3"/>
    <w:rsid w:val="00FE373B"/>
    <w:rsid w:val="00FE3F94"/>
    <w:rsid w:val="00FE4297"/>
    <w:rsid w:val="00FE4450"/>
    <w:rsid w:val="00FE47A4"/>
    <w:rsid w:val="00FE56D8"/>
    <w:rsid w:val="00FE5957"/>
    <w:rsid w:val="00FE5C2A"/>
    <w:rsid w:val="00FE5E5F"/>
    <w:rsid w:val="00FE6080"/>
    <w:rsid w:val="00FE6613"/>
    <w:rsid w:val="00FE70B6"/>
    <w:rsid w:val="00FE77E6"/>
    <w:rsid w:val="00FF08AA"/>
    <w:rsid w:val="00FF0FA6"/>
    <w:rsid w:val="00FF1083"/>
    <w:rsid w:val="00FF14AC"/>
    <w:rsid w:val="00FF3348"/>
    <w:rsid w:val="00FF3B91"/>
    <w:rsid w:val="00FF435E"/>
    <w:rsid w:val="00FF4B4D"/>
    <w:rsid w:val="00FF500C"/>
    <w:rsid w:val="00FF51B0"/>
    <w:rsid w:val="00FF6F4C"/>
    <w:rsid w:val="00FF7F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C75389-7ED9-4FB6-8E01-A0B2E77A0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lang w:val="x-none"/>
    </w:rPr>
  </w:style>
  <w:style w:type="paragraph" w:styleId="Heading2">
    <w:name w:val="heading 2"/>
    <w:basedOn w:val="Normal"/>
    <w:next w:val="Normal"/>
    <w:link w:val="Heading2Char"/>
    <w:qFormat/>
    <w:pPr>
      <w:keepNext/>
      <w:tabs>
        <w:tab w:val="left" w:pos="720"/>
      </w:tabs>
      <w:spacing w:before="120" w:after="120"/>
      <w:jc w:val="center"/>
      <w:outlineLvl w:val="1"/>
    </w:pPr>
    <w:rPr>
      <w:b/>
      <w:bCs/>
      <w:i/>
      <w:iCs/>
      <w:lang w:val="x-none"/>
    </w:rPr>
  </w:style>
  <w:style w:type="paragraph" w:styleId="Heading3">
    <w:name w:val="heading 3"/>
    <w:basedOn w:val="Normal"/>
    <w:next w:val="Normal"/>
    <w:link w:val="Heading3Char"/>
    <w:qFormat/>
    <w:pPr>
      <w:keepNext/>
      <w:tabs>
        <w:tab w:val="left" w:pos="567"/>
      </w:tabs>
      <w:spacing w:before="120" w:after="120"/>
      <w:jc w:val="center"/>
      <w:outlineLvl w:val="2"/>
    </w:pPr>
    <w:rPr>
      <w:i/>
      <w:iCs/>
    </w:rPr>
  </w:style>
  <w:style w:type="paragraph" w:styleId="Heading40">
    <w:name w:val="heading 4"/>
    <w:basedOn w:val="Normal"/>
    <w:link w:val="Heading4Char"/>
    <w:qFormat/>
    <w:pPr>
      <w:keepNext/>
      <w:spacing w:before="120" w:after="120"/>
      <w:outlineLvl w:val="3"/>
    </w:pPr>
    <w:rPr>
      <w:rFonts w:eastAsia="Arial Unicode MS"/>
      <w:bCs/>
      <w:i/>
      <w:iCs/>
    </w:rPr>
  </w:style>
  <w:style w:type="paragraph" w:styleId="Heading5">
    <w:name w:val="heading 5"/>
    <w:basedOn w:val="Normal"/>
    <w:next w:val="Normal"/>
    <w:link w:val="Heading5Char"/>
    <w:qFormat/>
    <w:pPr>
      <w:keepNext/>
      <w:numPr>
        <w:ilvl w:val="4"/>
        <w:numId w:val="4"/>
      </w:numPr>
      <w:spacing w:before="120" w:after="120"/>
      <w:jc w:val="left"/>
      <w:outlineLvl w:val="4"/>
    </w:pPr>
    <w:rPr>
      <w:bCs/>
      <w:i/>
      <w:szCs w:val="26"/>
      <w:lang w:val="en-CA"/>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link w:val="Heading7Char"/>
    <w:qFormat/>
    <w:pPr>
      <w:keepNext/>
      <w:jc w:val="right"/>
      <w:outlineLvl w:val="6"/>
    </w:pPr>
    <w:rPr>
      <w:rFonts w:ascii="Univers" w:hAnsi="Univers"/>
      <w:b/>
      <w:sz w:val="28"/>
    </w:rPr>
  </w:style>
  <w:style w:type="paragraph" w:styleId="Heading8">
    <w:name w:val="heading 8"/>
    <w:basedOn w:val="Normal"/>
    <w:next w:val="Normal"/>
    <w:link w:val="Heading8Char"/>
    <w:qFormat/>
    <w:pPr>
      <w:keepNext/>
      <w:jc w:val="right"/>
      <w:outlineLvl w:val="7"/>
    </w:pPr>
    <w:rPr>
      <w:rFonts w:ascii="Univers" w:hAnsi="Univers"/>
      <w:b/>
      <w:sz w:val="32"/>
    </w:rPr>
  </w:style>
  <w:style w:type="paragraph" w:styleId="Heading9">
    <w:name w:val="heading 9"/>
    <w:basedOn w:val="Normal"/>
    <w:next w:val="Normal"/>
    <w:link w:val="Heading9Char"/>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120" w:after="120"/>
      <w:ind w:firstLine="720"/>
    </w:pPr>
    <w:rPr>
      <w:iCs/>
    </w:rPr>
  </w:style>
  <w:style w:type="paragraph" w:styleId="Footer">
    <w:name w:val="footer"/>
    <w:basedOn w:val="Normal"/>
    <w:link w:val="FooterChar"/>
    <w:uiPriority w:val="99"/>
    <w:pPr>
      <w:tabs>
        <w:tab w:val="center" w:pos="4320"/>
        <w:tab w:val="right" w:pos="8640"/>
      </w:tabs>
      <w:ind w:firstLine="720"/>
      <w:jc w:val="right"/>
    </w:pPr>
  </w:style>
  <w:style w:type="paragraph" w:customStyle="1" w:styleId="Para10">
    <w:name w:val="Para1"/>
    <w:basedOn w:val="Normal"/>
    <w:link w:val="Para1Char1"/>
    <w:pPr>
      <w:numPr>
        <w:numId w:val="6"/>
      </w:numPr>
      <w:spacing w:before="120" w:after="120"/>
    </w:pPr>
    <w:rPr>
      <w:snapToGrid w:val="0"/>
      <w:szCs w:val="18"/>
      <w:lang w:eastAsia="x-none"/>
    </w:rPr>
  </w:style>
  <w:style w:type="paragraph" w:customStyle="1" w:styleId="Para20">
    <w:name w:val="Para2"/>
    <w:basedOn w:val="Para10"/>
    <w:pPr>
      <w:numPr>
        <w:numId w:val="5"/>
      </w:numPr>
      <w:tabs>
        <w:tab w:val="left" w:pos="720"/>
      </w:tabs>
      <w:autoSpaceDE w:val="0"/>
      <w:autoSpaceDN w:val="0"/>
    </w:pPr>
  </w:style>
  <w:style w:type="paragraph" w:customStyle="1" w:styleId="Para3">
    <w:name w:val="Para3"/>
    <w:basedOn w:val="Normal"/>
    <w:pPr>
      <w:numPr>
        <w:ilvl w:val="2"/>
        <w:numId w:val="6"/>
      </w:numPr>
      <w:tabs>
        <w:tab w:val="left" w:pos="1980"/>
      </w:tabs>
      <w:spacing w:before="80" w:after="80"/>
    </w:pPr>
    <w:rPr>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pPr>
      <w:keepLines/>
      <w:spacing w:after="60"/>
      <w:ind w:firstLine="720"/>
    </w:pPr>
    <w:rPr>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Pr>
      <w:sz w:val="18"/>
      <w:u w:val="single"/>
      <w:vertAlign w:val="baseline"/>
    </w:rPr>
  </w:style>
  <w:style w:type="paragraph" w:customStyle="1" w:styleId="Cornernotation">
    <w:name w:val="Corner notation"/>
    <w:basedOn w:val="Normal"/>
    <w:pPr>
      <w:ind w:left="284" w:right="4398" w:hanging="284"/>
      <w:jc w:val="left"/>
    </w:pPr>
  </w:style>
  <w:style w:type="paragraph" w:customStyle="1" w:styleId="para2">
    <w:name w:val="para2"/>
    <w:basedOn w:val="Normal"/>
    <w:pPr>
      <w:numPr>
        <w:numId w:val="3"/>
      </w:numPr>
      <w:tabs>
        <w:tab w:val="clear" w:pos="360"/>
      </w:tabs>
      <w:spacing w:before="120" w:after="120"/>
    </w:pPr>
    <w:rPr>
      <w:szCs w:val="20"/>
    </w:rPr>
  </w:style>
  <w:style w:type="paragraph" w:customStyle="1" w:styleId="Paranum">
    <w:name w:val="Paranum"/>
    <w:basedOn w:val="Para10"/>
    <w:pPr>
      <w:numPr>
        <w:numId w:val="2"/>
      </w:numPr>
      <w:spacing w:line="240" w:lineRule="exact"/>
    </w:pPr>
    <w:rPr>
      <w:snapToGrid/>
      <w:szCs w:val="20"/>
      <w:lang w:val="en-US"/>
    </w:rPr>
  </w:style>
  <w:style w:type="paragraph" w:styleId="EndnoteText">
    <w:name w:val="endnote text"/>
    <w:basedOn w:val="Normal"/>
    <w:link w:val="EndnoteTextChar"/>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customStyle="1" w:styleId="para40">
    <w:name w:val="para4"/>
    <w:basedOn w:val="Normal"/>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1multiline">
    <w:name w:val="Heading 1 (multiline)"/>
    <w:basedOn w:val="Heading1"/>
    <w:link w:val="Heading1multilineChar"/>
    <w:pPr>
      <w:ind w:left="1843" w:right="996" w:hanging="567"/>
      <w:jc w:val="left"/>
    </w:pPr>
  </w:style>
  <w:style w:type="paragraph" w:customStyle="1" w:styleId="Heading2multiline">
    <w:name w:val="Heading 2 (multiline)"/>
    <w:basedOn w:val="Heading1"/>
    <w:next w:val="Para10"/>
    <w:pPr>
      <w:spacing w:before="120"/>
      <w:ind w:left="1843" w:right="998" w:hanging="567"/>
      <w:jc w:val="left"/>
    </w:pPr>
    <w:rPr>
      <w:i/>
      <w:iCs/>
      <w:caps w:val="0"/>
    </w:rPr>
  </w:style>
  <w:style w:type="paragraph" w:customStyle="1" w:styleId="Heading3multiline">
    <w:name w:val="Heading 3 (multiline)"/>
    <w:basedOn w:val="Heading3"/>
    <w:next w:val="Para10"/>
    <w:pPr>
      <w:ind w:left="1418" w:hanging="425"/>
      <w:jc w:val="left"/>
    </w:pPr>
  </w:style>
  <w:style w:type="paragraph" w:customStyle="1" w:styleId="Heading2longmultiline">
    <w:name w:val="Heading 2 (long multiline)"/>
    <w:basedOn w:val="Heading2multiline"/>
    <w:pPr>
      <w:ind w:left="2127" w:hanging="1276"/>
    </w:pPr>
  </w:style>
  <w:style w:type="paragraph" w:customStyle="1" w:styleId="Heading1longmultiline">
    <w:name w:val="Heading 1 (long multiline)"/>
    <w:basedOn w:val="Heading1"/>
    <w:pPr>
      <w:ind w:left="1843" w:hanging="1134"/>
      <w:jc w:val="left"/>
    </w:pPr>
  </w:style>
  <w:style w:type="paragraph" w:styleId="BodyTextIndent">
    <w:name w:val="Body Text Indent"/>
    <w:basedOn w:val="Normal"/>
    <w:link w:val="BodyTextIndentChar"/>
    <w:pPr>
      <w:spacing w:before="120" w:after="120"/>
      <w:ind w:left="1440" w:hanging="720"/>
      <w:jc w:val="left"/>
    </w:pPr>
  </w:style>
  <w:style w:type="paragraph" w:customStyle="1" w:styleId="Heading-plainbold">
    <w:name w:val="Heading-plain bold"/>
    <w:basedOn w:val="BodyText"/>
    <w:pPr>
      <w:ind w:firstLine="0"/>
      <w:jc w:val="center"/>
    </w:pPr>
    <w:rPr>
      <w:b/>
      <w:bCs/>
      <w:i/>
      <w:iCs w:val="0"/>
    </w:rPr>
  </w:style>
  <w:style w:type="paragraph" w:customStyle="1" w:styleId="Heading-plainitalic">
    <w:name w:val="Heading-plain italic"/>
    <w:basedOn w:val="Heading-plainbold"/>
    <w:rPr>
      <w:b w:val="0"/>
      <w:bCs w:val="0"/>
    </w:r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Header">
    <w:name w:val="header"/>
    <w:basedOn w:val="Normal"/>
    <w:link w:val="HeaderChar"/>
    <w:uiPriority w:val="99"/>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HEADINGNOTFORTOC">
    <w:name w:val="HEADING (NOT FOR TOC)"/>
    <w:basedOn w:val="Heading1"/>
    <w:next w:val="Heading2"/>
    <w:link w:val="HEADINGNOTFORTOCChar"/>
  </w:style>
  <w:style w:type="paragraph" w:customStyle="1" w:styleId="Heading-replies">
    <w:name w:val="Heading -replies"/>
    <w:basedOn w:val="Heading1"/>
    <w:pPr>
      <w:spacing w:before="0" w:after="0"/>
      <w:jc w:val="right"/>
    </w:pPr>
    <w:rPr>
      <w:b w:val="0"/>
      <w:bCs/>
    </w:rPr>
  </w:style>
  <w:style w:type="paragraph" w:customStyle="1" w:styleId="Paragraph">
    <w:name w:val="Paragraph"/>
    <w:basedOn w:val="Normal"/>
    <w:pPr>
      <w:spacing w:before="120" w:after="120"/>
    </w:pPr>
  </w:style>
  <w:style w:type="paragraph" w:customStyle="1" w:styleId="Para4">
    <w:name w:val="Para4"/>
    <w:basedOn w:val="Para3"/>
    <w:pPr>
      <w:numPr>
        <w:ilvl w:val="7"/>
      </w:numPr>
      <w:tabs>
        <w:tab w:val="clear" w:pos="1980"/>
        <w:tab w:val="left" w:pos="2552"/>
      </w:tabs>
    </w:pPr>
  </w:style>
  <w:style w:type="paragraph" w:customStyle="1" w:styleId="HEADING">
    <w:name w:val="HEADING"/>
    <w:basedOn w:val="Normal"/>
    <w:pPr>
      <w:spacing w:before="240" w:after="120"/>
      <w:jc w:val="center"/>
    </w:pPr>
    <w:rPr>
      <w:b/>
      <w:caps/>
    </w:rPr>
  </w:style>
  <w:style w:type="paragraph" w:customStyle="1" w:styleId="Heading-plain">
    <w:name w:val="Heading - plain"/>
    <w:basedOn w:val="Heading2"/>
    <w:next w:val="BodyText"/>
    <w:pPr>
      <w:tabs>
        <w:tab w:val="clear" w:pos="720"/>
      </w:tabs>
    </w:pPr>
  </w:style>
  <w:style w:type="paragraph" w:customStyle="1" w:styleId="Head2">
    <w:name w:val="Head2"/>
    <w:basedOn w:val="Normal"/>
    <w:pPr>
      <w:keepNext/>
      <w:jc w:val="center"/>
    </w:pPr>
    <w:rPr>
      <w:szCs w:val="20"/>
    </w:rPr>
  </w:style>
  <w:style w:type="paragraph" w:customStyle="1" w:styleId="Title1">
    <w:name w:val="Title1"/>
    <w:basedOn w:val="HEADING"/>
    <w:pPr>
      <w:keepNext/>
      <w:overflowPunct w:val="0"/>
      <w:autoSpaceDE w:val="0"/>
      <w:autoSpaceDN w:val="0"/>
      <w:adjustRightInd w:val="0"/>
      <w:textAlignment w:val="baseline"/>
    </w:pPr>
    <w:rPr>
      <w:bCs/>
      <w:szCs w:val="20"/>
    </w:rPr>
  </w:style>
  <w:style w:type="paragraph" w:customStyle="1" w:styleId="Paraa">
    <w:name w:val="Para (a)"/>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Cs w:val="20"/>
      <w:lang w:eastAsia="zh-CN"/>
    </w:rPr>
  </w:style>
  <w:style w:type="paragraph" w:styleId="BalloonText">
    <w:name w:val="Balloon Text"/>
    <w:basedOn w:val="Normal"/>
    <w:link w:val="BalloonTextChar"/>
    <w:semiHidden/>
    <w:rPr>
      <w:rFonts w:ascii="Tahoma" w:hAnsi="Tahoma"/>
      <w:sz w:val="16"/>
      <w:szCs w:val="16"/>
    </w:rPr>
  </w:style>
  <w:style w:type="paragraph" w:customStyle="1" w:styleId="bodytextnoindent">
    <w:name w:val="body text (no indent)"/>
    <w:basedOn w:val="Normal"/>
    <w:pPr>
      <w:spacing w:before="140" w:after="140"/>
      <w:ind w:left="720" w:hanging="720"/>
    </w:pPr>
  </w:style>
  <w:style w:type="table" w:styleId="TableGrid">
    <w:name w:val="Table Grid"/>
    <w:basedOn w:val="TableNormal"/>
    <w:rsid w:val="00D96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lyForwardHeaders">
    <w:name w:val="Reply/Forward Headers"/>
    <w:basedOn w:val="Normal"/>
    <w:next w:val="Normal"/>
    <w:pPr>
      <w:pBdr>
        <w:left w:val="single" w:sz="18" w:space="1" w:color="auto"/>
      </w:pBdr>
      <w:shd w:val="pct10" w:color="auto" w:fill="FFFFFF"/>
      <w:ind w:left="1080" w:hanging="1080"/>
      <w:jc w:val="left"/>
      <w:outlineLvl w:val="0"/>
    </w:pPr>
    <w:rPr>
      <w:rFonts w:ascii="Arial" w:hAnsi="Arial"/>
      <w:b/>
      <w:noProof/>
      <w:sz w:val="20"/>
      <w:szCs w:val="20"/>
      <w:lang w:val="en-US" w:bidi="he-IL"/>
    </w:rPr>
  </w:style>
  <w:style w:type="character" w:customStyle="1" w:styleId="underline">
    <w:name w:val="underline"/>
    <w:rPr>
      <w:rFonts w:ascii="Courier" w:hAnsi="Courier"/>
      <w:sz w:val="20"/>
      <w:u w:val="single"/>
    </w:rPr>
  </w:style>
  <w:style w:type="paragraph" w:styleId="NormalWeb">
    <w:name w:val="Normal (Web)"/>
    <w:basedOn w:val="Normal"/>
    <w:rsid w:val="0034046A"/>
    <w:pPr>
      <w:spacing w:before="100" w:beforeAutospacing="1" w:after="100" w:afterAutospacing="1"/>
      <w:jc w:val="left"/>
    </w:pPr>
    <w:rPr>
      <w:rFonts w:ascii="Verdana" w:hAnsi="Verdana"/>
      <w:color w:val="333333"/>
      <w:sz w:val="17"/>
      <w:szCs w:val="17"/>
      <w:lang w:val="en-US"/>
    </w:rPr>
  </w:style>
  <w:style w:type="character" w:styleId="Hyperlink">
    <w:name w:val="Hyperlink"/>
    <w:rsid w:val="00187634"/>
    <w:rPr>
      <w:color w:val="0000FF"/>
      <w:u w:val="single"/>
    </w:rPr>
  </w:style>
  <w:style w:type="paragraph" w:styleId="DocumentMap">
    <w:name w:val="Document Map"/>
    <w:basedOn w:val="Normal"/>
    <w:link w:val="DocumentMapChar"/>
    <w:semiHidden/>
    <w:rsid w:val="009D1E5E"/>
    <w:pPr>
      <w:shd w:val="clear" w:color="auto" w:fill="000080"/>
    </w:pPr>
    <w:rPr>
      <w:rFonts w:ascii="Tahoma" w:hAnsi="Tahoma" w:cs="Tahoma"/>
      <w:sz w:val="20"/>
      <w:szCs w:val="20"/>
    </w:rPr>
  </w:style>
  <w:style w:type="character" w:styleId="CommentReference">
    <w:name w:val="annotation reference"/>
    <w:semiHidden/>
    <w:rsid w:val="008D72A1"/>
    <w:rPr>
      <w:sz w:val="16"/>
      <w:szCs w:val="16"/>
    </w:rPr>
  </w:style>
  <w:style w:type="paragraph" w:styleId="CommentText">
    <w:name w:val="annotation text"/>
    <w:basedOn w:val="Normal"/>
    <w:link w:val="CommentTextChar"/>
    <w:rsid w:val="008D72A1"/>
    <w:rPr>
      <w:sz w:val="20"/>
      <w:szCs w:val="20"/>
      <w:lang w:eastAsia="x-none"/>
    </w:rPr>
  </w:style>
  <w:style w:type="paragraph" w:styleId="CommentSubject">
    <w:name w:val="annotation subject"/>
    <w:basedOn w:val="CommentText"/>
    <w:next w:val="CommentText"/>
    <w:link w:val="CommentSubjectChar"/>
    <w:semiHidden/>
    <w:rsid w:val="008D72A1"/>
    <w:rPr>
      <w:b/>
      <w:bC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5D72EC"/>
    <w:rPr>
      <w:sz w:val="18"/>
      <w:szCs w:val="24"/>
      <w:lang w:val="en-GB" w:eastAsia="en-US" w:bidi="ar-SA"/>
    </w:rPr>
  </w:style>
  <w:style w:type="character" w:customStyle="1" w:styleId="titlex1">
    <w:name w:val="titlex1"/>
    <w:basedOn w:val="DefaultParagraphFont"/>
    <w:rsid w:val="00DD2B17"/>
  </w:style>
  <w:style w:type="character" w:styleId="Emphasis">
    <w:name w:val="Emphasis"/>
    <w:uiPriority w:val="20"/>
    <w:qFormat/>
    <w:rsid w:val="00DD2B17"/>
    <w:rPr>
      <w:i/>
      <w:iCs/>
    </w:rPr>
  </w:style>
  <w:style w:type="character" w:customStyle="1" w:styleId="CommentTextChar">
    <w:name w:val="Comment Text Char"/>
    <w:link w:val="CommentText"/>
    <w:rsid w:val="00E96463"/>
    <w:rPr>
      <w:lang w:val="en-GB"/>
    </w:rPr>
  </w:style>
  <w:style w:type="paragraph" w:customStyle="1" w:styleId="ColorfulList-Accent11">
    <w:name w:val="Colorful List - Accent 11"/>
    <w:basedOn w:val="Normal"/>
    <w:uiPriority w:val="34"/>
    <w:qFormat/>
    <w:rsid w:val="00B46BC3"/>
    <w:pPr>
      <w:ind w:left="720"/>
    </w:pPr>
  </w:style>
  <w:style w:type="numbering" w:customStyle="1" w:styleId="NoList1">
    <w:name w:val="No List1"/>
    <w:next w:val="NoList"/>
    <w:uiPriority w:val="99"/>
    <w:semiHidden/>
    <w:unhideWhenUsed/>
    <w:rsid w:val="000C3071"/>
  </w:style>
  <w:style w:type="character" w:customStyle="1" w:styleId="Heading1Char">
    <w:name w:val="Heading 1 Char"/>
    <w:link w:val="Heading1"/>
    <w:rsid w:val="000C3071"/>
    <w:rPr>
      <w:b/>
      <w:caps/>
      <w:sz w:val="22"/>
      <w:szCs w:val="24"/>
      <w:lang w:eastAsia="en-US"/>
    </w:rPr>
  </w:style>
  <w:style w:type="paragraph" w:customStyle="1" w:styleId="small">
    <w:name w:val="small"/>
    <w:basedOn w:val="FootnoteText"/>
    <w:rsid w:val="000C3071"/>
    <w:pPr>
      <w:keepLines w:val="0"/>
      <w:tabs>
        <w:tab w:val="left" w:pos="720"/>
      </w:tabs>
      <w:spacing w:after="120"/>
      <w:ind w:firstLine="0"/>
      <w:jc w:val="left"/>
    </w:pPr>
    <w:rPr>
      <w:rFonts w:ascii="Courier" w:hAnsi="Courier"/>
      <w:szCs w:val="20"/>
    </w:rPr>
  </w:style>
  <w:style w:type="character" w:styleId="Strong">
    <w:name w:val="Strong"/>
    <w:uiPriority w:val="22"/>
    <w:qFormat/>
    <w:rsid w:val="000C3071"/>
    <w:rPr>
      <w:b/>
      <w:bCs/>
    </w:rPr>
  </w:style>
  <w:style w:type="character" w:styleId="FollowedHyperlink">
    <w:name w:val="FollowedHyperlink"/>
    <w:unhideWhenUsed/>
    <w:rsid w:val="000C3071"/>
    <w:rPr>
      <w:color w:val="800080"/>
      <w:u w:val="single"/>
    </w:rPr>
  </w:style>
  <w:style w:type="paragraph" w:customStyle="1" w:styleId="Default">
    <w:name w:val="Default"/>
    <w:rsid w:val="00F505A3"/>
    <w:pPr>
      <w:autoSpaceDE w:val="0"/>
      <w:autoSpaceDN w:val="0"/>
      <w:adjustRightInd w:val="0"/>
    </w:pPr>
    <w:rPr>
      <w:color w:val="000000"/>
      <w:sz w:val="24"/>
      <w:szCs w:val="24"/>
      <w:lang w:val="en-GB" w:eastAsia="en-GB"/>
    </w:rPr>
  </w:style>
  <w:style w:type="character" w:customStyle="1" w:styleId="cmsbold">
    <w:name w:val="cmsbold"/>
    <w:rsid w:val="0081462F"/>
  </w:style>
  <w:style w:type="character" w:styleId="HTMLVariable">
    <w:name w:val="HTML Variable"/>
    <w:uiPriority w:val="99"/>
    <w:unhideWhenUsed/>
    <w:rsid w:val="007531C4"/>
    <w:rPr>
      <w:i/>
      <w:iCs/>
    </w:rPr>
  </w:style>
  <w:style w:type="paragraph" w:customStyle="1" w:styleId="ColorfulShading-Accent11">
    <w:name w:val="Colorful Shading - Accent 11"/>
    <w:hidden/>
    <w:uiPriority w:val="99"/>
    <w:semiHidden/>
    <w:rsid w:val="0008337F"/>
    <w:rPr>
      <w:sz w:val="22"/>
      <w:szCs w:val="24"/>
      <w:lang w:val="en-GB"/>
    </w:rPr>
  </w:style>
  <w:style w:type="character" w:customStyle="1" w:styleId="Heading2Char">
    <w:name w:val="Heading 2 Char"/>
    <w:link w:val="Heading2"/>
    <w:rsid w:val="00630590"/>
    <w:rPr>
      <w:b/>
      <w:bCs/>
      <w:i/>
      <w:iCs/>
      <w:sz w:val="22"/>
      <w:szCs w:val="24"/>
      <w:lang w:eastAsia="en-US"/>
    </w:rPr>
  </w:style>
  <w:style w:type="paragraph" w:customStyle="1" w:styleId="ColorfulShading-Accent12">
    <w:name w:val="Colorful Shading - Accent 12"/>
    <w:hidden/>
    <w:uiPriority w:val="99"/>
    <w:semiHidden/>
    <w:rsid w:val="003F6181"/>
    <w:rPr>
      <w:sz w:val="22"/>
      <w:szCs w:val="24"/>
      <w:lang w:val="en-GB"/>
    </w:rPr>
  </w:style>
  <w:style w:type="paragraph" w:customStyle="1" w:styleId="ColorfulList-Accent12">
    <w:name w:val="Colorful List - Accent 12"/>
    <w:basedOn w:val="Normal"/>
    <w:uiPriority w:val="34"/>
    <w:qFormat/>
    <w:rsid w:val="00017B7D"/>
    <w:pPr>
      <w:ind w:left="720"/>
    </w:pPr>
  </w:style>
  <w:style w:type="paragraph" w:styleId="HTMLPreformatted">
    <w:name w:val="HTML Preformatted"/>
    <w:basedOn w:val="Normal"/>
    <w:link w:val="HTMLPreformattedChar"/>
    <w:uiPriority w:val="99"/>
    <w:unhideWhenUsed/>
    <w:rsid w:val="00F54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val="en-CA" w:eastAsia="en-CA"/>
    </w:rPr>
  </w:style>
  <w:style w:type="character" w:customStyle="1" w:styleId="HTMLPreformattedChar">
    <w:name w:val="HTML Preformatted Char"/>
    <w:link w:val="HTMLPreformatted"/>
    <w:uiPriority w:val="99"/>
    <w:rsid w:val="00F54A4A"/>
    <w:rPr>
      <w:rFonts w:ascii="Courier New" w:hAnsi="Courier New" w:cs="Courier New"/>
      <w:lang w:val="en-CA" w:eastAsia="en-CA"/>
    </w:rPr>
  </w:style>
  <w:style w:type="character" w:customStyle="1" w:styleId="apple-converted-space">
    <w:name w:val="apple-converted-space"/>
    <w:rsid w:val="00EF3FBC"/>
  </w:style>
  <w:style w:type="character" w:customStyle="1" w:styleId="Para1Char1">
    <w:name w:val="Para1 Char1"/>
    <w:link w:val="Para10"/>
    <w:rsid w:val="00D61947"/>
    <w:rPr>
      <w:snapToGrid w:val="0"/>
      <w:sz w:val="22"/>
      <w:szCs w:val="18"/>
      <w:lang w:val="en-GB" w:eastAsia="x-none"/>
    </w:rPr>
  </w:style>
  <w:style w:type="character" w:customStyle="1" w:styleId="Para1Char">
    <w:name w:val="Para1 Char"/>
    <w:locked/>
    <w:rsid w:val="006646B1"/>
    <w:rPr>
      <w:snapToGrid w:val="0"/>
      <w:sz w:val="22"/>
      <w:szCs w:val="18"/>
      <w:lang w:val="en-GB"/>
    </w:rPr>
  </w:style>
  <w:style w:type="character" w:customStyle="1" w:styleId="HeaderChar">
    <w:name w:val="Header Char"/>
    <w:link w:val="Header"/>
    <w:uiPriority w:val="99"/>
    <w:rsid w:val="00A427A3"/>
    <w:rPr>
      <w:sz w:val="22"/>
      <w:lang w:val="en-GB"/>
    </w:rPr>
  </w:style>
  <w:style w:type="paragraph" w:customStyle="1" w:styleId="meetingname">
    <w:name w:val="meeting name"/>
    <w:basedOn w:val="Normal"/>
    <w:qFormat/>
    <w:rsid w:val="00A427A3"/>
    <w:pPr>
      <w:ind w:left="170" w:right="3119" w:hanging="170"/>
      <w:jc w:val="left"/>
    </w:pPr>
    <w:rPr>
      <w:rFonts w:eastAsia="Malgun Gothic"/>
      <w:caps/>
      <w:snapToGrid w:val="0"/>
    </w:rPr>
  </w:style>
  <w:style w:type="character" w:customStyle="1" w:styleId="BodyTextChar">
    <w:name w:val="Body Text Char"/>
    <w:link w:val="BodyText"/>
    <w:rsid w:val="007F4A43"/>
    <w:rPr>
      <w:iCs/>
      <w:sz w:val="22"/>
      <w:szCs w:val="24"/>
      <w:lang w:val="en-GB"/>
    </w:rPr>
  </w:style>
  <w:style w:type="paragraph" w:styleId="Revision">
    <w:name w:val="Revision"/>
    <w:hidden/>
    <w:rsid w:val="007C61C7"/>
    <w:rPr>
      <w:sz w:val="22"/>
      <w:szCs w:val="24"/>
      <w:lang w:val="en-GB"/>
    </w:rPr>
  </w:style>
  <w:style w:type="character" w:customStyle="1" w:styleId="Mentionnonrsolue1">
    <w:name w:val="Mention non résolue1"/>
    <w:basedOn w:val="DefaultParagraphFont"/>
    <w:uiPriority w:val="99"/>
    <w:semiHidden/>
    <w:unhideWhenUsed/>
    <w:rsid w:val="00F64180"/>
    <w:rPr>
      <w:color w:val="808080"/>
      <w:shd w:val="clear" w:color="auto" w:fill="E6E6E6"/>
    </w:rPr>
  </w:style>
  <w:style w:type="character" w:customStyle="1" w:styleId="Heading3Char">
    <w:name w:val="Heading 3 Char"/>
    <w:link w:val="Heading3"/>
    <w:rsid w:val="00B940C4"/>
    <w:rPr>
      <w:i/>
      <w:iCs/>
      <w:sz w:val="22"/>
      <w:szCs w:val="24"/>
      <w:lang w:val="en-GB"/>
    </w:rPr>
  </w:style>
  <w:style w:type="character" w:customStyle="1" w:styleId="Heading4Char">
    <w:name w:val="Heading 4 Char"/>
    <w:link w:val="Heading40"/>
    <w:rsid w:val="00B940C4"/>
    <w:rPr>
      <w:rFonts w:eastAsia="Arial Unicode MS"/>
      <w:bCs/>
      <w:i/>
      <w:iCs/>
      <w:sz w:val="22"/>
      <w:szCs w:val="24"/>
      <w:lang w:val="en-GB"/>
    </w:rPr>
  </w:style>
  <w:style w:type="character" w:customStyle="1" w:styleId="Heading5Char">
    <w:name w:val="Heading 5 Char"/>
    <w:link w:val="Heading5"/>
    <w:rsid w:val="00B940C4"/>
    <w:rPr>
      <w:bCs/>
      <w:i/>
      <w:sz w:val="22"/>
      <w:szCs w:val="26"/>
      <w:lang w:val="en-CA"/>
    </w:rPr>
  </w:style>
  <w:style w:type="character" w:customStyle="1" w:styleId="Heading6Char">
    <w:name w:val="Heading 6 Char"/>
    <w:link w:val="Heading6"/>
    <w:rsid w:val="00B940C4"/>
    <w:rPr>
      <w:sz w:val="22"/>
      <w:szCs w:val="24"/>
      <w:u w:val="single"/>
      <w:lang w:val="en-GB"/>
    </w:rPr>
  </w:style>
  <w:style w:type="character" w:customStyle="1" w:styleId="Heading7Char">
    <w:name w:val="Heading 7 Char"/>
    <w:link w:val="Heading7"/>
    <w:rsid w:val="00B940C4"/>
    <w:rPr>
      <w:rFonts w:ascii="Univers" w:hAnsi="Univers"/>
      <w:b/>
      <w:sz w:val="28"/>
      <w:szCs w:val="24"/>
      <w:lang w:val="en-GB"/>
    </w:rPr>
  </w:style>
  <w:style w:type="character" w:customStyle="1" w:styleId="Heading8Char">
    <w:name w:val="Heading 8 Char"/>
    <w:link w:val="Heading8"/>
    <w:rsid w:val="00B940C4"/>
    <w:rPr>
      <w:rFonts w:ascii="Univers" w:hAnsi="Univers"/>
      <w:b/>
      <w:sz w:val="32"/>
      <w:szCs w:val="24"/>
      <w:lang w:val="en-GB"/>
    </w:rPr>
  </w:style>
  <w:style w:type="character" w:customStyle="1" w:styleId="Heading9Char">
    <w:name w:val="Heading 9 Char"/>
    <w:link w:val="Heading9"/>
    <w:rsid w:val="00B940C4"/>
    <w:rPr>
      <w:i/>
      <w:iCs/>
      <w:sz w:val="22"/>
      <w:szCs w:val="24"/>
      <w:lang w:val="en-GB"/>
    </w:rPr>
  </w:style>
  <w:style w:type="paragraph" w:styleId="BodyText2">
    <w:name w:val="Body Text 2"/>
    <w:basedOn w:val="Normal"/>
    <w:link w:val="BodyText2Char"/>
    <w:rsid w:val="00B940C4"/>
    <w:rPr>
      <w:b/>
      <w:bCs/>
    </w:rPr>
  </w:style>
  <w:style w:type="character" w:customStyle="1" w:styleId="BodyText2Char">
    <w:name w:val="Body Text 2 Char"/>
    <w:basedOn w:val="DefaultParagraphFont"/>
    <w:link w:val="BodyText2"/>
    <w:rsid w:val="00B940C4"/>
    <w:rPr>
      <w:b/>
      <w:bCs/>
      <w:sz w:val="22"/>
      <w:szCs w:val="24"/>
      <w:lang w:val="en-GB"/>
    </w:rPr>
  </w:style>
  <w:style w:type="paragraph" w:customStyle="1" w:styleId="heading2notforTOC">
    <w:name w:val="heading 2 not for TOC"/>
    <w:basedOn w:val="Heading3"/>
    <w:rsid w:val="00B940C4"/>
    <w:rPr>
      <w:b/>
      <w:bCs/>
      <w:i w:val="0"/>
      <w:iCs w:val="0"/>
    </w:rPr>
  </w:style>
  <w:style w:type="character" w:customStyle="1" w:styleId="HEADINGNOTFORTOCChar">
    <w:name w:val="HEADING (NOT FOR TOC) Char"/>
    <w:link w:val="HEADINGNOTFORTOC"/>
    <w:locked/>
    <w:rsid w:val="00B940C4"/>
    <w:rPr>
      <w:b/>
      <w:caps/>
      <w:sz w:val="22"/>
      <w:szCs w:val="24"/>
      <w:lang w:val="x-none"/>
    </w:rPr>
  </w:style>
  <w:style w:type="character" w:customStyle="1" w:styleId="st">
    <w:name w:val="st"/>
    <w:rsid w:val="00B940C4"/>
  </w:style>
  <w:style w:type="character" w:customStyle="1" w:styleId="BalloonTextChar">
    <w:name w:val="Balloon Text Char"/>
    <w:link w:val="BalloonText"/>
    <w:semiHidden/>
    <w:rsid w:val="00B940C4"/>
    <w:rPr>
      <w:rFonts w:ascii="Tahoma" w:hAnsi="Tahoma"/>
      <w:sz w:val="16"/>
      <w:szCs w:val="16"/>
      <w:lang w:val="en-GB"/>
    </w:rPr>
  </w:style>
  <w:style w:type="character" w:customStyle="1" w:styleId="CommentSubjectChar">
    <w:name w:val="Comment Subject Char"/>
    <w:link w:val="CommentSubject"/>
    <w:semiHidden/>
    <w:rsid w:val="00B940C4"/>
    <w:rPr>
      <w:b/>
      <w:bCs/>
      <w:lang w:val="en-GB" w:eastAsia="x-none"/>
    </w:rPr>
  </w:style>
  <w:style w:type="paragraph" w:styleId="PlainText">
    <w:name w:val="Plain Text"/>
    <w:basedOn w:val="Normal"/>
    <w:link w:val="PlainTextChar"/>
    <w:unhideWhenUsed/>
    <w:rsid w:val="00B940C4"/>
    <w:pPr>
      <w:jc w:val="left"/>
    </w:pPr>
    <w:rPr>
      <w:rFonts w:ascii="Calibri" w:eastAsia="Calibri" w:hAnsi="Calibri"/>
      <w:szCs w:val="21"/>
      <w:lang w:val="x-none"/>
    </w:rPr>
  </w:style>
  <w:style w:type="character" w:customStyle="1" w:styleId="PlainTextChar">
    <w:name w:val="Plain Text Char"/>
    <w:basedOn w:val="DefaultParagraphFont"/>
    <w:link w:val="PlainText"/>
    <w:rsid w:val="00B940C4"/>
    <w:rPr>
      <w:rFonts w:ascii="Calibri" w:eastAsia="Calibri" w:hAnsi="Calibri"/>
      <w:sz w:val="22"/>
      <w:szCs w:val="21"/>
      <w:lang w:val="x-none"/>
    </w:rPr>
  </w:style>
  <w:style w:type="character" w:customStyle="1" w:styleId="FooterChar">
    <w:name w:val="Footer Char"/>
    <w:link w:val="Footer"/>
    <w:uiPriority w:val="99"/>
    <w:rsid w:val="00B940C4"/>
    <w:rPr>
      <w:sz w:val="22"/>
      <w:szCs w:val="24"/>
      <w:lang w:val="en-GB"/>
    </w:rPr>
  </w:style>
  <w:style w:type="paragraph" w:styleId="BodyText3">
    <w:name w:val="Body Text 3"/>
    <w:basedOn w:val="Normal"/>
    <w:link w:val="BodyText3Char"/>
    <w:rsid w:val="00B940C4"/>
    <w:pPr>
      <w:spacing w:after="120"/>
      <w:jc w:val="left"/>
    </w:pPr>
    <w:rPr>
      <w:sz w:val="16"/>
      <w:szCs w:val="16"/>
      <w:lang w:val="en-US"/>
    </w:rPr>
  </w:style>
  <w:style w:type="character" w:customStyle="1" w:styleId="BodyText3Char">
    <w:name w:val="Body Text 3 Char"/>
    <w:basedOn w:val="DefaultParagraphFont"/>
    <w:link w:val="BodyText3"/>
    <w:rsid w:val="00B940C4"/>
    <w:rPr>
      <w:sz w:val="16"/>
      <w:szCs w:val="16"/>
    </w:rPr>
  </w:style>
  <w:style w:type="character" w:customStyle="1" w:styleId="BodyTextIndentChar">
    <w:name w:val="Body Text Indent Char"/>
    <w:link w:val="BodyTextIndent"/>
    <w:rsid w:val="00B940C4"/>
    <w:rPr>
      <w:sz w:val="22"/>
      <w:szCs w:val="24"/>
      <w:lang w:val="en-GB"/>
    </w:rPr>
  </w:style>
  <w:style w:type="paragraph" w:styleId="BodyTextIndent2">
    <w:name w:val="Body Text Indent 2"/>
    <w:basedOn w:val="Normal"/>
    <w:link w:val="BodyTextIndent2Char"/>
    <w:rsid w:val="00B940C4"/>
    <w:pPr>
      <w:spacing w:after="120" w:line="480" w:lineRule="auto"/>
      <w:ind w:left="360"/>
    </w:pPr>
  </w:style>
  <w:style w:type="character" w:customStyle="1" w:styleId="BodyTextIndent2Char">
    <w:name w:val="Body Text Indent 2 Char"/>
    <w:basedOn w:val="DefaultParagraphFont"/>
    <w:link w:val="BodyTextIndent2"/>
    <w:rsid w:val="00B940C4"/>
    <w:rPr>
      <w:sz w:val="22"/>
      <w:szCs w:val="24"/>
      <w:lang w:val="en-GB"/>
    </w:rPr>
  </w:style>
  <w:style w:type="character" w:customStyle="1" w:styleId="DocumentMapChar">
    <w:name w:val="Document Map Char"/>
    <w:link w:val="DocumentMap"/>
    <w:semiHidden/>
    <w:rsid w:val="00B940C4"/>
    <w:rPr>
      <w:rFonts w:ascii="Tahoma" w:hAnsi="Tahoma" w:cs="Tahoma"/>
      <w:shd w:val="clear" w:color="auto" w:fill="000080"/>
      <w:lang w:val="en-GB"/>
    </w:rPr>
  </w:style>
  <w:style w:type="character" w:customStyle="1" w:styleId="EndnoteTextChar">
    <w:name w:val="Endnote Text Char"/>
    <w:link w:val="EndnoteText"/>
    <w:semiHidden/>
    <w:rsid w:val="00B940C4"/>
    <w:rPr>
      <w:rFonts w:ascii="Courier New" w:hAnsi="Courier New"/>
      <w:sz w:val="22"/>
      <w:szCs w:val="24"/>
      <w:lang w:val="en-GB"/>
    </w:rPr>
  </w:style>
  <w:style w:type="character" w:customStyle="1" w:styleId="Heading1multilineChar">
    <w:name w:val="Heading 1 (multiline) Char"/>
    <w:link w:val="Heading1multiline"/>
    <w:locked/>
    <w:rsid w:val="00B940C4"/>
    <w:rPr>
      <w:b/>
      <w:caps/>
      <w:sz w:val="22"/>
      <w:szCs w:val="24"/>
      <w:lang w:val="x-none"/>
    </w:rPr>
  </w:style>
  <w:style w:type="paragraph" w:customStyle="1" w:styleId="Para-no-num">
    <w:name w:val="Para-no-num"/>
    <w:basedOn w:val="Normal"/>
    <w:rsid w:val="00B940C4"/>
    <w:pPr>
      <w:tabs>
        <w:tab w:val="left" w:pos="720"/>
      </w:tabs>
      <w:spacing w:before="120" w:after="120"/>
    </w:pPr>
    <w:rPr>
      <w:szCs w:val="18"/>
    </w:rPr>
  </w:style>
  <w:style w:type="paragraph" w:customStyle="1" w:styleId="ProgElemt">
    <w:name w:val="ProgElemt"/>
    <w:basedOn w:val="HEADINGNOTFORTOC"/>
    <w:rsid w:val="00B940C4"/>
    <w:rPr>
      <w:rFonts w:ascii="Times New Roman Bold" w:hAnsi="Times New Roman Bold"/>
      <w:caps w:val="0"/>
      <w:szCs w:val="22"/>
      <w:lang w:val="en-GB"/>
    </w:rPr>
  </w:style>
  <w:style w:type="character" w:customStyle="1" w:styleId="mainheader">
    <w:name w:val="main_header"/>
    <w:rsid w:val="00B940C4"/>
  </w:style>
  <w:style w:type="paragraph" w:styleId="Title">
    <w:name w:val="Title"/>
    <w:basedOn w:val="Normal"/>
    <w:link w:val="TitleChar"/>
    <w:qFormat/>
    <w:rsid w:val="00B940C4"/>
    <w:pPr>
      <w:autoSpaceDE w:val="0"/>
      <w:autoSpaceDN w:val="0"/>
      <w:adjustRightInd w:val="0"/>
      <w:ind w:left="720"/>
      <w:jc w:val="center"/>
    </w:pPr>
    <w:rPr>
      <w:rFonts w:ascii="Arial" w:hAnsi="Arial"/>
      <w:b/>
      <w:bCs/>
      <w:szCs w:val="22"/>
    </w:rPr>
  </w:style>
  <w:style w:type="character" w:customStyle="1" w:styleId="TitleChar">
    <w:name w:val="Title Char"/>
    <w:basedOn w:val="DefaultParagraphFont"/>
    <w:link w:val="Title"/>
    <w:rsid w:val="00B940C4"/>
    <w:rPr>
      <w:rFonts w:ascii="Arial" w:hAnsi="Arial"/>
      <w:b/>
      <w:bCs/>
      <w:sz w:val="22"/>
      <w:szCs w:val="22"/>
      <w:lang w:val="en-GB"/>
    </w:rPr>
  </w:style>
  <w:style w:type="paragraph" w:styleId="Subtitle">
    <w:name w:val="Subtitle"/>
    <w:basedOn w:val="Normal"/>
    <w:link w:val="SubtitleChar"/>
    <w:qFormat/>
    <w:rsid w:val="00B940C4"/>
    <w:pPr>
      <w:jc w:val="center"/>
    </w:pPr>
    <w:rPr>
      <w:b/>
      <w:bCs/>
      <w:i/>
      <w:iCs/>
    </w:rPr>
  </w:style>
  <w:style w:type="character" w:customStyle="1" w:styleId="SubtitleChar">
    <w:name w:val="Subtitle Char"/>
    <w:basedOn w:val="DefaultParagraphFont"/>
    <w:link w:val="Subtitle"/>
    <w:rsid w:val="00B940C4"/>
    <w:rPr>
      <w:b/>
      <w:bCs/>
      <w:i/>
      <w:iCs/>
      <w:sz w:val="22"/>
      <w:szCs w:val="24"/>
      <w:lang w:val="en-GB"/>
    </w:rPr>
  </w:style>
  <w:style w:type="character" w:customStyle="1" w:styleId="BodyTextIndent3Char">
    <w:name w:val="Body Text Indent 3 Char"/>
    <w:link w:val="BodyTextIndent3"/>
    <w:rsid w:val="00B940C4"/>
    <w:rPr>
      <w:rFonts w:ascii="Georgia" w:hAnsi="Georgia"/>
      <w:sz w:val="22"/>
      <w:lang w:val="en-GB"/>
    </w:rPr>
  </w:style>
  <w:style w:type="paragraph" w:styleId="BodyTextIndent3">
    <w:name w:val="Body Text Indent 3"/>
    <w:basedOn w:val="Normal"/>
    <w:link w:val="BodyTextIndent3Char"/>
    <w:unhideWhenUsed/>
    <w:rsid w:val="00B940C4"/>
    <w:pPr>
      <w:ind w:firstLine="708"/>
    </w:pPr>
    <w:rPr>
      <w:rFonts w:ascii="Georgia" w:hAnsi="Georgia"/>
      <w:szCs w:val="20"/>
    </w:rPr>
  </w:style>
  <w:style w:type="character" w:customStyle="1" w:styleId="BodyTextIndent3Char1">
    <w:name w:val="Body Text Indent 3 Char1"/>
    <w:basedOn w:val="DefaultParagraphFont"/>
    <w:rsid w:val="00B940C4"/>
    <w:rPr>
      <w:sz w:val="16"/>
      <w:szCs w:val="16"/>
      <w:lang w:val="en-GB"/>
    </w:rPr>
  </w:style>
  <w:style w:type="paragraph" w:styleId="ListParagraph">
    <w:name w:val="List Paragraph"/>
    <w:basedOn w:val="Normal"/>
    <w:qFormat/>
    <w:rsid w:val="00B940C4"/>
    <w:pPr>
      <w:ind w:left="720"/>
    </w:pPr>
  </w:style>
  <w:style w:type="paragraph" w:customStyle="1" w:styleId="Title10">
    <w:name w:val="Title1"/>
    <w:basedOn w:val="Heading1"/>
    <w:rsid w:val="00B940C4"/>
    <w:pPr>
      <w:tabs>
        <w:tab w:val="clear" w:pos="720"/>
      </w:tabs>
      <w:spacing w:before="0" w:after="0"/>
    </w:pPr>
    <w:rPr>
      <w:rFonts w:ascii="Times New Roman Bold" w:hAnsi="Times New Roman Bold"/>
      <w:bCs/>
      <w:lang w:val="en-GB"/>
    </w:rPr>
  </w:style>
  <w:style w:type="paragraph" w:customStyle="1" w:styleId="AbstractText">
    <w:name w:val="Abstract Text"/>
    <w:rsid w:val="00B940C4"/>
    <w:pPr>
      <w:tabs>
        <w:tab w:val="left" w:pos="1680"/>
      </w:tabs>
      <w:spacing w:line="280" w:lineRule="exact"/>
      <w:ind w:left="360"/>
    </w:pPr>
    <w:rPr>
      <w:rFonts w:ascii="Arial" w:hAnsi="Arial"/>
      <w:sz w:val="19"/>
    </w:rPr>
  </w:style>
  <w:style w:type="paragraph" w:customStyle="1" w:styleId="ActivityPoint">
    <w:name w:val="Activity Point"/>
    <w:basedOn w:val="Normal"/>
    <w:rsid w:val="00B940C4"/>
    <w:pPr>
      <w:tabs>
        <w:tab w:val="left" w:pos="1080"/>
      </w:tabs>
      <w:spacing w:line="360" w:lineRule="auto"/>
      <w:ind w:left="1440" w:hanging="1440"/>
    </w:pPr>
    <w:rPr>
      <w:kern w:val="28"/>
      <w:lang w:val="en-CA"/>
    </w:rPr>
  </w:style>
  <w:style w:type="paragraph" w:customStyle="1" w:styleId="BodytextforICCP">
    <w:name w:val="Body text for ICCP"/>
    <w:basedOn w:val="BodyText"/>
    <w:rsid w:val="00B940C4"/>
    <w:pPr>
      <w:tabs>
        <w:tab w:val="left" w:pos="-720"/>
      </w:tabs>
      <w:suppressAutoHyphens/>
      <w:overflowPunct w:val="0"/>
      <w:autoSpaceDE w:val="0"/>
      <w:autoSpaceDN w:val="0"/>
      <w:adjustRightInd w:val="0"/>
    </w:pPr>
  </w:style>
  <w:style w:type="paragraph" w:customStyle="1" w:styleId="Document1">
    <w:name w:val="Document 1"/>
    <w:basedOn w:val="Normal"/>
    <w:next w:val="Normal"/>
    <w:rsid w:val="00B940C4"/>
    <w:pPr>
      <w:suppressAutoHyphens/>
      <w:spacing w:line="240" w:lineRule="exact"/>
    </w:pPr>
  </w:style>
  <w:style w:type="paragraph" w:customStyle="1" w:styleId="HEAD-2lines">
    <w:name w:val="HEAD-2lines"/>
    <w:basedOn w:val="Heading2"/>
    <w:rsid w:val="00B940C4"/>
    <w:pPr>
      <w:ind w:left="1944" w:right="864" w:hanging="1080"/>
      <w:outlineLvl w:val="9"/>
    </w:pPr>
    <w:rPr>
      <w:b w:val="0"/>
      <w:bCs w:val="0"/>
      <w:lang w:val="en-GB"/>
    </w:rPr>
  </w:style>
  <w:style w:type="paragraph" w:customStyle="1" w:styleId="Heading2-center">
    <w:name w:val="Heading 2-center"/>
    <w:basedOn w:val="Heading2"/>
    <w:rsid w:val="00B940C4"/>
    <w:pPr>
      <w:tabs>
        <w:tab w:val="left" w:pos="284"/>
      </w:tabs>
      <w:spacing w:before="240"/>
      <w:outlineLvl w:val="9"/>
    </w:pPr>
    <w:rPr>
      <w:b w:val="0"/>
      <w:bCs w:val="0"/>
      <w:i w:val="0"/>
      <w:iCs w:val="0"/>
      <w:caps/>
      <w:lang w:val="en-GB"/>
    </w:rPr>
  </w:style>
  <w:style w:type="paragraph" w:customStyle="1" w:styleId="Heading2-lines">
    <w:name w:val="Heading 2 - lines"/>
    <w:basedOn w:val="Heading2-center"/>
    <w:next w:val="Normal"/>
    <w:rsid w:val="00B940C4"/>
    <w:pPr>
      <w:ind w:left="1400" w:right="573" w:hanging="408"/>
      <w:jc w:val="left"/>
    </w:pPr>
    <w:rPr>
      <w:i/>
      <w:iCs/>
      <w:caps w:val="0"/>
    </w:rPr>
  </w:style>
  <w:style w:type="paragraph" w:customStyle="1" w:styleId="Heading4indent">
    <w:name w:val="Heading 4 indent"/>
    <w:basedOn w:val="Heading40"/>
    <w:rsid w:val="00B940C4"/>
    <w:pPr>
      <w:keepNext w:val="0"/>
      <w:ind w:left="720"/>
      <w:jc w:val="left"/>
      <w:outlineLvl w:val="9"/>
    </w:pPr>
    <w:rPr>
      <w:iCs w:val="0"/>
      <w:szCs w:val="22"/>
    </w:rPr>
  </w:style>
  <w:style w:type="paragraph" w:customStyle="1" w:styleId="Heading51">
    <w:name w:val="Heading 51"/>
    <w:rsid w:val="00B940C4"/>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pPr>
    <w:rPr>
      <w:b/>
    </w:rPr>
  </w:style>
  <w:style w:type="paragraph" w:customStyle="1" w:styleId="Heading10">
    <w:name w:val="Heading1"/>
    <w:basedOn w:val="Normal"/>
    <w:rsid w:val="00B940C4"/>
    <w:pPr>
      <w:keepNext/>
      <w:keepLines/>
      <w:ind w:left="1702" w:right="998" w:hanging="284"/>
    </w:pPr>
    <w:rPr>
      <w:i/>
      <w:iCs/>
    </w:rPr>
  </w:style>
  <w:style w:type="paragraph" w:customStyle="1" w:styleId="Heading4">
    <w:name w:val="Heading4"/>
    <w:basedOn w:val="Normal"/>
    <w:rsid w:val="00B940C4"/>
    <w:pPr>
      <w:keepNext/>
      <w:numPr>
        <w:numId w:val="17"/>
      </w:numPr>
    </w:pPr>
    <w:rPr>
      <w:i/>
      <w:iCs/>
    </w:rPr>
  </w:style>
  <w:style w:type="paragraph" w:customStyle="1" w:styleId="HEADINGII">
    <w:name w:val="HEADINGII"/>
    <w:basedOn w:val="Normal"/>
    <w:rsid w:val="00B940C4"/>
    <w:pPr>
      <w:spacing w:before="240"/>
      <w:ind w:left="1474" w:right="856" w:hanging="340"/>
    </w:pPr>
    <w:rPr>
      <w:b/>
      <w:bCs/>
      <w:caps/>
    </w:rPr>
  </w:style>
  <w:style w:type="paragraph" w:customStyle="1" w:styleId="headingoneline">
    <w:name w:val="headingoneline"/>
    <w:basedOn w:val="Normal"/>
    <w:next w:val="Normal"/>
    <w:rsid w:val="00B940C4"/>
    <w:pPr>
      <w:keepNext/>
      <w:tabs>
        <w:tab w:val="left" w:pos="567"/>
      </w:tabs>
      <w:spacing w:before="120" w:after="120"/>
      <w:jc w:val="center"/>
    </w:pPr>
    <w:rPr>
      <w:b/>
      <w:bCs/>
      <w:i/>
    </w:rPr>
  </w:style>
  <w:style w:type="paragraph" w:customStyle="1" w:styleId="list3">
    <w:name w:val="list3"/>
    <w:basedOn w:val="Normal"/>
    <w:autoRedefine/>
    <w:rsid w:val="00B940C4"/>
    <w:pPr>
      <w:numPr>
        <w:numId w:val="18"/>
      </w:numPr>
    </w:pPr>
  </w:style>
  <w:style w:type="paragraph" w:customStyle="1" w:styleId="Numberedparagraph">
    <w:name w:val="Numbered paragraph"/>
    <w:basedOn w:val="Normal"/>
    <w:rsid w:val="00B940C4"/>
    <w:pPr>
      <w:numPr>
        <w:numId w:val="19"/>
      </w:numPr>
    </w:pPr>
    <w:rPr>
      <w:kern w:val="28"/>
    </w:rPr>
  </w:style>
  <w:style w:type="paragraph" w:customStyle="1" w:styleId="Para">
    <w:name w:val="Para"/>
    <w:basedOn w:val="Normal"/>
    <w:rsid w:val="00B940C4"/>
    <w:pPr>
      <w:numPr>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SimSun"/>
      <w:sz w:val="20"/>
      <w:lang w:eastAsia="zh-CN"/>
    </w:rPr>
  </w:style>
  <w:style w:type="paragraph" w:customStyle="1" w:styleId="Para-decision">
    <w:name w:val="Para-decision"/>
    <w:basedOn w:val="Normal"/>
    <w:rsid w:val="00B940C4"/>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pPr>
    <w:rPr>
      <w:rFonts w:ascii="Courier" w:hAnsi="Courier"/>
      <w:color w:val="000000"/>
      <w:sz w:val="20"/>
    </w:rPr>
  </w:style>
  <w:style w:type="paragraph" w:customStyle="1" w:styleId="Style1">
    <w:name w:val="Style1"/>
    <w:basedOn w:val="Normal"/>
    <w:autoRedefine/>
    <w:rsid w:val="00B940C4"/>
    <w:pPr>
      <w:numPr>
        <w:ilvl w:val="1"/>
        <w:numId w:val="21"/>
      </w:numPr>
      <w:tabs>
        <w:tab w:val="num" w:pos="360"/>
      </w:tabs>
      <w:spacing w:before="120" w:after="120"/>
      <w:ind w:left="0" w:firstLine="0"/>
    </w:pPr>
    <w:rPr>
      <w:szCs w:val="20"/>
      <w:lang w:val="en-US"/>
    </w:rPr>
  </w:style>
  <w:style w:type="paragraph" w:customStyle="1" w:styleId="aident">
    <w:name w:val="(a) ident"/>
    <w:basedOn w:val="Normal"/>
    <w:rsid w:val="00B940C4"/>
    <w:pPr>
      <w:autoSpaceDE w:val="0"/>
      <w:autoSpaceDN w:val="0"/>
      <w:snapToGrid w:val="0"/>
      <w:spacing w:before="120" w:after="120"/>
    </w:pPr>
    <w:rPr>
      <w:szCs w:val="18"/>
    </w:rPr>
  </w:style>
  <w:style w:type="paragraph" w:customStyle="1" w:styleId="Activity">
    <w:name w:val="Activity"/>
    <w:basedOn w:val="Normal"/>
    <w:rsid w:val="00B940C4"/>
    <w:pPr>
      <w:numPr>
        <w:ilvl w:val="1"/>
        <w:numId w:val="22"/>
      </w:numPr>
      <w:tabs>
        <w:tab w:val="num" w:pos="360"/>
      </w:tabs>
      <w:spacing w:before="120" w:after="120"/>
      <w:ind w:left="0" w:firstLine="0"/>
    </w:pPr>
    <w:rPr>
      <w:szCs w:val="20"/>
    </w:rPr>
  </w:style>
  <w:style w:type="paragraph" w:customStyle="1" w:styleId="bodytextnoindent0">
    <w:name w:val="bodytextnoindent"/>
    <w:basedOn w:val="Normal"/>
    <w:rsid w:val="00B940C4"/>
    <w:pPr>
      <w:overflowPunct w:val="0"/>
      <w:autoSpaceDE w:val="0"/>
      <w:autoSpaceDN w:val="0"/>
      <w:spacing w:before="120" w:after="120"/>
    </w:pPr>
    <w:rPr>
      <w:rFonts w:eastAsia="Arial Unicode MS"/>
      <w:szCs w:val="22"/>
      <w:lang w:val="en-US"/>
    </w:rPr>
  </w:style>
  <w:style w:type="paragraph" w:customStyle="1" w:styleId="Heading1centred">
    <w:name w:val="Heading 1 (centred)"/>
    <w:basedOn w:val="Normal"/>
    <w:next w:val="Para10"/>
    <w:rsid w:val="00B940C4"/>
    <w:pPr>
      <w:keepNext/>
      <w:tabs>
        <w:tab w:val="left" w:pos="709"/>
      </w:tabs>
      <w:overflowPunct w:val="0"/>
      <w:autoSpaceDE w:val="0"/>
      <w:autoSpaceDN w:val="0"/>
      <w:adjustRightInd w:val="0"/>
      <w:spacing w:before="240" w:after="120"/>
      <w:jc w:val="center"/>
    </w:pPr>
    <w:rPr>
      <w:b/>
      <w:caps/>
      <w:szCs w:val="20"/>
    </w:rPr>
  </w:style>
  <w:style w:type="paragraph" w:customStyle="1" w:styleId="Heading-plain0">
    <w:name w:val="Heading-plain"/>
    <w:basedOn w:val="Normal"/>
    <w:rsid w:val="00B940C4"/>
    <w:pPr>
      <w:keepNext/>
      <w:spacing w:before="120" w:after="120"/>
      <w:jc w:val="center"/>
      <w:outlineLvl w:val="0"/>
    </w:pPr>
    <w:rPr>
      <w:i/>
      <w:iCs/>
    </w:rPr>
  </w:style>
  <w:style w:type="paragraph" w:customStyle="1" w:styleId="paraa0">
    <w:name w:val="para (a)"/>
    <w:basedOn w:val="para40"/>
    <w:rsid w:val="00B940C4"/>
    <w:pPr>
      <w:tabs>
        <w:tab w:val="num" w:pos="720"/>
      </w:tabs>
      <w:ind w:left="720" w:hanging="720"/>
      <w:textAlignment w:val="auto"/>
    </w:pPr>
    <w:rPr>
      <w:rFonts w:ascii="Times New Roman" w:hAnsi="Times New Roman"/>
      <w:sz w:val="22"/>
    </w:rPr>
  </w:style>
  <w:style w:type="paragraph" w:customStyle="1" w:styleId="Para1">
    <w:name w:val="Para 1"/>
    <w:basedOn w:val="Normal"/>
    <w:rsid w:val="00B940C4"/>
    <w:pPr>
      <w:numPr>
        <w:numId w:val="23"/>
      </w:numPr>
      <w:spacing w:before="120" w:after="120"/>
      <w:jc w:val="left"/>
    </w:pPr>
    <w:rPr>
      <w:szCs w:val="20"/>
      <w:lang w:val="en-US"/>
    </w:rPr>
  </w:style>
  <w:style w:type="paragraph" w:customStyle="1" w:styleId="Paranormal">
    <w:name w:val="Para normal"/>
    <w:basedOn w:val="Normal"/>
    <w:rsid w:val="00B940C4"/>
    <w:pPr>
      <w:framePr w:hSpace="187" w:vSpace="187" w:wrap="notBeside" w:vAnchor="text" w:hAnchor="text" w:y="1"/>
      <w:numPr>
        <w:numId w:val="24"/>
      </w:numPr>
      <w:spacing w:before="120" w:after="120"/>
    </w:pPr>
    <w:rPr>
      <w:szCs w:val="20"/>
    </w:rPr>
  </w:style>
  <w:style w:type="paragraph" w:customStyle="1" w:styleId="Paraofficial">
    <w:name w:val="Para official"/>
    <w:basedOn w:val="Normal"/>
    <w:rsid w:val="00B940C4"/>
    <w:pPr>
      <w:framePr w:hSpace="187" w:vSpace="187" w:wrap="notBeside" w:vAnchor="text" w:hAnchor="text" w:y="1"/>
      <w:numPr>
        <w:numId w:val="25"/>
      </w:numPr>
      <w:tabs>
        <w:tab w:val="num" w:pos="360"/>
      </w:tabs>
      <w:spacing w:before="240" w:after="240"/>
      <w:ind w:firstLine="0"/>
    </w:pPr>
    <w:rPr>
      <w:szCs w:val="20"/>
    </w:rPr>
  </w:style>
  <w:style w:type="paragraph" w:customStyle="1" w:styleId="para11">
    <w:name w:val="para1"/>
    <w:basedOn w:val="Normal"/>
    <w:rsid w:val="00B940C4"/>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Reference">
    <w:name w:val="Reference"/>
    <w:basedOn w:val="Normal"/>
    <w:rsid w:val="00B940C4"/>
    <w:pPr>
      <w:spacing w:before="60" w:after="60"/>
      <w:ind w:left="288" w:hanging="288"/>
    </w:pPr>
    <w:rPr>
      <w:lang w:val="en-US"/>
    </w:rPr>
  </w:style>
  <w:style w:type="paragraph" w:customStyle="1" w:styleId="Dec-titleoneline">
    <w:name w:val="Dec-title one line"/>
    <w:basedOn w:val="Heading2"/>
    <w:rsid w:val="00B940C4"/>
    <w:rPr>
      <w:lang w:val="en-GB"/>
    </w:rPr>
  </w:style>
  <w:style w:type="paragraph" w:customStyle="1" w:styleId="Decheadmuliline">
    <w:name w:val="Dec_head muliline"/>
    <w:basedOn w:val="BodyText"/>
    <w:next w:val="BodyText"/>
    <w:rsid w:val="00B940C4"/>
    <w:pPr>
      <w:ind w:left="2127" w:hanging="1276"/>
    </w:pPr>
    <w:rPr>
      <w:b/>
      <w:i/>
    </w:rPr>
  </w:style>
  <w:style w:type="paragraph" w:customStyle="1" w:styleId="Numbering">
    <w:name w:val="Numbering"/>
    <w:basedOn w:val="Normal"/>
    <w:rsid w:val="00B940C4"/>
    <w:pPr>
      <w:tabs>
        <w:tab w:val="num" w:pos="720"/>
      </w:tabs>
    </w:pPr>
    <w:rPr>
      <w:szCs w:val="20"/>
    </w:rPr>
  </w:style>
  <w:style w:type="paragraph" w:customStyle="1" w:styleId="msolistparagraph0">
    <w:name w:val="msolistparagraph"/>
    <w:basedOn w:val="Normal"/>
    <w:rsid w:val="00B940C4"/>
    <w:pPr>
      <w:ind w:left="720"/>
      <w:jc w:val="left"/>
    </w:pPr>
    <w:rPr>
      <w:rFonts w:ascii="Calibri" w:hAnsi="Calibri"/>
      <w:szCs w:val="22"/>
      <w:lang w:val="en-US"/>
    </w:rPr>
  </w:style>
  <w:style w:type="paragraph" w:customStyle="1" w:styleId="Body">
    <w:name w:val="Body"/>
    <w:basedOn w:val="Normal"/>
    <w:rsid w:val="00B940C4"/>
    <w:pPr>
      <w:spacing w:before="60" w:after="60"/>
    </w:pPr>
    <w:rPr>
      <w:rFonts w:ascii="CG Times" w:hAnsi="CG Times"/>
      <w:szCs w:val="20"/>
    </w:rPr>
  </w:style>
  <w:style w:type="paragraph" w:customStyle="1" w:styleId="StylePara1Before6ptAfter6pt">
    <w:name w:val="Style Para 1 + Before:  6 pt After:  6 pt"/>
    <w:basedOn w:val="Para1"/>
    <w:rsid w:val="00B940C4"/>
    <w:pPr>
      <w:jc w:val="both"/>
    </w:pPr>
    <w:rPr>
      <w:lang w:val="en-GB"/>
    </w:rPr>
  </w:style>
  <w:style w:type="character" w:customStyle="1" w:styleId="Hyperlink1">
    <w:name w:val="Hyperlink1"/>
    <w:rsid w:val="00B940C4"/>
    <w:rPr>
      <w:color w:val="0000FF"/>
      <w:u w:val="single"/>
    </w:rPr>
  </w:style>
  <w:style w:type="character" w:customStyle="1" w:styleId="maintextbldleft1">
    <w:name w:val="maintextbldleft1"/>
    <w:rsid w:val="00B940C4"/>
    <w:rPr>
      <w:rFonts w:ascii="Arial" w:hAnsi="Arial" w:cs="Arial" w:hint="default"/>
      <w:b/>
      <w:bCs/>
      <w:i w:val="0"/>
      <w:iCs w:val="0"/>
      <w:smallCaps w:val="0"/>
      <w:strike w:val="0"/>
      <w:dstrike w:val="0"/>
      <w:color w:val="000000"/>
      <w:sz w:val="18"/>
      <w:szCs w:val="18"/>
      <w:u w:val="none"/>
      <w:effect w:val="none"/>
    </w:rPr>
  </w:style>
  <w:style w:type="character" w:customStyle="1" w:styleId="Heading1Char1">
    <w:name w:val="Heading 1 Char1"/>
    <w:rsid w:val="00B940C4"/>
    <w:rPr>
      <w:b/>
      <w:bCs w:val="0"/>
      <w:caps/>
      <w:sz w:val="22"/>
      <w:szCs w:val="24"/>
      <w:lang w:eastAsia="en-US"/>
    </w:rPr>
  </w:style>
  <w:style w:type="character" w:customStyle="1" w:styleId="longtext">
    <w:name w:val="long_text"/>
    <w:rsid w:val="00B940C4"/>
  </w:style>
  <w:style w:type="character" w:customStyle="1" w:styleId="A8">
    <w:name w:val="A8"/>
    <w:rsid w:val="00B940C4"/>
    <w:rPr>
      <w:rFonts w:ascii="Myriad Pro" w:hAnsi="Myriad Pro" w:cs="Myriad Pro" w:hint="default"/>
      <w:color w:val="000000"/>
      <w:sz w:val="30"/>
      <w:szCs w:val="30"/>
    </w:rPr>
  </w:style>
  <w:style w:type="character" w:customStyle="1" w:styleId="A3">
    <w:name w:val="A3"/>
    <w:rsid w:val="00B940C4"/>
    <w:rPr>
      <w:rFonts w:ascii="Myriad Pro" w:hAnsi="Myriad Pro" w:cs="Myriad Pro" w:hint="default"/>
      <w:color w:val="000000"/>
      <w:sz w:val="21"/>
      <w:szCs w:val="21"/>
    </w:rPr>
  </w:style>
  <w:style w:type="character" w:customStyle="1" w:styleId="A11">
    <w:name w:val="A11"/>
    <w:rsid w:val="00B940C4"/>
    <w:rPr>
      <w:rFonts w:ascii="Myriad Pro" w:hAnsi="Myriad Pro" w:cs="Myriad Pro" w:hint="default"/>
      <w:color w:val="000000"/>
      <w:sz w:val="13"/>
      <w:szCs w:val="13"/>
    </w:rPr>
  </w:style>
  <w:style w:type="character" w:customStyle="1" w:styleId="CharChar20">
    <w:name w:val="Char Char20"/>
    <w:rsid w:val="00B940C4"/>
    <w:rPr>
      <w:rFonts w:ascii="Times New Roman" w:eastAsia="Times New Roman" w:hAnsi="Times New Roman" w:cs="Times New Roman" w:hint="default"/>
      <w:b/>
      <w:bCs w:val="0"/>
      <w:caps/>
      <w:szCs w:val="24"/>
      <w:lang w:val="en-GB"/>
    </w:rPr>
  </w:style>
  <w:style w:type="character" w:customStyle="1" w:styleId="CharChar19">
    <w:name w:val="Char Char19"/>
    <w:rsid w:val="00B940C4"/>
    <w:rPr>
      <w:rFonts w:ascii="Times New Roman" w:eastAsia="Times New Roman" w:hAnsi="Times New Roman" w:cs="Times New Roman" w:hint="default"/>
      <w:b/>
      <w:bCs/>
      <w:i/>
      <w:iCs/>
      <w:szCs w:val="24"/>
      <w:lang w:val="en-GB"/>
    </w:rPr>
  </w:style>
  <w:style w:type="character" w:customStyle="1" w:styleId="CharChar10">
    <w:name w:val="Char Char10"/>
    <w:rsid w:val="00B940C4"/>
    <w:rPr>
      <w:rFonts w:ascii="Times New Roman" w:eastAsia="Times New Roman" w:hAnsi="Times New Roman" w:cs="Times New Roman" w:hint="default"/>
      <w:szCs w:val="24"/>
      <w:lang w:val="en-GB"/>
    </w:rPr>
  </w:style>
  <w:style w:type="character" w:customStyle="1" w:styleId="StyleFootnoteReferenceNounderline">
    <w:name w:val="Style Footnote Reference + No underline"/>
    <w:rsid w:val="00B940C4"/>
    <w:rPr>
      <w:rFonts w:ascii="Times New Roman" w:hAnsi="Times New Roman" w:cs="Times New Roman" w:hint="default"/>
      <w:strike w:val="0"/>
      <w:dstrike w:val="0"/>
      <w:sz w:val="18"/>
      <w:szCs w:val="18"/>
      <w:u w:val="none"/>
      <w:effect w:val="none"/>
      <w:vertAlign w:val="superscript"/>
    </w:rPr>
  </w:style>
  <w:style w:type="character" w:customStyle="1" w:styleId="apple-style-span">
    <w:name w:val="apple-style-span"/>
    <w:rsid w:val="00B940C4"/>
  </w:style>
  <w:style w:type="character" w:customStyle="1" w:styleId="ipa">
    <w:name w:val="ipa"/>
    <w:rsid w:val="00B940C4"/>
  </w:style>
  <w:style w:type="character" w:customStyle="1" w:styleId="shorttext">
    <w:name w:val="short_text"/>
    <w:rsid w:val="00B940C4"/>
  </w:style>
  <w:style w:type="character" w:customStyle="1" w:styleId="StyleFootnoteReferenceBoldAllcaps">
    <w:name w:val="Style Footnote Reference + Bold All caps"/>
    <w:rsid w:val="00B940C4"/>
    <w:rPr>
      <w:rFonts w:ascii="Times New Roman" w:hAnsi="Times New Roman" w:cs="Times New Roman" w:hint="default"/>
      <w:bCs/>
      <w:caps/>
      <w:sz w:val="18"/>
      <w:szCs w:val="18"/>
      <w:u w:val="single"/>
      <w:vertAlign w:val="baseline"/>
    </w:rPr>
  </w:style>
  <w:style w:type="character" w:customStyle="1" w:styleId="StyleHeading-plainitalicNotItalicCharCharChar">
    <w:name w:val="Style Heading-plain italic + Not Italic Char Char Char"/>
    <w:rsid w:val="00B940C4"/>
    <w:rPr>
      <w:b/>
      <w:bCs/>
      <w:i/>
      <w:iCs/>
      <w:sz w:val="22"/>
      <w:szCs w:val="24"/>
      <w:lang w:val="en-GB" w:eastAsia="en-US" w:bidi="ar-SA"/>
    </w:rPr>
  </w:style>
  <w:style w:type="character" w:customStyle="1" w:styleId="titlex11">
    <w:name w:val="titlex11"/>
    <w:rsid w:val="00B940C4"/>
    <w:rPr>
      <w:rFonts w:ascii="Trebuchet MS" w:hAnsi="Trebuchet MS" w:hint="default"/>
      <w:color w:val="003344"/>
      <w:sz w:val="36"/>
      <w:szCs w:val="36"/>
    </w:rPr>
  </w:style>
  <w:style w:type="character" w:customStyle="1" w:styleId="Heading2Char1">
    <w:name w:val="Heading 2 Char1"/>
    <w:rsid w:val="00B940C4"/>
    <w:rPr>
      <w:b/>
      <w:bCs/>
      <w:i/>
      <w:iCs/>
      <w:sz w:val="22"/>
      <w:szCs w:val="24"/>
      <w:lang w:val="en-GB" w:eastAsia="en-US" w:bidi="ar-SA"/>
    </w:rPr>
  </w:style>
  <w:style w:type="character" w:styleId="PlaceholderText">
    <w:name w:val="Placeholder Text"/>
    <w:basedOn w:val="DefaultParagraphFont"/>
    <w:uiPriority w:val="99"/>
    <w:unhideWhenUsed/>
    <w:rsid w:val="00F45D9F"/>
    <w:rPr>
      <w:color w:val="808080"/>
    </w:rPr>
  </w:style>
  <w:style w:type="table" w:customStyle="1" w:styleId="TableGrid1">
    <w:name w:val="Table Grid1"/>
    <w:basedOn w:val="TableNormal"/>
    <w:next w:val="TableGrid"/>
    <w:uiPriority w:val="59"/>
    <w:rsid w:val="00D24A62"/>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10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2056">
      <w:bodyDiv w:val="1"/>
      <w:marLeft w:val="0"/>
      <w:marRight w:val="0"/>
      <w:marTop w:val="0"/>
      <w:marBottom w:val="0"/>
      <w:divBdr>
        <w:top w:val="none" w:sz="0" w:space="0" w:color="auto"/>
        <w:left w:val="none" w:sz="0" w:space="0" w:color="auto"/>
        <w:bottom w:val="none" w:sz="0" w:space="0" w:color="auto"/>
        <w:right w:val="none" w:sz="0" w:space="0" w:color="auto"/>
      </w:divBdr>
    </w:div>
    <w:div w:id="137915739">
      <w:bodyDiv w:val="1"/>
      <w:marLeft w:val="0"/>
      <w:marRight w:val="0"/>
      <w:marTop w:val="0"/>
      <w:marBottom w:val="0"/>
      <w:divBdr>
        <w:top w:val="none" w:sz="0" w:space="0" w:color="auto"/>
        <w:left w:val="none" w:sz="0" w:space="0" w:color="auto"/>
        <w:bottom w:val="none" w:sz="0" w:space="0" w:color="auto"/>
        <w:right w:val="none" w:sz="0" w:space="0" w:color="auto"/>
      </w:divBdr>
    </w:div>
    <w:div w:id="148518258">
      <w:bodyDiv w:val="1"/>
      <w:marLeft w:val="0"/>
      <w:marRight w:val="0"/>
      <w:marTop w:val="0"/>
      <w:marBottom w:val="0"/>
      <w:divBdr>
        <w:top w:val="none" w:sz="0" w:space="0" w:color="auto"/>
        <w:left w:val="none" w:sz="0" w:space="0" w:color="auto"/>
        <w:bottom w:val="none" w:sz="0" w:space="0" w:color="auto"/>
        <w:right w:val="none" w:sz="0" w:space="0" w:color="auto"/>
      </w:divBdr>
    </w:div>
    <w:div w:id="156728250">
      <w:bodyDiv w:val="1"/>
      <w:marLeft w:val="0"/>
      <w:marRight w:val="0"/>
      <w:marTop w:val="0"/>
      <w:marBottom w:val="0"/>
      <w:divBdr>
        <w:top w:val="none" w:sz="0" w:space="0" w:color="auto"/>
        <w:left w:val="none" w:sz="0" w:space="0" w:color="auto"/>
        <w:bottom w:val="none" w:sz="0" w:space="0" w:color="auto"/>
        <w:right w:val="none" w:sz="0" w:space="0" w:color="auto"/>
      </w:divBdr>
      <w:divsChild>
        <w:div w:id="418254706">
          <w:marLeft w:val="0"/>
          <w:marRight w:val="0"/>
          <w:marTop w:val="0"/>
          <w:marBottom w:val="0"/>
          <w:divBdr>
            <w:top w:val="none" w:sz="0" w:space="0" w:color="auto"/>
            <w:left w:val="none" w:sz="0" w:space="0" w:color="auto"/>
            <w:bottom w:val="none" w:sz="0" w:space="0" w:color="auto"/>
            <w:right w:val="none" w:sz="0" w:space="0" w:color="auto"/>
          </w:divBdr>
        </w:div>
        <w:div w:id="476798780">
          <w:marLeft w:val="0"/>
          <w:marRight w:val="0"/>
          <w:marTop w:val="0"/>
          <w:marBottom w:val="0"/>
          <w:divBdr>
            <w:top w:val="none" w:sz="0" w:space="0" w:color="auto"/>
            <w:left w:val="none" w:sz="0" w:space="0" w:color="auto"/>
            <w:bottom w:val="none" w:sz="0" w:space="0" w:color="auto"/>
            <w:right w:val="none" w:sz="0" w:space="0" w:color="auto"/>
          </w:divBdr>
        </w:div>
        <w:div w:id="514199003">
          <w:marLeft w:val="0"/>
          <w:marRight w:val="0"/>
          <w:marTop w:val="0"/>
          <w:marBottom w:val="0"/>
          <w:divBdr>
            <w:top w:val="none" w:sz="0" w:space="0" w:color="auto"/>
            <w:left w:val="none" w:sz="0" w:space="0" w:color="auto"/>
            <w:bottom w:val="none" w:sz="0" w:space="0" w:color="auto"/>
            <w:right w:val="none" w:sz="0" w:space="0" w:color="auto"/>
          </w:divBdr>
        </w:div>
      </w:divsChild>
    </w:div>
    <w:div w:id="218513759">
      <w:bodyDiv w:val="1"/>
      <w:marLeft w:val="0"/>
      <w:marRight w:val="0"/>
      <w:marTop w:val="0"/>
      <w:marBottom w:val="0"/>
      <w:divBdr>
        <w:top w:val="none" w:sz="0" w:space="0" w:color="auto"/>
        <w:left w:val="none" w:sz="0" w:space="0" w:color="auto"/>
        <w:bottom w:val="none" w:sz="0" w:space="0" w:color="auto"/>
        <w:right w:val="none" w:sz="0" w:space="0" w:color="auto"/>
      </w:divBdr>
    </w:div>
    <w:div w:id="273176706">
      <w:bodyDiv w:val="1"/>
      <w:marLeft w:val="0"/>
      <w:marRight w:val="0"/>
      <w:marTop w:val="0"/>
      <w:marBottom w:val="0"/>
      <w:divBdr>
        <w:top w:val="none" w:sz="0" w:space="0" w:color="auto"/>
        <w:left w:val="none" w:sz="0" w:space="0" w:color="auto"/>
        <w:bottom w:val="none" w:sz="0" w:space="0" w:color="auto"/>
        <w:right w:val="none" w:sz="0" w:space="0" w:color="auto"/>
      </w:divBdr>
    </w:div>
    <w:div w:id="403457995">
      <w:bodyDiv w:val="1"/>
      <w:marLeft w:val="0"/>
      <w:marRight w:val="0"/>
      <w:marTop w:val="0"/>
      <w:marBottom w:val="0"/>
      <w:divBdr>
        <w:top w:val="none" w:sz="0" w:space="0" w:color="auto"/>
        <w:left w:val="none" w:sz="0" w:space="0" w:color="auto"/>
        <w:bottom w:val="none" w:sz="0" w:space="0" w:color="auto"/>
        <w:right w:val="none" w:sz="0" w:space="0" w:color="auto"/>
      </w:divBdr>
      <w:divsChild>
        <w:div w:id="1533301265">
          <w:marLeft w:val="0"/>
          <w:marRight w:val="0"/>
          <w:marTop w:val="0"/>
          <w:marBottom w:val="0"/>
          <w:divBdr>
            <w:top w:val="none" w:sz="0" w:space="0" w:color="auto"/>
            <w:left w:val="none" w:sz="0" w:space="0" w:color="auto"/>
            <w:bottom w:val="none" w:sz="0" w:space="0" w:color="auto"/>
            <w:right w:val="none" w:sz="0" w:space="0" w:color="auto"/>
          </w:divBdr>
        </w:div>
        <w:div w:id="1759671355">
          <w:marLeft w:val="0"/>
          <w:marRight w:val="0"/>
          <w:marTop w:val="0"/>
          <w:marBottom w:val="0"/>
          <w:divBdr>
            <w:top w:val="none" w:sz="0" w:space="0" w:color="auto"/>
            <w:left w:val="none" w:sz="0" w:space="0" w:color="auto"/>
            <w:bottom w:val="none" w:sz="0" w:space="0" w:color="auto"/>
            <w:right w:val="none" w:sz="0" w:space="0" w:color="auto"/>
          </w:divBdr>
        </w:div>
      </w:divsChild>
    </w:div>
    <w:div w:id="508569426">
      <w:bodyDiv w:val="1"/>
      <w:marLeft w:val="0"/>
      <w:marRight w:val="0"/>
      <w:marTop w:val="0"/>
      <w:marBottom w:val="0"/>
      <w:divBdr>
        <w:top w:val="none" w:sz="0" w:space="0" w:color="auto"/>
        <w:left w:val="none" w:sz="0" w:space="0" w:color="auto"/>
        <w:bottom w:val="none" w:sz="0" w:space="0" w:color="auto"/>
        <w:right w:val="none" w:sz="0" w:space="0" w:color="auto"/>
      </w:divBdr>
    </w:div>
    <w:div w:id="536087082">
      <w:bodyDiv w:val="1"/>
      <w:marLeft w:val="0"/>
      <w:marRight w:val="0"/>
      <w:marTop w:val="0"/>
      <w:marBottom w:val="0"/>
      <w:divBdr>
        <w:top w:val="none" w:sz="0" w:space="0" w:color="auto"/>
        <w:left w:val="none" w:sz="0" w:space="0" w:color="auto"/>
        <w:bottom w:val="none" w:sz="0" w:space="0" w:color="auto"/>
        <w:right w:val="none" w:sz="0" w:space="0" w:color="auto"/>
      </w:divBdr>
    </w:div>
    <w:div w:id="542866019">
      <w:bodyDiv w:val="1"/>
      <w:marLeft w:val="0"/>
      <w:marRight w:val="0"/>
      <w:marTop w:val="0"/>
      <w:marBottom w:val="0"/>
      <w:divBdr>
        <w:top w:val="none" w:sz="0" w:space="0" w:color="auto"/>
        <w:left w:val="none" w:sz="0" w:space="0" w:color="auto"/>
        <w:bottom w:val="none" w:sz="0" w:space="0" w:color="auto"/>
        <w:right w:val="none" w:sz="0" w:space="0" w:color="auto"/>
      </w:divBdr>
      <w:divsChild>
        <w:div w:id="438112293">
          <w:marLeft w:val="0"/>
          <w:marRight w:val="0"/>
          <w:marTop w:val="0"/>
          <w:marBottom w:val="0"/>
          <w:divBdr>
            <w:top w:val="none" w:sz="0" w:space="0" w:color="auto"/>
            <w:left w:val="none" w:sz="0" w:space="0" w:color="auto"/>
            <w:bottom w:val="none" w:sz="0" w:space="0" w:color="auto"/>
            <w:right w:val="none" w:sz="0" w:space="0" w:color="auto"/>
          </w:divBdr>
          <w:divsChild>
            <w:div w:id="979454398">
              <w:marLeft w:val="0"/>
              <w:marRight w:val="0"/>
              <w:marTop w:val="0"/>
              <w:marBottom w:val="0"/>
              <w:divBdr>
                <w:top w:val="none" w:sz="0" w:space="0" w:color="auto"/>
                <w:left w:val="none" w:sz="0" w:space="0" w:color="auto"/>
                <w:bottom w:val="none" w:sz="0" w:space="0" w:color="auto"/>
                <w:right w:val="none" w:sz="0" w:space="0" w:color="auto"/>
              </w:divBdr>
              <w:divsChild>
                <w:div w:id="71882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63519">
      <w:bodyDiv w:val="1"/>
      <w:marLeft w:val="0"/>
      <w:marRight w:val="0"/>
      <w:marTop w:val="0"/>
      <w:marBottom w:val="0"/>
      <w:divBdr>
        <w:top w:val="none" w:sz="0" w:space="0" w:color="auto"/>
        <w:left w:val="none" w:sz="0" w:space="0" w:color="auto"/>
        <w:bottom w:val="none" w:sz="0" w:space="0" w:color="auto"/>
        <w:right w:val="none" w:sz="0" w:space="0" w:color="auto"/>
      </w:divBdr>
    </w:div>
    <w:div w:id="754977860">
      <w:bodyDiv w:val="1"/>
      <w:marLeft w:val="0"/>
      <w:marRight w:val="0"/>
      <w:marTop w:val="0"/>
      <w:marBottom w:val="0"/>
      <w:divBdr>
        <w:top w:val="none" w:sz="0" w:space="0" w:color="auto"/>
        <w:left w:val="none" w:sz="0" w:space="0" w:color="auto"/>
        <w:bottom w:val="none" w:sz="0" w:space="0" w:color="auto"/>
        <w:right w:val="none" w:sz="0" w:space="0" w:color="auto"/>
      </w:divBdr>
      <w:divsChild>
        <w:div w:id="1072390669">
          <w:marLeft w:val="0"/>
          <w:marRight w:val="0"/>
          <w:marTop w:val="0"/>
          <w:marBottom w:val="0"/>
          <w:divBdr>
            <w:top w:val="none" w:sz="0" w:space="0" w:color="auto"/>
            <w:left w:val="none" w:sz="0" w:space="0" w:color="auto"/>
            <w:bottom w:val="none" w:sz="0" w:space="0" w:color="auto"/>
            <w:right w:val="none" w:sz="0" w:space="0" w:color="auto"/>
          </w:divBdr>
        </w:div>
        <w:div w:id="1435903051">
          <w:marLeft w:val="0"/>
          <w:marRight w:val="0"/>
          <w:marTop w:val="0"/>
          <w:marBottom w:val="0"/>
          <w:divBdr>
            <w:top w:val="none" w:sz="0" w:space="0" w:color="auto"/>
            <w:left w:val="none" w:sz="0" w:space="0" w:color="auto"/>
            <w:bottom w:val="none" w:sz="0" w:space="0" w:color="auto"/>
            <w:right w:val="none" w:sz="0" w:space="0" w:color="auto"/>
          </w:divBdr>
        </w:div>
        <w:div w:id="1800371667">
          <w:marLeft w:val="0"/>
          <w:marRight w:val="0"/>
          <w:marTop w:val="0"/>
          <w:marBottom w:val="0"/>
          <w:divBdr>
            <w:top w:val="none" w:sz="0" w:space="0" w:color="auto"/>
            <w:left w:val="none" w:sz="0" w:space="0" w:color="auto"/>
            <w:bottom w:val="none" w:sz="0" w:space="0" w:color="auto"/>
            <w:right w:val="none" w:sz="0" w:space="0" w:color="auto"/>
          </w:divBdr>
        </w:div>
      </w:divsChild>
    </w:div>
    <w:div w:id="816654309">
      <w:bodyDiv w:val="1"/>
      <w:marLeft w:val="0"/>
      <w:marRight w:val="0"/>
      <w:marTop w:val="0"/>
      <w:marBottom w:val="0"/>
      <w:divBdr>
        <w:top w:val="none" w:sz="0" w:space="0" w:color="auto"/>
        <w:left w:val="none" w:sz="0" w:space="0" w:color="auto"/>
        <w:bottom w:val="none" w:sz="0" w:space="0" w:color="auto"/>
        <w:right w:val="none" w:sz="0" w:space="0" w:color="auto"/>
      </w:divBdr>
      <w:divsChild>
        <w:div w:id="445777550">
          <w:marLeft w:val="0"/>
          <w:marRight w:val="0"/>
          <w:marTop w:val="0"/>
          <w:marBottom w:val="0"/>
          <w:divBdr>
            <w:top w:val="none" w:sz="0" w:space="0" w:color="auto"/>
            <w:left w:val="none" w:sz="0" w:space="0" w:color="auto"/>
            <w:bottom w:val="none" w:sz="0" w:space="0" w:color="auto"/>
            <w:right w:val="none" w:sz="0" w:space="0" w:color="auto"/>
          </w:divBdr>
          <w:divsChild>
            <w:div w:id="259872194">
              <w:marLeft w:val="0"/>
              <w:marRight w:val="0"/>
              <w:marTop w:val="0"/>
              <w:marBottom w:val="0"/>
              <w:divBdr>
                <w:top w:val="none" w:sz="0" w:space="0" w:color="auto"/>
                <w:left w:val="none" w:sz="0" w:space="0" w:color="auto"/>
                <w:bottom w:val="none" w:sz="0" w:space="0" w:color="auto"/>
                <w:right w:val="none" w:sz="0" w:space="0" w:color="auto"/>
              </w:divBdr>
              <w:divsChild>
                <w:div w:id="1624002569">
                  <w:marLeft w:val="0"/>
                  <w:marRight w:val="0"/>
                  <w:marTop w:val="0"/>
                  <w:marBottom w:val="0"/>
                  <w:divBdr>
                    <w:top w:val="none" w:sz="0" w:space="0" w:color="auto"/>
                    <w:left w:val="none" w:sz="0" w:space="0" w:color="auto"/>
                    <w:bottom w:val="none" w:sz="0" w:space="0" w:color="auto"/>
                    <w:right w:val="none" w:sz="0" w:space="0" w:color="auto"/>
                  </w:divBdr>
                  <w:divsChild>
                    <w:div w:id="716974916">
                      <w:marLeft w:val="0"/>
                      <w:marRight w:val="0"/>
                      <w:marTop w:val="0"/>
                      <w:marBottom w:val="0"/>
                      <w:divBdr>
                        <w:top w:val="none" w:sz="0" w:space="0" w:color="auto"/>
                        <w:left w:val="none" w:sz="0" w:space="0" w:color="auto"/>
                        <w:bottom w:val="none" w:sz="0" w:space="0" w:color="auto"/>
                        <w:right w:val="none" w:sz="0" w:space="0" w:color="auto"/>
                      </w:divBdr>
                      <w:divsChild>
                        <w:div w:id="41336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529581">
      <w:bodyDiv w:val="1"/>
      <w:marLeft w:val="0"/>
      <w:marRight w:val="0"/>
      <w:marTop w:val="0"/>
      <w:marBottom w:val="0"/>
      <w:divBdr>
        <w:top w:val="none" w:sz="0" w:space="0" w:color="auto"/>
        <w:left w:val="none" w:sz="0" w:space="0" w:color="auto"/>
        <w:bottom w:val="none" w:sz="0" w:space="0" w:color="auto"/>
        <w:right w:val="none" w:sz="0" w:space="0" w:color="auto"/>
      </w:divBdr>
    </w:div>
    <w:div w:id="832914660">
      <w:bodyDiv w:val="1"/>
      <w:marLeft w:val="0"/>
      <w:marRight w:val="0"/>
      <w:marTop w:val="0"/>
      <w:marBottom w:val="0"/>
      <w:divBdr>
        <w:top w:val="none" w:sz="0" w:space="0" w:color="auto"/>
        <w:left w:val="none" w:sz="0" w:space="0" w:color="auto"/>
        <w:bottom w:val="none" w:sz="0" w:space="0" w:color="auto"/>
        <w:right w:val="none" w:sz="0" w:space="0" w:color="auto"/>
      </w:divBdr>
      <w:divsChild>
        <w:div w:id="144705401">
          <w:marLeft w:val="0"/>
          <w:marRight w:val="0"/>
          <w:marTop w:val="0"/>
          <w:marBottom w:val="0"/>
          <w:divBdr>
            <w:top w:val="none" w:sz="0" w:space="0" w:color="auto"/>
            <w:left w:val="none" w:sz="0" w:space="0" w:color="auto"/>
            <w:bottom w:val="none" w:sz="0" w:space="0" w:color="auto"/>
            <w:right w:val="none" w:sz="0" w:space="0" w:color="auto"/>
          </w:divBdr>
        </w:div>
      </w:divsChild>
    </w:div>
    <w:div w:id="956527606">
      <w:bodyDiv w:val="1"/>
      <w:marLeft w:val="0"/>
      <w:marRight w:val="0"/>
      <w:marTop w:val="0"/>
      <w:marBottom w:val="0"/>
      <w:divBdr>
        <w:top w:val="none" w:sz="0" w:space="0" w:color="auto"/>
        <w:left w:val="none" w:sz="0" w:space="0" w:color="auto"/>
        <w:bottom w:val="none" w:sz="0" w:space="0" w:color="auto"/>
        <w:right w:val="none" w:sz="0" w:space="0" w:color="auto"/>
      </w:divBdr>
    </w:div>
    <w:div w:id="967592844">
      <w:bodyDiv w:val="1"/>
      <w:marLeft w:val="0"/>
      <w:marRight w:val="0"/>
      <w:marTop w:val="0"/>
      <w:marBottom w:val="0"/>
      <w:divBdr>
        <w:top w:val="none" w:sz="0" w:space="0" w:color="auto"/>
        <w:left w:val="none" w:sz="0" w:space="0" w:color="auto"/>
        <w:bottom w:val="none" w:sz="0" w:space="0" w:color="auto"/>
        <w:right w:val="none" w:sz="0" w:space="0" w:color="auto"/>
      </w:divBdr>
    </w:div>
    <w:div w:id="1019048241">
      <w:bodyDiv w:val="1"/>
      <w:marLeft w:val="0"/>
      <w:marRight w:val="0"/>
      <w:marTop w:val="0"/>
      <w:marBottom w:val="0"/>
      <w:divBdr>
        <w:top w:val="none" w:sz="0" w:space="0" w:color="auto"/>
        <w:left w:val="none" w:sz="0" w:space="0" w:color="auto"/>
        <w:bottom w:val="none" w:sz="0" w:space="0" w:color="auto"/>
        <w:right w:val="none" w:sz="0" w:space="0" w:color="auto"/>
      </w:divBdr>
    </w:div>
    <w:div w:id="1092975642">
      <w:bodyDiv w:val="1"/>
      <w:marLeft w:val="0"/>
      <w:marRight w:val="0"/>
      <w:marTop w:val="0"/>
      <w:marBottom w:val="0"/>
      <w:divBdr>
        <w:top w:val="none" w:sz="0" w:space="0" w:color="auto"/>
        <w:left w:val="none" w:sz="0" w:space="0" w:color="auto"/>
        <w:bottom w:val="none" w:sz="0" w:space="0" w:color="auto"/>
        <w:right w:val="none" w:sz="0" w:space="0" w:color="auto"/>
      </w:divBdr>
      <w:divsChild>
        <w:div w:id="520749843">
          <w:marLeft w:val="0"/>
          <w:marRight w:val="0"/>
          <w:marTop w:val="0"/>
          <w:marBottom w:val="0"/>
          <w:divBdr>
            <w:top w:val="none" w:sz="0" w:space="0" w:color="auto"/>
            <w:left w:val="none" w:sz="0" w:space="0" w:color="auto"/>
            <w:bottom w:val="none" w:sz="0" w:space="0" w:color="auto"/>
            <w:right w:val="none" w:sz="0" w:space="0" w:color="auto"/>
          </w:divBdr>
          <w:divsChild>
            <w:div w:id="140006186">
              <w:marLeft w:val="0"/>
              <w:marRight w:val="0"/>
              <w:marTop w:val="0"/>
              <w:marBottom w:val="0"/>
              <w:divBdr>
                <w:top w:val="none" w:sz="0" w:space="0" w:color="auto"/>
                <w:left w:val="none" w:sz="0" w:space="0" w:color="auto"/>
                <w:bottom w:val="none" w:sz="0" w:space="0" w:color="auto"/>
                <w:right w:val="none" w:sz="0" w:space="0" w:color="auto"/>
              </w:divBdr>
              <w:divsChild>
                <w:div w:id="1013264147">
                  <w:marLeft w:val="0"/>
                  <w:marRight w:val="0"/>
                  <w:marTop w:val="0"/>
                  <w:marBottom w:val="0"/>
                  <w:divBdr>
                    <w:top w:val="none" w:sz="0" w:space="0" w:color="auto"/>
                    <w:left w:val="none" w:sz="0" w:space="0" w:color="auto"/>
                    <w:bottom w:val="none" w:sz="0" w:space="0" w:color="auto"/>
                    <w:right w:val="none" w:sz="0" w:space="0" w:color="auto"/>
                  </w:divBdr>
                  <w:divsChild>
                    <w:div w:id="1010763981">
                      <w:marLeft w:val="0"/>
                      <w:marRight w:val="0"/>
                      <w:marTop w:val="0"/>
                      <w:marBottom w:val="0"/>
                      <w:divBdr>
                        <w:top w:val="none" w:sz="0" w:space="0" w:color="auto"/>
                        <w:left w:val="none" w:sz="0" w:space="0" w:color="auto"/>
                        <w:bottom w:val="none" w:sz="0" w:space="0" w:color="auto"/>
                        <w:right w:val="none" w:sz="0" w:space="0" w:color="auto"/>
                      </w:divBdr>
                      <w:divsChild>
                        <w:div w:id="101491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472569">
      <w:bodyDiv w:val="1"/>
      <w:marLeft w:val="0"/>
      <w:marRight w:val="0"/>
      <w:marTop w:val="0"/>
      <w:marBottom w:val="0"/>
      <w:divBdr>
        <w:top w:val="none" w:sz="0" w:space="0" w:color="auto"/>
        <w:left w:val="none" w:sz="0" w:space="0" w:color="auto"/>
        <w:bottom w:val="none" w:sz="0" w:space="0" w:color="auto"/>
        <w:right w:val="none" w:sz="0" w:space="0" w:color="auto"/>
      </w:divBdr>
    </w:div>
    <w:div w:id="1723480796">
      <w:bodyDiv w:val="1"/>
      <w:marLeft w:val="0"/>
      <w:marRight w:val="0"/>
      <w:marTop w:val="0"/>
      <w:marBottom w:val="0"/>
      <w:divBdr>
        <w:top w:val="none" w:sz="0" w:space="0" w:color="auto"/>
        <w:left w:val="none" w:sz="0" w:space="0" w:color="auto"/>
        <w:bottom w:val="none" w:sz="0" w:space="0" w:color="auto"/>
        <w:right w:val="none" w:sz="0" w:space="0" w:color="auto"/>
      </w:divBdr>
    </w:div>
    <w:div w:id="1831405835">
      <w:bodyDiv w:val="1"/>
      <w:marLeft w:val="0"/>
      <w:marRight w:val="0"/>
      <w:marTop w:val="0"/>
      <w:marBottom w:val="0"/>
      <w:divBdr>
        <w:top w:val="none" w:sz="0" w:space="0" w:color="auto"/>
        <w:left w:val="none" w:sz="0" w:space="0" w:color="auto"/>
        <w:bottom w:val="none" w:sz="0" w:space="0" w:color="auto"/>
        <w:right w:val="none" w:sz="0" w:space="0" w:color="auto"/>
      </w:divBdr>
    </w:div>
    <w:div w:id="1888758871">
      <w:bodyDiv w:val="1"/>
      <w:marLeft w:val="0"/>
      <w:marRight w:val="0"/>
      <w:marTop w:val="0"/>
      <w:marBottom w:val="0"/>
      <w:divBdr>
        <w:top w:val="none" w:sz="0" w:space="0" w:color="auto"/>
        <w:left w:val="none" w:sz="0" w:space="0" w:color="auto"/>
        <w:bottom w:val="none" w:sz="0" w:space="0" w:color="auto"/>
        <w:right w:val="none" w:sz="0" w:space="0" w:color="auto"/>
      </w:divBdr>
    </w:div>
    <w:div w:id="207993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ecision/mop/default.shtml?id=12327" TargetMode="External"/><Relationship Id="rId18" Type="http://schemas.openxmlformats.org/officeDocument/2006/relationships/hyperlink" Target="https://www.cbd.int/doc/decisions/mop-08/mop-08-dec-16-fr.pdf"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bd.int/decision/mop/default.shtml?id=11071" TargetMode="External"/><Relationship Id="rId17" Type="http://schemas.openxmlformats.org/officeDocument/2006/relationships/hyperlink" Target="https://www.cbd.int/doc/decisions/mop-08/mop-08-dec-14-fr.pdf"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cbd.int/decisions/?id=13248"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ecision/mop/default.shtml?id=8291"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bch.cbd.int/protocol/issues/cpb_stplan.shtml" TargetMode="External"/><Relationship Id="rId23" Type="http://schemas.openxmlformats.org/officeDocument/2006/relationships/footer" Target="footer2.xml"/><Relationship Id="rId28" Type="http://schemas.openxmlformats.org/officeDocument/2006/relationships/header" Target="header6.xml"/><Relationship Id="rId10" Type="http://schemas.openxmlformats.org/officeDocument/2006/relationships/image" Target="media/image3.png"/><Relationship Id="rId19" Type="http://schemas.openxmlformats.org/officeDocument/2006/relationships/hyperlink" Target="https://www.thegef.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mop-07/mop-07-dec-14-fr.pdf" TargetMode="External"/><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6ce5/878e/5ffa49887c20c19961fe040a/sbi-02-01-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A41B88516B45D7A38E9A1BB8DE50A8"/>
        <w:category>
          <w:name w:val="General"/>
          <w:gallery w:val="placeholder"/>
        </w:category>
        <w:types>
          <w:type w:val="bbPlcHdr"/>
        </w:types>
        <w:behaviors>
          <w:behavior w:val="content"/>
        </w:behaviors>
        <w:guid w:val="{ACC30799-27B5-45F1-86B5-483C2A02D9BD}"/>
      </w:docPartPr>
      <w:docPartBody>
        <w:p w:rsidR="00F4496B" w:rsidRDefault="00753AAB" w:rsidP="00753AAB">
          <w:pPr>
            <w:pStyle w:val="7EA41B88516B45D7A38E9A1BB8DE50A8"/>
          </w:pPr>
          <w:r w:rsidRPr="00DC4F36">
            <w:rPr>
              <w:rStyle w:val="PlaceholderText"/>
              <w:lang w:bidi="fr-FR"/>
            </w:rPr>
            <w:t>[Sujet]</w:t>
          </w:r>
        </w:p>
      </w:docPartBody>
    </w:docPart>
    <w:docPart>
      <w:docPartPr>
        <w:name w:val="BA8AA32143414BBEABEBAE27020925A8"/>
        <w:category>
          <w:name w:val="General"/>
          <w:gallery w:val="placeholder"/>
        </w:category>
        <w:types>
          <w:type w:val="bbPlcHdr"/>
        </w:types>
        <w:behaviors>
          <w:behavior w:val="content"/>
        </w:behaviors>
        <w:guid w:val="{11359169-4B60-40CC-9CAF-3A0573CB5864}"/>
      </w:docPartPr>
      <w:docPartBody>
        <w:p w:rsidR="00B10EA4" w:rsidRDefault="00512508">
          <w:r w:rsidRPr="00B10EA4">
            <w:rPr>
              <w:rStyle w:val="PlaceholderText"/>
              <w:lang w:bidi="fr-FR"/>
            </w:rPr>
            <w:t>[Titre]</w:t>
          </w:r>
        </w:p>
      </w:docPartBody>
    </w:docPart>
    <w:docPart>
      <w:docPartPr>
        <w:name w:val="D52BEC1BC3AA49E78E01BE5550EF267F"/>
        <w:category>
          <w:name w:val="General"/>
          <w:gallery w:val="placeholder"/>
        </w:category>
        <w:types>
          <w:type w:val="bbPlcHdr"/>
        </w:types>
        <w:behaviors>
          <w:behavior w:val="content"/>
        </w:behaviors>
        <w:guid w:val="{EF6B09FC-1E52-4F32-BA4A-D4E2788ABC18}"/>
      </w:docPartPr>
      <w:docPartBody>
        <w:p w:rsidR="00B10EA4" w:rsidRDefault="00512508">
          <w:r w:rsidRPr="00B10EA4">
            <w:rPr>
              <w:rStyle w:val="PlaceholderText"/>
              <w:lang w:bidi="fr-FR"/>
            </w:rPr>
            <w:t>[Sujet]</w:t>
          </w:r>
        </w:p>
      </w:docPartBody>
    </w:docPart>
    <w:docPart>
      <w:docPartPr>
        <w:name w:val="A60B8308BCBF485C946FE5E255270DD7"/>
        <w:category>
          <w:name w:val="General"/>
          <w:gallery w:val="placeholder"/>
        </w:category>
        <w:types>
          <w:type w:val="bbPlcHdr"/>
        </w:types>
        <w:behaviors>
          <w:behavior w:val="content"/>
        </w:behaviors>
        <w:guid w:val="{AF7CD147-95CA-4A2C-BB76-88973E7786CA}"/>
      </w:docPartPr>
      <w:docPartBody>
        <w:p w:rsidR="00B10EA4" w:rsidRDefault="00512508" w:rsidP="00512508">
          <w:pPr>
            <w:pStyle w:val="A60B8308BCBF485C946FE5E255270DD7"/>
          </w:pPr>
          <w:r w:rsidRPr="000437C1">
            <w:rPr>
              <w:rStyle w:val="PlaceholderText"/>
              <w:lang w:val="fr-FR" w:bidi="fr-FR"/>
            </w:rPr>
            <w:t>[Sujet]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AAB"/>
    <w:rsid w:val="00313198"/>
    <w:rsid w:val="004529C4"/>
    <w:rsid w:val="004C5BE3"/>
    <w:rsid w:val="00512508"/>
    <w:rsid w:val="00542DEE"/>
    <w:rsid w:val="00753AAB"/>
    <w:rsid w:val="007D101C"/>
    <w:rsid w:val="00AC1449"/>
    <w:rsid w:val="00B10EA4"/>
    <w:rsid w:val="00B70A18"/>
    <w:rsid w:val="00EF4A5A"/>
    <w:rsid w:val="00F4496B"/>
    <w:rsid w:val="00F6498A"/>
    <w:rsid w:val="00F770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AA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12508"/>
    <w:rPr>
      <w:color w:val="808080"/>
    </w:rPr>
  </w:style>
  <w:style w:type="paragraph" w:customStyle="1" w:styleId="7EA41B88516B45D7A38E9A1BB8DE50A8">
    <w:name w:val="7EA41B88516B45D7A38E9A1BB8DE50A8"/>
    <w:rsid w:val="00753AAB"/>
  </w:style>
  <w:style w:type="paragraph" w:customStyle="1" w:styleId="A60B8308BCBF485C946FE5E255270DD7">
    <w:name w:val="A60B8308BCBF485C946FE5E255270DD7"/>
    <w:rsid w:val="00512508"/>
    <w:pPr>
      <w:spacing w:after="200" w:line="276" w:lineRule="auto"/>
    </w:pPr>
    <w:rPr>
      <w:lang w:val="en-GB"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54A5B-DCD4-469F-AF16-CD2CE5548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45</Pages>
  <Words>12869</Words>
  <Characters>73359</Characters>
  <Application>Microsoft Office Word</Application>
  <DocSecurity>0</DocSecurity>
  <Lines>611</Lines>
  <Paragraphs>172</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SUIVI ET ÉTABLISSEMENT DE RAPPORTS (ARTICLE 33) ET ÉVALUATION ET EXAMEN DE L'EFFICACITÉ DU PROTOCOLE (ARTICLE 35)</vt:lpstr>
      <vt:lpstr>SUIVI ET ÉTABLISSEMENT DE RAPPORTS (ARTICLE 33) ET ÉVALUATION ET EXAMEN DE L'EFFICACITÉ DU PROTOCOLE (ARTICLE 35)</vt:lpstr>
      <vt:lpstr>SUIVI ET ÉTABLISSEMENT DE RAPPORTS (ARTICLE 33) ET ÉVALUATION ET EXAMEN DE L'EFFICACITÉ DU PROTOCOLE (ARTICLE 35)</vt:lpstr>
    </vt:vector>
  </TitlesOfParts>
  <Company>SCBD</Company>
  <LinksUpToDate>false</LinksUpToDate>
  <CharactersWithSpaces>86056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SUIVI ET ÉTABLISSEMENT DE RAPPORTS (ARTICLE 33) ET ÉVALUATION ET EXAMEN DE L'EFFICACITÉ DU PROTOCOLE DE CARTAGENA SUR LA BIOSECURITÉ (ARTICLE 35)</dc:title>
  <dc:subject>CBD/SBI/2/13</dc:subject>
  <dc:creator>SCBD</dc:creator>
  <cp:lastModifiedBy>Tatiana Zavarzina</cp:lastModifiedBy>
  <cp:revision>5</cp:revision>
  <dcterms:created xsi:type="dcterms:W3CDTF">2018-06-07T16:52:00Z</dcterms:created>
  <dcterms:modified xsi:type="dcterms:W3CDTF">2018-06-12T20:18:00Z</dcterms:modified>
</cp:coreProperties>
</file>