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:rsidRPr="00D74331" w14:paraId="07E9CBAA" w14:textId="77777777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4C3741D1" w14:textId="77777777" w:rsidR="00C9161D" w:rsidRPr="00D74331" w:rsidRDefault="00C9161D" w:rsidP="00D7433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 w:rsidRPr="00D74331">
              <w:rPr>
                <w:noProof/>
                <w:snapToGrid w:val="0"/>
                <w:kern w:val="22"/>
                <w:lang w:val="fr-CA" w:eastAsia="fr-CA"/>
              </w:rPr>
              <w:drawing>
                <wp:inline distT="0" distB="0" distL="0" distR="0" wp14:anchorId="7028B8D9" wp14:editId="654853BE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7EE4C2C4" w14:textId="77777777" w:rsidR="00C9161D" w:rsidRPr="00D74331" w:rsidRDefault="00C9161D" w:rsidP="00D7433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 w:rsidRPr="00D74331">
              <w:rPr>
                <w:noProof/>
                <w:snapToGrid w:val="0"/>
                <w:kern w:val="22"/>
                <w:lang w:val="fr-CA" w:eastAsia="fr-CA"/>
              </w:rPr>
              <w:drawing>
                <wp:inline distT="0" distB="0" distL="0" distR="0" wp14:anchorId="22C1840E" wp14:editId="74F3D35E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2910E339" w14:textId="77777777" w:rsidR="00C9161D" w:rsidRPr="00D74331" w:rsidRDefault="00C9161D" w:rsidP="00D7433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</w:rPr>
            </w:pPr>
            <w:r w:rsidRPr="00D74331"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</w:rPr>
              <w:t>CBD</w:t>
            </w:r>
          </w:p>
        </w:tc>
      </w:tr>
      <w:tr w:rsidR="00C9161D" w:rsidRPr="00D74331" w14:paraId="57F4C8DD" w14:textId="77777777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2F36F6F3" w14:textId="74A52D8B" w:rsidR="00C9161D" w:rsidRPr="00D74331" w:rsidRDefault="006E0D12" w:rsidP="00D7433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 w:rsidRPr="004217E5">
              <w:rPr>
                <w:bCs/>
                <w:noProof/>
                <w:szCs w:val="22"/>
                <w:lang w:val="fr-CA" w:eastAsia="fr-CA"/>
              </w:rPr>
              <w:drawing>
                <wp:inline distT="0" distB="0" distL="0" distR="0" wp14:anchorId="7FD1206F" wp14:editId="14D634BE">
                  <wp:extent cx="2855595" cy="1080135"/>
                  <wp:effectExtent l="0" t="0" r="1905" b="5715"/>
                  <wp:docPr id="4" name="Picture 4" descr="CBD_logo_fr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fr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6AAC98F9" w14:textId="77777777" w:rsidR="00C9161D" w:rsidRPr="006E0D12" w:rsidRDefault="00C9161D" w:rsidP="00D7433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snapToGrid w:val="0"/>
                <w:kern w:val="22"/>
                <w:szCs w:val="22"/>
                <w:lang w:val="fr-FR"/>
              </w:rPr>
            </w:pPr>
            <w:r w:rsidRPr="006E0D12">
              <w:rPr>
                <w:snapToGrid w:val="0"/>
                <w:kern w:val="22"/>
                <w:szCs w:val="22"/>
                <w:lang w:val="fr-FR"/>
              </w:rPr>
              <w:t>Distr.</w:t>
            </w:r>
          </w:p>
          <w:p w14:paraId="07E385C5" w14:textId="2DAA6ABC" w:rsidR="00C9161D" w:rsidRPr="006E0D12" w:rsidRDefault="00C57481" w:rsidP="00C5748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snapToGrid w:val="0"/>
                <w:kern w:val="22"/>
                <w:szCs w:val="22"/>
                <w:lang w:val="fr-FR"/>
              </w:rPr>
            </w:pPr>
            <w:r w:rsidRPr="006E0D12">
              <w:rPr>
                <w:snapToGrid w:val="0"/>
                <w:kern w:val="22"/>
                <w:szCs w:val="22"/>
                <w:lang w:val="fr-FR"/>
              </w:rPr>
              <w:t>GÉNÉRALE</w:t>
            </w:r>
          </w:p>
          <w:p w14:paraId="7DCD8A88" w14:textId="77777777" w:rsidR="00C57481" w:rsidRPr="006E0D12" w:rsidRDefault="00C57481" w:rsidP="00C5748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snapToGrid w:val="0"/>
                <w:kern w:val="22"/>
                <w:szCs w:val="22"/>
                <w:lang w:val="fr-FR"/>
              </w:rPr>
            </w:pPr>
          </w:p>
          <w:p w14:paraId="5148743F" w14:textId="77777777" w:rsidR="00C57481" w:rsidRPr="006E0D12" w:rsidRDefault="00C57481" w:rsidP="00C5748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snapToGrid w:val="0"/>
                <w:kern w:val="22"/>
                <w:szCs w:val="22"/>
                <w:lang w:val="fr-FR"/>
              </w:rPr>
            </w:pPr>
          </w:p>
          <w:p w14:paraId="222A9A16" w14:textId="6C470AA6" w:rsidR="00C9161D" w:rsidRPr="006E0D12" w:rsidRDefault="009A22EE" w:rsidP="00C5748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snapToGrid w:val="0"/>
                <w:kern w:val="22"/>
                <w:szCs w:val="22"/>
                <w:lang w:val="fr-FR"/>
              </w:rPr>
            </w:pPr>
            <w:sdt>
              <w:sdtPr>
                <w:rPr>
                  <w:snapToGrid w:val="0"/>
                  <w:kern w:val="22"/>
                  <w:lang w:val="fr-FR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F74F5" w:rsidRPr="006E0D12">
                  <w:rPr>
                    <w:snapToGrid w:val="0"/>
                    <w:kern w:val="22"/>
                    <w:lang w:val="fr-FR"/>
                  </w:rPr>
                  <w:t>CBD/</w:t>
                </w:r>
                <w:r w:rsidR="004F429A" w:rsidRPr="006E0D12">
                  <w:rPr>
                    <w:snapToGrid w:val="0"/>
                    <w:kern w:val="22"/>
                    <w:lang w:val="fr-FR"/>
                  </w:rPr>
                  <w:t>SBI/2/4/Add.4</w:t>
                </w:r>
              </w:sdtContent>
            </w:sdt>
          </w:p>
          <w:p w14:paraId="0C62ACAE" w14:textId="56058009" w:rsidR="005C0243" w:rsidRDefault="00C57481" w:rsidP="00D7433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>27 mai 2018</w:t>
            </w:r>
          </w:p>
          <w:p w14:paraId="7C707C6F" w14:textId="20ED134C" w:rsidR="00C57481" w:rsidRDefault="00C57481" w:rsidP="00A80B3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szCs w:val="22"/>
              </w:rPr>
            </w:pPr>
          </w:p>
          <w:p w14:paraId="40873F9D" w14:textId="24E5AB5F" w:rsidR="005C0243" w:rsidRDefault="00C57481" w:rsidP="00D7433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>FRANÇ</w:t>
            </w:r>
            <w:r w:rsidR="005C0243">
              <w:rPr>
                <w:snapToGrid w:val="0"/>
                <w:kern w:val="22"/>
                <w:szCs w:val="22"/>
              </w:rPr>
              <w:t>AIS</w:t>
            </w:r>
          </w:p>
          <w:p w14:paraId="5765FA88" w14:textId="41A717C7" w:rsidR="00C9161D" w:rsidRPr="00D74331" w:rsidRDefault="006B2290" w:rsidP="00D7433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snapToGrid w:val="0"/>
                <w:kern w:val="22"/>
                <w:szCs w:val="22"/>
              </w:rPr>
            </w:pPr>
            <w:proofErr w:type="gramStart"/>
            <w:r w:rsidRPr="00D74331">
              <w:rPr>
                <w:snapToGrid w:val="0"/>
                <w:kern w:val="22"/>
                <w:szCs w:val="22"/>
              </w:rPr>
              <w:t>ORIGINAL</w:t>
            </w:r>
            <w:r w:rsidR="005C0243">
              <w:rPr>
                <w:snapToGrid w:val="0"/>
                <w:kern w:val="22"/>
                <w:szCs w:val="22"/>
              </w:rPr>
              <w:t xml:space="preserve"> </w:t>
            </w:r>
            <w:r w:rsidRPr="00D74331">
              <w:rPr>
                <w:snapToGrid w:val="0"/>
                <w:kern w:val="22"/>
                <w:szCs w:val="22"/>
              </w:rPr>
              <w:t>:</w:t>
            </w:r>
            <w:proofErr w:type="gramEnd"/>
            <w:r w:rsidRPr="00D74331">
              <w:rPr>
                <w:snapToGrid w:val="0"/>
                <w:kern w:val="22"/>
                <w:szCs w:val="22"/>
              </w:rPr>
              <w:t xml:space="preserve"> </w:t>
            </w:r>
            <w:r w:rsidR="005C0243">
              <w:rPr>
                <w:snapToGrid w:val="0"/>
                <w:kern w:val="22"/>
                <w:szCs w:val="22"/>
              </w:rPr>
              <w:t>A</w:t>
            </w:r>
            <w:r w:rsidR="00C9161D" w:rsidRPr="00D74331">
              <w:rPr>
                <w:snapToGrid w:val="0"/>
                <w:kern w:val="22"/>
                <w:szCs w:val="22"/>
              </w:rPr>
              <w:t>NGL</w:t>
            </w:r>
            <w:r w:rsidR="005C0243">
              <w:rPr>
                <w:snapToGrid w:val="0"/>
                <w:kern w:val="22"/>
                <w:szCs w:val="22"/>
              </w:rPr>
              <w:t>AIS</w:t>
            </w:r>
          </w:p>
          <w:p w14:paraId="7E492A9D" w14:textId="77777777" w:rsidR="00C9161D" w:rsidRPr="00D74331" w:rsidRDefault="00C9161D" w:rsidP="00D7433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</w:p>
        </w:tc>
      </w:tr>
    </w:tbl>
    <w:p w14:paraId="64CA9BA0" w14:textId="283AA134" w:rsidR="00276B6C" w:rsidRPr="005C0243" w:rsidRDefault="005C0243" w:rsidP="005C0243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398"/>
        <w:jc w:val="left"/>
        <w:rPr>
          <w:snapToGrid w:val="0"/>
          <w:kern w:val="22"/>
          <w:lang w:val="fr-FR"/>
        </w:rPr>
      </w:pPr>
      <w:r w:rsidRPr="005C0243">
        <w:rPr>
          <w:snapToGrid w:val="0"/>
          <w:kern w:val="22"/>
          <w:lang w:val="fr-FR"/>
        </w:rPr>
        <w:t>ORGANE SUBSIDIAIRE CHARGÉ DE L’APPLICATION</w:t>
      </w:r>
    </w:p>
    <w:p w14:paraId="4BC1450E" w14:textId="73E4907D" w:rsidR="00276B6C" w:rsidRPr="00C57481" w:rsidRDefault="0012659C" w:rsidP="00D7433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fr-FR" w:eastAsia="nb-NO"/>
        </w:rPr>
      </w:pPr>
      <w:r w:rsidRPr="00C57481">
        <w:rPr>
          <w:snapToGrid w:val="0"/>
          <w:kern w:val="22"/>
          <w:szCs w:val="22"/>
          <w:lang w:val="fr-FR" w:eastAsia="nb-NO"/>
        </w:rPr>
        <w:t>Deuxième</w:t>
      </w:r>
      <w:r w:rsidR="00276B6C" w:rsidRPr="00C57481">
        <w:rPr>
          <w:snapToGrid w:val="0"/>
          <w:kern w:val="22"/>
          <w:szCs w:val="22"/>
          <w:lang w:val="fr-FR" w:eastAsia="nb-NO"/>
        </w:rPr>
        <w:t xml:space="preserve"> </w:t>
      </w:r>
      <w:r w:rsidR="00A11C82" w:rsidRPr="00C57481">
        <w:rPr>
          <w:snapToGrid w:val="0"/>
          <w:kern w:val="22"/>
          <w:szCs w:val="22"/>
          <w:lang w:val="fr-FR" w:eastAsia="nb-NO"/>
        </w:rPr>
        <w:t>réunion</w:t>
      </w:r>
    </w:p>
    <w:p w14:paraId="5083148F" w14:textId="0D196411" w:rsidR="00276B6C" w:rsidRPr="00C57481" w:rsidRDefault="0012659C" w:rsidP="00D7433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fr-FR" w:eastAsia="nb-NO"/>
        </w:rPr>
      </w:pPr>
      <w:r w:rsidRPr="00C57481">
        <w:rPr>
          <w:snapToGrid w:val="0"/>
          <w:kern w:val="22"/>
          <w:szCs w:val="22"/>
          <w:lang w:val="fr-FR" w:eastAsia="nb-NO"/>
        </w:rPr>
        <w:t>Montréal, Canada, 9 - 13 juillet</w:t>
      </w:r>
      <w:r w:rsidR="00276B6C" w:rsidRPr="00C57481">
        <w:rPr>
          <w:snapToGrid w:val="0"/>
          <w:kern w:val="22"/>
          <w:szCs w:val="22"/>
          <w:lang w:val="fr-FR" w:eastAsia="nb-NO"/>
        </w:rPr>
        <w:t xml:space="preserve"> 2018</w:t>
      </w:r>
    </w:p>
    <w:p w14:paraId="4FB8900F" w14:textId="2D194CFE" w:rsidR="00C9161D" w:rsidRPr="0012659C" w:rsidRDefault="0012659C" w:rsidP="00D7433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fr-FR"/>
        </w:rPr>
      </w:pPr>
      <w:r w:rsidRPr="0012659C">
        <w:rPr>
          <w:snapToGrid w:val="0"/>
          <w:kern w:val="22"/>
          <w:szCs w:val="22"/>
          <w:lang w:val="fr-FR"/>
        </w:rPr>
        <w:t xml:space="preserve">Point </w:t>
      </w:r>
      <w:r w:rsidR="004F429A" w:rsidRPr="0012659C">
        <w:rPr>
          <w:snapToGrid w:val="0"/>
          <w:kern w:val="22"/>
          <w:szCs w:val="22"/>
          <w:lang w:val="fr-FR"/>
        </w:rPr>
        <w:t>5</w:t>
      </w:r>
      <w:r w:rsidRPr="0012659C">
        <w:rPr>
          <w:snapToGrid w:val="0"/>
          <w:kern w:val="22"/>
          <w:szCs w:val="22"/>
          <w:lang w:val="fr-FR"/>
        </w:rPr>
        <w:t xml:space="preserve"> de l’ordre du jour provisoire</w:t>
      </w:r>
      <w:r w:rsidR="00241557" w:rsidRPr="0012659C">
        <w:rPr>
          <w:rStyle w:val="FootnoteReference"/>
          <w:snapToGrid w:val="0"/>
          <w:kern w:val="22"/>
          <w:szCs w:val="22"/>
          <w:lang w:val="fr-FR"/>
        </w:rPr>
        <w:footnoteReference w:customMarkFollows="1" w:id="1"/>
        <w:t>*</w:t>
      </w:r>
    </w:p>
    <w:p w14:paraId="4F50D9BE" w14:textId="2C0949F7" w:rsidR="00CF7B69" w:rsidRPr="005C0243" w:rsidRDefault="009A22EE" w:rsidP="00D7433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40" w:after="120"/>
        <w:jc w:val="center"/>
        <w:rPr>
          <w:b/>
          <w:bCs/>
          <w:caps/>
          <w:snapToGrid w:val="0"/>
          <w:spacing w:val="-2"/>
          <w:kern w:val="22"/>
          <w:szCs w:val="22"/>
          <w:lang w:val="fr-FR"/>
        </w:rPr>
      </w:pPr>
      <w:sdt>
        <w:sdtPr>
          <w:rPr>
            <w:b/>
            <w:bCs/>
            <w:caps/>
            <w:snapToGrid w:val="0"/>
            <w:spacing w:val="-2"/>
            <w:kern w:val="22"/>
            <w:szCs w:val="22"/>
            <w:lang w:val="fr-F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F45AA">
            <w:rPr>
              <w:b/>
              <w:bCs/>
              <w:caps/>
              <w:snapToGrid w:val="0"/>
              <w:spacing w:val="-2"/>
              <w:kern w:val="22"/>
              <w:szCs w:val="22"/>
              <w:lang w:val="fr-FR"/>
            </w:rPr>
            <w:t>integration de la biodiversité</w:t>
          </w:r>
          <w:r w:rsidR="00CF45AA" w:rsidRPr="005C0243">
            <w:rPr>
              <w:b/>
              <w:bCs/>
              <w:caps/>
              <w:snapToGrid w:val="0"/>
              <w:spacing w:val="-2"/>
              <w:kern w:val="22"/>
              <w:szCs w:val="22"/>
              <w:lang w:val="fr-FR"/>
            </w:rPr>
            <w:t xml:space="preserve"> </w:t>
          </w:r>
          <w:r w:rsidR="00CF45AA">
            <w:rPr>
              <w:b/>
              <w:bCs/>
              <w:caps/>
              <w:snapToGrid w:val="0"/>
              <w:spacing w:val="-2"/>
              <w:kern w:val="22"/>
              <w:szCs w:val="22"/>
              <w:lang w:val="fr-FR"/>
            </w:rPr>
            <w:t xml:space="preserve">dans le </w:t>
          </w:r>
          <w:r w:rsidR="00086F20">
            <w:rPr>
              <w:b/>
              <w:bCs/>
              <w:caps/>
              <w:snapToGrid w:val="0"/>
              <w:spacing w:val="-2"/>
              <w:kern w:val="22"/>
              <w:szCs w:val="22"/>
              <w:lang w:val="fr-FR"/>
            </w:rPr>
            <w:t>secteur de fabricati</w:t>
          </w:r>
          <w:r w:rsidR="00ED39C2">
            <w:rPr>
              <w:b/>
              <w:bCs/>
              <w:caps/>
              <w:snapToGrid w:val="0"/>
              <w:spacing w:val="-2"/>
              <w:kern w:val="22"/>
              <w:szCs w:val="22"/>
              <w:lang w:val="fr-FR"/>
            </w:rPr>
            <w:t>on</w:t>
          </w:r>
          <w:r w:rsidR="00CF45AA">
            <w:rPr>
              <w:b/>
              <w:bCs/>
              <w:caps/>
              <w:snapToGrid w:val="0"/>
              <w:spacing w:val="-2"/>
              <w:kern w:val="22"/>
              <w:szCs w:val="22"/>
              <w:lang w:val="fr-FR"/>
            </w:rPr>
            <w:t xml:space="preserve"> eT</w:t>
          </w:r>
          <w:r w:rsidR="00086F20">
            <w:rPr>
              <w:b/>
              <w:bCs/>
              <w:caps/>
              <w:snapToGrid w:val="0"/>
              <w:spacing w:val="-2"/>
              <w:kern w:val="22"/>
              <w:szCs w:val="22"/>
              <w:lang w:val="fr-FR"/>
            </w:rPr>
            <w:t xml:space="preserve"> </w:t>
          </w:r>
          <w:r w:rsidR="00CF45AA" w:rsidRPr="005C0243">
            <w:rPr>
              <w:b/>
              <w:bCs/>
              <w:caps/>
              <w:snapToGrid w:val="0"/>
              <w:spacing w:val="-2"/>
              <w:kern w:val="22"/>
              <w:szCs w:val="22"/>
              <w:lang w:val="fr-FR"/>
            </w:rPr>
            <w:t>transformation</w:t>
          </w:r>
        </w:sdtContent>
      </w:sdt>
    </w:p>
    <w:p w14:paraId="767B6EAE" w14:textId="367C63F9" w:rsidR="00C9161D" w:rsidRPr="00A11C82" w:rsidRDefault="00A11C82" w:rsidP="00CF45A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40" w:after="120"/>
        <w:jc w:val="center"/>
        <w:rPr>
          <w:i/>
          <w:caps/>
          <w:snapToGrid w:val="0"/>
          <w:kern w:val="22"/>
          <w:szCs w:val="22"/>
          <w:lang w:val="fr-FR"/>
        </w:rPr>
      </w:pPr>
      <w:r>
        <w:rPr>
          <w:i/>
          <w:snapToGrid w:val="0"/>
          <w:spacing w:val="-2"/>
          <w:kern w:val="22"/>
          <w:szCs w:val="22"/>
          <w:lang w:val="fr-FR"/>
        </w:rPr>
        <w:t>Note de l</w:t>
      </w:r>
      <w:r w:rsidRPr="00A11C82">
        <w:rPr>
          <w:i/>
          <w:snapToGrid w:val="0"/>
          <w:spacing w:val="-2"/>
          <w:kern w:val="22"/>
          <w:szCs w:val="22"/>
          <w:lang w:val="fr-FR"/>
        </w:rPr>
        <w:t>a Secrétaire exécutive</w:t>
      </w:r>
    </w:p>
    <w:p w14:paraId="7852043D" w14:textId="77777777" w:rsidR="00276B6C" w:rsidRPr="007F4B8B" w:rsidRDefault="00276B6C" w:rsidP="00CF45AA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rPr>
          <w:snapToGrid w:val="0"/>
          <w:kern w:val="22"/>
          <w:szCs w:val="22"/>
          <w:lang w:val="fr-FR"/>
        </w:rPr>
      </w:pPr>
      <w:bookmarkStart w:id="0" w:name="_Toc503896327"/>
      <w:r w:rsidRPr="007F4B8B">
        <w:rPr>
          <w:snapToGrid w:val="0"/>
          <w:kern w:val="22"/>
          <w:szCs w:val="22"/>
          <w:lang w:val="fr-FR"/>
        </w:rPr>
        <w:t>Introduction</w:t>
      </w:r>
      <w:bookmarkEnd w:id="0"/>
    </w:p>
    <w:p w14:paraId="7D79A240" w14:textId="29CFCCA0" w:rsidR="00276B6C" w:rsidRPr="007F4B8B" w:rsidRDefault="00CF45AA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Au paragraphe 10</w:t>
      </w:r>
      <w:r w:rsidR="00986A1B">
        <w:rPr>
          <w:snapToGrid w:val="0"/>
          <w:kern w:val="22"/>
          <w:szCs w:val="22"/>
          <w:lang w:val="fr-FR"/>
        </w:rPr>
        <w:t>3</w:t>
      </w:r>
      <w:r w:rsidR="00A11C82" w:rsidRPr="00A11C82">
        <w:rPr>
          <w:snapToGrid w:val="0"/>
          <w:kern w:val="22"/>
          <w:szCs w:val="22"/>
          <w:lang w:val="fr-FR"/>
        </w:rPr>
        <w:t xml:space="preserve"> de la dé</w:t>
      </w:r>
      <w:r w:rsidR="00276B6C" w:rsidRPr="00A11C82">
        <w:rPr>
          <w:snapToGrid w:val="0"/>
          <w:kern w:val="22"/>
          <w:szCs w:val="22"/>
          <w:lang w:val="fr-FR"/>
        </w:rPr>
        <w:t xml:space="preserve">cision </w:t>
      </w:r>
      <w:hyperlink r:id="rId12" w:history="1">
        <w:r w:rsidR="00276B6C" w:rsidRPr="00A11C82">
          <w:rPr>
            <w:rStyle w:val="Hyperlink"/>
            <w:snapToGrid w:val="0"/>
            <w:kern w:val="22"/>
            <w:sz w:val="22"/>
            <w:szCs w:val="22"/>
            <w:lang w:val="fr-FR"/>
          </w:rPr>
          <w:t>XIII/3</w:t>
        </w:r>
      </w:hyperlink>
      <w:r w:rsidR="00A11C82" w:rsidRPr="00A11C82">
        <w:rPr>
          <w:snapToGrid w:val="0"/>
          <w:kern w:val="22"/>
          <w:szCs w:val="22"/>
          <w:lang w:val="fr-FR"/>
        </w:rPr>
        <w:t>, la Conférence des Parties a décidé d’examiner, à sa quatorzième</w:t>
      </w:r>
      <w:r w:rsidR="00A11C82">
        <w:rPr>
          <w:snapToGrid w:val="0"/>
          <w:kern w:val="22"/>
          <w:szCs w:val="22"/>
          <w:lang w:val="fr-FR"/>
        </w:rPr>
        <w:t xml:space="preserve"> </w:t>
      </w:r>
      <w:r w:rsidR="00A11C82" w:rsidRPr="00A11C82">
        <w:rPr>
          <w:snapToGrid w:val="0"/>
          <w:kern w:val="22"/>
          <w:szCs w:val="22"/>
          <w:lang w:val="fr-FR"/>
        </w:rPr>
        <w:t>réunion</w:t>
      </w:r>
      <w:r w:rsidR="00A11C82">
        <w:rPr>
          <w:snapToGrid w:val="0"/>
          <w:kern w:val="22"/>
          <w:szCs w:val="22"/>
          <w:lang w:val="fr-FR"/>
        </w:rPr>
        <w:t xml:space="preserve">, la question de </w:t>
      </w:r>
      <w:r w:rsidR="00D622B1" w:rsidRPr="00A11C82">
        <w:rPr>
          <w:snapToGrid w:val="0"/>
          <w:kern w:val="22"/>
          <w:szCs w:val="22"/>
          <w:lang w:val="fr-FR"/>
        </w:rPr>
        <w:t>l’intégration</w:t>
      </w:r>
      <w:r w:rsidR="00A11C82">
        <w:rPr>
          <w:snapToGrid w:val="0"/>
          <w:kern w:val="22"/>
          <w:szCs w:val="22"/>
          <w:lang w:val="fr-FR"/>
        </w:rPr>
        <w:t xml:space="preserve"> de la</w:t>
      </w:r>
      <w:r w:rsidR="00276B6C" w:rsidRPr="00A11C82">
        <w:rPr>
          <w:snapToGrid w:val="0"/>
          <w:kern w:val="22"/>
          <w:szCs w:val="22"/>
          <w:lang w:val="fr-FR"/>
        </w:rPr>
        <w:t xml:space="preserve"> </w:t>
      </w:r>
      <w:r w:rsidR="00D622B1" w:rsidRPr="00A11C82">
        <w:rPr>
          <w:snapToGrid w:val="0"/>
          <w:kern w:val="22"/>
          <w:szCs w:val="22"/>
          <w:lang w:val="fr-FR"/>
        </w:rPr>
        <w:t>biodiversité</w:t>
      </w:r>
      <w:r w:rsidR="00A11C82">
        <w:rPr>
          <w:snapToGrid w:val="0"/>
          <w:kern w:val="22"/>
          <w:szCs w:val="22"/>
          <w:lang w:val="fr-FR"/>
        </w:rPr>
        <w:t xml:space="preserve"> dans les secteurs de l’énergie et l’exploitation minière, les </w:t>
      </w:r>
      <w:r w:rsidR="00276B6C" w:rsidRPr="00A11C82">
        <w:rPr>
          <w:snapToGrid w:val="0"/>
          <w:kern w:val="22"/>
          <w:szCs w:val="22"/>
          <w:lang w:val="fr-FR"/>
        </w:rPr>
        <w:t>infrastructure</w:t>
      </w:r>
      <w:r w:rsidR="00A11C82">
        <w:rPr>
          <w:snapToGrid w:val="0"/>
          <w:kern w:val="22"/>
          <w:szCs w:val="22"/>
          <w:lang w:val="fr-FR"/>
        </w:rPr>
        <w:t>s</w:t>
      </w:r>
      <w:r w:rsidR="00276B6C" w:rsidRPr="00A11C82">
        <w:rPr>
          <w:snapToGrid w:val="0"/>
          <w:kern w:val="22"/>
          <w:szCs w:val="22"/>
          <w:lang w:val="fr-FR"/>
        </w:rPr>
        <w:t xml:space="preserve">, </w:t>
      </w:r>
      <w:r w:rsidR="00A11C82">
        <w:rPr>
          <w:snapToGrid w:val="0"/>
          <w:kern w:val="22"/>
          <w:szCs w:val="22"/>
          <w:lang w:val="fr-FR"/>
        </w:rPr>
        <w:t xml:space="preserve">la </w:t>
      </w:r>
      <w:r w:rsidR="00ED39C2">
        <w:rPr>
          <w:snapToGrid w:val="0"/>
          <w:kern w:val="22"/>
          <w:szCs w:val="22"/>
          <w:lang w:val="fr-FR"/>
        </w:rPr>
        <w:t>fabrication</w:t>
      </w:r>
      <w:r>
        <w:rPr>
          <w:snapToGrid w:val="0"/>
          <w:kern w:val="22"/>
          <w:szCs w:val="22"/>
          <w:lang w:val="fr-FR"/>
        </w:rPr>
        <w:t xml:space="preserve"> et </w:t>
      </w:r>
      <w:r w:rsidR="00086F20">
        <w:rPr>
          <w:snapToGrid w:val="0"/>
          <w:kern w:val="22"/>
          <w:szCs w:val="22"/>
          <w:lang w:val="fr-FR"/>
        </w:rPr>
        <w:t xml:space="preserve">la </w:t>
      </w:r>
      <w:r w:rsidR="007F4B8B">
        <w:rPr>
          <w:snapToGrid w:val="0"/>
          <w:kern w:val="22"/>
          <w:szCs w:val="22"/>
          <w:lang w:val="fr-FR"/>
        </w:rPr>
        <w:t>transformation</w:t>
      </w:r>
      <w:r w:rsidR="00BF2743">
        <w:rPr>
          <w:snapToGrid w:val="0"/>
          <w:kern w:val="22"/>
          <w:szCs w:val="22"/>
          <w:lang w:val="fr-FR"/>
        </w:rPr>
        <w:t xml:space="preserve"> de produits</w:t>
      </w:r>
      <w:r w:rsidR="00276B6C" w:rsidRPr="00A11C82">
        <w:rPr>
          <w:snapToGrid w:val="0"/>
          <w:kern w:val="22"/>
          <w:szCs w:val="22"/>
          <w:lang w:val="fr-FR"/>
        </w:rPr>
        <w:t>,</w:t>
      </w:r>
      <w:r w:rsidR="007F4B8B">
        <w:rPr>
          <w:snapToGrid w:val="0"/>
          <w:kern w:val="22"/>
          <w:szCs w:val="22"/>
          <w:lang w:val="fr-FR"/>
        </w:rPr>
        <w:t xml:space="preserve"> et la santé</w:t>
      </w:r>
      <w:r w:rsidR="00276B6C" w:rsidRPr="00A11C82">
        <w:rPr>
          <w:snapToGrid w:val="0"/>
          <w:kern w:val="22"/>
          <w:szCs w:val="22"/>
          <w:lang w:val="fr-FR"/>
        </w:rPr>
        <w:t xml:space="preserve">. </w:t>
      </w:r>
      <w:r w:rsidR="007F4B8B" w:rsidRPr="007F4B8B">
        <w:rPr>
          <w:snapToGrid w:val="0"/>
          <w:kern w:val="22"/>
          <w:szCs w:val="22"/>
          <w:lang w:val="fr-FR"/>
        </w:rPr>
        <w:t>Le pré</w:t>
      </w:r>
      <w:r w:rsidR="00276B6C" w:rsidRPr="007F4B8B">
        <w:rPr>
          <w:snapToGrid w:val="0"/>
          <w:kern w:val="22"/>
          <w:szCs w:val="22"/>
          <w:lang w:val="fr-FR"/>
        </w:rPr>
        <w:t xml:space="preserve">sent </w:t>
      </w:r>
      <w:r w:rsidR="00E54300" w:rsidRPr="007F4B8B">
        <w:rPr>
          <w:snapToGrid w:val="0"/>
          <w:kern w:val="22"/>
          <w:szCs w:val="22"/>
          <w:lang w:val="fr-FR"/>
        </w:rPr>
        <w:t>document</w:t>
      </w:r>
      <w:r w:rsidR="00276B6C" w:rsidRPr="007F4B8B">
        <w:rPr>
          <w:snapToGrid w:val="0"/>
          <w:kern w:val="22"/>
          <w:szCs w:val="22"/>
          <w:lang w:val="fr-FR"/>
        </w:rPr>
        <w:t xml:space="preserve"> </w:t>
      </w:r>
      <w:r w:rsidR="007F4B8B" w:rsidRPr="007F4B8B">
        <w:rPr>
          <w:snapToGrid w:val="0"/>
          <w:kern w:val="22"/>
          <w:szCs w:val="22"/>
          <w:lang w:val="fr-FR"/>
        </w:rPr>
        <w:t xml:space="preserve">est axé sur les principaux aspects de </w:t>
      </w:r>
      <w:r w:rsidR="00D622B1" w:rsidRPr="007F4B8B">
        <w:rPr>
          <w:snapToGrid w:val="0"/>
          <w:kern w:val="22"/>
          <w:szCs w:val="22"/>
          <w:lang w:val="fr-FR"/>
        </w:rPr>
        <w:t>l’intégration</w:t>
      </w:r>
      <w:r w:rsidR="00276B6C" w:rsidRPr="007F4B8B">
        <w:rPr>
          <w:snapToGrid w:val="0"/>
          <w:kern w:val="22"/>
          <w:szCs w:val="22"/>
          <w:lang w:val="fr-FR"/>
        </w:rPr>
        <w:t xml:space="preserve"> </w:t>
      </w:r>
      <w:r w:rsidR="007F4B8B">
        <w:rPr>
          <w:snapToGrid w:val="0"/>
          <w:kern w:val="22"/>
          <w:szCs w:val="22"/>
          <w:lang w:val="fr-FR"/>
        </w:rPr>
        <w:t xml:space="preserve">de la </w:t>
      </w:r>
      <w:r w:rsidR="00D622B1" w:rsidRPr="007F4B8B">
        <w:rPr>
          <w:snapToGrid w:val="0"/>
          <w:kern w:val="22"/>
          <w:szCs w:val="22"/>
          <w:lang w:val="fr-FR"/>
        </w:rPr>
        <w:t>biodiversité</w:t>
      </w:r>
      <w:r w:rsidR="007F4B8B">
        <w:rPr>
          <w:snapToGrid w:val="0"/>
          <w:kern w:val="22"/>
          <w:szCs w:val="22"/>
          <w:lang w:val="fr-FR"/>
        </w:rPr>
        <w:t xml:space="preserve"> dans les industries de</w:t>
      </w:r>
      <w:r w:rsidR="00276B6C" w:rsidRPr="007F4B8B">
        <w:rPr>
          <w:snapToGrid w:val="0"/>
          <w:kern w:val="22"/>
          <w:szCs w:val="22"/>
          <w:lang w:val="fr-FR"/>
        </w:rPr>
        <w:t xml:space="preserve"> </w:t>
      </w:r>
      <w:r w:rsidR="00086F20">
        <w:rPr>
          <w:snapToGrid w:val="0"/>
          <w:kern w:val="22"/>
          <w:szCs w:val="22"/>
          <w:lang w:val="fr-FR"/>
        </w:rPr>
        <w:t>fabrica</w:t>
      </w:r>
      <w:r w:rsidR="00ED39C2">
        <w:rPr>
          <w:snapToGrid w:val="0"/>
          <w:kern w:val="22"/>
          <w:szCs w:val="22"/>
          <w:lang w:val="fr-FR"/>
        </w:rPr>
        <w:t>tion e</w:t>
      </w:r>
      <w:r w:rsidR="007F4B8B" w:rsidRPr="007F4B8B">
        <w:rPr>
          <w:snapToGrid w:val="0"/>
          <w:kern w:val="22"/>
          <w:szCs w:val="22"/>
          <w:lang w:val="fr-FR"/>
        </w:rPr>
        <w:t xml:space="preserve">t </w:t>
      </w:r>
      <w:r w:rsidR="005C0243" w:rsidRPr="007F4B8B">
        <w:rPr>
          <w:snapToGrid w:val="0"/>
          <w:kern w:val="22"/>
          <w:szCs w:val="22"/>
          <w:lang w:val="fr-FR"/>
        </w:rPr>
        <w:t>transformation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2"/>
      </w:r>
      <w:r w:rsidR="007F4B8B" w:rsidRPr="007F4B8B">
        <w:rPr>
          <w:snapToGrid w:val="0"/>
          <w:kern w:val="22"/>
          <w:szCs w:val="22"/>
          <w:lang w:val="fr-FR"/>
        </w:rPr>
        <w:t>, en présentant brièvement ce</w:t>
      </w:r>
      <w:r w:rsidR="00276B6C" w:rsidRPr="007F4B8B">
        <w:rPr>
          <w:snapToGrid w:val="0"/>
          <w:kern w:val="22"/>
          <w:szCs w:val="22"/>
          <w:lang w:val="fr-FR"/>
        </w:rPr>
        <w:t xml:space="preserve"> </w:t>
      </w:r>
      <w:r w:rsidR="007F4B8B">
        <w:rPr>
          <w:snapToGrid w:val="0"/>
          <w:kern w:val="22"/>
          <w:szCs w:val="22"/>
          <w:lang w:val="fr-FR"/>
        </w:rPr>
        <w:t>secteur</w:t>
      </w:r>
      <w:r w:rsidR="007F4B8B" w:rsidRPr="007F4B8B">
        <w:rPr>
          <w:snapToGrid w:val="0"/>
          <w:kern w:val="22"/>
          <w:szCs w:val="22"/>
          <w:lang w:val="fr-FR"/>
        </w:rPr>
        <w:t xml:space="preserve"> et </w:t>
      </w:r>
      <w:r w:rsidR="007F4B8B">
        <w:rPr>
          <w:snapToGrid w:val="0"/>
          <w:kern w:val="22"/>
          <w:szCs w:val="22"/>
          <w:lang w:val="fr-FR"/>
        </w:rPr>
        <w:t>son</w:t>
      </w:r>
      <w:r w:rsidR="00BF2743">
        <w:rPr>
          <w:snapToGrid w:val="0"/>
          <w:kern w:val="22"/>
          <w:szCs w:val="22"/>
          <w:lang w:val="fr-FR"/>
        </w:rPr>
        <w:t xml:space="preserve"> évolution, en quoi il est important pour</w:t>
      </w:r>
      <w:r w:rsidR="007F4B8B">
        <w:rPr>
          <w:snapToGrid w:val="0"/>
          <w:kern w:val="22"/>
          <w:szCs w:val="22"/>
          <w:lang w:val="fr-FR"/>
        </w:rPr>
        <w:t xml:space="preserve"> la</w:t>
      </w:r>
      <w:r w:rsidR="00276B6C" w:rsidRPr="007F4B8B">
        <w:rPr>
          <w:snapToGrid w:val="0"/>
          <w:kern w:val="22"/>
          <w:szCs w:val="22"/>
          <w:lang w:val="fr-FR"/>
        </w:rPr>
        <w:t xml:space="preserve"> conservation</w:t>
      </w:r>
      <w:r w:rsidR="007F4B8B" w:rsidRPr="007F4B8B">
        <w:rPr>
          <w:snapToGrid w:val="0"/>
          <w:kern w:val="22"/>
          <w:szCs w:val="22"/>
          <w:lang w:val="fr-FR"/>
        </w:rPr>
        <w:t xml:space="preserve"> et </w:t>
      </w:r>
      <w:r w:rsidR="007F4B8B">
        <w:rPr>
          <w:snapToGrid w:val="0"/>
          <w:kern w:val="22"/>
          <w:szCs w:val="22"/>
          <w:lang w:val="fr-FR"/>
        </w:rPr>
        <w:t>l’utilisation durable de la</w:t>
      </w:r>
      <w:r w:rsidR="007F4B8B" w:rsidRPr="007F4B8B">
        <w:rPr>
          <w:snapToGrid w:val="0"/>
          <w:kern w:val="22"/>
          <w:szCs w:val="22"/>
          <w:lang w:val="fr-FR"/>
        </w:rPr>
        <w:t xml:space="preserve"> biodiversité</w:t>
      </w:r>
      <w:r w:rsidR="00BF2743">
        <w:rPr>
          <w:snapToGrid w:val="0"/>
          <w:kern w:val="22"/>
          <w:szCs w:val="22"/>
          <w:lang w:val="fr-FR"/>
        </w:rPr>
        <w:t xml:space="preserve">, quelles méthodes </w:t>
      </w:r>
      <w:r w:rsidR="007F4B8B">
        <w:rPr>
          <w:snapToGrid w:val="0"/>
          <w:kern w:val="22"/>
          <w:szCs w:val="22"/>
          <w:lang w:val="fr-FR"/>
        </w:rPr>
        <w:t>d’intégration</w:t>
      </w:r>
      <w:r w:rsidR="00276B6C" w:rsidRPr="007F4B8B">
        <w:rPr>
          <w:snapToGrid w:val="0"/>
          <w:kern w:val="22"/>
          <w:szCs w:val="22"/>
          <w:lang w:val="fr-FR"/>
        </w:rPr>
        <w:t xml:space="preserve"> </w:t>
      </w:r>
      <w:r w:rsidR="007F4B8B">
        <w:rPr>
          <w:snapToGrid w:val="0"/>
          <w:kern w:val="22"/>
          <w:szCs w:val="22"/>
          <w:lang w:val="fr-FR"/>
        </w:rPr>
        <w:t xml:space="preserve">ont été utilisées à ce jour, et quelles </w:t>
      </w:r>
      <w:r w:rsidR="00D622B1" w:rsidRPr="007F4B8B">
        <w:rPr>
          <w:snapToGrid w:val="0"/>
          <w:kern w:val="22"/>
          <w:szCs w:val="22"/>
          <w:lang w:val="fr-FR"/>
        </w:rPr>
        <w:t xml:space="preserve">lacunes </w:t>
      </w:r>
      <w:r w:rsidR="007F4B8B">
        <w:rPr>
          <w:snapToGrid w:val="0"/>
          <w:kern w:val="22"/>
          <w:szCs w:val="22"/>
          <w:lang w:val="fr-FR"/>
        </w:rPr>
        <w:t>doivent être comblées</w:t>
      </w:r>
      <w:r w:rsidR="00276B6C" w:rsidRPr="007F4B8B">
        <w:rPr>
          <w:snapToGrid w:val="0"/>
          <w:kern w:val="22"/>
          <w:szCs w:val="22"/>
          <w:lang w:val="fr-FR"/>
        </w:rPr>
        <w:t>.</w:t>
      </w:r>
    </w:p>
    <w:p w14:paraId="3E526876" w14:textId="28753596" w:rsidR="00276B6C" w:rsidRPr="007F4B8B" w:rsidRDefault="007F4B8B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Le pré</w:t>
      </w:r>
      <w:r w:rsidR="00276B6C" w:rsidRPr="007F4B8B">
        <w:rPr>
          <w:snapToGrid w:val="0"/>
          <w:kern w:val="22"/>
          <w:szCs w:val="22"/>
          <w:lang w:val="fr-FR"/>
        </w:rPr>
        <w:t xml:space="preserve">sent </w:t>
      </w:r>
      <w:r w:rsidR="00E54300" w:rsidRPr="007F4B8B">
        <w:rPr>
          <w:snapToGrid w:val="0"/>
          <w:kern w:val="22"/>
          <w:szCs w:val="22"/>
          <w:lang w:val="fr-FR"/>
        </w:rPr>
        <w:t xml:space="preserve">document </w:t>
      </w:r>
      <w:r>
        <w:rPr>
          <w:snapToGrid w:val="0"/>
          <w:kern w:val="22"/>
          <w:szCs w:val="22"/>
          <w:lang w:val="fr-FR"/>
        </w:rPr>
        <w:t>est co</w:t>
      </w:r>
      <w:r w:rsidR="003F1985">
        <w:rPr>
          <w:snapToGrid w:val="0"/>
          <w:kern w:val="22"/>
          <w:szCs w:val="22"/>
          <w:lang w:val="fr-FR"/>
        </w:rPr>
        <w:t>mplété par un document d’informa</w:t>
      </w:r>
      <w:r>
        <w:rPr>
          <w:snapToGrid w:val="0"/>
          <w:kern w:val="22"/>
          <w:szCs w:val="22"/>
          <w:lang w:val="fr-FR"/>
        </w:rPr>
        <w:t>tion</w:t>
      </w:r>
      <w:r w:rsidR="00276B6C" w:rsidRPr="007F4B8B">
        <w:rPr>
          <w:snapToGrid w:val="0"/>
          <w:kern w:val="22"/>
          <w:szCs w:val="22"/>
          <w:lang w:val="fr-FR"/>
        </w:rPr>
        <w:t xml:space="preserve"> (CBD/SB</w:t>
      </w:r>
      <w:r w:rsidR="00CC5939" w:rsidRPr="007F4B8B">
        <w:rPr>
          <w:snapToGrid w:val="0"/>
          <w:kern w:val="22"/>
          <w:szCs w:val="22"/>
          <w:lang w:val="fr-FR"/>
        </w:rPr>
        <w:t>I/</w:t>
      </w:r>
      <w:r w:rsidR="00276B6C" w:rsidRPr="007F4B8B">
        <w:rPr>
          <w:snapToGrid w:val="0"/>
          <w:kern w:val="22"/>
          <w:szCs w:val="22"/>
          <w:lang w:val="fr-FR"/>
        </w:rPr>
        <w:t>2/</w:t>
      </w:r>
      <w:r w:rsidR="00CC5939" w:rsidRPr="007F4B8B">
        <w:rPr>
          <w:snapToGrid w:val="0"/>
          <w:kern w:val="22"/>
          <w:szCs w:val="22"/>
          <w:lang w:val="fr-FR"/>
        </w:rPr>
        <w:t>INF/31</w:t>
      </w:r>
      <w:r w:rsidR="00276B6C" w:rsidRPr="007F4B8B">
        <w:rPr>
          <w:snapToGrid w:val="0"/>
          <w:kern w:val="22"/>
          <w:szCs w:val="22"/>
          <w:lang w:val="fr-FR"/>
        </w:rPr>
        <w:t>)</w:t>
      </w:r>
      <w:r>
        <w:rPr>
          <w:snapToGrid w:val="0"/>
          <w:kern w:val="22"/>
          <w:szCs w:val="22"/>
          <w:lang w:val="fr-FR"/>
        </w:rPr>
        <w:t xml:space="preserve">, qui fournit des </w:t>
      </w:r>
      <w:r w:rsidR="00276B6C" w:rsidRPr="007F4B8B">
        <w:rPr>
          <w:snapToGrid w:val="0"/>
          <w:kern w:val="22"/>
          <w:szCs w:val="22"/>
          <w:lang w:val="fr-FR"/>
        </w:rPr>
        <w:t>information</w:t>
      </w:r>
      <w:r>
        <w:rPr>
          <w:snapToGrid w:val="0"/>
          <w:kern w:val="22"/>
          <w:szCs w:val="22"/>
          <w:lang w:val="fr-FR"/>
        </w:rPr>
        <w:t>s plus approfondies sur : a) une définition des</w:t>
      </w:r>
      <w:r w:rsidR="00276B6C" w:rsidRPr="007F4B8B">
        <w:rPr>
          <w:snapToGrid w:val="0"/>
          <w:kern w:val="22"/>
          <w:szCs w:val="22"/>
          <w:lang w:val="fr-FR"/>
        </w:rPr>
        <w:t xml:space="preserve"> </w:t>
      </w:r>
      <w:r w:rsidR="00086F20">
        <w:rPr>
          <w:snapToGrid w:val="0"/>
          <w:kern w:val="22"/>
          <w:szCs w:val="22"/>
          <w:lang w:val="fr-FR"/>
        </w:rPr>
        <w:t>industries de fabrica</w:t>
      </w:r>
      <w:r w:rsidR="002F6A2E" w:rsidRPr="007F4B8B">
        <w:rPr>
          <w:snapToGrid w:val="0"/>
          <w:kern w:val="22"/>
          <w:szCs w:val="22"/>
          <w:lang w:val="fr-FR"/>
        </w:rPr>
        <w:t>tion</w:t>
      </w:r>
      <w:r w:rsidR="00276B6C" w:rsidRPr="007F4B8B">
        <w:rPr>
          <w:snapToGrid w:val="0"/>
          <w:kern w:val="22"/>
          <w:szCs w:val="22"/>
          <w:lang w:val="fr-FR"/>
        </w:rPr>
        <w:t xml:space="preserve">, </w:t>
      </w:r>
      <w:r>
        <w:rPr>
          <w:snapToGrid w:val="0"/>
          <w:kern w:val="22"/>
          <w:szCs w:val="22"/>
          <w:lang w:val="fr-FR"/>
        </w:rPr>
        <w:t>l</w:t>
      </w:r>
      <w:r w:rsidR="00ED39C2">
        <w:rPr>
          <w:snapToGrid w:val="0"/>
          <w:kern w:val="22"/>
          <w:szCs w:val="22"/>
          <w:lang w:val="fr-FR"/>
        </w:rPr>
        <w:t xml:space="preserve">eur </w:t>
      </w:r>
      <w:proofErr w:type="gramStart"/>
      <w:r w:rsidR="00ED39C2">
        <w:rPr>
          <w:snapToGrid w:val="0"/>
          <w:kern w:val="22"/>
          <w:szCs w:val="22"/>
          <w:lang w:val="fr-FR"/>
        </w:rPr>
        <w:t>situation</w:t>
      </w:r>
      <w:proofErr w:type="gramEnd"/>
      <w:r w:rsidR="00ED39C2">
        <w:rPr>
          <w:snapToGrid w:val="0"/>
          <w:kern w:val="22"/>
          <w:szCs w:val="22"/>
          <w:lang w:val="fr-FR"/>
        </w:rPr>
        <w:t xml:space="preserve"> actuelle et leurs </w:t>
      </w:r>
      <w:r>
        <w:rPr>
          <w:snapToGrid w:val="0"/>
          <w:kern w:val="22"/>
          <w:szCs w:val="22"/>
          <w:lang w:val="fr-FR"/>
        </w:rPr>
        <w:t>tendances</w:t>
      </w:r>
      <w:r w:rsidR="00ED39C2">
        <w:rPr>
          <w:snapToGrid w:val="0"/>
          <w:kern w:val="22"/>
          <w:szCs w:val="22"/>
          <w:lang w:val="fr-FR"/>
        </w:rPr>
        <w:t xml:space="preserve"> à l’échelle mondiale</w:t>
      </w:r>
      <w:r>
        <w:rPr>
          <w:snapToGrid w:val="0"/>
          <w:kern w:val="22"/>
          <w:szCs w:val="22"/>
          <w:lang w:val="fr-FR"/>
        </w:rPr>
        <w:t xml:space="preserve">; b) les </w:t>
      </w:r>
      <w:r w:rsidR="00276B6C" w:rsidRPr="007F4B8B">
        <w:rPr>
          <w:snapToGrid w:val="0"/>
          <w:kern w:val="22"/>
          <w:szCs w:val="22"/>
          <w:lang w:val="fr-FR"/>
        </w:rPr>
        <w:t xml:space="preserve">interactions </w:t>
      </w:r>
      <w:r>
        <w:rPr>
          <w:snapToGrid w:val="0"/>
          <w:kern w:val="22"/>
          <w:szCs w:val="22"/>
          <w:lang w:val="fr-FR"/>
        </w:rPr>
        <w:t>entre</w:t>
      </w:r>
      <w:r w:rsidR="00276B6C" w:rsidRPr="007F4B8B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 xml:space="preserve">le </w:t>
      </w:r>
      <w:r w:rsidR="00086F20">
        <w:rPr>
          <w:snapToGrid w:val="0"/>
          <w:kern w:val="22"/>
          <w:szCs w:val="22"/>
          <w:lang w:val="fr-FR"/>
        </w:rPr>
        <w:t>secteur de fabrica</w:t>
      </w:r>
      <w:r w:rsidR="00ED39C2">
        <w:rPr>
          <w:snapToGrid w:val="0"/>
          <w:kern w:val="22"/>
          <w:szCs w:val="22"/>
          <w:lang w:val="fr-FR"/>
        </w:rPr>
        <w:t>t</w:t>
      </w:r>
      <w:r w:rsidR="003A5FD2">
        <w:rPr>
          <w:snapToGrid w:val="0"/>
          <w:kern w:val="22"/>
          <w:szCs w:val="22"/>
          <w:lang w:val="fr-FR"/>
        </w:rPr>
        <w:t>ion</w:t>
      </w:r>
      <w:r w:rsidRPr="007F4B8B">
        <w:rPr>
          <w:snapToGrid w:val="0"/>
          <w:kern w:val="22"/>
          <w:szCs w:val="22"/>
          <w:lang w:val="fr-FR"/>
        </w:rPr>
        <w:t xml:space="preserve"> et </w:t>
      </w:r>
      <w:r>
        <w:rPr>
          <w:snapToGrid w:val="0"/>
          <w:kern w:val="22"/>
          <w:szCs w:val="22"/>
          <w:lang w:val="fr-FR"/>
        </w:rPr>
        <w:t xml:space="preserve">la </w:t>
      </w:r>
      <w:r w:rsidR="00D622B1" w:rsidRPr="007F4B8B">
        <w:rPr>
          <w:snapToGrid w:val="0"/>
          <w:kern w:val="22"/>
          <w:szCs w:val="22"/>
          <w:lang w:val="fr-FR"/>
        </w:rPr>
        <w:t>biodiversité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3"/>
      </w:r>
      <w:r w:rsidRPr="007F4B8B">
        <w:rPr>
          <w:snapToGrid w:val="0"/>
          <w:kern w:val="22"/>
          <w:szCs w:val="22"/>
          <w:lang w:val="fr-FR"/>
        </w:rPr>
        <w:t>,</w:t>
      </w:r>
      <w:r w:rsidR="00276B6C" w:rsidRPr="007F4B8B">
        <w:rPr>
          <w:snapToGrid w:val="0"/>
          <w:kern w:val="22"/>
          <w:szCs w:val="22"/>
          <w:lang w:val="fr-FR"/>
        </w:rPr>
        <w:t xml:space="preserve"> expl</w:t>
      </w:r>
      <w:r>
        <w:rPr>
          <w:snapToGrid w:val="0"/>
          <w:kern w:val="22"/>
          <w:szCs w:val="22"/>
          <w:lang w:val="fr-FR"/>
        </w:rPr>
        <w:t xml:space="preserve">iquant les principaux impacts et </w:t>
      </w:r>
      <w:r w:rsidR="00D75081">
        <w:rPr>
          <w:snapToGrid w:val="0"/>
          <w:kern w:val="22"/>
          <w:szCs w:val="22"/>
          <w:lang w:val="fr-FR"/>
        </w:rPr>
        <w:t>liens de dépendance</w:t>
      </w:r>
      <w:r w:rsidR="00E0539F">
        <w:rPr>
          <w:snapToGrid w:val="0"/>
          <w:kern w:val="22"/>
          <w:szCs w:val="22"/>
          <w:lang w:val="fr-FR"/>
        </w:rPr>
        <w:t xml:space="preserve"> des différentes</w:t>
      </w:r>
      <w:r w:rsidR="00276B6C" w:rsidRPr="007F4B8B">
        <w:rPr>
          <w:snapToGrid w:val="0"/>
          <w:kern w:val="22"/>
          <w:szCs w:val="22"/>
          <w:lang w:val="fr-FR"/>
        </w:rPr>
        <w:t xml:space="preserve"> </w:t>
      </w:r>
      <w:r w:rsidR="00086F20">
        <w:rPr>
          <w:snapToGrid w:val="0"/>
          <w:kern w:val="22"/>
          <w:szCs w:val="22"/>
          <w:lang w:val="fr-FR"/>
        </w:rPr>
        <w:t>industries de fabrica</w:t>
      </w:r>
      <w:r w:rsidR="002F6A2E" w:rsidRPr="007F4B8B">
        <w:rPr>
          <w:snapToGrid w:val="0"/>
          <w:kern w:val="22"/>
          <w:szCs w:val="22"/>
          <w:lang w:val="fr-FR"/>
        </w:rPr>
        <w:t>tion</w:t>
      </w:r>
      <w:r w:rsidR="00E0539F">
        <w:rPr>
          <w:snapToGrid w:val="0"/>
          <w:kern w:val="22"/>
          <w:szCs w:val="22"/>
          <w:lang w:val="fr-FR"/>
        </w:rPr>
        <w:t>,</w:t>
      </w:r>
      <w:r w:rsidRPr="007F4B8B">
        <w:rPr>
          <w:snapToGrid w:val="0"/>
          <w:kern w:val="22"/>
          <w:szCs w:val="22"/>
          <w:lang w:val="fr-FR"/>
        </w:rPr>
        <w:t xml:space="preserve"> et</w:t>
      </w:r>
      <w:r w:rsidR="00ED39C2">
        <w:rPr>
          <w:snapToGrid w:val="0"/>
          <w:kern w:val="22"/>
          <w:szCs w:val="22"/>
          <w:lang w:val="fr-FR"/>
        </w:rPr>
        <w:t xml:space="preserve"> identifiant les zones de</w:t>
      </w:r>
      <w:r w:rsidR="00E0539F">
        <w:rPr>
          <w:snapToGrid w:val="0"/>
          <w:kern w:val="22"/>
          <w:szCs w:val="22"/>
          <w:lang w:val="fr-FR"/>
        </w:rPr>
        <w:t xml:space="preserve"> risques pour la</w:t>
      </w:r>
      <w:r w:rsidRPr="007F4B8B">
        <w:rPr>
          <w:snapToGrid w:val="0"/>
          <w:kern w:val="22"/>
          <w:szCs w:val="22"/>
          <w:lang w:val="fr-FR"/>
        </w:rPr>
        <w:t xml:space="preserve"> </w:t>
      </w:r>
      <w:r w:rsidR="00D622B1" w:rsidRPr="007F4B8B">
        <w:rPr>
          <w:snapToGrid w:val="0"/>
          <w:kern w:val="22"/>
          <w:szCs w:val="22"/>
          <w:lang w:val="fr-FR"/>
        </w:rPr>
        <w:t>biodiversité</w:t>
      </w:r>
      <w:r w:rsidR="00276B6C" w:rsidRPr="007F4B8B">
        <w:rPr>
          <w:snapToGrid w:val="0"/>
          <w:kern w:val="22"/>
          <w:szCs w:val="22"/>
          <w:lang w:val="fr-FR"/>
        </w:rPr>
        <w:t>;</w:t>
      </w:r>
      <w:r w:rsidR="00ED39C2">
        <w:rPr>
          <w:snapToGrid w:val="0"/>
          <w:kern w:val="22"/>
          <w:szCs w:val="22"/>
          <w:lang w:val="fr-FR"/>
        </w:rPr>
        <w:t xml:space="preserve"> c) l</w:t>
      </w:r>
      <w:r w:rsidR="00E0539F">
        <w:rPr>
          <w:snapToGrid w:val="0"/>
          <w:kern w:val="22"/>
          <w:szCs w:val="22"/>
          <w:lang w:val="fr-FR"/>
        </w:rPr>
        <w:t>es</w:t>
      </w:r>
      <w:r w:rsidR="00C44D89" w:rsidRPr="007F4B8B">
        <w:rPr>
          <w:snapToGrid w:val="0"/>
          <w:kern w:val="22"/>
          <w:szCs w:val="22"/>
          <w:lang w:val="fr-FR"/>
        </w:rPr>
        <w:t xml:space="preserve"> </w:t>
      </w:r>
      <w:r w:rsidR="00ED39C2">
        <w:rPr>
          <w:snapToGrid w:val="0"/>
          <w:kern w:val="22"/>
          <w:szCs w:val="22"/>
          <w:lang w:val="fr-FR"/>
        </w:rPr>
        <w:t>approches en matière d’intégration de</w:t>
      </w:r>
      <w:r w:rsidR="00E0539F">
        <w:rPr>
          <w:snapToGrid w:val="0"/>
          <w:kern w:val="22"/>
          <w:szCs w:val="22"/>
          <w:lang w:val="fr-FR"/>
        </w:rPr>
        <w:t xml:space="preserve"> </w:t>
      </w:r>
      <w:r w:rsidR="00ED39C2">
        <w:rPr>
          <w:snapToGrid w:val="0"/>
          <w:kern w:val="22"/>
          <w:szCs w:val="22"/>
          <w:lang w:val="fr-FR"/>
        </w:rPr>
        <w:t xml:space="preserve">la </w:t>
      </w:r>
      <w:r w:rsidR="00E0539F">
        <w:rPr>
          <w:snapToGrid w:val="0"/>
          <w:kern w:val="22"/>
          <w:szCs w:val="22"/>
          <w:lang w:val="fr-FR"/>
        </w:rPr>
        <w:t>biodiversité dans le</w:t>
      </w:r>
      <w:r w:rsidR="00276B6C" w:rsidRPr="007F4B8B">
        <w:rPr>
          <w:snapToGrid w:val="0"/>
          <w:kern w:val="22"/>
          <w:szCs w:val="22"/>
          <w:lang w:val="fr-FR"/>
        </w:rPr>
        <w:t xml:space="preserve"> </w:t>
      </w:r>
      <w:r w:rsidR="003A5FD2">
        <w:rPr>
          <w:snapToGrid w:val="0"/>
          <w:kern w:val="22"/>
          <w:szCs w:val="22"/>
          <w:lang w:val="fr-FR"/>
        </w:rPr>
        <w:t>secteur de la</w:t>
      </w:r>
      <w:r w:rsidR="00086F20">
        <w:rPr>
          <w:snapToGrid w:val="0"/>
          <w:kern w:val="22"/>
          <w:szCs w:val="22"/>
          <w:lang w:val="fr-FR"/>
        </w:rPr>
        <w:t xml:space="preserve"> fabrica</w:t>
      </w:r>
      <w:r w:rsidR="003A5FD2">
        <w:rPr>
          <w:snapToGrid w:val="0"/>
          <w:kern w:val="22"/>
          <w:szCs w:val="22"/>
          <w:lang w:val="fr-FR"/>
        </w:rPr>
        <w:t>tion</w:t>
      </w:r>
      <w:r w:rsidR="00ED39C2">
        <w:rPr>
          <w:snapToGrid w:val="0"/>
          <w:kern w:val="22"/>
          <w:szCs w:val="22"/>
          <w:lang w:val="fr-FR"/>
        </w:rPr>
        <w:t xml:space="preserve"> et </w:t>
      </w:r>
      <w:r w:rsidR="005C0243" w:rsidRPr="007F4B8B">
        <w:rPr>
          <w:snapToGrid w:val="0"/>
          <w:kern w:val="22"/>
          <w:szCs w:val="22"/>
          <w:lang w:val="fr-FR"/>
        </w:rPr>
        <w:t>transformation</w:t>
      </w:r>
      <w:r w:rsidR="00276B6C" w:rsidRPr="007F4B8B">
        <w:rPr>
          <w:snapToGrid w:val="0"/>
          <w:kern w:val="22"/>
          <w:szCs w:val="22"/>
          <w:lang w:val="fr-FR"/>
        </w:rPr>
        <w:t xml:space="preserve">, </w:t>
      </w:r>
      <w:r w:rsidR="00E0539F">
        <w:rPr>
          <w:snapToGrid w:val="0"/>
          <w:kern w:val="22"/>
          <w:szCs w:val="22"/>
          <w:lang w:val="fr-FR"/>
        </w:rPr>
        <w:t>en mettant en exergue les</w:t>
      </w:r>
      <w:r w:rsidR="00276B6C" w:rsidRPr="007F4B8B">
        <w:rPr>
          <w:snapToGrid w:val="0"/>
          <w:kern w:val="22"/>
          <w:szCs w:val="22"/>
          <w:lang w:val="fr-FR"/>
        </w:rPr>
        <w:t xml:space="preserve"> </w:t>
      </w:r>
      <w:r w:rsidR="00F13CA5" w:rsidRPr="007F4B8B">
        <w:rPr>
          <w:snapToGrid w:val="0"/>
          <w:kern w:val="22"/>
          <w:szCs w:val="22"/>
          <w:lang w:val="fr-FR"/>
        </w:rPr>
        <w:t>bonnes pratiques</w:t>
      </w:r>
      <w:r w:rsidR="00276B6C" w:rsidRPr="007F4B8B">
        <w:rPr>
          <w:snapToGrid w:val="0"/>
          <w:kern w:val="22"/>
          <w:szCs w:val="22"/>
          <w:lang w:val="fr-FR"/>
        </w:rPr>
        <w:t xml:space="preserve">, </w:t>
      </w:r>
      <w:r w:rsidR="00E0539F">
        <w:rPr>
          <w:snapToGrid w:val="0"/>
          <w:kern w:val="22"/>
          <w:szCs w:val="22"/>
          <w:lang w:val="fr-FR"/>
        </w:rPr>
        <w:t xml:space="preserve">les </w:t>
      </w:r>
      <w:r w:rsidR="00086F20">
        <w:rPr>
          <w:snapToGrid w:val="0"/>
          <w:kern w:val="22"/>
          <w:szCs w:val="22"/>
          <w:lang w:val="fr-FR"/>
        </w:rPr>
        <w:t>défis à relever</w:t>
      </w:r>
      <w:r w:rsidR="00ED39C2">
        <w:rPr>
          <w:snapToGrid w:val="0"/>
          <w:kern w:val="22"/>
          <w:szCs w:val="22"/>
          <w:lang w:val="fr-FR"/>
        </w:rPr>
        <w:t xml:space="preserve"> et les opportunités</w:t>
      </w:r>
      <w:r w:rsidR="00086F20">
        <w:rPr>
          <w:snapToGrid w:val="0"/>
          <w:kern w:val="22"/>
          <w:szCs w:val="22"/>
          <w:lang w:val="fr-FR"/>
        </w:rPr>
        <w:t xml:space="preserve"> offertes</w:t>
      </w:r>
      <w:r w:rsidR="00276B6C" w:rsidRPr="007F4B8B">
        <w:rPr>
          <w:snapToGrid w:val="0"/>
          <w:kern w:val="22"/>
          <w:szCs w:val="22"/>
          <w:lang w:val="fr-FR"/>
        </w:rPr>
        <w:t>.</w:t>
      </w:r>
    </w:p>
    <w:p w14:paraId="7A7E5067" w14:textId="33C0F91C" w:rsidR="00276B6C" w:rsidRPr="00E0539F" w:rsidRDefault="00E0539F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 w:rsidRPr="00E0539F">
        <w:rPr>
          <w:snapToGrid w:val="0"/>
          <w:kern w:val="22"/>
          <w:szCs w:val="22"/>
          <w:lang w:val="fr-FR"/>
        </w:rPr>
        <w:t xml:space="preserve">Il importe de </w:t>
      </w:r>
      <w:r w:rsidR="00276B6C" w:rsidRPr="00E0539F">
        <w:rPr>
          <w:snapToGrid w:val="0"/>
          <w:kern w:val="22"/>
          <w:szCs w:val="22"/>
          <w:lang w:val="fr-FR"/>
        </w:rPr>
        <w:t>note</w:t>
      </w:r>
      <w:r w:rsidRPr="00E0539F">
        <w:rPr>
          <w:snapToGrid w:val="0"/>
          <w:kern w:val="22"/>
          <w:szCs w:val="22"/>
          <w:lang w:val="fr-FR"/>
        </w:rPr>
        <w:t xml:space="preserve">r que </w:t>
      </w:r>
      <w:r w:rsidR="00D622B1" w:rsidRPr="00E0539F">
        <w:rPr>
          <w:snapToGrid w:val="0"/>
          <w:kern w:val="22"/>
          <w:szCs w:val="22"/>
          <w:lang w:val="fr-FR"/>
        </w:rPr>
        <w:t>l’intégration</w:t>
      </w:r>
      <w:r w:rsidRPr="00E0539F">
        <w:rPr>
          <w:snapToGrid w:val="0"/>
          <w:kern w:val="22"/>
          <w:szCs w:val="22"/>
          <w:lang w:val="fr-FR"/>
        </w:rPr>
        <w:t xml:space="preserve"> dans le</w:t>
      </w:r>
      <w:r w:rsidR="00276B6C" w:rsidRPr="00E0539F">
        <w:rPr>
          <w:snapToGrid w:val="0"/>
          <w:kern w:val="22"/>
          <w:szCs w:val="22"/>
          <w:lang w:val="fr-FR"/>
        </w:rPr>
        <w:t xml:space="preserve"> </w:t>
      </w:r>
      <w:r w:rsidR="00ED39C2">
        <w:rPr>
          <w:snapToGrid w:val="0"/>
          <w:kern w:val="22"/>
          <w:szCs w:val="22"/>
          <w:lang w:val="fr-FR"/>
        </w:rPr>
        <w:t>secteur de product</w:t>
      </w:r>
      <w:r w:rsidR="003A5FD2">
        <w:rPr>
          <w:snapToGrid w:val="0"/>
          <w:kern w:val="22"/>
          <w:szCs w:val="22"/>
          <w:lang w:val="fr-FR"/>
        </w:rPr>
        <w:t>ion</w:t>
      </w:r>
      <w:r w:rsidRPr="00E0539F">
        <w:rPr>
          <w:snapToGrid w:val="0"/>
          <w:kern w:val="22"/>
          <w:szCs w:val="22"/>
          <w:lang w:val="fr-FR"/>
        </w:rPr>
        <w:t xml:space="preserve"> ne doit pas </w:t>
      </w:r>
      <w:r w:rsidR="00ED39C2">
        <w:rPr>
          <w:snapToGrid w:val="0"/>
          <w:kern w:val="22"/>
          <w:szCs w:val="22"/>
          <w:lang w:val="fr-FR"/>
        </w:rPr>
        <w:t>être examiné d’une</w:t>
      </w:r>
      <w:r>
        <w:rPr>
          <w:snapToGrid w:val="0"/>
          <w:kern w:val="22"/>
          <w:szCs w:val="22"/>
          <w:lang w:val="fr-FR"/>
        </w:rPr>
        <w:t xml:space="preserve"> façon </w:t>
      </w:r>
      <w:proofErr w:type="gramStart"/>
      <w:r>
        <w:rPr>
          <w:snapToGrid w:val="0"/>
          <w:kern w:val="22"/>
          <w:szCs w:val="22"/>
          <w:lang w:val="fr-FR"/>
        </w:rPr>
        <w:t>isolée</w:t>
      </w:r>
      <w:r w:rsidR="00493C9F" w:rsidRPr="00E0539F">
        <w:rPr>
          <w:snapToGrid w:val="0"/>
          <w:kern w:val="22"/>
          <w:szCs w:val="22"/>
          <w:lang w:val="fr-FR"/>
        </w:rPr>
        <w:t>;</w:t>
      </w:r>
      <w:proofErr w:type="gramEnd"/>
      <w:r w:rsidR="00276B6C" w:rsidRPr="00E0539F">
        <w:rPr>
          <w:snapToGrid w:val="0"/>
          <w:kern w:val="22"/>
          <w:szCs w:val="22"/>
          <w:lang w:val="fr-FR"/>
        </w:rPr>
        <w:t xml:space="preserve"> </w:t>
      </w:r>
      <w:r w:rsidR="00086F20">
        <w:rPr>
          <w:snapToGrid w:val="0"/>
          <w:kern w:val="22"/>
          <w:szCs w:val="22"/>
          <w:lang w:val="fr-FR"/>
        </w:rPr>
        <w:t>différents facteurs dans les prévisions de tendances mondiales</w:t>
      </w:r>
      <w:r>
        <w:rPr>
          <w:snapToGrid w:val="0"/>
          <w:kern w:val="22"/>
          <w:szCs w:val="22"/>
          <w:lang w:val="fr-FR"/>
        </w:rPr>
        <w:t>, ainsi que les liens</w:t>
      </w:r>
      <w:r w:rsidR="00086F20">
        <w:rPr>
          <w:snapToGrid w:val="0"/>
          <w:kern w:val="22"/>
          <w:szCs w:val="22"/>
          <w:lang w:val="fr-FR"/>
        </w:rPr>
        <w:t xml:space="preserve"> d’interdépendance</w:t>
      </w:r>
      <w:r>
        <w:rPr>
          <w:snapToGrid w:val="0"/>
          <w:kern w:val="22"/>
          <w:szCs w:val="22"/>
          <w:lang w:val="fr-FR"/>
        </w:rPr>
        <w:t xml:space="preserve"> avec d’autres </w:t>
      </w:r>
      <w:r w:rsidR="007F4B8B" w:rsidRPr="00E0539F">
        <w:rPr>
          <w:snapToGrid w:val="0"/>
          <w:kern w:val="22"/>
          <w:szCs w:val="22"/>
          <w:lang w:val="fr-FR"/>
        </w:rPr>
        <w:t>secteur</w:t>
      </w:r>
      <w:r w:rsidR="00276B6C" w:rsidRPr="00E0539F">
        <w:rPr>
          <w:snapToGrid w:val="0"/>
          <w:kern w:val="22"/>
          <w:szCs w:val="22"/>
          <w:lang w:val="fr-FR"/>
        </w:rPr>
        <w:t xml:space="preserve">s, </w:t>
      </w:r>
      <w:r w:rsidR="00086F20">
        <w:rPr>
          <w:snapToGrid w:val="0"/>
          <w:kern w:val="22"/>
          <w:szCs w:val="22"/>
          <w:lang w:val="fr-FR"/>
        </w:rPr>
        <w:t>sont extrêmement pertinents</w:t>
      </w:r>
      <w:r>
        <w:rPr>
          <w:snapToGrid w:val="0"/>
          <w:kern w:val="22"/>
          <w:szCs w:val="22"/>
          <w:lang w:val="fr-FR"/>
        </w:rPr>
        <w:t xml:space="preserve"> également</w:t>
      </w:r>
      <w:r w:rsidR="00276B6C" w:rsidRPr="00E0539F">
        <w:rPr>
          <w:snapToGrid w:val="0"/>
          <w:kern w:val="22"/>
          <w:szCs w:val="22"/>
          <w:lang w:val="fr-FR"/>
        </w:rPr>
        <w:t>.</w:t>
      </w:r>
    </w:p>
    <w:p w14:paraId="5ADF81F1" w14:textId="6D5DFC50" w:rsidR="00276B6C" w:rsidRPr="005C0243" w:rsidRDefault="00E0539F" w:rsidP="00D74331">
      <w:pPr>
        <w:pStyle w:val="Heading1"/>
        <w:numPr>
          <w:ilvl w:val="0"/>
          <w:numId w:val="2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38" w:lineRule="auto"/>
        <w:rPr>
          <w:caps w:val="0"/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lastRenderedPageBreak/>
        <w:t>Le</w:t>
      </w:r>
      <w:r w:rsidR="00276B6C" w:rsidRPr="005C0243">
        <w:rPr>
          <w:snapToGrid w:val="0"/>
          <w:kern w:val="22"/>
          <w:szCs w:val="22"/>
          <w:lang w:val="fr-FR"/>
        </w:rPr>
        <w:t xml:space="preserve"> </w:t>
      </w:r>
      <w:r w:rsidR="00E86BCF">
        <w:rPr>
          <w:snapToGrid w:val="0"/>
          <w:kern w:val="22"/>
          <w:szCs w:val="22"/>
          <w:lang w:val="fr-FR"/>
        </w:rPr>
        <w:t xml:space="preserve">secteur de </w:t>
      </w:r>
      <w:r w:rsidR="003A5FD2">
        <w:rPr>
          <w:snapToGrid w:val="0"/>
          <w:kern w:val="22"/>
          <w:szCs w:val="22"/>
          <w:lang w:val="fr-FR"/>
        </w:rPr>
        <w:t>fabrication</w:t>
      </w:r>
      <w:r w:rsidR="00E86BCF">
        <w:rPr>
          <w:snapToGrid w:val="0"/>
          <w:kern w:val="22"/>
          <w:szCs w:val="22"/>
          <w:lang w:val="fr-FR"/>
        </w:rPr>
        <w:t xml:space="preserve"> </w:t>
      </w:r>
      <w:r w:rsidR="00276B6C" w:rsidRPr="005C0243">
        <w:rPr>
          <w:snapToGrid w:val="0"/>
          <w:kern w:val="22"/>
          <w:szCs w:val="22"/>
          <w:lang w:val="fr-FR"/>
        </w:rPr>
        <w:t xml:space="preserve">: </w:t>
      </w:r>
      <w:r w:rsidR="00BD187C">
        <w:rPr>
          <w:snapToGrid w:val="0"/>
          <w:kern w:val="22"/>
          <w:szCs w:val="22"/>
          <w:lang w:val="fr-FR"/>
        </w:rPr>
        <w:t>Ét</w:t>
      </w:r>
      <w:r w:rsidR="00E86BCF">
        <w:rPr>
          <w:snapToGrid w:val="0"/>
          <w:kern w:val="22"/>
          <w:szCs w:val="22"/>
          <w:lang w:val="fr-FR"/>
        </w:rPr>
        <w:t xml:space="preserve">at </w:t>
      </w:r>
      <w:r w:rsidR="00137CD3">
        <w:rPr>
          <w:snapToGrid w:val="0"/>
          <w:kern w:val="22"/>
          <w:szCs w:val="22"/>
          <w:lang w:val="fr-FR"/>
        </w:rPr>
        <w:t>actuel e</w:t>
      </w:r>
      <w:r>
        <w:rPr>
          <w:snapToGrid w:val="0"/>
          <w:kern w:val="22"/>
          <w:szCs w:val="22"/>
          <w:lang w:val="fr-FR"/>
        </w:rPr>
        <w:t>t tendances</w:t>
      </w:r>
    </w:p>
    <w:p w14:paraId="4B88E493" w14:textId="06552E2A" w:rsidR="00276B6C" w:rsidRPr="00E55811" w:rsidRDefault="00137CD3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i/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 xml:space="preserve">Selon </w:t>
      </w:r>
      <w:r w:rsidR="00E0539F" w:rsidRPr="00E0539F">
        <w:rPr>
          <w:snapToGrid w:val="0"/>
          <w:kern w:val="22"/>
          <w:szCs w:val="22"/>
          <w:lang w:val="fr-FR"/>
        </w:rPr>
        <w:t xml:space="preserve">la Division </w:t>
      </w:r>
      <w:r w:rsidR="00FA03E5">
        <w:rPr>
          <w:snapToGrid w:val="0"/>
          <w:kern w:val="22"/>
          <w:szCs w:val="22"/>
          <w:lang w:val="fr-FR"/>
        </w:rPr>
        <w:t>de statistique de l’Organisation des</w:t>
      </w:r>
      <w:r w:rsidR="00E0539F" w:rsidRPr="00E0539F">
        <w:rPr>
          <w:snapToGrid w:val="0"/>
          <w:kern w:val="22"/>
          <w:szCs w:val="22"/>
          <w:lang w:val="fr-FR"/>
        </w:rPr>
        <w:t xml:space="preserve"> Nations Un</w:t>
      </w:r>
      <w:r>
        <w:rPr>
          <w:snapToGrid w:val="0"/>
          <w:kern w:val="22"/>
          <w:szCs w:val="22"/>
          <w:lang w:val="fr-FR"/>
        </w:rPr>
        <w:t>ies, la fabrication « comprend</w:t>
      </w:r>
      <w:r w:rsidR="00E0539F">
        <w:rPr>
          <w:snapToGrid w:val="0"/>
          <w:kern w:val="22"/>
          <w:szCs w:val="22"/>
          <w:lang w:val="fr-FR"/>
        </w:rPr>
        <w:t xml:space="preserve"> la </w:t>
      </w:r>
      <w:r w:rsidR="00276B6C" w:rsidRPr="00E0539F">
        <w:rPr>
          <w:snapToGrid w:val="0"/>
          <w:kern w:val="22"/>
          <w:szCs w:val="22"/>
          <w:lang w:val="fr-FR"/>
        </w:rPr>
        <w:t>transformation</w:t>
      </w:r>
      <w:r w:rsidR="00E0539F">
        <w:rPr>
          <w:snapToGrid w:val="0"/>
          <w:kern w:val="22"/>
          <w:szCs w:val="22"/>
          <w:lang w:val="fr-FR"/>
        </w:rPr>
        <w:t xml:space="preserve"> phy</w:t>
      </w:r>
      <w:r w:rsidR="00FA03E5">
        <w:rPr>
          <w:snapToGrid w:val="0"/>
          <w:kern w:val="22"/>
          <w:szCs w:val="22"/>
          <w:lang w:val="fr-FR"/>
        </w:rPr>
        <w:t>sique ou chimique de matériaux,</w:t>
      </w:r>
      <w:r w:rsidR="00E0539F">
        <w:rPr>
          <w:snapToGrid w:val="0"/>
          <w:kern w:val="22"/>
          <w:szCs w:val="22"/>
          <w:lang w:val="fr-FR"/>
        </w:rPr>
        <w:t xml:space="preserve"> </w:t>
      </w:r>
      <w:r w:rsidR="00276B6C" w:rsidRPr="00E0539F">
        <w:rPr>
          <w:snapToGrid w:val="0"/>
          <w:kern w:val="22"/>
          <w:szCs w:val="22"/>
          <w:lang w:val="fr-FR"/>
        </w:rPr>
        <w:t>sub</w:t>
      </w:r>
      <w:r w:rsidR="00FA03E5">
        <w:rPr>
          <w:snapToGrid w:val="0"/>
          <w:kern w:val="22"/>
          <w:szCs w:val="22"/>
          <w:lang w:val="fr-FR"/>
        </w:rPr>
        <w:t>stances, ou élément</w:t>
      </w:r>
      <w:r w:rsidR="00E0539F">
        <w:rPr>
          <w:snapToGrid w:val="0"/>
          <w:kern w:val="22"/>
          <w:szCs w:val="22"/>
          <w:lang w:val="fr-FR"/>
        </w:rPr>
        <w:t>s en nouveaux produits »</w:t>
      </w:r>
      <w:r w:rsidR="009C60BC" w:rsidRPr="00D74331">
        <w:rPr>
          <w:rStyle w:val="FootnoteReference"/>
          <w:snapToGrid w:val="0"/>
          <w:kern w:val="22"/>
          <w:szCs w:val="22"/>
        </w:rPr>
        <w:footnoteReference w:id="4"/>
      </w:r>
      <w:r w:rsidR="00E0539F" w:rsidRPr="00E0539F">
        <w:rPr>
          <w:snapToGrid w:val="0"/>
          <w:kern w:val="22"/>
          <w:szCs w:val="22"/>
          <w:lang w:val="fr-FR"/>
        </w:rPr>
        <w:t>.</w:t>
      </w:r>
      <w:r w:rsidR="00276B6C" w:rsidRPr="00E0539F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Ceci inclut l</w:t>
      </w:r>
      <w:r w:rsidR="00E55811" w:rsidRPr="00E55811">
        <w:rPr>
          <w:snapToGrid w:val="0"/>
          <w:kern w:val="22"/>
          <w:szCs w:val="22"/>
          <w:lang w:val="fr-FR"/>
        </w:rPr>
        <w:t>es installations</w:t>
      </w:r>
      <w:r>
        <w:rPr>
          <w:snapToGrid w:val="0"/>
          <w:kern w:val="22"/>
          <w:szCs w:val="22"/>
          <w:lang w:val="fr-FR"/>
        </w:rPr>
        <w:t xml:space="preserve"> (</w:t>
      </w:r>
      <w:r w:rsidR="00652349">
        <w:rPr>
          <w:snapToGrid w:val="0"/>
          <w:kern w:val="22"/>
          <w:szCs w:val="22"/>
          <w:lang w:val="fr-FR"/>
        </w:rPr>
        <w:t>usines</w:t>
      </w:r>
      <w:r>
        <w:rPr>
          <w:snapToGrid w:val="0"/>
          <w:kern w:val="22"/>
          <w:szCs w:val="22"/>
          <w:lang w:val="fr-FR"/>
        </w:rPr>
        <w:t>, ateliers</w:t>
      </w:r>
      <w:r w:rsidR="00652349">
        <w:rPr>
          <w:snapToGrid w:val="0"/>
          <w:kern w:val="22"/>
          <w:szCs w:val="22"/>
          <w:lang w:val="fr-FR"/>
        </w:rPr>
        <w:t xml:space="preserve"> ou bâtiments</w:t>
      </w:r>
      <w:r>
        <w:rPr>
          <w:snapToGrid w:val="0"/>
          <w:kern w:val="22"/>
          <w:szCs w:val="22"/>
          <w:lang w:val="fr-FR"/>
        </w:rPr>
        <w:t>)</w:t>
      </w:r>
      <w:r w:rsidR="00276B6C" w:rsidRPr="00E55811">
        <w:rPr>
          <w:snapToGrid w:val="0"/>
          <w:kern w:val="22"/>
          <w:szCs w:val="22"/>
          <w:lang w:val="fr-FR"/>
        </w:rPr>
        <w:t xml:space="preserve"> </w:t>
      </w:r>
      <w:r w:rsidR="00E55811" w:rsidRPr="00E55811">
        <w:rPr>
          <w:snapToGrid w:val="0"/>
          <w:kern w:val="22"/>
          <w:szCs w:val="22"/>
          <w:lang w:val="fr-FR"/>
        </w:rPr>
        <w:t>qui utilisent habituellement d</w:t>
      </w:r>
      <w:r>
        <w:rPr>
          <w:snapToGrid w:val="0"/>
          <w:kern w:val="22"/>
          <w:szCs w:val="22"/>
          <w:lang w:val="fr-FR"/>
        </w:rPr>
        <w:t>es machines à moteur et des équipements qui manipulent l</w:t>
      </w:r>
      <w:r w:rsidR="00FA03E5">
        <w:rPr>
          <w:snapToGrid w:val="0"/>
          <w:kern w:val="22"/>
          <w:szCs w:val="22"/>
          <w:lang w:val="fr-FR"/>
        </w:rPr>
        <w:t>es matériaux</w:t>
      </w:r>
      <w:r w:rsidR="00E55811">
        <w:rPr>
          <w:snapToGrid w:val="0"/>
          <w:kern w:val="22"/>
          <w:szCs w:val="22"/>
          <w:lang w:val="fr-FR"/>
        </w:rPr>
        <w:t xml:space="preserve">, </w:t>
      </w:r>
      <w:r>
        <w:rPr>
          <w:snapToGrid w:val="0"/>
          <w:kern w:val="22"/>
          <w:szCs w:val="22"/>
          <w:lang w:val="fr-FR"/>
        </w:rPr>
        <w:t>ainsi que la</w:t>
      </w:r>
      <w:r w:rsidR="00E55811">
        <w:rPr>
          <w:snapToGrid w:val="0"/>
          <w:kern w:val="22"/>
          <w:szCs w:val="22"/>
          <w:lang w:val="fr-FR"/>
        </w:rPr>
        <w:t xml:space="preserve"> transformation à petite échelle</w:t>
      </w:r>
      <w:r>
        <w:rPr>
          <w:snapToGrid w:val="0"/>
          <w:kern w:val="22"/>
          <w:szCs w:val="22"/>
          <w:lang w:val="fr-FR"/>
        </w:rPr>
        <w:t xml:space="preserve"> ou </w:t>
      </w:r>
      <w:r w:rsidR="00276B6C" w:rsidRPr="00E55811">
        <w:rPr>
          <w:snapToGrid w:val="0"/>
          <w:kern w:val="22"/>
          <w:szCs w:val="22"/>
          <w:lang w:val="fr-FR"/>
        </w:rPr>
        <w:t>artisanal</w:t>
      </w:r>
      <w:r>
        <w:rPr>
          <w:snapToGrid w:val="0"/>
          <w:kern w:val="22"/>
          <w:szCs w:val="22"/>
          <w:lang w:val="fr-FR"/>
        </w:rPr>
        <w:t>e de matériaux ou substances en</w:t>
      </w:r>
      <w:r w:rsidR="00E55811">
        <w:rPr>
          <w:snapToGrid w:val="0"/>
          <w:kern w:val="22"/>
          <w:szCs w:val="22"/>
          <w:lang w:val="fr-FR"/>
        </w:rPr>
        <w:t xml:space="preserve"> nouveaux</w:t>
      </w:r>
      <w:r w:rsidR="00276B6C" w:rsidRPr="00E55811">
        <w:rPr>
          <w:snapToGrid w:val="0"/>
          <w:kern w:val="22"/>
          <w:szCs w:val="22"/>
          <w:lang w:val="fr-FR"/>
        </w:rPr>
        <w:t xml:space="preserve"> </w:t>
      </w:r>
      <w:r w:rsidR="00E0539F" w:rsidRPr="00E55811">
        <w:rPr>
          <w:snapToGrid w:val="0"/>
          <w:kern w:val="22"/>
          <w:szCs w:val="22"/>
          <w:lang w:val="fr-FR"/>
        </w:rPr>
        <w:t>produits</w:t>
      </w:r>
      <w:r w:rsidR="00276B6C" w:rsidRPr="00E55811">
        <w:rPr>
          <w:snapToGrid w:val="0"/>
          <w:kern w:val="22"/>
          <w:szCs w:val="22"/>
          <w:lang w:val="fr-FR"/>
        </w:rPr>
        <w:t>,</w:t>
      </w:r>
      <w:r w:rsidR="007F4B8B" w:rsidRPr="00E55811">
        <w:rPr>
          <w:snapToGrid w:val="0"/>
          <w:kern w:val="22"/>
          <w:szCs w:val="22"/>
          <w:lang w:val="fr-FR"/>
        </w:rPr>
        <w:t xml:space="preserve"> et </w:t>
      </w:r>
      <w:r>
        <w:rPr>
          <w:snapToGrid w:val="0"/>
          <w:kern w:val="22"/>
          <w:szCs w:val="22"/>
          <w:lang w:val="fr-FR"/>
        </w:rPr>
        <w:t>l</w:t>
      </w:r>
      <w:r w:rsidR="00E55811">
        <w:rPr>
          <w:snapToGrid w:val="0"/>
          <w:kern w:val="22"/>
          <w:szCs w:val="22"/>
          <w:lang w:val="fr-FR"/>
        </w:rPr>
        <w:t xml:space="preserve">es </w:t>
      </w:r>
      <w:r w:rsidR="005D2D41" w:rsidRPr="00E55811">
        <w:rPr>
          <w:snapToGrid w:val="0"/>
          <w:kern w:val="22"/>
          <w:szCs w:val="22"/>
          <w:lang w:val="fr-FR"/>
        </w:rPr>
        <w:t>entreprises</w:t>
      </w:r>
      <w:r w:rsidR="00276B6C" w:rsidRPr="00E55811">
        <w:rPr>
          <w:snapToGrid w:val="0"/>
          <w:kern w:val="22"/>
          <w:szCs w:val="22"/>
          <w:lang w:val="fr-FR"/>
        </w:rPr>
        <w:t xml:space="preserve"> </w:t>
      </w:r>
      <w:r w:rsidR="00E55811">
        <w:rPr>
          <w:snapToGrid w:val="0"/>
          <w:kern w:val="22"/>
          <w:szCs w:val="22"/>
          <w:lang w:val="fr-FR"/>
        </w:rPr>
        <w:t xml:space="preserve">qui vendent </w:t>
      </w:r>
      <w:r w:rsidR="002F6A2E" w:rsidRPr="00E55811">
        <w:rPr>
          <w:snapToGrid w:val="0"/>
          <w:kern w:val="22"/>
          <w:szCs w:val="22"/>
          <w:lang w:val="fr-FR"/>
        </w:rPr>
        <w:t>directement</w:t>
      </w:r>
      <w:r>
        <w:rPr>
          <w:snapToGrid w:val="0"/>
          <w:kern w:val="22"/>
          <w:szCs w:val="22"/>
          <w:lang w:val="fr-FR"/>
        </w:rPr>
        <w:t xml:space="preserve"> au</w:t>
      </w:r>
      <w:r w:rsidR="00E55811">
        <w:rPr>
          <w:snapToGrid w:val="0"/>
          <w:kern w:val="22"/>
          <w:szCs w:val="22"/>
          <w:lang w:val="fr-FR"/>
        </w:rPr>
        <w:t xml:space="preserve"> public leurs</w:t>
      </w:r>
      <w:r w:rsidR="00276B6C" w:rsidRPr="00E55811">
        <w:rPr>
          <w:snapToGrid w:val="0"/>
          <w:kern w:val="22"/>
          <w:szCs w:val="22"/>
          <w:lang w:val="fr-FR"/>
        </w:rPr>
        <w:t xml:space="preserve"> </w:t>
      </w:r>
      <w:r w:rsidR="00E0539F" w:rsidRPr="00E55811">
        <w:rPr>
          <w:snapToGrid w:val="0"/>
          <w:kern w:val="22"/>
          <w:szCs w:val="22"/>
          <w:lang w:val="fr-FR"/>
        </w:rPr>
        <w:t>produits</w:t>
      </w:r>
      <w:r w:rsidR="00276B6C" w:rsidRPr="00E55811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sur le lieu de</w:t>
      </w:r>
      <w:r w:rsidR="00E55811">
        <w:rPr>
          <w:snapToGrid w:val="0"/>
          <w:kern w:val="22"/>
          <w:szCs w:val="22"/>
          <w:lang w:val="fr-FR"/>
        </w:rPr>
        <w:t xml:space="preserve"> fabrication </w:t>
      </w:r>
      <w:r w:rsidR="00276B6C" w:rsidRPr="00E55811">
        <w:rPr>
          <w:snapToGrid w:val="0"/>
          <w:kern w:val="22"/>
          <w:szCs w:val="22"/>
          <w:lang w:val="fr-FR"/>
        </w:rPr>
        <w:t>(</w:t>
      </w:r>
      <w:r>
        <w:rPr>
          <w:snapToGrid w:val="0"/>
          <w:kern w:val="22"/>
          <w:szCs w:val="22"/>
          <w:lang w:val="fr-FR"/>
        </w:rPr>
        <w:t>par exemple, les boulangeries ou les ateliers de confection de vêtements sur mesure</w:t>
      </w:r>
      <w:r w:rsidR="00276B6C" w:rsidRPr="00E55811">
        <w:rPr>
          <w:snapToGrid w:val="0"/>
          <w:kern w:val="22"/>
          <w:szCs w:val="22"/>
          <w:lang w:val="fr-FR"/>
        </w:rPr>
        <w:t xml:space="preserve">). </w:t>
      </w:r>
      <w:r w:rsidR="00DD2FE3">
        <w:rPr>
          <w:snapToGrid w:val="0"/>
          <w:kern w:val="22"/>
          <w:szCs w:val="22"/>
          <w:lang w:val="fr-FR"/>
        </w:rPr>
        <w:t>Le résultat d’un processus</w:t>
      </w:r>
      <w:r w:rsidR="00E55811" w:rsidRPr="00E55811">
        <w:rPr>
          <w:snapToGrid w:val="0"/>
          <w:kern w:val="22"/>
          <w:szCs w:val="22"/>
          <w:lang w:val="fr-FR"/>
        </w:rPr>
        <w:t xml:space="preserve"> de</w:t>
      </w:r>
      <w:r w:rsidR="00276B6C" w:rsidRPr="00E55811">
        <w:rPr>
          <w:snapToGrid w:val="0"/>
          <w:kern w:val="22"/>
          <w:szCs w:val="22"/>
          <w:lang w:val="fr-FR"/>
        </w:rPr>
        <w:t xml:space="preserve"> </w:t>
      </w:r>
      <w:r w:rsidR="00BD187C" w:rsidRPr="00E55811">
        <w:rPr>
          <w:snapToGrid w:val="0"/>
          <w:kern w:val="22"/>
          <w:szCs w:val="22"/>
          <w:lang w:val="fr-FR"/>
        </w:rPr>
        <w:t>fabrication</w:t>
      </w:r>
      <w:r w:rsidR="00E55811" w:rsidRPr="00E55811">
        <w:rPr>
          <w:snapToGrid w:val="0"/>
          <w:kern w:val="22"/>
          <w:szCs w:val="22"/>
          <w:lang w:val="fr-FR"/>
        </w:rPr>
        <w:t xml:space="preserve"> peut être un produit fini</w:t>
      </w:r>
      <w:r w:rsidR="00276B6C" w:rsidRPr="00E55811">
        <w:rPr>
          <w:snapToGrid w:val="0"/>
          <w:kern w:val="22"/>
          <w:szCs w:val="22"/>
          <w:lang w:val="fr-FR"/>
        </w:rPr>
        <w:t xml:space="preserve">, </w:t>
      </w:r>
      <w:r w:rsidR="00E55811">
        <w:rPr>
          <w:snapToGrid w:val="0"/>
          <w:kern w:val="22"/>
          <w:szCs w:val="22"/>
          <w:lang w:val="fr-FR"/>
        </w:rPr>
        <w:t xml:space="preserve">c’est-à-dire prêt à l’emploi ou à la consommation, ou </w:t>
      </w:r>
      <w:r w:rsidR="00DD2FE3">
        <w:rPr>
          <w:snapToGrid w:val="0"/>
          <w:kern w:val="22"/>
          <w:szCs w:val="22"/>
          <w:lang w:val="fr-FR"/>
        </w:rPr>
        <w:t xml:space="preserve">un produit </w:t>
      </w:r>
      <w:r w:rsidR="00E55811">
        <w:rPr>
          <w:snapToGrid w:val="0"/>
          <w:kern w:val="22"/>
          <w:szCs w:val="22"/>
          <w:lang w:val="fr-FR"/>
        </w:rPr>
        <w:t>semi-fini</w:t>
      </w:r>
      <w:r w:rsidR="00DD2FE3">
        <w:rPr>
          <w:snapToGrid w:val="0"/>
          <w:kern w:val="22"/>
          <w:szCs w:val="22"/>
          <w:lang w:val="fr-FR"/>
        </w:rPr>
        <w:t xml:space="preserve"> utilisé comme intrant dans un procédé de</w:t>
      </w:r>
      <w:r w:rsidR="00E55811">
        <w:rPr>
          <w:snapToGrid w:val="0"/>
          <w:kern w:val="22"/>
          <w:szCs w:val="22"/>
          <w:lang w:val="fr-FR"/>
        </w:rPr>
        <w:t xml:space="preserve"> </w:t>
      </w:r>
      <w:r w:rsidR="00BD187C" w:rsidRPr="00E55811">
        <w:rPr>
          <w:snapToGrid w:val="0"/>
          <w:kern w:val="22"/>
          <w:szCs w:val="22"/>
          <w:lang w:val="fr-FR"/>
        </w:rPr>
        <w:t>fabrication</w:t>
      </w:r>
      <w:r w:rsidR="00DD2FE3">
        <w:rPr>
          <w:snapToGrid w:val="0"/>
          <w:kern w:val="22"/>
          <w:szCs w:val="22"/>
          <w:lang w:val="fr-FR"/>
        </w:rPr>
        <w:t xml:space="preserve"> ultérieur</w:t>
      </w:r>
      <w:r w:rsidR="00276B6C" w:rsidRPr="00E55811">
        <w:rPr>
          <w:snapToGrid w:val="0"/>
          <w:kern w:val="22"/>
          <w:szCs w:val="22"/>
          <w:lang w:val="fr-FR"/>
        </w:rPr>
        <w:t>.</w:t>
      </w:r>
    </w:p>
    <w:p w14:paraId="5DB5B610" w14:textId="57FFE002" w:rsidR="00276B6C" w:rsidRPr="00E55811" w:rsidRDefault="00E55811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 w:rsidRPr="00E55811">
        <w:rPr>
          <w:snapToGrid w:val="0"/>
          <w:kern w:val="22"/>
          <w:szCs w:val="22"/>
          <w:lang w:val="fr-FR"/>
        </w:rPr>
        <w:t>La f</w:t>
      </w:r>
      <w:r w:rsidR="00BD187C" w:rsidRPr="00E55811">
        <w:rPr>
          <w:snapToGrid w:val="0"/>
          <w:kern w:val="22"/>
          <w:szCs w:val="22"/>
          <w:lang w:val="fr-FR"/>
        </w:rPr>
        <w:t>abrication</w:t>
      </w:r>
      <w:r w:rsidR="00DD2FE3">
        <w:rPr>
          <w:snapToGrid w:val="0"/>
          <w:kern w:val="22"/>
          <w:szCs w:val="22"/>
          <w:lang w:val="fr-FR"/>
        </w:rPr>
        <w:t xml:space="preserve"> est au centre des systèmes économique</w:t>
      </w:r>
      <w:r w:rsidR="00276B6C" w:rsidRPr="00E55811">
        <w:rPr>
          <w:snapToGrid w:val="0"/>
          <w:kern w:val="22"/>
          <w:szCs w:val="22"/>
          <w:lang w:val="fr-FR"/>
        </w:rPr>
        <w:t>s</w:t>
      </w:r>
      <w:r w:rsidR="00DD2FE3">
        <w:rPr>
          <w:snapToGrid w:val="0"/>
          <w:kern w:val="22"/>
          <w:szCs w:val="22"/>
          <w:lang w:val="fr-FR"/>
        </w:rPr>
        <w:t xml:space="preserve"> contemporain</w:t>
      </w:r>
      <w:r w:rsidRPr="00E55811">
        <w:rPr>
          <w:snapToGrid w:val="0"/>
          <w:kern w:val="22"/>
          <w:szCs w:val="22"/>
          <w:lang w:val="fr-FR"/>
        </w:rPr>
        <w:t>s</w:t>
      </w:r>
      <w:r w:rsidR="00276B6C" w:rsidRPr="00E55811">
        <w:rPr>
          <w:snapToGrid w:val="0"/>
          <w:kern w:val="22"/>
          <w:szCs w:val="22"/>
          <w:lang w:val="fr-FR"/>
        </w:rPr>
        <w:t xml:space="preserve">. </w:t>
      </w:r>
      <w:r w:rsidR="00DD2FE3">
        <w:rPr>
          <w:snapToGrid w:val="0"/>
          <w:kern w:val="22"/>
          <w:szCs w:val="22"/>
          <w:lang w:val="fr-FR"/>
        </w:rPr>
        <w:t>Elle est essentie</w:t>
      </w:r>
      <w:r w:rsidRPr="00E55811">
        <w:rPr>
          <w:snapToGrid w:val="0"/>
          <w:kern w:val="22"/>
          <w:szCs w:val="22"/>
          <w:lang w:val="fr-FR"/>
        </w:rPr>
        <w:t>l</w:t>
      </w:r>
      <w:r w:rsidR="00DD2FE3">
        <w:rPr>
          <w:snapToGrid w:val="0"/>
          <w:kern w:val="22"/>
          <w:szCs w:val="22"/>
          <w:lang w:val="fr-FR"/>
        </w:rPr>
        <w:t>le pour</w:t>
      </w:r>
      <w:r w:rsidRPr="00E55811">
        <w:rPr>
          <w:snapToGrid w:val="0"/>
          <w:kern w:val="22"/>
          <w:szCs w:val="22"/>
          <w:lang w:val="fr-FR"/>
        </w:rPr>
        <w:t xml:space="preserve"> satisfaire les dem</w:t>
      </w:r>
      <w:r>
        <w:rPr>
          <w:snapToGrid w:val="0"/>
          <w:kern w:val="22"/>
          <w:szCs w:val="22"/>
          <w:lang w:val="fr-FR"/>
        </w:rPr>
        <w:t>andes sans cesse croissante</w:t>
      </w:r>
      <w:r w:rsidR="00DD2FE3">
        <w:rPr>
          <w:snapToGrid w:val="0"/>
          <w:kern w:val="22"/>
          <w:szCs w:val="22"/>
          <w:lang w:val="fr-FR"/>
        </w:rPr>
        <w:t>s</w:t>
      </w:r>
      <w:r>
        <w:rPr>
          <w:snapToGrid w:val="0"/>
          <w:kern w:val="22"/>
          <w:szCs w:val="22"/>
          <w:lang w:val="fr-FR"/>
        </w:rPr>
        <w:t xml:space="preserve"> d</w:t>
      </w:r>
      <w:r w:rsidR="00DD2FE3">
        <w:rPr>
          <w:snapToGrid w:val="0"/>
          <w:kern w:val="22"/>
          <w:szCs w:val="22"/>
          <w:lang w:val="fr-FR"/>
        </w:rPr>
        <w:t>es consommateurs dans le</w:t>
      </w:r>
      <w:r>
        <w:rPr>
          <w:snapToGrid w:val="0"/>
          <w:kern w:val="22"/>
          <w:szCs w:val="22"/>
          <w:lang w:val="fr-FR"/>
        </w:rPr>
        <w:t xml:space="preserve"> monde</w:t>
      </w:r>
      <w:r w:rsidR="00DD2FE3">
        <w:rPr>
          <w:snapToGrid w:val="0"/>
          <w:kern w:val="22"/>
          <w:szCs w:val="22"/>
          <w:lang w:val="fr-FR"/>
        </w:rPr>
        <w:t xml:space="preserve"> entier</w:t>
      </w:r>
      <w:r w:rsidR="00276B6C" w:rsidRPr="00E55811">
        <w:rPr>
          <w:snapToGrid w:val="0"/>
          <w:kern w:val="22"/>
          <w:szCs w:val="22"/>
          <w:lang w:val="fr-FR"/>
        </w:rPr>
        <w:t xml:space="preserve">. </w:t>
      </w:r>
      <w:r w:rsidRPr="00E55811">
        <w:rPr>
          <w:snapToGrid w:val="0"/>
          <w:kern w:val="22"/>
          <w:szCs w:val="22"/>
          <w:lang w:val="fr-FR"/>
        </w:rPr>
        <w:t>Les innovations t</w:t>
      </w:r>
      <w:r>
        <w:rPr>
          <w:snapToGrid w:val="0"/>
          <w:kern w:val="22"/>
          <w:szCs w:val="22"/>
          <w:lang w:val="fr-FR"/>
        </w:rPr>
        <w:t>echnologiques</w:t>
      </w:r>
      <w:r w:rsidR="007F4B8B" w:rsidRPr="00E55811">
        <w:rPr>
          <w:snapToGrid w:val="0"/>
          <w:kern w:val="22"/>
          <w:szCs w:val="22"/>
          <w:lang w:val="fr-FR"/>
        </w:rPr>
        <w:t xml:space="preserve"> et </w:t>
      </w:r>
      <w:r w:rsidR="00276B6C" w:rsidRPr="00E55811">
        <w:rPr>
          <w:snapToGrid w:val="0"/>
          <w:kern w:val="22"/>
          <w:szCs w:val="22"/>
          <w:lang w:val="fr-FR"/>
        </w:rPr>
        <w:t>organi</w:t>
      </w:r>
      <w:r>
        <w:rPr>
          <w:snapToGrid w:val="0"/>
          <w:kern w:val="22"/>
          <w:szCs w:val="22"/>
          <w:lang w:val="fr-FR"/>
        </w:rPr>
        <w:t xml:space="preserve">sationnelles ont permis au </w:t>
      </w:r>
      <w:r w:rsidR="007F4B8B" w:rsidRPr="00E55811">
        <w:rPr>
          <w:snapToGrid w:val="0"/>
          <w:kern w:val="22"/>
          <w:szCs w:val="22"/>
          <w:lang w:val="fr-FR"/>
        </w:rPr>
        <w:t>secteur</w:t>
      </w:r>
      <w:r>
        <w:rPr>
          <w:snapToGrid w:val="0"/>
          <w:kern w:val="22"/>
          <w:szCs w:val="22"/>
          <w:lang w:val="fr-FR"/>
        </w:rPr>
        <w:t xml:space="preserve"> </w:t>
      </w:r>
      <w:r w:rsidR="00DD2FE3">
        <w:rPr>
          <w:snapToGrid w:val="0"/>
          <w:kern w:val="22"/>
          <w:szCs w:val="22"/>
          <w:lang w:val="fr-FR"/>
        </w:rPr>
        <w:t xml:space="preserve">de fabrication </w:t>
      </w:r>
      <w:r>
        <w:rPr>
          <w:snapToGrid w:val="0"/>
          <w:kern w:val="22"/>
          <w:szCs w:val="22"/>
          <w:lang w:val="fr-FR"/>
        </w:rPr>
        <w:t>de se diversifier</w:t>
      </w:r>
      <w:r w:rsidR="00276B6C" w:rsidRPr="00E55811">
        <w:rPr>
          <w:snapToGrid w:val="0"/>
          <w:kern w:val="22"/>
          <w:szCs w:val="22"/>
          <w:lang w:val="fr-FR"/>
        </w:rPr>
        <w:t>,</w:t>
      </w:r>
      <w:r w:rsidR="007F4B8B" w:rsidRPr="00E55811">
        <w:rPr>
          <w:snapToGrid w:val="0"/>
          <w:kern w:val="22"/>
          <w:szCs w:val="22"/>
          <w:lang w:val="fr-FR"/>
        </w:rPr>
        <w:t xml:space="preserve"> et </w:t>
      </w:r>
      <w:r w:rsidR="00DD2FE3">
        <w:rPr>
          <w:snapToGrid w:val="0"/>
          <w:kern w:val="22"/>
          <w:szCs w:val="22"/>
          <w:lang w:val="fr-FR"/>
        </w:rPr>
        <w:t>celui-ci inclut aujourd’hui</w:t>
      </w:r>
      <w:r>
        <w:rPr>
          <w:snapToGrid w:val="0"/>
          <w:kern w:val="22"/>
          <w:szCs w:val="22"/>
          <w:lang w:val="fr-FR"/>
        </w:rPr>
        <w:t xml:space="preserve"> les </w:t>
      </w:r>
      <w:r w:rsidR="00276B6C" w:rsidRPr="00E55811">
        <w:rPr>
          <w:snapToGrid w:val="0"/>
          <w:kern w:val="22"/>
          <w:szCs w:val="22"/>
          <w:lang w:val="fr-FR"/>
        </w:rPr>
        <w:t>industries</w:t>
      </w:r>
      <w:r w:rsidR="00DD2FE3">
        <w:rPr>
          <w:snapToGrid w:val="0"/>
          <w:kern w:val="22"/>
          <w:szCs w:val="22"/>
          <w:lang w:val="fr-FR"/>
        </w:rPr>
        <w:t xml:space="preserve"> ci-après </w:t>
      </w:r>
      <w:r w:rsidR="00E54300" w:rsidRPr="00E55811">
        <w:rPr>
          <w:snapToGrid w:val="0"/>
          <w:kern w:val="22"/>
          <w:szCs w:val="22"/>
          <w:lang w:val="fr-FR"/>
        </w:rPr>
        <w:t>:</w:t>
      </w:r>
      <w:r w:rsidR="00276B6C" w:rsidRPr="00E55811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fabrication de</w:t>
      </w:r>
      <w:r w:rsidR="00276B6C" w:rsidRPr="00E55811">
        <w:rPr>
          <w:snapToGrid w:val="0"/>
          <w:kern w:val="22"/>
          <w:szCs w:val="22"/>
          <w:lang w:val="fr-FR"/>
        </w:rPr>
        <w:t xml:space="preserve"> </w:t>
      </w:r>
      <w:r w:rsidR="00E0539F" w:rsidRPr="00E55811">
        <w:rPr>
          <w:snapToGrid w:val="0"/>
          <w:kern w:val="22"/>
          <w:szCs w:val="22"/>
          <w:lang w:val="fr-FR"/>
        </w:rPr>
        <w:t>produits</w:t>
      </w:r>
      <w:r>
        <w:rPr>
          <w:snapToGrid w:val="0"/>
          <w:kern w:val="22"/>
          <w:szCs w:val="22"/>
          <w:lang w:val="fr-FR"/>
        </w:rPr>
        <w:t xml:space="preserve"> alimentaires; boissons; </w:t>
      </w:r>
      <w:r w:rsidR="00E0539F" w:rsidRPr="00E55811">
        <w:rPr>
          <w:snapToGrid w:val="0"/>
          <w:kern w:val="22"/>
          <w:szCs w:val="22"/>
          <w:lang w:val="fr-FR"/>
        </w:rPr>
        <w:t>produits</w:t>
      </w:r>
      <w:r w:rsidR="00DD2FE3">
        <w:rPr>
          <w:snapToGrid w:val="0"/>
          <w:kern w:val="22"/>
          <w:szCs w:val="22"/>
          <w:lang w:val="fr-FR"/>
        </w:rPr>
        <w:t xml:space="preserve"> du</w:t>
      </w:r>
      <w:r>
        <w:rPr>
          <w:snapToGrid w:val="0"/>
          <w:kern w:val="22"/>
          <w:szCs w:val="22"/>
          <w:lang w:val="fr-FR"/>
        </w:rPr>
        <w:t xml:space="preserve"> tabac; textiles; vêtements</w:t>
      </w:r>
      <w:r w:rsidR="00276B6C" w:rsidRPr="00E55811">
        <w:rPr>
          <w:snapToGrid w:val="0"/>
          <w:kern w:val="22"/>
          <w:szCs w:val="22"/>
          <w:lang w:val="fr-FR"/>
        </w:rPr>
        <w:t xml:space="preserve">; </w:t>
      </w:r>
      <w:r>
        <w:rPr>
          <w:snapToGrid w:val="0"/>
          <w:kern w:val="22"/>
          <w:szCs w:val="22"/>
          <w:lang w:val="fr-FR"/>
        </w:rPr>
        <w:t>cuir et produits connexes; bois</w:t>
      </w:r>
      <w:r w:rsidR="007F4B8B" w:rsidRPr="00E55811">
        <w:rPr>
          <w:snapToGrid w:val="0"/>
          <w:kern w:val="22"/>
          <w:szCs w:val="22"/>
          <w:lang w:val="fr-FR"/>
        </w:rPr>
        <w:t xml:space="preserve"> et </w:t>
      </w:r>
      <w:r w:rsidR="00135D8A">
        <w:rPr>
          <w:snapToGrid w:val="0"/>
          <w:kern w:val="22"/>
          <w:szCs w:val="22"/>
          <w:lang w:val="fr-FR"/>
        </w:rPr>
        <w:t>articles en</w:t>
      </w:r>
      <w:r w:rsidR="00DD2FE3">
        <w:rPr>
          <w:snapToGrid w:val="0"/>
          <w:kern w:val="22"/>
          <w:szCs w:val="22"/>
          <w:lang w:val="fr-FR"/>
        </w:rPr>
        <w:t xml:space="preserve"> bois ou</w:t>
      </w:r>
      <w:r w:rsidR="00135D8A">
        <w:rPr>
          <w:snapToGrid w:val="0"/>
          <w:kern w:val="22"/>
          <w:szCs w:val="22"/>
          <w:lang w:val="fr-FR"/>
        </w:rPr>
        <w:t xml:space="preserve"> en</w:t>
      </w:r>
      <w:r w:rsidR="00DD2FE3">
        <w:rPr>
          <w:snapToGrid w:val="0"/>
          <w:kern w:val="22"/>
          <w:szCs w:val="22"/>
          <w:lang w:val="fr-FR"/>
        </w:rPr>
        <w:t xml:space="preserve"> liège</w:t>
      </w:r>
      <w:r w:rsidR="00276B6C" w:rsidRPr="00E55811">
        <w:rPr>
          <w:snapToGrid w:val="0"/>
          <w:kern w:val="22"/>
          <w:szCs w:val="22"/>
          <w:lang w:val="fr-FR"/>
        </w:rPr>
        <w:t>; articles</w:t>
      </w:r>
      <w:r w:rsidR="00135D8A">
        <w:rPr>
          <w:snapToGrid w:val="0"/>
          <w:kern w:val="22"/>
          <w:szCs w:val="22"/>
          <w:lang w:val="fr-FR"/>
        </w:rPr>
        <w:t xml:space="preserve"> en vannerie et sparterie</w:t>
      </w:r>
      <w:r w:rsidR="001D3CD7">
        <w:rPr>
          <w:snapToGrid w:val="0"/>
          <w:kern w:val="22"/>
          <w:szCs w:val="22"/>
          <w:lang w:val="fr-FR"/>
        </w:rPr>
        <w:t>; papier</w:t>
      </w:r>
      <w:r w:rsidR="007F4B8B" w:rsidRPr="00E55811">
        <w:rPr>
          <w:snapToGrid w:val="0"/>
          <w:kern w:val="22"/>
          <w:szCs w:val="22"/>
          <w:lang w:val="fr-FR"/>
        </w:rPr>
        <w:t xml:space="preserve"> et </w:t>
      </w:r>
      <w:r w:rsidR="00135D8A">
        <w:rPr>
          <w:snapToGrid w:val="0"/>
          <w:kern w:val="22"/>
          <w:szCs w:val="22"/>
          <w:lang w:val="fr-FR"/>
        </w:rPr>
        <w:t>objets en</w:t>
      </w:r>
      <w:r w:rsidR="001D3CD7">
        <w:rPr>
          <w:snapToGrid w:val="0"/>
          <w:kern w:val="22"/>
          <w:szCs w:val="22"/>
          <w:lang w:val="fr-FR"/>
        </w:rPr>
        <w:t xml:space="preserve"> papier</w:t>
      </w:r>
      <w:r w:rsidR="00276B6C" w:rsidRPr="00E55811">
        <w:rPr>
          <w:snapToGrid w:val="0"/>
          <w:kern w:val="22"/>
          <w:szCs w:val="22"/>
          <w:lang w:val="fr-FR"/>
        </w:rPr>
        <w:t xml:space="preserve">; </w:t>
      </w:r>
      <w:r w:rsidR="001D3CD7">
        <w:rPr>
          <w:snapToGrid w:val="0"/>
          <w:kern w:val="22"/>
          <w:szCs w:val="22"/>
          <w:lang w:val="fr-FR"/>
        </w:rPr>
        <w:t>impression</w:t>
      </w:r>
      <w:r w:rsidR="007F4B8B" w:rsidRPr="00E55811">
        <w:rPr>
          <w:snapToGrid w:val="0"/>
          <w:kern w:val="22"/>
          <w:szCs w:val="22"/>
          <w:lang w:val="fr-FR"/>
        </w:rPr>
        <w:t xml:space="preserve"> et </w:t>
      </w:r>
      <w:r w:rsidR="00135D8A">
        <w:rPr>
          <w:snapToGrid w:val="0"/>
          <w:kern w:val="22"/>
          <w:szCs w:val="22"/>
          <w:lang w:val="fr-FR"/>
        </w:rPr>
        <w:t xml:space="preserve">reproduction de supports </w:t>
      </w:r>
      <w:r w:rsidR="001D3CD7">
        <w:rPr>
          <w:snapToGrid w:val="0"/>
          <w:kern w:val="22"/>
          <w:szCs w:val="22"/>
          <w:lang w:val="fr-FR"/>
        </w:rPr>
        <w:t>enregistrés</w:t>
      </w:r>
      <w:r w:rsidR="00276B6C" w:rsidRPr="00E55811">
        <w:rPr>
          <w:snapToGrid w:val="0"/>
          <w:kern w:val="22"/>
          <w:szCs w:val="22"/>
          <w:lang w:val="fr-FR"/>
        </w:rPr>
        <w:t>; coke</w:t>
      </w:r>
      <w:r w:rsidR="007F4B8B" w:rsidRPr="00E55811">
        <w:rPr>
          <w:snapToGrid w:val="0"/>
          <w:kern w:val="22"/>
          <w:szCs w:val="22"/>
          <w:lang w:val="fr-FR"/>
        </w:rPr>
        <w:t xml:space="preserve"> et </w:t>
      </w:r>
      <w:r w:rsidR="00E0539F" w:rsidRPr="00E55811">
        <w:rPr>
          <w:snapToGrid w:val="0"/>
          <w:kern w:val="22"/>
          <w:szCs w:val="22"/>
          <w:lang w:val="fr-FR"/>
        </w:rPr>
        <w:t>produits</w:t>
      </w:r>
      <w:r w:rsidR="00135D8A">
        <w:rPr>
          <w:snapToGrid w:val="0"/>
          <w:kern w:val="22"/>
          <w:szCs w:val="22"/>
          <w:lang w:val="fr-FR"/>
        </w:rPr>
        <w:t xml:space="preserve"> pétroliers raffinés</w:t>
      </w:r>
      <w:r w:rsidR="00276B6C" w:rsidRPr="00E55811">
        <w:rPr>
          <w:snapToGrid w:val="0"/>
          <w:kern w:val="22"/>
          <w:szCs w:val="22"/>
          <w:lang w:val="fr-FR"/>
        </w:rPr>
        <w:t xml:space="preserve">; </w:t>
      </w:r>
      <w:r w:rsidR="001D3CD7">
        <w:rPr>
          <w:snapToGrid w:val="0"/>
          <w:kern w:val="22"/>
          <w:szCs w:val="22"/>
          <w:lang w:val="fr-FR"/>
        </w:rPr>
        <w:t>produits chimiques</w:t>
      </w:r>
      <w:r w:rsidR="00135D8A">
        <w:rPr>
          <w:snapToGrid w:val="0"/>
          <w:kern w:val="22"/>
          <w:szCs w:val="22"/>
          <w:lang w:val="fr-FR"/>
        </w:rPr>
        <w:t xml:space="preserve"> et produits dérivés</w:t>
      </w:r>
      <w:r w:rsidR="001D3CD7">
        <w:rPr>
          <w:snapToGrid w:val="0"/>
          <w:kern w:val="22"/>
          <w:szCs w:val="22"/>
          <w:lang w:val="fr-FR"/>
        </w:rPr>
        <w:t xml:space="preserve">; </w:t>
      </w:r>
      <w:r w:rsidR="00E0539F" w:rsidRPr="00E55811">
        <w:rPr>
          <w:snapToGrid w:val="0"/>
          <w:kern w:val="22"/>
          <w:szCs w:val="22"/>
          <w:lang w:val="fr-FR"/>
        </w:rPr>
        <w:t>produits</w:t>
      </w:r>
      <w:r w:rsidR="001D3CD7">
        <w:rPr>
          <w:snapToGrid w:val="0"/>
          <w:kern w:val="22"/>
          <w:szCs w:val="22"/>
          <w:lang w:val="fr-FR"/>
        </w:rPr>
        <w:t xml:space="preserve"> pharmaceutiques de base</w:t>
      </w:r>
      <w:r w:rsidR="007F4B8B" w:rsidRPr="00E55811">
        <w:rPr>
          <w:snapToGrid w:val="0"/>
          <w:kern w:val="22"/>
          <w:szCs w:val="22"/>
          <w:lang w:val="fr-FR"/>
        </w:rPr>
        <w:t xml:space="preserve"> et </w:t>
      </w:r>
      <w:r w:rsidR="001D3CD7">
        <w:rPr>
          <w:snapToGrid w:val="0"/>
          <w:kern w:val="22"/>
          <w:szCs w:val="22"/>
          <w:lang w:val="fr-FR"/>
        </w:rPr>
        <w:t>pré</w:t>
      </w:r>
      <w:r w:rsidR="00276B6C" w:rsidRPr="00E55811">
        <w:rPr>
          <w:snapToGrid w:val="0"/>
          <w:kern w:val="22"/>
          <w:szCs w:val="22"/>
          <w:lang w:val="fr-FR"/>
        </w:rPr>
        <w:t>parations</w:t>
      </w:r>
      <w:r w:rsidR="001D3CD7">
        <w:rPr>
          <w:snapToGrid w:val="0"/>
          <w:kern w:val="22"/>
          <w:szCs w:val="22"/>
          <w:lang w:val="fr-FR"/>
        </w:rPr>
        <w:t xml:space="preserve"> pharmaceutiques; </w:t>
      </w:r>
      <w:r w:rsidR="00135D8A">
        <w:rPr>
          <w:snapToGrid w:val="0"/>
          <w:kern w:val="22"/>
          <w:szCs w:val="22"/>
          <w:lang w:val="fr-FR"/>
        </w:rPr>
        <w:t>objet</w:t>
      </w:r>
      <w:r w:rsidR="00E0539F" w:rsidRPr="00E55811">
        <w:rPr>
          <w:snapToGrid w:val="0"/>
          <w:kern w:val="22"/>
          <w:szCs w:val="22"/>
          <w:lang w:val="fr-FR"/>
        </w:rPr>
        <w:t>s</w:t>
      </w:r>
      <w:r w:rsidR="001D3CD7">
        <w:rPr>
          <w:snapToGrid w:val="0"/>
          <w:kern w:val="22"/>
          <w:szCs w:val="22"/>
          <w:lang w:val="fr-FR"/>
        </w:rPr>
        <w:t xml:space="preserve"> en caoutchouc et en plastique; métaux de base; </w:t>
      </w:r>
      <w:r w:rsidR="00E0539F" w:rsidRPr="00E55811">
        <w:rPr>
          <w:snapToGrid w:val="0"/>
          <w:kern w:val="22"/>
          <w:szCs w:val="22"/>
          <w:lang w:val="fr-FR"/>
        </w:rPr>
        <w:t>produits</w:t>
      </w:r>
      <w:r w:rsidR="001D3CD7">
        <w:rPr>
          <w:snapToGrid w:val="0"/>
          <w:kern w:val="22"/>
          <w:szCs w:val="22"/>
          <w:lang w:val="fr-FR"/>
        </w:rPr>
        <w:t xml:space="preserve"> minéraux non métalliques; </w:t>
      </w:r>
      <w:r w:rsidR="00E0539F" w:rsidRPr="00E55811">
        <w:rPr>
          <w:snapToGrid w:val="0"/>
          <w:kern w:val="22"/>
          <w:szCs w:val="22"/>
          <w:lang w:val="fr-FR"/>
        </w:rPr>
        <w:t>produits</w:t>
      </w:r>
      <w:r w:rsidR="00135D8A">
        <w:rPr>
          <w:snapToGrid w:val="0"/>
          <w:kern w:val="22"/>
          <w:szCs w:val="22"/>
          <w:lang w:val="fr-FR"/>
        </w:rPr>
        <w:t xml:space="preserve"> métallurgiques</w:t>
      </w:r>
      <w:r w:rsidR="001D3CD7">
        <w:rPr>
          <w:snapToGrid w:val="0"/>
          <w:kern w:val="22"/>
          <w:szCs w:val="22"/>
          <w:lang w:val="fr-FR"/>
        </w:rPr>
        <w:t>; ordinateurs</w:t>
      </w:r>
      <w:r w:rsidR="00276B6C" w:rsidRPr="00E55811">
        <w:rPr>
          <w:snapToGrid w:val="0"/>
          <w:kern w:val="22"/>
          <w:szCs w:val="22"/>
          <w:lang w:val="fr-FR"/>
        </w:rPr>
        <w:t xml:space="preserve">, </w:t>
      </w:r>
      <w:r w:rsidR="00135D8A">
        <w:rPr>
          <w:snapToGrid w:val="0"/>
          <w:kern w:val="22"/>
          <w:szCs w:val="22"/>
          <w:lang w:val="fr-FR"/>
        </w:rPr>
        <w:t>matériel</w:t>
      </w:r>
      <w:r w:rsidR="001D3CD7">
        <w:rPr>
          <w:snapToGrid w:val="0"/>
          <w:kern w:val="22"/>
          <w:szCs w:val="22"/>
          <w:lang w:val="fr-FR"/>
        </w:rPr>
        <w:t>s électroniques</w:t>
      </w:r>
      <w:r w:rsidR="007F4B8B" w:rsidRPr="00E55811">
        <w:rPr>
          <w:snapToGrid w:val="0"/>
          <w:kern w:val="22"/>
          <w:szCs w:val="22"/>
          <w:lang w:val="fr-FR"/>
        </w:rPr>
        <w:t xml:space="preserve"> et </w:t>
      </w:r>
      <w:r w:rsidR="001D3CD7">
        <w:rPr>
          <w:snapToGrid w:val="0"/>
          <w:kern w:val="22"/>
          <w:szCs w:val="22"/>
          <w:lang w:val="fr-FR"/>
        </w:rPr>
        <w:t>optiques</w:t>
      </w:r>
      <w:r w:rsidR="00276B6C" w:rsidRPr="00E55811">
        <w:rPr>
          <w:snapToGrid w:val="0"/>
          <w:kern w:val="22"/>
          <w:szCs w:val="22"/>
          <w:lang w:val="fr-FR"/>
        </w:rPr>
        <w:t xml:space="preserve">; </w:t>
      </w:r>
      <w:r w:rsidR="001D3CD7">
        <w:rPr>
          <w:snapToGrid w:val="0"/>
          <w:kern w:val="22"/>
          <w:szCs w:val="22"/>
          <w:lang w:val="fr-FR"/>
        </w:rPr>
        <w:t>matériel électrique; machines</w:t>
      </w:r>
      <w:r w:rsidR="007F4B8B" w:rsidRPr="00E55811">
        <w:rPr>
          <w:snapToGrid w:val="0"/>
          <w:kern w:val="22"/>
          <w:szCs w:val="22"/>
          <w:lang w:val="fr-FR"/>
        </w:rPr>
        <w:t xml:space="preserve"> et </w:t>
      </w:r>
      <w:r w:rsidR="001D3CD7">
        <w:rPr>
          <w:snapToGrid w:val="0"/>
          <w:kern w:val="22"/>
          <w:szCs w:val="22"/>
          <w:lang w:val="fr-FR"/>
        </w:rPr>
        <w:t>é</w:t>
      </w:r>
      <w:r w:rsidR="00276B6C" w:rsidRPr="00E55811">
        <w:rPr>
          <w:snapToGrid w:val="0"/>
          <w:kern w:val="22"/>
          <w:szCs w:val="22"/>
          <w:lang w:val="fr-FR"/>
        </w:rPr>
        <w:t>quip</w:t>
      </w:r>
      <w:r w:rsidR="001D3CD7">
        <w:rPr>
          <w:snapToGrid w:val="0"/>
          <w:kern w:val="22"/>
          <w:szCs w:val="22"/>
          <w:lang w:val="fr-FR"/>
        </w:rPr>
        <w:t>e</w:t>
      </w:r>
      <w:r w:rsidR="00276B6C" w:rsidRPr="00E55811">
        <w:rPr>
          <w:snapToGrid w:val="0"/>
          <w:kern w:val="22"/>
          <w:szCs w:val="22"/>
          <w:lang w:val="fr-FR"/>
        </w:rPr>
        <w:t>ment</w:t>
      </w:r>
      <w:r w:rsidR="001D3CD7">
        <w:rPr>
          <w:snapToGrid w:val="0"/>
          <w:kern w:val="22"/>
          <w:szCs w:val="22"/>
          <w:lang w:val="fr-FR"/>
        </w:rPr>
        <w:t>s; vé</w:t>
      </w:r>
      <w:r w:rsidR="00276B6C" w:rsidRPr="00E55811">
        <w:rPr>
          <w:snapToGrid w:val="0"/>
          <w:kern w:val="22"/>
          <w:szCs w:val="22"/>
          <w:lang w:val="fr-FR"/>
        </w:rPr>
        <w:t>hic</w:t>
      </w:r>
      <w:r w:rsidR="001D3CD7">
        <w:rPr>
          <w:snapToGrid w:val="0"/>
          <w:kern w:val="22"/>
          <w:szCs w:val="22"/>
          <w:lang w:val="fr-FR"/>
        </w:rPr>
        <w:t>u</w:t>
      </w:r>
      <w:r w:rsidR="00276B6C" w:rsidRPr="00E55811">
        <w:rPr>
          <w:snapToGrid w:val="0"/>
          <w:kern w:val="22"/>
          <w:szCs w:val="22"/>
          <w:lang w:val="fr-FR"/>
        </w:rPr>
        <w:t>les</w:t>
      </w:r>
      <w:r w:rsidR="00135D8A">
        <w:rPr>
          <w:snapToGrid w:val="0"/>
          <w:kern w:val="22"/>
          <w:szCs w:val="22"/>
          <w:lang w:val="fr-FR"/>
        </w:rPr>
        <w:t xml:space="preserve"> à moteur</w:t>
      </w:r>
      <w:r w:rsidR="001D3CD7">
        <w:rPr>
          <w:snapToGrid w:val="0"/>
          <w:kern w:val="22"/>
          <w:szCs w:val="22"/>
          <w:lang w:val="fr-FR"/>
        </w:rPr>
        <w:t>, remorques</w:t>
      </w:r>
      <w:r w:rsidR="007F4B8B" w:rsidRPr="00E55811">
        <w:rPr>
          <w:snapToGrid w:val="0"/>
          <w:kern w:val="22"/>
          <w:szCs w:val="22"/>
          <w:lang w:val="fr-FR"/>
        </w:rPr>
        <w:t xml:space="preserve"> et </w:t>
      </w:r>
      <w:r w:rsidR="00135D8A">
        <w:rPr>
          <w:snapToGrid w:val="0"/>
          <w:kern w:val="22"/>
          <w:szCs w:val="22"/>
          <w:lang w:val="fr-FR"/>
        </w:rPr>
        <w:t>semi-remorques; ameublement</w:t>
      </w:r>
      <w:r w:rsidR="00276B6C" w:rsidRPr="00E55811">
        <w:rPr>
          <w:snapToGrid w:val="0"/>
          <w:kern w:val="22"/>
          <w:szCs w:val="22"/>
          <w:lang w:val="fr-FR"/>
        </w:rPr>
        <w:t>.</w:t>
      </w:r>
    </w:p>
    <w:p w14:paraId="1F167BC6" w14:textId="3B58DDE7" w:rsidR="00276B6C" w:rsidRPr="003069C2" w:rsidRDefault="001D3CD7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 w:rsidRPr="001D3CD7">
        <w:rPr>
          <w:snapToGrid w:val="0"/>
          <w:kern w:val="22"/>
          <w:szCs w:val="22"/>
          <w:lang w:val="fr-FR"/>
        </w:rPr>
        <w:t>Selon la</w:t>
      </w:r>
      <w:r w:rsidR="00276B6C" w:rsidRPr="001D3CD7">
        <w:rPr>
          <w:snapToGrid w:val="0"/>
          <w:kern w:val="22"/>
          <w:szCs w:val="22"/>
          <w:lang w:val="fr-FR"/>
        </w:rPr>
        <w:t xml:space="preserve"> </w:t>
      </w:r>
      <w:r w:rsidR="005D2D41" w:rsidRPr="001D3CD7">
        <w:rPr>
          <w:snapToGrid w:val="0"/>
          <w:kern w:val="22"/>
          <w:szCs w:val="22"/>
          <w:lang w:val="fr-FR"/>
        </w:rPr>
        <w:t>Banque mondiale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5"/>
      </w:r>
      <w:r w:rsidRPr="001D3CD7">
        <w:rPr>
          <w:snapToGrid w:val="0"/>
          <w:kern w:val="22"/>
          <w:szCs w:val="22"/>
          <w:lang w:val="fr-FR"/>
        </w:rPr>
        <w:t xml:space="preserve">, le </w:t>
      </w:r>
      <w:r w:rsidR="00135D8A">
        <w:rPr>
          <w:snapToGrid w:val="0"/>
          <w:kern w:val="22"/>
          <w:szCs w:val="22"/>
          <w:lang w:val="fr-FR"/>
        </w:rPr>
        <w:t xml:space="preserve">secteur de </w:t>
      </w:r>
      <w:r w:rsidR="003A5FD2">
        <w:rPr>
          <w:snapToGrid w:val="0"/>
          <w:kern w:val="22"/>
          <w:szCs w:val="22"/>
          <w:lang w:val="fr-FR"/>
        </w:rPr>
        <w:t>fabrication</w:t>
      </w:r>
      <w:r w:rsidR="00276B6C" w:rsidRPr="001D3CD7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représentait environ</w:t>
      </w:r>
      <w:r w:rsidR="00276B6C" w:rsidRPr="001D3CD7">
        <w:rPr>
          <w:snapToGrid w:val="0"/>
          <w:kern w:val="22"/>
          <w:szCs w:val="22"/>
          <w:lang w:val="fr-FR"/>
        </w:rPr>
        <w:t xml:space="preserve"> 15</w:t>
      </w:r>
      <w:r w:rsidR="00161953">
        <w:rPr>
          <w:snapToGrid w:val="0"/>
          <w:kern w:val="22"/>
          <w:szCs w:val="22"/>
          <w:lang w:val="fr-FR"/>
        </w:rPr>
        <w:t>%</w:t>
      </w:r>
      <w:r>
        <w:rPr>
          <w:snapToGrid w:val="0"/>
          <w:kern w:val="22"/>
          <w:szCs w:val="22"/>
          <w:lang w:val="fr-FR"/>
        </w:rPr>
        <w:t xml:space="preserve"> du produit intérieur brut (</w:t>
      </w:r>
      <w:r w:rsidR="00276B6C" w:rsidRPr="001D3CD7">
        <w:rPr>
          <w:snapToGrid w:val="0"/>
          <w:kern w:val="22"/>
          <w:szCs w:val="22"/>
          <w:lang w:val="fr-FR"/>
        </w:rPr>
        <w:t>P</w:t>
      </w:r>
      <w:r>
        <w:rPr>
          <w:snapToGrid w:val="0"/>
          <w:kern w:val="22"/>
          <w:szCs w:val="22"/>
          <w:lang w:val="fr-FR"/>
        </w:rPr>
        <w:t>IB</w:t>
      </w:r>
      <w:r w:rsidR="00276B6C" w:rsidRPr="001D3CD7">
        <w:rPr>
          <w:snapToGrid w:val="0"/>
          <w:kern w:val="22"/>
          <w:szCs w:val="22"/>
          <w:lang w:val="fr-FR"/>
        </w:rPr>
        <w:t>)</w:t>
      </w:r>
      <w:r>
        <w:rPr>
          <w:snapToGrid w:val="0"/>
          <w:kern w:val="22"/>
          <w:szCs w:val="22"/>
          <w:lang w:val="fr-FR"/>
        </w:rPr>
        <w:t xml:space="preserve"> mondial e</w:t>
      </w:r>
      <w:r w:rsidR="00276B6C" w:rsidRPr="001D3CD7">
        <w:rPr>
          <w:snapToGrid w:val="0"/>
          <w:kern w:val="22"/>
          <w:szCs w:val="22"/>
          <w:lang w:val="fr-FR"/>
        </w:rPr>
        <w:t xml:space="preserve">n 2016. </w:t>
      </w:r>
      <w:r w:rsidRPr="001D3CD7">
        <w:rPr>
          <w:snapToGrid w:val="0"/>
          <w:kern w:val="22"/>
          <w:szCs w:val="22"/>
          <w:lang w:val="fr-FR"/>
        </w:rPr>
        <w:t>Les principaux pays d</w:t>
      </w:r>
      <w:r>
        <w:rPr>
          <w:snapToGrid w:val="0"/>
          <w:kern w:val="22"/>
          <w:szCs w:val="22"/>
          <w:lang w:val="fr-FR"/>
        </w:rPr>
        <w:t>e</w:t>
      </w:r>
      <w:r w:rsidR="00276B6C" w:rsidRPr="001D3CD7">
        <w:rPr>
          <w:snapToGrid w:val="0"/>
          <w:kern w:val="22"/>
          <w:szCs w:val="22"/>
          <w:lang w:val="fr-FR"/>
        </w:rPr>
        <w:t xml:space="preserve"> </w:t>
      </w:r>
      <w:r w:rsidR="00BD187C" w:rsidRPr="001D3CD7">
        <w:rPr>
          <w:snapToGrid w:val="0"/>
          <w:kern w:val="22"/>
          <w:szCs w:val="22"/>
          <w:lang w:val="fr-FR"/>
        </w:rPr>
        <w:t>fabrication</w:t>
      </w:r>
      <w:r w:rsidRPr="001D3CD7">
        <w:rPr>
          <w:snapToGrid w:val="0"/>
          <w:kern w:val="22"/>
          <w:szCs w:val="22"/>
          <w:lang w:val="fr-FR"/>
        </w:rPr>
        <w:t xml:space="preserve"> sont</w:t>
      </w:r>
      <w:r w:rsidR="00276B6C" w:rsidRPr="001D3CD7">
        <w:rPr>
          <w:snapToGrid w:val="0"/>
          <w:kern w:val="22"/>
          <w:szCs w:val="22"/>
          <w:lang w:val="fr-FR"/>
        </w:rPr>
        <w:t xml:space="preserve">, </w:t>
      </w:r>
      <w:r w:rsidR="00DC3A8B">
        <w:rPr>
          <w:snapToGrid w:val="0"/>
          <w:kern w:val="22"/>
          <w:szCs w:val="22"/>
          <w:lang w:val="fr-FR"/>
        </w:rPr>
        <w:t xml:space="preserve">par </w:t>
      </w:r>
      <w:r w:rsidRPr="001D3CD7">
        <w:rPr>
          <w:snapToGrid w:val="0"/>
          <w:kern w:val="22"/>
          <w:szCs w:val="22"/>
          <w:lang w:val="fr-FR"/>
        </w:rPr>
        <w:t xml:space="preserve">ordre décroissant </w:t>
      </w:r>
      <w:r w:rsidR="00DC3A8B">
        <w:rPr>
          <w:snapToGrid w:val="0"/>
          <w:kern w:val="22"/>
          <w:szCs w:val="22"/>
          <w:lang w:val="fr-FR"/>
        </w:rPr>
        <w:t>de</w:t>
      </w:r>
      <w:r w:rsidRPr="001D3CD7">
        <w:rPr>
          <w:snapToGrid w:val="0"/>
          <w:kern w:val="22"/>
          <w:szCs w:val="22"/>
          <w:lang w:val="fr-FR"/>
        </w:rPr>
        <w:t xml:space="preserve"> pourcentage </w:t>
      </w:r>
      <w:r>
        <w:rPr>
          <w:snapToGrid w:val="0"/>
          <w:kern w:val="22"/>
          <w:szCs w:val="22"/>
          <w:lang w:val="fr-FR"/>
        </w:rPr>
        <w:t xml:space="preserve">du PIB </w:t>
      </w:r>
      <w:r w:rsidRPr="001D3CD7">
        <w:rPr>
          <w:snapToGrid w:val="0"/>
          <w:kern w:val="22"/>
          <w:szCs w:val="22"/>
          <w:lang w:val="fr-FR"/>
        </w:rPr>
        <w:t>mondial</w:t>
      </w:r>
      <w:r w:rsidR="00DC3A8B">
        <w:rPr>
          <w:snapToGrid w:val="0"/>
          <w:kern w:val="22"/>
          <w:szCs w:val="22"/>
          <w:lang w:val="fr-FR"/>
        </w:rPr>
        <w:t xml:space="preserve"> du secteur de</w:t>
      </w:r>
      <w:r>
        <w:rPr>
          <w:snapToGrid w:val="0"/>
          <w:kern w:val="22"/>
          <w:szCs w:val="22"/>
          <w:lang w:val="fr-FR"/>
        </w:rPr>
        <w:t xml:space="preserve"> </w:t>
      </w:r>
      <w:r w:rsidR="00DC3A8B">
        <w:rPr>
          <w:snapToGrid w:val="0"/>
          <w:kern w:val="22"/>
          <w:szCs w:val="22"/>
          <w:lang w:val="fr-FR"/>
        </w:rPr>
        <w:t xml:space="preserve">la </w:t>
      </w:r>
      <w:proofErr w:type="gramStart"/>
      <w:r>
        <w:rPr>
          <w:snapToGrid w:val="0"/>
          <w:kern w:val="22"/>
          <w:szCs w:val="22"/>
          <w:lang w:val="fr-FR"/>
        </w:rPr>
        <w:t>fabrication:</w:t>
      </w:r>
      <w:proofErr w:type="gramEnd"/>
      <w:r>
        <w:rPr>
          <w:snapToGrid w:val="0"/>
          <w:kern w:val="22"/>
          <w:szCs w:val="22"/>
          <w:lang w:val="fr-FR"/>
        </w:rPr>
        <w:t xml:space="preserve"> Chine</w:t>
      </w:r>
      <w:r w:rsidR="00276B6C" w:rsidRPr="001D3CD7">
        <w:rPr>
          <w:snapToGrid w:val="0"/>
          <w:kern w:val="22"/>
          <w:szCs w:val="22"/>
          <w:lang w:val="fr-FR"/>
        </w:rPr>
        <w:t xml:space="preserve">; </w:t>
      </w:r>
      <w:r>
        <w:rPr>
          <w:snapToGrid w:val="0"/>
          <w:kern w:val="22"/>
          <w:szCs w:val="22"/>
          <w:lang w:val="fr-FR"/>
        </w:rPr>
        <w:t>Etats-Unis d’Amérique; Japon; Allemagne</w:t>
      </w:r>
      <w:r w:rsidR="00F969A5" w:rsidRPr="001D3CD7">
        <w:rPr>
          <w:snapToGrid w:val="0"/>
          <w:kern w:val="22"/>
          <w:szCs w:val="22"/>
          <w:lang w:val="fr-FR"/>
        </w:rPr>
        <w:t>;</w:t>
      </w:r>
      <w:r w:rsidR="007F4B8B" w:rsidRPr="001D3CD7">
        <w:rPr>
          <w:snapToGrid w:val="0"/>
          <w:kern w:val="22"/>
          <w:szCs w:val="22"/>
          <w:lang w:val="fr-FR"/>
        </w:rPr>
        <w:t xml:space="preserve"> et </w:t>
      </w:r>
      <w:r>
        <w:rPr>
          <w:snapToGrid w:val="0"/>
          <w:kern w:val="22"/>
          <w:szCs w:val="22"/>
          <w:lang w:val="fr-FR"/>
        </w:rPr>
        <w:t>République de C</w:t>
      </w:r>
      <w:r w:rsidR="00276B6C" w:rsidRPr="001D3CD7">
        <w:rPr>
          <w:snapToGrid w:val="0"/>
          <w:kern w:val="22"/>
          <w:szCs w:val="22"/>
          <w:lang w:val="fr-FR"/>
        </w:rPr>
        <w:t>or</w:t>
      </w:r>
      <w:r>
        <w:rPr>
          <w:snapToGrid w:val="0"/>
          <w:kern w:val="22"/>
          <w:szCs w:val="22"/>
          <w:lang w:val="fr-FR"/>
        </w:rPr>
        <w:t>ée (</w:t>
      </w:r>
      <w:r w:rsidR="00DC3A8B">
        <w:rPr>
          <w:snapToGrid w:val="0"/>
          <w:kern w:val="22"/>
          <w:szCs w:val="22"/>
          <w:lang w:val="fr-FR"/>
        </w:rPr>
        <w:t xml:space="preserve">ces pays cumulent </w:t>
      </w:r>
      <w:r>
        <w:rPr>
          <w:snapToGrid w:val="0"/>
          <w:kern w:val="22"/>
          <w:szCs w:val="22"/>
          <w:lang w:val="fr-FR"/>
        </w:rPr>
        <w:t xml:space="preserve">plus de </w:t>
      </w:r>
      <w:r w:rsidR="00276B6C" w:rsidRPr="001D3CD7">
        <w:rPr>
          <w:snapToGrid w:val="0"/>
          <w:kern w:val="22"/>
          <w:szCs w:val="22"/>
          <w:lang w:val="fr-FR"/>
        </w:rPr>
        <w:t>50</w:t>
      </w:r>
      <w:r>
        <w:rPr>
          <w:snapToGrid w:val="0"/>
          <w:kern w:val="22"/>
          <w:szCs w:val="22"/>
          <w:lang w:val="fr-FR"/>
        </w:rPr>
        <w:t> </w:t>
      </w:r>
      <w:r w:rsidR="00161953">
        <w:rPr>
          <w:snapToGrid w:val="0"/>
          <w:kern w:val="22"/>
          <w:szCs w:val="22"/>
          <w:lang w:val="fr-FR"/>
        </w:rPr>
        <w:t>%</w:t>
      </w:r>
      <w:r w:rsidR="00DC3A8B">
        <w:rPr>
          <w:snapToGrid w:val="0"/>
          <w:kern w:val="22"/>
          <w:szCs w:val="22"/>
          <w:lang w:val="fr-FR"/>
        </w:rPr>
        <w:t xml:space="preserve"> du PIB mondial du secteur de la </w:t>
      </w:r>
      <w:r w:rsidR="00BD187C" w:rsidRPr="001D3CD7">
        <w:rPr>
          <w:snapToGrid w:val="0"/>
          <w:kern w:val="22"/>
          <w:szCs w:val="22"/>
          <w:lang w:val="fr-FR"/>
        </w:rPr>
        <w:t>fabrication</w:t>
      </w:r>
      <w:r w:rsidR="00276B6C" w:rsidRPr="001D3CD7">
        <w:rPr>
          <w:snapToGrid w:val="0"/>
          <w:kern w:val="22"/>
          <w:szCs w:val="22"/>
          <w:lang w:val="fr-FR"/>
        </w:rPr>
        <w:t>)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6"/>
      </w:r>
      <w:r w:rsidRPr="001D3CD7">
        <w:rPr>
          <w:snapToGrid w:val="0"/>
          <w:kern w:val="22"/>
          <w:szCs w:val="22"/>
          <w:lang w:val="fr-FR"/>
        </w:rPr>
        <w:t>.</w:t>
      </w:r>
      <w:r w:rsidR="00276B6C" w:rsidRPr="001D3CD7">
        <w:rPr>
          <w:snapToGrid w:val="0"/>
          <w:kern w:val="22"/>
          <w:szCs w:val="22"/>
          <w:lang w:val="fr-FR"/>
        </w:rPr>
        <w:t xml:space="preserve"> </w:t>
      </w:r>
      <w:r w:rsidR="00DC3A8B">
        <w:rPr>
          <w:snapToGrid w:val="0"/>
          <w:kern w:val="22"/>
          <w:szCs w:val="22"/>
          <w:lang w:val="fr-FR"/>
        </w:rPr>
        <w:t>Il convient de noter que le</w:t>
      </w:r>
      <w:r w:rsidRPr="001D3CD7">
        <w:rPr>
          <w:snapToGrid w:val="0"/>
          <w:kern w:val="22"/>
          <w:szCs w:val="22"/>
          <w:lang w:val="fr-FR"/>
        </w:rPr>
        <w:t xml:space="preserve"> PIB du </w:t>
      </w:r>
      <w:r w:rsidR="00DC3A8B">
        <w:rPr>
          <w:snapToGrid w:val="0"/>
          <w:kern w:val="22"/>
          <w:szCs w:val="22"/>
          <w:lang w:val="fr-FR"/>
        </w:rPr>
        <w:t xml:space="preserve">secteur de </w:t>
      </w:r>
      <w:r w:rsidR="003A5FD2">
        <w:rPr>
          <w:snapToGrid w:val="0"/>
          <w:kern w:val="22"/>
          <w:szCs w:val="22"/>
          <w:lang w:val="fr-FR"/>
        </w:rPr>
        <w:t>fabrication</w:t>
      </w:r>
      <w:r w:rsidRPr="001D3CD7">
        <w:rPr>
          <w:snapToGrid w:val="0"/>
          <w:kern w:val="22"/>
          <w:szCs w:val="22"/>
          <w:lang w:val="fr-FR"/>
        </w:rPr>
        <w:t xml:space="preserve"> en Chine</w:t>
      </w:r>
      <w:r w:rsidR="00DC3A8B">
        <w:rPr>
          <w:snapToGrid w:val="0"/>
          <w:kern w:val="22"/>
          <w:szCs w:val="22"/>
          <w:lang w:val="fr-FR"/>
        </w:rPr>
        <w:t xml:space="preserve"> a augmenté</w:t>
      </w:r>
      <w:r>
        <w:rPr>
          <w:snapToGrid w:val="0"/>
          <w:kern w:val="22"/>
          <w:szCs w:val="22"/>
          <w:lang w:val="fr-FR"/>
        </w:rPr>
        <w:t xml:space="preserve"> de </w:t>
      </w:r>
      <w:r w:rsidR="00276B6C" w:rsidRPr="001D3CD7">
        <w:rPr>
          <w:snapToGrid w:val="0"/>
          <w:kern w:val="22"/>
          <w:szCs w:val="22"/>
          <w:lang w:val="fr-FR"/>
        </w:rPr>
        <w:t xml:space="preserve">385 </w:t>
      </w:r>
      <w:r>
        <w:rPr>
          <w:snapToGrid w:val="0"/>
          <w:kern w:val="22"/>
          <w:szCs w:val="22"/>
          <w:lang w:val="fr-FR"/>
        </w:rPr>
        <w:t>milliards de dollars e</w:t>
      </w:r>
      <w:r w:rsidR="00E60896">
        <w:rPr>
          <w:snapToGrid w:val="0"/>
          <w:kern w:val="22"/>
          <w:szCs w:val="22"/>
          <w:lang w:val="fr-FR"/>
        </w:rPr>
        <w:t xml:space="preserve">n 2000 à </w:t>
      </w:r>
      <w:r w:rsidR="00A63A59" w:rsidRPr="001D3CD7">
        <w:rPr>
          <w:snapToGrid w:val="0"/>
          <w:kern w:val="22"/>
          <w:szCs w:val="22"/>
          <w:lang w:val="fr-FR"/>
        </w:rPr>
        <w:t>3250</w:t>
      </w:r>
      <w:r w:rsidR="00276B6C" w:rsidRPr="001D3CD7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milliards</w:t>
      </w:r>
      <w:r w:rsidR="00E60896">
        <w:rPr>
          <w:snapToGrid w:val="0"/>
          <w:kern w:val="22"/>
          <w:szCs w:val="22"/>
          <w:lang w:val="fr-FR"/>
        </w:rPr>
        <w:t xml:space="preserve"> de dollars en</w:t>
      </w:r>
      <w:r w:rsidR="00276B6C" w:rsidRPr="001D3CD7">
        <w:rPr>
          <w:snapToGrid w:val="0"/>
          <w:kern w:val="22"/>
          <w:szCs w:val="22"/>
          <w:lang w:val="fr-FR"/>
        </w:rPr>
        <w:t xml:space="preserve"> 2015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7"/>
      </w:r>
      <w:r w:rsidR="00E60896" w:rsidRPr="00E60896">
        <w:rPr>
          <w:snapToGrid w:val="0"/>
          <w:kern w:val="22"/>
          <w:szCs w:val="22"/>
          <w:lang w:val="fr-FR"/>
        </w:rPr>
        <w:t>.</w:t>
      </w:r>
      <w:r w:rsidR="00E60896">
        <w:rPr>
          <w:snapToGrid w:val="0"/>
          <w:kern w:val="22"/>
          <w:szCs w:val="22"/>
          <w:lang w:val="fr-FR"/>
        </w:rPr>
        <w:t xml:space="preserve"> </w:t>
      </w:r>
      <w:r w:rsidR="00DC3A8B">
        <w:rPr>
          <w:snapToGrid w:val="0"/>
          <w:kern w:val="22"/>
          <w:szCs w:val="22"/>
          <w:lang w:val="fr-FR"/>
        </w:rPr>
        <w:t>De plus, l</w:t>
      </w:r>
      <w:r w:rsidR="00E60896" w:rsidRPr="00E60896">
        <w:rPr>
          <w:snapToGrid w:val="0"/>
          <w:kern w:val="22"/>
          <w:szCs w:val="22"/>
          <w:lang w:val="fr-FR"/>
        </w:rPr>
        <w:t>a croissance des</w:t>
      </w:r>
      <w:r w:rsidR="00276B6C" w:rsidRPr="00E60896">
        <w:rPr>
          <w:snapToGrid w:val="0"/>
          <w:kern w:val="22"/>
          <w:szCs w:val="22"/>
          <w:lang w:val="fr-FR"/>
        </w:rPr>
        <w:t xml:space="preserve"> </w:t>
      </w:r>
      <w:r w:rsidR="002F6A2E" w:rsidRPr="00E60896">
        <w:rPr>
          <w:snapToGrid w:val="0"/>
          <w:kern w:val="22"/>
          <w:szCs w:val="22"/>
          <w:lang w:val="fr-FR"/>
        </w:rPr>
        <w:t>industries de fabrication</w:t>
      </w:r>
      <w:r w:rsidR="00E60896">
        <w:rPr>
          <w:snapToGrid w:val="0"/>
          <w:kern w:val="22"/>
          <w:szCs w:val="22"/>
          <w:lang w:val="fr-FR"/>
        </w:rPr>
        <w:t xml:space="preserve"> des </w:t>
      </w:r>
      <w:r w:rsidR="00DC3A8B">
        <w:rPr>
          <w:snapToGrid w:val="0"/>
          <w:kern w:val="22"/>
          <w:szCs w:val="22"/>
          <w:lang w:val="fr-FR"/>
        </w:rPr>
        <w:t xml:space="preserve">États </w:t>
      </w:r>
      <w:r w:rsidR="00E60896">
        <w:rPr>
          <w:snapToGrid w:val="0"/>
          <w:kern w:val="22"/>
          <w:szCs w:val="22"/>
          <w:lang w:val="fr-FR"/>
        </w:rPr>
        <w:t>memb</w:t>
      </w:r>
      <w:r w:rsidR="00CD1836" w:rsidRPr="00E60896">
        <w:rPr>
          <w:snapToGrid w:val="0"/>
          <w:kern w:val="22"/>
          <w:szCs w:val="22"/>
          <w:lang w:val="fr-FR"/>
        </w:rPr>
        <w:t>r</w:t>
      </w:r>
      <w:r w:rsidR="00E60896">
        <w:rPr>
          <w:snapToGrid w:val="0"/>
          <w:kern w:val="22"/>
          <w:szCs w:val="22"/>
          <w:lang w:val="fr-FR"/>
        </w:rPr>
        <w:t>es de l’</w:t>
      </w:r>
      <w:r w:rsidR="005D2D41" w:rsidRPr="00E60896">
        <w:rPr>
          <w:snapToGrid w:val="0"/>
          <w:kern w:val="22"/>
          <w:szCs w:val="22"/>
          <w:lang w:val="fr-FR"/>
        </w:rPr>
        <w:t>Organisation de coopération et de développement économiques</w:t>
      </w:r>
      <w:r w:rsidR="00E54300" w:rsidRPr="00E60896">
        <w:rPr>
          <w:snapToGrid w:val="0"/>
          <w:kern w:val="22"/>
          <w:szCs w:val="22"/>
          <w:lang w:val="fr-FR"/>
        </w:rPr>
        <w:t xml:space="preserve"> (</w:t>
      </w:r>
      <w:r w:rsidR="00E60896">
        <w:rPr>
          <w:snapToGrid w:val="0"/>
          <w:kern w:val="22"/>
          <w:szCs w:val="22"/>
          <w:lang w:val="fr-FR"/>
        </w:rPr>
        <w:t>O</w:t>
      </w:r>
      <w:r w:rsidR="00276B6C" w:rsidRPr="00E60896">
        <w:rPr>
          <w:snapToGrid w:val="0"/>
          <w:kern w:val="22"/>
          <w:szCs w:val="22"/>
          <w:lang w:val="fr-FR"/>
        </w:rPr>
        <w:t>CD</w:t>
      </w:r>
      <w:r w:rsidR="00E60896">
        <w:rPr>
          <w:snapToGrid w:val="0"/>
          <w:kern w:val="22"/>
          <w:szCs w:val="22"/>
          <w:lang w:val="fr-FR"/>
        </w:rPr>
        <w:t>E</w:t>
      </w:r>
      <w:r w:rsidR="00E54300" w:rsidRPr="00E60896">
        <w:rPr>
          <w:snapToGrid w:val="0"/>
          <w:kern w:val="22"/>
          <w:szCs w:val="22"/>
          <w:lang w:val="fr-FR"/>
        </w:rPr>
        <w:t>)</w:t>
      </w:r>
      <w:r w:rsidR="00276B6C" w:rsidRPr="00E60896">
        <w:rPr>
          <w:snapToGrid w:val="0"/>
          <w:kern w:val="22"/>
          <w:szCs w:val="22"/>
          <w:lang w:val="fr-FR"/>
        </w:rPr>
        <w:t xml:space="preserve"> </w:t>
      </w:r>
      <w:r w:rsidR="00E60896">
        <w:rPr>
          <w:snapToGrid w:val="0"/>
          <w:kern w:val="22"/>
          <w:szCs w:val="22"/>
          <w:lang w:val="fr-FR"/>
        </w:rPr>
        <w:t xml:space="preserve">concerne en particulier les </w:t>
      </w:r>
      <w:r w:rsidR="00276B6C" w:rsidRPr="00E60896">
        <w:rPr>
          <w:snapToGrid w:val="0"/>
          <w:kern w:val="22"/>
          <w:szCs w:val="22"/>
          <w:lang w:val="fr-FR"/>
        </w:rPr>
        <w:t>technologies</w:t>
      </w:r>
      <w:r w:rsidR="003069C2">
        <w:rPr>
          <w:snapToGrid w:val="0"/>
          <w:kern w:val="22"/>
          <w:szCs w:val="22"/>
          <w:lang w:val="fr-FR"/>
        </w:rPr>
        <w:t xml:space="preserve"> de pointe</w:t>
      </w:r>
      <w:r w:rsidR="00276B6C" w:rsidRPr="00E60896">
        <w:rPr>
          <w:snapToGrid w:val="0"/>
          <w:kern w:val="22"/>
          <w:szCs w:val="22"/>
          <w:lang w:val="fr-FR"/>
        </w:rPr>
        <w:t xml:space="preserve">, </w:t>
      </w:r>
      <w:r w:rsidR="00DC3A8B">
        <w:rPr>
          <w:snapToGrid w:val="0"/>
          <w:kern w:val="22"/>
          <w:szCs w:val="22"/>
          <w:lang w:val="fr-FR"/>
        </w:rPr>
        <w:t xml:space="preserve">lesquelles dépendent souvent </w:t>
      </w:r>
      <w:r w:rsidR="002F6A2E" w:rsidRPr="00E60896">
        <w:rPr>
          <w:snapToGrid w:val="0"/>
          <w:kern w:val="22"/>
          <w:szCs w:val="22"/>
          <w:lang w:val="fr-FR"/>
        </w:rPr>
        <w:t>directement</w:t>
      </w:r>
      <w:r w:rsidR="003069C2">
        <w:rPr>
          <w:snapToGrid w:val="0"/>
          <w:kern w:val="22"/>
          <w:szCs w:val="22"/>
          <w:lang w:val="fr-FR"/>
        </w:rPr>
        <w:t xml:space="preserve"> des</w:t>
      </w:r>
      <w:r w:rsidR="00276B6C" w:rsidRPr="00E60896">
        <w:rPr>
          <w:snapToGrid w:val="0"/>
          <w:kern w:val="22"/>
          <w:szCs w:val="22"/>
          <w:lang w:val="fr-FR"/>
        </w:rPr>
        <w:t xml:space="preserve"> </w:t>
      </w:r>
      <w:r w:rsidR="003069C2">
        <w:rPr>
          <w:snapToGrid w:val="0"/>
          <w:kern w:val="22"/>
          <w:szCs w:val="22"/>
          <w:lang w:val="fr-FR"/>
        </w:rPr>
        <w:t>intrants de matières premières venant de</w:t>
      </w:r>
      <w:r w:rsidR="00DC3A8B">
        <w:rPr>
          <w:snapToGrid w:val="0"/>
          <w:kern w:val="22"/>
          <w:szCs w:val="22"/>
          <w:lang w:val="fr-FR"/>
        </w:rPr>
        <w:t>s principaux pays émergents</w:t>
      </w:r>
      <w:r w:rsidR="003069C2">
        <w:rPr>
          <w:snapToGrid w:val="0"/>
          <w:kern w:val="22"/>
          <w:szCs w:val="22"/>
          <w:lang w:val="fr-FR"/>
        </w:rPr>
        <w:t xml:space="preserve"> et de pays en développement. </w:t>
      </w:r>
      <w:r w:rsidR="00DC3A8B">
        <w:rPr>
          <w:snapToGrid w:val="0"/>
          <w:kern w:val="22"/>
          <w:szCs w:val="22"/>
          <w:lang w:val="fr-FR"/>
        </w:rPr>
        <w:t>D’autre part, le</w:t>
      </w:r>
      <w:r w:rsidR="003069C2" w:rsidRPr="003069C2">
        <w:rPr>
          <w:snapToGrid w:val="0"/>
          <w:kern w:val="22"/>
          <w:szCs w:val="22"/>
          <w:lang w:val="fr-FR"/>
        </w:rPr>
        <w:t xml:space="preserve"> </w:t>
      </w:r>
      <w:r w:rsidR="00DC3A8B">
        <w:rPr>
          <w:snapToGrid w:val="0"/>
          <w:kern w:val="22"/>
          <w:szCs w:val="22"/>
          <w:lang w:val="fr-FR"/>
        </w:rPr>
        <w:t>secteur de</w:t>
      </w:r>
      <w:r w:rsidR="003A5FD2">
        <w:rPr>
          <w:snapToGrid w:val="0"/>
          <w:kern w:val="22"/>
          <w:szCs w:val="22"/>
          <w:lang w:val="fr-FR"/>
        </w:rPr>
        <w:t xml:space="preserve"> fabrication</w:t>
      </w:r>
      <w:r w:rsidR="00276B6C" w:rsidRPr="003069C2">
        <w:rPr>
          <w:snapToGrid w:val="0"/>
          <w:kern w:val="22"/>
          <w:szCs w:val="22"/>
          <w:lang w:val="fr-FR"/>
        </w:rPr>
        <w:t xml:space="preserve"> </w:t>
      </w:r>
      <w:r w:rsidR="003069C2" w:rsidRPr="003069C2">
        <w:rPr>
          <w:snapToGrid w:val="0"/>
          <w:kern w:val="22"/>
          <w:szCs w:val="22"/>
          <w:lang w:val="fr-FR"/>
        </w:rPr>
        <w:t>représentait</w:t>
      </w:r>
      <w:r w:rsidR="00276B6C" w:rsidRPr="003069C2">
        <w:rPr>
          <w:snapToGrid w:val="0"/>
          <w:kern w:val="22"/>
          <w:szCs w:val="22"/>
          <w:lang w:val="fr-FR"/>
        </w:rPr>
        <w:t xml:space="preserve"> 23</w:t>
      </w:r>
      <w:r w:rsidR="00161953">
        <w:rPr>
          <w:snapToGrid w:val="0"/>
          <w:kern w:val="22"/>
          <w:szCs w:val="22"/>
          <w:lang w:val="fr-FR"/>
        </w:rPr>
        <w:t>%</w:t>
      </w:r>
      <w:r w:rsidR="00DC3A8B">
        <w:rPr>
          <w:snapToGrid w:val="0"/>
          <w:kern w:val="22"/>
          <w:szCs w:val="22"/>
          <w:lang w:val="fr-FR"/>
        </w:rPr>
        <w:t xml:space="preserve"> du total des</w:t>
      </w:r>
      <w:r w:rsidR="003069C2">
        <w:rPr>
          <w:snapToGrid w:val="0"/>
          <w:kern w:val="22"/>
          <w:szCs w:val="22"/>
          <w:lang w:val="fr-FR"/>
        </w:rPr>
        <w:t xml:space="preserve"> emplois</w:t>
      </w:r>
      <w:r w:rsidR="003069C2" w:rsidRPr="003069C2">
        <w:rPr>
          <w:snapToGrid w:val="0"/>
          <w:kern w:val="22"/>
          <w:szCs w:val="22"/>
          <w:lang w:val="fr-FR"/>
        </w:rPr>
        <w:t xml:space="preserve"> dans le monde</w:t>
      </w:r>
      <w:r w:rsidR="003069C2">
        <w:rPr>
          <w:snapToGrid w:val="0"/>
          <w:kern w:val="22"/>
          <w:szCs w:val="22"/>
          <w:lang w:val="fr-FR"/>
        </w:rPr>
        <w:t xml:space="preserve"> e</w:t>
      </w:r>
      <w:r w:rsidR="00276B6C" w:rsidRPr="003069C2">
        <w:rPr>
          <w:snapToGrid w:val="0"/>
          <w:kern w:val="22"/>
          <w:szCs w:val="22"/>
          <w:lang w:val="fr-FR"/>
        </w:rPr>
        <w:t>n 2012,</w:t>
      </w:r>
      <w:r w:rsidR="007F4B8B" w:rsidRPr="003069C2">
        <w:rPr>
          <w:snapToGrid w:val="0"/>
          <w:kern w:val="22"/>
          <w:szCs w:val="22"/>
          <w:lang w:val="fr-FR"/>
        </w:rPr>
        <w:t xml:space="preserve"> et </w:t>
      </w:r>
      <w:r w:rsidR="003069C2">
        <w:rPr>
          <w:snapToGrid w:val="0"/>
          <w:kern w:val="22"/>
          <w:szCs w:val="22"/>
          <w:lang w:val="fr-FR"/>
        </w:rPr>
        <w:t>l’</w:t>
      </w:r>
      <w:r w:rsidR="005D2D41" w:rsidRPr="003069C2">
        <w:rPr>
          <w:snapToGrid w:val="0"/>
          <w:kern w:val="22"/>
          <w:szCs w:val="22"/>
          <w:lang w:val="fr-FR"/>
        </w:rPr>
        <w:t>Organisation internationale du travail</w:t>
      </w:r>
      <w:r w:rsidR="003069C2">
        <w:rPr>
          <w:snapToGrid w:val="0"/>
          <w:kern w:val="22"/>
          <w:szCs w:val="22"/>
          <w:lang w:val="fr-FR"/>
        </w:rPr>
        <w:t xml:space="preserve"> (</w:t>
      </w:r>
      <w:r w:rsidR="00276B6C" w:rsidRPr="003069C2">
        <w:rPr>
          <w:snapToGrid w:val="0"/>
          <w:kern w:val="22"/>
          <w:szCs w:val="22"/>
          <w:lang w:val="fr-FR"/>
        </w:rPr>
        <w:t>O</w:t>
      </w:r>
      <w:r w:rsidR="003069C2">
        <w:rPr>
          <w:snapToGrid w:val="0"/>
          <w:kern w:val="22"/>
          <w:szCs w:val="22"/>
          <w:lang w:val="fr-FR"/>
        </w:rPr>
        <w:t>IT</w:t>
      </w:r>
      <w:r w:rsidR="00276B6C" w:rsidRPr="003069C2">
        <w:rPr>
          <w:snapToGrid w:val="0"/>
          <w:kern w:val="22"/>
          <w:szCs w:val="22"/>
          <w:lang w:val="fr-FR"/>
        </w:rPr>
        <w:t>)</w:t>
      </w:r>
      <w:r w:rsidR="00276B6C" w:rsidRPr="00D74331">
        <w:rPr>
          <w:snapToGrid w:val="0"/>
          <w:kern w:val="22"/>
          <w:szCs w:val="22"/>
          <w:vertAlign w:val="superscript"/>
        </w:rPr>
        <w:footnoteReference w:id="8"/>
      </w:r>
      <w:r w:rsidR="00276B6C" w:rsidRPr="003069C2">
        <w:rPr>
          <w:snapToGrid w:val="0"/>
          <w:kern w:val="22"/>
          <w:szCs w:val="22"/>
          <w:lang w:val="fr-FR"/>
        </w:rPr>
        <w:t xml:space="preserve"> </w:t>
      </w:r>
      <w:r w:rsidR="00230518">
        <w:rPr>
          <w:snapToGrid w:val="0"/>
          <w:kern w:val="22"/>
          <w:szCs w:val="22"/>
          <w:lang w:val="fr-FR"/>
        </w:rPr>
        <w:t>prévoit que les emplois dans le</w:t>
      </w:r>
      <w:r w:rsidR="003069C2">
        <w:rPr>
          <w:snapToGrid w:val="0"/>
          <w:kern w:val="22"/>
          <w:szCs w:val="22"/>
          <w:lang w:val="fr-FR"/>
        </w:rPr>
        <w:t xml:space="preserve"> </w:t>
      </w:r>
      <w:r w:rsidR="00DC3A8B">
        <w:rPr>
          <w:snapToGrid w:val="0"/>
          <w:kern w:val="22"/>
          <w:szCs w:val="22"/>
          <w:lang w:val="fr-FR"/>
        </w:rPr>
        <w:t xml:space="preserve">secteur de </w:t>
      </w:r>
      <w:r w:rsidR="003A5FD2">
        <w:rPr>
          <w:snapToGrid w:val="0"/>
          <w:kern w:val="22"/>
          <w:szCs w:val="22"/>
          <w:lang w:val="fr-FR"/>
        </w:rPr>
        <w:t>fabrication</w:t>
      </w:r>
      <w:r w:rsidR="00230518">
        <w:rPr>
          <w:snapToGrid w:val="0"/>
          <w:kern w:val="22"/>
          <w:szCs w:val="22"/>
          <w:lang w:val="fr-FR"/>
        </w:rPr>
        <w:t xml:space="preserve"> </w:t>
      </w:r>
      <w:r w:rsidR="00DC3A8B">
        <w:rPr>
          <w:snapToGrid w:val="0"/>
          <w:kern w:val="22"/>
          <w:szCs w:val="22"/>
          <w:lang w:val="fr-FR"/>
        </w:rPr>
        <w:t>représenteront</w:t>
      </w:r>
      <w:r w:rsidR="00276B6C" w:rsidRPr="003069C2">
        <w:rPr>
          <w:snapToGrid w:val="0"/>
          <w:kern w:val="22"/>
          <w:szCs w:val="22"/>
          <w:lang w:val="fr-FR"/>
        </w:rPr>
        <w:t xml:space="preserve"> 24</w:t>
      </w:r>
      <w:r w:rsidR="00161953">
        <w:rPr>
          <w:snapToGrid w:val="0"/>
          <w:kern w:val="22"/>
          <w:szCs w:val="22"/>
          <w:lang w:val="fr-FR"/>
        </w:rPr>
        <w:t>%</w:t>
      </w:r>
      <w:r w:rsidR="00DC3A8B">
        <w:rPr>
          <w:snapToGrid w:val="0"/>
          <w:kern w:val="22"/>
          <w:szCs w:val="22"/>
          <w:lang w:val="fr-FR"/>
        </w:rPr>
        <w:t xml:space="preserve"> du total des emplois </w:t>
      </w:r>
      <w:r w:rsidR="003069C2">
        <w:rPr>
          <w:snapToGrid w:val="0"/>
          <w:kern w:val="22"/>
          <w:szCs w:val="22"/>
          <w:lang w:val="fr-FR"/>
        </w:rPr>
        <w:t>dans le monde</w:t>
      </w:r>
      <w:r w:rsidR="00230518">
        <w:rPr>
          <w:snapToGrid w:val="0"/>
          <w:kern w:val="22"/>
          <w:szCs w:val="22"/>
          <w:lang w:val="fr-FR"/>
        </w:rPr>
        <w:t xml:space="preserve"> en 2018</w:t>
      </w:r>
      <w:r w:rsidR="00276B6C" w:rsidRPr="003069C2">
        <w:rPr>
          <w:snapToGrid w:val="0"/>
          <w:kern w:val="22"/>
          <w:szCs w:val="22"/>
          <w:lang w:val="fr-FR"/>
        </w:rPr>
        <w:t>.</w:t>
      </w:r>
    </w:p>
    <w:p w14:paraId="3C972D5A" w14:textId="51533905" w:rsidR="00276B6C" w:rsidRPr="00A663BB" w:rsidRDefault="003069C2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 w:rsidRPr="003069C2">
        <w:rPr>
          <w:snapToGrid w:val="0"/>
          <w:kern w:val="22"/>
          <w:szCs w:val="22"/>
          <w:lang w:val="fr-FR"/>
        </w:rPr>
        <w:t xml:space="preserve">Au cours de la dernière décennie, plusieurs </w:t>
      </w:r>
      <w:r w:rsidR="00230518">
        <w:rPr>
          <w:snapToGrid w:val="0"/>
          <w:kern w:val="22"/>
          <w:szCs w:val="22"/>
          <w:lang w:val="fr-FR"/>
        </w:rPr>
        <w:t xml:space="preserve">grands </w:t>
      </w:r>
      <w:r w:rsidRPr="003069C2">
        <w:rPr>
          <w:snapToGrid w:val="0"/>
          <w:kern w:val="22"/>
          <w:szCs w:val="22"/>
          <w:lang w:val="fr-FR"/>
        </w:rPr>
        <w:t>pays e</w:t>
      </w:r>
      <w:r>
        <w:rPr>
          <w:snapToGrid w:val="0"/>
          <w:kern w:val="22"/>
          <w:szCs w:val="22"/>
          <w:lang w:val="fr-FR"/>
        </w:rPr>
        <w:t>n développement ont rejoint l</w:t>
      </w:r>
      <w:r w:rsidR="00621F1A">
        <w:rPr>
          <w:snapToGrid w:val="0"/>
          <w:kern w:val="22"/>
          <w:szCs w:val="22"/>
          <w:lang w:val="fr-FR"/>
        </w:rPr>
        <w:t xml:space="preserve">e groupe des pays leaders du secteur de </w:t>
      </w:r>
      <w:r w:rsidR="003A5FD2">
        <w:rPr>
          <w:snapToGrid w:val="0"/>
          <w:kern w:val="22"/>
          <w:szCs w:val="22"/>
          <w:lang w:val="fr-FR"/>
        </w:rPr>
        <w:t>fabrication</w:t>
      </w:r>
      <w:r w:rsidR="00276B6C" w:rsidRPr="003069C2">
        <w:rPr>
          <w:snapToGrid w:val="0"/>
          <w:kern w:val="22"/>
          <w:szCs w:val="22"/>
          <w:lang w:val="fr-FR"/>
        </w:rPr>
        <w:t xml:space="preserve"> (</w:t>
      </w:r>
      <w:r>
        <w:rPr>
          <w:snapToGrid w:val="0"/>
          <w:kern w:val="22"/>
          <w:szCs w:val="22"/>
          <w:lang w:val="fr-FR"/>
        </w:rPr>
        <w:t>le</w:t>
      </w:r>
      <w:r w:rsidR="005D2D41" w:rsidRPr="003069C2">
        <w:rPr>
          <w:snapToGrid w:val="0"/>
          <w:kern w:val="22"/>
          <w:szCs w:val="22"/>
          <w:lang w:val="fr-FR"/>
        </w:rPr>
        <w:t xml:space="preserve"> Brés</w:t>
      </w:r>
      <w:r w:rsidR="00276B6C" w:rsidRPr="003069C2">
        <w:rPr>
          <w:snapToGrid w:val="0"/>
          <w:kern w:val="22"/>
          <w:szCs w:val="22"/>
          <w:lang w:val="fr-FR"/>
        </w:rPr>
        <w:t xml:space="preserve">il, </w:t>
      </w:r>
      <w:r w:rsidR="005D2D41" w:rsidRPr="003069C2">
        <w:rPr>
          <w:snapToGrid w:val="0"/>
          <w:kern w:val="22"/>
          <w:szCs w:val="22"/>
          <w:lang w:val="fr-FR"/>
        </w:rPr>
        <w:t>la Chine</w:t>
      </w:r>
      <w:r w:rsidR="007F4B8B" w:rsidRPr="003069C2">
        <w:rPr>
          <w:snapToGrid w:val="0"/>
          <w:kern w:val="22"/>
          <w:szCs w:val="22"/>
          <w:lang w:val="fr-FR"/>
        </w:rPr>
        <w:t xml:space="preserve"> et </w:t>
      </w:r>
      <w:r w:rsidR="005D2D41" w:rsidRPr="003069C2">
        <w:rPr>
          <w:snapToGrid w:val="0"/>
          <w:kern w:val="22"/>
          <w:szCs w:val="22"/>
          <w:lang w:val="fr-FR"/>
        </w:rPr>
        <w:t>l’Inde</w:t>
      </w:r>
      <w:r>
        <w:rPr>
          <w:snapToGrid w:val="0"/>
          <w:kern w:val="22"/>
          <w:szCs w:val="22"/>
          <w:lang w:val="fr-FR"/>
        </w:rPr>
        <w:t xml:space="preserve">, par exemple), </w:t>
      </w:r>
      <w:r w:rsidR="00621F1A">
        <w:rPr>
          <w:snapToGrid w:val="0"/>
          <w:kern w:val="22"/>
          <w:szCs w:val="22"/>
          <w:lang w:val="fr-FR"/>
        </w:rPr>
        <w:t xml:space="preserve">mais aussi, </w:t>
      </w:r>
      <w:r>
        <w:rPr>
          <w:snapToGrid w:val="0"/>
          <w:kern w:val="22"/>
          <w:szCs w:val="22"/>
          <w:lang w:val="fr-FR"/>
        </w:rPr>
        <w:t>une grave ré</w:t>
      </w:r>
      <w:r w:rsidR="00276B6C" w:rsidRPr="003069C2">
        <w:rPr>
          <w:snapToGrid w:val="0"/>
          <w:kern w:val="22"/>
          <w:szCs w:val="22"/>
          <w:lang w:val="fr-FR"/>
        </w:rPr>
        <w:t>cession</w:t>
      </w:r>
      <w:r>
        <w:rPr>
          <w:snapToGrid w:val="0"/>
          <w:kern w:val="22"/>
          <w:szCs w:val="22"/>
          <w:lang w:val="fr-FR"/>
        </w:rPr>
        <w:t xml:space="preserve"> économique a réduit substantiellement la </w:t>
      </w:r>
      <w:r w:rsidR="00276B6C" w:rsidRPr="003069C2">
        <w:rPr>
          <w:snapToGrid w:val="0"/>
          <w:kern w:val="22"/>
          <w:szCs w:val="22"/>
          <w:lang w:val="fr-FR"/>
        </w:rPr>
        <w:t>demand</w:t>
      </w:r>
      <w:r>
        <w:rPr>
          <w:snapToGrid w:val="0"/>
          <w:kern w:val="22"/>
          <w:szCs w:val="22"/>
          <w:lang w:val="fr-FR"/>
        </w:rPr>
        <w:t>e</w:t>
      </w:r>
      <w:r w:rsidR="00276B6C" w:rsidRPr="00D74331">
        <w:rPr>
          <w:snapToGrid w:val="0"/>
          <w:kern w:val="22"/>
          <w:szCs w:val="22"/>
          <w:vertAlign w:val="superscript"/>
        </w:rPr>
        <w:footnoteReference w:id="9"/>
      </w:r>
      <w:r>
        <w:rPr>
          <w:snapToGrid w:val="0"/>
          <w:kern w:val="22"/>
          <w:szCs w:val="22"/>
          <w:lang w:val="fr-FR"/>
        </w:rPr>
        <w:t>,</w:t>
      </w:r>
      <w:r w:rsidR="007F4B8B" w:rsidRPr="003069C2">
        <w:rPr>
          <w:snapToGrid w:val="0"/>
          <w:kern w:val="22"/>
          <w:szCs w:val="22"/>
          <w:lang w:val="fr-FR"/>
        </w:rPr>
        <w:t xml:space="preserve"> et </w:t>
      </w:r>
      <w:r>
        <w:rPr>
          <w:snapToGrid w:val="0"/>
          <w:kern w:val="22"/>
          <w:szCs w:val="22"/>
          <w:lang w:val="fr-FR"/>
        </w:rPr>
        <w:t xml:space="preserve">les emplois dans le </w:t>
      </w:r>
      <w:r w:rsidR="00621F1A">
        <w:rPr>
          <w:snapToGrid w:val="0"/>
          <w:kern w:val="22"/>
          <w:szCs w:val="22"/>
          <w:lang w:val="fr-FR"/>
        </w:rPr>
        <w:t>secteur de</w:t>
      </w:r>
      <w:r w:rsidR="003A5FD2">
        <w:rPr>
          <w:snapToGrid w:val="0"/>
          <w:kern w:val="22"/>
          <w:szCs w:val="22"/>
          <w:lang w:val="fr-FR"/>
        </w:rPr>
        <w:t xml:space="preserve"> fabrication</w:t>
      </w:r>
      <w:r w:rsidR="00621F1A">
        <w:rPr>
          <w:snapToGrid w:val="0"/>
          <w:kern w:val="22"/>
          <w:szCs w:val="22"/>
          <w:lang w:val="fr-FR"/>
        </w:rPr>
        <w:t xml:space="preserve"> ont diminué</w:t>
      </w:r>
      <w:r>
        <w:rPr>
          <w:snapToGrid w:val="0"/>
          <w:kern w:val="22"/>
          <w:szCs w:val="22"/>
          <w:lang w:val="fr-FR"/>
        </w:rPr>
        <w:t xml:space="preserve"> à un rythme accéléré dans les pays développés</w:t>
      </w:r>
      <w:r w:rsidR="00276B6C" w:rsidRPr="00D74331">
        <w:rPr>
          <w:snapToGrid w:val="0"/>
          <w:kern w:val="22"/>
          <w:szCs w:val="22"/>
          <w:vertAlign w:val="superscript"/>
        </w:rPr>
        <w:footnoteReference w:id="10"/>
      </w:r>
      <w:r>
        <w:rPr>
          <w:snapToGrid w:val="0"/>
          <w:kern w:val="22"/>
          <w:szCs w:val="22"/>
          <w:lang w:val="fr-FR"/>
        </w:rPr>
        <w:t>.</w:t>
      </w:r>
      <w:r w:rsidR="00276B6C" w:rsidRPr="003069C2">
        <w:rPr>
          <w:snapToGrid w:val="0"/>
          <w:kern w:val="22"/>
          <w:szCs w:val="22"/>
          <w:lang w:val="fr-FR"/>
        </w:rPr>
        <w:t xml:space="preserve"> </w:t>
      </w:r>
      <w:r w:rsidRPr="003069C2">
        <w:rPr>
          <w:snapToGrid w:val="0"/>
          <w:kern w:val="22"/>
          <w:szCs w:val="22"/>
          <w:lang w:val="fr-FR"/>
        </w:rPr>
        <w:t>L</w:t>
      </w:r>
      <w:r w:rsidR="00276B6C" w:rsidRPr="003069C2">
        <w:rPr>
          <w:snapToGrid w:val="0"/>
          <w:kern w:val="22"/>
          <w:szCs w:val="22"/>
          <w:lang w:val="fr-FR"/>
        </w:rPr>
        <w:t xml:space="preserve">e </w:t>
      </w:r>
      <w:r w:rsidR="00621F1A">
        <w:rPr>
          <w:snapToGrid w:val="0"/>
          <w:kern w:val="22"/>
          <w:szCs w:val="22"/>
          <w:lang w:val="fr-FR"/>
        </w:rPr>
        <w:t xml:space="preserve">secteur de </w:t>
      </w:r>
      <w:r w:rsidR="003A5FD2">
        <w:rPr>
          <w:snapToGrid w:val="0"/>
          <w:kern w:val="22"/>
          <w:szCs w:val="22"/>
          <w:lang w:val="fr-FR"/>
        </w:rPr>
        <w:t>fabrication</w:t>
      </w:r>
      <w:r w:rsidR="00276B6C" w:rsidRPr="003069C2">
        <w:rPr>
          <w:snapToGrid w:val="0"/>
          <w:kern w:val="22"/>
          <w:szCs w:val="22"/>
          <w:lang w:val="fr-FR"/>
        </w:rPr>
        <w:t xml:space="preserve"> </w:t>
      </w:r>
      <w:r w:rsidRPr="003069C2">
        <w:rPr>
          <w:snapToGrid w:val="0"/>
          <w:kern w:val="22"/>
          <w:szCs w:val="22"/>
          <w:lang w:val="fr-FR"/>
        </w:rPr>
        <w:t xml:space="preserve">est aujourd’hui </w:t>
      </w:r>
      <w:r>
        <w:rPr>
          <w:snapToGrid w:val="0"/>
          <w:kern w:val="22"/>
          <w:szCs w:val="22"/>
          <w:lang w:val="fr-FR"/>
        </w:rPr>
        <w:t>en quête de nouvelles</w:t>
      </w:r>
      <w:r w:rsidR="00E0539F" w:rsidRPr="003069C2">
        <w:rPr>
          <w:snapToGrid w:val="0"/>
          <w:kern w:val="22"/>
          <w:szCs w:val="22"/>
          <w:lang w:val="fr-FR"/>
        </w:rPr>
        <w:t xml:space="preserve"> opportunités</w:t>
      </w:r>
      <w:r>
        <w:rPr>
          <w:snapToGrid w:val="0"/>
          <w:kern w:val="22"/>
          <w:szCs w:val="22"/>
          <w:lang w:val="fr-FR"/>
        </w:rPr>
        <w:t xml:space="preserve"> de croissance</w:t>
      </w:r>
      <w:r w:rsidR="00276B6C" w:rsidRPr="003069C2">
        <w:rPr>
          <w:snapToGrid w:val="0"/>
          <w:kern w:val="22"/>
          <w:szCs w:val="22"/>
          <w:lang w:val="fr-FR"/>
        </w:rPr>
        <w:t xml:space="preserve">, </w:t>
      </w:r>
      <w:r w:rsidR="00621F1A">
        <w:rPr>
          <w:snapToGrid w:val="0"/>
          <w:kern w:val="22"/>
          <w:szCs w:val="22"/>
          <w:lang w:val="fr-FR"/>
        </w:rPr>
        <w:t>et des investissements substantiels ont été effectués</w:t>
      </w:r>
      <w:r>
        <w:rPr>
          <w:snapToGrid w:val="0"/>
          <w:kern w:val="22"/>
          <w:szCs w:val="22"/>
          <w:lang w:val="fr-FR"/>
        </w:rPr>
        <w:t xml:space="preserve"> dans la </w:t>
      </w:r>
      <w:r>
        <w:rPr>
          <w:snapToGrid w:val="0"/>
          <w:kern w:val="22"/>
          <w:szCs w:val="22"/>
          <w:lang w:val="fr-FR"/>
        </w:rPr>
        <w:lastRenderedPageBreak/>
        <w:t>recherche et développement</w:t>
      </w:r>
      <w:r w:rsidR="007F4B8B" w:rsidRPr="003069C2">
        <w:rPr>
          <w:snapToGrid w:val="0"/>
          <w:kern w:val="22"/>
          <w:szCs w:val="22"/>
          <w:lang w:val="fr-FR"/>
        </w:rPr>
        <w:t xml:space="preserve"> et </w:t>
      </w:r>
      <w:r w:rsidR="00621F1A">
        <w:rPr>
          <w:snapToGrid w:val="0"/>
          <w:kern w:val="22"/>
          <w:szCs w:val="22"/>
          <w:lang w:val="fr-FR"/>
        </w:rPr>
        <w:t>des</w:t>
      </w:r>
      <w:r w:rsidR="00A663BB">
        <w:rPr>
          <w:snapToGrid w:val="0"/>
          <w:kern w:val="22"/>
          <w:szCs w:val="22"/>
          <w:lang w:val="fr-FR"/>
        </w:rPr>
        <w:t xml:space="preserve"> nouveaux marchés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11"/>
      </w:r>
      <w:r w:rsidR="00A663BB">
        <w:rPr>
          <w:snapToGrid w:val="0"/>
          <w:kern w:val="22"/>
          <w:szCs w:val="22"/>
          <w:lang w:val="fr-FR"/>
        </w:rPr>
        <w:t>.</w:t>
      </w:r>
      <w:r w:rsidR="00276B6C" w:rsidRPr="003069C2">
        <w:rPr>
          <w:snapToGrid w:val="0"/>
          <w:kern w:val="22"/>
          <w:szCs w:val="22"/>
          <w:lang w:val="fr-FR"/>
        </w:rPr>
        <w:t xml:space="preserve"> </w:t>
      </w:r>
      <w:r w:rsidR="00A663BB" w:rsidRPr="00A663BB">
        <w:rPr>
          <w:snapToGrid w:val="0"/>
          <w:kern w:val="22"/>
          <w:szCs w:val="22"/>
          <w:lang w:val="fr-FR"/>
        </w:rPr>
        <w:t xml:space="preserve">Bien que les </w:t>
      </w:r>
      <w:r w:rsidR="00C44D89" w:rsidRPr="00A663BB">
        <w:rPr>
          <w:snapToGrid w:val="0"/>
          <w:kern w:val="22"/>
          <w:szCs w:val="22"/>
          <w:lang w:val="fr-FR"/>
        </w:rPr>
        <w:t>chaînes de valorisation</w:t>
      </w:r>
      <w:r w:rsidR="00621F1A">
        <w:rPr>
          <w:snapToGrid w:val="0"/>
          <w:kern w:val="22"/>
          <w:szCs w:val="22"/>
          <w:lang w:val="fr-FR"/>
        </w:rPr>
        <w:t xml:space="preserve"> mondiales restent concentrées dans</w:t>
      </w:r>
      <w:r w:rsidR="00A663BB" w:rsidRPr="00A663BB">
        <w:rPr>
          <w:snapToGrid w:val="0"/>
          <w:kern w:val="22"/>
          <w:szCs w:val="22"/>
          <w:lang w:val="fr-FR"/>
        </w:rPr>
        <w:t xml:space="preserve"> un </w:t>
      </w:r>
      <w:r w:rsidR="00621F1A">
        <w:rPr>
          <w:snapToGrid w:val="0"/>
          <w:kern w:val="22"/>
          <w:szCs w:val="22"/>
          <w:lang w:val="fr-FR"/>
        </w:rPr>
        <w:t xml:space="preserve">petit </w:t>
      </w:r>
      <w:r w:rsidR="00A663BB">
        <w:rPr>
          <w:snapToGrid w:val="0"/>
          <w:kern w:val="22"/>
          <w:szCs w:val="22"/>
          <w:lang w:val="fr-FR"/>
        </w:rPr>
        <w:t>nombre de</w:t>
      </w:r>
      <w:r w:rsidR="00276B6C" w:rsidRPr="00A663BB">
        <w:rPr>
          <w:snapToGrid w:val="0"/>
          <w:kern w:val="22"/>
          <w:szCs w:val="22"/>
          <w:lang w:val="fr-FR"/>
        </w:rPr>
        <w:t xml:space="preserve"> </w:t>
      </w:r>
      <w:r w:rsidR="00A663BB" w:rsidRPr="00A663BB">
        <w:rPr>
          <w:snapToGrid w:val="0"/>
          <w:kern w:val="22"/>
          <w:szCs w:val="22"/>
          <w:lang w:val="fr-FR"/>
        </w:rPr>
        <w:t>pays</w:t>
      </w:r>
      <w:r w:rsidR="00276B6C" w:rsidRPr="00A663BB">
        <w:rPr>
          <w:snapToGrid w:val="0"/>
          <w:kern w:val="22"/>
          <w:szCs w:val="22"/>
          <w:lang w:val="fr-FR"/>
        </w:rPr>
        <w:t>,</w:t>
      </w:r>
      <w:r w:rsidR="0098239C">
        <w:rPr>
          <w:snapToGrid w:val="0"/>
          <w:kern w:val="22"/>
          <w:szCs w:val="22"/>
          <w:lang w:val="fr-FR"/>
        </w:rPr>
        <w:t xml:space="preserve"> il existe </w:t>
      </w:r>
      <w:r w:rsidR="00621F1A">
        <w:rPr>
          <w:snapToGrid w:val="0"/>
          <w:kern w:val="22"/>
          <w:szCs w:val="22"/>
          <w:lang w:val="fr-FR"/>
        </w:rPr>
        <w:t>des opportunités</w:t>
      </w:r>
      <w:r w:rsidR="0098239C">
        <w:rPr>
          <w:snapToGrid w:val="0"/>
          <w:kern w:val="22"/>
          <w:szCs w:val="22"/>
          <w:lang w:val="fr-FR"/>
        </w:rPr>
        <w:t xml:space="preserve"> pour</w:t>
      </w:r>
      <w:r w:rsidR="00621F1A">
        <w:rPr>
          <w:snapToGrid w:val="0"/>
          <w:kern w:val="22"/>
          <w:szCs w:val="22"/>
          <w:lang w:val="fr-FR"/>
        </w:rPr>
        <w:t xml:space="preserve"> différents</w:t>
      </w:r>
      <w:r w:rsidR="00A663BB">
        <w:rPr>
          <w:snapToGrid w:val="0"/>
          <w:kern w:val="22"/>
          <w:szCs w:val="22"/>
          <w:lang w:val="fr-FR"/>
        </w:rPr>
        <w:t xml:space="preserve"> pays </w:t>
      </w:r>
      <w:r w:rsidR="00621F1A">
        <w:rPr>
          <w:snapToGrid w:val="0"/>
          <w:kern w:val="22"/>
          <w:szCs w:val="22"/>
          <w:lang w:val="fr-FR"/>
        </w:rPr>
        <w:t xml:space="preserve">en développement d’attirer davantage les </w:t>
      </w:r>
      <w:r w:rsidR="00C44D89" w:rsidRPr="00A663BB">
        <w:rPr>
          <w:snapToGrid w:val="0"/>
          <w:kern w:val="22"/>
          <w:szCs w:val="22"/>
          <w:lang w:val="fr-FR"/>
        </w:rPr>
        <w:t>entreprises de fabrication</w:t>
      </w:r>
      <w:r w:rsidR="00621F1A">
        <w:rPr>
          <w:snapToGrid w:val="0"/>
          <w:kern w:val="22"/>
          <w:szCs w:val="22"/>
          <w:lang w:val="fr-FR"/>
        </w:rPr>
        <w:t>,</w:t>
      </w:r>
      <w:r w:rsidR="00276B6C" w:rsidRPr="00A663BB">
        <w:rPr>
          <w:snapToGrid w:val="0"/>
          <w:kern w:val="22"/>
          <w:szCs w:val="22"/>
          <w:lang w:val="fr-FR"/>
        </w:rPr>
        <w:t xml:space="preserve"> </w:t>
      </w:r>
      <w:r w:rsidR="00A663BB">
        <w:rPr>
          <w:snapToGrid w:val="0"/>
          <w:kern w:val="22"/>
          <w:szCs w:val="22"/>
          <w:lang w:val="fr-FR"/>
        </w:rPr>
        <w:t>à mesu</w:t>
      </w:r>
      <w:r w:rsidR="0098239C">
        <w:rPr>
          <w:snapToGrid w:val="0"/>
          <w:kern w:val="22"/>
          <w:szCs w:val="22"/>
          <w:lang w:val="fr-FR"/>
        </w:rPr>
        <w:t>re que ces pays contribuent de plus en plus</w:t>
      </w:r>
      <w:r w:rsidR="00621F1A">
        <w:rPr>
          <w:snapToGrid w:val="0"/>
          <w:kern w:val="22"/>
          <w:szCs w:val="22"/>
          <w:lang w:val="fr-FR"/>
        </w:rPr>
        <w:t xml:space="preserve"> à l’économie </w:t>
      </w:r>
      <w:r w:rsidR="00A663BB">
        <w:rPr>
          <w:snapToGrid w:val="0"/>
          <w:kern w:val="22"/>
          <w:szCs w:val="22"/>
          <w:lang w:val="fr-FR"/>
        </w:rPr>
        <w:t>mondiale</w:t>
      </w:r>
      <w:r w:rsidR="00276B6C" w:rsidRPr="00A663BB">
        <w:rPr>
          <w:snapToGrid w:val="0"/>
          <w:kern w:val="22"/>
          <w:szCs w:val="22"/>
          <w:lang w:val="fr-FR"/>
        </w:rPr>
        <w:t>.</w:t>
      </w:r>
    </w:p>
    <w:p w14:paraId="1D427960" w14:textId="134412C7" w:rsidR="00276B6C" w:rsidRPr="00A81BA4" w:rsidRDefault="002063E4" w:rsidP="00A663BB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240" w:line="238" w:lineRule="auto"/>
        <w:ind w:left="0" w:firstLine="0"/>
        <w:contextualSpacing w:val="0"/>
        <w:rPr>
          <w:snapToGrid w:val="0"/>
          <w:spacing w:val="-2"/>
          <w:kern w:val="22"/>
          <w:szCs w:val="22"/>
          <w:lang w:val="fr-FR"/>
        </w:rPr>
      </w:pPr>
      <w:r w:rsidRPr="002063E4">
        <w:rPr>
          <w:snapToGrid w:val="0"/>
          <w:spacing w:val="-2"/>
          <w:kern w:val="22"/>
          <w:szCs w:val="22"/>
          <w:lang w:val="fr-FR"/>
        </w:rPr>
        <w:t>Plusi</w:t>
      </w:r>
      <w:r w:rsidR="00DA56E8">
        <w:rPr>
          <w:snapToGrid w:val="0"/>
          <w:spacing w:val="-2"/>
          <w:kern w:val="22"/>
          <w:szCs w:val="22"/>
          <w:lang w:val="fr-FR"/>
        </w:rPr>
        <w:t>eurs grandes tendances actuelles ont un impact sur</w:t>
      </w:r>
      <w:r w:rsidR="0098239C">
        <w:rPr>
          <w:snapToGrid w:val="0"/>
          <w:spacing w:val="-2"/>
          <w:kern w:val="22"/>
          <w:szCs w:val="22"/>
          <w:lang w:val="fr-FR"/>
        </w:rPr>
        <w:t xml:space="preserve"> les industries de « </w:t>
      </w:r>
      <w:r w:rsidR="00BD187C" w:rsidRPr="002063E4">
        <w:rPr>
          <w:snapToGrid w:val="0"/>
          <w:spacing w:val="-2"/>
          <w:kern w:val="22"/>
          <w:szCs w:val="22"/>
          <w:lang w:val="fr-FR"/>
        </w:rPr>
        <w:t>fabrication</w:t>
      </w:r>
      <w:r w:rsidRPr="002063E4">
        <w:rPr>
          <w:snapToGrid w:val="0"/>
          <w:spacing w:val="-2"/>
          <w:kern w:val="22"/>
          <w:szCs w:val="22"/>
          <w:lang w:val="fr-FR"/>
        </w:rPr>
        <w:t xml:space="preserve"> avancée</w:t>
      </w:r>
      <w:r w:rsidR="0098239C">
        <w:rPr>
          <w:snapToGrid w:val="0"/>
          <w:spacing w:val="-2"/>
          <w:kern w:val="22"/>
          <w:szCs w:val="22"/>
          <w:lang w:val="fr-FR"/>
        </w:rPr>
        <w:t> »</w:t>
      </w:r>
      <w:r w:rsidR="00276B6C" w:rsidRPr="00D74331">
        <w:rPr>
          <w:snapToGrid w:val="0"/>
          <w:spacing w:val="-2"/>
          <w:kern w:val="22"/>
          <w:szCs w:val="22"/>
          <w:vertAlign w:val="superscript"/>
        </w:rPr>
        <w:footnoteReference w:id="12"/>
      </w:r>
      <w:r w:rsidR="00276B6C" w:rsidRPr="002063E4">
        <w:rPr>
          <w:snapToGrid w:val="0"/>
          <w:spacing w:val="-2"/>
          <w:kern w:val="22"/>
          <w:szCs w:val="22"/>
          <w:lang w:val="fr-FR"/>
        </w:rPr>
        <w:t xml:space="preserve">, </w:t>
      </w:r>
      <w:r w:rsidR="00EB7476" w:rsidRPr="002063E4">
        <w:rPr>
          <w:snapToGrid w:val="0"/>
          <w:spacing w:val="-2"/>
          <w:kern w:val="22"/>
          <w:szCs w:val="22"/>
          <w:lang w:val="fr-FR"/>
        </w:rPr>
        <w:t>y compris</w:t>
      </w:r>
      <w:r w:rsidR="00276B6C" w:rsidRPr="002063E4">
        <w:rPr>
          <w:snapToGrid w:val="0"/>
          <w:spacing w:val="-2"/>
          <w:kern w:val="22"/>
          <w:szCs w:val="22"/>
          <w:lang w:val="fr-FR"/>
        </w:rPr>
        <w:t xml:space="preserve">, </w:t>
      </w:r>
      <w:r w:rsidRPr="002063E4">
        <w:rPr>
          <w:snapToGrid w:val="0"/>
          <w:spacing w:val="-2"/>
          <w:kern w:val="22"/>
          <w:szCs w:val="22"/>
          <w:lang w:val="fr-FR"/>
        </w:rPr>
        <w:t>mais sa</w:t>
      </w:r>
      <w:r w:rsidR="00DA56E8">
        <w:rPr>
          <w:snapToGrid w:val="0"/>
          <w:spacing w:val="-2"/>
          <w:kern w:val="22"/>
          <w:szCs w:val="22"/>
          <w:lang w:val="fr-FR"/>
        </w:rPr>
        <w:t xml:space="preserve">ns s’y limiter </w:t>
      </w:r>
      <w:r w:rsidR="00276B6C" w:rsidRPr="002063E4">
        <w:rPr>
          <w:snapToGrid w:val="0"/>
          <w:spacing w:val="-2"/>
          <w:kern w:val="22"/>
          <w:szCs w:val="22"/>
          <w:lang w:val="fr-FR"/>
        </w:rPr>
        <w:t xml:space="preserve">: </w:t>
      </w:r>
      <w:r w:rsidR="00DA56E8">
        <w:rPr>
          <w:snapToGrid w:val="0"/>
          <w:spacing w:val="-2"/>
          <w:kern w:val="22"/>
          <w:szCs w:val="22"/>
          <w:lang w:val="fr-FR"/>
        </w:rPr>
        <w:t>un</w:t>
      </w:r>
      <w:r w:rsidRPr="002063E4">
        <w:rPr>
          <w:snapToGrid w:val="0"/>
          <w:spacing w:val="-2"/>
          <w:kern w:val="22"/>
          <w:szCs w:val="22"/>
          <w:lang w:val="fr-FR"/>
        </w:rPr>
        <w:t xml:space="preserve"> v</w:t>
      </w:r>
      <w:r>
        <w:rPr>
          <w:snapToGrid w:val="0"/>
          <w:spacing w:val="-2"/>
          <w:kern w:val="22"/>
          <w:szCs w:val="22"/>
          <w:lang w:val="fr-FR"/>
        </w:rPr>
        <w:t>ieillissement continu</w:t>
      </w:r>
      <w:r w:rsidRPr="002063E4">
        <w:rPr>
          <w:snapToGrid w:val="0"/>
          <w:spacing w:val="-2"/>
          <w:kern w:val="22"/>
          <w:szCs w:val="22"/>
          <w:lang w:val="fr-FR"/>
        </w:rPr>
        <w:t xml:space="preserve"> de la main d’</w:t>
      </w:r>
      <w:r>
        <w:rPr>
          <w:snapToGrid w:val="0"/>
          <w:spacing w:val="-2"/>
          <w:kern w:val="22"/>
          <w:szCs w:val="22"/>
          <w:lang w:val="fr-FR"/>
        </w:rPr>
        <w:t>œuvre</w:t>
      </w:r>
      <w:r w:rsidRPr="002063E4">
        <w:rPr>
          <w:snapToGrid w:val="0"/>
          <w:spacing w:val="-2"/>
          <w:kern w:val="22"/>
          <w:szCs w:val="22"/>
          <w:lang w:val="fr-FR"/>
        </w:rPr>
        <w:t xml:space="preserve"> d</w:t>
      </w:r>
      <w:r w:rsidR="00DA56E8">
        <w:rPr>
          <w:snapToGrid w:val="0"/>
          <w:spacing w:val="-2"/>
          <w:kern w:val="22"/>
          <w:szCs w:val="22"/>
          <w:lang w:val="fr-FR"/>
        </w:rPr>
        <w:t>ans certains pays développés</w:t>
      </w:r>
      <w:r w:rsidR="00276B6C" w:rsidRPr="002063E4">
        <w:rPr>
          <w:snapToGrid w:val="0"/>
          <w:spacing w:val="-2"/>
          <w:kern w:val="22"/>
          <w:szCs w:val="22"/>
          <w:lang w:val="fr-FR"/>
        </w:rPr>
        <w:t xml:space="preserve">; </w:t>
      </w:r>
      <w:r w:rsidR="00DA56E8">
        <w:rPr>
          <w:snapToGrid w:val="0"/>
          <w:spacing w:val="-2"/>
          <w:kern w:val="22"/>
          <w:szCs w:val="22"/>
          <w:lang w:val="fr-FR"/>
        </w:rPr>
        <w:t>le</w:t>
      </w:r>
      <w:r>
        <w:rPr>
          <w:snapToGrid w:val="0"/>
          <w:spacing w:val="-2"/>
          <w:kern w:val="22"/>
          <w:szCs w:val="22"/>
          <w:lang w:val="fr-FR"/>
        </w:rPr>
        <w:t xml:space="preserve"> besoin de </w:t>
      </w:r>
      <w:r w:rsidR="00276B6C" w:rsidRPr="002063E4">
        <w:rPr>
          <w:snapToGrid w:val="0"/>
          <w:spacing w:val="-2"/>
          <w:kern w:val="22"/>
          <w:szCs w:val="22"/>
          <w:lang w:val="fr-FR"/>
        </w:rPr>
        <w:t>change</w:t>
      </w:r>
      <w:r>
        <w:rPr>
          <w:snapToGrid w:val="0"/>
          <w:spacing w:val="-2"/>
          <w:kern w:val="22"/>
          <w:szCs w:val="22"/>
          <w:lang w:val="fr-FR"/>
        </w:rPr>
        <w:t>ment</w:t>
      </w:r>
      <w:r w:rsidR="00B61067">
        <w:rPr>
          <w:snapToGrid w:val="0"/>
          <w:spacing w:val="-2"/>
          <w:kern w:val="22"/>
          <w:szCs w:val="22"/>
          <w:lang w:val="fr-FR"/>
        </w:rPr>
        <w:t>s</w:t>
      </w:r>
      <w:r w:rsidR="00DA56E8">
        <w:rPr>
          <w:snapToGrid w:val="0"/>
          <w:spacing w:val="-2"/>
          <w:kern w:val="22"/>
          <w:szCs w:val="22"/>
          <w:lang w:val="fr-FR"/>
        </w:rPr>
        <w:t xml:space="preserve"> dans les compétences en matière</w:t>
      </w:r>
      <w:r>
        <w:rPr>
          <w:snapToGrid w:val="0"/>
          <w:spacing w:val="-2"/>
          <w:kern w:val="22"/>
          <w:szCs w:val="22"/>
          <w:lang w:val="fr-FR"/>
        </w:rPr>
        <w:t xml:space="preserve"> de </w:t>
      </w:r>
      <w:r w:rsidR="00BD187C" w:rsidRPr="002063E4">
        <w:rPr>
          <w:snapToGrid w:val="0"/>
          <w:spacing w:val="-2"/>
          <w:kern w:val="22"/>
          <w:szCs w:val="22"/>
          <w:lang w:val="fr-FR"/>
        </w:rPr>
        <w:t>fabrication</w:t>
      </w:r>
      <w:r w:rsidR="00276B6C" w:rsidRPr="002063E4">
        <w:rPr>
          <w:snapToGrid w:val="0"/>
          <w:spacing w:val="-2"/>
          <w:kern w:val="22"/>
          <w:szCs w:val="22"/>
          <w:lang w:val="fr-FR"/>
        </w:rPr>
        <w:t xml:space="preserve">; </w:t>
      </w:r>
      <w:r>
        <w:rPr>
          <w:snapToGrid w:val="0"/>
          <w:spacing w:val="-2"/>
          <w:kern w:val="22"/>
          <w:szCs w:val="22"/>
          <w:lang w:val="fr-FR"/>
        </w:rPr>
        <w:t xml:space="preserve">une demande croissante de </w:t>
      </w:r>
      <w:r w:rsidR="00E0539F" w:rsidRPr="002063E4">
        <w:rPr>
          <w:snapToGrid w:val="0"/>
          <w:spacing w:val="-2"/>
          <w:kern w:val="22"/>
          <w:szCs w:val="22"/>
          <w:lang w:val="fr-FR"/>
        </w:rPr>
        <w:t>produits</w:t>
      </w:r>
      <w:r w:rsidR="007F4B8B" w:rsidRPr="002063E4">
        <w:rPr>
          <w:snapToGrid w:val="0"/>
          <w:spacing w:val="-2"/>
          <w:kern w:val="22"/>
          <w:szCs w:val="22"/>
          <w:lang w:val="fr-FR"/>
        </w:rPr>
        <w:t xml:space="preserve"> et </w:t>
      </w:r>
      <w:r w:rsidR="00276B6C" w:rsidRPr="002063E4">
        <w:rPr>
          <w:snapToGrid w:val="0"/>
          <w:spacing w:val="-2"/>
          <w:kern w:val="22"/>
          <w:szCs w:val="22"/>
          <w:lang w:val="fr-FR"/>
        </w:rPr>
        <w:t xml:space="preserve">services </w:t>
      </w:r>
      <w:r w:rsidR="00DA56E8">
        <w:rPr>
          <w:snapToGrid w:val="0"/>
          <w:spacing w:val="-2"/>
          <w:kern w:val="22"/>
          <w:szCs w:val="22"/>
          <w:lang w:val="fr-FR"/>
        </w:rPr>
        <w:t>sur mesure, correspondant aux spécifications personnell</w:t>
      </w:r>
      <w:r>
        <w:rPr>
          <w:snapToGrid w:val="0"/>
          <w:spacing w:val="-2"/>
          <w:kern w:val="22"/>
          <w:szCs w:val="22"/>
          <w:lang w:val="fr-FR"/>
        </w:rPr>
        <w:t xml:space="preserve">es des </w:t>
      </w:r>
      <w:r w:rsidR="00E55811" w:rsidRPr="002063E4">
        <w:rPr>
          <w:snapToGrid w:val="0"/>
          <w:spacing w:val="-2"/>
          <w:kern w:val="22"/>
          <w:szCs w:val="22"/>
          <w:lang w:val="fr-FR"/>
        </w:rPr>
        <w:t>consommateurs</w:t>
      </w:r>
      <w:r>
        <w:rPr>
          <w:snapToGrid w:val="0"/>
          <w:spacing w:val="-2"/>
          <w:kern w:val="22"/>
          <w:szCs w:val="22"/>
          <w:lang w:val="fr-FR"/>
        </w:rPr>
        <w:t>; une</w:t>
      </w:r>
      <w:r w:rsidR="00276B6C" w:rsidRPr="002063E4">
        <w:rPr>
          <w:snapToGrid w:val="0"/>
          <w:spacing w:val="-2"/>
          <w:kern w:val="22"/>
          <w:szCs w:val="22"/>
          <w:lang w:val="fr-FR"/>
        </w:rPr>
        <w:t xml:space="preserve"> demand</w:t>
      </w:r>
      <w:r>
        <w:rPr>
          <w:snapToGrid w:val="0"/>
          <w:spacing w:val="-2"/>
          <w:kern w:val="22"/>
          <w:szCs w:val="22"/>
          <w:lang w:val="fr-FR"/>
        </w:rPr>
        <w:t>e croissante de</w:t>
      </w:r>
      <w:r w:rsidR="00276B6C" w:rsidRPr="002063E4">
        <w:rPr>
          <w:snapToGrid w:val="0"/>
          <w:spacing w:val="-2"/>
          <w:kern w:val="22"/>
          <w:szCs w:val="22"/>
          <w:lang w:val="fr-FR"/>
        </w:rPr>
        <w:t xml:space="preserve"> </w:t>
      </w:r>
      <w:r w:rsidR="002F6A2E" w:rsidRPr="002063E4">
        <w:rPr>
          <w:snapToGrid w:val="0"/>
          <w:spacing w:val="-2"/>
          <w:kern w:val="22"/>
          <w:szCs w:val="22"/>
          <w:lang w:val="fr-FR"/>
        </w:rPr>
        <w:t>produits manufacturés</w:t>
      </w:r>
      <w:r>
        <w:rPr>
          <w:snapToGrid w:val="0"/>
          <w:spacing w:val="-2"/>
          <w:kern w:val="22"/>
          <w:szCs w:val="22"/>
          <w:lang w:val="fr-FR"/>
        </w:rPr>
        <w:t xml:space="preserve"> dans les villes</w:t>
      </w:r>
      <w:r w:rsidR="00B61067">
        <w:rPr>
          <w:snapToGrid w:val="0"/>
          <w:spacing w:val="-2"/>
          <w:kern w:val="22"/>
          <w:szCs w:val="22"/>
          <w:lang w:val="fr-FR"/>
        </w:rPr>
        <w:t>;</w:t>
      </w:r>
      <w:r>
        <w:rPr>
          <w:snapToGrid w:val="0"/>
          <w:spacing w:val="-2"/>
          <w:kern w:val="22"/>
          <w:szCs w:val="22"/>
          <w:lang w:val="fr-FR"/>
        </w:rPr>
        <w:t xml:space="preserve"> </w:t>
      </w:r>
      <w:r w:rsidR="007F4B8B" w:rsidRPr="002063E4">
        <w:rPr>
          <w:snapToGrid w:val="0"/>
          <w:spacing w:val="-2"/>
          <w:kern w:val="22"/>
          <w:szCs w:val="22"/>
          <w:lang w:val="fr-FR"/>
        </w:rPr>
        <w:t xml:space="preserve">et </w:t>
      </w:r>
      <w:r>
        <w:rPr>
          <w:snapToGrid w:val="0"/>
          <w:spacing w:val="-2"/>
          <w:kern w:val="22"/>
          <w:szCs w:val="22"/>
          <w:lang w:val="fr-FR"/>
        </w:rPr>
        <w:t>une augmentation des</w:t>
      </w:r>
      <w:r w:rsidR="00B61067">
        <w:rPr>
          <w:snapToGrid w:val="0"/>
          <w:spacing w:val="-2"/>
          <w:kern w:val="22"/>
          <w:szCs w:val="22"/>
          <w:lang w:val="fr-FR"/>
        </w:rPr>
        <w:t xml:space="preserve"> initiatives visant à faciliter le</w:t>
      </w:r>
      <w:r w:rsidR="00C44D89" w:rsidRPr="002063E4">
        <w:rPr>
          <w:snapToGrid w:val="0"/>
          <w:spacing w:val="-2"/>
          <w:kern w:val="22"/>
          <w:szCs w:val="22"/>
          <w:lang w:val="fr-FR"/>
        </w:rPr>
        <w:t xml:space="preserve"> </w:t>
      </w:r>
      <w:r>
        <w:rPr>
          <w:snapToGrid w:val="0"/>
          <w:spacing w:val="-2"/>
          <w:kern w:val="22"/>
          <w:szCs w:val="22"/>
          <w:lang w:val="fr-FR"/>
        </w:rPr>
        <w:t>rapatriement</w:t>
      </w:r>
      <w:r w:rsidR="00B61067">
        <w:rPr>
          <w:snapToGrid w:val="0"/>
          <w:spacing w:val="-2"/>
          <w:kern w:val="22"/>
          <w:szCs w:val="22"/>
          <w:lang w:val="fr-FR"/>
        </w:rPr>
        <w:t xml:space="preserve"> de la production</w:t>
      </w:r>
      <w:r w:rsidR="00276B6C" w:rsidRPr="00D74331">
        <w:rPr>
          <w:rStyle w:val="FootnoteReference"/>
          <w:snapToGrid w:val="0"/>
          <w:spacing w:val="-2"/>
          <w:kern w:val="22"/>
          <w:szCs w:val="22"/>
        </w:rPr>
        <w:footnoteReference w:id="13"/>
      </w:r>
      <w:r>
        <w:rPr>
          <w:snapToGrid w:val="0"/>
          <w:spacing w:val="-2"/>
          <w:kern w:val="22"/>
          <w:szCs w:val="22"/>
          <w:lang w:val="fr-FR"/>
        </w:rPr>
        <w:t xml:space="preserve"> </w:t>
      </w:r>
      <w:r w:rsidR="00B61067">
        <w:rPr>
          <w:snapToGrid w:val="0"/>
          <w:spacing w:val="-2"/>
          <w:kern w:val="22"/>
          <w:szCs w:val="22"/>
          <w:lang w:val="fr-FR"/>
        </w:rPr>
        <w:t xml:space="preserve">sur le territoire national </w:t>
      </w:r>
      <w:r>
        <w:rPr>
          <w:snapToGrid w:val="0"/>
          <w:spacing w:val="-2"/>
          <w:kern w:val="22"/>
          <w:szCs w:val="22"/>
          <w:lang w:val="fr-FR"/>
        </w:rPr>
        <w:t>des pays développés</w:t>
      </w:r>
      <w:r w:rsidR="00276B6C" w:rsidRPr="002063E4">
        <w:rPr>
          <w:snapToGrid w:val="0"/>
          <w:spacing w:val="-2"/>
          <w:kern w:val="22"/>
          <w:szCs w:val="22"/>
          <w:lang w:val="fr-FR"/>
        </w:rPr>
        <w:t xml:space="preserve">. </w:t>
      </w:r>
      <w:r w:rsidR="00B61067">
        <w:rPr>
          <w:snapToGrid w:val="0"/>
          <w:spacing w:val="-2"/>
          <w:kern w:val="22"/>
          <w:szCs w:val="22"/>
          <w:lang w:val="fr-FR"/>
        </w:rPr>
        <w:t>D’autre part, d</w:t>
      </w:r>
      <w:r w:rsidRPr="002063E4">
        <w:rPr>
          <w:snapToGrid w:val="0"/>
          <w:spacing w:val="-2"/>
          <w:kern w:val="22"/>
          <w:szCs w:val="22"/>
          <w:lang w:val="fr-FR"/>
        </w:rPr>
        <w:t>es nouvelles t</w:t>
      </w:r>
      <w:r w:rsidR="00B61067">
        <w:rPr>
          <w:snapToGrid w:val="0"/>
          <w:spacing w:val="-2"/>
          <w:kern w:val="22"/>
          <w:szCs w:val="22"/>
          <w:lang w:val="fr-FR"/>
        </w:rPr>
        <w:t xml:space="preserve">endances dans la </w:t>
      </w:r>
      <w:r w:rsidR="00BD187C" w:rsidRPr="002063E4">
        <w:rPr>
          <w:snapToGrid w:val="0"/>
          <w:spacing w:val="-2"/>
          <w:kern w:val="22"/>
          <w:szCs w:val="22"/>
          <w:lang w:val="fr-FR"/>
        </w:rPr>
        <w:t>fabrication</w:t>
      </w:r>
      <w:r w:rsidR="00B61067">
        <w:rPr>
          <w:snapToGrid w:val="0"/>
          <w:spacing w:val="-2"/>
          <w:kern w:val="22"/>
          <w:szCs w:val="22"/>
          <w:lang w:val="fr-FR"/>
        </w:rPr>
        <w:t xml:space="preserve"> à l’échelle mondiale</w:t>
      </w:r>
      <w:r w:rsidRPr="002063E4">
        <w:rPr>
          <w:snapToGrid w:val="0"/>
          <w:spacing w:val="-2"/>
          <w:kern w:val="22"/>
          <w:szCs w:val="22"/>
          <w:lang w:val="fr-FR"/>
        </w:rPr>
        <w:t>, tell</w:t>
      </w:r>
      <w:r w:rsidR="00A81BA4">
        <w:rPr>
          <w:snapToGrid w:val="0"/>
          <w:spacing w:val="-2"/>
          <w:kern w:val="22"/>
          <w:szCs w:val="22"/>
          <w:lang w:val="fr-FR"/>
        </w:rPr>
        <w:t>e</w:t>
      </w:r>
      <w:r w:rsidRPr="002063E4">
        <w:rPr>
          <w:snapToGrid w:val="0"/>
          <w:spacing w:val="-2"/>
          <w:kern w:val="22"/>
          <w:szCs w:val="22"/>
          <w:lang w:val="fr-FR"/>
        </w:rPr>
        <w:t>s que</w:t>
      </w:r>
      <w:r w:rsidR="00276B6C" w:rsidRPr="002063E4">
        <w:rPr>
          <w:snapToGrid w:val="0"/>
          <w:spacing w:val="-2"/>
          <w:kern w:val="22"/>
          <w:szCs w:val="22"/>
          <w:lang w:val="fr-FR"/>
        </w:rPr>
        <w:t xml:space="preserve"> </w:t>
      </w:r>
      <w:r w:rsidR="00B61067">
        <w:rPr>
          <w:snapToGrid w:val="0"/>
          <w:spacing w:val="-2"/>
          <w:kern w:val="22"/>
          <w:szCs w:val="22"/>
          <w:lang w:val="fr-FR"/>
        </w:rPr>
        <w:t>« </w:t>
      </w:r>
      <w:r w:rsidR="00276B6C" w:rsidRPr="002063E4">
        <w:rPr>
          <w:snapToGrid w:val="0"/>
          <w:spacing w:val="-2"/>
          <w:kern w:val="22"/>
          <w:szCs w:val="22"/>
          <w:lang w:val="fr-FR"/>
        </w:rPr>
        <w:t>The Internet of Things</w:t>
      </w:r>
      <w:r w:rsidR="00B61067">
        <w:rPr>
          <w:snapToGrid w:val="0"/>
          <w:spacing w:val="-2"/>
          <w:kern w:val="22"/>
          <w:szCs w:val="22"/>
          <w:lang w:val="fr-FR"/>
        </w:rPr>
        <w:t> »</w:t>
      </w:r>
      <w:r w:rsidR="00276B6C" w:rsidRPr="002063E4">
        <w:rPr>
          <w:snapToGrid w:val="0"/>
          <w:spacing w:val="-2"/>
          <w:kern w:val="22"/>
          <w:szCs w:val="22"/>
          <w:lang w:val="fr-FR"/>
        </w:rPr>
        <w:t xml:space="preserve"> (IoT), </w:t>
      </w:r>
      <w:r w:rsidRPr="002063E4">
        <w:rPr>
          <w:snapToGrid w:val="0"/>
          <w:spacing w:val="-2"/>
          <w:kern w:val="22"/>
          <w:szCs w:val="22"/>
          <w:lang w:val="fr-FR"/>
        </w:rPr>
        <w:t>la r</w:t>
      </w:r>
      <w:r w:rsidR="00B61067">
        <w:rPr>
          <w:snapToGrid w:val="0"/>
          <w:spacing w:val="-2"/>
          <w:kern w:val="22"/>
          <w:szCs w:val="22"/>
          <w:lang w:val="fr-FR"/>
        </w:rPr>
        <w:t>obotique de pointe, ou</w:t>
      </w:r>
      <w:r>
        <w:rPr>
          <w:snapToGrid w:val="0"/>
          <w:spacing w:val="-2"/>
          <w:kern w:val="22"/>
          <w:szCs w:val="22"/>
          <w:lang w:val="fr-FR"/>
        </w:rPr>
        <w:t xml:space="preserve"> l</w:t>
      </w:r>
      <w:r w:rsidR="00A81BA4">
        <w:rPr>
          <w:snapToGrid w:val="0"/>
          <w:spacing w:val="-2"/>
          <w:kern w:val="22"/>
          <w:szCs w:val="22"/>
          <w:lang w:val="fr-FR"/>
        </w:rPr>
        <w:t>’impression en 3D</w:t>
      </w:r>
      <w:r w:rsidR="00B61067">
        <w:rPr>
          <w:snapToGrid w:val="0"/>
          <w:spacing w:val="-2"/>
          <w:kern w:val="22"/>
          <w:szCs w:val="22"/>
          <w:lang w:val="fr-FR"/>
        </w:rPr>
        <w:t>,</w:t>
      </w:r>
      <w:r w:rsidR="00A81BA4">
        <w:rPr>
          <w:snapToGrid w:val="0"/>
          <w:spacing w:val="-2"/>
          <w:kern w:val="22"/>
          <w:szCs w:val="22"/>
          <w:lang w:val="fr-FR"/>
        </w:rPr>
        <w:t xml:space="preserve"> modifient les critères d’attractiv</w:t>
      </w:r>
      <w:r w:rsidR="00B61067">
        <w:rPr>
          <w:snapToGrid w:val="0"/>
          <w:spacing w:val="-2"/>
          <w:kern w:val="22"/>
          <w:szCs w:val="22"/>
          <w:lang w:val="fr-FR"/>
        </w:rPr>
        <w:t>ité de certains lieux en matière de</w:t>
      </w:r>
      <w:r w:rsidR="00A81BA4">
        <w:rPr>
          <w:snapToGrid w:val="0"/>
          <w:spacing w:val="-2"/>
          <w:kern w:val="22"/>
          <w:szCs w:val="22"/>
          <w:lang w:val="fr-FR"/>
        </w:rPr>
        <w:t xml:space="preserve"> </w:t>
      </w:r>
      <w:r w:rsidR="00276B6C" w:rsidRPr="002063E4">
        <w:rPr>
          <w:snapToGrid w:val="0"/>
          <w:spacing w:val="-2"/>
          <w:kern w:val="22"/>
          <w:szCs w:val="22"/>
          <w:lang w:val="fr-FR"/>
        </w:rPr>
        <w:t>production</w:t>
      </w:r>
      <w:r w:rsidR="00B61067">
        <w:rPr>
          <w:snapToGrid w:val="0"/>
          <w:spacing w:val="-2"/>
          <w:kern w:val="22"/>
          <w:szCs w:val="22"/>
          <w:lang w:val="fr-FR"/>
        </w:rPr>
        <w:t xml:space="preserve"> et risquent </w:t>
      </w:r>
      <w:r w:rsidR="00A81BA4">
        <w:rPr>
          <w:snapToGrid w:val="0"/>
          <w:spacing w:val="-2"/>
          <w:kern w:val="22"/>
          <w:szCs w:val="22"/>
          <w:lang w:val="fr-FR"/>
        </w:rPr>
        <w:t>de</w:t>
      </w:r>
      <w:r w:rsidR="00B61067">
        <w:rPr>
          <w:snapToGrid w:val="0"/>
          <w:spacing w:val="-2"/>
          <w:kern w:val="22"/>
          <w:szCs w:val="22"/>
          <w:lang w:val="fr-FR"/>
        </w:rPr>
        <w:t xml:space="preserve"> provoquer des bouleversements sur</w:t>
      </w:r>
      <w:r w:rsidR="00A81BA4">
        <w:rPr>
          <w:snapToGrid w:val="0"/>
          <w:spacing w:val="-2"/>
          <w:kern w:val="22"/>
          <w:szCs w:val="22"/>
          <w:lang w:val="fr-FR"/>
        </w:rPr>
        <w:t xml:space="preserve"> le marché de l’emploi</w:t>
      </w:r>
      <w:r w:rsidR="00276B6C" w:rsidRPr="002063E4">
        <w:rPr>
          <w:snapToGrid w:val="0"/>
          <w:spacing w:val="-2"/>
          <w:kern w:val="22"/>
          <w:szCs w:val="22"/>
          <w:lang w:val="fr-FR"/>
        </w:rPr>
        <w:t xml:space="preserve">, </w:t>
      </w:r>
      <w:r w:rsidR="00A81BA4">
        <w:rPr>
          <w:snapToGrid w:val="0"/>
          <w:spacing w:val="-2"/>
          <w:kern w:val="22"/>
          <w:szCs w:val="22"/>
          <w:lang w:val="fr-FR"/>
        </w:rPr>
        <w:t>en particulier pour la main d’œuvre non qualifiée</w:t>
      </w:r>
      <w:r w:rsidR="00276B6C" w:rsidRPr="00D74331">
        <w:rPr>
          <w:snapToGrid w:val="0"/>
          <w:spacing w:val="-2"/>
          <w:kern w:val="22"/>
          <w:szCs w:val="22"/>
          <w:vertAlign w:val="superscript"/>
        </w:rPr>
        <w:footnoteReference w:id="14"/>
      </w:r>
      <w:r w:rsidR="00A81BA4" w:rsidRPr="00A81BA4">
        <w:rPr>
          <w:snapToGrid w:val="0"/>
          <w:spacing w:val="-2"/>
          <w:kern w:val="22"/>
          <w:szCs w:val="22"/>
          <w:lang w:val="fr-FR"/>
        </w:rPr>
        <w:t>.</w:t>
      </w:r>
      <w:r w:rsidR="00A81BA4">
        <w:rPr>
          <w:snapToGrid w:val="0"/>
          <w:spacing w:val="-2"/>
          <w:kern w:val="22"/>
          <w:szCs w:val="22"/>
          <w:lang w:val="fr-FR"/>
        </w:rPr>
        <w:t xml:space="preserve"> </w:t>
      </w:r>
      <w:r w:rsidR="00A81BA4" w:rsidRPr="00A81BA4">
        <w:rPr>
          <w:snapToGrid w:val="0"/>
          <w:spacing w:val="-2"/>
          <w:kern w:val="22"/>
          <w:szCs w:val="22"/>
          <w:lang w:val="fr-FR"/>
        </w:rPr>
        <w:t>A titre d</w:t>
      </w:r>
      <w:r w:rsidR="00C501B6">
        <w:rPr>
          <w:snapToGrid w:val="0"/>
          <w:spacing w:val="-2"/>
          <w:kern w:val="22"/>
          <w:szCs w:val="22"/>
          <w:lang w:val="fr-FR"/>
        </w:rPr>
        <w:t>’exemple, de plus en plus d’</w:t>
      </w:r>
      <w:r w:rsidR="00C44D89" w:rsidRPr="00A81BA4">
        <w:rPr>
          <w:snapToGrid w:val="0"/>
          <w:spacing w:val="-2"/>
          <w:kern w:val="22"/>
          <w:szCs w:val="22"/>
          <w:lang w:val="fr-FR"/>
        </w:rPr>
        <w:t>entreprises</w:t>
      </w:r>
      <w:r w:rsidR="00276B6C" w:rsidRPr="00A81BA4">
        <w:rPr>
          <w:snapToGrid w:val="0"/>
          <w:spacing w:val="-2"/>
          <w:kern w:val="22"/>
          <w:szCs w:val="22"/>
          <w:lang w:val="fr-FR"/>
        </w:rPr>
        <w:t xml:space="preserve"> </w:t>
      </w:r>
      <w:r w:rsidR="00C501B6">
        <w:rPr>
          <w:snapToGrid w:val="0"/>
          <w:spacing w:val="-2"/>
          <w:kern w:val="22"/>
          <w:szCs w:val="22"/>
          <w:lang w:val="fr-FR"/>
        </w:rPr>
        <w:t xml:space="preserve">transforment </w:t>
      </w:r>
      <w:r w:rsidR="00B61067">
        <w:rPr>
          <w:snapToGrid w:val="0"/>
          <w:spacing w:val="-2"/>
          <w:kern w:val="22"/>
          <w:szCs w:val="22"/>
          <w:lang w:val="fr-FR"/>
        </w:rPr>
        <w:t>de</w:t>
      </w:r>
      <w:r w:rsidR="00A81BA4">
        <w:rPr>
          <w:snapToGrid w:val="0"/>
          <w:spacing w:val="-2"/>
          <w:kern w:val="22"/>
          <w:szCs w:val="22"/>
          <w:lang w:val="fr-FR"/>
        </w:rPr>
        <w:t>s matériaux et fabriquent des</w:t>
      </w:r>
      <w:r w:rsidR="00276B6C" w:rsidRPr="00A81BA4">
        <w:rPr>
          <w:snapToGrid w:val="0"/>
          <w:spacing w:val="-2"/>
          <w:kern w:val="22"/>
          <w:szCs w:val="22"/>
          <w:lang w:val="fr-FR"/>
        </w:rPr>
        <w:t xml:space="preserve"> </w:t>
      </w:r>
      <w:r w:rsidR="00E0539F" w:rsidRPr="00A81BA4">
        <w:rPr>
          <w:snapToGrid w:val="0"/>
          <w:spacing w:val="-2"/>
          <w:kern w:val="22"/>
          <w:szCs w:val="22"/>
          <w:lang w:val="fr-FR"/>
        </w:rPr>
        <w:t>produits</w:t>
      </w:r>
      <w:r w:rsidR="00276B6C" w:rsidRPr="00A81BA4">
        <w:rPr>
          <w:snapToGrid w:val="0"/>
          <w:spacing w:val="-2"/>
          <w:kern w:val="22"/>
          <w:szCs w:val="22"/>
          <w:lang w:val="fr-FR"/>
        </w:rPr>
        <w:t xml:space="preserve"> </w:t>
      </w:r>
      <w:r w:rsidR="00B61067">
        <w:rPr>
          <w:snapToGrid w:val="0"/>
          <w:spacing w:val="-2"/>
          <w:kern w:val="22"/>
          <w:szCs w:val="22"/>
          <w:lang w:val="fr-FR"/>
        </w:rPr>
        <w:t>finis sur le site</w:t>
      </w:r>
      <w:r w:rsidR="00A81BA4">
        <w:rPr>
          <w:snapToGrid w:val="0"/>
          <w:spacing w:val="-2"/>
          <w:kern w:val="22"/>
          <w:szCs w:val="22"/>
          <w:lang w:val="fr-FR"/>
        </w:rPr>
        <w:t xml:space="preserve"> d’utilisatio</w:t>
      </w:r>
      <w:r w:rsidR="00204FE2">
        <w:rPr>
          <w:snapToGrid w:val="0"/>
          <w:spacing w:val="-2"/>
          <w:kern w:val="22"/>
          <w:szCs w:val="22"/>
          <w:lang w:val="fr-FR"/>
        </w:rPr>
        <w:t>n finale des produits, ce qui entraîne</w:t>
      </w:r>
      <w:r w:rsidR="00B61067">
        <w:rPr>
          <w:snapToGrid w:val="0"/>
          <w:spacing w:val="-2"/>
          <w:kern w:val="22"/>
          <w:szCs w:val="22"/>
          <w:lang w:val="fr-FR"/>
        </w:rPr>
        <w:t xml:space="preserve"> </w:t>
      </w:r>
      <w:r w:rsidR="00A81BA4">
        <w:rPr>
          <w:snapToGrid w:val="0"/>
          <w:spacing w:val="-2"/>
          <w:kern w:val="22"/>
          <w:szCs w:val="22"/>
          <w:lang w:val="fr-FR"/>
        </w:rPr>
        <w:t>des conséquences majeures pour les réseaux logistiques</w:t>
      </w:r>
      <w:r w:rsidR="00276B6C" w:rsidRPr="00A81BA4">
        <w:rPr>
          <w:snapToGrid w:val="0"/>
          <w:spacing w:val="-2"/>
          <w:kern w:val="22"/>
          <w:szCs w:val="22"/>
          <w:lang w:val="fr-FR"/>
        </w:rPr>
        <w:t>.</w:t>
      </w:r>
    </w:p>
    <w:p w14:paraId="1A372760" w14:textId="474F8976" w:rsidR="00276B6C" w:rsidRPr="00E0539F" w:rsidRDefault="00740439" w:rsidP="00A663BB">
      <w:pPr>
        <w:pStyle w:val="Heading1"/>
        <w:numPr>
          <w:ilvl w:val="0"/>
          <w:numId w:val="21"/>
        </w:numPr>
        <w:suppressLineNumbers/>
        <w:tabs>
          <w:tab w:val="clear" w:pos="720"/>
          <w:tab w:val="left" w:pos="1134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38" w:lineRule="auto"/>
        <w:jc w:val="left"/>
        <w:rPr>
          <w:snapToGrid w:val="0"/>
          <w:kern w:val="22"/>
          <w:szCs w:val="22"/>
          <w:lang w:val="fr-FR"/>
        </w:rPr>
      </w:pPr>
      <w:r>
        <w:rPr>
          <w:smallCaps/>
          <w:snapToGrid w:val="0"/>
          <w:kern w:val="22"/>
          <w:szCs w:val="22"/>
          <w:lang w:val="fr-FR"/>
        </w:rPr>
        <w:t>la</w:t>
      </w:r>
      <w:r w:rsidR="00A663BB">
        <w:rPr>
          <w:smallCaps/>
          <w:snapToGrid w:val="0"/>
          <w:kern w:val="22"/>
          <w:szCs w:val="22"/>
          <w:lang w:val="fr-FR"/>
        </w:rPr>
        <w:t xml:space="preserve"> dÉ</w:t>
      </w:r>
      <w:r w:rsidR="00E0539F" w:rsidRPr="00E0539F">
        <w:rPr>
          <w:smallCaps/>
          <w:snapToGrid w:val="0"/>
          <w:kern w:val="22"/>
          <w:szCs w:val="22"/>
          <w:lang w:val="fr-FR"/>
        </w:rPr>
        <w:t>pendance</w:t>
      </w:r>
      <w:r>
        <w:rPr>
          <w:smallCaps/>
          <w:snapToGrid w:val="0"/>
          <w:kern w:val="22"/>
          <w:szCs w:val="22"/>
          <w:lang w:val="fr-FR"/>
        </w:rPr>
        <w:t xml:space="preserve"> des </w:t>
      </w:r>
      <w:r w:rsidR="002F6A2E" w:rsidRPr="00E0539F">
        <w:rPr>
          <w:smallCaps/>
          <w:snapToGrid w:val="0"/>
          <w:kern w:val="22"/>
          <w:szCs w:val="22"/>
          <w:lang w:val="fr-FR"/>
        </w:rPr>
        <w:t>industries de fabrication</w:t>
      </w:r>
      <w:r>
        <w:rPr>
          <w:smallCaps/>
          <w:snapToGrid w:val="0"/>
          <w:kern w:val="22"/>
          <w:szCs w:val="22"/>
          <w:lang w:val="fr-FR"/>
        </w:rPr>
        <w:t xml:space="preserve"> À l’Égard de </w:t>
      </w:r>
      <w:r w:rsidR="00B61067">
        <w:rPr>
          <w:smallCaps/>
          <w:snapToGrid w:val="0"/>
          <w:kern w:val="22"/>
          <w:szCs w:val="22"/>
          <w:lang w:val="fr-FR"/>
        </w:rPr>
        <w:t>la biodiversitÉ</w:t>
      </w:r>
    </w:p>
    <w:p w14:paraId="50EE5D00" w14:textId="02B350D4" w:rsidR="00276B6C" w:rsidRPr="001B7E3E" w:rsidRDefault="00A81BA4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color w:val="000000" w:themeColor="text1"/>
          <w:kern w:val="22"/>
          <w:szCs w:val="22"/>
          <w:lang w:val="fr-FR"/>
        </w:rPr>
      </w:pPr>
      <w:r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L</w:t>
      </w:r>
      <w:r w:rsidR="00276B6C" w:rsidRPr="002F6A2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e </w:t>
      </w:r>
      <w:r w:rsidR="00740439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secteur de </w:t>
      </w:r>
      <w:r w:rsidR="003A5FD2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fabrication</w:t>
      </w:r>
      <w:r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dépend</w:t>
      </w:r>
      <w:r w:rsidR="00276B6C" w:rsidRPr="002F6A2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</w:t>
      </w:r>
      <w:r w:rsidR="002F6A2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directement</w:t>
      </w:r>
      <w:r w:rsidR="007F4B8B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et </w:t>
      </w:r>
      <w:r w:rsidR="002F6A2E" w:rsidRPr="002F6A2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indirectement</w:t>
      </w:r>
      <w:r w:rsidR="00740439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de différent</w:t>
      </w:r>
      <w:r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s</w:t>
      </w:r>
      <w:r w:rsidR="00276B6C" w:rsidRPr="002F6A2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</w:t>
      </w:r>
      <w:r w:rsidR="002F6A2E" w:rsidRPr="002F6A2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services écosystémiques</w:t>
      </w:r>
      <w:r w:rsidR="00276B6C" w:rsidRPr="00D74331">
        <w:rPr>
          <w:rStyle w:val="FootnoteReference"/>
          <w:snapToGrid w:val="0"/>
          <w:color w:val="000000" w:themeColor="text1"/>
          <w:kern w:val="22"/>
          <w:szCs w:val="22"/>
          <w:shd w:val="clear" w:color="auto" w:fill="FFFFFF"/>
        </w:rPr>
        <w:footnoteReference w:id="15"/>
      </w:r>
      <w:r w:rsidRPr="00A81BA4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.</w:t>
      </w:r>
      <w:r w:rsidR="00276B6C" w:rsidRPr="002F6A2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</w:t>
      </w:r>
      <w:r w:rsidRPr="00A81BA4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Certaines </w:t>
      </w:r>
      <w:r w:rsidR="001B7E3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i</w:t>
      </w:r>
      <w:r w:rsidR="006E7A06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ndustries dépendent principaleme</w:t>
      </w:r>
      <w:r w:rsidR="001B7E3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nt de </w:t>
      </w:r>
      <w:r w:rsidR="009810F9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ressources renouvelables et</w:t>
      </w:r>
      <w:r w:rsidR="001B7E3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non-re</w:t>
      </w:r>
      <w:r w:rsidR="009810F9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nouvelables (</w:t>
      </w:r>
      <w:r w:rsidR="002F6A2E" w:rsidRPr="00A81BA4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services écosystémiques</w:t>
      </w:r>
      <w:r w:rsidR="009810F9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d’approvisionnement</w:t>
      </w:r>
      <w:r w:rsidR="00276B6C" w:rsidRPr="00A81BA4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), </w:t>
      </w:r>
      <w:r w:rsidR="001B7E3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constitués habituellement d’</w:t>
      </w:r>
      <w:r w:rsidR="003069C2" w:rsidRPr="00A81BA4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intrant</w:t>
      </w:r>
      <w:r w:rsidR="00276B6C" w:rsidRPr="00A81BA4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s</w:t>
      </w:r>
      <w:r w:rsidR="001B7E3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de matières premières dans différents procédés de fabrication</w:t>
      </w:r>
      <w:r w:rsidR="00276B6C" w:rsidRPr="00A81BA4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,</w:t>
      </w:r>
      <w:r w:rsidR="007F4B8B" w:rsidRPr="00A81BA4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et </w:t>
      </w:r>
      <w:r w:rsidR="001B7E3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de certains </w:t>
      </w:r>
      <w:r w:rsidR="002F6A2E" w:rsidRPr="00A81BA4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services écosystémiques</w:t>
      </w:r>
      <w:r w:rsidR="001B7E3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de régulation</w:t>
      </w:r>
      <w:r w:rsidR="00276B6C" w:rsidRPr="00A81BA4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, </w:t>
      </w:r>
      <w:r w:rsidR="001B7E3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comme la ré</w:t>
      </w:r>
      <w:r w:rsidR="00276B6C" w:rsidRPr="00A81BA4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gulation</w:t>
      </w:r>
      <w:r w:rsidR="009810F9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du débit des eaux</w:t>
      </w:r>
      <w:r w:rsidR="007F4B8B" w:rsidRPr="00A81BA4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et </w:t>
      </w:r>
      <w:r w:rsidR="001B7E3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les services de purification</w:t>
      </w:r>
      <w:r w:rsidR="00276B6C" w:rsidRPr="00A81BA4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. </w:t>
      </w:r>
      <w:r w:rsidR="001B7E3E" w:rsidRPr="001B7E3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Les écosystème</w:t>
      </w:r>
      <w:r w:rsidR="00276B6C" w:rsidRPr="001B7E3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s </w:t>
      </w:r>
      <w:r w:rsidR="009810F9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rendent aussi </w:t>
      </w:r>
      <w:r w:rsidR="001B7E3E" w:rsidRPr="001B7E3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des services</w:t>
      </w:r>
      <w:r w:rsidR="009810F9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</w:t>
      </w:r>
      <w:r w:rsidR="001B7E3E" w:rsidRPr="001B7E3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e</w:t>
      </w:r>
      <w:r w:rsidR="001B7E3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n absorbant</w:t>
      </w:r>
      <w:r w:rsidR="007F4B8B" w:rsidRPr="001B7E3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et </w:t>
      </w:r>
      <w:r w:rsidR="00535596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en réduisant le</w:t>
      </w:r>
      <w:r w:rsidR="00752D05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s</w:t>
      </w:r>
      <w:r w:rsidR="00276B6C" w:rsidRPr="001B7E3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</w:t>
      </w:r>
      <w:r w:rsidR="009810F9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émissions atmosphériques</w:t>
      </w:r>
      <w:r w:rsidR="00535596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et les </w:t>
      </w:r>
      <w:r w:rsidR="009810F9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rejets dans l’eau</w:t>
      </w:r>
      <w:r w:rsidR="00276B6C" w:rsidRPr="001B7E3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, </w:t>
      </w:r>
      <w:r w:rsidR="00535596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ce qui intéresse</w:t>
      </w:r>
      <w:r w:rsidR="009810F9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en particulier plusieurs</w:t>
      </w:r>
      <w:r w:rsidR="00535596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</w:t>
      </w:r>
      <w:r w:rsidR="002F6A2E" w:rsidRPr="001B7E3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industries de fabrication</w:t>
      </w:r>
      <w:r w:rsidR="00276B6C" w:rsidRPr="001B7E3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</w:t>
      </w:r>
      <w:r w:rsidR="009810F9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qui génèrent </w:t>
      </w:r>
      <w:r w:rsidR="00535596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des émiss</w:t>
      </w:r>
      <w:r w:rsidR="009810F9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ions substantielles </w:t>
      </w:r>
      <w:r w:rsidR="00535596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au niveau des usines</w:t>
      </w:r>
      <w:r w:rsidR="00F526CC" w:rsidRPr="001B7E3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</w:t>
      </w:r>
      <w:r w:rsidR="00752D05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(émissions des cheminées d’usine par exemple</w:t>
      </w:r>
      <w:r w:rsidR="00276B6C" w:rsidRPr="001B7E3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).</w:t>
      </w:r>
    </w:p>
    <w:p w14:paraId="63729BA5" w14:textId="3B7B1741" w:rsidR="00276B6C" w:rsidRPr="00752D05" w:rsidRDefault="00752D05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color w:val="000000" w:themeColor="text1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Les i</w:t>
      </w:r>
      <w:r w:rsidR="002F6A2E" w:rsidRPr="00752D05">
        <w:rPr>
          <w:snapToGrid w:val="0"/>
          <w:kern w:val="22"/>
          <w:szCs w:val="22"/>
          <w:lang w:val="fr-FR"/>
        </w:rPr>
        <w:t>ndustries de fabrication</w:t>
      </w:r>
      <w:r w:rsidR="009810F9">
        <w:rPr>
          <w:snapToGrid w:val="0"/>
          <w:kern w:val="22"/>
          <w:szCs w:val="22"/>
          <w:lang w:val="fr-FR"/>
        </w:rPr>
        <w:t xml:space="preserve"> entretiennent </w:t>
      </w:r>
      <w:r>
        <w:rPr>
          <w:snapToGrid w:val="0"/>
          <w:kern w:val="22"/>
          <w:szCs w:val="22"/>
          <w:lang w:val="fr-FR"/>
        </w:rPr>
        <w:t>des</w:t>
      </w:r>
      <w:r w:rsidR="009810F9">
        <w:rPr>
          <w:snapToGrid w:val="0"/>
          <w:kern w:val="22"/>
          <w:szCs w:val="22"/>
          <w:lang w:val="fr-FR"/>
        </w:rPr>
        <w:t xml:space="preserve"> </w:t>
      </w:r>
      <w:r w:rsidR="00B74E9C">
        <w:rPr>
          <w:snapToGrid w:val="0"/>
          <w:kern w:val="22"/>
          <w:szCs w:val="22"/>
          <w:lang w:val="fr-FR"/>
        </w:rPr>
        <w:t>liens de</w:t>
      </w:r>
      <w:r w:rsidR="00D66FAB">
        <w:rPr>
          <w:snapToGrid w:val="0"/>
          <w:kern w:val="22"/>
          <w:szCs w:val="22"/>
          <w:lang w:val="fr-FR"/>
        </w:rPr>
        <w:t xml:space="preserve"> dépendance</w:t>
      </w:r>
      <w:r w:rsidR="009810F9">
        <w:rPr>
          <w:snapToGrid w:val="0"/>
          <w:kern w:val="22"/>
          <w:szCs w:val="22"/>
          <w:lang w:val="fr-FR"/>
        </w:rPr>
        <w:t xml:space="preserve"> multiples</w:t>
      </w:r>
      <w:r>
        <w:rPr>
          <w:snapToGrid w:val="0"/>
          <w:kern w:val="22"/>
          <w:szCs w:val="22"/>
          <w:lang w:val="fr-FR"/>
        </w:rPr>
        <w:t xml:space="preserve"> à l’égard des</w:t>
      </w:r>
      <w:r w:rsidR="00276B6C" w:rsidRPr="00752D05">
        <w:rPr>
          <w:snapToGrid w:val="0"/>
          <w:kern w:val="22"/>
          <w:szCs w:val="22"/>
          <w:lang w:val="fr-FR"/>
        </w:rPr>
        <w:t xml:space="preserve"> </w:t>
      </w:r>
      <w:r w:rsidR="001B7E3E" w:rsidRPr="00752D05">
        <w:rPr>
          <w:snapToGrid w:val="0"/>
          <w:kern w:val="22"/>
          <w:szCs w:val="22"/>
          <w:lang w:val="fr-FR"/>
        </w:rPr>
        <w:t>écosystème</w:t>
      </w:r>
      <w:r w:rsidR="009810F9">
        <w:rPr>
          <w:snapToGrid w:val="0"/>
          <w:kern w:val="22"/>
          <w:szCs w:val="22"/>
          <w:lang w:val="fr-FR"/>
        </w:rPr>
        <w:t>s</w:t>
      </w:r>
      <w:r w:rsidR="0046266E">
        <w:rPr>
          <w:snapToGrid w:val="0"/>
          <w:kern w:val="22"/>
          <w:szCs w:val="22"/>
          <w:lang w:val="fr-FR"/>
        </w:rPr>
        <w:t xml:space="preserve"> ; il peut s’agit d’une </w:t>
      </w:r>
      <w:r w:rsidR="00276B6C" w:rsidRPr="00752D05">
        <w:rPr>
          <w:snapToGrid w:val="0"/>
          <w:kern w:val="22"/>
          <w:szCs w:val="22"/>
          <w:lang w:val="fr-FR"/>
        </w:rPr>
        <w:t>extraction</w:t>
      </w:r>
      <w:r>
        <w:rPr>
          <w:snapToGrid w:val="0"/>
          <w:kern w:val="22"/>
          <w:szCs w:val="22"/>
          <w:lang w:val="fr-FR"/>
        </w:rPr>
        <w:t xml:space="preserve"> d’eau dans une zone aquifè</w:t>
      </w:r>
      <w:r w:rsidR="00276B6C" w:rsidRPr="00752D05">
        <w:rPr>
          <w:snapToGrid w:val="0"/>
          <w:kern w:val="22"/>
          <w:szCs w:val="22"/>
          <w:lang w:val="fr-FR"/>
        </w:rPr>
        <w:t>r</w:t>
      </w:r>
      <w:r>
        <w:rPr>
          <w:snapToGrid w:val="0"/>
          <w:kern w:val="22"/>
          <w:szCs w:val="22"/>
          <w:lang w:val="fr-FR"/>
        </w:rPr>
        <w:t>e ou un fleuve sur le site d’une usine</w:t>
      </w:r>
      <w:r w:rsidR="00276B6C" w:rsidRPr="00752D05">
        <w:rPr>
          <w:snapToGrid w:val="0"/>
          <w:kern w:val="22"/>
          <w:szCs w:val="22"/>
          <w:lang w:val="fr-FR"/>
        </w:rPr>
        <w:t xml:space="preserve">, </w:t>
      </w:r>
      <w:r w:rsidR="0046266E">
        <w:rPr>
          <w:snapToGrid w:val="0"/>
          <w:kern w:val="22"/>
          <w:szCs w:val="22"/>
          <w:lang w:val="fr-FR"/>
        </w:rPr>
        <w:t xml:space="preserve">ou des </w:t>
      </w:r>
      <w:r w:rsidR="001B7E3E" w:rsidRPr="00752D05">
        <w:rPr>
          <w:snapToGrid w:val="0"/>
          <w:kern w:val="22"/>
          <w:szCs w:val="22"/>
          <w:lang w:val="fr-FR"/>
        </w:rPr>
        <w:t>écosystème</w:t>
      </w:r>
      <w:r>
        <w:rPr>
          <w:snapToGrid w:val="0"/>
          <w:kern w:val="22"/>
          <w:szCs w:val="22"/>
          <w:lang w:val="fr-FR"/>
        </w:rPr>
        <w:t>s agissant comme récepteurs d’une pollution atmos</w:t>
      </w:r>
      <w:r w:rsidR="0046266E">
        <w:rPr>
          <w:snapToGrid w:val="0"/>
          <w:kern w:val="22"/>
          <w:szCs w:val="22"/>
          <w:lang w:val="fr-FR"/>
        </w:rPr>
        <w:t xml:space="preserve">phérique, hydrique et des sols </w:t>
      </w:r>
      <w:r>
        <w:rPr>
          <w:snapToGrid w:val="0"/>
          <w:kern w:val="22"/>
          <w:szCs w:val="22"/>
          <w:lang w:val="fr-FR"/>
        </w:rPr>
        <w:t>par exemple, comme mentionné plus haut</w:t>
      </w:r>
      <w:r w:rsidR="00276B6C" w:rsidRPr="00752D05">
        <w:rPr>
          <w:snapToGrid w:val="0"/>
          <w:kern w:val="22"/>
          <w:szCs w:val="22"/>
          <w:lang w:val="fr-FR"/>
        </w:rPr>
        <w:t xml:space="preserve">. </w:t>
      </w:r>
      <w:r w:rsidR="0046266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Certaines entreprise</w:t>
      </w:r>
      <w:r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s</w:t>
      </w:r>
      <w:r w:rsidRPr="00752D05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de fabrication sont tributaires d’un approvisionnement en</w:t>
      </w:r>
      <w:r w:rsidR="0046266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ressources biologiques renouvelables brutes ou transformées (fibres ou aliment</w:t>
      </w:r>
      <w:r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s par exemple), tandis que d’autres </w:t>
      </w:r>
      <w:r w:rsidR="0046266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entreprises </w:t>
      </w:r>
      <w:r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utilisent des</w:t>
      </w:r>
      <w:r w:rsidR="00276B6C" w:rsidRPr="00752D05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</w:t>
      </w:r>
      <w:r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ressources génétiques</w:t>
      </w:r>
      <w:r w:rsidR="007F4B8B" w:rsidRPr="00752D05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et </w:t>
      </w:r>
      <w:r w:rsidR="0046266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des savoir</w:t>
      </w:r>
      <w:r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s traditionnels connexes, </w:t>
      </w:r>
      <w:r w:rsidR="00EB7476" w:rsidRPr="00752D05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y compris</w:t>
      </w:r>
      <w:r w:rsidR="00276B6C" w:rsidRPr="00752D05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</w:t>
      </w:r>
      <w:r w:rsidR="0046266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les secteurs pharmaceutique, agricole, de </w:t>
      </w:r>
      <w:r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biotechnologie industrielle, cosmétique, botanique</w:t>
      </w:r>
      <w:r w:rsidR="00276B6C" w:rsidRPr="00752D05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,</w:t>
      </w:r>
      <w:r w:rsidR="007F4B8B" w:rsidRPr="00752D05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et </w:t>
      </w:r>
      <w:r w:rsidR="0046266E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de produits alimentaire</w:t>
      </w:r>
      <w:r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</w:t>
      </w:r>
      <w:r w:rsidR="007F4B8B" w:rsidRPr="00752D05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et </w:t>
      </w:r>
      <w:r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boissons</w:t>
      </w:r>
      <w:r w:rsidR="00276B6C" w:rsidRPr="00D74331">
        <w:rPr>
          <w:snapToGrid w:val="0"/>
          <w:color w:val="000000" w:themeColor="text1"/>
          <w:kern w:val="22"/>
          <w:szCs w:val="22"/>
          <w:shd w:val="clear" w:color="auto" w:fill="FFFFFF"/>
          <w:vertAlign w:val="superscript"/>
        </w:rPr>
        <w:footnoteReference w:id="16"/>
      </w:r>
      <w:r w:rsidRPr="00752D05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.</w:t>
      </w:r>
      <w:r w:rsidR="00276B6C" w:rsidRPr="00752D05">
        <w:rPr>
          <w:snapToGrid w:val="0"/>
          <w:kern w:val="22"/>
          <w:szCs w:val="22"/>
          <w:lang w:val="fr-FR"/>
        </w:rPr>
        <w:t xml:space="preserve"> </w:t>
      </w:r>
      <w:r w:rsidR="0046266E">
        <w:rPr>
          <w:snapToGrid w:val="0"/>
          <w:kern w:val="22"/>
          <w:szCs w:val="22"/>
          <w:lang w:val="fr-FR"/>
        </w:rPr>
        <w:t>Cette</w:t>
      </w:r>
      <w:r w:rsidR="00E0539F" w:rsidRPr="00752D05">
        <w:rPr>
          <w:snapToGrid w:val="0"/>
          <w:kern w:val="22"/>
          <w:szCs w:val="22"/>
          <w:lang w:val="fr-FR"/>
        </w:rPr>
        <w:t xml:space="preserve"> dépendance</w:t>
      </w:r>
      <w:r>
        <w:rPr>
          <w:snapToGrid w:val="0"/>
          <w:kern w:val="22"/>
          <w:szCs w:val="22"/>
          <w:lang w:val="fr-FR"/>
        </w:rPr>
        <w:t xml:space="preserve"> à l’égard des</w:t>
      </w:r>
      <w:r w:rsidR="00276B6C" w:rsidRPr="00752D05">
        <w:rPr>
          <w:snapToGrid w:val="0"/>
          <w:kern w:val="22"/>
          <w:szCs w:val="22"/>
          <w:lang w:val="fr-FR"/>
        </w:rPr>
        <w:t xml:space="preserve"> </w:t>
      </w:r>
      <w:r w:rsidR="001B7E3E" w:rsidRPr="00752D05">
        <w:rPr>
          <w:snapToGrid w:val="0"/>
          <w:kern w:val="22"/>
          <w:szCs w:val="22"/>
          <w:lang w:val="fr-FR"/>
        </w:rPr>
        <w:t>écosystème</w:t>
      </w:r>
      <w:r w:rsidR="00276B6C" w:rsidRPr="00752D05">
        <w:rPr>
          <w:snapToGrid w:val="0"/>
          <w:kern w:val="22"/>
          <w:szCs w:val="22"/>
          <w:lang w:val="fr-FR"/>
        </w:rPr>
        <w:t xml:space="preserve">s </w:t>
      </w:r>
      <w:r w:rsidR="0046266E">
        <w:rPr>
          <w:snapToGrid w:val="0"/>
          <w:kern w:val="22"/>
          <w:szCs w:val="22"/>
          <w:lang w:val="fr-FR"/>
        </w:rPr>
        <w:t>peu</w:t>
      </w:r>
      <w:r>
        <w:rPr>
          <w:snapToGrid w:val="0"/>
          <w:kern w:val="22"/>
          <w:szCs w:val="22"/>
          <w:lang w:val="fr-FR"/>
        </w:rPr>
        <w:t>t être divers</w:t>
      </w:r>
      <w:r w:rsidR="0046266E">
        <w:rPr>
          <w:snapToGrid w:val="0"/>
          <w:kern w:val="22"/>
          <w:szCs w:val="22"/>
          <w:lang w:val="fr-FR"/>
        </w:rPr>
        <w:t>ifiée et complexe, et liée</w:t>
      </w:r>
      <w:r>
        <w:rPr>
          <w:snapToGrid w:val="0"/>
          <w:kern w:val="22"/>
          <w:szCs w:val="22"/>
          <w:lang w:val="fr-FR"/>
        </w:rPr>
        <w:t xml:space="preserve"> au </w:t>
      </w:r>
      <w:r w:rsidR="0046266E">
        <w:rPr>
          <w:snapToGrid w:val="0"/>
          <w:kern w:val="22"/>
          <w:szCs w:val="22"/>
          <w:lang w:val="fr-FR"/>
        </w:rPr>
        <w:t xml:space="preserve">type de </w:t>
      </w:r>
      <w:r>
        <w:rPr>
          <w:snapToGrid w:val="0"/>
          <w:kern w:val="22"/>
          <w:szCs w:val="22"/>
          <w:lang w:val="fr-FR"/>
        </w:rPr>
        <w:t>matières première</w:t>
      </w:r>
      <w:r w:rsidR="00826BD0">
        <w:rPr>
          <w:snapToGrid w:val="0"/>
          <w:kern w:val="22"/>
          <w:szCs w:val="22"/>
          <w:lang w:val="fr-FR"/>
        </w:rPr>
        <w:t xml:space="preserve">s extraites ou produites aux fins de </w:t>
      </w:r>
      <w:r w:rsidR="0084153E">
        <w:rPr>
          <w:snapToGrid w:val="0"/>
          <w:kern w:val="22"/>
          <w:szCs w:val="22"/>
          <w:lang w:val="fr-FR"/>
        </w:rPr>
        <w:lastRenderedPageBreak/>
        <w:t xml:space="preserve">transformation lors de la </w:t>
      </w:r>
      <w:r w:rsidR="00826BD0">
        <w:rPr>
          <w:snapToGrid w:val="0"/>
          <w:kern w:val="22"/>
          <w:szCs w:val="22"/>
          <w:lang w:val="fr-FR"/>
        </w:rPr>
        <w:t xml:space="preserve">fabrication </w:t>
      </w:r>
      <w:r w:rsidR="0046266E">
        <w:rPr>
          <w:snapToGrid w:val="0"/>
          <w:kern w:val="22"/>
          <w:szCs w:val="22"/>
          <w:lang w:val="fr-FR"/>
        </w:rPr>
        <w:t>par l</w:t>
      </w:r>
      <w:r>
        <w:rPr>
          <w:snapToGrid w:val="0"/>
          <w:kern w:val="22"/>
          <w:szCs w:val="22"/>
          <w:lang w:val="fr-FR"/>
        </w:rPr>
        <w:t>es extracteurs et producteurs de</w:t>
      </w:r>
      <w:r w:rsidR="00276B6C" w:rsidRPr="00752D05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matières premières</w:t>
      </w:r>
      <w:r w:rsidR="00276B6C" w:rsidRPr="00752D05">
        <w:rPr>
          <w:snapToGrid w:val="0"/>
          <w:kern w:val="22"/>
          <w:szCs w:val="22"/>
          <w:lang w:val="fr-FR"/>
        </w:rPr>
        <w:t xml:space="preserve">. </w:t>
      </w:r>
      <w:r>
        <w:rPr>
          <w:snapToGrid w:val="0"/>
          <w:kern w:val="22"/>
          <w:szCs w:val="22"/>
          <w:lang w:val="fr-FR"/>
        </w:rPr>
        <w:t xml:space="preserve">Pour </w:t>
      </w:r>
      <w:r w:rsidR="00D75081">
        <w:rPr>
          <w:snapToGrid w:val="0"/>
          <w:kern w:val="22"/>
          <w:szCs w:val="22"/>
          <w:lang w:val="fr-FR"/>
        </w:rPr>
        <w:t>comprendre pleinemen</w:t>
      </w:r>
      <w:r w:rsidR="00826BD0">
        <w:rPr>
          <w:snapToGrid w:val="0"/>
          <w:kern w:val="22"/>
          <w:szCs w:val="22"/>
          <w:lang w:val="fr-FR"/>
        </w:rPr>
        <w:t>t ces liens de dépendance, il conviendrait d’</w:t>
      </w:r>
      <w:r w:rsidR="00D75081">
        <w:rPr>
          <w:snapToGrid w:val="0"/>
          <w:kern w:val="22"/>
          <w:szCs w:val="22"/>
          <w:lang w:val="fr-FR"/>
        </w:rPr>
        <w:t xml:space="preserve">examiner les </w:t>
      </w:r>
      <w:r w:rsidR="00276B6C" w:rsidRPr="00752D05">
        <w:rPr>
          <w:snapToGrid w:val="0"/>
          <w:kern w:val="22"/>
          <w:szCs w:val="22"/>
          <w:lang w:val="fr-FR"/>
        </w:rPr>
        <w:t xml:space="preserve">interactions </w:t>
      </w:r>
      <w:r w:rsidR="007F4B8B" w:rsidRPr="00752D05">
        <w:rPr>
          <w:snapToGrid w:val="0"/>
          <w:kern w:val="22"/>
          <w:szCs w:val="22"/>
          <w:lang w:val="fr-FR"/>
        </w:rPr>
        <w:t>entre</w:t>
      </w:r>
      <w:r w:rsidR="00D75081">
        <w:rPr>
          <w:snapToGrid w:val="0"/>
          <w:kern w:val="22"/>
          <w:szCs w:val="22"/>
          <w:lang w:val="fr-FR"/>
        </w:rPr>
        <w:t xml:space="preserve"> les extracteurs ou producteurs de</w:t>
      </w:r>
      <w:r w:rsidR="00276B6C" w:rsidRPr="00752D05">
        <w:rPr>
          <w:snapToGrid w:val="0"/>
          <w:kern w:val="22"/>
          <w:szCs w:val="22"/>
          <w:lang w:val="fr-FR"/>
        </w:rPr>
        <w:t xml:space="preserve"> </w:t>
      </w:r>
      <w:r w:rsidRPr="00752D05">
        <w:rPr>
          <w:snapToGrid w:val="0"/>
          <w:kern w:val="22"/>
          <w:szCs w:val="22"/>
          <w:lang w:val="fr-FR"/>
        </w:rPr>
        <w:t>matières premières</w:t>
      </w:r>
      <w:r w:rsidR="00826BD0">
        <w:rPr>
          <w:snapToGrid w:val="0"/>
          <w:kern w:val="22"/>
          <w:szCs w:val="22"/>
          <w:lang w:val="fr-FR"/>
        </w:rPr>
        <w:t xml:space="preserve"> (production de cultures ou</w:t>
      </w:r>
      <w:r w:rsidR="00D75081">
        <w:rPr>
          <w:snapToGrid w:val="0"/>
          <w:kern w:val="22"/>
          <w:szCs w:val="22"/>
          <w:lang w:val="fr-FR"/>
        </w:rPr>
        <w:t xml:space="preserve"> extraction minière</w:t>
      </w:r>
      <w:r w:rsidR="00826BD0">
        <w:rPr>
          <w:snapToGrid w:val="0"/>
          <w:kern w:val="22"/>
          <w:szCs w:val="22"/>
          <w:lang w:val="fr-FR"/>
        </w:rPr>
        <w:t>,</w:t>
      </w:r>
      <w:r w:rsidR="00D75081">
        <w:rPr>
          <w:snapToGrid w:val="0"/>
          <w:kern w:val="22"/>
          <w:szCs w:val="22"/>
          <w:lang w:val="fr-FR"/>
        </w:rPr>
        <w:t xml:space="preserve"> par exemple</w:t>
      </w:r>
      <w:r w:rsidR="00276B6C" w:rsidRPr="00752D05">
        <w:rPr>
          <w:snapToGrid w:val="0"/>
          <w:kern w:val="22"/>
          <w:szCs w:val="22"/>
          <w:lang w:val="fr-FR"/>
        </w:rPr>
        <w:t>)</w:t>
      </w:r>
      <w:r w:rsidR="007F4B8B" w:rsidRPr="00752D05">
        <w:rPr>
          <w:snapToGrid w:val="0"/>
          <w:kern w:val="22"/>
          <w:szCs w:val="22"/>
          <w:lang w:val="fr-FR"/>
        </w:rPr>
        <w:t xml:space="preserve"> et </w:t>
      </w:r>
      <w:r w:rsidR="00D75081">
        <w:rPr>
          <w:snapToGrid w:val="0"/>
          <w:kern w:val="22"/>
          <w:szCs w:val="22"/>
          <w:lang w:val="fr-FR"/>
        </w:rPr>
        <w:t xml:space="preserve">les </w:t>
      </w:r>
      <w:r w:rsidR="001B7E3E" w:rsidRPr="00752D05">
        <w:rPr>
          <w:snapToGrid w:val="0"/>
          <w:kern w:val="22"/>
          <w:szCs w:val="22"/>
          <w:lang w:val="fr-FR"/>
        </w:rPr>
        <w:t>écosystème</w:t>
      </w:r>
      <w:r w:rsidR="00276B6C" w:rsidRPr="00752D05">
        <w:rPr>
          <w:snapToGrid w:val="0"/>
          <w:kern w:val="22"/>
          <w:szCs w:val="22"/>
          <w:lang w:val="fr-FR"/>
        </w:rPr>
        <w:t>s.</w:t>
      </w:r>
    </w:p>
    <w:p w14:paraId="64106D2D" w14:textId="79B45184" w:rsidR="00276B6C" w:rsidRPr="007B37D5" w:rsidRDefault="00D75081" w:rsidP="00AD4198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240" w:line="238" w:lineRule="auto"/>
        <w:ind w:left="0" w:firstLine="0"/>
        <w:contextualSpacing w:val="0"/>
        <w:rPr>
          <w:snapToGrid w:val="0"/>
          <w:color w:val="000000" w:themeColor="text1"/>
          <w:kern w:val="22"/>
          <w:szCs w:val="22"/>
          <w:lang w:val="fr-FR"/>
        </w:rPr>
      </w:pPr>
      <w:r w:rsidRPr="00D75081">
        <w:rPr>
          <w:snapToGrid w:val="0"/>
          <w:kern w:val="22"/>
          <w:szCs w:val="22"/>
          <w:lang w:val="fr-FR"/>
        </w:rPr>
        <w:t xml:space="preserve">La </w:t>
      </w:r>
      <w:r w:rsidR="00276B6C" w:rsidRPr="00D75081">
        <w:rPr>
          <w:snapToGrid w:val="0"/>
          <w:kern w:val="22"/>
          <w:szCs w:val="22"/>
          <w:lang w:val="fr-FR"/>
        </w:rPr>
        <w:t>nature</w:t>
      </w:r>
      <w:r w:rsidRPr="00D75081">
        <w:rPr>
          <w:snapToGrid w:val="0"/>
          <w:kern w:val="22"/>
          <w:szCs w:val="22"/>
          <w:lang w:val="fr-FR"/>
        </w:rPr>
        <w:t xml:space="preserve"> mondialisée des </w:t>
      </w:r>
      <w:r w:rsidR="007B37D5">
        <w:rPr>
          <w:snapToGrid w:val="0"/>
          <w:kern w:val="22"/>
          <w:szCs w:val="22"/>
          <w:lang w:val="fr-FR"/>
        </w:rPr>
        <w:t>chaîne</w:t>
      </w:r>
      <w:r w:rsidR="003634D1">
        <w:rPr>
          <w:snapToGrid w:val="0"/>
          <w:kern w:val="22"/>
          <w:szCs w:val="22"/>
          <w:lang w:val="fr-FR"/>
        </w:rPr>
        <w:t>s d’approvisionnement</w:t>
      </w:r>
      <w:r w:rsidRPr="00D75081">
        <w:rPr>
          <w:snapToGrid w:val="0"/>
          <w:kern w:val="22"/>
          <w:szCs w:val="22"/>
          <w:lang w:val="fr-FR"/>
        </w:rPr>
        <w:t xml:space="preserve"> impliquées dans la </w:t>
      </w:r>
      <w:r w:rsidR="00BD187C" w:rsidRPr="00D75081">
        <w:rPr>
          <w:snapToGrid w:val="0"/>
          <w:kern w:val="22"/>
          <w:szCs w:val="22"/>
          <w:lang w:val="fr-FR"/>
        </w:rPr>
        <w:t>fabrication</w:t>
      </w:r>
      <w:r w:rsidR="00276B6C" w:rsidRPr="00D75081">
        <w:rPr>
          <w:snapToGrid w:val="0"/>
          <w:kern w:val="22"/>
          <w:szCs w:val="22"/>
          <w:lang w:val="fr-FR"/>
        </w:rPr>
        <w:t xml:space="preserve"> </w:t>
      </w:r>
      <w:r w:rsidRPr="00D75081">
        <w:rPr>
          <w:snapToGrid w:val="0"/>
          <w:kern w:val="22"/>
          <w:szCs w:val="22"/>
          <w:lang w:val="fr-FR"/>
        </w:rPr>
        <w:t>de produ</w:t>
      </w:r>
      <w:r>
        <w:rPr>
          <w:snapToGrid w:val="0"/>
          <w:kern w:val="22"/>
          <w:szCs w:val="22"/>
          <w:lang w:val="fr-FR"/>
        </w:rPr>
        <w:t xml:space="preserve">its </w:t>
      </w:r>
      <w:r w:rsidR="003634D1">
        <w:rPr>
          <w:snapToGrid w:val="0"/>
          <w:kern w:val="22"/>
          <w:szCs w:val="22"/>
          <w:lang w:val="fr-FR"/>
        </w:rPr>
        <w:t xml:space="preserve">peut poser des difficultés lorsqu’il s’agit d’identifier quels </w:t>
      </w:r>
      <w:r w:rsidR="002F6A2E" w:rsidRPr="00D75081">
        <w:rPr>
          <w:snapToGrid w:val="0"/>
          <w:kern w:val="22"/>
          <w:szCs w:val="22"/>
          <w:lang w:val="fr-FR"/>
        </w:rPr>
        <w:t>services écosystémiques</w:t>
      </w:r>
      <w:r w:rsidR="003634D1">
        <w:rPr>
          <w:snapToGrid w:val="0"/>
          <w:kern w:val="22"/>
          <w:szCs w:val="22"/>
          <w:lang w:val="fr-FR"/>
        </w:rPr>
        <w:t xml:space="preserve"> sont le plus importants</w:t>
      </w:r>
      <w:r>
        <w:rPr>
          <w:snapToGrid w:val="0"/>
          <w:kern w:val="22"/>
          <w:szCs w:val="22"/>
          <w:lang w:val="fr-FR"/>
        </w:rPr>
        <w:t xml:space="preserve"> pour des</w:t>
      </w:r>
      <w:r w:rsidR="003634D1">
        <w:rPr>
          <w:snapToGrid w:val="0"/>
          <w:kern w:val="22"/>
          <w:szCs w:val="22"/>
          <w:lang w:val="fr-FR"/>
        </w:rPr>
        <w:t xml:space="preserve"> entreprises de fabrication donnée</w:t>
      </w:r>
      <w:r>
        <w:rPr>
          <w:snapToGrid w:val="0"/>
          <w:kern w:val="22"/>
          <w:szCs w:val="22"/>
          <w:lang w:val="fr-FR"/>
        </w:rPr>
        <w:t>s</w:t>
      </w:r>
      <w:r w:rsidR="00276B6C" w:rsidRPr="00D75081">
        <w:rPr>
          <w:snapToGrid w:val="0"/>
          <w:kern w:val="22"/>
          <w:szCs w:val="22"/>
          <w:lang w:val="fr-FR"/>
        </w:rPr>
        <w:t xml:space="preserve">, </w:t>
      </w:r>
      <w:r w:rsidR="003634D1">
        <w:rPr>
          <w:snapToGrid w:val="0"/>
          <w:kern w:val="22"/>
          <w:szCs w:val="22"/>
          <w:lang w:val="fr-FR"/>
        </w:rPr>
        <w:t>en particulier</w:t>
      </w:r>
      <w:r>
        <w:rPr>
          <w:snapToGrid w:val="0"/>
          <w:kern w:val="22"/>
          <w:szCs w:val="22"/>
          <w:lang w:val="fr-FR"/>
        </w:rPr>
        <w:t xml:space="preserve"> lorsqu’une ent</w:t>
      </w:r>
      <w:r w:rsidR="003634D1">
        <w:rPr>
          <w:snapToGrid w:val="0"/>
          <w:kern w:val="22"/>
          <w:szCs w:val="22"/>
          <w:lang w:val="fr-FR"/>
        </w:rPr>
        <w:t>reprise sait peu de choses d</w:t>
      </w:r>
      <w:r>
        <w:rPr>
          <w:snapToGrid w:val="0"/>
          <w:kern w:val="22"/>
          <w:szCs w:val="22"/>
          <w:lang w:val="fr-FR"/>
        </w:rPr>
        <w:t xml:space="preserve">es </w:t>
      </w:r>
      <w:r w:rsidR="00F13CA5" w:rsidRPr="00D75081">
        <w:rPr>
          <w:snapToGrid w:val="0"/>
          <w:kern w:val="22"/>
          <w:szCs w:val="22"/>
          <w:lang w:val="fr-FR"/>
        </w:rPr>
        <w:t>activités</w:t>
      </w:r>
      <w:r>
        <w:rPr>
          <w:snapToGrid w:val="0"/>
          <w:kern w:val="22"/>
          <w:szCs w:val="22"/>
          <w:lang w:val="fr-FR"/>
        </w:rPr>
        <w:t xml:space="preserve"> de ses</w:t>
      </w:r>
      <w:r w:rsidR="00276B6C" w:rsidRPr="00D75081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fournisseurs</w:t>
      </w:r>
      <w:r w:rsidR="003634D1">
        <w:rPr>
          <w:snapToGrid w:val="0"/>
          <w:kern w:val="22"/>
          <w:szCs w:val="22"/>
          <w:lang w:val="fr-FR"/>
        </w:rPr>
        <w:t xml:space="preserve"> (</w:t>
      </w:r>
      <w:r w:rsidR="003069C2" w:rsidRPr="00D75081">
        <w:rPr>
          <w:snapToGrid w:val="0"/>
          <w:kern w:val="22"/>
          <w:szCs w:val="22"/>
          <w:lang w:val="fr-FR"/>
        </w:rPr>
        <w:t>intrant</w:t>
      </w:r>
      <w:r w:rsidR="00276B6C" w:rsidRPr="00D75081">
        <w:rPr>
          <w:snapToGrid w:val="0"/>
          <w:kern w:val="22"/>
          <w:szCs w:val="22"/>
          <w:lang w:val="fr-FR"/>
        </w:rPr>
        <w:t>s</w:t>
      </w:r>
      <w:r w:rsidR="00B3096F">
        <w:rPr>
          <w:snapToGrid w:val="0"/>
          <w:kern w:val="22"/>
          <w:szCs w:val="22"/>
          <w:lang w:val="fr-FR"/>
        </w:rPr>
        <w:t xml:space="preserve"> de matériaux achetés chez des g</w:t>
      </w:r>
      <w:r>
        <w:rPr>
          <w:snapToGrid w:val="0"/>
          <w:kern w:val="22"/>
          <w:szCs w:val="22"/>
          <w:lang w:val="fr-FR"/>
        </w:rPr>
        <w:t>rossiste</w:t>
      </w:r>
      <w:r w:rsidR="00B3096F">
        <w:rPr>
          <w:snapToGrid w:val="0"/>
          <w:kern w:val="22"/>
          <w:szCs w:val="22"/>
          <w:lang w:val="fr-FR"/>
        </w:rPr>
        <w:t xml:space="preserve">s sur les </w:t>
      </w:r>
      <w:r>
        <w:rPr>
          <w:snapToGrid w:val="0"/>
          <w:kern w:val="22"/>
          <w:szCs w:val="22"/>
          <w:lang w:val="fr-FR"/>
        </w:rPr>
        <w:t>marché</w:t>
      </w:r>
      <w:r w:rsidR="00276B6C" w:rsidRPr="00D75081">
        <w:rPr>
          <w:snapToGrid w:val="0"/>
          <w:kern w:val="22"/>
          <w:szCs w:val="22"/>
          <w:lang w:val="fr-FR"/>
        </w:rPr>
        <w:t>s</w:t>
      </w:r>
      <w:r w:rsidR="00B3096F">
        <w:rPr>
          <w:snapToGrid w:val="0"/>
          <w:kern w:val="22"/>
          <w:szCs w:val="22"/>
          <w:lang w:val="fr-FR"/>
        </w:rPr>
        <w:t xml:space="preserve"> mondiaux</w:t>
      </w:r>
      <w:r w:rsidR="003634D1">
        <w:rPr>
          <w:snapToGrid w:val="0"/>
          <w:kern w:val="22"/>
          <w:szCs w:val="22"/>
          <w:lang w:val="fr-FR"/>
        </w:rPr>
        <w:t>, par exemple</w:t>
      </w:r>
      <w:r w:rsidR="00276B6C" w:rsidRPr="00D75081">
        <w:rPr>
          <w:snapToGrid w:val="0"/>
          <w:kern w:val="22"/>
          <w:szCs w:val="22"/>
          <w:lang w:val="fr-FR"/>
        </w:rPr>
        <w:t>),</w:t>
      </w:r>
      <w:r w:rsidR="007F4B8B" w:rsidRPr="00D75081">
        <w:rPr>
          <w:snapToGrid w:val="0"/>
          <w:kern w:val="22"/>
          <w:szCs w:val="22"/>
          <w:lang w:val="fr-FR"/>
        </w:rPr>
        <w:t xml:space="preserve"> et </w:t>
      </w:r>
      <w:r w:rsidR="007B37D5">
        <w:rPr>
          <w:snapToGrid w:val="0"/>
          <w:kern w:val="22"/>
          <w:szCs w:val="22"/>
          <w:lang w:val="fr-FR"/>
        </w:rPr>
        <w:t xml:space="preserve">lorsque </w:t>
      </w:r>
      <w:r w:rsidR="003634D1">
        <w:rPr>
          <w:snapToGrid w:val="0"/>
          <w:kern w:val="22"/>
          <w:szCs w:val="22"/>
          <w:lang w:val="fr-FR"/>
        </w:rPr>
        <w:t>les liens de</w:t>
      </w:r>
      <w:r w:rsidR="00D512CD">
        <w:rPr>
          <w:snapToGrid w:val="0"/>
          <w:kern w:val="22"/>
          <w:szCs w:val="22"/>
          <w:lang w:val="fr-FR"/>
        </w:rPr>
        <w:t xml:space="preserve"> dépendance</w:t>
      </w:r>
      <w:r w:rsidR="00C41C1C">
        <w:rPr>
          <w:snapToGrid w:val="0"/>
          <w:kern w:val="22"/>
          <w:szCs w:val="22"/>
          <w:lang w:val="fr-FR"/>
        </w:rPr>
        <w:t xml:space="preserve"> à l’égard de ces services</w:t>
      </w:r>
      <w:r w:rsidR="003634D1">
        <w:rPr>
          <w:snapToGrid w:val="0"/>
          <w:kern w:val="22"/>
          <w:szCs w:val="22"/>
          <w:lang w:val="fr-FR"/>
        </w:rPr>
        <w:t xml:space="preserve"> écosystémiques</w:t>
      </w:r>
      <w:r w:rsidR="00C41C1C">
        <w:rPr>
          <w:snapToGrid w:val="0"/>
          <w:kern w:val="22"/>
          <w:szCs w:val="22"/>
          <w:lang w:val="fr-FR"/>
        </w:rPr>
        <w:t xml:space="preserve"> sont</w:t>
      </w:r>
      <w:r w:rsidR="00276B6C" w:rsidRPr="00D75081">
        <w:rPr>
          <w:snapToGrid w:val="0"/>
          <w:kern w:val="22"/>
          <w:szCs w:val="22"/>
          <w:lang w:val="fr-FR"/>
        </w:rPr>
        <w:t xml:space="preserve"> indirect</w:t>
      </w:r>
      <w:r w:rsidR="00C41C1C">
        <w:rPr>
          <w:snapToGrid w:val="0"/>
          <w:kern w:val="22"/>
          <w:szCs w:val="22"/>
          <w:lang w:val="fr-FR"/>
        </w:rPr>
        <w:t>s</w:t>
      </w:r>
      <w:r w:rsidR="00276B6C" w:rsidRPr="00D75081">
        <w:rPr>
          <w:snapToGrid w:val="0"/>
          <w:kern w:val="22"/>
          <w:szCs w:val="22"/>
          <w:lang w:val="fr-FR"/>
        </w:rPr>
        <w:t xml:space="preserve">. </w:t>
      </w:r>
      <w:r w:rsidR="007B37D5">
        <w:rPr>
          <w:snapToGrid w:val="0"/>
          <w:kern w:val="22"/>
          <w:szCs w:val="22"/>
          <w:lang w:val="fr-FR"/>
        </w:rPr>
        <w:t>Pourtant</w:t>
      </w:r>
      <w:r w:rsidR="00276B6C" w:rsidRPr="00C41C1C">
        <w:rPr>
          <w:snapToGrid w:val="0"/>
          <w:kern w:val="22"/>
          <w:szCs w:val="22"/>
          <w:lang w:val="fr-FR"/>
        </w:rPr>
        <w:t xml:space="preserve">, </w:t>
      </w:r>
      <w:r w:rsidR="003634D1">
        <w:rPr>
          <w:snapToGrid w:val="0"/>
          <w:kern w:val="22"/>
          <w:szCs w:val="22"/>
          <w:lang w:val="fr-FR"/>
        </w:rPr>
        <w:t xml:space="preserve">la </w:t>
      </w:r>
      <w:r w:rsidR="00C41C1C" w:rsidRPr="00C41C1C">
        <w:rPr>
          <w:snapToGrid w:val="0"/>
          <w:kern w:val="22"/>
          <w:szCs w:val="22"/>
          <w:lang w:val="fr-FR"/>
        </w:rPr>
        <w:t>dépendance à l’</w:t>
      </w:r>
      <w:r w:rsidR="007B37D5">
        <w:rPr>
          <w:snapToGrid w:val="0"/>
          <w:kern w:val="22"/>
          <w:szCs w:val="22"/>
          <w:lang w:val="fr-FR"/>
        </w:rPr>
        <w:t>égard de la</w:t>
      </w:r>
      <w:r w:rsidR="00276B6C" w:rsidRPr="00C41C1C">
        <w:rPr>
          <w:snapToGrid w:val="0"/>
          <w:kern w:val="22"/>
          <w:szCs w:val="22"/>
          <w:lang w:val="fr-FR"/>
        </w:rPr>
        <w:t xml:space="preserve"> </w:t>
      </w:r>
      <w:r w:rsidR="00D622B1" w:rsidRPr="00C41C1C">
        <w:rPr>
          <w:snapToGrid w:val="0"/>
          <w:kern w:val="22"/>
          <w:szCs w:val="22"/>
          <w:lang w:val="fr-FR"/>
        </w:rPr>
        <w:t>biodiversité</w:t>
      </w:r>
      <w:r w:rsidR="007F4B8B" w:rsidRPr="00C41C1C">
        <w:rPr>
          <w:snapToGrid w:val="0"/>
          <w:kern w:val="22"/>
          <w:szCs w:val="22"/>
          <w:lang w:val="fr-FR"/>
        </w:rPr>
        <w:t xml:space="preserve"> et </w:t>
      </w:r>
      <w:r w:rsidR="007B37D5">
        <w:rPr>
          <w:snapToGrid w:val="0"/>
          <w:kern w:val="22"/>
          <w:szCs w:val="22"/>
          <w:lang w:val="fr-FR"/>
        </w:rPr>
        <w:t xml:space="preserve">des </w:t>
      </w:r>
      <w:r w:rsidR="002F6A2E" w:rsidRPr="00C41C1C">
        <w:rPr>
          <w:snapToGrid w:val="0"/>
          <w:kern w:val="22"/>
          <w:szCs w:val="22"/>
          <w:lang w:val="fr-FR"/>
        </w:rPr>
        <w:t>services écosystémiques</w:t>
      </w:r>
      <w:r w:rsidR="00276B6C" w:rsidRPr="00C41C1C">
        <w:rPr>
          <w:snapToGrid w:val="0"/>
          <w:kern w:val="22"/>
          <w:szCs w:val="22"/>
          <w:lang w:val="fr-FR"/>
        </w:rPr>
        <w:t xml:space="preserve"> </w:t>
      </w:r>
      <w:r w:rsidR="003634D1">
        <w:rPr>
          <w:snapToGrid w:val="0"/>
          <w:kern w:val="22"/>
          <w:szCs w:val="22"/>
          <w:lang w:val="fr-FR"/>
        </w:rPr>
        <w:t>peut devenir un enjeu commercial stratégique</w:t>
      </w:r>
      <w:r w:rsidR="007B37D5">
        <w:rPr>
          <w:snapToGrid w:val="0"/>
          <w:kern w:val="22"/>
          <w:szCs w:val="22"/>
          <w:lang w:val="fr-FR"/>
        </w:rPr>
        <w:t xml:space="preserve"> pour de nombreuses </w:t>
      </w:r>
      <w:r w:rsidR="002F6A2E" w:rsidRPr="00C41C1C">
        <w:rPr>
          <w:snapToGrid w:val="0"/>
          <w:kern w:val="22"/>
          <w:szCs w:val="22"/>
          <w:lang w:val="fr-FR"/>
        </w:rPr>
        <w:t>industries de fabrication</w:t>
      </w:r>
      <w:r w:rsidR="00276B6C" w:rsidRPr="00C41C1C">
        <w:rPr>
          <w:snapToGrid w:val="0"/>
          <w:kern w:val="22"/>
          <w:szCs w:val="22"/>
          <w:lang w:val="fr-FR"/>
        </w:rPr>
        <w:t xml:space="preserve">. </w:t>
      </w:r>
      <w:r w:rsidR="003634D1">
        <w:rPr>
          <w:snapToGrid w:val="0"/>
          <w:kern w:val="22"/>
          <w:szCs w:val="22"/>
          <w:lang w:val="fr-FR"/>
        </w:rPr>
        <w:t>Tout particulièrement, l</w:t>
      </w:r>
      <w:r w:rsidR="007B37D5" w:rsidRPr="007B37D5">
        <w:rPr>
          <w:snapToGrid w:val="0"/>
          <w:kern w:val="22"/>
          <w:szCs w:val="22"/>
          <w:lang w:val="fr-FR"/>
        </w:rPr>
        <w:t>es i</w:t>
      </w:r>
      <w:r w:rsidR="002F6A2E" w:rsidRPr="007B37D5">
        <w:rPr>
          <w:snapToGrid w:val="0"/>
          <w:kern w:val="22"/>
          <w:szCs w:val="22"/>
          <w:lang w:val="fr-FR"/>
        </w:rPr>
        <w:t>ndustries de fabrication</w:t>
      </w:r>
      <w:r w:rsidR="00276B6C" w:rsidRPr="007B37D5">
        <w:rPr>
          <w:snapToGrid w:val="0"/>
          <w:kern w:val="22"/>
          <w:szCs w:val="22"/>
          <w:lang w:val="fr-FR"/>
        </w:rPr>
        <w:t xml:space="preserve"> </w:t>
      </w:r>
      <w:r w:rsidR="007B37D5" w:rsidRPr="007B37D5">
        <w:rPr>
          <w:snapToGrid w:val="0"/>
          <w:kern w:val="22"/>
          <w:szCs w:val="22"/>
          <w:lang w:val="fr-FR"/>
        </w:rPr>
        <w:t xml:space="preserve">qui </w:t>
      </w:r>
      <w:r w:rsidR="007B37D5">
        <w:rPr>
          <w:snapToGrid w:val="0"/>
          <w:kern w:val="22"/>
          <w:szCs w:val="22"/>
          <w:lang w:val="fr-FR"/>
        </w:rPr>
        <w:t>dé</w:t>
      </w:r>
      <w:r w:rsidR="007B37D5" w:rsidRPr="007B37D5">
        <w:rPr>
          <w:snapToGrid w:val="0"/>
          <w:kern w:val="22"/>
          <w:szCs w:val="22"/>
          <w:lang w:val="fr-FR"/>
        </w:rPr>
        <w:t>pendent larg</w:t>
      </w:r>
      <w:r w:rsidR="003634D1">
        <w:rPr>
          <w:snapToGrid w:val="0"/>
          <w:kern w:val="22"/>
          <w:szCs w:val="22"/>
          <w:lang w:val="fr-FR"/>
        </w:rPr>
        <w:t xml:space="preserve">ement des </w:t>
      </w:r>
      <w:r w:rsidR="002F6A2E" w:rsidRPr="007B37D5">
        <w:rPr>
          <w:snapToGrid w:val="0"/>
          <w:kern w:val="22"/>
          <w:szCs w:val="22"/>
          <w:lang w:val="fr-FR"/>
        </w:rPr>
        <w:t>services écosystémiques</w:t>
      </w:r>
      <w:r w:rsidR="003634D1">
        <w:rPr>
          <w:snapToGrid w:val="0"/>
          <w:kern w:val="22"/>
          <w:szCs w:val="22"/>
          <w:lang w:val="fr-FR"/>
        </w:rPr>
        <w:t xml:space="preserve"> d’approvisionnement (par exemple, pour les produits </w:t>
      </w:r>
      <w:r w:rsidR="007B37D5">
        <w:rPr>
          <w:snapToGrid w:val="0"/>
          <w:kern w:val="22"/>
          <w:szCs w:val="22"/>
          <w:lang w:val="fr-FR"/>
        </w:rPr>
        <w:t>alimentaires</w:t>
      </w:r>
      <w:r w:rsidR="007F4B8B" w:rsidRPr="007B37D5">
        <w:rPr>
          <w:snapToGrid w:val="0"/>
          <w:kern w:val="22"/>
          <w:szCs w:val="22"/>
          <w:lang w:val="fr-FR"/>
        </w:rPr>
        <w:t xml:space="preserve"> et </w:t>
      </w:r>
      <w:r w:rsidR="003634D1">
        <w:rPr>
          <w:snapToGrid w:val="0"/>
          <w:kern w:val="22"/>
          <w:szCs w:val="22"/>
          <w:lang w:val="fr-FR"/>
        </w:rPr>
        <w:t xml:space="preserve">les </w:t>
      </w:r>
      <w:r w:rsidRPr="007B37D5">
        <w:rPr>
          <w:snapToGrid w:val="0"/>
          <w:kern w:val="22"/>
          <w:szCs w:val="22"/>
          <w:lang w:val="fr-FR"/>
        </w:rPr>
        <w:t>boissons</w:t>
      </w:r>
      <w:r w:rsidR="00276B6C" w:rsidRPr="007B37D5">
        <w:rPr>
          <w:snapToGrid w:val="0"/>
          <w:kern w:val="22"/>
          <w:szCs w:val="22"/>
          <w:lang w:val="fr-FR"/>
        </w:rPr>
        <w:t xml:space="preserve">, </w:t>
      </w:r>
      <w:r w:rsidR="007B37D5">
        <w:rPr>
          <w:snapToGrid w:val="0"/>
          <w:kern w:val="22"/>
          <w:szCs w:val="22"/>
          <w:lang w:val="fr-FR"/>
        </w:rPr>
        <w:t xml:space="preserve">ou </w:t>
      </w:r>
      <w:r w:rsidR="003634D1">
        <w:rPr>
          <w:snapToGrid w:val="0"/>
          <w:kern w:val="22"/>
          <w:szCs w:val="22"/>
          <w:lang w:val="fr-FR"/>
        </w:rPr>
        <w:t xml:space="preserve">les </w:t>
      </w:r>
      <w:r w:rsidR="00276B6C" w:rsidRPr="007B37D5">
        <w:rPr>
          <w:snapToGrid w:val="0"/>
          <w:kern w:val="22"/>
          <w:szCs w:val="22"/>
          <w:lang w:val="fr-FR"/>
        </w:rPr>
        <w:t xml:space="preserve">textiles) </w:t>
      </w:r>
      <w:r w:rsidR="007B37D5">
        <w:rPr>
          <w:snapToGrid w:val="0"/>
          <w:kern w:val="22"/>
          <w:szCs w:val="22"/>
          <w:lang w:val="fr-FR"/>
        </w:rPr>
        <w:t>risquent davantage de subir</w:t>
      </w:r>
      <w:r w:rsidR="003634D1">
        <w:rPr>
          <w:snapToGrid w:val="0"/>
          <w:kern w:val="22"/>
          <w:szCs w:val="22"/>
          <w:lang w:val="fr-FR"/>
        </w:rPr>
        <w:t xml:space="preserve"> les effets néfastes d’une pénurie de</w:t>
      </w:r>
      <w:r w:rsidR="007B37D5">
        <w:rPr>
          <w:snapToGrid w:val="0"/>
          <w:kern w:val="22"/>
          <w:szCs w:val="22"/>
          <w:lang w:val="fr-FR"/>
        </w:rPr>
        <w:t xml:space="preserve"> ressources, tandis que les </w:t>
      </w:r>
      <w:r w:rsidR="00276B6C" w:rsidRPr="007B37D5">
        <w:rPr>
          <w:snapToGrid w:val="0"/>
          <w:kern w:val="22"/>
          <w:szCs w:val="22"/>
          <w:lang w:val="fr-FR"/>
        </w:rPr>
        <w:t>industries</w:t>
      </w:r>
      <w:r w:rsidR="003634D1">
        <w:rPr>
          <w:snapToGrid w:val="0"/>
          <w:kern w:val="22"/>
          <w:szCs w:val="22"/>
          <w:lang w:val="fr-FR"/>
        </w:rPr>
        <w:t xml:space="preserve"> de </w:t>
      </w:r>
      <w:r w:rsidR="007B37D5">
        <w:rPr>
          <w:snapToGrid w:val="0"/>
          <w:kern w:val="22"/>
          <w:szCs w:val="22"/>
          <w:lang w:val="fr-FR"/>
        </w:rPr>
        <w:t>technologie</w:t>
      </w:r>
      <w:r w:rsidR="003634D1">
        <w:rPr>
          <w:snapToGrid w:val="0"/>
          <w:kern w:val="22"/>
          <w:szCs w:val="22"/>
          <w:lang w:val="fr-FR"/>
        </w:rPr>
        <w:t xml:space="preserve"> de pointe</w:t>
      </w:r>
      <w:r w:rsidR="007B37D5">
        <w:rPr>
          <w:snapToGrid w:val="0"/>
          <w:kern w:val="22"/>
          <w:szCs w:val="22"/>
          <w:lang w:val="fr-FR"/>
        </w:rPr>
        <w:t xml:space="preserve"> dépendent davantage de biens intermédiaires qui impliquent des chaî</w:t>
      </w:r>
      <w:r w:rsidR="002F6A2E" w:rsidRPr="007B37D5">
        <w:rPr>
          <w:snapToGrid w:val="0"/>
          <w:kern w:val="22"/>
          <w:szCs w:val="22"/>
          <w:lang w:val="fr-FR"/>
        </w:rPr>
        <w:t>nes d’approvisionnement</w:t>
      </w:r>
      <w:r w:rsidR="007B37D5">
        <w:rPr>
          <w:snapToGrid w:val="0"/>
          <w:kern w:val="22"/>
          <w:szCs w:val="22"/>
          <w:lang w:val="fr-FR"/>
        </w:rPr>
        <w:t xml:space="preserve"> plus complexes</w:t>
      </w:r>
      <w:r w:rsidR="00276B6C" w:rsidRPr="007B37D5">
        <w:rPr>
          <w:snapToGrid w:val="0"/>
          <w:kern w:val="22"/>
          <w:szCs w:val="22"/>
          <w:lang w:val="fr-FR"/>
        </w:rPr>
        <w:t xml:space="preserve">. </w:t>
      </w:r>
      <w:r w:rsidR="007B37D5" w:rsidRPr="007B37D5">
        <w:rPr>
          <w:snapToGrid w:val="0"/>
          <w:kern w:val="22"/>
          <w:szCs w:val="22"/>
          <w:lang w:val="fr-FR"/>
        </w:rPr>
        <w:t>A titre d’exemple</w:t>
      </w:r>
      <w:r w:rsidR="00276B6C" w:rsidRPr="007B37D5">
        <w:rPr>
          <w:snapToGrid w:val="0"/>
          <w:kern w:val="22"/>
          <w:szCs w:val="22"/>
          <w:lang w:val="fr-FR"/>
        </w:rPr>
        <w:t xml:space="preserve">, </w:t>
      </w:r>
      <w:r w:rsidR="008665F3">
        <w:rPr>
          <w:snapToGrid w:val="0"/>
          <w:kern w:val="22"/>
          <w:szCs w:val="22"/>
          <w:lang w:val="fr-FR"/>
        </w:rPr>
        <w:t>la nécessité</w:t>
      </w:r>
      <w:r w:rsidR="007B37D5" w:rsidRPr="007B37D5">
        <w:rPr>
          <w:snapToGrid w:val="0"/>
          <w:kern w:val="22"/>
          <w:szCs w:val="22"/>
          <w:lang w:val="fr-FR"/>
        </w:rPr>
        <w:t xml:space="preserve"> de garantir </w:t>
      </w:r>
      <w:r w:rsidR="007B37D5">
        <w:rPr>
          <w:snapToGrid w:val="0"/>
          <w:kern w:val="22"/>
          <w:szCs w:val="22"/>
          <w:lang w:val="fr-FR"/>
        </w:rPr>
        <w:t>des chaîne</w:t>
      </w:r>
      <w:r w:rsidR="002F6A2E" w:rsidRPr="007B37D5">
        <w:rPr>
          <w:snapToGrid w:val="0"/>
          <w:kern w:val="22"/>
          <w:szCs w:val="22"/>
          <w:lang w:val="fr-FR"/>
        </w:rPr>
        <w:t>s d’approvisionnement</w:t>
      </w:r>
      <w:r w:rsidR="007B37D5" w:rsidRPr="007B37D5">
        <w:rPr>
          <w:snapToGrid w:val="0"/>
          <w:kern w:val="22"/>
          <w:szCs w:val="22"/>
          <w:lang w:val="fr-FR"/>
        </w:rPr>
        <w:t xml:space="preserve"> durables</w:t>
      </w:r>
      <w:r w:rsidR="00276B6C" w:rsidRPr="007B37D5">
        <w:rPr>
          <w:snapToGrid w:val="0"/>
          <w:kern w:val="22"/>
          <w:szCs w:val="22"/>
          <w:lang w:val="fr-FR"/>
        </w:rPr>
        <w:t xml:space="preserve"> </w:t>
      </w:r>
      <w:r w:rsidR="0078276E" w:rsidRPr="007B37D5">
        <w:rPr>
          <w:snapToGrid w:val="0"/>
          <w:kern w:val="22"/>
          <w:szCs w:val="22"/>
          <w:lang w:val="fr-FR"/>
        </w:rPr>
        <w:t>—</w:t>
      </w:r>
      <w:r w:rsidR="00276B6C" w:rsidRPr="007B37D5">
        <w:rPr>
          <w:snapToGrid w:val="0"/>
          <w:kern w:val="22"/>
          <w:szCs w:val="22"/>
          <w:lang w:val="fr-FR"/>
        </w:rPr>
        <w:t xml:space="preserve"> </w:t>
      </w:r>
      <w:r w:rsidR="007B37D5" w:rsidRPr="007B37D5">
        <w:rPr>
          <w:snapToGrid w:val="0"/>
          <w:kern w:val="22"/>
          <w:szCs w:val="22"/>
          <w:lang w:val="fr-FR"/>
        </w:rPr>
        <w:t>liées aux préoc</w:t>
      </w:r>
      <w:r w:rsidR="007B37D5">
        <w:rPr>
          <w:snapToGrid w:val="0"/>
          <w:kern w:val="22"/>
          <w:szCs w:val="22"/>
          <w:lang w:val="fr-FR"/>
        </w:rPr>
        <w:t>c</w:t>
      </w:r>
      <w:r w:rsidR="007B37D5" w:rsidRPr="007B37D5">
        <w:rPr>
          <w:snapToGrid w:val="0"/>
          <w:kern w:val="22"/>
          <w:szCs w:val="22"/>
          <w:lang w:val="fr-FR"/>
        </w:rPr>
        <w:t>u</w:t>
      </w:r>
      <w:r w:rsidR="008665F3">
        <w:rPr>
          <w:snapToGrid w:val="0"/>
          <w:kern w:val="22"/>
          <w:szCs w:val="22"/>
          <w:lang w:val="fr-FR"/>
        </w:rPr>
        <w:t>pations ou besoins des revendeur</w:t>
      </w:r>
      <w:r w:rsidR="007B37D5" w:rsidRPr="007B37D5">
        <w:rPr>
          <w:snapToGrid w:val="0"/>
          <w:kern w:val="22"/>
          <w:szCs w:val="22"/>
          <w:lang w:val="fr-FR"/>
        </w:rPr>
        <w:t>s</w:t>
      </w:r>
      <w:r w:rsidR="007F4B8B" w:rsidRPr="007B37D5">
        <w:rPr>
          <w:snapToGrid w:val="0"/>
          <w:kern w:val="22"/>
          <w:szCs w:val="22"/>
          <w:lang w:val="fr-FR"/>
        </w:rPr>
        <w:t xml:space="preserve"> et </w:t>
      </w:r>
      <w:r w:rsidR="007B37D5" w:rsidRPr="007B37D5">
        <w:rPr>
          <w:snapToGrid w:val="0"/>
          <w:kern w:val="22"/>
          <w:szCs w:val="22"/>
          <w:lang w:val="fr-FR"/>
        </w:rPr>
        <w:t xml:space="preserve">des </w:t>
      </w:r>
      <w:r w:rsidR="00E55811" w:rsidRPr="007B37D5">
        <w:rPr>
          <w:snapToGrid w:val="0"/>
          <w:kern w:val="22"/>
          <w:szCs w:val="22"/>
          <w:lang w:val="fr-FR"/>
        </w:rPr>
        <w:t>consommateurs</w:t>
      </w:r>
      <w:r w:rsidR="00276B6C" w:rsidRPr="007B37D5">
        <w:rPr>
          <w:snapToGrid w:val="0"/>
          <w:kern w:val="22"/>
          <w:szCs w:val="22"/>
          <w:lang w:val="fr-FR"/>
        </w:rPr>
        <w:t xml:space="preserve"> </w:t>
      </w:r>
      <w:r w:rsidR="0078276E" w:rsidRPr="007B37D5">
        <w:rPr>
          <w:snapToGrid w:val="0"/>
          <w:kern w:val="22"/>
          <w:szCs w:val="22"/>
          <w:lang w:val="fr-FR"/>
        </w:rPr>
        <w:t>—</w:t>
      </w:r>
      <w:r w:rsidR="00276B6C" w:rsidRPr="007B37D5">
        <w:rPr>
          <w:snapToGrid w:val="0"/>
          <w:kern w:val="22"/>
          <w:szCs w:val="22"/>
          <w:lang w:val="fr-FR"/>
        </w:rPr>
        <w:t xml:space="preserve"> </w:t>
      </w:r>
      <w:r w:rsidR="007B37D5">
        <w:rPr>
          <w:snapToGrid w:val="0"/>
          <w:kern w:val="22"/>
          <w:szCs w:val="22"/>
          <w:lang w:val="fr-FR"/>
        </w:rPr>
        <w:t>est devenu</w:t>
      </w:r>
      <w:r w:rsidR="008665F3">
        <w:rPr>
          <w:snapToGrid w:val="0"/>
          <w:kern w:val="22"/>
          <w:szCs w:val="22"/>
          <w:lang w:val="fr-FR"/>
        </w:rPr>
        <w:t>e un enjeu crucial</w:t>
      </w:r>
      <w:r w:rsidR="007B37D5">
        <w:rPr>
          <w:snapToGrid w:val="0"/>
          <w:kern w:val="22"/>
          <w:szCs w:val="22"/>
          <w:lang w:val="fr-FR"/>
        </w:rPr>
        <w:t xml:space="preserve"> pour de nombreux</w:t>
      </w:r>
      <w:r w:rsidR="00276B6C" w:rsidRPr="007B37D5">
        <w:rPr>
          <w:snapToGrid w:val="0"/>
          <w:kern w:val="22"/>
          <w:szCs w:val="22"/>
          <w:lang w:val="fr-FR"/>
        </w:rPr>
        <w:t xml:space="preserve"> </w:t>
      </w:r>
      <w:r w:rsidR="007B37D5">
        <w:rPr>
          <w:snapToGrid w:val="0"/>
          <w:kern w:val="22"/>
          <w:szCs w:val="22"/>
          <w:lang w:val="fr-FR"/>
        </w:rPr>
        <w:t>fabricants de</w:t>
      </w:r>
      <w:r w:rsidR="00276B6C" w:rsidRPr="007B37D5">
        <w:rPr>
          <w:snapToGrid w:val="0"/>
          <w:kern w:val="22"/>
          <w:szCs w:val="22"/>
          <w:lang w:val="fr-FR"/>
        </w:rPr>
        <w:t xml:space="preserve"> </w:t>
      </w:r>
      <w:r w:rsidR="007B37D5">
        <w:rPr>
          <w:snapToGrid w:val="0"/>
          <w:kern w:val="22"/>
          <w:szCs w:val="22"/>
          <w:lang w:val="fr-FR"/>
        </w:rPr>
        <w:t xml:space="preserve">produits </w:t>
      </w:r>
      <w:r w:rsidR="00276B6C" w:rsidRPr="007B37D5">
        <w:rPr>
          <w:snapToGrid w:val="0"/>
          <w:kern w:val="22"/>
          <w:szCs w:val="22"/>
          <w:lang w:val="fr-FR"/>
        </w:rPr>
        <w:t>textiles (</w:t>
      </w:r>
      <w:r w:rsidR="007B37D5">
        <w:rPr>
          <w:snapToGrid w:val="0"/>
          <w:kern w:val="22"/>
          <w:szCs w:val="22"/>
          <w:lang w:val="fr-FR"/>
        </w:rPr>
        <w:t>garantir un appr</w:t>
      </w:r>
      <w:r w:rsidR="008665F3">
        <w:rPr>
          <w:snapToGrid w:val="0"/>
          <w:kern w:val="22"/>
          <w:szCs w:val="22"/>
          <w:lang w:val="fr-FR"/>
        </w:rPr>
        <w:t>ovisionnement en peaux spécifiqu</w:t>
      </w:r>
      <w:r w:rsidR="007B37D5">
        <w:rPr>
          <w:snapToGrid w:val="0"/>
          <w:kern w:val="22"/>
          <w:szCs w:val="22"/>
          <w:lang w:val="fr-FR"/>
        </w:rPr>
        <w:t xml:space="preserve">es pour la </w:t>
      </w:r>
      <w:r w:rsidR="00BD187C" w:rsidRPr="007B37D5">
        <w:rPr>
          <w:snapToGrid w:val="0"/>
          <w:kern w:val="22"/>
          <w:szCs w:val="22"/>
          <w:lang w:val="fr-FR"/>
        </w:rPr>
        <w:t>fabrication</w:t>
      </w:r>
      <w:r w:rsidR="007B37D5">
        <w:rPr>
          <w:snapToGrid w:val="0"/>
          <w:kern w:val="22"/>
          <w:szCs w:val="22"/>
          <w:lang w:val="fr-FR"/>
        </w:rPr>
        <w:t xml:space="preserve"> de</w:t>
      </w:r>
      <w:r w:rsidR="008665F3">
        <w:rPr>
          <w:snapToGrid w:val="0"/>
          <w:kern w:val="22"/>
          <w:szCs w:val="22"/>
          <w:lang w:val="fr-FR"/>
        </w:rPr>
        <w:t xml:space="preserve"> produits de luxe en cuir </w:t>
      </w:r>
      <w:r w:rsidR="007B37D5">
        <w:rPr>
          <w:snapToGrid w:val="0"/>
          <w:kern w:val="22"/>
          <w:szCs w:val="22"/>
          <w:lang w:val="fr-FR"/>
        </w:rPr>
        <w:t xml:space="preserve">par exemple), </w:t>
      </w:r>
      <w:r w:rsidR="008665F3">
        <w:rPr>
          <w:snapToGrid w:val="0"/>
          <w:kern w:val="22"/>
          <w:szCs w:val="22"/>
          <w:lang w:val="fr-FR"/>
        </w:rPr>
        <w:t xml:space="preserve">de </w:t>
      </w:r>
      <w:r w:rsidR="007B37D5">
        <w:rPr>
          <w:snapToGrid w:val="0"/>
          <w:kern w:val="22"/>
          <w:szCs w:val="22"/>
          <w:lang w:val="fr-FR"/>
        </w:rPr>
        <w:t>produits cosmétiques (garantir un approvisionnement</w:t>
      </w:r>
      <w:r w:rsidR="00276B6C" w:rsidRPr="007B37D5">
        <w:rPr>
          <w:snapToGrid w:val="0"/>
          <w:kern w:val="22"/>
          <w:szCs w:val="22"/>
          <w:lang w:val="fr-FR"/>
        </w:rPr>
        <w:t xml:space="preserve"> </w:t>
      </w:r>
      <w:r w:rsidR="007B37D5">
        <w:rPr>
          <w:snapToGrid w:val="0"/>
          <w:kern w:val="22"/>
          <w:szCs w:val="22"/>
          <w:lang w:val="fr-FR"/>
        </w:rPr>
        <w:t>en matériel végétal spécifique par exemple</w:t>
      </w:r>
      <w:r w:rsidR="00276B6C" w:rsidRPr="007B37D5">
        <w:rPr>
          <w:snapToGrid w:val="0"/>
          <w:kern w:val="22"/>
          <w:szCs w:val="22"/>
          <w:lang w:val="fr-FR"/>
        </w:rPr>
        <w:t xml:space="preserve">), </w:t>
      </w:r>
      <w:r w:rsidR="008665F3">
        <w:rPr>
          <w:snapToGrid w:val="0"/>
          <w:kern w:val="22"/>
          <w:szCs w:val="22"/>
          <w:lang w:val="fr-FR"/>
        </w:rPr>
        <w:t xml:space="preserve">de </w:t>
      </w:r>
      <w:r w:rsidR="007B37D5">
        <w:rPr>
          <w:snapToGrid w:val="0"/>
          <w:kern w:val="22"/>
          <w:szCs w:val="22"/>
          <w:lang w:val="fr-FR"/>
        </w:rPr>
        <w:t>produits alimentaire</w:t>
      </w:r>
      <w:r w:rsidR="00276B6C" w:rsidRPr="007B37D5">
        <w:rPr>
          <w:snapToGrid w:val="0"/>
          <w:kern w:val="22"/>
          <w:szCs w:val="22"/>
          <w:lang w:val="fr-FR"/>
        </w:rPr>
        <w:t>s (</w:t>
      </w:r>
      <w:r w:rsidR="008665F3">
        <w:rPr>
          <w:snapToGrid w:val="0"/>
          <w:kern w:val="22"/>
          <w:szCs w:val="22"/>
          <w:lang w:val="fr-FR"/>
        </w:rPr>
        <w:t>garantir un a</w:t>
      </w:r>
      <w:r w:rsidR="007B37D5">
        <w:rPr>
          <w:snapToGrid w:val="0"/>
          <w:kern w:val="22"/>
          <w:szCs w:val="22"/>
          <w:lang w:val="fr-FR"/>
        </w:rPr>
        <w:t>pprovisionnemen</w:t>
      </w:r>
      <w:r w:rsidR="008665F3">
        <w:rPr>
          <w:snapToGrid w:val="0"/>
          <w:kern w:val="22"/>
          <w:szCs w:val="22"/>
          <w:lang w:val="fr-FR"/>
        </w:rPr>
        <w:t>t en huiles non issues d’un déboisement</w:t>
      </w:r>
      <w:r w:rsidR="007B37D5">
        <w:rPr>
          <w:snapToGrid w:val="0"/>
          <w:kern w:val="22"/>
          <w:szCs w:val="22"/>
          <w:lang w:val="fr-FR"/>
        </w:rPr>
        <w:t xml:space="preserve">, ou </w:t>
      </w:r>
      <w:r w:rsidR="008665F3">
        <w:rPr>
          <w:snapToGrid w:val="0"/>
          <w:kern w:val="22"/>
          <w:szCs w:val="22"/>
          <w:lang w:val="fr-FR"/>
        </w:rPr>
        <w:t xml:space="preserve">en </w:t>
      </w:r>
      <w:r w:rsidR="007B37D5">
        <w:rPr>
          <w:snapToGrid w:val="0"/>
          <w:kern w:val="22"/>
          <w:szCs w:val="22"/>
          <w:lang w:val="fr-FR"/>
        </w:rPr>
        <w:t>poissons provenant d’une gestion durable des stocks halieutiques</w:t>
      </w:r>
      <w:r w:rsidR="003C24C9">
        <w:rPr>
          <w:snapToGrid w:val="0"/>
          <w:kern w:val="22"/>
          <w:szCs w:val="22"/>
          <w:lang w:val="fr-FR"/>
        </w:rPr>
        <w:t xml:space="preserve"> par exemple</w:t>
      </w:r>
      <w:r w:rsidR="00276B6C" w:rsidRPr="007B37D5">
        <w:rPr>
          <w:snapToGrid w:val="0"/>
          <w:kern w:val="22"/>
          <w:szCs w:val="22"/>
          <w:lang w:val="fr-FR"/>
        </w:rPr>
        <w:t>)</w:t>
      </w:r>
      <w:r w:rsidR="008665F3">
        <w:rPr>
          <w:snapToGrid w:val="0"/>
          <w:kern w:val="22"/>
          <w:szCs w:val="22"/>
          <w:lang w:val="fr-FR"/>
        </w:rPr>
        <w:t>,</w:t>
      </w:r>
      <w:r w:rsidR="003C24C9">
        <w:rPr>
          <w:snapToGrid w:val="0"/>
          <w:kern w:val="22"/>
          <w:szCs w:val="22"/>
          <w:lang w:val="fr-FR"/>
        </w:rPr>
        <w:t xml:space="preserve"> ou</w:t>
      </w:r>
      <w:r w:rsidR="007B37D5">
        <w:rPr>
          <w:snapToGrid w:val="0"/>
          <w:kern w:val="22"/>
          <w:szCs w:val="22"/>
          <w:lang w:val="fr-FR"/>
        </w:rPr>
        <w:t xml:space="preserve"> </w:t>
      </w:r>
      <w:r w:rsidR="008665F3">
        <w:rPr>
          <w:snapToGrid w:val="0"/>
          <w:kern w:val="22"/>
          <w:szCs w:val="22"/>
          <w:lang w:val="fr-FR"/>
        </w:rPr>
        <w:t xml:space="preserve">de </w:t>
      </w:r>
      <w:r w:rsidR="003C24C9">
        <w:rPr>
          <w:snapToGrid w:val="0"/>
          <w:kern w:val="22"/>
          <w:szCs w:val="22"/>
          <w:lang w:val="fr-FR"/>
        </w:rPr>
        <w:t>produits d’ameublement</w:t>
      </w:r>
      <w:r w:rsidR="007B37D5">
        <w:rPr>
          <w:snapToGrid w:val="0"/>
          <w:kern w:val="22"/>
          <w:szCs w:val="22"/>
          <w:lang w:val="fr-FR"/>
        </w:rPr>
        <w:t xml:space="preserve"> (absence de déforestation dans </w:t>
      </w:r>
      <w:r w:rsidR="003C24C9">
        <w:rPr>
          <w:snapToGrid w:val="0"/>
          <w:kern w:val="22"/>
          <w:szCs w:val="22"/>
          <w:lang w:val="fr-FR"/>
        </w:rPr>
        <w:t xml:space="preserve">toute </w:t>
      </w:r>
      <w:r w:rsidR="007B37D5">
        <w:rPr>
          <w:snapToGrid w:val="0"/>
          <w:kern w:val="22"/>
          <w:szCs w:val="22"/>
          <w:lang w:val="fr-FR"/>
        </w:rPr>
        <w:t>la chaîne</w:t>
      </w:r>
      <w:r w:rsidR="002F6A2E" w:rsidRPr="007B37D5">
        <w:rPr>
          <w:snapToGrid w:val="0"/>
          <w:kern w:val="22"/>
          <w:szCs w:val="22"/>
          <w:lang w:val="fr-FR"/>
        </w:rPr>
        <w:t xml:space="preserve"> d’approvisionnement</w:t>
      </w:r>
      <w:r w:rsidR="007B37D5">
        <w:rPr>
          <w:snapToGrid w:val="0"/>
          <w:kern w:val="22"/>
          <w:szCs w:val="22"/>
          <w:lang w:val="fr-FR"/>
        </w:rPr>
        <w:t xml:space="preserve"> par exemple)</w:t>
      </w:r>
      <w:r w:rsidR="00276B6C" w:rsidRPr="007B37D5">
        <w:rPr>
          <w:snapToGrid w:val="0"/>
          <w:kern w:val="22"/>
          <w:szCs w:val="22"/>
          <w:lang w:val="fr-FR"/>
        </w:rPr>
        <w:t>.</w:t>
      </w:r>
    </w:p>
    <w:p w14:paraId="65394E55" w14:textId="62F4EA3B" w:rsidR="00276B6C" w:rsidRPr="005D2D41" w:rsidRDefault="0097141D" w:rsidP="00D74331">
      <w:pPr>
        <w:pStyle w:val="Heading1"/>
        <w:numPr>
          <w:ilvl w:val="0"/>
          <w:numId w:val="21"/>
        </w:numPr>
        <w:suppressLineNumbers/>
        <w:tabs>
          <w:tab w:val="clear" w:pos="720"/>
          <w:tab w:val="left" w:pos="81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38" w:lineRule="auto"/>
        <w:rPr>
          <w:snapToGrid w:val="0"/>
          <w:kern w:val="22"/>
          <w:szCs w:val="22"/>
          <w:lang w:val="fr-FR"/>
        </w:rPr>
      </w:pPr>
      <w:r w:rsidRPr="007B37D5">
        <w:rPr>
          <w:smallCaps/>
          <w:snapToGrid w:val="0"/>
          <w:kern w:val="22"/>
          <w:szCs w:val="22"/>
          <w:lang w:val="fr-FR"/>
        </w:rPr>
        <w:t xml:space="preserve"> </w:t>
      </w:r>
      <w:r w:rsidR="005D2D41" w:rsidRPr="005D2D41">
        <w:rPr>
          <w:smallCaps/>
          <w:snapToGrid w:val="0"/>
          <w:kern w:val="22"/>
          <w:szCs w:val="22"/>
          <w:lang w:val="fr-FR"/>
        </w:rPr>
        <w:t xml:space="preserve">l’impact des </w:t>
      </w:r>
      <w:r w:rsidR="002F6A2E" w:rsidRPr="005D2D41">
        <w:rPr>
          <w:smallCaps/>
          <w:snapToGrid w:val="0"/>
          <w:kern w:val="22"/>
          <w:szCs w:val="22"/>
          <w:lang w:val="fr-FR"/>
        </w:rPr>
        <w:t>industries de fabrication</w:t>
      </w:r>
      <w:r>
        <w:rPr>
          <w:smallCaps/>
          <w:snapToGrid w:val="0"/>
          <w:kern w:val="22"/>
          <w:szCs w:val="22"/>
          <w:lang w:val="fr-FR"/>
        </w:rPr>
        <w:t xml:space="preserve"> sur la biodiversitÉ</w:t>
      </w:r>
    </w:p>
    <w:p w14:paraId="627EFDCD" w14:textId="4CB828B5" w:rsidR="00276B6C" w:rsidRPr="00E55811" w:rsidRDefault="003C24C9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 xml:space="preserve">Les impacts des industries de fabrication </w:t>
      </w:r>
      <w:r w:rsidR="0097141D">
        <w:rPr>
          <w:snapToGrid w:val="0"/>
          <w:kern w:val="22"/>
          <w:szCs w:val="22"/>
          <w:lang w:val="fr-FR"/>
        </w:rPr>
        <w:t>sur la</w:t>
      </w:r>
      <w:r w:rsidR="00276B6C" w:rsidRPr="00E5581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</w:t>
      </w:r>
      <w:r w:rsidR="00D622B1" w:rsidRPr="00E5581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biodiversité</w:t>
      </w:r>
      <w:r w:rsidR="00276B6C" w:rsidRPr="00E5581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</w:t>
      </w:r>
      <w:r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diffèrent selon les industries</w:t>
      </w:r>
      <w:r w:rsidR="00276B6C" w:rsidRPr="00E5581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,</w:t>
      </w:r>
      <w:r w:rsidR="007F4B8B" w:rsidRPr="00E5581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et </w:t>
      </w:r>
      <w:r w:rsidR="00D7508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sont </w:t>
      </w:r>
      <w:r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liés aux caractéristiques de</w:t>
      </w:r>
      <w:r w:rsidR="00E44BE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</w:t>
      </w:r>
      <w:r w:rsidR="00D75081">
        <w:rPr>
          <w:snapToGrid w:val="0"/>
          <w:kern w:val="22"/>
          <w:szCs w:val="22"/>
          <w:lang w:val="fr-FR"/>
        </w:rPr>
        <w:t xml:space="preserve">leurs </w:t>
      </w:r>
      <w:r w:rsidR="003069C2">
        <w:rPr>
          <w:snapToGrid w:val="0"/>
          <w:kern w:val="22"/>
          <w:szCs w:val="22"/>
          <w:lang w:val="fr-FR"/>
        </w:rPr>
        <w:t>intrant</w:t>
      </w:r>
      <w:r w:rsidR="00D75081">
        <w:rPr>
          <w:snapToGrid w:val="0"/>
          <w:kern w:val="22"/>
          <w:szCs w:val="22"/>
          <w:lang w:val="fr-FR"/>
        </w:rPr>
        <w:t>s de production</w:t>
      </w:r>
      <w:r>
        <w:rPr>
          <w:snapToGrid w:val="0"/>
          <w:kern w:val="22"/>
          <w:szCs w:val="22"/>
          <w:lang w:val="fr-FR"/>
        </w:rPr>
        <w:t xml:space="preserve"> </w:t>
      </w:r>
      <w:r w:rsidR="00D75081">
        <w:rPr>
          <w:snapToGrid w:val="0"/>
          <w:kern w:val="22"/>
          <w:szCs w:val="22"/>
          <w:lang w:val="fr-FR"/>
        </w:rPr>
        <w:t>(utilisation de ressources renouvelables ou</w:t>
      </w:r>
      <w:r w:rsidR="001B7E3E">
        <w:rPr>
          <w:snapToGrid w:val="0"/>
          <w:kern w:val="22"/>
          <w:szCs w:val="22"/>
          <w:lang w:val="fr-FR"/>
        </w:rPr>
        <w:t xml:space="preserve"> non-renouvelables</w:t>
      </w:r>
      <w:r w:rsidR="00D75081">
        <w:rPr>
          <w:snapToGrid w:val="0"/>
          <w:kern w:val="22"/>
          <w:szCs w:val="22"/>
          <w:lang w:val="fr-FR"/>
        </w:rPr>
        <w:t xml:space="preserve"> par exemple</w:t>
      </w:r>
      <w:r w:rsidR="00276B6C" w:rsidRPr="00E55811">
        <w:rPr>
          <w:snapToGrid w:val="0"/>
          <w:kern w:val="22"/>
          <w:szCs w:val="22"/>
          <w:lang w:val="fr-FR"/>
        </w:rPr>
        <w:t>)</w:t>
      </w:r>
      <w:r>
        <w:rPr>
          <w:snapToGrid w:val="0"/>
          <w:kern w:val="22"/>
          <w:szCs w:val="22"/>
          <w:lang w:val="fr-FR"/>
        </w:rPr>
        <w:t xml:space="preserve"> et à leurs extrants autres que l</w:t>
      </w:r>
      <w:r w:rsidR="00D75081">
        <w:rPr>
          <w:snapToGrid w:val="0"/>
          <w:kern w:val="22"/>
          <w:szCs w:val="22"/>
          <w:lang w:val="fr-FR"/>
        </w:rPr>
        <w:t>es produits</w:t>
      </w:r>
      <w:r w:rsidR="0097141D">
        <w:rPr>
          <w:snapToGrid w:val="0"/>
          <w:kern w:val="22"/>
          <w:szCs w:val="22"/>
          <w:lang w:val="fr-FR"/>
        </w:rPr>
        <w:t xml:space="preserve"> (é</w:t>
      </w:r>
      <w:r w:rsidR="00276B6C" w:rsidRPr="00E55811">
        <w:rPr>
          <w:snapToGrid w:val="0"/>
          <w:kern w:val="22"/>
          <w:szCs w:val="22"/>
          <w:lang w:val="fr-FR"/>
        </w:rPr>
        <w:t>missions</w:t>
      </w:r>
      <w:r w:rsidR="0097141D">
        <w:rPr>
          <w:snapToGrid w:val="0"/>
          <w:kern w:val="22"/>
          <w:szCs w:val="22"/>
          <w:lang w:val="fr-FR"/>
        </w:rPr>
        <w:t xml:space="preserve"> atmosphériques</w:t>
      </w:r>
      <w:r w:rsidR="00276B6C" w:rsidRPr="00E55811">
        <w:rPr>
          <w:snapToGrid w:val="0"/>
          <w:kern w:val="22"/>
          <w:szCs w:val="22"/>
          <w:lang w:val="fr-FR"/>
        </w:rPr>
        <w:t>,</w:t>
      </w:r>
      <w:r w:rsidR="0097141D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rejets dans l’eau</w:t>
      </w:r>
      <w:r w:rsidR="0097141D">
        <w:rPr>
          <w:snapToGrid w:val="0"/>
          <w:kern w:val="22"/>
          <w:szCs w:val="22"/>
          <w:lang w:val="fr-FR"/>
        </w:rPr>
        <w:t>,</w:t>
      </w:r>
      <w:r w:rsidR="00276B6C" w:rsidRPr="00E55811">
        <w:rPr>
          <w:snapToGrid w:val="0"/>
          <w:kern w:val="22"/>
          <w:szCs w:val="22"/>
          <w:lang w:val="fr-FR"/>
        </w:rPr>
        <w:t xml:space="preserve"> </w:t>
      </w:r>
      <w:r w:rsidR="0097141D">
        <w:rPr>
          <w:snapToGrid w:val="0"/>
          <w:kern w:val="22"/>
          <w:szCs w:val="22"/>
          <w:lang w:val="fr-FR"/>
        </w:rPr>
        <w:t xml:space="preserve">ou </w:t>
      </w:r>
      <w:r w:rsidR="002F6A2E" w:rsidRPr="00E55811">
        <w:rPr>
          <w:snapToGrid w:val="0"/>
          <w:kern w:val="22"/>
          <w:szCs w:val="22"/>
          <w:lang w:val="fr-FR"/>
        </w:rPr>
        <w:t>déchets solides</w:t>
      </w:r>
      <w:r w:rsidR="0097141D">
        <w:rPr>
          <w:snapToGrid w:val="0"/>
          <w:kern w:val="22"/>
          <w:szCs w:val="22"/>
          <w:lang w:val="fr-FR"/>
        </w:rPr>
        <w:t xml:space="preserve"> par exemple)</w:t>
      </w:r>
      <w:r w:rsidR="00276B6C" w:rsidRPr="00D74331">
        <w:rPr>
          <w:rStyle w:val="FootnoteReference"/>
          <w:snapToGrid w:val="0"/>
          <w:color w:val="000000" w:themeColor="text1"/>
          <w:kern w:val="22"/>
          <w:szCs w:val="22"/>
          <w:shd w:val="clear" w:color="auto" w:fill="FFFFFF"/>
        </w:rPr>
        <w:footnoteReference w:id="17"/>
      </w:r>
      <w:r w:rsidR="0097141D" w:rsidRPr="0097141D">
        <w:rPr>
          <w:snapToGrid w:val="0"/>
          <w:kern w:val="22"/>
          <w:szCs w:val="22"/>
          <w:lang w:val="fr-FR"/>
        </w:rPr>
        <w:t>.</w:t>
      </w:r>
      <w:r w:rsidR="00276B6C" w:rsidRPr="00E55811">
        <w:rPr>
          <w:snapToGrid w:val="0"/>
          <w:kern w:val="22"/>
          <w:szCs w:val="22"/>
          <w:lang w:val="fr-FR"/>
        </w:rPr>
        <w:t xml:space="preserve"> </w:t>
      </w:r>
      <w:r w:rsidR="00C44D89" w:rsidRPr="00E55811">
        <w:rPr>
          <w:snapToGrid w:val="0"/>
          <w:kern w:val="22"/>
          <w:szCs w:val="22"/>
          <w:lang w:val="fr-FR"/>
        </w:rPr>
        <w:t>Les entreprises de fabrication</w:t>
      </w:r>
      <w:r w:rsidR="00D75081">
        <w:rPr>
          <w:snapToGrid w:val="0"/>
          <w:kern w:val="22"/>
          <w:szCs w:val="22"/>
          <w:lang w:val="fr-FR"/>
        </w:rPr>
        <w:t xml:space="preserve"> génèrent des impacts et des liens de</w:t>
      </w:r>
      <w:r>
        <w:rPr>
          <w:snapToGrid w:val="0"/>
          <w:kern w:val="22"/>
          <w:szCs w:val="22"/>
          <w:lang w:val="fr-FR"/>
        </w:rPr>
        <w:t xml:space="preserve"> dépendance directs (emplacement d’</w:t>
      </w:r>
      <w:r w:rsidR="00D75081">
        <w:rPr>
          <w:snapToGrid w:val="0"/>
          <w:kern w:val="22"/>
          <w:szCs w:val="22"/>
          <w:lang w:val="fr-FR"/>
        </w:rPr>
        <w:t xml:space="preserve">une usine </w:t>
      </w:r>
      <w:r w:rsidR="007F4B8B" w:rsidRPr="00E55811">
        <w:rPr>
          <w:snapToGrid w:val="0"/>
          <w:kern w:val="22"/>
          <w:szCs w:val="22"/>
          <w:lang w:val="fr-FR"/>
        </w:rPr>
        <w:t xml:space="preserve">et </w:t>
      </w:r>
      <w:r w:rsidR="00276B6C" w:rsidRPr="00E55811">
        <w:rPr>
          <w:snapToGrid w:val="0"/>
          <w:kern w:val="22"/>
          <w:szCs w:val="22"/>
          <w:lang w:val="fr-FR"/>
        </w:rPr>
        <w:t>pollution</w:t>
      </w:r>
      <w:r w:rsidR="00D75081">
        <w:rPr>
          <w:snapToGrid w:val="0"/>
          <w:kern w:val="22"/>
          <w:szCs w:val="22"/>
          <w:lang w:val="fr-FR"/>
        </w:rPr>
        <w:t xml:space="preserve"> directe</w:t>
      </w:r>
      <w:r>
        <w:rPr>
          <w:snapToGrid w:val="0"/>
          <w:kern w:val="22"/>
          <w:szCs w:val="22"/>
          <w:lang w:val="fr-FR"/>
        </w:rPr>
        <w:t>,</w:t>
      </w:r>
      <w:r w:rsidR="00D75081">
        <w:rPr>
          <w:snapToGrid w:val="0"/>
          <w:kern w:val="22"/>
          <w:szCs w:val="22"/>
          <w:lang w:val="fr-FR"/>
        </w:rPr>
        <w:t xml:space="preserve"> par exemple</w:t>
      </w:r>
      <w:r w:rsidR="00276B6C" w:rsidRPr="00E55811">
        <w:rPr>
          <w:snapToGrid w:val="0"/>
          <w:kern w:val="22"/>
          <w:szCs w:val="22"/>
          <w:lang w:val="fr-FR"/>
        </w:rPr>
        <w:t>)</w:t>
      </w:r>
      <w:r w:rsidR="007F4B8B" w:rsidRPr="00E55811">
        <w:rPr>
          <w:snapToGrid w:val="0"/>
          <w:kern w:val="22"/>
          <w:szCs w:val="22"/>
          <w:lang w:val="fr-FR"/>
        </w:rPr>
        <w:t xml:space="preserve"> et </w:t>
      </w:r>
      <w:r w:rsidR="00276B6C" w:rsidRPr="00E55811">
        <w:rPr>
          <w:snapToGrid w:val="0"/>
          <w:kern w:val="22"/>
          <w:szCs w:val="22"/>
          <w:lang w:val="fr-FR"/>
        </w:rPr>
        <w:t>indirect</w:t>
      </w:r>
      <w:r w:rsidR="00D75081">
        <w:rPr>
          <w:snapToGrid w:val="0"/>
          <w:kern w:val="22"/>
          <w:szCs w:val="22"/>
          <w:lang w:val="fr-FR"/>
        </w:rPr>
        <w:t>s (par</w:t>
      </w:r>
      <w:r>
        <w:rPr>
          <w:snapToGrid w:val="0"/>
          <w:kern w:val="22"/>
          <w:szCs w:val="22"/>
          <w:lang w:val="fr-FR"/>
        </w:rPr>
        <w:t xml:space="preserve"> le biais d</w:t>
      </w:r>
      <w:r w:rsidR="00D75081">
        <w:rPr>
          <w:snapToGrid w:val="0"/>
          <w:kern w:val="22"/>
          <w:szCs w:val="22"/>
          <w:lang w:val="fr-FR"/>
        </w:rPr>
        <w:t>es</w:t>
      </w:r>
      <w:r w:rsidR="00276B6C" w:rsidRPr="00E55811">
        <w:rPr>
          <w:snapToGrid w:val="0"/>
          <w:kern w:val="22"/>
          <w:szCs w:val="22"/>
          <w:lang w:val="fr-FR"/>
        </w:rPr>
        <w:t xml:space="preserve"> </w:t>
      </w:r>
      <w:r w:rsidR="00F13CA5" w:rsidRPr="00E55811">
        <w:rPr>
          <w:snapToGrid w:val="0"/>
          <w:kern w:val="22"/>
          <w:szCs w:val="22"/>
          <w:lang w:val="fr-FR"/>
        </w:rPr>
        <w:t>chaîne</w:t>
      </w:r>
      <w:r w:rsidR="00D75081">
        <w:rPr>
          <w:snapToGrid w:val="0"/>
          <w:kern w:val="22"/>
          <w:szCs w:val="22"/>
          <w:lang w:val="fr-FR"/>
        </w:rPr>
        <w:t>s</w:t>
      </w:r>
      <w:r w:rsidR="00F13CA5" w:rsidRPr="00E55811">
        <w:rPr>
          <w:snapToGrid w:val="0"/>
          <w:kern w:val="22"/>
          <w:szCs w:val="22"/>
          <w:lang w:val="fr-FR"/>
        </w:rPr>
        <w:t xml:space="preserve"> d’approvisionnement</w:t>
      </w:r>
      <w:r w:rsidR="00D75081">
        <w:rPr>
          <w:snapToGrid w:val="0"/>
          <w:kern w:val="22"/>
          <w:szCs w:val="22"/>
          <w:lang w:val="fr-FR"/>
        </w:rPr>
        <w:t xml:space="preserve"> par exemple</w:t>
      </w:r>
      <w:r w:rsidR="00276B6C" w:rsidRPr="00E55811">
        <w:rPr>
          <w:snapToGrid w:val="0"/>
          <w:kern w:val="22"/>
          <w:szCs w:val="22"/>
          <w:lang w:val="fr-FR"/>
        </w:rPr>
        <w:t xml:space="preserve">) </w:t>
      </w:r>
      <w:r w:rsidR="00D75081">
        <w:rPr>
          <w:snapToGrid w:val="0"/>
          <w:kern w:val="22"/>
          <w:szCs w:val="22"/>
          <w:lang w:val="fr-FR"/>
        </w:rPr>
        <w:t xml:space="preserve">sur la </w:t>
      </w:r>
      <w:r w:rsidR="00D622B1" w:rsidRPr="00E55811">
        <w:rPr>
          <w:snapToGrid w:val="0"/>
          <w:kern w:val="22"/>
          <w:szCs w:val="22"/>
          <w:lang w:val="fr-FR"/>
        </w:rPr>
        <w:t>biodiversité</w:t>
      </w:r>
      <w:r>
        <w:rPr>
          <w:snapToGrid w:val="0"/>
          <w:kern w:val="22"/>
          <w:szCs w:val="22"/>
          <w:lang w:val="fr-FR"/>
        </w:rPr>
        <w:t>, dans toutes l</w:t>
      </w:r>
      <w:r w:rsidR="00D75081">
        <w:rPr>
          <w:snapToGrid w:val="0"/>
          <w:kern w:val="22"/>
          <w:szCs w:val="22"/>
          <w:lang w:val="fr-FR"/>
        </w:rPr>
        <w:t xml:space="preserve">es </w:t>
      </w:r>
      <w:r w:rsidR="00C44D89" w:rsidRPr="00E55811">
        <w:rPr>
          <w:snapToGrid w:val="0"/>
          <w:kern w:val="22"/>
          <w:szCs w:val="22"/>
          <w:lang w:val="fr-FR"/>
        </w:rPr>
        <w:t>chaînes de valorisation</w:t>
      </w:r>
      <w:r w:rsidR="00D75081">
        <w:rPr>
          <w:snapToGrid w:val="0"/>
          <w:kern w:val="22"/>
          <w:szCs w:val="22"/>
          <w:lang w:val="fr-FR"/>
        </w:rPr>
        <w:t xml:space="preserve"> mondialisées, depuis l’extraction ou la production de</w:t>
      </w:r>
      <w:r w:rsidR="00276B6C" w:rsidRPr="00E55811">
        <w:rPr>
          <w:snapToGrid w:val="0"/>
          <w:kern w:val="22"/>
          <w:szCs w:val="22"/>
          <w:lang w:val="fr-FR"/>
        </w:rPr>
        <w:t xml:space="preserve"> </w:t>
      </w:r>
      <w:r w:rsidR="00752D05">
        <w:rPr>
          <w:snapToGrid w:val="0"/>
          <w:kern w:val="22"/>
          <w:szCs w:val="22"/>
          <w:lang w:val="fr-FR"/>
        </w:rPr>
        <w:t>matières premières</w:t>
      </w:r>
      <w:r w:rsidR="00D75081">
        <w:rPr>
          <w:snapToGrid w:val="0"/>
          <w:kern w:val="22"/>
          <w:szCs w:val="22"/>
          <w:lang w:val="fr-FR"/>
        </w:rPr>
        <w:t xml:space="preserve"> à la consommation de</w:t>
      </w:r>
      <w:r w:rsidR="00276B6C" w:rsidRPr="00E55811">
        <w:rPr>
          <w:snapToGrid w:val="0"/>
          <w:kern w:val="22"/>
          <w:szCs w:val="22"/>
          <w:lang w:val="fr-FR"/>
        </w:rPr>
        <w:t xml:space="preserve"> </w:t>
      </w:r>
      <w:r w:rsidR="002F6A2E" w:rsidRPr="00E55811">
        <w:rPr>
          <w:snapToGrid w:val="0"/>
          <w:kern w:val="22"/>
          <w:szCs w:val="22"/>
          <w:lang w:val="fr-FR"/>
        </w:rPr>
        <w:t>produits manufacturés</w:t>
      </w:r>
      <w:r w:rsidR="00276B6C" w:rsidRPr="00E55811">
        <w:rPr>
          <w:snapToGrid w:val="0"/>
          <w:kern w:val="22"/>
          <w:szCs w:val="22"/>
          <w:lang w:val="fr-FR"/>
        </w:rPr>
        <w:t>.</w:t>
      </w:r>
    </w:p>
    <w:p w14:paraId="3CDB8308" w14:textId="403BFDE4" w:rsidR="00276B6C" w:rsidRPr="00AD4198" w:rsidRDefault="00E44BE1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 xml:space="preserve">La plupart des </w:t>
      </w:r>
      <w:r w:rsidR="001B7E3E" w:rsidRPr="00E44BE1">
        <w:rPr>
          <w:snapToGrid w:val="0"/>
          <w:kern w:val="22"/>
          <w:szCs w:val="22"/>
          <w:lang w:val="fr-FR"/>
        </w:rPr>
        <w:t>procédés de fabrication</w:t>
      </w:r>
      <w:r>
        <w:rPr>
          <w:snapToGrid w:val="0"/>
          <w:kern w:val="22"/>
          <w:szCs w:val="22"/>
          <w:lang w:val="fr-FR"/>
        </w:rPr>
        <w:t xml:space="preserve"> ent</w:t>
      </w:r>
      <w:r w:rsidR="003C24C9">
        <w:rPr>
          <w:snapToGrid w:val="0"/>
          <w:kern w:val="22"/>
          <w:szCs w:val="22"/>
          <w:lang w:val="fr-FR"/>
        </w:rPr>
        <w:t>raînent, à des degrés différents, une pollution de l’air, de l’eau et des sols, laquelle peu</w:t>
      </w:r>
      <w:r>
        <w:rPr>
          <w:snapToGrid w:val="0"/>
          <w:kern w:val="22"/>
          <w:szCs w:val="22"/>
          <w:lang w:val="fr-FR"/>
        </w:rPr>
        <w:t>t avoir un impact significatif sur les</w:t>
      </w:r>
      <w:r w:rsidR="00276B6C" w:rsidRPr="00E44BE1">
        <w:rPr>
          <w:snapToGrid w:val="0"/>
          <w:kern w:val="22"/>
          <w:szCs w:val="22"/>
          <w:lang w:val="fr-FR"/>
        </w:rPr>
        <w:t xml:space="preserve"> </w:t>
      </w:r>
      <w:r w:rsidR="001B7E3E" w:rsidRPr="00E44BE1">
        <w:rPr>
          <w:snapToGrid w:val="0"/>
          <w:kern w:val="22"/>
          <w:szCs w:val="22"/>
          <w:lang w:val="fr-FR"/>
        </w:rPr>
        <w:t>écosystème</w:t>
      </w:r>
      <w:r w:rsidR="00276B6C" w:rsidRPr="00E44BE1">
        <w:rPr>
          <w:snapToGrid w:val="0"/>
          <w:kern w:val="22"/>
          <w:szCs w:val="22"/>
          <w:lang w:val="fr-FR"/>
        </w:rPr>
        <w:t>s</w:t>
      </w:r>
      <w:r w:rsidR="007F4B8B" w:rsidRPr="00E44BE1">
        <w:rPr>
          <w:snapToGrid w:val="0"/>
          <w:kern w:val="22"/>
          <w:szCs w:val="22"/>
          <w:lang w:val="fr-FR"/>
        </w:rPr>
        <w:t xml:space="preserve"> et </w:t>
      </w:r>
      <w:r>
        <w:rPr>
          <w:snapToGrid w:val="0"/>
          <w:kern w:val="22"/>
          <w:szCs w:val="22"/>
          <w:lang w:val="fr-FR"/>
        </w:rPr>
        <w:t>la santé humaine</w:t>
      </w:r>
      <w:r w:rsidR="00276B6C" w:rsidRPr="00E44BE1">
        <w:rPr>
          <w:snapToGrid w:val="0"/>
          <w:kern w:val="22"/>
          <w:szCs w:val="22"/>
          <w:lang w:val="fr-FR"/>
        </w:rPr>
        <w:t xml:space="preserve">. </w:t>
      </w:r>
      <w:r w:rsidR="007B37D5" w:rsidRPr="00AD4198">
        <w:rPr>
          <w:snapToGrid w:val="0"/>
          <w:kern w:val="22"/>
          <w:szCs w:val="22"/>
          <w:lang w:val="fr-FR"/>
        </w:rPr>
        <w:t>A titre d’exemple</w:t>
      </w:r>
      <w:r w:rsidR="00AD4198" w:rsidRPr="00AD4198">
        <w:rPr>
          <w:snapToGrid w:val="0"/>
          <w:kern w:val="22"/>
          <w:szCs w:val="22"/>
          <w:lang w:val="fr-FR"/>
        </w:rPr>
        <w:t xml:space="preserve">, le coût de la </w:t>
      </w:r>
      <w:r w:rsidR="00276B6C" w:rsidRPr="00AD4198">
        <w:rPr>
          <w:snapToGrid w:val="0"/>
          <w:kern w:val="22"/>
          <w:szCs w:val="22"/>
          <w:lang w:val="fr-FR"/>
        </w:rPr>
        <w:t>pollution</w:t>
      </w:r>
      <w:r w:rsidR="000206D0">
        <w:rPr>
          <w:snapToGrid w:val="0"/>
          <w:kern w:val="22"/>
          <w:szCs w:val="22"/>
          <w:lang w:val="fr-FR"/>
        </w:rPr>
        <w:t xml:space="preserve"> atmosphérique générée par</w:t>
      </w:r>
      <w:r w:rsidR="003C24C9">
        <w:rPr>
          <w:snapToGrid w:val="0"/>
          <w:kern w:val="22"/>
          <w:szCs w:val="22"/>
          <w:lang w:val="fr-FR"/>
        </w:rPr>
        <w:t xml:space="preserve"> </w:t>
      </w:r>
      <w:r w:rsidR="00276B6C" w:rsidRPr="00AD4198">
        <w:rPr>
          <w:snapToGrid w:val="0"/>
          <w:kern w:val="22"/>
          <w:szCs w:val="22"/>
          <w:lang w:val="fr-FR"/>
        </w:rPr>
        <w:t xml:space="preserve">14 000 </w:t>
      </w:r>
      <w:r w:rsidR="00AD4198" w:rsidRPr="00AD4198">
        <w:rPr>
          <w:snapToGrid w:val="0"/>
          <w:kern w:val="22"/>
          <w:szCs w:val="22"/>
          <w:lang w:val="fr-FR"/>
        </w:rPr>
        <w:t>sites industrie</w:t>
      </w:r>
      <w:r w:rsidR="00276B6C" w:rsidRPr="00AD4198">
        <w:rPr>
          <w:snapToGrid w:val="0"/>
          <w:kern w:val="22"/>
          <w:szCs w:val="22"/>
          <w:lang w:val="fr-FR"/>
        </w:rPr>
        <w:t>l</w:t>
      </w:r>
      <w:r w:rsidR="00AD4198">
        <w:rPr>
          <w:snapToGrid w:val="0"/>
          <w:kern w:val="22"/>
          <w:szCs w:val="22"/>
          <w:lang w:val="fr-FR"/>
        </w:rPr>
        <w:t>s e</w:t>
      </w:r>
      <w:r w:rsidR="00276B6C" w:rsidRPr="00AD4198">
        <w:rPr>
          <w:snapToGrid w:val="0"/>
          <w:kern w:val="22"/>
          <w:szCs w:val="22"/>
          <w:lang w:val="fr-FR"/>
        </w:rPr>
        <w:t xml:space="preserve">n Europe </w:t>
      </w:r>
      <w:r w:rsidR="000206D0">
        <w:rPr>
          <w:snapToGrid w:val="0"/>
          <w:kern w:val="22"/>
          <w:szCs w:val="22"/>
          <w:lang w:val="fr-FR"/>
        </w:rPr>
        <w:t xml:space="preserve">représente au minimum </w:t>
      </w:r>
      <w:r w:rsidR="00276B6C" w:rsidRPr="00AD4198">
        <w:rPr>
          <w:snapToGrid w:val="0"/>
          <w:kern w:val="22"/>
          <w:szCs w:val="22"/>
          <w:lang w:val="fr-FR"/>
        </w:rPr>
        <w:t xml:space="preserve">59 </w:t>
      </w:r>
      <w:r w:rsidR="001D3CD7" w:rsidRPr="00AD4198">
        <w:rPr>
          <w:snapToGrid w:val="0"/>
          <w:kern w:val="22"/>
          <w:szCs w:val="22"/>
          <w:lang w:val="fr-FR"/>
        </w:rPr>
        <w:t>milliards</w:t>
      </w:r>
      <w:r w:rsidR="007F4B8B" w:rsidRPr="00AD4198">
        <w:rPr>
          <w:snapToGrid w:val="0"/>
          <w:kern w:val="22"/>
          <w:szCs w:val="22"/>
          <w:lang w:val="fr-FR"/>
        </w:rPr>
        <w:t xml:space="preserve"> </w:t>
      </w:r>
      <w:r w:rsidR="000206D0">
        <w:rPr>
          <w:snapToGrid w:val="0"/>
          <w:kern w:val="22"/>
          <w:szCs w:val="22"/>
          <w:lang w:val="fr-FR"/>
        </w:rPr>
        <w:t>d’Euros,</w:t>
      </w:r>
      <w:r w:rsidR="00AD4198">
        <w:rPr>
          <w:snapToGrid w:val="0"/>
          <w:kern w:val="22"/>
          <w:szCs w:val="22"/>
          <w:lang w:val="fr-FR"/>
        </w:rPr>
        <w:t xml:space="preserve"> </w:t>
      </w:r>
      <w:r w:rsidR="000206D0">
        <w:rPr>
          <w:snapToGrid w:val="0"/>
          <w:kern w:val="22"/>
          <w:szCs w:val="22"/>
          <w:lang w:val="fr-FR"/>
        </w:rPr>
        <w:t xml:space="preserve">et s’est élevé à </w:t>
      </w:r>
      <w:r w:rsidR="00276B6C" w:rsidRPr="00AD4198">
        <w:rPr>
          <w:snapToGrid w:val="0"/>
          <w:kern w:val="22"/>
          <w:szCs w:val="22"/>
          <w:lang w:val="fr-FR"/>
        </w:rPr>
        <w:t xml:space="preserve">189 </w:t>
      </w:r>
      <w:r w:rsidR="001D3CD7" w:rsidRPr="00AD4198">
        <w:rPr>
          <w:snapToGrid w:val="0"/>
          <w:kern w:val="22"/>
          <w:szCs w:val="22"/>
          <w:lang w:val="fr-FR"/>
        </w:rPr>
        <w:t>milliards</w:t>
      </w:r>
      <w:r w:rsidR="00AD4198">
        <w:rPr>
          <w:snapToGrid w:val="0"/>
          <w:kern w:val="22"/>
          <w:szCs w:val="22"/>
          <w:lang w:val="fr-FR"/>
        </w:rPr>
        <w:t xml:space="preserve"> d’Euros en </w:t>
      </w:r>
      <w:proofErr w:type="gramStart"/>
      <w:r w:rsidR="00AD4198">
        <w:rPr>
          <w:snapToGrid w:val="0"/>
          <w:kern w:val="22"/>
          <w:szCs w:val="22"/>
          <w:lang w:val="fr-FR"/>
        </w:rPr>
        <w:t>2012;</w:t>
      </w:r>
      <w:proofErr w:type="gramEnd"/>
      <w:r w:rsidR="00AD4198">
        <w:rPr>
          <w:snapToGrid w:val="0"/>
          <w:kern w:val="22"/>
          <w:szCs w:val="22"/>
          <w:lang w:val="fr-FR"/>
        </w:rPr>
        <w:t xml:space="preserve"> parmi ces</w:t>
      </w:r>
      <w:r w:rsidR="000206D0">
        <w:rPr>
          <w:snapToGrid w:val="0"/>
          <w:kern w:val="22"/>
          <w:szCs w:val="22"/>
          <w:lang w:val="fr-FR"/>
        </w:rPr>
        <w:t xml:space="preserve"> industries, les entreprises autres que les centrales électriques</w:t>
      </w:r>
      <w:r w:rsidR="00AD4198">
        <w:rPr>
          <w:snapToGrid w:val="0"/>
          <w:kern w:val="22"/>
          <w:szCs w:val="22"/>
          <w:lang w:val="fr-FR"/>
        </w:rPr>
        <w:t xml:space="preserve"> sont responsa</w:t>
      </w:r>
      <w:r w:rsidR="00276B6C" w:rsidRPr="00AD4198">
        <w:rPr>
          <w:snapToGrid w:val="0"/>
          <w:kern w:val="22"/>
          <w:szCs w:val="22"/>
          <w:lang w:val="fr-FR"/>
        </w:rPr>
        <w:t>ble</w:t>
      </w:r>
      <w:r w:rsidR="000206D0">
        <w:rPr>
          <w:snapToGrid w:val="0"/>
          <w:kern w:val="22"/>
          <w:szCs w:val="22"/>
          <w:lang w:val="fr-FR"/>
        </w:rPr>
        <w:t xml:space="preserve">s de </w:t>
      </w:r>
      <w:r w:rsidR="00276B6C" w:rsidRPr="00AD4198">
        <w:rPr>
          <w:snapToGrid w:val="0"/>
          <w:kern w:val="22"/>
          <w:szCs w:val="22"/>
          <w:lang w:val="fr-FR"/>
        </w:rPr>
        <w:t>30</w:t>
      </w:r>
      <w:r w:rsidR="00161953">
        <w:rPr>
          <w:snapToGrid w:val="0"/>
          <w:kern w:val="22"/>
          <w:szCs w:val="22"/>
          <w:lang w:val="fr-FR"/>
        </w:rPr>
        <w:t>%</w:t>
      </w:r>
      <w:r w:rsidR="00276B6C" w:rsidRPr="00AD4198">
        <w:rPr>
          <w:snapToGrid w:val="0"/>
          <w:kern w:val="22"/>
          <w:szCs w:val="22"/>
          <w:lang w:val="fr-FR"/>
        </w:rPr>
        <w:t xml:space="preserve"> </w:t>
      </w:r>
      <w:r w:rsidR="000206D0">
        <w:rPr>
          <w:snapToGrid w:val="0"/>
          <w:kern w:val="22"/>
          <w:szCs w:val="22"/>
          <w:lang w:val="fr-FR"/>
        </w:rPr>
        <w:t>de ce coût total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18"/>
      </w:r>
      <w:r w:rsidR="00AD4198" w:rsidRPr="00AD4198">
        <w:rPr>
          <w:snapToGrid w:val="0"/>
          <w:kern w:val="22"/>
          <w:szCs w:val="22"/>
          <w:lang w:val="fr-FR"/>
        </w:rPr>
        <w:t>.</w:t>
      </w:r>
      <w:r w:rsidR="00AD4198">
        <w:rPr>
          <w:snapToGrid w:val="0"/>
          <w:kern w:val="22"/>
          <w:szCs w:val="22"/>
          <w:lang w:val="fr-FR"/>
        </w:rPr>
        <w:t xml:space="preserve"> </w:t>
      </w:r>
      <w:r w:rsidR="000206D0">
        <w:rPr>
          <w:snapToGrid w:val="0"/>
          <w:kern w:val="22"/>
          <w:szCs w:val="22"/>
          <w:lang w:val="fr-FR"/>
        </w:rPr>
        <w:t>Les données sur</w:t>
      </w:r>
      <w:r w:rsidR="00276B6C" w:rsidRPr="00AD4198">
        <w:rPr>
          <w:snapToGrid w:val="0"/>
          <w:kern w:val="22"/>
          <w:szCs w:val="22"/>
          <w:lang w:val="fr-FR"/>
        </w:rPr>
        <w:t xml:space="preserve"> </w:t>
      </w:r>
      <w:r w:rsidR="00AD4198" w:rsidRPr="00AD4198">
        <w:rPr>
          <w:snapToGrid w:val="0"/>
          <w:kern w:val="22"/>
          <w:szCs w:val="22"/>
          <w:lang w:val="fr-FR"/>
        </w:rPr>
        <w:t>l’industrie des</w:t>
      </w:r>
      <w:r w:rsidR="00161953">
        <w:rPr>
          <w:snapToGrid w:val="0"/>
          <w:kern w:val="22"/>
          <w:szCs w:val="22"/>
          <w:lang w:val="fr-FR"/>
        </w:rPr>
        <w:t xml:space="preserve"> appareils électroniques grand public</w:t>
      </w:r>
      <w:r w:rsidR="000206D0">
        <w:rPr>
          <w:snapToGrid w:val="0"/>
          <w:kern w:val="22"/>
          <w:szCs w:val="22"/>
          <w:lang w:val="fr-FR"/>
        </w:rPr>
        <w:t>, où</w:t>
      </w:r>
      <w:r w:rsidR="00AD4198" w:rsidRPr="00AD4198">
        <w:rPr>
          <w:snapToGrid w:val="0"/>
          <w:kern w:val="22"/>
          <w:szCs w:val="22"/>
          <w:lang w:val="fr-FR"/>
        </w:rPr>
        <w:t xml:space="preserve"> les</w:t>
      </w:r>
      <w:r w:rsidR="00276B6C" w:rsidRPr="00AD4198">
        <w:rPr>
          <w:snapToGrid w:val="0"/>
          <w:kern w:val="22"/>
          <w:szCs w:val="22"/>
          <w:lang w:val="fr-FR"/>
        </w:rPr>
        <w:t xml:space="preserve"> </w:t>
      </w:r>
      <w:r w:rsidR="00E0539F" w:rsidRPr="00AD4198">
        <w:rPr>
          <w:snapToGrid w:val="0"/>
          <w:kern w:val="22"/>
          <w:szCs w:val="22"/>
          <w:lang w:val="fr-FR"/>
        </w:rPr>
        <w:t>produits</w:t>
      </w:r>
      <w:r w:rsidR="00AD4198" w:rsidRPr="00AD4198">
        <w:rPr>
          <w:snapToGrid w:val="0"/>
          <w:kern w:val="22"/>
          <w:szCs w:val="22"/>
          <w:lang w:val="fr-FR"/>
        </w:rPr>
        <w:t xml:space="preserve"> ont une durée de vie de plus en plus </w:t>
      </w:r>
      <w:r w:rsidR="00AD4198" w:rsidRPr="00AD4198">
        <w:rPr>
          <w:snapToGrid w:val="0"/>
          <w:kern w:val="22"/>
          <w:szCs w:val="22"/>
          <w:lang w:val="fr-FR"/>
        </w:rPr>
        <w:lastRenderedPageBreak/>
        <w:t>courte, montre</w:t>
      </w:r>
      <w:r w:rsidR="00497282">
        <w:rPr>
          <w:snapToGrid w:val="0"/>
          <w:kern w:val="22"/>
          <w:szCs w:val="22"/>
          <w:lang w:val="fr-FR"/>
        </w:rPr>
        <w:t>nt</w:t>
      </w:r>
      <w:r w:rsidR="00AD4198" w:rsidRPr="00AD4198">
        <w:rPr>
          <w:snapToGrid w:val="0"/>
          <w:kern w:val="22"/>
          <w:szCs w:val="22"/>
          <w:lang w:val="fr-FR"/>
        </w:rPr>
        <w:t xml:space="preserve"> le problème croissant </w:t>
      </w:r>
      <w:r w:rsidR="00AD4198">
        <w:rPr>
          <w:snapToGrid w:val="0"/>
          <w:kern w:val="22"/>
          <w:szCs w:val="22"/>
          <w:lang w:val="fr-FR"/>
        </w:rPr>
        <w:t>des déchets électroniques</w:t>
      </w:r>
      <w:bookmarkStart w:id="1" w:name="_Ref517081720"/>
      <w:r w:rsidR="00276B6C" w:rsidRPr="00D74331">
        <w:rPr>
          <w:rStyle w:val="FootnoteReference"/>
          <w:snapToGrid w:val="0"/>
          <w:kern w:val="22"/>
          <w:szCs w:val="22"/>
        </w:rPr>
        <w:footnoteReference w:id="19"/>
      </w:r>
      <w:bookmarkEnd w:id="1"/>
      <w:r w:rsidR="00497282">
        <w:rPr>
          <w:snapToGrid w:val="0"/>
          <w:kern w:val="22"/>
          <w:szCs w:val="22"/>
          <w:lang w:val="fr-FR"/>
        </w:rPr>
        <w:t xml:space="preserve">, qui entraînent </w:t>
      </w:r>
      <w:r w:rsidR="00AD4198">
        <w:rPr>
          <w:snapToGrid w:val="0"/>
          <w:kern w:val="22"/>
          <w:szCs w:val="22"/>
          <w:lang w:val="fr-FR"/>
        </w:rPr>
        <w:t xml:space="preserve">des rejets de métaux lourds et de polluants organiques dans les zones d’eau douce et </w:t>
      </w:r>
      <w:r w:rsidR="00161953">
        <w:rPr>
          <w:snapToGrid w:val="0"/>
          <w:kern w:val="22"/>
          <w:szCs w:val="22"/>
          <w:lang w:val="fr-FR"/>
        </w:rPr>
        <w:t xml:space="preserve">les zones </w:t>
      </w:r>
      <w:r w:rsidR="00AD4198">
        <w:rPr>
          <w:snapToGrid w:val="0"/>
          <w:kern w:val="22"/>
          <w:szCs w:val="22"/>
          <w:lang w:val="fr-FR"/>
        </w:rPr>
        <w:t>côtièr</w:t>
      </w:r>
      <w:r w:rsidR="00497282">
        <w:rPr>
          <w:snapToGrid w:val="0"/>
          <w:kern w:val="22"/>
          <w:szCs w:val="22"/>
          <w:lang w:val="fr-FR"/>
        </w:rPr>
        <w:t>es, et bien souvent dans la chaî</w:t>
      </w:r>
      <w:r w:rsidR="00AD4198">
        <w:rPr>
          <w:snapToGrid w:val="0"/>
          <w:kern w:val="22"/>
          <w:szCs w:val="22"/>
          <w:lang w:val="fr-FR"/>
        </w:rPr>
        <w:t>ne alimentaire</w:t>
      </w:r>
      <w:r w:rsidR="00276B6C" w:rsidRPr="00AD4198">
        <w:rPr>
          <w:snapToGrid w:val="0"/>
          <w:kern w:val="22"/>
          <w:szCs w:val="22"/>
          <w:lang w:val="fr-FR"/>
        </w:rPr>
        <w:t>.</w:t>
      </w:r>
    </w:p>
    <w:p w14:paraId="4C3E906A" w14:textId="77B94BC6" w:rsidR="00276B6C" w:rsidRPr="00D74331" w:rsidRDefault="00D75081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</w:rPr>
      </w:pPr>
      <w:r w:rsidRPr="00D7508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Le </w:t>
      </w:r>
      <w:r w:rsidR="00497282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secteur de </w:t>
      </w:r>
      <w:r w:rsidR="003A5FD2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fabrication</w:t>
      </w:r>
      <w:r w:rsidRPr="00D7508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représente environ</w:t>
      </w:r>
      <w:r w:rsidR="00E24503" w:rsidRPr="00D7508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</w:t>
      </w:r>
      <w:r w:rsidR="00276B6C" w:rsidRPr="00D7508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35</w:t>
      </w:r>
      <w:r w:rsidR="00161953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%</w:t>
      </w:r>
      <w:r w:rsidR="00276B6C" w:rsidRPr="00D7508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</w:t>
      </w:r>
      <w:r w:rsidRPr="00D7508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de l’électricité mondiale utilisée, </w:t>
      </w:r>
      <w:r w:rsidR="00497282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mais aussi, </w:t>
      </w:r>
      <w:r w:rsidRPr="00D7508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plus de</w:t>
      </w:r>
      <w:r w:rsidR="00276B6C" w:rsidRPr="00D7508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20</w:t>
      </w:r>
      <w:r w:rsidR="00161953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%</w:t>
      </w:r>
      <w:r w:rsidRPr="00D7508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des é</w:t>
      </w:r>
      <w:r w:rsidR="00276B6C" w:rsidRPr="00D7508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missions</w:t>
      </w:r>
      <w:r w:rsidRPr="00D7508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de </w:t>
      </w:r>
      <w:r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dioxy</w:t>
      </w:r>
      <w:r w:rsidRPr="00D7508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de de carbone,</w:t>
      </w:r>
      <w:r w:rsidR="007F4B8B" w:rsidRPr="00D7508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et </w:t>
      </w:r>
      <w:r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près de </w:t>
      </w:r>
      <w:r w:rsidR="00276B6C" w:rsidRPr="00D7508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17</w:t>
      </w:r>
      <w:r w:rsidR="00161953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%</w:t>
      </w:r>
      <w:r w:rsidR="00276B6C" w:rsidRPr="00D7508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</w:t>
      </w:r>
      <w:r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des problèmes de santé liés à la pollution atmosphérique</w:t>
      </w:r>
      <w:r w:rsidR="00497282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, tandis que</w:t>
      </w:r>
      <w:r w:rsidR="00161953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les dommages bruts causés par la</w:t>
      </w:r>
      <w:r w:rsidR="00276B6C" w:rsidRPr="00D7508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</w:t>
      </w:r>
      <w:r w:rsidR="00161953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pollution atmosphérique</w:t>
      </w:r>
      <w:r w:rsidR="00276B6C" w:rsidRPr="00D7508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</w:t>
      </w:r>
      <w:r w:rsidR="00161953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sont estimés </w:t>
      </w:r>
      <w:r w:rsidR="00497282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à </w:t>
      </w:r>
      <w:r w:rsidR="00161953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entre 1</w:t>
      </w:r>
      <w:r w:rsidR="00497282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%</w:t>
      </w:r>
      <w:r w:rsidR="00161953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et</w:t>
      </w:r>
      <w:r w:rsidR="00276B6C" w:rsidRPr="00D7508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5</w:t>
      </w:r>
      <w:r w:rsidR="005279CB" w:rsidRPr="00D75081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</w:t>
      </w:r>
      <w:r w:rsidR="00161953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% du PIB mondial</w:t>
      </w:r>
      <w:r w:rsidR="00276B6C" w:rsidRPr="00D74331">
        <w:rPr>
          <w:rStyle w:val="FootnoteReference"/>
          <w:snapToGrid w:val="0"/>
          <w:color w:val="000000" w:themeColor="text1"/>
          <w:kern w:val="22"/>
          <w:szCs w:val="22"/>
          <w:shd w:val="clear" w:color="auto" w:fill="FFFFFF"/>
        </w:rPr>
        <w:footnoteReference w:id="20"/>
      </w:r>
      <w:r w:rsidR="00161953" w:rsidRPr="00161953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.</w:t>
      </w:r>
      <w:r w:rsidR="00161953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</w:t>
      </w:r>
      <w:r w:rsidR="006E236F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Plus précisé</w:t>
      </w:r>
      <w:r w:rsidR="00161953" w:rsidRPr="00161953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>ment, les</w:t>
      </w:r>
      <w:r w:rsidR="00276B6C" w:rsidRPr="00161953"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  <w:t xml:space="preserve"> </w:t>
      </w:r>
      <w:r w:rsidR="002F6A2E" w:rsidRPr="00161953">
        <w:rPr>
          <w:snapToGrid w:val="0"/>
          <w:kern w:val="22"/>
          <w:szCs w:val="22"/>
          <w:lang w:val="fr-FR"/>
        </w:rPr>
        <w:t>industries de fabrication</w:t>
      </w:r>
      <w:r w:rsidR="00276B6C" w:rsidRPr="00161953">
        <w:rPr>
          <w:snapToGrid w:val="0"/>
          <w:kern w:val="22"/>
          <w:szCs w:val="22"/>
          <w:lang w:val="fr-FR"/>
        </w:rPr>
        <w:t xml:space="preserve"> </w:t>
      </w:r>
      <w:r w:rsidR="00161953" w:rsidRPr="00161953">
        <w:rPr>
          <w:snapToGrid w:val="0"/>
          <w:kern w:val="22"/>
          <w:szCs w:val="22"/>
          <w:lang w:val="fr-FR"/>
        </w:rPr>
        <w:t>représentent un tiers de l’utilisation mondiale d’</w:t>
      </w:r>
      <w:r w:rsidR="00161953">
        <w:rPr>
          <w:snapToGrid w:val="0"/>
          <w:kern w:val="22"/>
          <w:szCs w:val="22"/>
          <w:lang w:val="fr-FR"/>
        </w:rPr>
        <w:t>électricité</w:t>
      </w:r>
      <w:r w:rsidR="00161953" w:rsidRPr="00161953">
        <w:rPr>
          <w:snapToGrid w:val="0"/>
          <w:kern w:val="22"/>
          <w:szCs w:val="22"/>
          <w:lang w:val="fr-FR"/>
        </w:rPr>
        <w:t xml:space="preserve"> </w:t>
      </w:r>
      <w:r w:rsidR="00161953">
        <w:rPr>
          <w:snapToGrid w:val="0"/>
          <w:kern w:val="22"/>
          <w:szCs w:val="22"/>
          <w:lang w:val="fr-FR"/>
        </w:rPr>
        <w:t xml:space="preserve">et </w:t>
      </w:r>
      <w:r w:rsidR="00276B6C" w:rsidRPr="00161953">
        <w:rPr>
          <w:snapToGrid w:val="0"/>
          <w:kern w:val="22"/>
          <w:szCs w:val="22"/>
          <w:lang w:val="fr-FR"/>
        </w:rPr>
        <w:t>25</w:t>
      </w:r>
      <w:r w:rsidR="00161953" w:rsidRPr="00161953">
        <w:rPr>
          <w:snapToGrid w:val="0"/>
          <w:kern w:val="22"/>
          <w:szCs w:val="22"/>
          <w:lang w:val="fr-FR"/>
        </w:rPr>
        <w:t>%</w:t>
      </w:r>
      <w:r w:rsidR="00161953">
        <w:rPr>
          <w:snapToGrid w:val="0"/>
          <w:kern w:val="22"/>
          <w:szCs w:val="22"/>
          <w:lang w:val="fr-FR"/>
        </w:rPr>
        <w:t xml:space="preserve"> (6,7 Gt) du total des é</w:t>
      </w:r>
      <w:r w:rsidR="00276B6C" w:rsidRPr="00161953">
        <w:rPr>
          <w:snapToGrid w:val="0"/>
          <w:kern w:val="22"/>
          <w:szCs w:val="22"/>
          <w:lang w:val="fr-FR"/>
        </w:rPr>
        <w:t>missions</w:t>
      </w:r>
      <w:r w:rsidR="00161953">
        <w:rPr>
          <w:snapToGrid w:val="0"/>
          <w:kern w:val="22"/>
          <w:szCs w:val="22"/>
          <w:lang w:val="fr-FR"/>
        </w:rPr>
        <w:t xml:space="preserve"> mondiales</w:t>
      </w:r>
      <w:r w:rsidR="006E236F">
        <w:rPr>
          <w:snapToGrid w:val="0"/>
          <w:kern w:val="22"/>
          <w:szCs w:val="22"/>
          <w:lang w:val="fr-FR"/>
        </w:rPr>
        <w:t xml:space="preserve"> de dioxyde de carbone</w:t>
      </w:r>
      <w:r w:rsidR="00276B6C" w:rsidRPr="00161953">
        <w:rPr>
          <w:snapToGrid w:val="0"/>
          <w:kern w:val="22"/>
          <w:szCs w:val="22"/>
          <w:lang w:val="fr-FR"/>
        </w:rPr>
        <w:t xml:space="preserve">, </w:t>
      </w:r>
      <w:r w:rsidR="00161953">
        <w:rPr>
          <w:snapToGrid w:val="0"/>
          <w:kern w:val="22"/>
          <w:szCs w:val="22"/>
          <w:lang w:val="fr-FR"/>
        </w:rPr>
        <w:t xml:space="preserve">dont </w:t>
      </w:r>
      <w:r w:rsidR="00276B6C" w:rsidRPr="00161953">
        <w:rPr>
          <w:snapToGrid w:val="0"/>
          <w:kern w:val="22"/>
          <w:szCs w:val="22"/>
          <w:lang w:val="fr-FR"/>
        </w:rPr>
        <w:t>30</w:t>
      </w:r>
      <w:r w:rsidR="00161953" w:rsidRPr="00161953">
        <w:rPr>
          <w:snapToGrid w:val="0"/>
          <w:kern w:val="22"/>
          <w:szCs w:val="22"/>
          <w:lang w:val="fr-FR"/>
        </w:rPr>
        <w:t>%</w:t>
      </w:r>
      <w:r w:rsidR="00276B6C" w:rsidRPr="00161953">
        <w:rPr>
          <w:snapToGrid w:val="0"/>
          <w:kern w:val="22"/>
          <w:szCs w:val="22"/>
          <w:lang w:val="fr-FR"/>
        </w:rPr>
        <w:t xml:space="preserve"> </w:t>
      </w:r>
      <w:r w:rsidR="008B698B">
        <w:rPr>
          <w:snapToGrid w:val="0"/>
          <w:kern w:val="22"/>
          <w:szCs w:val="22"/>
          <w:lang w:val="fr-FR"/>
        </w:rPr>
        <w:t xml:space="preserve">de ces émissions </w:t>
      </w:r>
      <w:r w:rsidR="006E236F">
        <w:rPr>
          <w:snapToGrid w:val="0"/>
          <w:kern w:val="22"/>
          <w:szCs w:val="22"/>
          <w:lang w:val="fr-FR"/>
        </w:rPr>
        <w:t>proviennent</w:t>
      </w:r>
      <w:r w:rsidR="008B698B">
        <w:rPr>
          <w:snapToGrid w:val="0"/>
          <w:kern w:val="22"/>
          <w:szCs w:val="22"/>
          <w:lang w:val="fr-FR"/>
        </w:rPr>
        <w:t xml:space="preserve"> de l’industrie sidérurgique</w:t>
      </w:r>
      <w:r w:rsidR="00276B6C" w:rsidRPr="00161953">
        <w:rPr>
          <w:snapToGrid w:val="0"/>
          <w:kern w:val="22"/>
          <w:szCs w:val="22"/>
          <w:lang w:val="fr-FR"/>
        </w:rPr>
        <w:t>, 27</w:t>
      </w:r>
      <w:r w:rsidR="00161953" w:rsidRPr="00161953">
        <w:rPr>
          <w:snapToGrid w:val="0"/>
          <w:kern w:val="22"/>
          <w:szCs w:val="22"/>
          <w:lang w:val="fr-FR"/>
        </w:rPr>
        <w:t>%</w:t>
      </w:r>
      <w:r w:rsidR="008B698B">
        <w:rPr>
          <w:snapToGrid w:val="0"/>
          <w:kern w:val="22"/>
          <w:szCs w:val="22"/>
          <w:lang w:val="fr-FR"/>
        </w:rPr>
        <w:t xml:space="preserve"> </w:t>
      </w:r>
      <w:r w:rsidR="006E236F">
        <w:rPr>
          <w:snapToGrid w:val="0"/>
          <w:kern w:val="22"/>
          <w:szCs w:val="22"/>
          <w:lang w:val="fr-FR"/>
        </w:rPr>
        <w:t>provienne</w:t>
      </w:r>
      <w:r w:rsidR="00161953">
        <w:rPr>
          <w:snapToGrid w:val="0"/>
          <w:kern w:val="22"/>
          <w:szCs w:val="22"/>
          <w:lang w:val="fr-FR"/>
        </w:rPr>
        <w:t>nt de l’industrie des minéraux non métalliques (ci</w:t>
      </w:r>
      <w:r w:rsidR="00276B6C" w:rsidRPr="00161953">
        <w:rPr>
          <w:snapToGrid w:val="0"/>
          <w:kern w:val="22"/>
          <w:szCs w:val="22"/>
          <w:lang w:val="fr-FR"/>
        </w:rPr>
        <w:t>ment</w:t>
      </w:r>
      <w:r w:rsidR="00161953">
        <w:rPr>
          <w:snapToGrid w:val="0"/>
          <w:kern w:val="22"/>
          <w:szCs w:val="22"/>
          <w:lang w:val="fr-FR"/>
        </w:rPr>
        <w:t xml:space="preserve"> essentiellement</w:t>
      </w:r>
      <w:r w:rsidR="00276B6C" w:rsidRPr="00161953">
        <w:rPr>
          <w:snapToGrid w:val="0"/>
          <w:kern w:val="22"/>
          <w:szCs w:val="22"/>
          <w:lang w:val="fr-FR"/>
        </w:rPr>
        <w:t>)</w:t>
      </w:r>
      <w:r w:rsidR="00161953">
        <w:rPr>
          <w:snapToGrid w:val="0"/>
          <w:kern w:val="22"/>
          <w:szCs w:val="22"/>
          <w:lang w:val="fr-FR"/>
        </w:rPr>
        <w:t>,</w:t>
      </w:r>
      <w:r w:rsidR="007F4B8B" w:rsidRPr="00161953">
        <w:rPr>
          <w:snapToGrid w:val="0"/>
          <w:kern w:val="22"/>
          <w:szCs w:val="22"/>
          <w:lang w:val="fr-FR"/>
        </w:rPr>
        <w:t xml:space="preserve"> et </w:t>
      </w:r>
      <w:r w:rsidR="00276B6C" w:rsidRPr="00161953">
        <w:rPr>
          <w:snapToGrid w:val="0"/>
          <w:kern w:val="22"/>
          <w:szCs w:val="22"/>
          <w:lang w:val="fr-FR"/>
        </w:rPr>
        <w:t>16</w:t>
      </w:r>
      <w:r w:rsidR="00161953" w:rsidRPr="00161953">
        <w:rPr>
          <w:snapToGrid w:val="0"/>
          <w:kern w:val="22"/>
          <w:szCs w:val="22"/>
          <w:lang w:val="fr-FR"/>
        </w:rPr>
        <w:t>%</w:t>
      </w:r>
      <w:r w:rsidR="00276B6C" w:rsidRPr="00161953">
        <w:rPr>
          <w:snapToGrid w:val="0"/>
          <w:kern w:val="22"/>
          <w:szCs w:val="22"/>
          <w:lang w:val="fr-FR"/>
        </w:rPr>
        <w:t xml:space="preserve"> </w:t>
      </w:r>
      <w:r w:rsidR="006E236F">
        <w:rPr>
          <w:snapToGrid w:val="0"/>
          <w:kern w:val="22"/>
          <w:szCs w:val="22"/>
          <w:lang w:val="fr-FR"/>
        </w:rPr>
        <w:t>provienne</w:t>
      </w:r>
      <w:r w:rsidR="00161953">
        <w:rPr>
          <w:snapToGrid w:val="0"/>
          <w:kern w:val="22"/>
          <w:szCs w:val="22"/>
          <w:lang w:val="fr-FR"/>
        </w:rPr>
        <w:t>nt de l’industrie des produits chimiques et pétrochimiques</w:t>
      </w:r>
      <w:r w:rsidR="00276B6C" w:rsidRPr="00161953">
        <w:rPr>
          <w:snapToGrid w:val="0"/>
          <w:kern w:val="22"/>
          <w:szCs w:val="22"/>
          <w:lang w:val="fr-FR"/>
        </w:rPr>
        <w:t xml:space="preserve">. </w:t>
      </w:r>
      <w:r w:rsidR="00701F43" w:rsidRPr="00701F43">
        <w:rPr>
          <w:snapToGrid w:val="0"/>
          <w:kern w:val="22"/>
          <w:szCs w:val="22"/>
          <w:lang w:val="fr-FR"/>
        </w:rPr>
        <w:t>Les é</w:t>
      </w:r>
      <w:r w:rsidR="00276B6C" w:rsidRPr="00701F43">
        <w:rPr>
          <w:snapToGrid w:val="0"/>
          <w:kern w:val="22"/>
          <w:szCs w:val="22"/>
          <w:lang w:val="fr-FR"/>
        </w:rPr>
        <w:t xml:space="preserve">missions </w:t>
      </w:r>
      <w:r w:rsidR="00701F43" w:rsidRPr="00701F43">
        <w:rPr>
          <w:snapToGrid w:val="0"/>
          <w:kern w:val="22"/>
          <w:szCs w:val="22"/>
          <w:lang w:val="fr-FR"/>
        </w:rPr>
        <w:t xml:space="preserve">de </w:t>
      </w:r>
      <w:r w:rsidR="00701F43">
        <w:rPr>
          <w:snapToGrid w:val="0"/>
          <w:kern w:val="22"/>
          <w:szCs w:val="22"/>
          <w:lang w:val="fr-FR"/>
        </w:rPr>
        <w:t>dioxy</w:t>
      </w:r>
      <w:r w:rsidR="00701F43" w:rsidRPr="00701F43">
        <w:rPr>
          <w:snapToGrid w:val="0"/>
          <w:kern w:val="22"/>
          <w:szCs w:val="22"/>
          <w:lang w:val="fr-FR"/>
        </w:rPr>
        <w:t>de de carbone provenant de la</w:t>
      </w:r>
      <w:r w:rsidR="00276B6C" w:rsidRPr="00701F43">
        <w:rPr>
          <w:snapToGrid w:val="0"/>
          <w:kern w:val="22"/>
          <w:szCs w:val="22"/>
          <w:lang w:val="fr-FR"/>
        </w:rPr>
        <w:t xml:space="preserve"> combustion </w:t>
      </w:r>
      <w:r w:rsidR="00701F43" w:rsidRPr="00701F43">
        <w:rPr>
          <w:snapToGrid w:val="0"/>
          <w:kern w:val="22"/>
          <w:szCs w:val="22"/>
          <w:lang w:val="fr-FR"/>
        </w:rPr>
        <w:t>de combustibles fossil</w:t>
      </w:r>
      <w:r w:rsidR="00701F43">
        <w:rPr>
          <w:snapToGrid w:val="0"/>
          <w:kern w:val="22"/>
          <w:szCs w:val="22"/>
          <w:lang w:val="fr-FR"/>
        </w:rPr>
        <w:t>e</w:t>
      </w:r>
      <w:r w:rsidR="00701F43" w:rsidRPr="00701F43">
        <w:rPr>
          <w:snapToGrid w:val="0"/>
          <w:kern w:val="22"/>
          <w:szCs w:val="22"/>
          <w:lang w:val="fr-FR"/>
        </w:rPr>
        <w:t xml:space="preserve">s dans le secteur </w:t>
      </w:r>
      <w:r w:rsidR="00701F43">
        <w:rPr>
          <w:snapToGrid w:val="0"/>
          <w:kern w:val="22"/>
          <w:szCs w:val="22"/>
          <w:lang w:val="fr-FR"/>
        </w:rPr>
        <w:t xml:space="preserve">industriel ont atteint 3,8 Gt en 2007, ce qui représente une augmentation de </w:t>
      </w:r>
      <w:r w:rsidR="00276B6C" w:rsidRPr="00701F43">
        <w:rPr>
          <w:snapToGrid w:val="0"/>
          <w:kern w:val="22"/>
          <w:szCs w:val="22"/>
          <w:lang w:val="fr-FR"/>
        </w:rPr>
        <w:t>30</w:t>
      </w:r>
      <w:r w:rsidR="00161953" w:rsidRPr="00701F43">
        <w:rPr>
          <w:snapToGrid w:val="0"/>
          <w:kern w:val="22"/>
          <w:szCs w:val="22"/>
          <w:lang w:val="fr-FR"/>
        </w:rPr>
        <w:t>%</w:t>
      </w:r>
      <w:r w:rsidR="00276B6C" w:rsidRPr="00701F43">
        <w:rPr>
          <w:snapToGrid w:val="0"/>
          <w:kern w:val="22"/>
          <w:szCs w:val="22"/>
          <w:lang w:val="fr-FR"/>
        </w:rPr>
        <w:t xml:space="preserve"> </w:t>
      </w:r>
      <w:r w:rsidR="00701F43">
        <w:rPr>
          <w:snapToGrid w:val="0"/>
          <w:kern w:val="22"/>
          <w:szCs w:val="22"/>
          <w:lang w:val="fr-FR"/>
        </w:rPr>
        <w:t>par rapport à l’année</w:t>
      </w:r>
      <w:r w:rsidR="00276B6C" w:rsidRPr="00701F43">
        <w:rPr>
          <w:snapToGrid w:val="0"/>
          <w:kern w:val="22"/>
          <w:szCs w:val="22"/>
          <w:lang w:val="fr-FR"/>
        </w:rPr>
        <w:t xml:space="preserve"> 1970</w:t>
      </w:r>
      <w:r w:rsidR="00276B6C" w:rsidRPr="00D74331">
        <w:rPr>
          <w:rStyle w:val="FootnoteReference"/>
          <w:snapToGrid w:val="0"/>
          <w:color w:val="000000" w:themeColor="text1"/>
          <w:kern w:val="22"/>
          <w:szCs w:val="22"/>
          <w:shd w:val="clear" w:color="auto" w:fill="FFFFFF"/>
        </w:rPr>
        <w:footnoteReference w:id="21"/>
      </w:r>
      <w:r w:rsidR="00701F43" w:rsidRPr="00701F43">
        <w:rPr>
          <w:snapToGrid w:val="0"/>
          <w:kern w:val="22"/>
          <w:szCs w:val="22"/>
          <w:lang w:val="fr-FR"/>
        </w:rPr>
        <w:t>.</w:t>
      </w:r>
      <w:r w:rsidR="00701F43">
        <w:rPr>
          <w:snapToGrid w:val="0"/>
          <w:kern w:val="22"/>
          <w:szCs w:val="22"/>
          <w:lang w:val="fr-FR"/>
        </w:rPr>
        <w:t xml:space="preserve"> </w:t>
      </w:r>
      <w:r w:rsidR="00701F43" w:rsidRPr="00701F43">
        <w:rPr>
          <w:snapToGrid w:val="0"/>
          <w:kern w:val="22"/>
          <w:szCs w:val="22"/>
          <w:lang w:val="fr-FR"/>
        </w:rPr>
        <w:t>D’autre part, le monde a produit environ</w:t>
      </w:r>
      <w:r w:rsidR="00701F43">
        <w:rPr>
          <w:snapToGrid w:val="0"/>
          <w:kern w:val="22"/>
          <w:szCs w:val="22"/>
          <w:lang w:val="fr-FR"/>
        </w:rPr>
        <w:t xml:space="preserve"> 41,</w:t>
      </w:r>
      <w:r w:rsidR="00276B6C" w:rsidRPr="00701F43">
        <w:rPr>
          <w:snapToGrid w:val="0"/>
          <w:kern w:val="22"/>
          <w:szCs w:val="22"/>
          <w:lang w:val="fr-FR"/>
        </w:rPr>
        <w:t>8 million</w:t>
      </w:r>
      <w:r w:rsidR="006E236F">
        <w:rPr>
          <w:snapToGrid w:val="0"/>
          <w:kern w:val="22"/>
          <w:szCs w:val="22"/>
          <w:lang w:val="fr-FR"/>
        </w:rPr>
        <w:t>s de tonnes</w:t>
      </w:r>
      <w:r w:rsidR="00701F43">
        <w:rPr>
          <w:snapToGrid w:val="0"/>
          <w:kern w:val="22"/>
          <w:szCs w:val="22"/>
          <w:lang w:val="fr-FR"/>
        </w:rPr>
        <w:t xml:space="preserve"> de déchets électroniques e</w:t>
      </w:r>
      <w:r w:rsidR="00276B6C" w:rsidRPr="00701F43">
        <w:rPr>
          <w:snapToGrid w:val="0"/>
          <w:kern w:val="22"/>
          <w:szCs w:val="22"/>
          <w:lang w:val="fr-FR"/>
        </w:rPr>
        <w:t>n 2014</w:t>
      </w:r>
      <w:r w:rsidR="00B4674E" w:rsidRPr="00701F43">
        <w:rPr>
          <w:snapToGrid w:val="0"/>
          <w:kern w:val="22"/>
          <w:szCs w:val="22"/>
          <w:lang w:val="fr-FR"/>
        </w:rPr>
        <w:t>.</w:t>
      </w:r>
      <w:r w:rsidR="004C0458" w:rsidRPr="00D74331">
        <w:rPr>
          <w:snapToGrid w:val="0"/>
          <w:kern w:val="22"/>
          <w:szCs w:val="22"/>
          <w:vertAlign w:val="superscript"/>
        </w:rPr>
        <w:fldChar w:fldCharType="begin"/>
      </w:r>
      <w:r w:rsidR="004C0458" w:rsidRPr="00701F43">
        <w:rPr>
          <w:snapToGrid w:val="0"/>
          <w:kern w:val="22"/>
          <w:szCs w:val="22"/>
          <w:vertAlign w:val="superscript"/>
          <w:lang w:val="fr-FR"/>
        </w:rPr>
        <w:instrText xml:space="preserve"> NOTEREF _Ref517081720 \h  \* MERGEFORMAT </w:instrText>
      </w:r>
      <w:r w:rsidR="004C0458" w:rsidRPr="00D74331">
        <w:rPr>
          <w:snapToGrid w:val="0"/>
          <w:kern w:val="22"/>
          <w:szCs w:val="22"/>
          <w:vertAlign w:val="superscript"/>
        </w:rPr>
      </w:r>
      <w:r w:rsidR="004C0458" w:rsidRPr="00D74331">
        <w:rPr>
          <w:snapToGrid w:val="0"/>
          <w:kern w:val="22"/>
          <w:szCs w:val="22"/>
          <w:vertAlign w:val="superscript"/>
        </w:rPr>
        <w:fldChar w:fldCharType="separate"/>
      </w:r>
      <w:r w:rsidR="004C0458" w:rsidRPr="00D74331">
        <w:rPr>
          <w:snapToGrid w:val="0"/>
          <w:kern w:val="22"/>
          <w:szCs w:val="22"/>
          <w:vertAlign w:val="superscript"/>
        </w:rPr>
        <w:t>19</w:t>
      </w:r>
      <w:r w:rsidR="004C0458" w:rsidRPr="00D74331">
        <w:rPr>
          <w:snapToGrid w:val="0"/>
          <w:kern w:val="22"/>
          <w:szCs w:val="22"/>
          <w:vertAlign w:val="superscript"/>
        </w:rPr>
        <w:fldChar w:fldCharType="end"/>
      </w:r>
    </w:p>
    <w:p w14:paraId="1737096D" w14:textId="04824DAE" w:rsidR="00276B6C" w:rsidRPr="00223E96" w:rsidRDefault="00701F43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</w:pPr>
      <w:r w:rsidRPr="00AA54F0">
        <w:rPr>
          <w:snapToGrid w:val="0"/>
          <w:kern w:val="22"/>
          <w:szCs w:val="22"/>
          <w:lang w:val="fr-FR"/>
        </w:rPr>
        <w:t>Les principaux facteurs d’impact</w:t>
      </w:r>
      <w:r w:rsidR="00276B6C" w:rsidRPr="00AA54F0">
        <w:rPr>
          <w:snapToGrid w:val="0"/>
          <w:kern w:val="22"/>
          <w:szCs w:val="22"/>
          <w:lang w:val="fr-FR"/>
        </w:rPr>
        <w:t xml:space="preserve"> indirect</w:t>
      </w:r>
      <w:r w:rsidRPr="00AA54F0">
        <w:rPr>
          <w:snapToGrid w:val="0"/>
          <w:kern w:val="22"/>
          <w:szCs w:val="22"/>
          <w:lang w:val="fr-FR"/>
        </w:rPr>
        <w:t xml:space="preserve"> des</w:t>
      </w:r>
      <w:r w:rsidR="00276B6C" w:rsidRPr="00AA54F0">
        <w:rPr>
          <w:snapToGrid w:val="0"/>
          <w:kern w:val="22"/>
          <w:szCs w:val="22"/>
          <w:lang w:val="fr-FR"/>
        </w:rPr>
        <w:t xml:space="preserve"> </w:t>
      </w:r>
      <w:r w:rsidR="002F6A2E" w:rsidRPr="00AA54F0">
        <w:rPr>
          <w:snapToGrid w:val="0"/>
          <w:kern w:val="22"/>
          <w:szCs w:val="22"/>
          <w:lang w:val="fr-FR"/>
        </w:rPr>
        <w:t>industries de fabrication</w:t>
      </w:r>
      <w:r w:rsidR="00276B6C" w:rsidRPr="00AA54F0">
        <w:rPr>
          <w:snapToGrid w:val="0"/>
          <w:kern w:val="22"/>
          <w:szCs w:val="22"/>
          <w:lang w:val="fr-FR"/>
        </w:rPr>
        <w:t xml:space="preserve"> </w:t>
      </w:r>
      <w:r w:rsidR="008B698B" w:rsidRPr="00AA54F0">
        <w:rPr>
          <w:snapToGrid w:val="0"/>
          <w:kern w:val="22"/>
          <w:szCs w:val="22"/>
          <w:lang w:val="fr-FR"/>
        </w:rPr>
        <w:t>sur la biodiversité</w:t>
      </w:r>
      <w:r w:rsidR="008B698B">
        <w:rPr>
          <w:snapToGrid w:val="0"/>
          <w:kern w:val="22"/>
          <w:szCs w:val="22"/>
          <w:lang w:val="fr-FR"/>
        </w:rPr>
        <w:t xml:space="preserve"> </w:t>
      </w:r>
      <w:r w:rsidR="00AA54F0" w:rsidRPr="00AA54F0">
        <w:rPr>
          <w:snapToGrid w:val="0"/>
          <w:kern w:val="22"/>
          <w:szCs w:val="22"/>
          <w:lang w:val="fr-FR"/>
        </w:rPr>
        <w:t xml:space="preserve">peuvent être liés aux intrants de </w:t>
      </w:r>
      <w:r w:rsidR="00BD187C" w:rsidRPr="00AA54F0">
        <w:rPr>
          <w:snapToGrid w:val="0"/>
          <w:kern w:val="22"/>
          <w:szCs w:val="22"/>
          <w:lang w:val="fr-FR"/>
        </w:rPr>
        <w:t>fabrication</w:t>
      </w:r>
      <w:r w:rsidR="00276B6C" w:rsidRPr="00AA54F0">
        <w:rPr>
          <w:snapToGrid w:val="0"/>
          <w:kern w:val="22"/>
          <w:szCs w:val="22"/>
          <w:lang w:val="fr-FR"/>
        </w:rPr>
        <w:t xml:space="preserve"> </w:t>
      </w:r>
      <w:r w:rsidR="007F4B8B" w:rsidRPr="00AA54F0">
        <w:rPr>
          <w:snapToGrid w:val="0"/>
          <w:kern w:val="22"/>
          <w:szCs w:val="22"/>
          <w:lang w:val="fr-FR"/>
        </w:rPr>
        <w:t xml:space="preserve">et </w:t>
      </w:r>
      <w:r w:rsidR="00AA54F0">
        <w:rPr>
          <w:snapToGrid w:val="0"/>
          <w:kern w:val="22"/>
          <w:szCs w:val="22"/>
          <w:lang w:val="fr-FR"/>
        </w:rPr>
        <w:t>donc aux</w:t>
      </w:r>
      <w:r w:rsidR="00276B6C" w:rsidRPr="00AA54F0">
        <w:rPr>
          <w:snapToGrid w:val="0"/>
          <w:kern w:val="22"/>
          <w:szCs w:val="22"/>
          <w:lang w:val="fr-FR"/>
        </w:rPr>
        <w:t xml:space="preserve"> </w:t>
      </w:r>
      <w:r w:rsidR="00D75081" w:rsidRPr="00AA54F0">
        <w:rPr>
          <w:snapToGrid w:val="0"/>
          <w:kern w:val="22"/>
          <w:szCs w:val="22"/>
          <w:lang w:val="fr-FR"/>
        </w:rPr>
        <w:t>fournisseurs</w:t>
      </w:r>
      <w:r w:rsidR="00AA54F0">
        <w:rPr>
          <w:snapToGrid w:val="0"/>
          <w:kern w:val="22"/>
          <w:szCs w:val="22"/>
          <w:lang w:val="fr-FR"/>
        </w:rPr>
        <w:t xml:space="preserve"> de</w:t>
      </w:r>
      <w:r w:rsidR="00276B6C" w:rsidRPr="00AA54F0">
        <w:rPr>
          <w:snapToGrid w:val="0"/>
          <w:kern w:val="22"/>
          <w:szCs w:val="22"/>
          <w:lang w:val="fr-FR"/>
        </w:rPr>
        <w:t xml:space="preserve"> </w:t>
      </w:r>
      <w:r w:rsidR="00752D05" w:rsidRPr="00AA54F0">
        <w:rPr>
          <w:snapToGrid w:val="0"/>
          <w:kern w:val="22"/>
          <w:szCs w:val="22"/>
          <w:lang w:val="fr-FR"/>
        </w:rPr>
        <w:t>matières premières</w:t>
      </w:r>
      <w:r w:rsidR="00AA54F0">
        <w:rPr>
          <w:snapToGrid w:val="0"/>
          <w:kern w:val="22"/>
          <w:szCs w:val="22"/>
          <w:lang w:val="fr-FR"/>
        </w:rPr>
        <w:t xml:space="preserve"> (extraction de métaux</w:t>
      </w:r>
      <w:r w:rsidR="00276B6C" w:rsidRPr="00AA54F0">
        <w:rPr>
          <w:snapToGrid w:val="0"/>
          <w:kern w:val="22"/>
          <w:szCs w:val="22"/>
          <w:lang w:val="fr-FR"/>
        </w:rPr>
        <w:t xml:space="preserve"> rare</w:t>
      </w:r>
      <w:r w:rsidR="00AA54F0">
        <w:rPr>
          <w:snapToGrid w:val="0"/>
          <w:kern w:val="22"/>
          <w:szCs w:val="22"/>
          <w:lang w:val="fr-FR"/>
        </w:rPr>
        <w:t xml:space="preserve">s et </w:t>
      </w:r>
      <w:r w:rsidR="008B698B">
        <w:rPr>
          <w:snapToGrid w:val="0"/>
          <w:kern w:val="22"/>
          <w:szCs w:val="22"/>
          <w:lang w:val="fr-FR"/>
        </w:rPr>
        <w:t xml:space="preserve">de </w:t>
      </w:r>
      <w:r w:rsidR="00AA54F0">
        <w:rPr>
          <w:snapToGrid w:val="0"/>
          <w:kern w:val="22"/>
          <w:szCs w:val="22"/>
          <w:lang w:val="fr-FR"/>
        </w:rPr>
        <w:t>métaux de base par exemple</w:t>
      </w:r>
      <w:r w:rsidR="00276B6C" w:rsidRPr="00AA54F0">
        <w:rPr>
          <w:snapToGrid w:val="0"/>
          <w:kern w:val="22"/>
          <w:szCs w:val="22"/>
          <w:lang w:val="fr-FR"/>
        </w:rPr>
        <w:t xml:space="preserve">). </w:t>
      </w:r>
      <w:r w:rsidR="00AA54F0" w:rsidRPr="00AA54F0">
        <w:rPr>
          <w:snapToGrid w:val="0"/>
          <w:kern w:val="22"/>
          <w:szCs w:val="22"/>
          <w:lang w:val="fr-FR"/>
        </w:rPr>
        <w:t xml:space="preserve">En effet, les producteurs ou extracteurs de </w:t>
      </w:r>
      <w:r w:rsidR="00752D05" w:rsidRPr="00AA54F0">
        <w:rPr>
          <w:snapToGrid w:val="0"/>
          <w:kern w:val="22"/>
          <w:szCs w:val="22"/>
          <w:lang w:val="fr-FR"/>
        </w:rPr>
        <w:t>matières premières</w:t>
      </w:r>
      <w:r w:rsidR="00276B6C" w:rsidRPr="00AA54F0">
        <w:rPr>
          <w:snapToGrid w:val="0"/>
          <w:kern w:val="22"/>
          <w:szCs w:val="22"/>
          <w:lang w:val="fr-FR"/>
        </w:rPr>
        <w:t xml:space="preserve"> </w:t>
      </w:r>
      <w:r w:rsidR="008B698B">
        <w:rPr>
          <w:snapToGrid w:val="0"/>
          <w:kern w:val="22"/>
          <w:szCs w:val="22"/>
          <w:lang w:val="fr-FR"/>
        </w:rPr>
        <w:t>sont à l’origine d’impacts significatif</w:t>
      </w:r>
      <w:r w:rsidR="00AA54F0">
        <w:rPr>
          <w:snapToGrid w:val="0"/>
          <w:kern w:val="22"/>
          <w:szCs w:val="22"/>
          <w:lang w:val="fr-FR"/>
        </w:rPr>
        <w:t xml:space="preserve">s sur la </w:t>
      </w:r>
      <w:r w:rsidR="00D622B1" w:rsidRPr="00AA54F0">
        <w:rPr>
          <w:snapToGrid w:val="0"/>
          <w:kern w:val="22"/>
          <w:szCs w:val="22"/>
          <w:lang w:val="fr-FR"/>
        </w:rPr>
        <w:t>biodiversité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22"/>
      </w:r>
      <w:r w:rsidR="00AA54F0">
        <w:rPr>
          <w:snapToGrid w:val="0"/>
          <w:kern w:val="22"/>
          <w:szCs w:val="22"/>
          <w:lang w:val="fr-FR"/>
        </w:rPr>
        <w:t>,</w:t>
      </w:r>
      <w:r w:rsidR="00276B6C" w:rsidRPr="00AA54F0">
        <w:rPr>
          <w:snapToGrid w:val="0"/>
          <w:kern w:val="22"/>
          <w:szCs w:val="22"/>
          <w:lang w:val="fr-FR"/>
        </w:rPr>
        <w:t xml:space="preserve"> </w:t>
      </w:r>
      <w:r w:rsidR="00AA54F0">
        <w:rPr>
          <w:snapToGrid w:val="0"/>
          <w:kern w:val="22"/>
          <w:szCs w:val="22"/>
          <w:lang w:val="fr-FR"/>
        </w:rPr>
        <w:t xml:space="preserve">notamment </w:t>
      </w:r>
      <w:r w:rsidR="008B698B">
        <w:rPr>
          <w:snapToGrid w:val="0"/>
          <w:kern w:val="22"/>
          <w:szCs w:val="22"/>
          <w:lang w:val="fr-FR"/>
        </w:rPr>
        <w:t>liés à la</w:t>
      </w:r>
      <w:r w:rsidR="00AA54F0">
        <w:rPr>
          <w:snapToGrid w:val="0"/>
          <w:kern w:val="22"/>
          <w:szCs w:val="22"/>
          <w:lang w:val="fr-FR"/>
        </w:rPr>
        <w:t xml:space="preserve"> perte ou </w:t>
      </w:r>
      <w:r w:rsidR="008B698B">
        <w:rPr>
          <w:snapToGrid w:val="0"/>
          <w:kern w:val="22"/>
          <w:szCs w:val="22"/>
          <w:lang w:val="fr-FR"/>
        </w:rPr>
        <w:t xml:space="preserve">la </w:t>
      </w:r>
      <w:r w:rsidR="00AA54F0">
        <w:rPr>
          <w:snapToGrid w:val="0"/>
          <w:kern w:val="22"/>
          <w:szCs w:val="22"/>
          <w:lang w:val="fr-FR"/>
        </w:rPr>
        <w:t>dég</w:t>
      </w:r>
      <w:r w:rsidR="008B698B">
        <w:rPr>
          <w:snapToGrid w:val="0"/>
          <w:kern w:val="22"/>
          <w:szCs w:val="22"/>
          <w:lang w:val="fr-FR"/>
        </w:rPr>
        <w:t>radation des habitats (</w:t>
      </w:r>
      <w:r w:rsidR="00AA54F0">
        <w:rPr>
          <w:snapToGrid w:val="0"/>
          <w:kern w:val="22"/>
          <w:szCs w:val="22"/>
          <w:lang w:val="fr-FR"/>
        </w:rPr>
        <w:t>dé</w:t>
      </w:r>
      <w:r w:rsidR="00276B6C" w:rsidRPr="00AA54F0">
        <w:rPr>
          <w:snapToGrid w:val="0"/>
          <w:kern w:val="22"/>
          <w:szCs w:val="22"/>
          <w:lang w:val="fr-FR"/>
        </w:rPr>
        <w:t xml:space="preserve">forestation </w:t>
      </w:r>
      <w:r w:rsidR="008B698B">
        <w:rPr>
          <w:snapToGrid w:val="0"/>
          <w:kern w:val="22"/>
          <w:szCs w:val="22"/>
          <w:lang w:val="fr-FR"/>
        </w:rPr>
        <w:t xml:space="preserve">résultant des </w:t>
      </w:r>
      <w:r w:rsidR="007B37D5" w:rsidRPr="00AA54F0">
        <w:rPr>
          <w:snapToGrid w:val="0"/>
          <w:kern w:val="22"/>
          <w:szCs w:val="22"/>
          <w:lang w:val="fr-FR"/>
        </w:rPr>
        <w:t>chaîne</w:t>
      </w:r>
      <w:r w:rsidR="002F6A2E" w:rsidRPr="00AA54F0">
        <w:rPr>
          <w:snapToGrid w:val="0"/>
          <w:kern w:val="22"/>
          <w:szCs w:val="22"/>
          <w:lang w:val="fr-FR"/>
        </w:rPr>
        <w:t>s d’approvisionnement</w:t>
      </w:r>
      <w:r w:rsidR="00AA54F0">
        <w:rPr>
          <w:snapToGrid w:val="0"/>
          <w:kern w:val="22"/>
          <w:szCs w:val="22"/>
          <w:lang w:val="fr-FR"/>
        </w:rPr>
        <w:t xml:space="preserve"> agricole</w:t>
      </w:r>
      <w:r w:rsidR="008B698B">
        <w:rPr>
          <w:snapToGrid w:val="0"/>
          <w:kern w:val="22"/>
          <w:szCs w:val="22"/>
          <w:lang w:val="fr-FR"/>
        </w:rPr>
        <w:t xml:space="preserve"> par exemple</w:t>
      </w:r>
      <w:r w:rsidR="00CB125B" w:rsidRPr="00AA54F0">
        <w:rPr>
          <w:snapToGrid w:val="0"/>
          <w:kern w:val="22"/>
          <w:szCs w:val="22"/>
          <w:lang w:val="fr-FR"/>
        </w:rPr>
        <w:t>,</w:t>
      </w:r>
      <w:r w:rsidR="00276B6C" w:rsidRPr="00AA54F0">
        <w:rPr>
          <w:snapToGrid w:val="0"/>
          <w:kern w:val="22"/>
          <w:szCs w:val="22"/>
          <w:lang w:val="fr-FR"/>
        </w:rPr>
        <w:t xml:space="preserve"> </w:t>
      </w:r>
      <w:r w:rsidR="008B698B">
        <w:rPr>
          <w:snapToGrid w:val="0"/>
          <w:kern w:val="22"/>
          <w:szCs w:val="22"/>
          <w:lang w:val="fr-FR"/>
        </w:rPr>
        <w:t>qui constitue</w:t>
      </w:r>
      <w:r w:rsidR="00AA54F0">
        <w:rPr>
          <w:snapToGrid w:val="0"/>
          <w:kern w:val="22"/>
          <w:szCs w:val="22"/>
          <w:lang w:val="fr-FR"/>
        </w:rPr>
        <w:t xml:space="preserve"> la princi</w:t>
      </w:r>
      <w:r w:rsidR="008B698B">
        <w:rPr>
          <w:snapToGrid w:val="0"/>
          <w:kern w:val="22"/>
          <w:szCs w:val="22"/>
          <w:lang w:val="fr-FR"/>
        </w:rPr>
        <w:t>pale source de pression exercée</w:t>
      </w:r>
      <w:r w:rsidR="00AA54F0">
        <w:rPr>
          <w:snapToGrid w:val="0"/>
          <w:kern w:val="22"/>
          <w:szCs w:val="22"/>
          <w:lang w:val="fr-FR"/>
        </w:rPr>
        <w:t xml:space="preserve"> sur la </w:t>
      </w:r>
      <w:r w:rsidR="00D622B1" w:rsidRPr="00AA54F0">
        <w:rPr>
          <w:snapToGrid w:val="0"/>
          <w:kern w:val="22"/>
          <w:szCs w:val="22"/>
          <w:lang w:val="fr-FR"/>
        </w:rPr>
        <w:t>biodiversité</w:t>
      </w:r>
      <w:r w:rsidR="00276B6C" w:rsidRPr="00AA54F0">
        <w:rPr>
          <w:snapToGrid w:val="0"/>
          <w:kern w:val="22"/>
          <w:szCs w:val="22"/>
          <w:lang w:val="fr-FR"/>
        </w:rPr>
        <w:t xml:space="preserve"> </w:t>
      </w:r>
      <w:r w:rsidR="00AA54F0">
        <w:rPr>
          <w:snapToGrid w:val="0"/>
          <w:kern w:val="22"/>
          <w:szCs w:val="22"/>
          <w:lang w:val="fr-FR"/>
        </w:rPr>
        <w:t>dans le monde</w:t>
      </w:r>
      <w:r w:rsidR="004568AD">
        <w:rPr>
          <w:snapToGrid w:val="0"/>
          <w:kern w:val="22"/>
          <w:szCs w:val="22"/>
          <w:lang w:val="fr-FR"/>
        </w:rPr>
        <w:t xml:space="preserve"> entier</w:t>
      </w:r>
      <w:r w:rsidR="00AA54F0">
        <w:rPr>
          <w:snapToGrid w:val="0"/>
          <w:kern w:val="22"/>
          <w:szCs w:val="22"/>
          <w:lang w:val="fr-FR"/>
        </w:rPr>
        <w:t>)</w:t>
      </w:r>
      <w:r w:rsidR="00276B6C" w:rsidRPr="00D74331">
        <w:rPr>
          <w:snapToGrid w:val="0"/>
          <w:kern w:val="22"/>
          <w:szCs w:val="22"/>
          <w:vertAlign w:val="superscript"/>
        </w:rPr>
        <w:footnoteReference w:id="23"/>
      </w:r>
      <w:r w:rsidR="00D96734" w:rsidRPr="00AA54F0">
        <w:rPr>
          <w:snapToGrid w:val="0"/>
          <w:kern w:val="22"/>
          <w:szCs w:val="22"/>
          <w:vertAlign w:val="superscript"/>
          <w:lang w:val="fr-FR"/>
        </w:rPr>
        <w:t>,</w:t>
      </w:r>
      <w:r w:rsidR="00276B6C" w:rsidRPr="00D74331">
        <w:rPr>
          <w:snapToGrid w:val="0"/>
          <w:kern w:val="22"/>
          <w:szCs w:val="22"/>
          <w:vertAlign w:val="superscript"/>
        </w:rPr>
        <w:footnoteReference w:id="24"/>
      </w:r>
      <w:r w:rsidR="00AA54F0">
        <w:rPr>
          <w:snapToGrid w:val="0"/>
          <w:kern w:val="22"/>
          <w:szCs w:val="22"/>
          <w:lang w:val="fr-FR"/>
        </w:rPr>
        <w:t xml:space="preserve">. </w:t>
      </w:r>
      <w:r w:rsidR="004568AD">
        <w:rPr>
          <w:snapToGrid w:val="0"/>
          <w:kern w:val="22"/>
          <w:szCs w:val="22"/>
          <w:lang w:val="fr-FR"/>
        </w:rPr>
        <w:t>Dans</w:t>
      </w:r>
      <w:r w:rsidR="00AA54F0" w:rsidRPr="00AA54F0">
        <w:rPr>
          <w:snapToGrid w:val="0"/>
          <w:kern w:val="22"/>
          <w:szCs w:val="22"/>
          <w:lang w:val="fr-FR"/>
        </w:rPr>
        <w:t xml:space="preserve"> les </w:t>
      </w:r>
      <w:r w:rsidR="001B7E3E" w:rsidRPr="00AA54F0">
        <w:rPr>
          <w:snapToGrid w:val="0"/>
          <w:kern w:val="22"/>
          <w:szCs w:val="22"/>
          <w:lang w:val="fr-FR"/>
        </w:rPr>
        <w:t>écosystème</w:t>
      </w:r>
      <w:r w:rsidR="00276B6C" w:rsidRPr="00AA54F0">
        <w:rPr>
          <w:snapToGrid w:val="0"/>
          <w:kern w:val="22"/>
          <w:szCs w:val="22"/>
          <w:lang w:val="fr-FR"/>
        </w:rPr>
        <w:t>s</w:t>
      </w:r>
      <w:r w:rsidR="00AA54F0" w:rsidRPr="00AA54F0">
        <w:rPr>
          <w:snapToGrid w:val="0"/>
          <w:kern w:val="22"/>
          <w:szCs w:val="22"/>
          <w:lang w:val="fr-FR"/>
        </w:rPr>
        <w:t xml:space="preserve"> terrestres</w:t>
      </w:r>
      <w:r w:rsidR="00276B6C" w:rsidRPr="00AA54F0">
        <w:rPr>
          <w:snapToGrid w:val="0"/>
          <w:kern w:val="22"/>
          <w:szCs w:val="22"/>
          <w:lang w:val="fr-FR"/>
        </w:rPr>
        <w:t xml:space="preserve">, </w:t>
      </w:r>
      <w:r w:rsidR="00AA54F0" w:rsidRPr="00AA54F0">
        <w:rPr>
          <w:snapToGrid w:val="0"/>
          <w:kern w:val="22"/>
          <w:szCs w:val="22"/>
          <w:lang w:val="fr-FR"/>
        </w:rPr>
        <w:t>la perte d’</w:t>
      </w:r>
      <w:r w:rsidR="00276B6C" w:rsidRPr="00AA54F0">
        <w:rPr>
          <w:snapToGrid w:val="0"/>
          <w:kern w:val="22"/>
          <w:szCs w:val="22"/>
          <w:lang w:val="fr-FR"/>
        </w:rPr>
        <w:t>habitat</w:t>
      </w:r>
      <w:r w:rsidR="004568AD">
        <w:rPr>
          <w:snapToGrid w:val="0"/>
          <w:kern w:val="22"/>
          <w:szCs w:val="22"/>
          <w:lang w:val="fr-FR"/>
        </w:rPr>
        <w:t>s</w:t>
      </w:r>
      <w:r w:rsidR="00276B6C" w:rsidRPr="00AA54F0">
        <w:rPr>
          <w:snapToGrid w:val="0"/>
          <w:kern w:val="22"/>
          <w:szCs w:val="22"/>
          <w:lang w:val="fr-FR"/>
        </w:rPr>
        <w:t xml:space="preserve"> </w:t>
      </w:r>
      <w:r w:rsidR="004568AD">
        <w:rPr>
          <w:snapToGrid w:val="0"/>
          <w:kern w:val="22"/>
          <w:szCs w:val="22"/>
          <w:lang w:val="fr-FR"/>
        </w:rPr>
        <w:t>résulte principalement de la conversion d’</w:t>
      </w:r>
      <w:r w:rsidR="00276B6C" w:rsidRPr="00AA54F0">
        <w:rPr>
          <w:snapToGrid w:val="0"/>
          <w:kern w:val="22"/>
          <w:szCs w:val="22"/>
          <w:lang w:val="fr-FR"/>
        </w:rPr>
        <w:t>habitats</w:t>
      </w:r>
      <w:r w:rsidR="00AA54F0">
        <w:rPr>
          <w:snapToGrid w:val="0"/>
          <w:kern w:val="22"/>
          <w:szCs w:val="22"/>
          <w:lang w:val="fr-FR"/>
        </w:rPr>
        <w:t xml:space="preserve"> n</w:t>
      </w:r>
      <w:r w:rsidR="004568AD">
        <w:rPr>
          <w:snapToGrid w:val="0"/>
          <w:kern w:val="22"/>
          <w:szCs w:val="22"/>
          <w:lang w:val="fr-FR"/>
        </w:rPr>
        <w:t>aturels en terres agricoles, lesquelles</w:t>
      </w:r>
      <w:r w:rsidR="00AA54F0">
        <w:rPr>
          <w:snapToGrid w:val="0"/>
          <w:kern w:val="22"/>
          <w:szCs w:val="22"/>
          <w:lang w:val="fr-FR"/>
        </w:rPr>
        <w:t xml:space="preserve"> représentent près de </w:t>
      </w:r>
      <w:r w:rsidR="00276B6C" w:rsidRPr="00AA54F0">
        <w:rPr>
          <w:snapToGrid w:val="0"/>
          <w:kern w:val="22"/>
          <w:szCs w:val="22"/>
          <w:lang w:val="fr-FR"/>
        </w:rPr>
        <w:t>30</w:t>
      </w:r>
      <w:r w:rsidR="00B4674E" w:rsidRPr="00AA54F0">
        <w:rPr>
          <w:snapToGrid w:val="0"/>
          <w:kern w:val="22"/>
          <w:szCs w:val="22"/>
          <w:lang w:val="fr-FR"/>
        </w:rPr>
        <w:t xml:space="preserve"> </w:t>
      </w:r>
      <w:r w:rsidR="00161953" w:rsidRPr="00AA54F0">
        <w:rPr>
          <w:snapToGrid w:val="0"/>
          <w:kern w:val="22"/>
          <w:szCs w:val="22"/>
          <w:lang w:val="fr-FR"/>
        </w:rPr>
        <w:t>%</w:t>
      </w:r>
      <w:r w:rsidR="00276B6C" w:rsidRPr="00AA54F0">
        <w:rPr>
          <w:snapToGrid w:val="0"/>
          <w:kern w:val="22"/>
          <w:szCs w:val="22"/>
          <w:lang w:val="fr-FR"/>
        </w:rPr>
        <w:t xml:space="preserve"> </w:t>
      </w:r>
      <w:r w:rsidR="00AA54F0">
        <w:rPr>
          <w:snapToGrid w:val="0"/>
          <w:kern w:val="22"/>
          <w:szCs w:val="22"/>
          <w:lang w:val="fr-FR"/>
        </w:rPr>
        <w:t>des terres de la planète</w:t>
      </w:r>
      <w:r w:rsidR="00276B6C" w:rsidRPr="00AA54F0">
        <w:rPr>
          <w:snapToGrid w:val="0"/>
          <w:kern w:val="22"/>
          <w:szCs w:val="22"/>
          <w:lang w:val="fr-FR"/>
        </w:rPr>
        <w:t xml:space="preserve">. </w:t>
      </w:r>
      <w:r w:rsidR="004568AD">
        <w:rPr>
          <w:snapToGrid w:val="0"/>
          <w:kern w:val="22"/>
          <w:szCs w:val="22"/>
          <w:lang w:val="fr-FR"/>
        </w:rPr>
        <w:t>A ceci peut s’ajouter la</w:t>
      </w:r>
      <w:r w:rsidR="00AA54F0" w:rsidRPr="00AA54F0">
        <w:rPr>
          <w:snapToGrid w:val="0"/>
          <w:kern w:val="22"/>
          <w:szCs w:val="22"/>
          <w:lang w:val="fr-FR"/>
        </w:rPr>
        <w:t xml:space="preserve"> surexploitation des r</w:t>
      </w:r>
      <w:r w:rsidR="00AA54F0">
        <w:rPr>
          <w:snapToGrid w:val="0"/>
          <w:kern w:val="22"/>
          <w:szCs w:val="22"/>
          <w:lang w:val="fr-FR"/>
        </w:rPr>
        <w:t>essources biologiques (surpêche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25"/>
      </w:r>
      <w:r w:rsidR="00276B6C" w:rsidRPr="00AA54F0">
        <w:rPr>
          <w:snapToGrid w:val="0"/>
          <w:kern w:val="22"/>
          <w:szCs w:val="22"/>
          <w:lang w:val="fr-FR"/>
        </w:rPr>
        <w:t xml:space="preserve"> </w:t>
      </w:r>
      <w:r w:rsidR="00AA54F0">
        <w:rPr>
          <w:snapToGrid w:val="0"/>
          <w:kern w:val="22"/>
          <w:szCs w:val="22"/>
          <w:lang w:val="fr-FR"/>
        </w:rPr>
        <w:t>ou dé</w:t>
      </w:r>
      <w:r w:rsidR="00276B6C" w:rsidRPr="00AA54F0">
        <w:rPr>
          <w:snapToGrid w:val="0"/>
          <w:kern w:val="22"/>
          <w:szCs w:val="22"/>
          <w:lang w:val="fr-FR"/>
        </w:rPr>
        <w:t>forestation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26"/>
      </w:r>
      <w:r w:rsidR="00AA54F0">
        <w:rPr>
          <w:snapToGrid w:val="0"/>
          <w:kern w:val="22"/>
          <w:szCs w:val="22"/>
          <w:lang w:val="fr-FR"/>
        </w:rPr>
        <w:t xml:space="preserve"> par exemple</w:t>
      </w:r>
      <w:r w:rsidR="00276B6C" w:rsidRPr="00AA54F0">
        <w:rPr>
          <w:snapToGrid w:val="0"/>
          <w:kern w:val="22"/>
          <w:szCs w:val="22"/>
          <w:lang w:val="fr-FR"/>
        </w:rPr>
        <w:t>)</w:t>
      </w:r>
      <w:r w:rsidR="00223E96">
        <w:rPr>
          <w:snapToGrid w:val="0"/>
          <w:kern w:val="22"/>
          <w:szCs w:val="22"/>
          <w:lang w:val="fr-FR"/>
        </w:rPr>
        <w:t xml:space="preserve">, qui demeure un problème important dans de nombreux </w:t>
      </w:r>
      <w:r w:rsidR="00A663BB" w:rsidRPr="00AA54F0">
        <w:rPr>
          <w:snapToGrid w:val="0"/>
          <w:kern w:val="22"/>
          <w:szCs w:val="22"/>
          <w:lang w:val="fr-FR"/>
        </w:rPr>
        <w:t>pays</w:t>
      </w:r>
      <w:r w:rsidR="00276B6C" w:rsidRPr="00AA54F0">
        <w:rPr>
          <w:snapToGrid w:val="0"/>
          <w:kern w:val="22"/>
          <w:szCs w:val="22"/>
          <w:lang w:val="fr-FR"/>
        </w:rPr>
        <w:t xml:space="preserve">. </w:t>
      </w:r>
      <w:r w:rsidR="004568AD">
        <w:rPr>
          <w:snapToGrid w:val="0"/>
          <w:kern w:val="22"/>
          <w:szCs w:val="22"/>
          <w:lang w:val="fr-FR"/>
        </w:rPr>
        <w:t>Cela</w:t>
      </w:r>
      <w:r w:rsidR="00223E96">
        <w:rPr>
          <w:snapToGrid w:val="0"/>
          <w:kern w:val="22"/>
          <w:szCs w:val="22"/>
          <w:lang w:val="fr-FR"/>
        </w:rPr>
        <w:t xml:space="preserve"> signifie que les </w:t>
      </w:r>
      <w:r w:rsidR="00276B6C" w:rsidRPr="00223E96">
        <w:rPr>
          <w:snapToGrid w:val="0"/>
          <w:kern w:val="22"/>
          <w:szCs w:val="22"/>
          <w:lang w:val="fr-FR"/>
        </w:rPr>
        <w:t>industries</w:t>
      </w:r>
      <w:r w:rsidR="00223E96">
        <w:rPr>
          <w:snapToGrid w:val="0"/>
          <w:kern w:val="22"/>
          <w:szCs w:val="22"/>
          <w:lang w:val="fr-FR"/>
        </w:rPr>
        <w:t xml:space="preserve"> qui fabriquent des </w:t>
      </w:r>
      <w:r w:rsidR="00E0539F" w:rsidRPr="00223E96">
        <w:rPr>
          <w:snapToGrid w:val="0"/>
          <w:kern w:val="22"/>
          <w:szCs w:val="22"/>
          <w:lang w:val="fr-FR"/>
        </w:rPr>
        <w:t>produits</w:t>
      </w:r>
      <w:r w:rsidR="00223E96">
        <w:rPr>
          <w:snapToGrid w:val="0"/>
          <w:kern w:val="22"/>
          <w:szCs w:val="22"/>
          <w:lang w:val="fr-FR"/>
        </w:rPr>
        <w:t xml:space="preserve"> alimentaires</w:t>
      </w:r>
      <w:r w:rsidR="00276B6C" w:rsidRPr="00223E96">
        <w:rPr>
          <w:snapToGrid w:val="0"/>
          <w:kern w:val="22"/>
          <w:szCs w:val="22"/>
          <w:lang w:val="fr-FR"/>
        </w:rPr>
        <w:t>,</w:t>
      </w:r>
      <w:r w:rsidR="00223E96">
        <w:rPr>
          <w:snapToGrid w:val="0"/>
          <w:kern w:val="22"/>
          <w:szCs w:val="22"/>
          <w:lang w:val="fr-FR"/>
        </w:rPr>
        <w:t xml:space="preserve"> des</w:t>
      </w:r>
      <w:r w:rsidR="00276B6C" w:rsidRPr="00223E96">
        <w:rPr>
          <w:snapToGrid w:val="0"/>
          <w:kern w:val="22"/>
          <w:szCs w:val="22"/>
          <w:lang w:val="fr-FR"/>
        </w:rPr>
        <w:t xml:space="preserve"> </w:t>
      </w:r>
      <w:r w:rsidR="00D75081" w:rsidRPr="00223E96">
        <w:rPr>
          <w:snapToGrid w:val="0"/>
          <w:kern w:val="22"/>
          <w:szCs w:val="22"/>
          <w:lang w:val="fr-FR"/>
        </w:rPr>
        <w:t>boissons</w:t>
      </w:r>
      <w:r w:rsidR="00276B6C" w:rsidRPr="00223E96">
        <w:rPr>
          <w:snapToGrid w:val="0"/>
          <w:kern w:val="22"/>
          <w:szCs w:val="22"/>
          <w:lang w:val="fr-FR"/>
        </w:rPr>
        <w:t xml:space="preserve">, </w:t>
      </w:r>
      <w:r w:rsidR="004568AD">
        <w:rPr>
          <w:snapToGrid w:val="0"/>
          <w:kern w:val="22"/>
          <w:szCs w:val="22"/>
          <w:lang w:val="fr-FR"/>
        </w:rPr>
        <w:t xml:space="preserve">des textiles ou du </w:t>
      </w:r>
      <w:r w:rsidR="00223E96">
        <w:rPr>
          <w:snapToGrid w:val="0"/>
          <w:kern w:val="22"/>
          <w:szCs w:val="22"/>
          <w:lang w:val="fr-FR"/>
        </w:rPr>
        <w:t>cuir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27"/>
      </w:r>
      <w:r w:rsidR="00223E96" w:rsidRPr="00223E96">
        <w:rPr>
          <w:snapToGrid w:val="0"/>
          <w:kern w:val="22"/>
          <w:szCs w:val="22"/>
          <w:lang w:val="fr-FR"/>
        </w:rPr>
        <w:t>,</w:t>
      </w:r>
      <w:r w:rsidR="00276B6C" w:rsidRPr="00223E96">
        <w:rPr>
          <w:snapToGrid w:val="0"/>
          <w:kern w:val="22"/>
          <w:szCs w:val="22"/>
          <w:lang w:val="fr-FR"/>
        </w:rPr>
        <w:t xml:space="preserve"> </w:t>
      </w:r>
      <w:r w:rsidR="004568AD">
        <w:rPr>
          <w:snapToGrid w:val="0"/>
          <w:kern w:val="22"/>
          <w:szCs w:val="22"/>
          <w:lang w:val="fr-FR"/>
        </w:rPr>
        <w:t xml:space="preserve">du </w:t>
      </w:r>
      <w:r w:rsidR="00276B6C" w:rsidRPr="00223E96">
        <w:rPr>
          <w:snapToGrid w:val="0"/>
          <w:kern w:val="22"/>
          <w:szCs w:val="22"/>
          <w:lang w:val="fr-FR"/>
        </w:rPr>
        <w:t>pap</w:t>
      </w:r>
      <w:r w:rsidR="00223E96">
        <w:rPr>
          <w:snapToGrid w:val="0"/>
          <w:kern w:val="22"/>
          <w:szCs w:val="22"/>
          <w:lang w:val="fr-FR"/>
        </w:rPr>
        <w:t>i</w:t>
      </w:r>
      <w:r w:rsidR="00276B6C" w:rsidRPr="00223E96">
        <w:rPr>
          <w:snapToGrid w:val="0"/>
          <w:kern w:val="22"/>
          <w:szCs w:val="22"/>
          <w:lang w:val="fr-FR"/>
        </w:rPr>
        <w:t xml:space="preserve">er, </w:t>
      </w:r>
      <w:r w:rsidR="004568AD">
        <w:rPr>
          <w:snapToGrid w:val="0"/>
          <w:kern w:val="22"/>
          <w:szCs w:val="22"/>
          <w:lang w:val="fr-FR"/>
        </w:rPr>
        <w:t xml:space="preserve">du </w:t>
      </w:r>
      <w:r w:rsidR="00223E96">
        <w:rPr>
          <w:snapToGrid w:val="0"/>
          <w:kern w:val="22"/>
          <w:szCs w:val="22"/>
          <w:lang w:val="fr-FR"/>
        </w:rPr>
        <w:t>caoutchouc</w:t>
      </w:r>
      <w:r w:rsidR="00276B6C" w:rsidRPr="00223E96">
        <w:rPr>
          <w:snapToGrid w:val="0"/>
          <w:kern w:val="22"/>
          <w:szCs w:val="22"/>
          <w:lang w:val="fr-FR"/>
        </w:rPr>
        <w:t xml:space="preserve">, </w:t>
      </w:r>
      <w:r w:rsidR="004568AD">
        <w:rPr>
          <w:snapToGrid w:val="0"/>
          <w:kern w:val="22"/>
          <w:szCs w:val="22"/>
          <w:lang w:val="fr-FR"/>
        </w:rPr>
        <w:t xml:space="preserve">du </w:t>
      </w:r>
      <w:r w:rsidR="00223E96">
        <w:rPr>
          <w:snapToGrid w:val="0"/>
          <w:kern w:val="22"/>
          <w:szCs w:val="22"/>
          <w:lang w:val="fr-FR"/>
        </w:rPr>
        <w:t xml:space="preserve">bois et </w:t>
      </w:r>
      <w:r w:rsidR="004568AD">
        <w:rPr>
          <w:snapToGrid w:val="0"/>
          <w:kern w:val="22"/>
          <w:szCs w:val="22"/>
          <w:lang w:val="fr-FR"/>
        </w:rPr>
        <w:t xml:space="preserve">du </w:t>
      </w:r>
      <w:r w:rsidR="00223E96">
        <w:rPr>
          <w:snapToGrid w:val="0"/>
          <w:kern w:val="22"/>
          <w:szCs w:val="22"/>
          <w:lang w:val="fr-FR"/>
        </w:rPr>
        <w:t xml:space="preserve">tabac sont </w:t>
      </w:r>
      <w:r w:rsidR="002F6A2E" w:rsidRPr="00223E96">
        <w:rPr>
          <w:snapToGrid w:val="0"/>
          <w:kern w:val="22"/>
          <w:szCs w:val="22"/>
          <w:lang w:val="fr-FR"/>
        </w:rPr>
        <w:t>indirectement</w:t>
      </w:r>
      <w:r w:rsidR="00223E96">
        <w:rPr>
          <w:snapToGrid w:val="0"/>
          <w:kern w:val="22"/>
          <w:szCs w:val="22"/>
          <w:lang w:val="fr-FR"/>
        </w:rPr>
        <w:t xml:space="preserve"> responsa</w:t>
      </w:r>
      <w:r w:rsidR="00276B6C" w:rsidRPr="00223E96">
        <w:rPr>
          <w:snapToGrid w:val="0"/>
          <w:kern w:val="22"/>
          <w:szCs w:val="22"/>
          <w:lang w:val="fr-FR"/>
        </w:rPr>
        <w:t>ble</w:t>
      </w:r>
      <w:r w:rsidR="004568AD">
        <w:rPr>
          <w:snapToGrid w:val="0"/>
          <w:kern w:val="22"/>
          <w:szCs w:val="22"/>
          <w:lang w:val="fr-FR"/>
        </w:rPr>
        <w:t xml:space="preserve">s d’un pourcentage élevé de perte actuelle et future des habitats partout </w:t>
      </w:r>
      <w:r w:rsidR="00AA54F0" w:rsidRPr="00223E96">
        <w:rPr>
          <w:snapToGrid w:val="0"/>
          <w:kern w:val="22"/>
          <w:szCs w:val="22"/>
          <w:lang w:val="fr-FR"/>
        </w:rPr>
        <w:t>dans le monde</w:t>
      </w:r>
      <w:r w:rsidR="004568AD">
        <w:rPr>
          <w:snapToGrid w:val="0"/>
          <w:kern w:val="22"/>
          <w:szCs w:val="22"/>
          <w:lang w:val="fr-FR"/>
        </w:rPr>
        <w:t>, en raison de leurs</w:t>
      </w:r>
      <w:r w:rsidR="00223E96">
        <w:rPr>
          <w:snapToGrid w:val="0"/>
          <w:kern w:val="22"/>
          <w:szCs w:val="22"/>
          <w:lang w:val="fr-FR"/>
        </w:rPr>
        <w:t xml:space="preserve"> besoins</w:t>
      </w:r>
      <w:r w:rsidR="004568AD">
        <w:rPr>
          <w:snapToGrid w:val="0"/>
          <w:kern w:val="22"/>
          <w:szCs w:val="22"/>
          <w:lang w:val="fr-FR"/>
        </w:rPr>
        <w:t xml:space="preserve"> importants en terres</w:t>
      </w:r>
      <w:r w:rsidR="00223E96">
        <w:rPr>
          <w:snapToGrid w:val="0"/>
          <w:kern w:val="22"/>
          <w:szCs w:val="22"/>
          <w:lang w:val="fr-FR"/>
        </w:rPr>
        <w:t xml:space="preserve"> pour l</w:t>
      </w:r>
      <w:r w:rsidR="004568AD">
        <w:rPr>
          <w:snapToGrid w:val="0"/>
          <w:kern w:val="22"/>
          <w:szCs w:val="22"/>
          <w:lang w:val="fr-FR"/>
        </w:rPr>
        <w:t xml:space="preserve">eurs systèmes de production fondés </w:t>
      </w:r>
      <w:r w:rsidR="00223E96">
        <w:rPr>
          <w:snapToGrid w:val="0"/>
          <w:kern w:val="22"/>
          <w:szCs w:val="22"/>
          <w:lang w:val="fr-FR"/>
        </w:rPr>
        <w:t xml:space="preserve">sur les ressources. </w:t>
      </w:r>
      <w:r w:rsidR="00223E96" w:rsidRPr="00223E96">
        <w:rPr>
          <w:snapToGrid w:val="0"/>
          <w:kern w:val="22"/>
          <w:szCs w:val="22"/>
          <w:lang w:val="fr-FR"/>
        </w:rPr>
        <w:lastRenderedPageBreak/>
        <w:t>Dans certains endroits, la perte d’</w:t>
      </w:r>
      <w:r w:rsidR="00276B6C" w:rsidRPr="00223E96">
        <w:rPr>
          <w:snapToGrid w:val="0"/>
          <w:kern w:val="22"/>
          <w:szCs w:val="22"/>
          <w:lang w:val="fr-FR"/>
        </w:rPr>
        <w:t>habitat</w:t>
      </w:r>
      <w:r w:rsidR="00223E96" w:rsidRPr="00223E96">
        <w:rPr>
          <w:snapToGrid w:val="0"/>
          <w:kern w:val="22"/>
          <w:szCs w:val="22"/>
          <w:lang w:val="fr-FR"/>
        </w:rPr>
        <w:t>s a été accélérée en partie par la demande de combustibles agricoles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28"/>
      </w:r>
      <w:r w:rsidR="00223E96" w:rsidRPr="00223E96">
        <w:rPr>
          <w:snapToGrid w:val="0"/>
          <w:kern w:val="22"/>
          <w:szCs w:val="22"/>
          <w:lang w:val="fr-FR"/>
        </w:rPr>
        <w:t>, impliquant donc</w:t>
      </w:r>
      <w:r w:rsidR="00223E96">
        <w:rPr>
          <w:snapToGrid w:val="0"/>
          <w:kern w:val="22"/>
          <w:szCs w:val="22"/>
          <w:lang w:val="fr-FR"/>
        </w:rPr>
        <w:t xml:space="preserve"> </w:t>
      </w:r>
      <w:r w:rsidR="002F6A2E" w:rsidRPr="00223E96">
        <w:rPr>
          <w:snapToGrid w:val="0"/>
          <w:kern w:val="22"/>
          <w:szCs w:val="22"/>
          <w:lang w:val="fr-FR"/>
        </w:rPr>
        <w:t>indirectement</w:t>
      </w:r>
      <w:r w:rsidR="00223E96">
        <w:rPr>
          <w:snapToGrid w:val="0"/>
          <w:kern w:val="22"/>
          <w:szCs w:val="22"/>
          <w:lang w:val="fr-FR"/>
        </w:rPr>
        <w:t xml:space="preserve"> l’industrie chimique</w:t>
      </w:r>
      <w:r w:rsidR="00276B6C" w:rsidRPr="00223E96">
        <w:rPr>
          <w:snapToGrid w:val="0"/>
          <w:kern w:val="22"/>
          <w:szCs w:val="22"/>
          <w:lang w:val="fr-FR"/>
        </w:rPr>
        <w:t>.</w:t>
      </w:r>
    </w:p>
    <w:p w14:paraId="3571690C" w14:textId="19DAD4E7" w:rsidR="00276B6C" w:rsidRPr="00223E96" w:rsidRDefault="00223E96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rStyle w:val="CommentReference"/>
          <w:snapToGrid w:val="0"/>
          <w:color w:val="000000" w:themeColor="text1"/>
          <w:kern w:val="22"/>
          <w:sz w:val="22"/>
          <w:szCs w:val="22"/>
          <w:shd w:val="clear" w:color="auto" w:fill="FFFFFF"/>
          <w:lang w:val="fr-FR"/>
        </w:rPr>
      </w:pPr>
      <w:r>
        <w:rPr>
          <w:snapToGrid w:val="0"/>
          <w:kern w:val="22"/>
          <w:szCs w:val="22"/>
          <w:lang w:val="fr-FR"/>
        </w:rPr>
        <w:t>Les sources de pollution d</w:t>
      </w:r>
      <w:r w:rsidR="00276B6C" w:rsidRPr="00223E96">
        <w:rPr>
          <w:snapToGrid w:val="0"/>
          <w:kern w:val="22"/>
          <w:szCs w:val="22"/>
          <w:lang w:val="fr-FR"/>
        </w:rPr>
        <w:t>iffuse</w:t>
      </w:r>
      <w:r>
        <w:rPr>
          <w:snapToGrid w:val="0"/>
          <w:kern w:val="22"/>
          <w:szCs w:val="22"/>
          <w:lang w:val="fr-FR"/>
        </w:rPr>
        <w:t>, habituellement liées à l’</w:t>
      </w:r>
      <w:r w:rsidR="00276B6C" w:rsidRPr="00223E96">
        <w:rPr>
          <w:snapToGrid w:val="0"/>
          <w:kern w:val="22"/>
          <w:szCs w:val="22"/>
          <w:lang w:val="fr-FR"/>
        </w:rPr>
        <w:t>agriculture</w:t>
      </w:r>
      <w:r>
        <w:rPr>
          <w:snapToGrid w:val="0"/>
          <w:kern w:val="22"/>
          <w:szCs w:val="22"/>
          <w:lang w:val="fr-FR"/>
        </w:rPr>
        <w:t xml:space="preserve"> commerciale</w:t>
      </w:r>
      <w:r w:rsidR="00276B6C" w:rsidRPr="00223E96">
        <w:rPr>
          <w:snapToGrid w:val="0"/>
          <w:kern w:val="22"/>
          <w:szCs w:val="22"/>
          <w:lang w:val="fr-FR"/>
        </w:rPr>
        <w:t xml:space="preserve"> (</w:t>
      </w:r>
      <w:r w:rsidR="00EB7476" w:rsidRPr="00223E96">
        <w:rPr>
          <w:snapToGrid w:val="0"/>
          <w:kern w:val="22"/>
          <w:szCs w:val="22"/>
          <w:lang w:val="fr-FR"/>
        </w:rPr>
        <w:t>y compris</w:t>
      </w:r>
      <w:r w:rsidR="00276B6C" w:rsidRPr="00223E96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l’aquaculture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29"/>
      </w:r>
      <w:r w:rsidR="00276B6C" w:rsidRPr="00223E96">
        <w:rPr>
          <w:snapToGrid w:val="0"/>
          <w:kern w:val="22"/>
          <w:szCs w:val="22"/>
          <w:lang w:val="fr-FR"/>
        </w:rPr>
        <w:t xml:space="preserve">) </w:t>
      </w:r>
      <w:r>
        <w:rPr>
          <w:snapToGrid w:val="0"/>
          <w:kern w:val="22"/>
          <w:szCs w:val="22"/>
          <w:lang w:val="fr-FR"/>
        </w:rPr>
        <w:t>posent problème également</w:t>
      </w:r>
      <w:r w:rsidR="00276B6C" w:rsidRPr="00223E96">
        <w:rPr>
          <w:snapToGrid w:val="0"/>
          <w:kern w:val="22"/>
          <w:szCs w:val="22"/>
          <w:lang w:val="fr-FR"/>
        </w:rPr>
        <w:t xml:space="preserve">. </w:t>
      </w:r>
      <w:r>
        <w:rPr>
          <w:snapToGrid w:val="0"/>
          <w:kern w:val="22"/>
          <w:szCs w:val="22"/>
          <w:lang w:val="fr-FR"/>
        </w:rPr>
        <w:t xml:space="preserve">Elles présentent des risques majeurs pour les </w:t>
      </w:r>
      <w:r w:rsidR="001B7E3E" w:rsidRPr="00223E96">
        <w:rPr>
          <w:snapToGrid w:val="0"/>
          <w:kern w:val="22"/>
          <w:szCs w:val="22"/>
          <w:lang w:val="fr-FR"/>
        </w:rPr>
        <w:t>écosystème</w:t>
      </w:r>
      <w:r w:rsidR="00276B6C" w:rsidRPr="00223E96">
        <w:rPr>
          <w:snapToGrid w:val="0"/>
          <w:kern w:val="22"/>
          <w:szCs w:val="22"/>
          <w:lang w:val="fr-FR"/>
        </w:rPr>
        <w:t>s</w:t>
      </w:r>
      <w:r>
        <w:rPr>
          <w:snapToGrid w:val="0"/>
          <w:kern w:val="22"/>
          <w:szCs w:val="22"/>
          <w:lang w:val="fr-FR"/>
        </w:rPr>
        <w:t xml:space="preserve"> d’eau douce et marins</w:t>
      </w:r>
      <w:r w:rsidR="00276B6C" w:rsidRPr="00223E96">
        <w:rPr>
          <w:snapToGrid w:val="0"/>
          <w:kern w:val="22"/>
          <w:szCs w:val="22"/>
          <w:lang w:val="fr-FR"/>
        </w:rPr>
        <w:t>,</w:t>
      </w:r>
      <w:r w:rsidR="007F4B8B" w:rsidRPr="00223E96">
        <w:rPr>
          <w:snapToGrid w:val="0"/>
          <w:kern w:val="22"/>
          <w:szCs w:val="22"/>
          <w:lang w:val="fr-FR"/>
        </w:rPr>
        <w:t xml:space="preserve"> et </w:t>
      </w:r>
      <w:r>
        <w:rPr>
          <w:snapToGrid w:val="0"/>
          <w:kern w:val="22"/>
          <w:szCs w:val="22"/>
          <w:lang w:val="fr-FR"/>
        </w:rPr>
        <w:t xml:space="preserve">peuvent être corrélées aux </w:t>
      </w:r>
      <w:r w:rsidR="007B37D5" w:rsidRPr="00223E96">
        <w:rPr>
          <w:snapToGrid w:val="0"/>
          <w:kern w:val="22"/>
          <w:szCs w:val="22"/>
          <w:lang w:val="fr-FR"/>
        </w:rPr>
        <w:t>chaîne</w:t>
      </w:r>
      <w:r w:rsidR="002F6A2E" w:rsidRPr="00223E96">
        <w:rPr>
          <w:snapToGrid w:val="0"/>
          <w:kern w:val="22"/>
          <w:szCs w:val="22"/>
          <w:lang w:val="fr-FR"/>
        </w:rPr>
        <w:t>s d’approvisionnement</w:t>
      </w:r>
      <w:r w:rsidR="00276B6C" w:rsidRPr="00223E96">
        <w:rPr>
          <w:snapToGrid w:val="0"/>
          <w:kern w:val="22"/>
          <w:szCs w:val="22"/>
          <w:lang w:val="fr-FR"/>
        </w:rPr>
        <w:t xml:space="preserve"> </w:t>
      </w:r>
      <w:r w:rsidR="002B3BE0">
        <w:rPr>
          <w:snapToGrid w:val="0"/>
          <w:kern w:val="22"/>
          <w:szCs w:val="22"/>
          <w:lang w:val="fr-FR"/>
        </w:rPr>
        <w:t>mondiales de différent</w:t>
      </w:r>
      <w:r>
        <w:rPr>
          <w:snapToGrid w:val="0"/>
          <w:kern w:val="22"/>
          <w:szCs w:val="22"/>
          <w:lang w:val="fr-FR"/>
        </w:rPr>
        <w:t xml:space="preserve">es </w:t>
      </w:r>
      <w:r w:rsidR="002F6A2E" w:rsidRPr="00223E96">
        <w:rPr>
          <w:snapToGrid w:val="0"/>
          <w:kern w:val="22"/>
          <w:szCs w:val="22"/>
          <w:lang w:val="fr-FR"/>
        </w:rPr>
        <w:t>industries de fabrication</w:t>
      </w:r>
      <w:r>
        <w:rPr>
          <w:snapToGrid w:val="0"/>
          <w:kern w:val="22"/>
          <w:szCs w:val="22"/>
          <w:lang w:val="fr-FR"/>
        </w:rPr>
        <w:t xml:space="preserve"> (</w:t>
      </w:r>
      <w:r w:rsidR="002B3BE0">
        <w:rPr>
          <w:snapToGrid w:val="0"/>
          <w:kern w:val="22"/>
          <w:szCs w:val="22"/>
          <w:lang w:val="fr-FR"/>
        </w:rPr>
        <w:t>produits alimentaires</w:t>
      </w:r>
      <w:r w:rsidR="00276B6C" w:rsidRPr="00223E96">
        <w:rPr>
          <w:snapToGrid w:val="0"/>
          <w:kern w:val="22"/>
          <w:szCs w:val="22"/>
          <w:lang w:val="fr-FR"/>
        </w:rPr>
        <w:t xml:space="preserve">, </w:t>
      </w:r>
      <w:r w:rsidR="00D75081" w:rsidRPr="00223E96">
        <w:rPr>
          <w:snapToGrid w:val="0"/>
          <w:kern w:val="22"/>
          <w:szCs w:val="22"/>
          <w:lang w:val="fr-FR"/>
        </w:rPr>
        <w:t>boissons</w:t>
      </w:r>
      <w:r w:rsidR="00276B6C" w:rsidRPr="00223E96">
        <w:rPr>
          <w:snapToGrid w:val="0"/>
          <w:kern w:val="22"/>
          <w:szCs w:val="22"/>
          <w:lang w:val="fr-FR"/>
        </w:rPr>
        <w:t xml:space="preserve">, </w:t>
      </w:r>
      <w:r w:rsidR="002B3BE0">
        <w:rPr>
          <w:snapToGrid w:val="0"/>
          <w:kern w:val="22"/>
          <w:szCs w:val="22"/>
          <w:lang w:val="fr-FR"/>
        </w:rPr>
        <w:t>ameublement</w:t>
      </w:r>
      <w:r w:rsidR="00276B6C" w:rsidRPr="00223E96">
        <w:rPr>
          <w:snapToGrid w:val="0"/>
          <w:kern w:val="22"/>
          <w:szCs w:val="22"/>
          <w:lang w:val="fr-FR"/>
        </w:rPr>
        <w:t>, textiles).</w:t>
      </w:r>
    </w:p>
    <w:p w14:paraId="5AD7D204" w14:textId="3DA181CD" w:rsidR="00276B6C" w:rsidRPr="002D61A6" w:rsidRDefault="00780EC7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color w:val="000000" w:themeColor="text1"/>
          <w:kern w:val="22"/>
          <w:szCs w:val="22"/>
          <w:shd w:val="clear" w:color="auto" w:fill="FFFFFF"/>
          <w:lang w:val="fr-FR"/>
        </w:rPr>
      </w:pPr>
      <w:r>
        <w:rPr>
          <w:snapToGrid w:val="0"/>
          <w:kern w:val="22"/>
          <w:szCs w:val="22"/>
          <w:lang w:val="fr-FR"/>
        </w:rPr>
        <w:t xml:space="preserve">Dans un </w:t>
      </w:r>
      <w:r w:rsidR="00984AB2" w:rsidRPr="00984AB2">
        <w:rPr>
          <w:snapToGrid w:val="0"/>
          <w:kern w:val="22"/>
          <w:szCs w:val="22"/>
          <w:lang w:val="fr-FR"/>
        </w:rPr>
        <w:t>avenir</w:t>
      </w:r>
      <w:r>
        <w:rPr>
          <w:snapToGrid w:val="0"/>
          <w:kern w:val="22"/>
          <w:szCs w:val="22"/>
          <w:lang w:val="fr-FR"/>
        </w:rPr>
        <w:t xml:space="preserve"> proche</w:t>
      </w:r>
      <w:r w:rsidR="00276B6C" w:rsidRPr="00984AB2">
        <w:rPr>
          <w:snapToGrid w:val="0"/>
          <w:kern w:val="22"/>
          <w:szCs w:val="22"/>
          <w:lang w:val="fr-FR"/>
        </w:rPr>
        <w:t xml:space="preserve">, </w:t>
      </w:r>
      <w:r>
        <w:rPr>
          <w:snapToGrid w:val="0"/>
          <w:kern w:val="22"/>
          <w:szCs w:val="22"/>
          <w:lang w:val="fr-FR"/>
        </w:rPr>
        <w:t>le</w:t>
      </w:r>
      <w:r w:rsidR="00984AB2" w:rsidRPr="00984AB2">
        <w:rPr>
          <w:snapToGrid w:val="0"/>
          <w:kern w:val="22"/>
          <w:szCs w:val="22"/>
          <w:lang w:val="fr-FR"/>
        </w:rPr>
        <w:t xml:space="preserve">s </w:t>
      </w:r>
      <w:r>
        <w:rPr>
          <w:snapToGrid w:val="0"/>
          <w:kern w:val="22"/>
          <w:szCs w:val="22"/>
          <w:lang w:val="fr-FR"/>
        </w:rPr>
        <w:t>principaux risques présentés par les</w:t>
      </w:r>
      <w:r w:rsidR="00984AB2">
        <w:rPr>
          <w:snapToGrid w:val="0"/>
          <w:kern w:val="22"/>
          <w:szCs w:val="22"/>
          <w:lang w:val="fr-FR"/>
        </w:rPr>
        <w:t xml:space="preserve"> </w:t>
      </w:r>
      <w:r w:rsidR="00F13CA5" w:rsidRPr="00984AB2">
        <w:rPr>
          <w:snapToGrid w:val="0"/>
          <w:kern w:val="22"/>
          <w:szCs w:val="22"/>
          <w:lang w:val="fr-FR"/>
        </w:rPr>
        <w:t>activités</w:t>
      </w:r>
      <w:r w:rsidR="007F4B8B" w:rsidRPr="00984AB2">
        <w:rPr>
          <w:snapToGrid w:val="0"/>
          <w:kern w:val="22"/>
          <w:szCs w:val="22"/>
          <w:lang w:val="fr-FR"/>
        </w:rPr>
        <w:t xml:space="preserve"> et </w:t>
      </w:r>
      <w:r w:rsidR="00984AB2">
        <w:rPr>
          <w:snapToGrid w:val="0"/>
          <w:kern w:val="22"/>
          <w:szCs w:val="22"/>
          <w:lang w:val="fr-FR"/>
        </w:rPr>
        <w:t xml:space="preserve">la croissance des </w:t>
      </w:r>
      <w:r w:rsidR="002F6A2E" w:rsidRPr="00984AB2">
        <w:rPr>
          <w:snapToGrid w:val="0"/>
          <w:kern w:val="22"/>
          <w:szCs w:val="22"/>
          <w:lang w:val="fr-FR"/>
        </w:rPr>
        <w:t>industries de fabrication</w:t>
      </w:r>
      <w:r w:rsidR="00984AB2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 xml:space="preserve">pour la biodiversité </w:t>
      </w:r>
      <w:r w:rsidR="007029F3">
        <w:rPr>
          <w:snapToGrid w:val="0"/>
          <w:kern w:val="22"/>
          <w:szCs w:val="22"/>
          <w:lang w:val="fr-FR"/>
        </w:rPr>
        <w:t>incluent</w:t>
      </w:r>
      <w:r>
        <w:rPr>
          <w:snapToGrid w:val="0"/>
          <w:kern w:val="22"/>
          <w:szCs w:val="22"/>
          <w:lang w:val="fr-FR"/>
        </w:rPr>
        <w:t xml:space="preserve"> </w:t>
      </w:r>
      <w:r w:rsidR="00984AB2">
        <w:rPr>
          <w:snapToGrid w:val="0"/>
          <w:kern w:val="22"/>
          <w:szCs w:val="22"/>
          <w:lang w:val="fr-FR"/>
        </w:rPr>
        <w:t xml:space="preserve">: </w:t>
      </w:r>
      <w:r w:rsidR="00F45DBD">
        <w:rPr>
          <w:snapToGrid w:val="0"/>
          <w:kern w:val="22"/>
          <w:szCs w:val="22"/>
          <w:lang w:val="fr-FR"/>
        </w:rPr>
        <w:t>a) l’emplacement ou la conception des usines,</w:t>
      </w:r>
      <w:r w:rsidR="00276B6C" w:rsidRPr="00984AB2">
        <w:rPr>
          <w:snapToGrid w:val="0"/>
          <w:kern w:val="22"/>
          <w:szCs w:val="22"/>
          <w:lang w:val="fr-FR"/>
        </w:rPr>
        <w:t xml:space="preserve"> </w:t>
      </w:r>
      <w:r w:rsidR="00F45DBD">
        <w:rPr>
          <w:snapToGrid w:val="0"/>
          <w:kern w:val="22"/>
          <w:szCs w:val="22"/>
          <w:lang w:val="fr-FR"/>
        </w:rPr>
        <w:t>ainsi que</w:t>
      </w:r>
      <w:r w:rsidR="00F77EB3">
        <w:rPr>
          <w:snapToGrid w:val="0"/>
          <w:kern w:val="22"/>
          <w:szCs w:val="22"/>
          <w:lang w:val="fr-FR"/>
        </w:rPr>
        <w:t xml:space="preserve"> la </w:t>
      </w:r>
      <w:r w:rsidR="00F45DBD">
        <w:rPr>
          <w:snapToGrid w:val="0"/>
          <w:kern w:val="22"/>
          <w:szCs w:val="22"/>
          <w:lang w:val="fr-FR"/>
        </w:rPr>
        <w:t xml:space="preserve">pollution </w:t>
      </w:r>
      <w:r w:rsidR="007029F3">
        <w:rPr>
          <w:snapToGrid w:val="0"/>
          <w:kern w:val="22"/>
          <w:szCs w:val="22"/>
          <w:lang w:val="fr-FR"/>
        </w:rPr>
        <w:t>ponctuelle générée par l</w:t>
      </w:r>
      <w:r w:rsidR="00F45DBD">
        <w:rPr>
          <w:snapToGrid w:val="0"/>
          <w:kern w:val="22"/>
          <w:szCs w:val="22"/>
          <w:lang w:val="fr-FR"/>
        </w:rPr>
        <w:t>es</w:t>
      </w:r>
      <w:r w:rsidR="00276B6C" w:rsidRPr="00984AB2">
        <w:rPr>
          <w:snapToGrid w:val="0"/>
          <w:kern w:val="22"/>
          <w:szCs w:val="22"/>
          <w:lang w:val="fr-FR"/>
        </w:rPr>
        <w:t xml:space="preserve"> </w:t>
      </w:r>
      <w:r w:rsidR="001B7E3E" w:rsidRPr="00984AB2">
        <w:rPr>
          <w:snapToGrid w:val="0"/>
          <w:kern w:val="22"/>
          <w:szCs w:val="22"/>
          <w:lang w:val="fr-FR"/>
        </w:rPr>
        <w:t>procédés de fabrication</w:t>
      </w:r>
      <w:r w:rsidR="00F77EB3">
        <w:rPr>
          <w:snapToGrid w:val="0"/>
          <w:kern w:val="22"/>
          <w:szCs w:val="22"/>
          <w:lang w:val="fr-FR"/>
        </w:rPr>
        <w:t xml:space="preserve">; </w:t>
      </w:r>
      <w:r w:rsidR="00276B6C" w:rsidRPr="00984AB2">
        <w:rPr>
          <w:snapToGrid w:val="0"/>
          <w:kern w:val="22"/>
          <w:szCs w:val="22"/>
          <w:lang w:val="fr-FR"/>
        </w:rPr>
        <w:t xml:space="preserve">b) </w:t>
      </w:r>
      <w:r w:rsidR="007029F3">
        <w:rPr>
          <w:snapToGrid w:val="0"/>
          <w:kern w:val="22"/>
          <w:szCs w:val="22"/>
          <w:lang w:val="fr-FR"/>
        </w:rPr>
        <w:t>l</w:t>
      </w:r>
      <w:r w:rsidR="00F77EB3">
        <w:rPr>
          <w:snapToGrid w:val="0"/>
          <w:kern w:val="22"/>
          <w:szCs w:val="22"/>
          <w:lang w:val="fr-FR"/>
        </w:rPr>
        <w:t xml:space="preserve">es changements d’affectation des sols liés à </w:t>
      </w:r>
      <w:r w:rsidR="007029F3">
        <w:rPr>
          <w:snapToGrid w:val="0"/>
          <w:kern w:val="22"/>
          <w:szCs w:val="22"/>
          <w:lang w:val="fr-FR"/>
        </w:rPr>
        <w:t xml:space="preserve">l’approvisionnement en </w:t>
      </w:r>
      <w:r w:rsidR="00F77EB3">
        <w:rPr>
          <w:snapToGrid w:val="0"/>
          <w:kern w:val="22"/>
          <w:szCs w:val="22"/>
          <w:lang w:val="fr-FR"/>
        </w:rPr>
        <w:t>intrants de fabrication (aliment</w:t>
      </w:r>
      <w:r w:rsidR="00276B6C" w:rsidRPr="00984AB2">
        <w:rPr>
          <w:snapToGrid w:val="0"/>
          <w:kern w:val="22"/>
          <w:szCs w:val="22"/>
          <w:lang w:val="fr-FR"/>
        </w:rPr>
        <w:t xml:space="preserve">s, </w:t>
      </w:r>
      <w:r w:rsidR="00D75081" w:rsidRPr="00984AB2">
        <w:rPr>
          <w:snapToGrid w:val="0"/>
          <w:kern w:val="22"/>
          <w:szCs w:val="22"/>
          <w:lang w:val="fr-FR"/>
        </w:rPr>
        <w:t>boissons</w:t>
      </w:r>
      <w:r w:rsidR="007029F3">
        <w:rPr>
          <w:snapToGrid w:val="0"/>
          <w:kern w:val="22"/>
          <w:szCs w:val="22"/>
          <w:lang w:val="fr-FR"/>
        </w:rPr>
        <w:t>, textiles ou</w:t>
      </w:r>
      <w:r w:rsidR="00F77EB3">
        <w:rPr>
          <w:snapToGrid w:val="0"/>
          <w:kern w:val="22"/>
          <w:szCs w:val="22"/>
          <w:lang w:val="fr-FR"/>
        </w:rPr>
        <w:t xml:space="preserve"> caoutchouc par exemple</w:t>
      </w:r>
      <w:r w:rsidR="00276B6C" w:rsidRPr="00984AB2">
        <w:rPr>
          <w:snapToGrid w:val="0"/>
          <w:kern w:val="22"/>
          <w:szCs w:val="22"/>
          <w:lang w:val="fr-FR"/>
        </w:rPr>
        <w:t>);</w:t>
      </w:r>
      <w:r w:rsidR="007029F3">
        <w:rPr>
          <w:snapToGrid w:val="0"/>
          <w:kern w:val="22"/>
          <w:szCs w:val="22"/>
          <w:lang w:val="fr-FR"/>
        </w:rPr>
        <w:t xml:space="preserve"> </w:t>
      </w:r>
      <w:r w:rsidR="00276B6C" w:rsidRPr="00984AB2">
        <w:rPr>
          <w:snapToGrid w:val="0"/>
          <w:kern w:val="22"/>
          <w:szCs w:val="22"/>
          <w:lang w:val="fr-FR"/>
        </w:rPr>
        <w:t xml:space="preserve">c) </w:t>
      </w:r>
      <w:r w:rsidR="00F77EB3">
        <w:rPr>
          <w:snapToGrid w:val="0"/>
          <w:kern w:val="22"/>
          <w:szCs w:val="22"/>
          <w:lang w:val="fr-FR"/>
        </w:rPr>
        <w:t>la surexploitation des</w:t>
      </w:r>
      <w:r w:rsidR="00276B6C" w:rsidRPr="00984AB2">
        <w:rPr>
          <w:snapToGrid w:val="0"/>
          <w:kern w:val="22"/>
          <w:szCs w:val="22"/>
          <w:lang w:val="fr-FR"/>
        </w:rPr>
        <w:t xml:space="preserve"> </w:t>
      </w:r>
      <w:r w:rsidR="00F77EB3">
        <w:rPr>
          <w:snapToGrid w:val="0"/>
          <w:kern w:val="22"/>
          <w:szCs w:val="22"/>
          <w:lang w:val="fr-FR"/>
        </w:rPr>
        <w:t>ressources biologiques (poissons</w:t>
      </w:r>
      <w:r w:rsidR="00276B6C" w:rsidRPr="00984AB2">
        <w:rPr>
          <w:snapToGrid w:val="0"/>
          <w:kern w:val="22"/>
          <w:szCs w:val="22"/>
          <w:lang w:val="fr-FR"/>
        </w:rPr>
        <w:t xml:space="preserve">, </w:t>
      </w:r>
      <w:r w:rsidR="007029F3">
        <w:rPr>
          <w:snapToGrid w:val="0"/>
          <w:kern w:val="22"/>
          <w:szCs w:val="22"/>
          <w:lang w:val="fr-FR"/>
        </w:rPr>
        <w:t>bois, matériaux naturels ou</w:t>
      </w:r>
      <w:r w:rsidR="00F77EB3">
        <w:rPr>
          <w:snapToGrid w:val="0"/>
          <w:kern w:val="22"/>
          <w:szCs w:val="22"/>
          <w:lang w:val="fr-FR"/>
        </w:rPr>
        <w:t xml:space="preserve"> ressources génétiques par exemple</w:t>
      </w:r>
      <w:r w:rsidR="00276B6C" w:rsidRPr="00984AB2">
        <w:rPr>
          <w:snapToGrid w:val="0"/>
          <w:kern w:val="22"/>
          <w:szCs w:val="22"/>
          <w:lang w:val="fr-FR"/>
        </w:rPr>
        <w:t xml:space="preserve">). </w:t>
      </w:r>
      <w:r w:rsidR="007029F3">
        <w:rPr>
          <w:snapToGrid w:val="0"/>
          <w:kern w:val="22"/>
          <w:szCs w:val="22"/>
          <w:lang w:val="fr-FR"/>
        </w:rPr>
        <w:t>La perte de</w:t>
      </w:r>
      <w:r w:rsidR="00F77EB3" w:rsidRPr="00F77EB3">
        <w:rPr>
          <w:snapToGrid w:val="0"/>
          <w:kern w:val="22"/>
          <w:szCs w:val="22"/>
          <w:lang w:val="fr-FR"/>
        </w:rPr>
        <w:t xml:space="preserve"> b</w:t>
      </w:r>
      <w:r w:rsidR="00D622B1" w:rsidRPr="00F77EB3">
        <w:rPr>
          <w:snapToGrid w:val="0"/>
          <w:kern w:val="22"/>
          <w:szCs w:val="22"/>
          <w:lang w:val="fr-FR"/>
        </w:rPr>
        <w:t>iodiversité</w:t>
      </w:r>
      <w:r w:rsidR="00276B6C" w:rsidRPr="00F77EB3">
        <w:rPr>
          <w:snapToGrid w:val="0"/>
          <w:kern w:val="22"/>
          <w:szCs w:val="22"/>
          <w:lang w:val="fr-FR"/>
        </w:rPr>
        <w:t xml:space="preserve"> </w:t>
      </w:r>
      <w:r w:rsidR="007029F3">
        <w:rPr>
          <w:snapToGrid w:val="0"/>
          <w:kern w:val="22"/>
          <w:szCs w:val="22"/>
          <w:lang w:val="fr-FR"/>
        </w:rPr>
        <w:t>peut se produire tout au long des</w:t>
      </w:r>
      <w:r w:rsidR="00F77EB3">
        <w:rPr>
          <w:snapToGrid w:val="0"/>
          <w:kern w:val="22"/>
          <w:szCs w:val="22"/>
          <w:lang w:val="fr-FR"/>
        </w:rPr>
        <w:t xml:space="preserve"> </w:t>
      </w:r>
      <w:r w:rsidR="00C44D89" w:rsidRPr="00F77EB3">
        <w:rPr>
          <w:snapToGrid w:val="0"/>
          <w:kern w:val="22"/>
          <w:szCs w:val="22"/>
          <w:lang w:val="fr-FR"/>
        </w:rPr>
        <w:t>chaînes de valorisation</w:t>
      </w:r>
      <w:r w:rsidR="00F77EB3">
        <w:rPr>
          <w:snapToGrid w:val="0"/>
          <w:kern w:val="22"/>
          <w:szCs w:val="22"/>
          <w:lang w:val="fr-FR"/>
        </w:rPr>
        <w:t xml:space="preserve"> de</w:t>
      </w:r>
      <w:r w:rsidR="007029F3">
        <w:rPr>
          <w:snapToGrid w:val="0"/>
          <w:kern w:val="22"/>
          <w:szCs w:val="22"/>
          <w:lang w:val="fr-FR"/>
        </w:rPr>
        <w:t>s</w:t>
      </w:r>
      <w:r w:rsidR="00276B6C" w:rsidRPr="00F77EB3">
        <w:rPr>
          <w:snapToGrid w:val="0"/>
          <w:kern w:val="22"/>
          <w:szCs w:val="22"/>
          <w:lang w:val="fr-FR"/>
        </w:rPr>
        <w:t xml:space="preserve"> </w:t>
      </w:r>
      <w:r w:rsidR="002F6A2E" w:rsidRPr="00F77EB3">
        <w:rPr>
          <w:snapToGrid w:val="0"/>
          <w:kern w:val="22"/>
          <w:szCs w:val="22"/>
          <w:lang w:val="fr-FR"/>
        </w:rPr>
        <w:t>produits manufacturés</w:t>
      </w:r>
      <w:r w:rsidR="007029F3">
        <w:rPr>
          <w:snapToGrid w:val="0"/>
          <w:kern w:val="22"/>
          <w:szCs w:val="22"/>
          <w:lang w:val="fr-FR"/>
        </w:rPr>
        <w:t xml:space="preserve">, en raison </w:t>
      </w:r>
      <w:r w:rsidR="00F77EB3">
        <w:rPr>
          <w:snapToGrid w:val="0"/>
          <w:kern w:val="22"/>
          <w:szCs w:val="22"/>
          <w:lang w:val="fr-FR"/>
        </w:rPr>
        <w:t xml:space="preserve">des </w:t>
      </w:r>
      <w:r w:rsidR="00F13CA5" w:rsidRPr="00F77EB3">
        <w:rPr>
          <w:snapToGrid w:val="0"/>
          <w:kern w:val="22"/>
          <w:szCs w:val="22"/>
          <w:lang w:val="fr-FR"/>
        </w:rPr>
        <w:t>activités</w:t>
      </w:r>
      <w:r w:rsidR="00F77EB3">
        <w:rPr>
          <w:snapToGrid w:val="0"/>
          <w:kern w:val="22"/>
          <w:szCs w:val="22"/>
          <w:lang w:val="fr-FR"/>
        </w:rPr>
        <w:t xml:space="preserve"> des </w:t>
      </w:r>
      <w:r w:rsidR="008665F3">
        <w:rPr>
          <w:snapToGrid w:val="0"/>
          <w:kern w:val="22"/>
          <w:szCs w:val="22"/>
          <w:lang w:val="fr-FR"/>
        </w:rPr>
        <w:t>revendeurs</w:t>
      </w:r>
      <w:r w:rsidR="00276B6C" w:rsidRPr="00F77EB3">
        <w:rPr>
          <w:snapToGrid w:val="0"/>
          <w:kern w:val="22"/>
          <w:szCs w:val="22"/>
          <w:lang w:val="fr-FR"/>
        </w:rPr>
        <w:t xml:space="preserve">, </w:t>
      </w:r>
      <w:r w:rsidR="007029F3">
        <w:rPr>
          <w:snapToGrid w:val="0"/>
          <w:kern w:val="22"/>
          <w:szCs w:val="22"/>
          <w:lang w:val="fr-FR"/>
        </w:rPr>
        <w:t xml:space="preserve">des </w:t>
      </w:r>
      <w:r w:rsidR="007B37D5" w:rsidRPr="00F77EB3">
        <w:rPr>
          <w:snapToGrid w:val="0"/>
          <w:kern w:val="22"/>
          <w:szCs w:val="22"/>
          <w:lang w:val="fr-FR"/>
        </w:rPr>
        <w:t>fabricants</w:t>
      </w:r>
      <w:r w:rsidR="00F77EB3">
        <w:rPr>
          <w:snapToGrid w:val="0"/>
          <w:kern w:val="22"/>
          <w:szCs w:val="22"/>
          <w:lang w:val="fr-FR"/>
        </w:rPr>
        <w:t xml:space="preserve"> et/ou</w:t>
      </w:r>
      <w:r w:rsidR="00276B6C" w:rsidRPr="00F77EB3">
        <w:rPr>
          <w:snapToGrid w:val="0"/>
          <w:kern w:val="22"/>
          <w:szCs w:val="22"/>
          <w:lang w:val="fr-FR"/>
        </w:rPr>
        <w:t xml:space="preserve"> </w:t>
      </w:r>
      <w:r w:rsidR="007029F3">
        <w:rPr>
          <w:snapToGrid w:val="0"/>
          <w:kern w:val="22"/>
          <w:szCs w:val="22"/>
          <w:lang w:val="fr-FR"/>
        </w:rPr>
        <w:t xml:space="preserve">des </w:t>
      </w:r>
      <w:r w:rsidR="00F77EB3">
        <w:rPr>
          <w:snapToGrid w:val="0"/>
          <w:kern w:val="22"/>
          <w:szCs w:val="22"/>
          <w:lang w:val="fr-FR"/>
        </w:rPr>
        <w:t xml:space="preserve">producteurs de </w:t>
      </w:r>
      <w:r w:rsidR="00752D05" w:rsidRPr="00F77EB3">
        <w:rPr>
          <w:snapToGrid w:val="0"/>
          <w:kern w:val="22"/>
          <w:szCs w:val="22"/>
          <w:lang w:val="fr-FR"/>
        </w:rPr>
        <w:t>matières premières</w:t>
      </w:r>
      <w:r w:rsidR="00276B6C" w:rsidRPr="00F77EB3">
        <w:rPr>
          <w:snapToGrid w:val="0"/>
          <w:kern w:val="22"/>
          <w:szCs w:val="22"/>
          <w:lang w:val="fr-FR"/>
        </w:rPr>
        <w:t xml:space="preserve">. </w:t>
      </w:r>
      <w:r w:rsidR="00F77EB3" w:rsidRPr="00F77EB3">
        <w:rPr>
          <w:snapToGrid w:val="0"/>
          <w:kern w:val="22"/>
          <w:szCs w:val="22"/>
          <w:lang w:val="fr-FR"/>
        </w:rPr>
        <w:t>Cependant, les</w:t>
      </w:r>
      <w:r w:rsidR="00276B6C" w:rsidRPr="00F77EB3">
        <w:rPr>
          <w:snapToGrid w:val="0"/>
          <w:kern w:val="22"/>
          <w:szCs w:val="22"/>
          <w:lang w:val="fr-FR"/>
        </w:rPr>
        <w:t xml:space="preserve"> </w:t>
      </w:r>
      <w:r w:rsidR="00F77EB3" w:rsidRPr="00F77EB3">
        <w:rPr>
          <w:snapToGrid w:val="0"/>
          <w:kern w:val="22"/>
          <w:szCs w:val="22"/>
          <w:lang w:val="fr-FR"/>
        </w:rPr>
        <w:t>changements d’affectation des sols</w:t>
      </w:r>
      <w:r w:rsidR="00276B6C" w:rsidRPr="00F77EB3">
        <w:rPr>
          <w:snapToGrid w:val="0"/>
          <w:kern w:val="22"/>
          <w:szCs w:val="22"/>
          <w:lang w:val="fr-FR"/>
        </w:rPr>
        <w:t xml:space="preserve"> </w:t>
      </w:r>
      <w:r w:rsidR="00F77EB3" w:rsidRPr="00F77EB3">
        <w:rPr>
          <w:snapToGrid w:val="0"/>
          <w:kern w:val="22"/>
          <w:szCs w:val="22"/>
          <w:lang w:val="fr-FR"/>
        </w:rPr>
        <w:t>les plu</w:t>
      </w:r>
      <w:r w:rsidR="007029F3">
        <w:rPr>
          <w:snapToGrid w:val="0"/>
          <w:kern w:val="22"/>
          <w:szCs w:val="22"/>
          <w:lang w:val="fr-FR"/>
        </w:rPr>
        <w:t>s importants peuvent survenir à une étape particulière</w:t>
      </w:r>
      <w:r w:rsidR="00F77EB3" w:rsidRPr="00F77EB3">
        <w:rPr>
          <w:snapToGrid w:val="0"/>
          <w:kern w:val="22"/>
          <w:szCs w:val="22"/>
          <w:lang w:val="fr-FR"/>
        </w:rPr>
        <w:t xml:space="preserve"> de la cha</w:t>
      </w:r>
      <w:r w:rsidR="00F77EB3">
        <w:rPr>
          <w:snapToGrid w:val="0"/>
          <w:kern w:val="22"/>
          <w:szCs w:val="22"/>
          <w:lang w:val="fr-FR"/>
        </w:rPr>
        <w:t>î</w:t>
      </w:r>
      <w:r w:rsidR="007029F3">
        <w:rPr>
          <w:snapToGrid w:val="0"/>
          <w:kern w:val="22"/>
          <w:szCs w:val="22"/>
          <w:lang w:val="fr-FR"/>
        </w:rPr>
        <w:t xml:space="preserve">ne de valorisation, par exemple, </w:t>
      </w:r>
      <w:r w:rsidR="00F77EB3">
        <w:rPr>
          <w:snapToGrid w:val="0"/>
          <w:kern w:val="22"/>
          <w:szCs w:val="22"/>
          <w:lang w:val="fr-FR"/>
        </w:rPr>
        <w:t>au niveau des producteurs de matières premières</w:t>
      </w:r>
      <w:r w:rsidR="00276B6C" w:rsidRPr="00F77EB3">
        <w:rPr>
          <w:snapToGrid w:val="0"/>
          <w:kern w:val="22"/>
          <w:szCs w:val="22"/>
          <w:lang w:val="fr-FR"/>
        </w:rPr>
        <w:t xml:space="preserve">. </w:t>
      </w:r>
      <w:r w:rsidR="002D61A6" w:rsidRPr="002D61A6">
        <w:rPr>
          <w:snapToGrid w:val="0"/>
          <w:kern w:val="22"/>
          <w:szCs w:val="22"/>
          <w:lang w:val="fr-FR"/>
        </w:rPr>
        <w:t>Les besoins en terres (entraînant une destruction des habitats</w:t>
      </w:r>
      <w:r w:rsidR="00276B6C" w:rsidRPr="002D61A6">
        <w:rPr>
          <w:snapToGrid w:val="0"/>
          <w:kern w:val="22"/>
          <w:szCs w:val="22"/>
          <w:lang w:val="fr-FR"/>
        </w:rPr>
        <w:t xml:space="preserve">) </w:t>
      </w:r>
      <w:r w:rsidR="002D61A6" w:rsidRPr="002D61A6">
        <w:rPr>
          <w:snapToGrid w:val="0"/>
          <w:kern w:val="22"/>
          <w:szCs w:val="22"/>
          <w:lang w:val="fr-FR"/>
        </w:rPr>
        <w:t xml:space="preserve">peuvent être </w:t>
      </w:r>
      <w:r w:rsidR="002D61A6">
        <w:rPr>
          <w:snapToGrid w:val="0"/>
          <w:kern w:val="22"/>
          <w:szCs w:val="22"/>
          <w:lang w:val="fr-FR"/>
        </w:rPr>
        <w:t>lié</w:t>
      </w:r>
      <w:r w:rsidR="002D61A6" w:rsidRPr="002D61A6">
        <w:rPr>
          <w:snapToGrid w:val="0"/>
          <w:kern w:val="22"/>
          <w:szCs w:val="22"/>
          <w:lang w:val="fr-FR"/>
        </w:rPr>
        <w:t xml:space="preserve">s aux besoins </w:t>
      </w:r>
      <w:r w:rsidR="007029F3">
        <w:rPr>
          <w:snapToGrid w:val="0"/>
          <w:kern w:val="22"/>
          <w:szCs w:val="22"/>
          <w:lang w:val="fr-FR"/>
        </w:rPr>
        <w:t>de</w:t>
      </w:r>
      <w:r w:rsidR="002D61A6">
        <w:rPr>
          <w:snapToGrid w:val="0"/>
          <w:kern w:val="22"/>
          <w:szCs w:val="22"/>
          <w:lang w:val="fr-FR"/>
        </w:rPr>
        <w:t xml:space="preserve"> </w:t>
      </w:r>
      <w:r w:rsidR="00752D05" w:rsidRPr="002D61A6">
        <w:rPr>
          <w:snapToGrid w:val="0"/>
          <w:kern w:val="22"/>
          <w:szCs w:val="22"/>
          <w:lang w:val="fr-FR"/>
        </w:rPr>
        <w:t>matières premières</w:t>
      </w:r>
      <w:r w:rsidR="002D61A6">
        <w:rPr>
          <w:snapToGrid w:val="0"/>
          <w:kern w:val="22"/>
          <w:szCs w:val="22"/>
          <w:lang w:val="fr-FR"/>
        </w:rPr>
        <w:t xml:space="preserve"> spécifiques</w:t>
      </w:r>
      <w:r w:rsidR="007029F3">
        <w:rPr>
          <w:snapToGrid w:val="0"/>
          <w:kern w:val="22"/>
          <w:szCs w:val="22"/>
          <w:lang w:val="fr-FR"/>
        </w:rPr>
        <w:t xml:space="preserve"> dont</w:t>
      </w:r>
      <w:r w:rsidR="002D61A6">
        <w:rPr>
          <w:snapToGrid w:val="0"/>
          <w:kern w:val="22"/>
          <w:szCs w:val="22"/>
          <w:lang w:val="fr-FR"/>
        </w:rPr>
        <w:t xml:space="preserve"> les</w:t>
      </w:r>
      <w:r w:rsidR="00276B6C" w:rsidRPr="002D61A6">
        <w:rPr>
          <w:snapToGrid w:val="0"/>
          <w:kern w:val="22"/>
          <w:szCs w:val="22"/>
          <w:lang w:val="fr-FR"/>
        </w:rPr>
        <w:t xml:space="preserve"> </w:t>
      </w:r>
      <w:r w:rsidR="007029F3">
        <w:rPr>
          <w:snapToGrid w:val="0"/>
          <w:kern w:val="22"/>
          <w:szCs w:val="22"/>
          <w:lang w:val="fr-FR"/>
        </w:rPr>
        <w:t>entreprises de fabrication ont besoin</w:t>
      </w:r>
      <w:r w:rsidR="002D61A6">
        <w:rPr>
          <w:snapToGrid w:val="0"/>
          <w:kern w:val="22"/>
          <w:szCs w:val="22"/>
          <w:lang w:val="fr-FR"/>
        </w:rPr>
        <w:t xml:space="preserve"> pour produir</w:t>
      </w:r>
      <w:r w:rsidR="00276B6C" w:rsidRPr="002D61A6">
        <w:rPr>
          <w:snapToGrid w:val="0"/>
          <w:kern w:val="22"/>
          <w:szCs w:val="22"/>
          <w:lang w:val="fr-FR"/>
        </w:rPr>
        <w:t>e</w:t>
      </w:r>
      <w:r w:rsidR="002D61A6">
        <w:rPr>
          <w:snapToGrid w:val="0"/>
          <w:kern w:val="22"/>
          <w:szCs w:val="22"/>
          <w:lang w:val="fr-FR"/>
        </w:rPr>
        <w:t xml:space="preserve"> des biens</w:t>
      </w:r>
      <w:r w:rsidR="007029F3">
        <w:rPr>
          <w:snapToGrid w:val="0"/>
          <w:kern w:val="22"/>
          <w:szCs w:val="22"/>
          <w:lang w:val="fr-FR"/>
        </w:rPr>
        <w:t xml:space="preserve"> qui </w:t>
      </w:r>
      <w:r w:rsidR="002D61A6">
        <w:rPr>
          <w:snapToGrid w:val="0"/>
          <w:kern w:val="22"/>
          <w:szCs w:val="22"/>
          <w:lang w:val="fr-FR"/>
        </w:rPr>
        <w:t>répon</w:t>
      </w:r>
      <w:r w:rsidR="007029F3">
        <w:rPr>
          <w:snapToGrid w:val="0"/>
          <w:kern w:val="22"/>
          <w:szCs w:val="22"/>
          <w:lang w:val="fr-FR"/>
        </w:rPr>
        <w:t>dent</w:t>
      </w:r>
      <w:r w:rsidR="008665F3">
        <w:rPr>
          <w:snapToGrid w:val="0"/>
          <w:kern w:val="22"/>
          <w:szCs w:val="22"/>
          <w:lang w:val="fr-FR"/>
        </w:rPr>
        <w:t xml:space="preserve"> aux besoins des revendeurs</w:t>
      </w:r>
      <w:r w:rsidR="00276B6C" w:rsidRPr="002D61A6">
        <w:rPr>
          <w:snapToGrid w:val="0"/>
          <w:kern w:val="22"/>
          <w:szCs w:val="22"/>
          <w:lang w:val="fr-FR"/>
        </w:rPr>
        <w:t xml:space="preserve">, </w:t>
      </w:r>
      <w:r w:rsidR="007029F3">
        <w:rPr>
          <w:snapToGrid w:val="0"/>
          <w:kern w:val="22"/>
          <w:szCs w:val="22"/>
          <w:lang w:val="fr-FR"/>
        </w:rPr>
        <w:t xml:space="preserve">lesquels </w:t>
      </w:r>
      <w:r w:rsidR="002D61A6">
        <w:rPr>
          <w:snapToGrid w:val="0"/>
          <w:kern w:val="22"/>
          <w:szCs w:val="22"/>
          <w:lang w:val="fr-FR"/>
        </w:rPr>
        <w:t>sont en contact direct avec les</w:t>
      </w:r>
      <w:r w:rsidR="00276B6C" w:rsidRPr="002D61A6">
        <w:rPr>
          <w:snapToGrid w:val="0"/>
          <w:kern w:val="22"/>
          <w:szCs w:val="22"/>
          <w:lang w:val="fr-FR"/>
        </w:rPr>
        <w:t xml:space="preserve"> </w:t>
      </w:r>
      <w:r w:rsidR="00E55811" w:rsidRPr="002D61A6">
        <w:rPr>
          <w:snapToGrid w:val="0"/>
          <w:kern w:val="22"/>
          <w:szCs w:val="22"/>
          <w:lang w:val="fr-FR"/>
        </w:rPr>
        <w:t>consommateurs</w:t>
      </w:r>
      <w:r w:rsidR="002D61A6">
        <w:rPr>
          <w:snapToGrid w:val="0"/>
          <w:kern w:val="22"/>
          <w:szCs w:val="22"/>
          <w:lang w:val="fr-FR"/>
        </w:rPr>
        <w:t xml:space="preserve"> (</w:t>
      </w:r>
      <w:r w:rsidR="007029F3">
        <w:rPr>
          <w:snapToGrid w:val="0"/>
          <w:kern w:val="22"/>
          <w:szCs w:val="22"/>
          <w:lang w:val="fr-FR"/>
        </w:rPr>
        <w:t xml:space="preserve">par exemple, </w:t>
      </w:r>
      <w:r w:rsidR="002D61A6">
        <w:rPr>
          <w:snapToGrid w:val="0"/>
          <w:kern w:val="22"/>
          <w:szCs w:val="22"/>
          <w:lang w:val="fr-FR"/>
        </w:rPr>
        <w:t xml:space="preserve">expansion des </w:t>
      </w:r>
      <w:r w:rsidR="00276B6C" w:rsidRPr="002D61A6">
        <w:rPr>
          <w:snapToGrid w:val="0"/>
          <w:kern w:val="22"/>
          <w:szCs w:val="22"/>
          <w:lang w:val="fr-FR"/>
        </w:rPr>
        <w:t>plantations</w:t>
      </w:r>
      <w:r w:rsidR="007029F3">
        <w:rPr>
          <w:snapToGrid w:val="0"/>
          <w:kern w:val="22"/>
          <w:szCs w:val="22"/>
          <w:lang w:val="fr-FR"/>
        </w:rPr>
        <w:t xml:space="preserve"> de palmiers à huile ou des exploitations de combustibles agricoles pour répondre à une </w:t>
      </w:r>
      <w:r w:rsidR="002D61A6">
        <w:rPr>
          <w:snapToGrid w:val="0"/>
          <w:kern w:val="22"/>
          <w:szCs w:val="22"/>
          <w:lang w:val="fr-FR"/>
        </w:rPr>
        <w:t>augmentation de la demande mondiale</w:t>
      </w:r>
      <w:r w:rsidR="007029F3">
        <w:rPr>
          <w:snapToGrid w:val="0"/>
          <w:kern w:val="22"/>
          <w:szCs w:val="22"/>
          <w:lang w:val="fr-FR"/>
        </w:rPr>
        <w:t xml:space="preserve">). </w:t>
      </w:r>
      <w:r w:rsidR="00867941">
        <w:rPr>
          <w:snapToGrid w:val="0"/>
          <w:kern w:val="22"/>
          <w:szCs w:val="22"/>
          <w:lang w:val="fr-FR"/>
        </w:rPr>
        <w:t>A</w:t>
      </w:r>
      <w:r w:rsidR="007029F3">
        <w:rPr>
          <w:snapToGrid w:val="0"/>
          <w:kern w:val="22"/>
          <w:szCs w:val="22"/>
          <w:lang w:val="fr-FR"/>
        </w:rPr>
        <w:t>lor</w:t>
      </w:r>
      <w:r w:rsidR="002D61A6">
        <w:rPr>
          <w:snapToGrid w:val="0"/>
          <w:kern w:val="22"/>
          <w:szCs w:val="22"/>
          <w:lang w:val="fr-FR"/>
        </w:rPr>
        <w:t xml:space="preserve">s que les </w:t>
      </w:r>
      <w:r w:rsidR="007B37D5" w:rsidRPr="002D61A6">
        <w:rPr>
          <w:snapToGrid w:val="0"/>
          <w:kern w:val="22"/>
          <w:szCs w:val="22"/>
          <w:lang w:val="fr-FR"/>
        </w:rPr>
        <w:t>fabricants</w:t>
      </w:r>
      <w:r w:rsidR="00276B6C" w:rsidRPr="002D61A6">
        <w:rPr>
          <w:snapToGrid w:val="0"/>
          <w:kern w:val="22"/>
          <w:szCs w:val="22"/>
          <w:lang w:val="fr-FR"/>
        </w:rPr>
        <w:t xml:space="preserve"> </w:t>
      </w:r>
      <w:r w:rsidR="00867941">
        <w:rPr>
          <w:snapToGrid w:val="0"/>
          <w:kern w:val="22"/>
          <w:szCs w:val="22"/>
          <w:lang w:val="fr-FR"/>
        </w:rPr>
        <w:t>peuvent exercer</w:t>
      </w:r>
      <w:r w:rsidR="002D61A6">
        <w:rPr>
          <w:snapToGrid w:val="0"/>
          <w:kern w:val="22"/>
          <w:szCs w:val="22"/>
          <w:lang w:val="fr-FR"/>
        </w:rPr>
        <w:t xml:space="preserve"> une pression sur les </w:t>
      </w:r>
      <w:r w:rsidR="00F77EB3" w:rsidRPr="002D61A6">
        <w:rPr>
          <w:snapToGrid w:val="0"/>
          <w:kern w:val="22"/>
          <w:szCs w:val="22"/>
          <w:lang w:val="fr-FR"/>
        </w:rPr>
        <w:t>producteurs de matières premières</w:t>
      </w:r>
      <w:r w:rsidR="00867941">
        <w:rPr>
          <w:snapToGrid w:val="0"/>
          <w:kern w:val="22"/>
          <w:szCs w:val="22"/>
          <w:lang w:val="fr-FR"/>
        </w:rPr>
        <w:t xml:space="preserve"> afin qu’ils</w:t>
      </w:r>
      <w:r w:rsidR="007029F3">
        <w:rPr>
          <w:snapToGrid w:val="0"/>
          <w:kern w:val="22"/>
          <w:szCs w:val="22"/>
          <w:lang w:val="fr-FR"/>
        </w:rPr>
        <w:t xml:space="preserve"> </w:t>
      </w:r>
      <w:r w:rsidR="002D61A6">
        <w:rPr>
          <w:snapToGrid w:val="0"/>
          <w:kern w:val="22"/>
          <w:szCs w:val="22"/>
          <w:lang w:val="fr-FR"/>
        </w:rPr>
        <w:t>fournissent des volumes d’</w:t>
      </w:r>
      <w:r w:rsidR="003069C2" w:rsidRPr="002D61A6">
        <w:rPr>
          <w:snapToGrid w:val="0"/>
          <w:kern w:val="22"/>
          <w:szCs w:val="22"/>
          <w:lang w:val="fr-FR"/>
        </w:rPr>
        <w:t>intrant</w:t>
      </w:r>
      <w:r w:rsidR="00276B6C" w:rsidRPr="002D61A6">
        <w:rPr>
          <w:snapToGrid w:val="0"/>
          <w:kern w:val="22"/>
          <w:szCs w:val="22"/>
          <w:lang w:val="fr-FR"/>
        </w:rPr>
        <w:t xml:space="preserve">s </w:t>
      </w:r>
      <w:r w:rsidR="002D61A6">
        <w:rPr>
          <w:snapToGrid w:val="0"/>
          <w:kern w:val="22"/>
          <w:szCs w:val="22"/>
          <w:lang w:val="fr-FR"/>
        </w:rPr>
        <w:t>correspondant à leurs besoins</w:t>
      </w:r>
      <w:r w:rsidR="00276B6C" w:rsidRPr="002D61A6">
        <w:rPr>
          <w:snapToGrid w:val="0"/>
          <w:kern w:val="22"/>
          <w:szCs w:val="22"/>
          <w:lang w:val="fr-FR"/>
        </w:rPr>
        <w:t xml:space="preserve">, </w:t>
      </w:r>
      <w:r w:rsidR="002D61A6">
        <w:rPr>
          <w:snapToGrid w:val="0"/>
          <w:kern w:val="22"/>
          <w:szCs w:val="22"/>
          <w:lang w:val="fr-FR"/>
        </w:rPr>
        <w:t xml:space="preserve">les </w:t>
      </w:r>
      <w:r w:rsidR="008665F3">
        <w:rPr>
          <w:snapToGrid w:val="0"/>
          <w:kern w:val="22"/>
          <w:szCs w:val="22"/>
          <w:lang w:val="fr-FR"/>
        </w:rPr>
        <w:t>revendeurs</w:t>
      </w:r>
      <w:r w:rsidR="007029F3">
        <w:rPr>
          <w:snapToGrid w:val="0"/>
          <w:kern w:val="22"/>
          <w:szCs w:val="22"/>
          <w:lang w:val="fr-FR"/>
        </w:rPr>
        <w:t xml:space="preserve"> peuvent </w:t>
      </w:r>
      <w:r w:rsidR="00867941">
        <w:rPr>
          <w:snapToGrid w:val="0"/>
          <w:kern w:val="22"/>
          <w:szCs w:val="22"/>
          <w:lang w:val="fr-FR"/>
        </w:rPr>
        <w:t xml:space="preserve">aussi </w:t>
      </w:r>
      <w:r w:rsidR="007029F3">
        <w:rPr>
          <w:snapToGrid w:val="0"/>
          <w:kern w:val="22"/>
          <w:szCs w:val="22"/>
          <w:lang w:val="fr-FR"/>
        </w:rPr>
        <w:t>influencer</w:t>
      </w:r>
      <w:r w:rsidR="00867941">
        <w:rPr>
          <w:snapToGrid w:val="0"/>
          <w:kern w:val="22"/>
          <w:szCs w:val="22"/>
          <w:lang w:val="fr-FR"/>
        </w:rPr>
        <w:t xml:space="preserve"> la demande de</w:t>
      </w:r>
      <w:r w:rsidR="00276B6C" w:rsidRPr="002D61A6">
        <w:rPr>
          <w:snapToGrid w:val="0"/>
          <w:kern w:val="22"/>
          <w:szCs w:val="22"/>
          <w:lang w:val="fr-FR"/>
        </w:rPr>
        <w:t xml:space="preserve"> </w:t>
      </w:r>
      <w:r w:rsidR="00E0539F" w:rsidRPr="002D61A6">
        <w:rPr>
          <w:snapToGrid w:val="0"/>
          <w:kern w:val="22"/>
          <w:szCs w:val="22"/>
          <w:lang w:val="fr-FR"/>
        </w:rPr>
        <w:t>produits</w:t>
      </w:r>
      <w:r w:rsidR="00276B6C" w:rsidRPr="002D61A6">
        <w:rPr>
          <w:snapToGrid w:val="0"/>
          <w:kern w:val="22"/>
          <w:szCs w:val="22"/>
          <w:lang w:val="fr-FR"/>
        </w:rPr>
        <w:t xml:space="preserve"> </w:t>
      </w:r>
      <w:r w:rsidR="007029F3">
        <w:rPr>
          <w:snapToGrid w:val="0"/>
          <w:kern w:val="22"/>
          <w:szCs w:val="22"/>
          <w:lang w:val="fr-FR"/>
        </w:rPr>
        <w:t>particulier</w:t>
      </w:r>
      <w:r w:rsidR="00867941">
        <w:rPr>
          <w:snapToGrid w:val="0"/>
          <w:kern w:val="22"/>
          <w:szCs w:val="22"/>
          <w:lang w:val="fr-FR"/>
        </w:rPr>
        <w:t xml:space="preserve">s, en réponse </w:t>
      </w:r>
      <w:r w:rsidR="002D61A6">
        <w:rPr>
          <w:snapToGrid w:val="0"/>
          <w:kern w:val="22"/>
          <w:szCs w:val="22"/>
          <w:lang w:val="fr-FR"/>
        </w:rPr>
        <w:t>aux</w:t>
      </w:r>
      <w:r w:rsidR="00276B6C" w:rsidRPr="002D61A6">
        <w:rPr>
          <w:snapToGrid w:val="0"/>
          <w:kern w:val="22"/>
          <w:szCs w:val="22"/>
          <w:lang w:val="fr-FR"/>
        </w:rPr>
        <w:t xml:space="preserve"> </w:t>
      </w:r>
      <w:r w:rsidR="002D61A6">
        <w:rPr>
          <w:snapToGrid w:val="0"/>
          <w:kern w:val="22"/>
          <w:szCs w:val="22"/>
          <w:lang w:val="fr-FR"/>
        </w:rPr>
        <w:t>besoins des</w:t>
      </w:r>
      <w:r w:rsidR="00276B6C" w:rsidRPr="002D61A6">
        <w:rPr>
          <w:snapToGrid w:val="0"/>
          <w:kern w:val="22"/>
          <w:szCs w:val="22"/>
          <w:lang w:val="fr-FR"/>
        </w:rPr>
        <w:t xml:space="preserve"> </w:t>
      </w:r>
      <w:r w:rsidR="00E55811" w:rsidRPr="002D61A6">
        <w:rPr>
          <w:snapToGrid w:val="0"/>
          <w:kern w:val="22"/>
          <w:szCs w:val="22"/>
          <w:lang w:val="fr-FR"/>
        </w:rPr>
        <w:t>consommateurs</w:t>
      </w:r>
      <w:r w:rsidR="00276B6C" w:rsidRPr="002D61A6">
        <w:rPr>
          <w:snapToGrid w:val="0"/>
          <w:kern w:val="22"/>
          <w:szCs w:val="22"/>
          <w:lang w:val="fr-FR"/>
        </w:rPr>
        <w:t xml:space="preserve">. </w:t>
      </w:r>
      <w:r w:rsidR="002D61A6" w:rsidRPr="002D61A6">
        <w:rPr>
          <w:snapToGrid w:val="0"/>
          <w:kern w:val="22"/>
          <w:szCs w:val="22"/>
          <w:lang w:val="fr-FR"/>
        </w:rPr>
        <w:t xml:space="preserve">Les </w:t>
      </w:r>
      <w:r w:rsidR="008665F3">
        <w:rPr>
          <w:snapToGrid w:val="0"/>
          <w:kern w:val="22"/>
          <w:szCs w:val="22"/>
          <w:lang w:val="fr-FR"/>
        </w:rPr>
        <w:t>revendeurs</w:t>
      </w:r>
      <w:r w:rsidR="00276B6C" w:rsidRPr="002D61A6">
        <w:rPr>
          <w:snapToGrid w:val="0"/>
          <w:kern w:val="22"/>
          <w:szCs w:val="22"/>
          <w:lang w:val="fr-FR"/>
        </w:rPr>
        <w:t xml:space="preserve"> </w:t>
      </w:r>
      <w:r w:rsidR="00867941">
        <w:rPr>
          <w:snapToGrid w:val="0"/>
          <w:kern w:val="22"/>
          <w:szCs w:val="22"/>
          <w:lang w:val="fr-FR"/>
        </w:rPr>
        <w:t xml:space="preserve">peuvent donc jouer un rôle important </w:t>
      </w:r>
      <w:r w:rsidR="002D61A6" w:rsidRPr="002D61A6">
        <w:rPr>
          <w:snapToGrid w:val="0"/>
          <w:kern w:val="22"/>
          <w:szCs w:val="22"/>
          <w:lang w:val="fr-FR"/>
        </w:rPr>
        <w:t xml:space="preserve">dans la </w:t>
      </w:r>
      <w:r w:rsidR="002D61A6">
        <w:rPr>
          <w:snapToGrid w:val="0"/>
          <w:kern w:val="22"/>
          <w:szCs w:val="22"/>
          <w:lang w:val="fr-FR"/>
        </w:rPr>
        <w:t>ré</w:t>
      </w:r>
      <w:r w:rsidR="002D61A6" w:rsidRPr="002D61A6">
        <w:rPr>
          <w:snapToGrid w:val="0"/>
          <w:kern w:val="22"/>
          <w:szCs w:val="22"/>
          <w:lang w:val="fr-FR"/>
        </w:rPr>
        <w:t>duction des pressions exercées sur la</w:t>
      </w:r>
      <w:r w:rsidR="00276B6C" w:rsidRPr="002D61A6">
        <w:rPr>
          <w:snapToGrid w:val="0"/>
          <w:kern w:val="22"/>
          <w:szCs w:val="22"/>
          <w:lang w:val="fr-FR"/>
        </w:rPr>
        <w:t xml:space="preserve"> </w:t>
      </w:r>
      <w:r w:rsidR="00D622B1" w:rsidRPr="002D61A6">
        <w:rPr>
          <w:snapToGrid w:val="0"/>
          <w:kern w:val="22"/>
          <w:szCs w:val="22"/>
          <w:lang w:val="fr-FR"/>
        </w:rPr>
        <w:t>biodiversité</w:t>
      </w:r>
      <w:r w:rsidR="00867941">
        <w:rPr>
          <w:snapToGrid w:val="0"/>
          <w:kern w:val="22"/>
          <w:szCs w:val="22"/>
          <w:lang w:val="fr-FR"/>
        </w:rPr>
        <w:t>,</w:t>
      </w:r>
      <w:r w:rsidR="002D61A6" w:rsidRPr="002D61A6">
        <w:rPr>
          <w:snapToGrid w:val="0"/>
          <w:kern w:val="22"/>
          <w:szCs w:val="22"/>
          <w:lang w:val="fr-FR"/>
        </w:rPr>
        <w:t xml:space="preserve"> en</w:t>
      </w:r>
      <w:r w:rsidR="002D61A6">
        <w:rPr>
          <w:snapToGrid w:val="0"/>
          <w:kern w:val="22"/>
          <w:szCs w:val="22"/>
          <w:lang w:val="fr-FR"/>
        </w:rPr>
        <w:t xml:space="preserve"> sensibilisant leurs</w:t>
      </w:r>
      <w:r w:rsidR="00276B6C" w:rsidRPr="002D61A6">
        <w:rPr>
          <w:snapToGrid w:val="0"/>
          <w:kern w:val="22"/>
          <w:szCs w:val="22"/>
          <w:lang w:val="fr-FR"/>
        </w:rPr>
        <w:t xml:space="preserve"> clients (</w:t>
      </w:r>
      <w:r w:rsidR="00867941">
        <w:rPr>
          <w:snapToGrid w:val="0"/>
          <w:kern w:val="22"/>
          <w:szCs w:val="22"/>
          <w:lang w:val="fr-FR"/>
        </w:rPr>
        <w:t xml:space="preserve">pour les aider </w:t>
      </w:r>
      <w:r w:rsidR="002D61A6">
        <w:rPr>
          <w:snapToGrid w:val="0"/>
          <w:kern w:val="22"/>
          <w:szCs w:val="22"/>
          <w:lang w:val="fr-FR"/>
        </w:rPr>
        <w:t>à changer leurs modes de consommation</w:t>
      </w:r>
      <w:r w:rsidR="00867941">
        <w:rPr>
          <w:snapToGrid w:val="0"/>
          <w:kern w:val="22"/>
          <w:szCs w:val="22"/>
          <w:lang w:val="fr-FR"/>
        </w:rPr>
        <w:t>, par exemple</w:t>
      </w:r>
      <w:r w:rsidR="00276B6C" w:rsidRPr="002D61A6">
        <w:rPr>
          <w:snapToGrid w:val="0"/>
          <w:kern w:val="22"/>
          <w:szCs w:val="22"/>
          <w:lang w:val="fr-FR"/>
        </w:rPr>
        <w:t>)</w:t>
      </w:r>
      <w:r w:rsidR="002D61A6">
        <w:rPr>
          <w:snapToGrid w:val="0"/>
          <w:kern w:val="22"/>
          <w:szCs w:val="22"/>
          <w:lang w:val="fr-FR"/>
        </w:rPr>
        <w:t xml:space="preserve">, tandis que les </w:t>
      </w:r>
      <w:r w:rsidR="007B37D5" w:rsidRPr="002D61A6">
        <w:rPr>
          <w:snapToGrid w:val="0"/>
          <w:kern w:val="22"/>
          <w:szCs w:val="22"/>
          <w:lang w:val="fr-FR"/>
        </w:rPr>
        <w:t>fabricants</w:t>
      </w:r>
      <w:r w:rsidR="00276B6C" w:rsidRPr="002D61A6">
        <w:rPr>
          <w:snapToGrid w:val="0"/>
          <w:kern w:val="22"/>
          <w:szCs w:val="22"/>
          <w:lang w:val="fr-FR"/>
        </w:rPr>
        <w:t xml:space="preserve"> </w:t>
      </w:r>
      <w:r w:rsidR="00867941">
        <w:rPr>
          <w:snapToGrid w:val="0"/>
          <w:kern w:val="22"/>
          <w:szCs w:val="22"/>
          <w:lang w:val="fr-FR"/>
        </w:rPr>
        <w:t>peuvent faire la</w:t>
      </w:r>
      <w:r w:rsidR="002D61A6">
        <w:rPr>
          <w:snapToGrid w:val="0"/>
          <w:kern w:val="22"/>
          <w:szCs w:val="22"/>
          <w:lang w:val="fr-FR"/>
        </w:rPr>
        <w:t xml:space="preserve"> même </w:t>
      </w:r>
      <w:r w:rsidR="00867941">
        <w:rPr>
          <w:snapToGrid w:val="0"/>
          <w:kern w:val="22"/>
          <w:szCs w:val="22"/>
          <w:lang w:val="fr-FR"/>
        </w:rPr>
        <w:t xml:space="preserve">chose </w:t>
      </w:r>
      <w:r w:rsidR="002D61A6">
        <w:rPr>
          <w:snapToGrid w:val="0"/>
          <w:kern w:val="22"/>
          <w:szCs w:val="22"/>
          <w:lang w:val="fr-FR"/>
        </w:rPr>
        <w:t xml:space="preserve">en sensibilisant leurs </w:t>
      </w:r>
      <w:r w:rsidR="00D75081" w:rsidRPr="002D61A6">
        <w:rPr>
          <w:snapToGrid w:val="0"/>
          <w:kern w:val="22"/>
          <w:szCs w:val="22"/>
          <w:lang w:val="fr-FR"/>
        </w:rPr>
        <w:t>fournisseurs</w:t>
      </w:r>
      <w:r w:rsidR="00276B6C" w:rsidRPr="002D61A6">
        <w:rPr>
          <w:snapToGrid w:val="0"/>
          <w:kern w:val="22"/>
          <w:szCs w:val="22"/>
          <w:lang w:val="fr-FR"/>
        </w:rPr>
        <w:t xml:space="preserve"> (</w:t>
      </w:r>
      <w:r w:rsidR="00867941">
        <w:rPr>
          <w:snapToGrid w:val="0"/>
          <w:kern w:val="22"/>
          <w:szCs w:val="22"/>
          <w:lang w:val="fr-FR"/>
        </w:rPr>
        <w:t>pour qu’ils améliorent ou modifient</w:t>
      </w:r>
      <w:r w:rsidR="002D61A6">
        <w:rPr>
          <w:snapToGrid w:val="0"/>
          <w:kern w:val="22"/>
          <w:szCs w:val="22"/>
          <w:lang w:val="fr-FR"/>
        </w:rPr>
        <w:t xml:space="preserve"> leurs pratiques)</w:t>
      </w:r>
      <w:r w:rsidR="00867941">
        <w:rPr>
          <w:snapToGrid w:val="0"/>
          <w:kern w:val="22"/>
          <w:szCs w:val="22"/>
          <w:lang w:val="fr-FR"/>
        </w:rPr>
        <w:t>,</w:t>
      </w:r>
      <w:r w:rsidR="002D61A6">
        <w:rPr>
          <w:snapToGrid w:val="0"/>
          <w:kern w:val="22"/>
          <w:szCs w:val="22"/>
          <w:lang w:val="fr-FR"/>
        </w:rPr>
        <w:t xml:space="preserve"> ou en </w:t>
      </w:r>
      <w:r w:rsidR="00867941">
        <w:rPr>
          <w:snapToGrid w:val="0"/>
          <w:kern w:val="22"/>
          <w:szCs w:val="22"/>
          <w:lang w:val="fr-FR"/>
        </w:rPr>
        <w:t>recherchant des nouveaux</w:t>
      </w:r>
      <w:r w:rsidR="002D61A6">
        <w:rPr>
          <w:snapToGrid w:val="0"/>
          <w:kern w:val="22"/>
          <w:szCs w:val="22"/>
          <w:lang w:val="fr-FR"/>
        </w:rPr>
        <w:t xml:space="preserve"> fou</w:t>
      </w:r>
      <w:r w:rsidR="00867941">
        <w:rPr>
          <w:snapToGrid w:val="0"/>
          <w:kern w:val="22"/>
          <w:szCs w:val="22"/>
          <w:lang w:val="fr-FR"/>
        </w:rPr>
        <w:t xml:space="preserve">rnisseurs dont les pratiques sont plus respectueuses </w:t>
      </w:r>
      <w:r w:rsidR="002D61A6">
        <w:rPr>
          <w:snapToGrid w:val="0"/>
          <w:kern w:val="22"/>
          <w:szCs w:val="22"/>
          <w:lang w:val="fr-FR"/>
        </w:rPr>
        <w:t>de la biodiversité</w:t>
      </w:r>
      <w:r w:rsidR="00276B6C" w:rsidRPr="002D61A6">
        <w:rPr>
          <w:snapToGrid w:val="0"/>
          <w:kern w:val="22"/>
          <w:szCs w:val="22"/>
          <w:lang w:val="fr-FR"/>
        </w:rPr>
        <w:t>.</w:t>
      </w:r>
    </w:p>
    <w:p w14:paraId="24A0C96F" w14:textId="25C275F7" w:rsidR="00276B6C" w:rsidRPr="00AB402E" w:rsidRDefault="00867941" w:rsidP="0097141D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24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Dans</w:t>
      </w:r>
      <w:r w:rsidR="008A4B0A">
        <w:rPr>
          <w:snapToGrid w:val="0"/>
          <w:kern w:val="22"/>
          <w:szCs w:val="22"/>
          <w:lang w:val="fr-FR"/>
        </w:rPr>
        <w:t xml:space="preserve"> le Scénario de référence des Perspectives de l’environnement de l’O</w:t>
      </w:r>
      <w:r w:rsidR="00276B6C" w:rsidRPr="00AB402E">
        <w:rPr>
          <w:snapToGrid w:val="0"/>
          <w:kern w:val="22"/>
          <w:szCs w:val="22"/>
          <w:lang w:val="fr-FR"/>
        </w:rPr>
        <w:t>CD</w:t>
      </w:r>
      <w:r w:rsidR="008A4B0A">
        <w:rPr>
          <w:snapToGrid w:val="0"/>
          <w:kern w:val="22"/>
          <w:szCs w:val="22"/>
          <w:lang w:val="fr-FR"/>
        </w:rPr>
        <w:t>E</w:t>
      </w:r>
      <w:r w:rsidR="002C2402" w:rsidRPr="00AB402E">
        <w:rPr>
          <w:snapToGrid w:val="0"/>
          <w:kern w:val="22"/>
          <w:szCs w:val="22"/>
          <w:lang w:val="fr-FR"/>
        </w:rPr>
        <w:t>,</w:t>
      </w:r>
      <w:bookmarkStart w:id="2" w:name="_Ref517081874"/>
      <w:r w:rsidR="00276B6C" w:rsidRPr="00D74331">
        <w:rPr>
          <w:snapToGrid w:val="0"/>
          <w:kern w:val="22"/>
          <w:szCs w:val="22"/>
          <w:vertAlign w:val="superscript"/>
        </w:rPr>
        <w:footnoteReference w:id="30"/>
      </w:r>
      <w:bookmarkEnd w:id="2"/>
      <w:r w:rsidR="00276B6C" w:rsidRPr="00AB402E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malgré des gains substantiels obtenus</w:t>
      </w:r>
      <w:r w:rsidR="00AB402E" w:rsidRPr="00AB402E">
        <w:rPr>
          <w:snapToGrid w:val="0"/>
          <w:kern w:val="22"/>
          <w:szCs w:val="22"/>
          <w:lang w:val="fr-FR"/>
        </w:rPr>
        <w:t xml:space="preserve"> en termes d’</w:t>
      </w:r>
      <w:r w:rsidR="00AB402E">
        <w:rPr>
          <w:snapToGrid w:val="0"/>
          <w:kern w:val="22"/>
          <w:szCs w:val="22"/>
          <w:lang w:val="fr-FR"/>
        </w:rPr>
        <w:t xml:space="preserve">efficacité énergétique, on s’attend </w:t>
      </w:r>
      <w:r>
        <w:rPr>
          <w:snapToGrid w:val="0"/>
          <w:kern w:val="22"/>
          <w:szCs w:val="22"/>
          <w:lang w:val="fr-FR"/>
        </w:rPr>
        <w:t xml:space="preserve">au moins </w:t>
      </w:r>
      <w:r w:rsidR="00AB402E">
        <w:rPr>
          <w:snapToGrid w:val="0"/>
          <w:kern w:val="22"/>
          <w:szCs w:val="22"/>
          <w:lang w:val="fr-FR"/>
        </w:rPr>
        <w:t>à une m</w:t>
      </w:r>
      <w:r>
        <w:rPr>
          <w:snapToGrid w:val="0"/>
          <w:kern w:val="22"/>
          <w:szCs w:val="22"/>
          <w:lang w:val="fr-FR"/>
        </w:rPr>
        <w:t xml:space="preserve">ultiplication par deux </w:t>
      </w:r>
      <w:r w:rsidR="00AB402E">
        <w:rPr>
          <w:snapToGrid w:val="0"/>
          <w:kern w:val="22"/>
          <w:szCs w:val="22"/>
          <w:lang w:val="fr-FR"/>
        </w:rPr>
        <w:t>des</w:t>
      </w:r>
      <w:r w:rsidR="00AB402E" w:rsidRPr="00AB402E">
        <w:rPr>
          <w:snapToGrid w:val="0"/>
          <w:kern w:val="22"/>
          <w:szCs w:val="22"/>
          <w:lang w:val="fr-FR"/>
        </w:rPr>
        <w:t xml:space="preserve"> émissions </w:t>
      </w:r>
      <w:r>
        <w:rPr>
          <w:snapToGrid w:val="0"/>
          <w:kern w:val="22"/>
          <w:szCs w:val="22"/>
          <w:lang w:val="fr-FR"/>
        </w:rPr>
        <w:t xml:space="preserve">énergétiques </w:t>
      </w:r>
      <w:r w:rsidR="00AB402E">
        <w:rPr>
          <w:snapToGrid w:val="0"/>
          <w:kern w:val="22"/>
          <w:szCs w:val="22"/>
          <w:lang w:val="fr-FR"/>
        </w:rPr>
        <w:t xml:space="preserve">liées au secteur industriel d’ici à </w:t>
      </w:r>
      <w:r w:rsidR="00276B6C" w:rsidRPr="00AB402E">
        <w:rPr>
          <w:snapToGrid w:val="0"/>
          <w:kern w:val="22"/>
          <w:szCs w:val="22"/>
          <w:lang w:val="fr-FR"/>
        </w:rPr>
        <w:t xml:space="preserve">2050 </w:t>
      </w:r>
      <w:r w:rsidR="00AB402E">
        <w:rPr>
          <w:snapToGrid w:val="0"/>
          <w:kern w:val="22"/>
          <w:szCs w:val="22"/>
          <w:lang w:val="fr-FR"/>
        </w:rPr>
        <w:t>par rapport aux niveaux de 1990</w:t>
      </w:r>
      <w:r w:rsidR="002D61A6" w:rsidRPr="00AB402E">
        <w:rPr>
          <w:snapToGrid w:val="0"/>
          <w:kern w:val="22"/>
          <w:szCs w:val="22"/>
          <w:lang w:val="fr-FR"/>
        </w:rPr>
        <w:t xml:space="preserve">. </w:t>
      </w:r>
      <w:r>
        <w:rPr>
          <w:snapToGrid w:val="0"/>
          <w:kern w:val="22"/>
          <w:szCs w:val="22"/>
          <w:lang w:val="fr-FR"/>
        </w:rPr>
        <w:t>D’autre part</w:t>
      </w:r>
      <w:r w:rsidR="00276B6C" w:rsidRPr="002D61A6">
        <w:rPr>
          <w:snapToGrid w:val="0"/>
          <w:kern w:val="22"/>
          <w:szCs w:val="22"/>
          <w:lang w:val="fr-FR"/>
        </w:rPr>
        <w:t xml:space="preserve">, </w:t>
      </w:r>
      <w:r>
        <w:rPr>
          <w:snapToGrid w:val="0"/>
          <w:kern w:val="22"/>
          <w:szCs w:val="22"/>
          <w:lang w:val="fr-FR"/>
        </w:rPr>
        <w:t xml:space="preserve">on s’attend à </w:t>
      </w:r>
      <w:r w:rsidR="002D61A6" w:rsidRPr="002D61A6">
        <w:rPr>
          <w:snapToGrid w:val="0"/>
          <w:kern w:val="22"/>
          <w:szCs w:val="22"/>
          <w:lang w:val="fr-FR"/>
        </w:rPr>
        <w:t xml:space="preserve">une augmentation de </w:t>
      </w:r>
      <w:r>
        <w:rPr>
          <w:snapToGrid w:val="0"/>
          <w:kern w:val="22"/>
          <w:szCs w:val="22"/>
          <w:lang w:val="fr-FR"/>
        </w:rPr>
        <w:t>50 millions de tonnes par an de déchets</w:t>
      </w:r>
      <w:r w:rsidR="002D61A6" w:rsidRPr="002D61A6">
        <w:rPr>
          <w:snapToGrid w:val="0"/>
          <w:kern w:val="22"/>
          <w:szCs w:val="22"/>
          <w:lang w:val="fr-FR"/>
        </w:rPr>
        <w:t xml:space="preserve"> </w:t>
      </w:r>
      <w:r w:rsidR="00701F43" w:rsidRPr="002D61A6">
        <w:rPr>
          <w:snapToGrid w:val="0"/>
          <w:kern w:val="22"/>
          <w:szCs w:val="22"/>
          <w:lang w:val="fr-FR"/>
        </w:rPr>
        <w:t>électroniques</w:t>
      </w:r>
      <w:r w:rsidR="00AB402E">
        <w:rPr>
          <w:snapToGrid w:val="0"/>
          <w:kern w:val="22"/>
          <w:szCs w:val="22"/>
          <w:lang w:val="fr-FR"/>
        </w:rPr>
        <w:t xml:space="preserve"> d’ici à</w:t>
      </w:r>
      <w:r w:rsidR="00276B6C" w:rsidRPr="002D61A6">
        <w:rPr>
          <w:snapToGrid w:val="0"/>
          <w:kern w:val="22"/>
          <w:szCs w:val="22"/>
          <w:lang w:val="fr-FR"/>
        </w:rPr>
        <w:t xml:space="preserve"> 2018</w:t>
      </w:r>
      <w:r w:rsidR="002C2402" w:rsidRPr="002D61A6">
        <w:rPr>
          <w:snapToGrid w:val="0"/>
          <w:kern w:val="22"/>
          <w:szCs w:val="22"/>
          <w:lang w:val="fr-FR"/>
        </w:rPr>
        <w:t>.</w:t>
      </w:r>
      <w:r w:rsidR="00DB126E" w:rsidRPr="00D74331">
        <w:rPr>
          <w:snapToGrid w:val="0"/>
          <w:kern w:val="22"/>
          <w:szCs w:val="22"/>
          <w:vertAlign w:val="superscript"/>
        </w:rPr>
        <w:fldChar w:fldCharType="begin"/>
      </w:r>
      <w:r w:rsidR="00DB126E" w:rsidRPr="002D61A6">
        <w:rPr>
          <w:snapToGrid w:val="0"/>
          <w:kern w:val="22"/>
          <w:szCs w:val="22"/>
          <w:vertAlign w:val="superscript"/>
          <w:lang w:val="fr-FR"/>
        </w:rPr>
        <w:instrText xml:space="preserve"> NOTEREF _Ref517081720 \h  \* MERGEFORMAT </w:instrText>
      </w:r>
      <w:r w:rsidR="00DB126E" w:rsidRPr="00D74331">
        <w:rPr>
          <w:snapToGrid w:val="0"/>
          <w:kern w:val="22"/>
          <w:szCs w:val="22"/>
          <w:vertAlign w:val="superscript"/>
        </w:rPr>
      </w:r>
      <w:r w:rsidR="00DB126E" w:rsidRPr="00D74331">
        <w:rPr>
          <w:snapToGrid w:val="0"/>
          <w:kern w:val="22"/>
          <w:szCs w:val="22"/>
          <w:vertAlign w:val="superscript"/>
        </w:rPr>
        <w:fldChar w:fldCharType="separate"/>
      </w:r>
      <w:r w:rsidR="00DB126E" w:rsidRPr="00AB402E">
        <w:rPr>
          <w:snapToGrid w:val="0"/>
          <w:kern w:val="22"/>
          <w:szCs w:val="22"/>
          <w:vertAlign w:val="superscript"/>
          <w:lang w:val="fr-FR"/>
        </w:rPr>
        <w:t>19</w:t>
      </w:r>
      <w:r w:rsidR="00DB126E" w:rsidRPr="00D74331">
        <w:rPr>
          <w:snapToGrid w:val="0"/>
          <w:kern w:val="22"/>
          <w:szCs w:val="22"/>
          <w:vertAlign w:val="superscript"/>
        </w:rPr>
        <w:fldChar w:fldCharType="end"/>
      </w:r>
      <w:r w:rsidR="003F6704">
        <w:rPr>
          <w:snapToGrid w:val="0"/>
          <w:kern w:val="22"/>
          <w:szCs w:val="22"/>
          <w:lang w:val="fr-FR"/>
        </w:rPr>
        <w:t xml:space="preserve"> Du point de vue de l’</w:t>
      </w:r>
      <w:r w:rsidR="00AB402E" w:rsidRPr="00AB402E">
        <w:rPr>
          <w:snapToGrid w:val="0"/>
          <w:kern w:val="22"/>
          <w:szCs w:val="22"/>
          <w:lang w:val="fr-FR"/>
        </w:rPr>
        <w:t>impact des fournisseurs de</w:t>
      </w:r>
      <w:r w:rsidR="00276B6C" w:rsidRPr="00AB402E">
        <w:rPr>
          <w:snapToGrid w:val="0"/>
          <w:kern w:val="22"/>
          <w:szCs w:val="22"/>
          <w:lang w:val="fr-FR"/>
        </w:rPr>
        <w:t xml:space="preserve"> </w:t>
      </w:r>
      <w:r w:rsidR="00752D05" w:rsidRPr="00AB402E">
        <w:rPr>
          <w:snapToGrid w:val="0"/>
          <w:kern w:val="22"/>
          <w:szCs w:val="22"/>
          <w:lang w:val="fr-FR"/>
        </w:rPr>
        <w:t>matières premières</w:t>
      </w:r>
      <w:r w:rsidR="00276B6C" w:rsidRPr="00AB402E">
        <w:rPr>
          <w:snapToGrid w:val="0"/>
          <w:kern w:val="22"/>
          <w:szCs w:val="22"/>
          <w:lang w:val="fr-FR"/>
        </w:rPr>
        <w:t xml:space="preserve">, </w:t>
      </w:r>
      <w:r w:rsidR="003F6704">
        <w:rPr>
          <w:snapToGrid w:val="0"/>
          <w:kern w:val="22"/>
          <w:szCs w:val="22"/>
          <w:lang w:val="fr-FR"/>
        </w:rPr>
        <w:t>bien que les prévisions indiquent une</w:t>
      </w:r>
      <w:r w:rsidR="00AB402E">
        <w:rPr>
          <w:snapToGrid w:val="0"/>
          <w:kern w:val="22"/>
          <w:szCs w:val="22"/>
          <w:lang w:val="fr-FR"/>
        </w:rPr>
        <w:t xml:space="preserve"> diminution rapide d</w:t>
      </w:r>
      <w:r w:rsidR="00AB402E" w:rsidRPr="00AB402E">
        <w:rPr>
          <w:snapToGrid w:val="0"/>
          <w:kern w:val="22"/>
          <w:szCs w:val="22"/>
          <w:lang w:val="fr-FR"/>
        </w:rPr>
        <w:t>es é</w:t>
      </w:r>
      <w:r w:rsidR="00276B6C" w:rsidRPr="00AB402E">
        <w:rPr>
          <w:snapToGrid w:val="0"/>
          <w:kern w:val="22"/>
          <w:szCs w:val="22"/>
          <w:lang w:val="fr-FR"/>
        </w:rPr>
        <w:t>missions</w:t>
      </w:r>
      <w:r w:rsidR="00AB402E" w:rsidRPr="00AB402E">
        <w:rPr>
          <w:snapToGrid w:val="0"/>
          <w:kern w:val="22"/>
          <w:szCs w:val="22"/>
          <w:lang w:val="fr-FR"/>
        </w:rPr>
        <w:t xml:space="preserve"> nettes provenant des changements d’</w:t>
      </w:r>
      <w:r w:rsidR="00AB402E">
        <w:rPr>
          <w:snapToGrid w:val="0"/>
          <w:kern w:val="22"/>
          <w:szCs w:val="22"/>
          <w:lang w:val="fr-FR"/>
        </w:rPr>
        <w:t>affectation des sols</w:t>
      </w:r>
      <w:r w:rsidR="00DB126E" w:rsidRPr="00D74331">
        <w:rPr>
          <w:snapToGrid w:val="0"/>
          <w:kern w:val="22"/>
          <w:szCs w:val="22"/>
          <w:vertAlign w:val="superscript"/>
        </w:rPr>
        <w:fldChar w:fldCharType="begin"/>
      </w:r>
      <w:r w:rsidR="00DB126E" w:rsidRPr="00AB402E">
        <w:rPr>
          <w:snapToGrid w:val="0"/>
          <w:kern w:val="22"/>
          <w:szCs w:val="22"/>
          <w:vertAlign w:val="superscript"/>
          <w:lang w:val="fr-FR"/>
        </w:rPr>
        <w:instrText xml:space="preserve"> NOTEREF _Ref517081874 \h  \* MERGEFORMAT </w:instrText>
      </w:r>
      <w:r w:rsidR="00DB126E" w:rsidRPr="00D74331">
        <w:rPr>
          <w:snapToGrid w:val="0"/>
          <w:kern w:val="22"/>
          <w:szCs w:val="22"/>
          <w:vertAlign w:val="superscript"/>
        </w:rPr>
      </w:r>
      <w:r w:rsidR="00DB126E" w:rsidRPr="00D74331">
        <w:rPr>
          <w:snapToGrid w:val="0"/>
          <w:kern w:val="22"/>
          <w:szCs w:val="22"/>
          <w:vertAlign w:val="superscript"/>
        </w:rPr>
        <w:fldChar w:fldCharType="separate"/>
      </w:r>
      <w:r w:rsidR="00DB126E" w:rsidRPr="00AB402E">
        <w:rPr>
          <w:snapToGrid w:val="0"/>
          <w:kern w:val="22"/>
          <w:szCs w:val="22"/>
          <w:vertAlign w:val="superscript"/>
          <w:lang w:val="fr-FR"/>
        </w:rPr>
        <w:t>31</w:t>
      </w:r>
      <w:r w:rsidR="00DB126E" w:rsidRPr="00D74331">
        <w:rPr>
          <w:snapToGrid w:val="0"/>
          <w:kern w:val="22"/>
          <w:szCs w:val="22"/>
          <w:vertAlign w:val="superscript"/>
        </w:rPr>
        <w:fldChar w:fldCharType="end"/>
      </w:r>
      <w:r w:rsidR="003F6704">
        <w:rPr>
          <w:snapToGrid w:val="0"/>
          <w:kern w:val="22"/>
          <w:szCs w:val="22"/>
          <w:lang w:val="fr-FR"/>
        </w:rPr>
        <w:t>, certaines prévisions</w:t>
      </w:r>
      <w:r w:rsidR="00AB402E">
        <w:rPr>
          <w:snapToGrid w:val="0"/>
          <w:kern w:val="22"/>
          <w:szCs w:val="22"/>
          <w:lang w:val="fr-FR"/>
        </w:rPr>
        <w:t xml:space="preserve"> concernant les changements d’affectation des sols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31"/>
      </w:r>
      <w:r w:rsidR="003F6704">
        <w:rPr>
          <w:snapToGrid w:val="0"/>
          <w:kern w:val="22"/>
          <w:szCs w:val="22"/>
          <w:lang w:val="fr-FR"/>
        </w:rPr>
        <w:t xml:space="preserve"> indiqu</w:t>
      </w:r>
      <w:r w:rsidR="00AB402E">
        <w:rPr>
          <w:snapToGrid w:val="0"/>
          <w:kern w:val="22"/>
          <w:szCs w:val="22"/>
          <w:lang w:val="fr-FR"/>
        </w:rPr>
        <w:t xml:space="preserve">ent des taux plus élevés d’expansion des terres cultivées </w:t>
      </w:r>
      <w:r w:rsidR="003F6704">
        <w:rPr>
          <w:snapToGrid w:val="0"/>
          <w:kern w:val="22"/>
          <w:szCs w:val="22"/>
          <w:lang w:val="fr-FR"/>
        </w:rPr>
        <w:t xml:space="preserve">en </w:t>
      </w:r>
      <w:r w:rsidR="002D61A6" w:rsidRPr="00AB402E">
        <w:rPr>
          <w:snapToGrid w:val="0"/>
          <w:kern w:val="22"/>
          <w:szCs w:val="22"/>
          <w:lang w:val="fr-FR"/>
        </w:rPr>
        <w:t>Afrique sub-saharienne (jusqu’à</w:t>
      </w:r>
      <w:r w:rsidR="00276B6C" w:rsidRPr="00AB402E">
        <w:rPr>
          <w:snapToGrid w:val="0"/>
          <w:kern w:val="22"/>
          <w:szCs w:val="22"/>
          <w:lang w:val="fr-FR"/>
        </w:rPr>
        <w:t xml:space="preserve"> 72%), </w:t>
      </w:r>
      <w:r w:rsidR="003F6704">
        <w:rPr>
          <w:snapToGrid w:val="0"/>
          <w:kern w:val="22"/>
          <w:szCs w:val="22"/>
          <w:lang w:val="fr-FR"/>
        </w:rPr>
        <w:t xml:space="preserve">au </w:t>
      </w:r>
      <w:r w:rsidR="002D61A6" w:rsidRPr="00AB402E">
        <w:rPr>
          <w:snapToGrid w:val="0"/>
          <w:kern w:val="22"/>
          <w:szCs w:val="22"/>
          <w:lang w:val="fr-FR"/>
        </w:rPr>
        <w:t>Canada (jusqu’à</w:t>
      </w:r>
      <w:r w:rsidR="00276B6C" w:rsidRPr="00AB402E">
        <w:rPr>
          <w:snapToGrid w:val="0"/>
          <w:kern w:val="22"/>
          <w:szCs w:val="22"/>
          <w:lang w:val="fr-FR"/>
        </w:rPr>
        <w:t xml:space="preserve"> 26%)</w:t>
      </w:r>
      <w:r w:rsidR="007F4B8B" w:rsidRPr="00AB402E">
        <w:rPr>
          <w:snapToGrid w:val="0"/>
          <w:kern w:val="22"/>
          <w:szCs w:val="22"/>
          <w:lang w:val="fr-FR"/>
        </w:rPr>
        <w:t xml:space="preserve"> et </w:t>
      </w:r>
      <w:r w:rsidR="003F6704">
        <w:rPr>
          <w:snapToGrid w:val="0"/>
          <w:kern w:val="22"/>
          <w:szCs w:val="22"/>
          <w:lang w:val="fr-FR"/>
        </w:rPr>
        <w:t>au</w:t>
      </w:r>
      <w:r w:rsidR="002D61A6" w:rsidRPr="00AB402E">
        <w:rPr>
          <w:snapToGrid w:val="0"/>
          <w:kern w:val="22"/>
          <w:szCs w:val="22"/>
          <w:lang w:val="fr-FR"/>
        </w:rPr>
        <w:t xml:space="preserve"> Moyen Orient/Afrique du Nord</w:t>
      </w:r>
      <w:r w:rsidR="00276B6C" w:rsidRPr="00AB402E">
        <w:rPr>
          <w:snapToGrid w:val="0"/>
          <w:kern w:val="22"/>
          <w:szCs w:val="22"/>
          <w:lang w:val="fr-FR"/>
        </w:rPr>
        <w:t xml:space="preserve"> (&gt;20%) </w:t>
      </w:r>
      <w:r w:rsidR="003F6704">
        <w:rPr>
          <w:snapToGrid w:val="0"/>
          <w:kern w:val="22"/>
          <w:szCs w:val="22"/>
          <w:lang w:val="fr-FR"/>
        </w:rPr>
        <w:t>à la</w:t>
      </w:r>
      <w:r w:rsidR="002D61A6" w:rsidRPr="00AB402E">
        <w:rPr>
          <w:snapToGrid w:val="0"/>
          <w:kern w:val="22"/>
          <w:szCs w:val="22"/>
          <w:lang w:val="fr-FR"/>
        </w:rPr>
        <w:t xml:space="preserve"> fin du XXII</w:t>
      </w:r>
      <w:r w:rsidR="002D61A6" w:rsidRPr="003F6704">
        <w:rPr>
          <w:snapToGrid w:val="0"/>
          <w:kern w:val="22"/>
          <w:szCs w:val="22"/>
          <w:vertAlign w:val="superscript"/>
          <w:lang w:val="fr-FR"/>
        </w:rPr>
        <w:t>ème</w:t>
      </w:r>
      <w:r w:rsidR="002D61A6" w:rsidRPr="00AB402E">
        <w:rPr>
          <w:snapToGrid w:val="0"/>
          <w:kern w:val="22"/>
          <w:szCs w:val="22"/>
          <w:lang w:val="fr-FR"/>
        </w:rPr>
        <w:t xml:space="preserve"> siècle</w:t>
      </w:r>
      <w:r w:rsidR="00276B6C" w:rsidRPr="00AB402E">
        <w:rPr>
          <w:snapToGrid w:val="0"/>
          <w:kern w:val="22"/>
          <w:szCs w:val="22"/>
          <w:shd w:val="clear" w:color="auto" w:fill="FFFFFF"/>
          <w:lang w:val="fr-FR"/>
        </w:rPr>
        <w:t>.</w:t>
      </w:r>
    </w:p>
    <w:p w14:paraId="475C62F8" w14:textId="1C686095" w:rsidR="00276B6C" w:rsidRPr="00D622B1" w:rsidRDefault="00BD187C" w:rsidP="003411E1">
      <w:pPr>
        <w:pStyle w:val="Heading1"/>
        <w:numPr>
          <w:ilvl w:val="0"/>
          <w:numId w:val="21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240" w:line="238" w:lineRule="auto"/>
        <w:ind w:left="993" w:hanging="709"/>
        <w:jc w:val="left"/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</w:pPr>
      <w:r w:rsidRPr="00D622B1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lastRenderedPageBreak/>
        <w:t>Approches actuelles</w:t>
      </w:r>
      <w:r w:rsidR="0097141D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 xml:space="preserve"> en matiÈre d’intÉ</w:t>
      </w:r>
      <w:r w:rsidR="00D622B1" w:rsidRPr="00D622B1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gration</w:t>
      </w:r>
      <w:r w:rsidR="00D622B1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 xml:space="preserve"> dans le </w:t>
      </w:r>
      <w:r w:rsidR="003A5FD2">
        <w:rPr>
          <w:rFonts w:ascii="Times New Roman Bold" w:hAnsi="Times New Roman Bold" w:cs="Times New Roman Bold"/>
          <w:bCs/>
          <w:snapToGrid w:val="0"/>
          <w:kern w:val="22"/>
          <w:szCs w:val="22"/>
          <w:lang w:val="fr-FR"/>
        </w:rPr>
        <w:t>secteur de la fabrication</w:t>
      </w:r>
    </w:p>
    <w:p w14:paraId="3E4D8E0C" w14:textId="5F06D7E8" w:rsidR="00276B6C" w:rsidRPr="00D622B1" w:rsidRDefault="004F429A" w:rsidP="00D74331">
      <w:pPr>
        <w:pStyle w:val="Heading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snapToGrid w:val="0"/>
          <w:kern w:val="22"/>
          <w:szCs w:val="22"/>
          <w:lang w:val="fr-FR"/>
        </w:rPr>
      </w:pPr>
      <w:r w:rsidRPr="00D622B1">
        <w:rPr>
          <w:snapToGrid w:val="0"/>
          <w:kern w:val="22"/>
          <w:szCs w:val="22"/>
          <w:lang w:val="fr-FR"/>
        </w:rPr>
        <w:t>A.</w:t>
      </w:r>
      <w:r w:rsidRPr="00D622B1">
        <w:rPr>
          <w:snapToGrid w:val="0"/>
          <w:kern w:val="22"/>
          <w:szCs w:val="22"/>
          <w:lang w:val="fr-FR"/>
        </w:rPr>
        <w:tab/>
      </w:r>
      <w:r w:rsidR="00D622B1" w:rsidRPr="00D622B1">
        <w:rPr>
          <w:snapToGrid w:val="0"/>
          <w:kern w:val="22"/>
          <w:szCs w:val="22"/>
          <w:lang w:val="fr-FR"/>
        </w:rPr>
        <w:t>Initiatives au niveau international</w:t>
      </w:r>
    </w:p>
    <w:p w14:paraId="404F46EA" w14:textId="7039230B" w:rsidR="00276B6C" w:rsidRPr="008A4B0A" w:rsidRDefault="00DE063E" w:rsidP="003411E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240" w:line="238" w:lineRule="auto"/>
        <w:ind w:left="0" w:firstLine="0"/>
        <w:contextualSpacing w:val="0"/>
        <w:rPr>
          <w:snapToGrid w:val="0"/>
          <w:kern w:val="22"/>
          <w:szCs w:val="22"/>
          <w:lang w:val="fr-FR" w:eastAsia="en-GB"/>
        </w:rPr>
      </w:pPr>
      <w:r>
        <w:rPr>
          <w:snapToGrid w:val="0"/>
          <w:kern w:val="22"/>
          <w:szCs w:val="22"/>
          <w:lang w:val="fr-FR"/>
        </w:rPr>
        <w:t>P</w:t>
      </w:r>
      <w:r w:rsidR="003A5FD2">
        <w:rPr>
          <w:snapToGrid w:val="0"/>
          <w:kern w:val="22"/>
          <w:szCs w:val="22"/>
          <w:lang w:val="fr-FR"/>
        </w:rPr>
        <w:t>lusieurs</w:t>
      </w:r>
      <w:r w:rsidR="003A5FD2" w:rsidRPr="003A5FD2">
        <w:rPr>
          <w:snapToGrid w:val="0"/>
          <w:kern w:val="22"/>
          <w:szCs w:val="22"/>
          <w:lang w:val="fr-FR"/>
        </w:rPr>
        <w:t xml:space="preserve"> </w:t>
      </w:r>
      <w:r w:rsidR="00D622B1" w:rsidRPr="003A5FD2">
        <w:rPr>
          <w:snapToGrid w:val="0"/>
          <w:kern w:val="22"/>
          <w:szCs w:val="22"/>
          <w:lang w:val="fr-FR"/>
        </w:rPr>
        <w:t>initiatives internationales</w:t>
      </w:r>
      <w:r w:rsidR="00276B6C" w:rsidRPr="003A5FD2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 xml:space="preserve">portent sur </w:t>
      </w:r>
      <w:r w:rsidR="00D622B1" w:rsidRPr="003A5FD2">
        <w:rPr>
          <w:snapToGrid w:val="0"/>
          <w:kern w:val="22"/>
          <w:szCs w:val="22"/>
          <w:lang w:val="fr-FR"/>
        </w:rPr>
        <w:t>l’intégration</w:t>
      </w:r>
      <w:r w:rsidR="003A5FD2">
        <w:rPr>
          <w:snapToGrid w:val="0"/>
          <w:kern w:val="22"/>
          <w:szCs w:val="22"/>
          <w:lang w:val="fr-FR"/>
        </w:rPr>
        <w:t xml:space="preserve"> de la biodiversité dans le</w:t>
      </w:r>
      <w:r w:rsidR="00276B6C" w:rsidRPr="003A5FD2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secteur de</w:t>
      </w:r>
      <w:r w:rsidR="003A5FD2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 xml:space="preserve">la </w:t>
      </w:r>
      <w:r w:rsidR="003A5FD2">
        <w:rPr>
          <w:snapToGrid w:val="0"/>
          <w:kern w:val="22"/>
          <w:szCs w:val="22"/>
          <w:lang w:val="fr-FR"/>
        </w:rPr>
        <w:t>fabrication</w:t>
      </w:r>
      <w:r w:rsidR="00276B6C" w:rsidRPr="003A5FD2">
        <w:rPr>
          <w:snapToGrid w:val="0"/>
          <w:kern w:val="22"/>
          <w:szCs w:val="22"/>
          <w:lang w:val="fr-FR"/>
        </w:rPr>
        <w:t xml:space="preserve">. </w:t>
      </w:r>
      <w:r w:rsidR="003A5FD2" w:rsidRPr="003A5FD2">
        <w:rPr>
          <w:snapToGrid w:val="0"/>
          <w:kern w:val="22"/>
          <w:szCs w:val="22"/>
          <w:lang w:val="fr-FR"/>
        </w:rPr>
        <w:t>Tout d’abord, l</w:t>
      </w:r>
      <w:r w:rsidR="00276B6C" w:rsidRPr="003A5FD2">
        <w:rPr>
          <w:snapToGrid w:val="0"/>
          <w:kern w:val="22"/>
          <w:szCs w:val="22"/>
          <w:lang w:val="fr-FR"/>
        </w:rPr>
        <w:t xml:space="preserve">e </w:t>
      </w:r>
      <w:r w:rsidR="00D622B1" w:rsidRPr="003A5FD2">
        <w:rPr>
          <w:snapToGrid w:val="0"/>
          <w:kern w:val="22"/>
          <w:szCs w:val="22"/>
          <w:lang w:val="fr-FR"/>
        </w:rPr>
        <w:t>Programme de développement durable à l’horizon 2030</w:t>
      </w:r>
      <w:r w:rsidR="00294104" w:rsidRPr="00D74331">
        <w:rPr>
          <w:rStyle w:val="FootnoteReference"/>
          <w:snapToGrid w:val="0"/>
          <w:kern w:val="22"/>
          <w:szCs w:val="22"/>
        </w:rPr>
        <w:footnoteReference w:id="32"/>
      </w:r>
      <w:r w:rsidR="003A5FD2">
        <w:rPr>
          <w:snapToGrid w:val="0"/>
          <w:kern w:val="22"/>
          <w:szCs w:val="22"/>
          <w:lang w:val="fr-FR"/>
        </w:rPr>
        <w:t xml:space="preserve"> comprend plusieurs Objectifs de d</w:t>
      </w:r>
      <w:r w:rsidR="00D622B1" w:rsidRPr="003A5FD2">
        <w:rPr>
          <w:snapToGrid w:val="0"/>
          <w:kern w:val="22"/>
          <w:szCs w:val="22"/>
          <w:lang w:val="fr-FR"/>
        </w:rPr>
        <w:t>éveloppement durable</w:t>
      </w:r>
      <w:r w:rsidR="003A5FD2">
        <w:rPr>
          <w:snapToGrid w:val="0"/>
          <w:kern w:val="22"/>
          <w:szCs w:val="22"/>
          <w:lang w:val="fr-FR"/>
        </w:rPr>
        <w:t xml:space="preserve"> liés à la</w:t>
      </w:r>
      <w:r w:rsidR="00276B6C" w:rsidRPr="003A5FD2">
        <w:rPr>
          <w:snapToGrid w:val="0"/>
          <w:kern w:val="22"/>
          <w:szCs w:val="22"/>
          <w:lang w:val="fr-FR"/>
        </w:rPr>
        <w:t xml:space="preserve"> </w:t>
      </w:r>
      <w:r w:rsidR="00BD187C" w:rsidRPr="003A5FD2">
        <w:rPr>
          <w:snapToGrid w:val="0"/>
          <w:kern w:val="22"/>
          <w:szCs w:val="22"/>
          <w:lang w:val="fr-FR"/>
        </w:rPr>
        <w:t>fabrication</w:t>
      </w:r>
      <w:r w:rsidR="00276B6C" w:rsidRPr="003A5FD2">
        <w:rPr>
          <w:snapToGrid w:val="0"/>
          <w:kern w:val="22"/>
          <w:szCs w:val="22"/>
          <w:lang w:val="fr-FR"/>
        </w:rPr>
        <w:t xml:space="preserve">. </w:t>
      </w:r>
      <w:r w:rsidR="003A5FD2" w:rsidRPr="003A5FD2">
        <w:rPr>
          <w:snapToGrid w:val="0"/>
          <w:kern w:val="22"/>
          <w:szCs w:val="22"/>
          <w:lang w:val="fr-FR"/>
        </w:rPr>
        <w:t xml:space="preserve">Ceux-ci incluent l’Objectif </w:t>
      </w:r>
      <w:r w:rsidR="00276B6C" w:rsidRPr="003A5FD2">
        <w:rPr>
          <w:snapToGrid w:val="0"/>
          <w:kern w:val="22"/>
          <w:szCs w:val="22"/>
          <w:lang w:val="fr-FR"/>
        </w:rPr>
        <w:t>9 (</w:t>
      </w:r>
      <w:r>
        <w:rPr>
          <w:snapToGrid w:val="0"/>
          <w:kern w:val="22"/>
          <w:szCs w:val="22"/>
          <w:lang w:val="fr-FR"/>
        </w:rPr>
        <w:t xml:space="preserve">qui prévoit </w:t>
      </w:r>
      <w:r w:rsidR="003A5FD2">
        <w:rPr>
          <w:snapToGrid w:val="0"/>
          <w:kern w:val="22"/>
          <w:szCs w:val="22"/>
          <w:lang w:val="fr-FR"/>
        </w:rPr>
        <w:t>une industrialis</w:t>
      </w:r>
      <w:r w:rsidR="00276B6C" w:rsidRPr="003A5FD2">
        <w:rPr>
          <w:snapToGrid w:val="0"/>
          <w:kern w:val="22"/>
          <w:szCs w:val="22"/>
          <w:lang w:val="fr-FR"/>
        </w:rPr>
        <w:t>ation</w:t>
      </w:r>
      <w:r w:rsidR="003A5FD2">
        <w:rPr>
          <w:snapToGrid w:val="0"/>
          <w:kern w:val="22"/>
          <w:szCs w:val="22"/>
          <w:lang w:val="fr-FR"/>
        </w:rPr>
        <w:t xml:space="preserve"> durable</w:t>
      </w:r>
      <w:r w:rsidR="007F4B8B" w:rsidRPr="003A5FD2">
        <w:rPr>
          <w:snapToGrid w:val="0"/>
          <w:kern w:val="22"/>
          <w:szCs w:val="22"/>
          <w:lang w:val="fr-FR"/>
        </w:rPr>
        <w:t xml:space="preserve"> et </w:t>
      </w:r>
      <w:r>
        <w:rPr>
          <w:snapToGrid w:val="0"/>
          <w:kern w:val="22"/>
          <w:szCs w:val="22"/>
          <w:lang w:val="fr-FR"/>
        </w:rPr>
        <w:t>la rénovation</w:t>
      </w:r>
      <w:r w:rsidR="003A5FD2">
        <w:rPr>
          <w:snapToGrid w:val="0"/>
          <w:kern w:val="22"/>
          <w:szCs w:val="22"/>
          <w:lang w:val="fr-FR"/>
        </w:rPr>
        <w:t xml:space="preserve"> des </w:t>
      </w:r>
      <w:r w:rsidR="00276B6C" w:rsidRPr="003A5FD2">
        <w:rPr>
          <w:snapToGrid w:val="0"/>
          <w:kern w:val="22"/>
          <w:szCs w:val="22"/>
          <w:lang w:val="fr-FR"/>
        </w:rPr>
        <w:t>industries</w:t>
      </w:r>
      <w:r>
        <w:rPr>
          <w:snapToGrid w:val="0"/>
          <w:kern w:val="22"/>
          <w:szCs w:val="22"/>
          <w:lang w:val="fr-FR"/>
        </w:rPr>
        <w:t xml:space="preserve"> pour assurer leur durabilité</w:t>
      </w:r>
      <w:r w:rsidR="00276B6C" w:rsidRPr="003A5FD2">
        <w:rPr>
          <w:snapToGrid w:val="0"/>
          <w:kern w:val="22"/>
          <w:szCs w:val="22"/>
          <w:lang w:val="fr-FR"/>
        </w:rPr>
        <w:t>,</w:t>
      </w:r>
      <w:r w:rsidR="002D61A6" w:rsidRPr="003A5FD2">
        <w:rPr>
          <w:snapToGrid w:val="0"/>
          <w:kern w:val="22"/>
          <w:szCs w:val="22"/>
          <w:lang w:val="fr-FR"/>
        </w:rPr>
        <w:t xml:space="preserve"> </w:t>
      </w:r>
      <w:r w:rsidR="003A5FD2">
        <w:rPr>
          <w:snapToGrid w:val="0"/>
          <w:kern w:val="22"/>
          <w:szCs w:val="22"/>
          <w:lang w:val="fr-FR"/>
        </w:rPr>
        <w:t>y compr</w:t>
      </w:r>
      <w:r w:rsidR="00D66FAB">
        <w:rPr>
          <w:snapToGrid w:val="0"/>
          <w:kern w:val="22"/>
          <w:szCs w:val="22"/>
          <w:lang w:val="fr-FR"/>
        </w:rPr>
        <w:t xml:space="preserve">is une </w:t>
      </w:r>
      <w:r w:rsidR="003A5FD2">
        <w:rPr>
          <w:snapToGrid w:val="0"/>
          <w:kern w:val="22"/>
          <w:szCs w:val="22"/>
          <w:lang w:val="fr-FR"/>
        </w:rPr>
        <w:t xml:space="preserve">utilisation </w:t>
      </w:r>
      <w:r w:rsidR="00D66FAB">
        <w:rPr>
          <w:snapToGrid w:val="0"/>
          <w:kern w:val="22"/>
          <w:szCs w:val="22"/>
          <w:lang w:val="fr-FR"/>
        </w:rPr>
        <w:t xml:space="preserve">plus efficace </w:t>
      </w:r>
      <w:r w:rsidR="003A5FD2">
        <w:rPr>
          <w:snapToGrid w:val="0"/>
          <w:kern w:val="22"/>
          <w:szCs w:val="22"/>
          <w:lang w:val="fr-FR"/>
        </w:rPr>
        <w:t>de</w:t>
      </w:r>
      <w:r>
        <w:rPr>
          <w:snapToGrid w:val="0"/>
          <w:kern w:val="22"/>
          <w:szCs w:val="22"/>
          <w:lang w:val="fr-FR"/>
        </w:rPr>
        <w:t>s ressources et l’adoption croissante</w:t>
      </w:r>
      <w:r w:rsidR="003A5FD2">
        <w:rPr>
          <w:snapToGrid w:val="0"/>
          <w:kern w:val="22"/>
          <w:szCs w:val="22"/>
          <w:lang w:val="fr-FR"/>
        </w:rPr>
        <w:t xml:space="preserve"> de </w:t>
      </w:r>
      <w:r w:rsidR="00276B6C" w:rsidRPr="003A5FD2">
        <w:rPr>
          <w:snapToGrid w:val="0"/>
          <w:kern w:val="22"/>
          <w:szCs w:val="22"/>
          <w:lang w:val="fr-FR"/>
        </w:rPr>
        <w:t>technologies</w:t>
      </w:r>
      <w:r w:rsidR="007F4B8B" w:rsidRPr="003A5FD2">
        <w:rPr>
          <w:snapToGrid w:val="0"/>
          <w:kern w:val="22"/>
          <w:szCs w:val="22"/>
          <w:lang w:val="fr-FR"/>
        </w:rPr>
        <w:t xml:space="preserve"> et </w:t>
      </w:r>
      <w:r w:rsidR="00D622B1" w:rsidRPr="003A5FD2">
        <w:rPr>
          <w:snapToGrid w:val="0"/>
          <w:kern w:val="22"/>
          <w:szCs w:val="22"/>
          <w:lang w:val="fr-FR"/>
        </w:rPr>
        <w:t>procédés industriels</w:t>
      </w:r>
      <w:r w:rsidR="003A5FD2">
        <w:rPr>
          <w:snapToGrid w:val="0"/>
          <w:kern w:val="22"/>
          <w:szCs w:val="22"/>
          <w:lang w:val="fr-FR"/>
        </w:rPr>
        <w:t xml:space="preserve"> propres et écologiquement rationnels</w:t>
      </w:r>
      <w:r w:rsidR="00276B6C" w:rsidRPr="003A5FD2">
        <w:rPr>
          <w:snapToGrid w:val="0"/>
          <w:kern w:val="22"/>
          <w:szCs w:val="22"/>
          <w:lang w:val="fr-FR"/>
        </w:rPr>
        <w:t>),</w:t>
      </w:r>
      <w:r>
        <w:rPr>
          <w:snapToGrid w:val="0"/>
          <w:kern w:val="22"/>
          <w:szCs w:val="22"/>
          <w:lang w:val="fr-FR"/>
        </w:rPr>
        <w:t xml:space="preserve"> ainsi que</w:t>
      </w:r>
      <w:r w:rsidR="007F4B8B" w:rsidRPr="003A5FD2">
        <w:rPr>
          <w:snapToGrid w:val="0"/>
          <w:kern w:val="22"/>
          <w:szCs w:val="22"/>
          <w:lang w:val="fr-FR"/>
        </w:rPr>
        <w:t xml:space="preserve"> </w:t>
      </w:r>
      <w:r w:rsidR="003A5FD2">
        <w:rPr>
          <w:snapToGrid w:val="0"/>
          <w:kern w:val="22"/>
          <w:szCs w:val="22"/>
          <w:lang w:val="fr-FR"/>
        </w:rPr>
        <w:t xml:space="preserve">l’Objectif </w:t>
      </w:r>
      <w:r w:rsidR="00276B6C" w:rsidRPr="003A5FD2">
        <w:rPr>
          <w:snapToGrid w:val="0"/>
          <w:kern w:val="22"/>
          <w:szCs w:val="22"/>
          <w:lang w:val="fr-FR"/>
        </w:rPr>
        <w:t>12 (</w:t>
      </w:r>
      <w:r w:rsidR="00D622B1" w:rsidRPr="003A5FD2">
        <w:rPr>
          <w:snapToGrid w:val="0"/>
          <w:kern w:val="22"/>
          <w:szCs w:val="22"/>
          <w:lang w:val="fr-FR"/>
        </w:rPr>
        <w:t>consommation et production durables</w:t>
      </w:r>
      <w:r w:rsidR="00276B6C" w:rsidRPr="003A5FD2">
        <w:rPr>
          <w:snapToGrid w:val="0"/>
          <w:kern w:val="22"/>
          <w:szCs w:val="22"/>
          <w:lang w:val="fr-FR"/>
        </w:rPr>
        <w:t xml:space="preserve">). </w:t>
      </w:r>
      <w:r w:rsidR="003A5FD2">
        <w:rPr>
          <w:snapToGrid w:val="0"/>
          <w:kern w:val="22"/>
          <w:szCs w:val="22"/>
          <w:lang w:val="fr-FR"/>
        </w:rPr>
        <w:t>L</w:t>
      </w:r>
      <w:r w:rsidR="00276B6C" w:rsidRPr="00984AB2">
        <w:rPr>
          <w:snapToGrid w:val="0"/>
          <w:kern w:val="22"/>
          <w:szCs w:val="22"/>
          <w:lang w:val="fr-FR"/>
        </w:rPr>
        <w:t xml:space="preserve">e </w:t>
      </w:r>
      <w:hyperlink r:id="rId13" w:history="1">
        <w:r>
          <w:rPr>
            <w:rStyle w:val="Hyperlink"/>
            <w:snapToGrid w:val="0"/>
            <w:kern w:val="22"/>
            <w:sz w:val="22"/>
            <w:lang w:val="fr-FR"/>
          </w:rPr>
          <w:t>Cadre décennal de programmation concernant les modes de</w:t>
        </w:r>
        <w:r w:rsidR="00276B6C" w:rsidRPr="00984AB2">
          <w:rPr>
            <w:rStyle w:val="Hyperlink"/>
            <w:snapToGrid w:val="0"/>
            <w:kern w:val="22"/>
            <w:sz w:val="22"/>
            <w:lang w:val="fr-FR"/>
          </w:rPr>
          <w:t xml:space="preserve"> </w:t>
        </w:r>
        <w:r w:rsidR="00D622B1" w:rsidRPr="00984AB2">
          <w:rPr>
            <w:rStyle w:val="Hyperlink"/>
            <w:snapToGrid w:val="0"/>
            <w:kern w:val="22"/>
            <w:sz w:val="22"/>
            <w:lang w:val="fr-FR"/>
          </w:rPr>
          <w:t xml:space="preserve">consommation et </w:t>
        </w:r>
        <w:r>
          <w:rPr>
            <w:rStyle w:val="Hyperlink"/>
            <w:snapToGrid w:val="0"/>
            <w:kern w:val="22"/>
            <w:sz w:val="22"/>
            <w:lang w:val="fr-FR"/>
          </w:rPr>
          <w:t>de</w:t>
        </w:r>
        <w:r w:rsidR="00984AB2">
          <w:rPr>
            <w:rStyle w:val="Hyperlink"/>
            <w:snapToGrid w:val="0"/>
            <w:kern w:val="22"/>
            <w:sz w:val="22"/>
            <w:lang w:val="fr-FR"/>
          </w:rPr>
          <w:t xml:space="preserve"> </w:t>
        </w:r>
        <w:r w:rsidR="00D622B1" w:rsidRPr="00984AB2">
          <w:rPr>
            <w:rStyle w:val="Hyperlink"/>
            <w:snapToGrid w:val="0"/>
            <w:kern w:val="22"/>
            <w:sz w:val="22"/>
            <w:lang w:val="fr-FR"/>
          </w:rPr>
          <w:t>production durables</w:t>
        </w:r>
      </w:hyperlink>
      <w:r w:rsidR="00276B6C" w:rsidRPr="00984AB2">
        <w:rPr>
          <w:snapToGrid w:val="0"/>
          <w:kern w:val="22"/>
          <w:szCs w:val="22"/>
          <w:lang w:val="fr-FR"/>
        </w:rPr>
        <w:t xml:space="preserve"> </w:t>
      </w:r>
      <w:r w:rsidR="003A5FD2">
        <w:rPr>
          <w:snapToGrid w:val="0"/>
          <w:kern w:val="22"/>
          <w:szCs w:val="22"/>
          <w:lang w:val="fr-FR"/>
        </w:rPr>
        <w:t xml:space="preserve">constitue une autre </w:t>
      </w:r>
      <w:r w:rsidR="00276B6C" w:rsidRPr="00984AB2">
        <w:rPr>
          <w:snapToGrid w:val="0"/>
          <w:kern w:val="22"/>
          <w:szCs w:val="22"/>
          <w:lang w:val="fr-FR"/>
        </w:rPr>
        <w:t>initiative</w:t>
      </w:r>
      <w:r w:rsidR="003A5FD2">
        <w:rPr>
          <w:snapToGrid w:val="0"/>
          <w:kern w:val="22"/>
          <w:szCs w:val="22"/>
          <w:lang w:val="fr-FR"/>
        </w:rPr>
        <w:t xml:space="preserve"> mondi</w:t>
      </w:r>
      <w:r>
        <w:rPr>
          <w:snapToGrid w:val="0"/>
          <w:kern w:val="22"/>
          <w:szCs w:val="22"/>
          <w:lang w:val="fr-FR"/>
        </w:rPr>
        <w:t>ale importante</w:t>
      </w:r>
      <w:r w:rsidR="00276B6C" w:rsidRPr="00984AB2">
        <w:rPr>
          <w:snapToGrid w:val="0"/>
          <w:kern w:val="22"/>
          <w:szCs w:val="22"/>
          <w:lang w:val="fr-FR"/>
        </w:rPr>
        <w:t>, adopt</w:t>
      </w:r>
      <w:r w:rsidR="003A5FD2">
        <w:rPr>
          <w:snapToGrid w:val="0"/>
          <w:kern w:val="22"/>
          <w:szCs w:val="22"/>
          <w:lang w:val="fr-FR"/>
        </w:rPr>
        <w:t>ée par la Conférence des Nations Unies pour le d</w:t>
      </w:r>
      <w:r w:rsidR="00D622B1" w:rsidRPr="00984AB2">
        <w:rPr>
          <w:snapToGrid w:val="0"/>
          <w:kern w:val="22"/>
          <w:szCs w:val="22"/>
          <w:lang w:val="fr-FR"/>
        </w:rPr>
        <w:t>éveloppement durable</w:t>
      </w:r>
      <w:r w:rsidR="003A5FD2">
        <w:rPr>
          <w:snapToGrid w:val="0"/>
          <w:kern w:val="22"/>
          <w:szCs w:val="22"/>
          <w:lang w:val="fr-FR"/>
        </w:rPr>
        <w:t xml:space="preserve"> e</w:t>
      </w:r>
      <w:r w:rsidR="00276B6C" w:rsidRPr="00984AB2">
        <w:rPr>
          <w:snapToGrid w:val="0"/>
          <w:kern w:val="22"/>
          <w:szCs w:val="22"/>
          <w:lang w:val="fr-FR"/>
        </w:rPr>
        <w:t xml:space="preserve">n 2012. </w:t>
      </w:r>
      <w:r>
        <w:rPr>
          <w:snapToGrid w:val="0"/>
          <w:kern w:val="22"/>
          <w:szCs w:val="22"/>
          <w:lang w:val="fr-FR"/>
        </w:rPr>
        <w:t xml:space="preserve">De nombreuses </w:t>
      </w:r>
      <w:r w:rsidR="003A5FD2">
        <w:rPr>
          <w:snapToGrid w:val="0"/>
          <w:kern w:val="22"/>
          <w:szCs w:val="22"/>
          <w:lang w:val="fr-FR"/>
        </w:rPr>
        <w:t xml:space="preserve">autres institutions des Nations unies contribuent à des initiatives pertinentes, </w:t>
      </w:r>
      <w:r w:rsidR="00EB7476" w:rsidRPr="008A4B0A">
        <w:rPr>
          <w:snapToGrid w:val="0"/>
          <w:kern w:val="22"/>
          <w:szCs w:val="22"/>
          <w:lang w:val="fr-FR"/>
        </w:rPr>
        <w:t>y compris</w:t>
      </w:r>
      <w:r w:rsidR="00276B6C" w:rsidRPr="008A4B0A">
        <w:rPr>
          <w:snapToGrid w:val="0"/>
          <w:kern w:val="22"/>
          <w:szCs w:val="22"/>
          <w:lang w:val="fr-FR"/>
        </w:rPr>
        <w:t xml:space="preserve"> </w:t>
      </w:r>
      <w:r w:rsidR="008A4B0A" w:rsidRPr="008A4B0A">
        <w:rPr>
          <w:snapToGrid w:val="0"/>
          <w:kern w:val="22"/>
          <w:szCs w:val="22"/>
          <w:lang w:val="fr-FR"/>
        </w:rPr>
        <w:t xml:space="preserve">l’Organisation des Nations Unies pour le développement industriel </w:t>
      </w:r>
      <w:r w:rsidR="007F4B8B" w:rsidRPr="008A4B0A">
        <w:rPr>
          <w:snapToGrid w:val="0"/>
          <w:kern w:val="22"/>
          <w:szCs w:val="22"/>
          <w:lang w:val="fr-FR"/>
        </w:rPr>
        <w:t xml:space="preserve">et </w:t>
      </w:r>
      <w:r w:rsidR="003A5FD2">
        <w:rPr>
          <w:snapToGrid w:val="0"/>
          <w:kern w:val="22"/>
          <w:szCs w:val="22"/>
          <w:lang w:val="fr-FR"/>
        </w:rPr>
        <w:t>l</w:t>
      </w:r>
      <w:r w:rsidR="00276B6C" w:rsidRPr="008A4B0A">
        <w:rPr>
          <w:snapToGrid w:val="0"/>
          <w:kern w:val="22"/>
          <w:szCs w:val="22"/>
          <w:lang w:val="fr-FR"/>
        </w:rPr>
        <w:t xml:space="preserve">e </w:t>
      </w:r>
      <w:r w:rsidR="008A4B0A" w:rsidRPr="008A4B0A">
        <w:rPr>
          <w:snapToGrid w:val="0"/>
          <w:kern w:val="22"/>
          <w:szCs w:val="22"/>
          <w:lang w:val="fr-FR"/>
        </w:rPr>
        <w:t>Programme des Nations Unies pour l’environnement</w:t>
      </w:r>
      <w:r w:rsidR="00276B6C" w:rsidRPr="008A4B0A">
        <w:rPr>
          <w:snapToGrid w:val="0"/>
          <w:kern w:val="22"/>
          <w:szCs w:val="22"/>
          <w:lang w:val="fr-FR"/>
        </w:rPr>
        <w:t xml:space="preserve">. </w:t>
      </w:r>
      <w:r>
        <w:rPr>
          <w:snapToGrid w:val="0"/>
          <w:kern w:val="22"/>
          <w:szCs w:val="22"/>
          <w:lang w:val="fr-FR"/>
        </w:rPr>
        <w:t>D’autres</w:t>
      </w:r>
      <w:r w:rsidR="008A4B0A" w:rsidRPr="008A4B0A">
        <w:rPr>
          <w:snapToGrid w:val="0"/>
          <w:kern w:val="22"/>
          <w:szCs w:val="22"/>
          <w:lang w:val="fr-FR"/>
        </w:rPr>
        <w:t xml:space="preserve"> </w:t>
      </w:r>
      <w:r w:rsidR="00276B6C" w:rsidRPr="008A4B0A">
        <w:rPr>
          <w:snapToGrid w:val="0"/>
          <w:kern w:val="22"/>
          <w:szCs w:val="22"/>
          <w:lang w:val="fr-FR"/>
        </w:rPr>
        <w:t>information</w:t>
      </w:r>
      <w:r>
        <w:rPr>
          <w:snapToGrid w:val="0"/>
          <w:kern w:val="22"/>
          <w:szCs w:val="22"/>
          <w:lang w:val="fr-FR"/>
        </w:rPr>
        <w:t>s</w:t>
      </w:r>
      <w:r w:rsidR="008A4B0A" w:rsidRPr="008A4B0A">
        <w:rPr>
          <w:snapToGrid w:val="0"/>
          <w:kern w:val="22"/>
          <w:szCs w:val="22"/>
          <w:lang w:val="fr-FR"/>
        </w:rPr>
        <w:t xml:space="preserve"> sur ces </w:t>
      </w:r>
      <w:r w:rsidR="00276B6C" w:rsidRPr="008A4B0A">
        <w:rPr>
          <w:snapToGrid w:val="0"/>
          <w:kern w:val="22"/>
          <w:szCs w:val="22"/>
          <w:lang w:val="fr-FR"/>
        </w:rPr>
        <w:t xml:space="preserve">initiatives </w:t>
      </w:r>
      <w:r w:rsidR="008A4B0A">
        <w:rPr>
          <w:snapToGrid w:val="0"/>
          <w:kern w:val="22"/>
          <w:szCs w:val="22"/>
          <w:lang w:val="fr-FR"/>
        </w:rPr>
        <w:t>sont fournies dans un document d’information</w:t>
      </w:r>
      <w:r w:rsidR="00276B6C" w:rsidRPr="008A4B0A">
        <w:rPr>
          <w:snapToGrid w:val="0"/>
          <w:kern w:val="22"/>
          <w:szCs w:val="22"/>
          <w:lang w:val="fr-FR"/>
        </w:rPr>
        <w:t>.</w:t>
      </w:r>
    </w:p>
    <w:p w14:paraId="3C604FB5" w14:textId="20F5A3A6" w:rsidR="00276B6C" w:rsidRPr="007F4B8B" w:rsidRDefault="004F429A" w:rsidP="00D74331">
      <w:pPr>
        <w:pStyle w:val="Heading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snapToGrid w:val="0"/>
          <w:kern w:val="22"/>
          <w:szCs w:val="22"/>
          <w:lang w:val="fr-FR" w:eastAsia="en-GB"/>
        </w:rPr>
      </w:pPr>
      <w:r w:rsidRPr="007F4B8B">
        <w:rPr>
          <w:snapToGrid w:val="0"/>
          <w:kern w:val="22"/>
          <w:szCs w:val="22"/>
          <w:lang w:val="fr-FR"/>
        </w:rPr>
        <w:t>B.</w:t>
      </w:r>
      <w:r w:rsidRPr="007F4B8B">
        <w:rPr>
          <w:snapToGrid w:val="0"/>
          <w:kern w:val="22"/>
          <w:szCs w:val="22"/>
          <w:lang w:val="fr-FR"/>
        </w:rPr>
        <w:tab/>
      </w:r>
      <w:r w:rsidR="005D2D41">
        <w:rPr>
          <w:snapToGrid w:val="0"/>
          <w:kern w:val="22"/>
          <w:szCs w:val="22"/>
          <w:lang w:val="fr-FR"/>
        </w:rPr>
        <w:t xml:space="preserve">Politiques </w:t>
      </w:r>
      <w:r w:rsidR="003411E1">
        <w:rPr>
          <w:snapToGrid w:val="0"/>
          <w:kern w:val="22"/>
          <w:szCs w:val="22"/>
          <w:lang w:val="fr-FR"/>
        </w:rPr>
        <w:t xml:space="preserve">nationales </w:t>
      </w:r>
      <w:r w:rsidR="007F4B8B" w:rsidRPr="007F4B8B">
        <w:rPr>
          <w:snapToGrid w:val="0"/>
          <w:kern w:val="22"/>
          <w:szCs w:val="22"/>
          <w:lang w:val="fr-FR"/>
        </w:rPr>
        <w:t xml:space="preserve">et </w:t>
      </w:r>
      <w:r w:rsidR="00445377">
        <w:rPr>
          <w:snapToGrid w:val="0"/>
          <w:kern w:val="22"/>
          <w:szCs w:val="22"/>
          <w:lang w:val="fr-FR"/>
        </w:rPr>
        <w:t xml:space="preserve">initiatives et </w:t>
      </w:r>
      <w:r w:rsidR="00D622B1" w:rsidRPr="007F4B8B">
        <w:rPr>
          <w:snapToGrid w:val="0"/>
          <w:kern w:val="22"/>
          <w:szCs w:val="22"/>
          <w:lang w:val="fr-FR"/>
        </w:rPr>
        <w:t>outils</w:t>
      </w:r>
      <w:r w:rsidR="005D2D41">
        <w:rPr>
          <w:snapToGrid w:val="0"/>
          <w:kern w:val="22"/>
          <w:szCs w:val="22"/>
          <w:lang w:val="fr-FR"/>
        </w:rPr>
        <w:t xml:space="preserve"> du secteur des</w:t>
      </w:r>
      <w:r w:rsidR="003411E1">
        <w:rPr>
          <w:snapToGrid w:val="0"/>
          <w:kern w:val="22"/>
          <w:szCs w:val="22"/>
          <w:lang w:val="fr-FR"/>
        </w:rPr>
        <w:t xml:space="preserve"> entreprises</w:t>
      </w:r>
    </w:p>
    <w:p w14:paraId="55DE9E48" w14:textId="402380E0" w:rsidR="00276B6C" w:rsidRPr="009661E9" w:rsidRDefault="00D622B1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color w:val="1F497D"/>
          <w:kern w:val="22"/>
          <w:szCs w:val="22"/>
          <w:lang w:val="fr-FR" w:eastAsia="en-GB"/>
        </w:rPr>
      </w:pPr>
      <w:r w:rsidRPr="008A4B0A">
        <w:rPr>
          <w:snapToGrid w:val="0"/>
          <w:kern w:val="22"/>
          <w:szCs w:val="22"/>
          <w:lang w:val="fr-FR"/>
        </w:rPr>
        <w:t>L’intégration</w:t>
      </w:r>
      <w:r w:rsidR="008A4B0A">
        <w:rPr>
          <w:snapToGrid w:val="0"/>
          <w:kern w:val="22"/>
          <w:szCs w:val="22"/>
          <w:lang w:val="fr-FR"/>
        </w:rPr>
        <w:t xml:space="preserve"> de</w:t>
      </w:r>
      <w:r w:rsidR="008A4B0A" w:rsidRPr="008A4B0A">
        <w:rPr>
          <w:snapToGrid w:val="0"/>
          <w:kern w:val="22"/>
          <w:szCs w:val="22"/>
          <w:lang w:val="fr-FR"/>
        </w:rPr>
        <w:t xml:space="preserve"> la </w:t>
      </w:r>
      <w:r w:rsidRPr="008A4B0A">
        <w:rPr>
          <w:snapToGrid w:val="0"/>
          <w:kern w:val="22"/>
          <w:szCs w:val="22"/>
          <w:lang w:val="fr-FR"/>
        </w:rPr>
        <w:t>biodiversité</w:t>
      </w:r>
      <w:r w:rsidR="007F4B8B" w:rsidRPr="008A4B0A">
        <w:rPr>
          <w:snapToGrid w:val="0"/>
          <w:kern w:val="22"/>
          <w:szCs w:val="22"/>
          <w:lang w:val="fr-FR"/>
        </w:rPr>
        <w:t xml:space="preserve"> et </w:t>
      </w:r>
      <w:r w:rsidR="00445377">
        <w:rPr>
          <w:snapToGrid w:val="0"/>
          <w:kern w:val="22"/>
          <w:szCs w:val="22"/>
          <w:lang w:val="fr-FR"/>
        </w:rPr>
        <w:t>d’</w:t>
      </w:r>
      <w:r w:rsidR="008A4B0A">
        <w:rPr>
          <w:snapToGrid w:val="0"/>
          <w:kern w:val="22"/>
          <w:szCs w:val="22"/>
          <w:lang w:val="fr-FR"/>
        </w:rPr>
        <w:t>autres préoccupati</w:t>
      </w:r>
      <w:r w:rsidR="009661E9">
        <w:rPr>
          <w:snapToGrid w:val="0"/>
          <w:kern w:val="22"/>
          <w:szCs w:val="22"/>
          <w:lang w:val="fr-FR"/>
        </w:rPr>
        <w:t>ons environnementales dans</w:t>
      </w:r>
      <w:r w:rsidR="008A4B0A">
        <w:rPr>
          <w:snapToGrid w:val="0"/>
          <w:kern w:val="22"/>
          <w:szCs w:val="22"/>
          <w:lang w:val="fr-FR"/>
        </w:rPr>
        <w:t xml:space="preserve"> le </w:t>
      </w:r>
      <w:r w:rsidR="003A5FD2">
        <w:rPr>
          <w:snapToGrid w:val="0"/>
          <w:kern w:val="22"/>
          <w:szCs w:val="22"/>
          <w:lang w:val="fr-FR"/>
        </w:rPr>
        <w:t>secteur de la fabrication</w:t>
      </w:r>
      <w:r w:rsidR="00445377">
        <w:rPr>
          <w:snapToGrid w:val="0"/>
          <w:kern w:val="22"/>
          <w:szCs w:val="22"/>
          <w:lang w:val="fr-FR"/>
        </w:rPr>
        <w:t xml:space="preserve"> recouvre des</w:t>
      </w:r>
      <w:r w:rsidR="009661E9">
        <w:rPr>
          <w:snapToGrid w:val="0"/>
          <w:kern w:val="22"/>
          <w:szCs w:val="22"/>
          <w:lang w:val="fr-FR"/>
        </w:rPr>
        <w:t xml:space="preserve"> </w:t>
      </w:r>
      <w:r w:rsidR="00276B6C" w:rsidRPr="008A4B0A">
        <w:rPr>
          <w:snapToGrid w:val="0"/>
          <w:kern w:val="22"/>
          <w:szCs w:val="22"/>
          <w:lang w:val="fr-FR"/>
        </w:rPr>
        <w:t>form</w:t>
      </w:r>
      <w:r w:rsidR="009661E9">
        <w:rPr>
          <w:snapToGrid w:val="0"/>
          <w:kern w:val="22"/>
          <w:szCs w:val="22"/>
          <w:lang w:val="fr-FR"/>
        </w:rPr>
        <w:t>es</w:t>
      </w:r>
      <w:r w:rsidR="00445377">
        <w:rPr>
          <w:snapToGrid w:val="0"/>
          <w:kern w:val="22"/>
          <w:szCs w:val="22"/>
          <w:lang w:val="fr-FR"/>
        </w:rPr>
        <w:t xml:space="preserve"> multiples</w:t>
      </w:r>
      <w:r w:rsidR="009661E9">
        <w:rPr>
          <w:snapToGrid w:val="0"/>
          <w:kern w:val="22"/>
          <w:szCs w:val="22"/>
          <w:lang w:val="fr-FR"/>
        </w:rPr>
        <w:t>. Les</w:t>
      </w:r>
      <w:r w:rsidR="00276B6C" w:rsidRPr="003A5FD2">
        <w:rPr>
          <w:snapToGrid w:val="0"/>
          <w:kern w:val="22"/>
          <w:szCs w:val="22"/>
          <w:lang w:val="fr-FR"/>
        </w:rPr>
        <w:t xml:space="preserve"> </w:t>
      </w:r>
      <w:r w:rsidR="002F6A2E" w:rsidRPr="003A5FD2">
        <w:rPr>
          <w:snapToGrid w:val="0"/>
          <w:kern w:val="22"/>
          <w:szCs w:val="22"/>
          <w:lang w:val="fr-FR"/>
        </w:rPr>
        <w:t>mesures de politique générale</w:t>
      </w:r>
      <w:r w:rsidR="009661E9">
        <w:rPr>
          <w:snapToGrid w:val="0"/>
          <w:kern w:val="22"/>
          <w:szCs w:val="22"/>
          <w:lang w:val="fr-FR"/>
        </w:rPr>
        <w:t xml:space="preserve"> prises habituellement incluent une réglementation directe</w:t>
      </w:r>
      <w:r w:rsidR="00276B6C" w:rsidRPr="003A5FD2">
        <w:rPr>
          <w:snapToGrid w:val="0"/>
          <w:kern w:val="22"/>
          <w:szCs w:val="22"/>
          <w:lang w:val="fr-FR"/>
        </w:rPr>
        <w:t xml:space="preserve"> (</w:t>
      </w:r>
      <w:r w:rsidR="00445377">
        <w:rPr>
          <w:snapToGrid w:val="0"/>
          <w:kern w:val="22"/>
          <w:szCs w:val="22"/>
          <w:lang w:val="fr-FR"/>
        </w:rPr>
        <w:t>mesures coercitives</w:t>
      </w:r>
      <w:r w:rsidR="00276B6C" w:rsidRPr="003A5FD2">
        <w:rPr>
          <w:snapToGrid w:val="0"/>
          <w:kern w:val="22"/>
          <w:szCs w:val="22"/>
          <w:lang w:val="fr-FR"/>
        </w:rPr>
        <w:t>)</w:t>
      </w:r>
      <w:r w:rsidR="00445377">
        <w:rPr>
          <w:snapToGrid w:val="0"/>
          <w:kern w:val="22"/>
          <w:szCs w:val="22"/>
          <w:lang w:val="fr-FR"/>
        </w:rPr>
        <w:t>,</w:t>
      </w:r>
      <w:r w:rsidR="00276B6C" w:rsidRPr="003A5FD2">
        <w:rPr>
          <w:snapToGrid w:val="0"/>
          <w:kern w:val="22"/>
          <w:szCs w:val="22"/>
          <w:lang w:val="fr-FR"/>
        </w:rPr>
        <w:t xml:space="preserve"> </w:t>
      </w:r>
      <w:r w:rsidR="00445377">
        <w:rPr>
          <w:snapToGrid w:val="0"/>
          <w:kern w:val="22"/>
          <w:szCs w:val="22"/>
          <w:lang w:val="fr-FR"/>
        </w:rPr>
        <w:t xml:space="preserve">en vertu de </w:t>
      </w:r>
      <w:r w:rsidR="009661E9">
        <w:rPr>
          <w:snapToGrid w:val="0"/>
          <w:kern w:val="22"/>
          <w:szCs w:val="22"/>
          <w:lang w:val="fr-FR"/>
        </w:rPr>
        <w:t>laquelle une norme, une</w:t>
      </w:r>
      <w:r w:rsidR="00276B6C" w:rsidRPr="003A5FD2">
        <w:rPr>
          <w:snapToGrid w:val="0"/>
          <w:kern w:val="22"/>
          <w:szCs w:val="22"/>
          <w:lang w:val="fr-FR"/>
        </w:rPr>
        <w:t xml:space="preserve"> </w:t>
      </w:r>
      <w:r w:rsidR="009661E9">
        <w:rPr>
          <w:snapToGrid w:val="0"/>
          <w:kern w:val="22"/>
          <w:szCs w:val="22"/>
          <w:lang w:val="fr-FR"/>
        </w:rPr>
        <w:t>procédure ou un</w:t>
      </w:r>
      <w:r w:rsidR="00276B6C" w:rsidRPr="003A5FD2">
        <w:rPr>
          <w:snapToGrid w:val="0"/>
          <w:kern w:val="22"/>
          <w:szCs w:val="22"/>
          <w:lang w:val="fr-FR"/>
        </w:rPr>
        <w:t xml:space="preserve"> process</w:t>
      </w:r>
      <w:r w:rsidR="00445377">
        <w:rPr>
          <w:snapToGrid w:val="0"/>
          <w:kern w:val="22"/>
          <w:szCs w:val="22"/>
          <w:lang w:val="fr-FR"/>
        </w:rPr>
        <w:t>us sont prescrits, telle que la réglementation sur</w:t>
      </w:r>
      <w:r w:rsidR="009661E9">
        <w:rPr>
          <w:snapToGrid w:val="0"/>
          <w:kern w:val="22"/>
          <w:szCs w:val="22"/>
          <w:lang w:val="fr-FR"/>
        </w:rPr>
        <w:t xml:space="preserve"> les</w:t>
      </w:r>
      <w:r w:rsidR="00276B6C" w:rsidRPr="003A5FD2">
        <w:rPr>
          <w:snapToGrid w:val="0"/>
          <w:kern w:val="22"/>
          <w:szCs w:val="22"/>
          <w:lang w:val="fr-FR"/>
        </w:rPr>
        <w:t xml:space="preserve"> </w:t>
      </w:r>
      <w:r w:rsidR="003A5FD2" w:rsidRPr="003A5FD2">
        <w:rPr>
          <w:snapToGrid w:val="0"/>
          <w:kern w:val="22"/>
          <w:szCs w:val="22"/>
          <w:lang w:val="fr-FR"/>
        </w:rPr>
        <w:t>déchets</w:t>
      </w:r>
      <w:r w:rsidR="009661E9">
        <w:rPr>
          <w:snapToGrid w:val="0"/>
          <w:kern w:val="22"/>
          <w:szCs w:val="22"/>
          <w:lang w:val="fr-FR"/>
        </w:rPr>
        <w:t xml:space="preserve"> dangereux ou les </w:t>
      </w:r>
      <w:r w:rsidR="003A5FD2" w:rsidRPr="003A5FD2">
        <w:rPr>
          <w:snapToGrid w:val="0"/>
          <w:kern w:val="22"/>
          <w:szCs w:val="22"/>
          <w:lang w:val="fr-FR"/>
        </w:rPr>
        <w:t>émission</w:t>
      </w:r>
      <w:r w:rsidR="00276B6C" w:rsidRPr="003A5FD2">
        <w:rPr>
          <w:snapToGrid w:val="0"/>
          <w:kern w:val="22"/>
          <w:szCs w:val="22"/>
          <w:lang w:val="fr-FR"/>
        </w:rPr>
        <w:t>s</w:t>
      </w:r>
      <w:r w:rsidR="009661E9">
        <w:rPr>
          <w:snapToGrid w:val="0"/>
          <w:kern w:val="22"/>
          <w:szCs w:val="22"/>
          <w:lang w:val="fr-FR"/>
        </w:rPr>
        <w:t xml:space="preserve"> atmosphériques</w:t>
      </w:r>
      <w:r w:rsidR="00276B6C" w:rsidRPr="003A5FD2">
        <w:rPr>
          <w:snapToGrid w:val="0"/>
          <w:kern w:val="22"/>
          <w:szCs w:val="22"/>
          <w:lang w:val="fr-FR"/>
        </w:rPr>
        <w:t xml:space="preserve">. </w:t>
      </w:r>
      <w:r w:rsidR="009661E9" w:rsidRPr="009661E9">
        <w:rPr>
          <w:snapToGrid w:val="0"/>
          <w:kern w:val="22"/>
          <w:szCs w:val="22"/>
          <w:lang w:val="fr-FR"/>
        </w:rPr>
        <w:t>D’autres</w:t>
      </w:r>
      <w:r w:rsidR="00276B6C" w:rsidRPr="009661E9">
        <w:rPr>
          <w:snapToGrid w:val="0"/>
          <w:kern w:val="22"/>
          <w:szCs w:val="22"/>
          <w:lang w:val="fr-FR"/>
        </w:rPr>
        <w:t xml:space="preserve"> </w:t>
      </w:r>
      <w:r w:rsidR="009661E9" w:rsidRPr="009661E9">
        <w:rPr>
          <w:snapToGrid w:val="0"/>
          <w:kern w:val="22"/>
          <w:szCs w:val="22"/>
          <w:lang w:val="fr-FR"/>
        </w:rPr>
        <w:t>mesures incluent: a) des</w:t>
      </w:r>
      <w:r w:rsidR="00276B6C" w:rsidRPr="009661E9">
        <w:rPr>
          <w:snapToGrid w:val="0"/>
          <w:kern w:val="22"/>
          <w:szCs w:val="22"/>
          <w:lang w:val="fr-FR"/>
        </w:rPr>
        <w:t xml:space="preserve"> instruments </w:t>
      </w:r>
      <w:r w:rsidR="009661E9">
        <w:rPr>
          <w:snapToGrid w:val="0"/>
          <w:kern w:val="22"/>
          <w:szCs w:val="22"/>
          <w:lang w:val="fr-FR"/>
        </w:rPr>
        <w:t>fondés su</w:t>
      </w:r>
      <w:r w:rsidR="00B43B9C">
        <w:rPr>
          <w:snapToGrid w:val="0"/>
          <w:kern w:val="22"/>
          <w:szCs w:val="22"/>
          <w:lang w:val="fr-FR"/>
        </w:rPr>
        <w:t xml:space="preserve">r le marché, comme les taxes ou les </w:t>
      </w:r>
      <w:r w:rsidR="00445377">
        <w:rPr>
          <w:snapToGrid w:val="0"/>
          <w:kern w:val="22"/>
          <w:szCs w:val="22"/>
          <w:lang w:val="fr-FR"/>
        </w:rPr>
        <w:t>subventions, et</w:t>
      </w:r>
      <w:r w:rsidR="00B43B9C">
        <w:rPr>
          <w:snapToGrid w:val="0"/>
          <w:kern w:val="22"/>
          <w:szCs w:val="22"/>
          <w:lang w:val="fr-FR"/>
        </w:rPr>
        <w:t xml:space="preserve"> l</w:t>
      </w:r>
      <w:r w:rsidR="009661E9">
        <w:rPr>
          <w:snapToGrid w:val="0"/>
          <w:kern w:val="22"/>
          <w:szCs w:val="22"/>
          <w:lang w:val="fr-FR"/>
        </w:rPr>
        <w:t xml:space="preserve">es </w:t>
      </w:r>
      <w:r w:rsidR="00022CD6">
        <w:rPr>
          <w:snapToGrid w:val="0"/>
          <w:kern w:val="22"/>
          <w:szCs w:val="22"/>
          <w:lang w:val="fr-FR"/>
        </w:rPr>
        <w:t>systèmes d’échanges commerciaux</w:t>
      </w:r>
      <w:r w:rsidR="00B43B9C">
        <w:rPr>
          <w:snapToGrid w:val="0"/>
          <w:kern w:val="22"/>
          <w:szCs w:val="22"/>
          <w:lang w:val="fr-FR"/>
        </w:rPr>
        <w:t xml:space="preserve"> qui facilitent l’intégration d</w:t>
      </w:r>
      <w:r w:rsidR="009661E9">
        <w:rPr>
          <w:snapToGrid w:val="0"/>
          <w:kern w:val="22"/>
          <w:szCs w:val="22"/>
          <w:lang w:val="fr-FR"/>
        </w:rPr>
        <w:t>es externalités environnementales négatives (par exemple, les</w:t>
      </w:r>
      <w:r w:rsidR="00755F9B">
        <w:rPr>
          <w:snapToGrid w:val="0"/>
          <w:kern w:val="22"/>
          <w:szCs w:val="22"/>
          <w:lang w:val="fr-FR"/>
        </w:rPr>
        <w:t xml:space="preserve"> </w:t>
      </w:r>
      <w:r w:rsidR="00276B6C" w:rsidRPr="009661E9">
        <w:rPr>
          <w:snapToGrid w:val="0"/>
          <w:kern w:val="22"/>
          <w:szCs w:val="22"/>
          <w:lang w:val="fr-FR"/>
        </w:rPr>
        <w:t>taxes</w:t>
      </w:r>
      <w:r w:rsidR="00755F9B">
        <w:rPr>
          <w:snapToGrid w:val="0"/>
          <w:kern w:val="22"/>
          <w:szCs w:val="22"/>
          <w:lang w:val="fr-FR"/>
        </w:rPr>
        <w:t xml:space="preserve"> de mise en décharge</w:t>
      </w:r>
      <w:r w:rsidR="00276B6C" w:rsidRPr="009661E9">
        <w:rPr>
          <w:snapToGrid w:val="0"/>
          <w:kern w:val="22"/>
          <w:szCs w:val="22"/>
          <w:lang w:val="fr-FR"/>
        </w:rPr>
        <w:t xml:space="preserve">, </w:t>
      </w:r>
      <w:r w:rsidR="00445377">
        <w:rPr>
          <w:snapToGrid w:val="0"/>
          <w:kern w:val="22"/>
          <w:szCs w:val="22"/>
          <w:lang w:val="fr-FR"/>
        </w:rPr>
        <w:t xml:space="preserve">ou </w:t>
      </w:r>
      <w:r w:rsidR="00022CD6">
        <w:rPr>
          <w:snapToGrid w:val="0"/>
          <w:kern w:val="22"/>
          <w:szCs w:val="22"/>
          <w:lang w:val="fr-FR"/>
        </w:rPr>
        <w:t>les systèmes d’échange de quotas d’</w:t>
      </w:r>
      <w:r w:rsidR="00755F9B">
        <w:rPr>
          <w:snapToGrid w:val="0"/>
          <w:kern w:val="22"/>
          <w:szCs w:val="22"/>
          <w:lang w:val="fr-FR"/>
        </w:rPr>
        <w:t>émissions</w:t>
      </w:r>
      <w:r w:rsidR="00022CD6">
        <w:rPr>
          <w:snapToGrid w:val="0"/>
          <w:kern w:val="22"/>
          <w:szCs w:val="22"/>
          <w:lang w:val="fr-FR"/>
        </w:rPr>
        <w:t xml:space="preserve"> de gaz à effet de serre)</w:t>
      </w:r>
      <w:r w:rsidR="00755F9B">
        <w:rPr>
          <w:snapToGrid w:val="0"/>
          <w:kern w:val="22"/>
          <w:szCs w:val="22"/>
          <w:lang w:val="fr-FR"/>
        </w:rPr>
        <w:t xml:space="preserve">; </w:t>
      </w:r>
      <w:r w:rsidR="00276B6C" w:rsidRPr="009661E9">
        <w:rPr>
          <w:snapToGrid w:val="0"/>
          <w:kern w:val="22"/>
          <w:szCs w:val="22"/>
          <w:lang w:val="fr-FR"/>
        </w:rPr>
        <w:t xml:space="preserve">b) </w:t>
      </w:r>
      <w:r w:rsidR="00755F9B">
        <w:rPr>
          <w:snapToGrid w:val="0"/>
          <w:kern w:val="22"/>
          <w:szCs w:val="22"/>
          <w:lang w:val="fr-FR"/>
        </w:rPr>
        <w:t>la suppression, l’élimination progressive ou la réforme des mesures d’incitation</w:t>
      </w:r>
      <w:r w:rsidR="00022CD6">
        <w:rPr>
          <w:snapToGrid w:val="0"/>
          <w:kern w:val="22"/>
          <w:szCs w:val="22"/>
          <w:lang w:val="fr-FR"/>
        </w:rPr>
        <w:t xml:space="preserve"> (</w:t>
      </w:r>
      <w:r w:rsidR="00EB7476" w:rsidRPr="009661E9">
        <w:rPr>
          <w:snapToGrid w:val="0"/>
          <w:kern w:val="22"/>
          <w:szCs w:val="22"/>
          <w:lang w:val="fr-FR"/>
        </w:rPr>
        <w:t>y compris</w:t>
      </w:r>
      <w:r w:rsidR="00276B6C" w:rsidRPr="009661E9">
        <w:rPr>
          <w:snapToGrid w:val="0"/>
          <w:kern w:val="22"/>
          <w:szCs w:val="22"/>
          <w:lang w:val="fr-FR"/>
        </w:rPr>
        <w:t xml:space="preserve"> </w:t>
      </w:r>
      <w:r w:rsidR="00022CD6">
        <w:rPr>
          <w:snapToGrid w:val="0"/>
          <w:kern w:val="22"/>
          <w:szCs w:val="22"/>
          <w:lang w:val="fr-FR"/>
        </w:rPr>
        <w:t xml:space="preserve">des </w:t>
      </w:r>
      <w:r w:rsidR="00755F9B">
        <w:rPr>
          <w:snapToGrid w:val="0"/>
          <w:kern w:val="22"/>
          <w:szCs w:val="22"/>
          <w:lang w:val="fr-FR"/>
        </w:rPr>
        <w:t>subventions</w:t>
      </w:r>
      <w:r w:rsidR="00022CD6">
        <w:rPr>
          <w:snapToGrid w:val="0"/>
          <w:kern w:val="22"/>
          <w:szCs w:val="22"/>
          <w:lang w:val="fr-FR"/>
        </w:rPr>
        <w:t>)</w:t>
      </w:r>
      <w:r w:rsidR="00276B6C" w:rsidRPr="009661E9">
        <w:rPr>
          <w:snapToGrid w:val="0"/>
          <w:kern w:val="22"/>
          <w:szCs w:val="22"/>
          <w:lang w:val="fr-FR"/>
        </w:rPr>
        <w:t xml:space="preserve"> </w:t>
      </w:r>
      <w:r w:rsidR="00022CD6">
        <w:rPr>
          <w:snapToGrid w:val="0"/>
          <w:kern w:val="22"/>
          <w:szCs w:val="22"/>
          <w:lang w:val="fr-FR"/>
        </w:rPr>
        <w:t>néfaste</w:t>
      </w:r>
      <w:r w:rsidR="00755F9B">
        <w:rPr>
          <w:snapToGrid w:val="0"/>
          <w:kern w:val="22"/>
          <w:szCs w:val="22"/>
          <w:lang w:val="fr-FR"/>
        </w:rPr>
        <w:t>s pour l’</w:t>
      </w:r>
      <w:r w:rsidR="00276B6C" w:rsidRPr="009661E9">
        <w:rPr>
          <w:snapToGrid w:val="0"/>
          <w:kern w:val="22"/>
          <w:szCs w:val="22"/>
          <w:lang w:val="fr-FR"/>
        </w:rPr>
        <w:t>environ</w:t>
      </w:r>
      <w:r w:rsidR="00755F9B">
        <w:rPr>
          <w:snapToGrid w:val="0"/>
          <w:kern w:val="22"/>
          <w:szCs w:val="22"/>
          <w:lang w:val="fr-FR"/>
        </w:rPr>
        <w:t>nement; c) diverses</w:t>
      </w:r>
      <w:r w:rsidR="00276B6C" w:rsidRPr="009661E9">
        <w:rPr>
          <w:snapToGrid w:val="0"/>
          <w:kern w:val="22"/>
          <w:szCs w:val="22"/>
          <w:lang w:val="fr-FR"/>
        </w:rPr>
        <w:t xml:space="preserve"> </w:t>
      </w:r>
      <w:r w:rsidR="00755F9B">
        <w:rPr>
          <w:snapToGrid w:val="0"/>
          <w:kern w:val="22"/>
          <w:szCs w:val="22"/>
          <w:lang w:val="fr-FR"/>
        </w:rPr>
        <w:t>mesures d’i</w:t>
      </w:r>
      <w:r w:rsidR="00AE2469">
        <w:rPr>
          <w:snapToGrid w:val="0"/>
          <w:kern w:val="22"/>
          <w:szCs w:val="22"/>
          <w:lang w:val="fr-FR"/>
        </w:rPr>
        <w:t>ncitation positives qui favoris</w:t>
      </w:r>
      <w:r w:rsidR="00755F9B">
        <w:rPr>
          <w:snapToGrid w:val="0"/>
          <w:kern w:val="22"/>
          <w:szCs w:val="22"/>
          <w:lang w:val="fr-FR"/>
        </w:rPr>
        <w:t xml:space="preserve">ent des </w:t>
      </w:r>
      <w:r w:rsidR="002D61A6" w:rsidRPr="009661E9">
        <w:rPr>
          <w:snapToGrid w:val="0"/>
          <w:kern w:val="22"/>
          <w:szCs w:val="22"/>
          <w:lang w:val="fr-FR"/>
        </w:rPr>
        <w:t>pratiques</w:t>
      </w:r>
      <w:r w:rsidR="00755F9B">
        <w:rPr>
          <w:snapToGrid w:val="0"/>
          <w:kern w:val="22"/>
          <w:szCs w:val="22"/>
          <w:lang w:val="fr-FR"/>
        </w:rPr>
        <w:t xml:space="preserve"> plus respectueuses de l’environnement</w:t>
      </w:r>
      <w:r w:rsidR="00276B6C" w:rsidRPr="009661E9">
        <w:rPr>
          <w:snapToGrid w:val="0"/>
          <w:kern w:val="22"/>
          <w:szCs w:val="22"/>
          <w:lang w:val="fr-FR"/>
        </w:rPr>
        <w:t xml:space="preserve">, </w:t>
      </w:r>
      <w:r w:rsidR="00AE2469">
        <w:rPr>
          <w:snapToGrid w:val="0"/>
          <w:kern w:val="22"/>
          <w:szCs w:val="22"/>
          <w:lang w:val="fr-FR"/>
        </w:rPr>
        <w:t xml:space="preserve">telles que </w:t>
      </w:r>
      <w:r w:rsidR="00755F9B">
        <w:rPr>
          <w:snapToGrid w:val="0"/>
          <w:kern w:val="22"/>
          <w:szCs w:val="22"/>
          <w:lang w:val="fr-FR"/>
        </w:rPr>
        <w:t xml:space="preserve">les bourses </w:t>
      </w:r>
      <w:r w:rsidR="00AE2469">
        <w:rPr>
          <w:snapToGrid w:val="0"/>
          <w:kern w:val="22"/>
          <w:szCs w:val="22"/>
          <w:lang w:val="fr-FR"/>
        </w:rPr>
        <w:t>ou</w:t>
      </w:r>
      <w:r w:rsidR="007F4B8B" w:rsidRPr="009661E9">
        <w:rPr>
          <w:snapToGrid w:val="0"/>
          <w:kern w:val="22"/>
          <w:szCs w:val="22"/>
          <w:lang w:val="fr-FR"/>
        </w:rPr>
        <w:t xml:space="preserve"> </w:t>
      </w:r>
      <w:r w:rsidR="00755F9B">
        <w:rPr>
          <w:snapToGrid w:val="0"/>
          <w:kern w:val="22"/>
          <w:szCs w:val="22"/>
          <w:lang w:val="fr-FR"/>
        </w:rPr>
        <w:t>subventions</w:t>
      </w:r>
      <w:r w:rsidR="00276B6C" w:rsidRPr="009661E9">
        <w:rPr>
          <w:snapToGrid w:val="0"/>
          <w:kern w:val="22"/>
          <w:szCs w:val="22"/>
          <w:lang w:val="fr-FR"/>
        </w:rPr>
        <w:t xml:space="preserve"> </w:t>
      </w:r>
      <w:r w:rsidR="00AE2469">
        <w:rPr>
          <w:snapToGrid w:val="0"/>
          <w:kern w:val="22"/>
          <w:szCs w:val="22"/>
          <w:lang w:val="fr-FR"/>
        </w:rPr>
        <w:t xml:space="preserve">en matière d’investissement visant à </w:t>
      </w:r>
      <w:r w:rsidR="00276B6C" w:rsidRPr="009661E9">
        <w:rPr>
          <w:snapToGrid w:val="0"/>
          <w:kern w:val="22"/>
          <w:szCs w:val="22"/>
          <w:lang w:val="fr-FR"/>
        </w:rPr>
        <w:t>encourage</w:t>
      </w:r>
      <w:r w:rsidR="00755F9B">
        <w:rPr>
          <w:snapToGrid w:val="0"/>
          <w:kern w:val="22"/>
          <w:szCs w:val="22"/>
          <w:lang w:val="fr-FR"/>
        </w:rPr>
        <w:t>r les</w:t>
      </w:r>
      <w:r w:rsidR="00276B6C" w:rsidRPr="009661E9">
        <w:rPr>
          <w:snapToGrid w:val="0"/>
          <w:kern w:val="22"/>
          <w:szCs w:val="22"/>
          <w:lang w:val="fr-FR"/>
        </w:rPr>
        <w:t xml:space="preserve"> innovation</w:t>
      </w:r>
      <w:r w:rsidR="00755F9B">
        <w:rPr>
          <w:snapToGrid w:val="0"/>
          <w:kern w:val="22"/>
          <w:szCs w:val="22"/>
          <w:lang w:val="fr-FR"/>
        </w:rPr>
        <w:t>s</w:t>
      </w:r>
      <w:r w:rsidR="00AE2469">
        <w:rPr>
          <w:snapToGrid w:val="0"/>
          <w:kern w:val="22"/>
          <w:szCs w:val="22"/>
          <w:lang w:val="fr-FR"/>
        </w:rPr>
        <w:t xml:space="preserve"> et </w:t>
      </w:r>
      <w:r w:rsidR="00755F9B">
        <w:rPr>
          <w:snapToGrid w:val="0"/>
          <w:kern w:val="22"/>
          <w:szCs w:val="22"/>
          <w:lang w:val="fr-FR"/>
        </w:rPr>
        <w:t>investissement</w:t>
      </w:r>
      <w:r w:rsidR="00AE2469">
        <w:rPr>
          <w:snapToGrid w:val="0"/>
          <w:kern w:val="22"/>
          <w:szCs w:val="22"/>
          <w:lang w:val="fr-FR"/>
        </w:rPr>
        <w:t>s dans d</w:t>
      </w:r>
      <w:r w:rsidR="00755F9B">
        <w:rPr>
          <w:snapToGrid w:val="0"/>
          <w:kern w:val="22"/>
          <w:szCs w:val="22"/>
          <w:lang w:val="fr-FR"/>
        </w:rPr>
        <w:t>es t</w:t>
      </w:r>
      <w:r w:rsidR="00AE2469">
        <w:rPr>
          <w:snapToGrid w:val="0"/>
          <w:kern w:val="22"/>
          <w:szCs w:val="22"/>
          <w:lang w:val="fr-FR"/>
        </w:rPr>
        <w:t>echnologies propres (</w:t>
      </w:r>
      <w:r w:rsidR="00755F9B">
        <w:rPr>
          <w:snapToGrid w:val="0"/>
          <w:kern w:val="22"/>
          <w:szCs w:val="22"/>
          <w:lang w:val="fr-FR"/>
        </w:rPr>
        <w:t xml:space="preserve">soutien </w:t>
      </w:r>
      <w:r w:rsidR="00AE2469">
        <w:rPr>
          <w:snapToGrid w:val="0"/>
          <w:kern w:val="22"/>
          <w:szCs w:val="22"/>
          <w:lang w:val="fr-FR"/>
        </w:rPr>
        <w:t xml:space="preserve">apporté </w:t>
      </w:r>
      <w:r w:rsidR="00755F9B">
        <w:rPr>
          <w:snapToGrid w:val="0"/>
          <w:kern w:val="22"/>
          <w:szCs w:val="22"/>
          <w:lang w:val="fr-FR"/>
        </w:rPr>
        <w:t>à l’efficacité én</w:t>
      </w:r>
      <w:r w:rsidR="00AE2469">
        <w:rPr>
          <w:snapToGrid w:val="0"/>
          <w:kern w:val="22"/>
          <w:szCs w:val="22"/>
          <w:lang w:val="fr-FR"/>
        </w:rPr>
        <w:t xml:space="preserve">ergétique ou à une </w:t>
      </w:r>
      <w:r w:rsidR="00D66FAB">
        <w:rPr>
          <w:snapToGrid w:val="0"/>
          <w:kern w:val="22"/>
          <w:szCs w:val="22"/>
          <w:lang w:val="fr-FR"/>
        </w:rPr>
        <w:t>utilisation efficace</w:t>
      </w:r>
      <w:r w:rsidR="00755F9B">
        <w:rPr>
          <w:snapToGrid w:val="0"/>
          <w:kern w:val="22"/>
          <w:szCs w:val="22"/>
          <w:lang w:val="fr-FR"/>
        </w:rPr>
        <w:t xml:space="preserve"> des ressources</w:t>
      </w:r>
      <w:r w:rsidR="00AE2469">
        <w:rPr>
          <w:snapToGrid w:val="0"/>
          <w:kern w:val="22"/>
          <w:szCs w:val="22"/>
          <w:lang w:val="fr-FR"/>
        </w:rPr>
        <w:t xml:space="preserve"> par exemple</w:t>
      </w:r>
      <w:r w:rsidR="00755F9B">
        <w:rPr>
          <w:snapToGrid w:val="0"/>
          <w:kern w:val="22"/>
          <w:szCs w:val="22"/>
          <w:lang w:val="fr-FR"/>
        </w:rPr>
        <w:t>);</w:t>
      </w:r>
      <w:r w:rsidR="00AE2469">
        <w:rPr>
          <w:snapToGrid w:val="0"/>
          <w:kern w:val="22"/>
          <w:szCs w:val="22"/>
          <w:lang w:val="fr-FR"/>
        </w:rPr>
        <w:t xml:space="preserve"> d) des </w:t>
      </w:r>
      <w:r w:rsidR="00BE4ADD">
        <w:rPr>
          <w:snapToGrid w:val="0"/>
          <w:kern w:val="22"/>
          <w:szCs w:val="22"/>
          <w:lang w:val="fr-FR"/>
        </w:rPr>
        <w:t>programmes de communication</w:t>
      </w:r>
      <w:r w:rsidR="00755F9B">
        <w:rPr>
          <w:snapToGrid w:val="0"/>
          <w:kern w:val="22"/>
          <w:szCs w:val="22"/>
          <w:lang w:val="fr-FR"/>
        </w:rPr>
        <w:t xml:space="preserve"> d’informations (pour accroître la sensibilisation à l’</w:t>
      </w:r>
      <w:r w:rsidR="00276B6C" w:rsidRPr="009661E9">
        <w:rPr>
          <w:snapToGrid w:val="0"/>
          <w:kern w:val="22"/>
          <w:szCs w:val="22"/>
          <w:lang w:val="fr-FR"/>
        </w:rPr>
        <w:t>environ</w:t>
      </w:r>
      <w:r w:rsidR="00755F9B">
        <w:rPr>
          <w:snapToGrid w:val="0"/>
          <w:kern w:val="22"/>
          <w:szCs w:val="22"/>
          <w:lang w:val="fr-FR"/>
        </w:rPr>
        <w:t>nement</w:t>
      </w:r>
      <w:r w:rsidR="00276B6C" w:rsidRPr="009661E9">
        <w:rPr>
          <w:snapToGrid w:val="0"/>
          <w:kern w:val="22"/>
          <w:szCs w:val="22"/>
          <w:lang w:val="fr-FR"/>
        </w:rPr>
        <w:t>)</w:t>
      </w:r>
      <w:r w:rsidR="007F4B8B" w:rsidRPr="009661E9">
        <w:rPr>
          <w:snapToGrid w:val="0"/>
          <w:kern w:val="22"/>
          <w:szCs w:val="22"/>
          <w:lang w:val="fr-FR"/>
        </w:rPr>
        <w:t xml:space="preserve"> et </w:t>
      </w:r>
      <w:r w:rsidR="00BE4ADD">
        <w:rPr>
          <w:snapToGrid w:val="0"/>
          <w:kern w:val="22"/>
          <w:szCs w:val="22"/>
          <w:lang w:val="fr-FR"/>
        </w:rPr>
        <w:t>d’engagement auprès d</w:t>
      </w:r>
      <w:r w:rsidR="00755F9B">
        <w:rPr>
          <w:snapToGrid w:val="0"/>
          <w:kern w:val="22"/>
          <w:szCs w:val="22"/>
          <w:lang w:val="fr-FR"/>
        </w:rPr>
        <w:t xml:space="preserve">u public (pour </w:t>
      </w:r>
      <w:r w:rsidR="00276B6C" w:rsidRPr="009661E9">
        <w:rPr>
          <w:snapToGrid w:val="0"/>
          <w:kern w:val="22"/>
          <w:szCs w:val="22"/>
          <w:lang w:val="fr-FR"/>
        </w:rPr>
        <w:t>encourage</w:t>
      </w:r>
      <w:r w:rsidR="00BE4ADD">
        <w:rPr>
          <w:snapToGrid w:val="0"/>
          <w:kern w:val="22"/>
          <w:szCs w:val="22"/>
          <w:lang w:val="fr-FR"/>
        </w:rPr>
        <w:t>r</w:t>
      </w:r>
      <w:r w:rsidR="00276B6C" w:rsidRPr="009661E9">
        <w:rPr>
          <w:snapToGrid w:val="0"/>
          <w:kern w:val="22"/>
          <w:szCs w:val="22"/>
          <w:lang w:val="fr-FR"/>
        </w:rPr>
        <w:t xml:space="preserve"> </w:t>
      </w:r>
      <w:r w:rsidR="00755F9B">
        <w:rPr>
          <w:snapToGrid w:val="0"/>
          <w:kern w:val="22"/>
          <w:szCs w:val="22"/>
          <w:lang w:val="fr-FR"/>
        </w:rPr>
        <w:t>des comportements plus écologiques des</w:t>
      </w:r>
      <w:r w:rsidR="00276B6C" w:rsidRPr="009661E9">
        <w:rPr>
          <w:snapToGrid w:val="0"/>
          <w:kern w:val="22"/>
          <w:szCs w:val="22"/>
          <w:lang w:val="fr-FR"/>
        </w:rPr>
        <w:t xml:space="preserve"> </w:t>
      </w:r>
      <w:r w:rsidR="00E55811" w:rsidRPr="009661E9">
        <w:rPr>
          <w:snapToGrid w:val="0"/>
          <w:kern w:val="22"/>
          <w:szCs w:val="22"/>
          <w:lang w:val="fr-FR"/>
        </w:rPr>
        <w:t>consommateurs</w:t>
      </w:r>
      <w:r w:rsidR="00755F9B">
        <w:rPr>
          <w:snapToGrid w:val="0"/>
          <w:kern w:val="22"/>
          <w:szCs w:val="22"/>
          <w:lang w:val="fr-FR"/>
        </w:rPr>
        <w:t xml:space="preserve">); </w:t>
      </w:r>
      <w:r w:rsidR="00276B6C" w:rsidRPr="009661E9">
        <w:rPr>
          <w:snapToGrid w:val="0"/>
          <w:kern w:val="22"/>
          <w:szCs w:val="22"/>
          <w:lang w:val="fr-FR"/>
        </w:rPr>
        <w:t>e)</w:t>
      </w:r>
      <w:r w:rsidR="002C2402" w:rsidRPr="009661E9">
        <w:rPr>
          <w:snapToGrid w:val="0"/>
          <w:kern w:val="22"/>
          <w:szCs w:val="22"/>
          <w:lang w:val="fr-FR"/>
        </w:rPr>
        <w:t> </w:t>
      </w:r>
      <w:r w:rsidR="00755F9B">
        <w:rPr>
          <w:snapToGrid w:val="0"/>
          <w:kern w:val="22"/>
          <w:szCs w:val="22"/>
          <w:lang w:val="fr-FR"/>
        </w:rPr>
        <w:t xml:space="preserve">des achats </w:t>
      </w:r>
      <w:r w:rsidR="00276B6C" w:rsidRPr="009661E9">
        <w:rPr>
          <w:snapToGrid w:val="0"/>
          <w:kern w:val="22"/>
          <w:szCs w:val="22"/>
          <w:lang w:val="fr-FR"/>
        </w:rPr>
        <w:t>public</w:t>
      </w:r>
      <w:r w:rsidR="00BE4ADD">
        <w:rPr>
          <w:snapToGrid w:val="0"/>
          <w:kern w:val="22"/>
          <w:szCs w:val="22"/>
          <w:lang w:val="fr-FR"/>
        </w:rPr>
        <w:t>s qui encourage</w:t>
      </w:r>
      <w:r w:rsidR="00755F9B">
        <w:rPr>
          <w:snapToGrid w:val="0"/>
          <w:kern w:val="22"/>
          <w:szCs w:val="22"/>
          <w:lang w:val="fr-FR"/>
        </w:rPr>
        <w:t xml:space="preserve">nt ou </w:t>
      </w:r>
      <w:r w:rsidR="00BE4ADD">
        <w:rPr>
          <w:snapToGrid w:val="0"/>
          <w:kern w:val="22"/>
          <w:szCs w:val="22"/>
          <w:lang w:val="fr-FR"/>
        </w:rPr>
        <w:t xml:space="preserve">qui </w:t>
      </w:r>
      <w:r w:rsidR="00755F9B">
        <w:rPr>
          <w:snapToGrid w:val="0"/>
          <w:kern w:val="22"/>
          <w:szCs w:val="22"/>
          <w:lang w:val="fr-FR"/>
        </w:rPr>
        <w:t>dissuadent</w:t>
      </w:r>
      <w:r w:rsidR="00276B6C" w:rsidRPr="009661E9">
        <w:rPr>
          <w:snapToGrid w:val="0"/>
          <w:kern w:val="22"/>
          <w:szCs w:val="22"/>
          <w:lang w:val="fr-FR"/>
        </w:rPr>
        <w:t xml:space="preserve"> </w:t>
      </w:r>
      <w:r w:rsidR="00755F9B">
        <w:rPr>
          <w:snapToGrid w:val="0"/>
          <w:kern w:val="22"/>
          <w:szCs w:val="22"/>
          <w:lang w:val="fr-FR"/>
        </w:rPr>
        <w:t xml:space="preserve">certains comportements ou </w:t>
      </w:r>
      <w:r w:rsidR="00E0539F" w:rsidRPr="009661E9">
        <w:rPr>
          <w:snapToGrid w:val="0"/>
          <w:kern w:val="22"/>
          <w:szCs w:val="22"/>
          <w:lang w:val="fr-FR"/>
        </w:rPr>
        <w:t>produits</w:t>
      </w:r>
      <w:r w:rsidR="002D61A6" w:rsidRPr="009661E9">
        <w:rPr>
          <w:snapToGrid w:val="0"/>
          <w:kern w:val="22"/>
          <w:szCs w:val="22"/>
          <w:lang w:val="fr-FR"/>
        </w:rPr>
        <w:t xml:space="preserve"> </w:t>
      </w:r>
      <w:r w:rsidR="00BE4ADD">
        <w:rPr>
          <w:snapToGrid w:val="0"/>
          <w:kern w:val="22"/>
          <w:szCs w:val="22"/>
          <w:lang w:val="fr-FR"/>
        </w:rPr>
        <w:t>spécifiques aya</w:t>
      </w:r>
      <w:r w:rsidR="00755F9B">
        <w:rPr>
          <w:snapToGrid w:val="0"/>
          <w:kern w:val="22"/>
          <w:szCs w:val="22"/>
          <w:lang w:val="fr-FR"/>
        </w:rPr>
        <w:t xml:space="preserve">nt des </w:t>
      </w:r>
      <w:r w:rsidR="002F6A2E" w:rsidRPr="009661E9">
        <w:rPr>
          <w:snapToGrid w:val="0"/>
          <w:kern w:val="22"/>
          <w:szCs w:val="22"/>
          <w:lang w:val="fr-FR"/>
        </w:rPr>
        <w:t xml:space="preserve">impacts </w:t>
      </w:r>
      <w:r w:rsidR="00BE4ADD">
        <w:rPr>
          <w:snapToGrid w:val="0"/>
          <w:kern w:val="22"/>
          <w:szCs w:val="22"/>
          <w:lang w:val="fr-FR"/>
        </w:rPr>
        <w:t>substantiel</w:t>
      </w:r>
      <w:r w:rsidR="00755F9B">
        <w:rPr>
          <w:snapToGrid w:val="0"/>
          <w:kern w:val="22"/>
          <w:szCs w:val="22"/>
          <w:lang w:val="fr-FR"/>
        </w:rPr>
        <w:t>s sur l’environnement; f</w:t>
      </w:r>
      <w:r w:rsidR="00276B6C" w:rsidRPr="009661E9">
        <w:rPr>
          <w:snapToGrid w:val="0"/>
          <w:kern w:val="22"/>
          <w:szCs w:val="22"/>
          <w:lang w:val="fr-FR"/>
        </w:rPr>
        <w:t xml:space="preserve">) </w:t>
      </w:r>
      <w:r w:rsidR="00755F9B">
        <w:rPr>
          <w:snapToGrid w:val="0"/>
          <w:kern w:val="22"/>
          <w:szCs w:val="22"/>
          <w:lang w:val="fr-FR"/>
        </w:rPr>
        <w:t>des obligations de divulgation d’information</w:t>
      </w:r>
      <w:r w:rsidR="00BE4ADD">
        <w:rPr>
          <w:snapToGrid w:val="0"/>
          <w:kern w:val="22"/>
          <w:szCs w:val="22"/>
          <w:lang w:val="fr-FR"/>
        </w:rPr>
        <w:t>s,</w:t>
      </w:r>
      <w:r w:rsidR="00755F9B">
        <w:rPr>
          <w:snapToGrid w:val="0"/>
          <w:kern w:val="22"/>
          <w:szCs w:val="22"/>
          <w:lang w:val="fr-FR"/>
        </w:rPr>
        <w:t xml:space="preserve"> exigeant que les</w:t>
      </w:r>
      <w:r w:rsidR="00C44D89" w:rsidRPr="009661E9">
        <w:rPr>
          <w:snapToGrid w:val="0"/>
          <w:kern w:val="22"/>
          <w:szCs w:val="22"/>
          <w:lang w:val="fr-FR"/>
        </w:rPr>
        <w:t xml:space="preserve"> entreprises</w:t>
      </w:r>
      <w:r w:rsidR="00755F9B">
        <w:rPr>
          <w:snapToGrid w:val="0"/>
          <w:kern w:val="22"/>
          <w:szCs w:val="22"/>
          <w:lang w:val="fr-FR"/>
        </w:rPr>
        <w:t xml:space="preserve"> au-delà de certains seuil</w:t>
      </w:r>
      <w:r w:rsidR="00BE4ADD">
        <w:rPr>
          <w:snapToGrid w:val="0"/>
          <w:kern w:val="22"/>
          <w:szCs w:val="22"/>
          <w:lang w:val="fr-FR"/>
        </w:rPr>
        <w:t>s établissent des rapports annuels sur</w:t>
      </w:r>
      <w:r w:rsidR="00755F9B">
        <w:rPr>
          <w:snapToGrid w:val="0"/>
          <w:kern w:val="22"/>
          <w:szCs w:val="22"/>
          <w:lang w:val="fr-FR"/>
        </w:rPr>
        <w:t xml:space="preserve"> leurs risques, </w:t>
      </w:r>
      <w:r w:rsidR="00BE4ADD">
        <w:rPr>
          <w:snapToGrid w:val="0"/>
          <w:kern w:val="22"/>
          <w:szCs w:val="22"/>
          <w:lang w:val="fr-FR"/>
        </w:rPr>
        <w:t xml:space="preserve">leurs </w:t>
      </w:r>
      <w:r w:rsidR="00755F9B">
        <w:rPr>
          <w:snapToGrid w:val="0"/>
          <w:kern w:val="22"/>
          <w:szCs w:val="22"/>
          <w:lang w:val="fr-FR"/>
        </w:rPr>
        <w:t xml:space="preserve">impacts et </w:t>
      </w:r>
      <w:r w:rsidR="00BE4ADD">
        <w:rPr>
          <w:snapToGrid w:val="0"/>
          <w:kern w:val="22"/>
          <w:szCs w:val="22"/>
          <w:lang w:val="fr-FR"/>
        </w:rPr>
        <w:t xml:space="preserve">leur </w:t>
      </w:r>
      <w:r w:rsidR="00276B6C" w:rsidRPr="009661E9">
        <w:rPr>
          <w:snapToGrid w:val="0"/>
          <w:kern w:val="22"/>
          <w:szCs w:val="22"/>
          <w:lang w:val="fr-FR"/>
        </w:rPr>
        <w:t>performance</w:t>
      </w:r>
      <w:r w:rsidR="00755F9B">
        <w:rPr>
          <w:snapToGrid w:val="0"/>
          <w:kern w:val="22"/>
          <w:szCs w:val="22"/>
          <w:lang w:val="fr-FR"/>
        </w:rPr>
        <w:t xml:space="preserve"> en matière d’environnement; </w:t>
      </w:r>
      <w:r w:rsidR="00BE4ADD">
        <w:rPr>
          <w:snapToGrid w:val="0"/>
          <w:kern w:val="22"/>
          <w:szCs w:val="22"/>
          <w:lang w:val="fr-FR"/>
        </w:rPr>
        <w:t>g) </w:t>
      </w:r>
      <w:r w:rsidR="005D0876">
        <w:rPr>
          <w:snapToGrid w:val="0"/>
          <w:kern w:val="22"/>
          <w:szCs w:val="22"/>
          <w:lang w:val="fr-FR"/>
        </w:rPr>
        <w:t xml:space="preserve">des </w:t>
      </w:r>
      <w:r w:rsidR="00755F9B">
        <w:rPr>
          <w:snapToGrid w:val="0"/>
          <w:kern w:val="22"/>
          <w:szCs w:val="22"/>
          <w:lang w:val="fr-FR"/>
        </w:rPr>
        <w:t>instruments de financement internationaux</w:t>
      </w:r>
      <w:r w:rsidR="00276B6C" w:rsidRPr="009661E9">
        <w:rPr>
          <w:snapToGrid w:val="0"/>
          <w:kern w:val="22"/>
          <w:szCs w:val="22"/>
          <w:lang w:val="fr-FR"/>
        </w:rPr>
        <w:t xml:space="preserve"> (</w:t>
      </w:r>
      <w:r w:rsidR="005D0876">
        <w:rPr>
          <w:snapToGrid w:val="0"/>
          <w:kern w:val="22"/>
          <w:szCs w:val="22"/>
          <w:lang w:val="fr-FR"/>
        </w:rPr>
        <w:t xml:space="preserve">ciblant le secteur de </w:t>
      </w:r>
      <w:r w:rsidR="003A5FD2" w:rsidRPr="009661E9">
        <w:rPr>
          <w:snapToGrid w:val="0"/>
          <w:kern w:val="22"/>
          <w:szCs w:val="22"/>
          <w:lang w:val="fr-FR"/>
        </w:rPr>
        <w:t>fabrication</w:t>
      </w:r>
      <w:r w:rsidR="00755F9B">
        <w:rPr>
          <w:snapToGrid w:val="0"/>
          <w:kern w:val="22"/>
          <w:szCs w:val="22"/>
          <w:lang w:val="fr-FR"/>
        </w:rPr>
        <w:t xml:space="preserve"> ou d</w:t>
      </w:r>
      <w:r w:rsidR="00C44D89" w:rsidRPr="009661E9">
        <w:rPr>
          <w:snapToGrid w:val="0"/>
          <w:kern w:val="22"/>
          <w:szCs w:val="22"/>
          <w:lang w:val="fr-FR"/>
        </w:rPr>
        <w:t>es entreprises</w:t>
      </w:r>
      <w:r w:rsidR="00755F9B">
        <w:rPr>
          <w:snapToGrid w:val="0"/>
          <w:kern w:val="22"/>
          <w:szCs w:val="22"/>
          <w:lang w:val="fr-FR"/>
        </w:rPr>
        <w:t xml:space="preserve"> particulières</w:t>
      </w:r>
      <w:r w:rsidR="00276B6C" w:rsidRPr="009661E9">
        <w:rPr>
          <w:snapToGrid w:val="0"/>
          <w:kern w:val="22"/>
          <w:szCs w:val="22"/>
          <w:lang w:val="fr-FR"/>
        </w:rPr>
        <w:t>)</w:t>
      </w:r>
      <w:r w:rsidR="007F4B8B" w:rsidRPr="009661E9">
        <w:rPr>
          <w:snapToGrid w:val="0"/>
          <w:kern w:val="22"/>
          <w:szCs w:val="22"/>
          <w:lang w:val="fr-FR"/>
        </w:rPr>
        <w:t xml:space="preserve"> et </w:t>
      </w:r>
      <w:r w:rsidR="00755F9B">
        <w:rPr>
          <w:snapToGrid w:val="0"/>
          <w:kern w:val="22"/>
          <w:szCs w:val="22"/>
          <w:lang w:val="fr-FR"/>
        </w:rPr>
        <w:t>des accords commerciaux comprenant des mesures de sauvegarde environnementale</w:t>
      </w:r>
      <w:r w:rsidR="00276B6C" w:rsidRPr="009661E9">
        <w:rPr>
          <w:snapToGrid w:val="0"/>
          <w:kern w:val="22"/>
          <w:szCs w:val="22"/>
          <w:lang w:val="fr-FR"/>
        </w:rPr>
        <w:t>s.</w:t>
      </w:r>
    </w:p>
    <w:p w14:paraId="586B0D97" w14:textId="0FD6F34D" w:rsidR="00276B6C" w:rsidRPr="00936E89" w:rsidRDefault="005D0876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Des données fiables constituent un</w:t>
      </w:r>
      <w:r w:rsidR="003A5FD2">
        <w:rPr>
          <w:snapToGrid w:val="0"/>
          <w:kern w:val="22"/>
          <w:szCs w:val="22"/>
          <w:lang w:val="fr-FR"/>
        </w:rPr>
        <w:t xml:space="preserve"> élément important de</w:t>
      </w:r>
      <w:r w:rsidR="00276B6C" w:rsidRPr="00AA54F0">
        <w:rPr>
          <w:snapToGrid w:val="0"/>
          <w:kern w:val="22"/>
          <w:szCs w:val="22"/>
          <w:lang w:val="fr-FR"/>
        </w:rPr>
        <w:t xml:space="preserve"> </w:t>
      </w:r>
      <w:r w:rsidR="00D622B1" w:rsidRPr="00AA54F0">
        <w:rPr>
          <w:snapToGrid w:val="0"/>
          <w:kern w:val="22"/>
          <w:szCs w:val="22"/>
          <w:lang w:val="fr-FR"/>
        </w:rPr>
        <w:t>l’intégration</w:t>
      </w:r>
      <w:r>
        <w:rPr>
          <w:snapToGrid w:val="0"/>
          <w:kern w:val="22"/>
          <w:szCs w:val="22"/>
          <w:lang w:val="fr-FR"/>
        </w:rPr>
        <w:t xml:space="preserve"> de la biodiversité</w:t>
      </w:r>
      <w:r w:rsidR="003A5FD2">
        <w:rPr>
          <w:snapToGrid w:val="0"/>
          <w:kern w:val="22"/>
          <w:szCs w:val="22"/>
          <w:lang w:val="fr-FR"/>
        </w:rPr>
        <w:t>.</w:t>
      </w:r>
      <w:r w:rsidR="00276B6C" w:rsidRPr="00AA54F0">
        <w:rPr>
          <w:snapToGrid w:val="0"/>
          <w:kern w:val="22"/>
          <w:szCs w:val="22"/>
          <w:lang w:val="fr-FR"/>
        </w:rPr>
        <w:t xml:space="preserve"> </w:t>
      </w:r>
      <w:r w:rsidR="003A5FD2">
        <w:rPr>
          <w:snapToGrid w:val="0"/>
          <w:kern w:val="22"/>
          <w:szCs w:val="22"/>
          <w:lang w:val="fr-FR"/>
        </w:rPr>
        <w:t>Des e</w:t>
      </w:r>
      <w:r w:rsidR="00D622B1" w:rsidRPr="00535596">
        <w:rPr>
          <w:snapToGrid w:val="0"/>
          <w:kern w:val="22"/>
          <w:szCs w:val="22"/>
          <w:lang w:val="fr-FR"/>
        </w:rPr>
        <w:t>fforts substantiels</w:t>
      </w:r>
      <w:r>
        <w:rPr>
          <w:snapToGrid w:val="0"/>
          <w:kern w:val="22"/>
          <w:szCs w:val="22"/>
          <w:lang w:val="fr-FR"/>
        </w:rPr>
        <w:t xml:space="preserve"> ont été accomplis dans la surveillance et le suivi d</w:t>
      </w:r>
      <w:r w:rsidR="003A5FD2">
        <w:rPr>
          <w:snapToGrid w:val="0"/>
          <w:kern w:val="22"/>
          <w:szCs w:val="22"/>
          <w:lang w:val="fr-FR"/>
        </w:rPr>
        <w:t xml:space="preserve">es </w:t>
      </w:r>
      <w:r>
        <w:rPr>
          <w:snapToGrid w:val="0"/>
          <w:kern w:val="22"/>
          <w:szCs w:val="22"/>
          <w:lang w:val="fr-FR"/>
        </w:rPr>
        <w:t>émissions atmosphériques et d</w:t>
      </w:r>
      <w:r w:rsidR="00535596" w:rsidRPr="00535596">
        <w:rPr>
          <w:snapToGrid w:val="0"/>
          <w:kern w:val="22"/>
          <w:szCs w:val="22"/>
          <w:lang w:val="fr-FR"/>
        </w:rPr>
        <w:t xml:space="preserve">es </w:t>
      </w:r>
      <w:r>
        <w:rPr>
          <w:snapToGrid w:val="0"/>
          <w:kern w:val="22"/>
          <w:szCs w:val="22"/>
          <w:lang w:val="fr-FR"/>
        </w:rPr>
        <w:t>rejets dans l’eau,</w:t>
      </w:r>
      <w:r w:rsidR="00276B6C" w:rsidRPr="00535596">
        <w:rPr>
          <w:snapToGrid w:val="0"/>
          <w:kern w:val="22"/>
          <w:szCs w:val="22"/>
          <w:lang w:val="fr-FR"/>
        </w:rPr>
        <w:t xml:space="preserve"> </w:t>
      </w:r>
      <w:r w:rsidR="00F45DBD">
        <w:rPr>
          <w:snapToGrid w:val="0"/>
          <w:kern w:val="22"/>
          <w:szCs w:val="22"/>
          <w:lang w:val="fr-FR"/>
        </w:rPr>
        <w:t>ainsi que</w:t>
      </w:r>
      <w:r w:rsidR="00276B6C" w:rsidRPr="00535596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d</w:t>
      </w:r>
      <w:r w:rsidR="002F6A2E" w:rsidRPr="00535596">
        <w:rPr>
          <w:snapToGrid w:val="0"/>
          <w:kern w:val="22"/>
          <w:szCs w:val="22"/>
          <w:lang w:val="fr-FR"/>
        </w:rPr>
        <w:t>es déchets solides</w:t>
      </w:r>
      <w:r>
        <w:rPr>
          <w:snapToGrid w:val="0"/>
          <w:kern w:val="22"/>
          <w:szCs w:val="22"/>
          <w:lang w:val="fr-FR"/>
        </w:rPr>
        <w:t>, générés par chaque usine</w:t>
      </w:r>
      <w:r w:rsidR="003A5FD2">
        <w:rPr>
          <w:snapToGrid w:val="0"/>
          <w:kern w:val="22"/>
          <w:szCs w:val="22"/>
          <w:lang w:val="fr-FR"/>
        </w:rPr>
        <w:t xml:space="preserve"> de </w:t>
      </w:r>
      <w:r w:rsidR="00BD187C" w:rsidRPr="00535596">
        <w:rPr>
          <w:snapToGrid w:val="0"/>
          <w:kern w:val="22"/>
          <w:szCs w:val="22"/>
          <w:lang w:val="fr-FR"/>
        </w:rPr>
        <w:t>fabrication</w:t>
      </w:r>
      <w:r w:rsidR="003A5FD2">
        <w:rPr>
          <w:snapToGrid w:val="0"/>
          <w:kern w:val="22"/>
          <w:szCs w:val="22"/>
          <w:lang w:val="fr-FR"/>
        </w:rPr>
        <w:t xml:space="preserve"> </w:t>
      </w:r>
      <w:r w:rsidR="007F4B8B" w:rsidRPr="00535596">
        <w:rPr>
          <w:snapToGrid w:val="0"/>
          <w:kern w:val="22"/>
          <w:szCs w:val="22"/>
          <w:lang w:val="fr-FR"/>
        </w:rPr>
        <w:t xml:space="preserve">et </w:t>
      </w:r>
      <w:r>
        <w:rPr>
          <w:snapToGrid w:val="0"/>
          <w:kern w:val="22"/>
          <w:szCs w:val="22"/>
          <w:lang w:val="fr-FR"/>
        </w:rPr>
        <w:t>tout au long du</w:t>
      </w:r>
      <w:r w:rsidR="00276B6C" w:rsidRPr="00535596">
        <w:rPr>
          <w:snapToGrid w:val="0"/>
          <w:kern w:val="22"/>
          <w:szCs w:val="22"/>
          <w:lang w:val="fr-FR"/>
        </w:rPr>
        <w:t xml:space="preserve"> </w:t>
      </w:r>
      <w:r w:rsidR="005D2D41" w:rsidRPr="00535596">
        <w:rPr>
          <w:snapToGrid w:val="0"/>
          <w:kern w:val="22"/>
          <w:szCs w:val="22"/>
          <w:lang w:val="fr-FR"/>
        </w:rPr>
        <w:t>cycle de vie</w:t>
      </w:r>
      <w:r w:rsidR="003A5FD2">
        <w:rPr>
          <w:snapToGrid w:val="0"/>
          <w:kern w:val="22"/>
          <w:szCs w:val="22"/>
          <w:lang w:val="fr-FR"/>
        </w:rPr>
        <w:t xml:space="preserve"> de</w:t>
      </w:r>
      <w:r>
        <w:rPr>
          <w:snapToGrid w:val="0"/>
          <w:kern w:val="22"/>
          <w:szCs w:val="22"/>
          <w:lang w:val="fr-FR"/>
        </w:rPr>
        <w:t>s</w:t>
      </w:r>
      <w:r w:rsidR="00276B6C" w:rsidRPr="00535596">
        <w:rPr>
          <w:snapToGrid w:val="0"/>
          <w:kern w:val="22"/>
          <w:szCs w:val="22"/>
          <w:lang w:val="fr-FR"/>
        </w:rPr>
        <w:t xml:space="preserve"> </w:t>
      </w:r>
      <w:r w:rsidR="002F6A2E" w:rsidRPr="00535596">
        <w:rPr>
          <w:snapToGrid w:val="0"/>
          <w:kern w:val="22"/>
          <w:szCs w:val="22"/>
          <w:lang w:val="fr-FR"/>
        </w:rPr>
        <w:t>produits manufacturés</w:t>
      </w:r>
      <w:r w:rsidR="003A5FD2">
        <w:rPr>
          <w:snapToGrid w:val="0"/>
          <w:kern w:val="22"/>
          <w:szCs w:val="22"/>
          <w:lang w:val="fr-FR"/>
        </w:rPr>
        <w:t xml:space="preserve"> (émission</w:t>
      </w:r>
      <w:r w:rsidR="00276B6C" w:rsidRPr="00535596">
        <w:rPr>
          <w:snapToGrid w:val="0"/>
          <w:kern w:val="22"/>
          <w:szCs w:val="22"/>
          <w:lang w:val="fr-FR"/>
        </w:rPr>
        <w:t>s</w:t>
      </w:r>
      <w:r w:rsidR="003A5FD2">
        <w:rPr>
          <w:snapToGrid w:val="0"/>
          <w:kern w:val="22"/>
          <w:szCs w:val="22"/>
          <w:lang w:val="fr-FR"/>
        </w:rPr>
        <w:t xml:space="preserve"> des voitures par exemple</w:t>
      </w:r>
      <w:r w:rsidR="00276B6C" w:rsidRPr="00535596">
        <w:rPr>
          <w:snapToGrid w:val="0"/>
          <w:kern w:val="22"/>
          <w:szCs w:val="22"/>
          <w:lang w:val="fr-FR"/>
        </w:rPr>
        <w:t xml:space="preserve">). </w:t>
      </w:r>
      <w:r w:rsidR="00755F9B">
        <w:rPr>
          <w:snapToGrid w:val="0"/>
          <w:kern w:val="22"/>
          <w:szCs w:val="22"/>
          <w:lang w:val="fr-FR"/>
        </w:rPr>
        <w:t xml:space="preserve">Dans certaines </w:t>
      </w:r>
      <w:r w:rsidR="00755F9B" w:rsidRPr="00755F9B">
        <w:rPr>
          <w:snapToGrid w:val="0"/>
          <w:kern w:val="22"/>
          <w:szCs w:val="22"/>
          <w:lang w:val="fr-FR"/>
        </w:rPr>
        <w:t>ré</w:t>
      </w:r>
      <w:r w:rsidR="00276B6C" w:rsidRPr="00755F9B">
        <w:rPr>
          <w:snapToGrid w:val="0"/>
          <w:kern w:val="22"/>
          <w:szCs w:val="22"/>
          <w:lang w:val="fr-FR"/>
        </w:rPr>
        <w:t xml:space="preserve">gions, </w:t>
      </w:r>
      <w:r w:rsidR="00755F9B">
        <w:rPr>
          <w:snapToGrid w:val="0"/>
          <w:kern w:val="22"/>
          <w:szCs w:val="22"/>
          <w:lang w:val="fr-FR"/>
        </w:rPr>
        <w:t xml:space="preserve">on dispose de </w:t>
      </w:r>
      <w:r>
        <w:rPr>
          <w:snapToGrid w:val="0"/>
          <w:kern w:val="22"/>
          <w:szCs w:val="22"/>
          <w:lang w:val="fr-FR"/>
        </w:rPr>
        <w:t xml:space="preserve">données </w:t>
      </w:r>
      <w:r w:rsidR="00755F9B">
        <w:rPr>
          <w:snapToGrid w:val="0"/>
          <w:kern w:val="22"/>
          <w:szCs w:val="22"/>
          <w:lang w:val="fr-FR"/>
        </w:rPr>
        <w:t>statistique</w:t>
      </w:r>
      <w:r w:rsidR="00276B6C" w:rsidRPr="00755F9B">
        <w:rPr>
          <w:snapToGrid w:val="0"/>
          <w:kern w:val="22"/>
          <w:szCs w:val="22"/>
          <w:lang w:val="fr-FR"/>
        </w:rPr>
        <w:t>s</w:t>
      </w:r>
      <w:r>
        <w:rPr>
          <w:snapToGrid w:val="0"/>
          <w:kern w:val="22"/>
          <w:szCs w:val="22"/>
          <w:lang w:val="fr-FR"/>
        </w:rPr>
        <w:t xml:space="preserve"> précises</w:t>
      </w:r>
      <w:r w:rsidR="00276B6C" w:rsidRPr="00755F9B">
        <w:rPr>
          <w:snapToGrid w:val="0"/>
          <w:kern w:val="22"/>
          <w:szCs w:val="22"/>
          <w:lang w:val="fr-FR"/>
        </w:rPr>
        <w:t xml:space="preserve">. </w:t>
      </w:r>
      <w:r w:rsidR="007B37D5" w:rsidRPr="00936E89">
        <w:rPr>
          <w:snapToGrid w:val="0"/>
          <w:kern w:val="22"/>
          <w:szCs w:val="22"/>
          <w:lang w:val="fr-FR"/>
        </w:rPr>
        <w:t>A titre d’exemple</w:t>
      </w:r>
      <w:r w:rsidR="00276B6C" w:rsidRPr="00936E89">
        <w:rPr>
          <w:snapToGrid w:val="0"/>
          <w:kern w:val="22"/>
          <w:szCs w:val="22"/>
          <w:lang w:val="fr-FR"/>
        </w:rPr>
        <w:t>, 50</w:t>
      </w:r>
      <w:r w:rsidR="00161953" w:rsidRPr="00936E89">
        <w:rPr>
          <w:snapToGrid w:val="0"/>
          <w:kern w:val="22"/>
          <w:szCs w:val="22"/>
          <w:lang w:val="fr-FR"/>
        </w:rPr>
        <w:t>%</w:t>
      </w:r>
      <w:r w:rsidR="00276B6C" w:rsidRPr="00936E89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du</w:t>
      </w:r>
      <w:r w:rsidR="00936E89" w:rsidRPr="00936E89">
        <w:rPr>
          <w:snapToGrid w:val="0"/>
          <w:kern w:val="22"/>
          <w:szCs w:val="22"/>
          <w:lang w:val="fr-FR"/>
        </w:rPr>
        <w:t xml:space="preserve"> co</w:t>
      </w:r>
      <w:r>
        <w:rPr>
          <w:snapToGrid w:val="0"/>
          <w:kern w:val="22"/>
          <w:szCs w:val="22"/>
          <w:lang w:val="fr-FR"/>
        </w:rPr>
        <w:t>ût total</w:t>
      </w:r>
      <w:r w:rsidR="00936E89">
        <w:rPr>
          <w:snapToGrid w:val="0"/>
          <w:kern w:val="22"/>
          <w:szCs w:val="22"/>
          <w:lang w:val="fr-FR"/>
        </w:rPr>
        <w:t xml:space="preserve"> des dommages causés par les émissions atmosphériques e</w:t>
      </w:r>
      <w:r w:rsidR="00276B6C" w:rsidRPr="00936E89">
        <w:rPr>
          <w:snapToGrid w:val="0"/>
          <w:kern w:val="22"/>
          <w:szCs w:val="22"/>
          <w:lang w:val="fr-FR"/>
        </w:rPr>
        <w:t xml:space="preserve">n Europe </w:t>
      </w:r>
      <w:r>
        <w:rPr>
          <w:snapToGrid w:val="0"/>
          <w:kern w:val="22"/>
          <w:szCs w:val="22"/>
          <w:lang w:val="fr-FR"/>
        </w:rPr>
        <w:t xml:space="preserve">peut être attribué à </w:t>
      </w:r>
      <w:r w:rsidR="00276B6C" w:rsidRPr="00936E89">
        <w:rPr>
          <w:snapToGrid w:val="0"/>
          <w:kern w:val="22"/>
          <w:szCs w:val="22"/>
          <w:lang w:val="fr-FR"/>
        </w:rPr>
        <w:t xml:space="preserve">147 </w:t>
      </w:r>
      <w:r w:rsidR="00936E89">
        <w:rPr>
          <w:snapToGrid w:val="0"/>
          <w:kern w:val="22"/>
          <w:szCs w:val="22"/>
          <w:lang w:val="fr-FR"/>
        </w:rPr>
        <w:t>installations</w:t>
      </w:r>
      <w:r w:rsidR="007F4B8B" w:rsidRPr="00936E89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 xml:space="preserve">seulement, </w:t>
      </w:r>
      <w:r w:rsidR="007F4B8B" w:rsidRPr="00936E89">
        <w:rPr>
          <w:snapToGrid w:val="0"/>
          <w:kern w:val="22"/>
          <w:szCs w:val="22"/>
          <w:lang w:val="fr-FR"/>
        </w:rPr>
        <w:t xml:space="preserve">et </w:t>
      </w:r>
      <w:r w:rsidR="00276B6C" w:rsidRPr="00936E89">
        <w:rPr>
          <w:snapToGrid w:val="0"/>
          <w:kern w:val="22"/>
          <w:szCs w:val="22"/>
          <w:lang w:val="fr-FR"/>
        </w:rPr>
        <w:t>90</w:t>
      </w:r>
      <w:r w:rsidR="00161953" w:rsidRPr="00936E89">
        <w:rPr>
          <w:snapToGrid w:val="0"/>
          <w:kern w:val="22"/>
          <w:szCs w:val="22"/>
          <w:lang w:val="fr-FR"/>
        </w:rPr>
        <w:t>%</w:t>
      </w:r>
      <w:r w:rsidR="00276B6C" w:rsidRPr="00936E89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 xml:space="preserve">de ce coût total peut être attribué à </w:t>
      </w:r>
      <w:r w:rsidR="00276B6C" w:rsidRPr="00936E89">
        <w:rPr>
          <w:snapToGrid w:val="0"/>
          <w:kern w:val="22"/>
          <w:szCs w:val="22"/>
          <w:lang w:val="fr-FR"/>
        </w:rPr>
        <w:t xml:space="preserve">1529 </w:t>
      </w:r>
      <w:r w:rsidR="00936E89">
        <w:rPr>
          <w:snapToGrid w:val="0"/>
          <w:kern w:val="22"/>
          <w:szCs w:val="22"/>
          <w:lang w:val="fr-FR"/>
        </w:rPr>
        <w:t>installations</w:t>
      </w:r>
      <w:r w:rsidR="00276B6C" w:rsidRPr="00D74331">
        <w:rPr>
          <w:snapToGrid w:val="0"/>
          <w:kern w:val="22"/>
          <w:szCs w:val="22"/>
          <w:vertAlign w:val="superscript"/>
        </w:rPr>
        <w:footnoteReference w:id="33"/>
      </w:r>
      <w:r w:rsidR="00936E89" w:rsidRPr="00936E89">
        <w:rPr>
          <w:snapToGrid w:val="0"/>
          <w:kern w:val="22"/>
          <w:szCs w:val="22"/>
          <w:lang w:val="fr-FR"/>
        </w:rPr>
        <w:t>,</w:t>
      </w:r>
      <w:r w:rsidR="00276B6C" w:rsidRPr="00936E89">
        <w:rPr>
          <w:snapToGrid w:val="0"/>
          <w:kern w:val="22"/>
          <w:szCs w:val="22"/>
          <w:lang w:val="fr-FR"/>
        </w:rPr>
        <w:t xml:space="preserve"> </w:t>
      </w:r>
      <w:r w:rsidR="00936E89">
        <w:rPr>
          <w:snapToGrid w:val="0"/>
          <w:kern w:val="22"/>
          <w:szCs w:val="22"/>
          <w:lang w:val="fr-FR"/>
        </w:rPr>
        <w:t>bien que certaines de ce</w:t>
      </w:r>
      <w:r>
        <w:rPr>
          <w:snapToGrid w:val="0"/>
          <w:kern w:val="22"/>
          <w:szCs w:val="22"/>
          <w:lang w:val="fr-FR"/>
        </w:rPr>
        <w:t xml:space="preserve">s installations relèvent de secteurs autres que celui de la </w:t>
      </w:r>
      <w:r w:rsidR="003A5FD2" w:rsidRPr="00936E89">
        <w:rPr>
          <w:snapToGrid w:val="0"/>
          <w:kern w:val="22"/>
          <w:szCs w:val="22"/>
          <w:lang w:val="fr-FR"/>
        </w:rPr>
        <w:t>fabrication (centrales électriques par exemple</w:t>
      </w:r>
      <w:r w:rsidR="00276B6C" w:rsidRPr="00936E89">
        <w:rPr>
          <w:snapToGrid w:val="0"/>
          <w:kern w:val="22"/>
          <w:szCs w:val="22"/>
          <w:lang w:val="fr-FR"/>
        </w:rPr>
        <w:t>).</w:t>
      </w:r>
    </w:p>
    <w:p w14:paraId="1DF5471A" w14:textId="188D5A68" w:rsidR="00276B6C" w:rsidRPr="00DF046E" w:rsidRDefault="003A5FD2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 w:rsidRPr="003A5FD2">
        <w:rPr>
          <w:snapToGrid w:val="0"/>
          <w:kern w:val="22"/>
          <w:szCs w:val="22"/>
          <w:lang w:val="fr-FR"/>
        </w:rPr>
        <w:lastRenderedPageBreak/>
        <w:t>Des e</w:t>
      </w:r>
      <w:r w:rsidR="00D622B1" w:rsidRPr="003A5FD2">
        <w:rPr>
          <w:snapToGrid w:val="0"/>
          <w:kern w:val="22"/>
          <w:szCs w:val="22"/>
          <w:lang w:val="fr-FR"/>
        </w:rPr>
        <w:t>fforts substantiels</w:t>
      </w:r>
      <w:r w:rsidR="00276B6C" w:rsidRPr="003A5FD2">
        <w:rPr>
          <w:snapToGrid w:val="0"/>
          <w:kern w:val="22"/>
          <w:szCs w:val="22"/>
          <w:lang w:val="fr-FR"/>
        </w:rPr>
        <w:t xml:space="preserve"> </w:t>
      </w:r>
      <w:r w:rsidRPr="003A5FD2">
        <w:rPr>
          <w:snapToGrid w:val="0"/>
          <w:kern w:val="22"/>
          <w:szCs w:val="22"/>
          <w:lang w:val="fr-FR"/>
        </w:rPr>
        <w:t>ont été dépl</w:t>
      </w:r>
      <w:r>
        <w:rPr>
          <w:snapToGrid w:val="0"/>
          <w:kern w:val="22"/>
          <w:szCs w:val="22"/>
          <w:lang w:val="fr-FR"/>
        </w:rPr>
        <w:t>oyés également pour réduire les émission</w:t>
      </w:r>
      <w:r w:rsidR="00276B6C" w:rsidRPr="003A5FD2">
        <w:rPr>
          <w:snapToGrid w:val="0"/>
          <w:kern w:val="22"/>
          <w:szCs w:val="22"/>
          <w:lang w:val="fr-FR"/>
        </w:rPr>
        <w:t>s</w:t>
      </w:r>
      <w:r w:rsidR="007F4B8B" w:rsidRPr="003A5FD2">
        <w:rPr>
          <w:snapToGrid w:val="0"/>
          <w:kern w:val="22"/>
          <w:szCs w:val="22"/>
          <w:lang w:val="fr-FR"/>
        </w:rPr>
        <w:t xml:space="preserve"> et </w:t>
      </w:r>
      <w:r>
        <w:rPr>
          <w:snapToGrid w:val="0"/>
          <w:kern w:val="22"/>
          <w:szCs w:val="22"/>
          <w:lang w:val="fr-FR"/>
        </w:rPr>
        <w:t>les déchets</w:t>
      </w:r>
      <w:r w:rsidR="00276B6C" w:rsidRPr="003A5FD2">
        <w:rPr>
          <w:snapToGrid w:val="0"/>
          <w:kern w:val="22"/>
          <w:szCs w:val="22"/>
          <w:lang w:val="fr-FR"/>
        </w:rPr>
        <w:t xml:space="preserve">. </w:t>
      </w:r>
      <w:r w:rsidRPr="00DF046E">
        <w:rPr>
          <w:snapToGrid w:val="0"/>
          <w:kern w:val="22"/>
          <w:szCs w:val="22"/>
          <w:lang w:val="fr-FR"/>
        </w:rPr>
        <w:t>D</w:t>
      </w:r>
      <w:r w:rsidR="00DF046E" w:rsidRPr="00DF046E">
        <w:rPr>
          <w:snapToGrid w:val="0"/>
          <w:kern w:val="22"/>
          <w:szCs w:val="22"/>
          <w:lang w:val="fr-FR"/>
        </w:rPr>
        <w:t>e plus, d</w:t>
      </w:r>
      <w:r w:rsidRPr="00DF046E">
        <w:rPr>
          <w:snapToGrid w:val="0"/>
          <w:kern w:val="22"/>
          <w:szCs w:val="22"/>
          <w:lang w:val="fr-FR"/>
        </w:rPr>
        <w:t>es initiatives ont été menées</w:t>
      </w:r>
      <w:r w:rsidR="00DF046E" w:rsidRPr="00DF046E">
        <w:rPr>
          <w:snapToGrid w:val="0"/>
          <w:kern w:val="22"/>
          <w:szCs w:val="22"/>
          <w:lang w:val="fr-FR"/>
        </w:rPr>
        <w:t xml:space="preserve"> pour réduir</w:t>
      </w:r>
      <w:r w:rsidR="00276B6C" w:rsidRPr="00DF046E">
        <w:rPr>
          <w:snapToGrid w:val="0"/>
          <w:kern w:val="22"/>
          <w:szCs w:val="22"/>
          <w:lang w:val="fr-FR"/>
        </w:rPr>
        <w:t>e</w:t>
      </w:r>
      <w:r w:rsidR="00DF046E" w:rsidRPr="00DF046E">
        <w:rPr>
          <w:snapToGrid w:val="0"/>
          <w:kern w:val="22"/>
          <w:szCs w:val="22"/>
          <w:lang w:val="fr-FR"/>
        </w:rPr>
        <w:t xml:space="preserve"> les besoins en</w:t>
      </w:r>
      <w:r w:rsidR="00276B6C" w:rsidRPr="00DF046E">
        <w:rPr>
          <w:snapToGrid w:val="0"/>
          <w:kern w:val="22"/>
          <w:szCs w:val="22"/>
          <w:lang w:val="fr-FR"/>
        </w:rPr>
        <w:t xml:space="preserve"> </w:t>
      </w:r>
      <w:r w:rsidR="00752D05" w:rsidRPr="00DF046E">
        <w:rPr>
          <w:snapToGrid w:val="0"/>
          <w:kern w:val="22"/>
          <w:szCs w:val="22"/>
          <w:lang w:val="fr-FR"/>
        </w:rPr>
        <w:t>matières premières</w:t>
      </w:r>
      <w:r w:rsidR="00DF046E" w:rsidRPr="00DF046E">
        <w:rPr>
          <w:snapToGrid w:val="0"/>
          <w:kern w:val="22"/>
          <w:szCs w:val="22"/>
          <w:lang w:val="fr-FR"/>
        </w:rPr>
        <w:t xml:space="preserve"> ou </w:t>
      </w:r>
      <w:r w:rsidR="005D0876">
        <w:rPr>
          <w:snapToGrid w:val="0"/>
          <w:kern w:val="22"/>
          <w:szCs w:val="22"/>
          <w:lang w:val="fr-FR"/>
        </w:rPr>
        <w:t xml:space="preserve">en </w:t>
      </w:r>
      <w:r w:rsidR="00DF046E" w:rsidRPr="00DF046E">
        <w:rPr>
          <w:snapToGrid w:val="0"/>
          <w:kern w:val="22"/>
          <w:szCs w:val="22"/>
          <w:lang w:val="fr-FR"/>
        </w:rPr>
        <w:t>r</w:t>
      </w:r>
      <w:r w:rsidR="00276B6C" w:rsidRPr="00DF046E">
        <w:rPr>
          <w:snapToGrid w:val="0"/>
          <w:kern w:val="22"/>
          <w:szCs w:val="22"/>
          <w:lang w:val="fr-FR"/>
        </w:rPr>
        <w:t>e</w:t>
      </w:r>
      <w:r w:rsidR="00FB23B5">
        <w:rPr>
          <w:snapToGrid w:val="0"/>
          <w:kern w:val="22"/>
          <w:szCs w:val="22"/>
          <w:lang w:val="fr-FR"/>
        </w:rPr>
        <w:t>ssources, en utilisant</w:t>
      </w:r>
      <w:r w:rsidR="005D0876">
        <w:rPr>
          <w:snapToGrid w:val="0"/>
          <w:kern w:val="22"/>
          <w:szCs w:val="22"/>
          <w:lang w:val="fr-FR"/>
        </w:rPr>
        <w:t xml:space="preserve"> différent</w:t>
      </w:r>
      <w:r w:rsidR="00DF046E" w:rsidRPr="00DF046E">
        <w:rPr>
          <w:snapToGrid w:val="0"/>
          <w:kern w:val="22"/>
          <w:szCs w:val="22"/>
          <w:lang w:val="fr-FR"/>
        </w:rPr>
        <w:t xml:space="preserve">es </w:t>
      </w:r>
      <w:r w:rsidR="00DF046E">
        <w:rPr>
          <w:snapToGrid w:val="0"/>
          <w:kern w:val="22"/>
          <w:szCs w:val="22"/>
          <w:lang w:val="fr-FR"/>
        </w:rPr>
        <w:t>approches complémentair</w:t>
      </w:r>
      <w:r w:rsidR="00BD187C" w:rsidRPr="00DF046E">
        <w:rPr>
          <w:snapToGrid w:val="0"/>
          <w:kern w:val="22"/>
          <w:szCs w:val="22"/>
          <w:lang w:val="fr-FR"/>
        </w:rPr>
        <w:t>es</w:t>
      </w:r>
      <w:r w:rsidR="00276B6C" w:rsidRPr="00DF046E">
        <w:rPr>
          <w:snapToGrid w:val="0"/>
          <w:kern w:val="22"/>
          <w:szCs w:val="22"/>
          <w:lang w:val="fr-FR"/>
        </w:rPr>
        <w:t xml:space="preserve">, </w:t>
      </w:r>
      <w:r w:rsidR="005D0876">
        <w:rPr>
          <w:snapToGrid w:val="0"/>
          <w:kern w:val="22"/>
          <w:szCs w:val="22"/>
          <w:lang w:val="fr-FR"/>
        </w:rPr>
        <w:t xml:space="preserve">comme </w:t>
      </w:r>
      <w:r w:rsidR="00DF046E">
        <w:rPr>
          <w:snapToGrid w:val="0"/>
          <w:kern w:val="22"/>
          <w:szCs w:val="22"/>
          <w:lang w:val="fr-FR"/>
        </w:rPr>
        <w:t>le</w:t>
      </w:r>
      <w:r w:rsidR="00276B6C" w:rsidRPr="00DF046E">
        <w:rPr>
          <w:snapToGrid w:val="0"/>
          <w:kern w:val="22"/>
          <w:szCs w:val="22"/>
          <w:lang w:val="fr-FR"/>
        </w:rPr>
        <w:t xml:space="preserve"> </w:t>
      </w:r>
      <w:r w:rsidR="00DF046E">
        <w:rPr>
          <w:snapToGrid w:val="0"/>
          <w:kern w:val="22"/>
          <w:szCs w:val="22"/>
          <w:lang w:val="fr-FR"/>
        </w:rPr>
        <w:t>recyclage</w:t>
      </w:r>
      <w:r w:rsidR="00276B6C" w:rsidRPr="00DF046E">
        <w:rPr>
          <w:snapToGrid w:val="0"/>
          <w:kern w:val="22"/>
          <w:szCs w:val="22"/>
          <w:lang w:val="fr-FR"/>
        </w:rPr>
        <w:t xml:space="preserve"> (</w:t>
      </w:r>
      <w:r w:rsidR="00EB7476" w:rsidRPr="00DF046E">
        <w:rPr>
          <w:snapToGrid w:val="0"/>
          <w:kern w:val="22"/>
          <w:szCs w:val="22"/>
          <w:lang w:val="fr-FR"/>
        </w:rPr>
        <w:t>y compris</w:t>
      </w:r>
      <w:r w:rsidR="00276B6C" w:rsidRPr="00DF046E">
        <w:rPr>
          <w:snapToGrid w:val="0"/>
          <w:kern w:val="22"/>
          <w:szCs w:val="22"/>
          <w:lang w:val="fr-FR"/>
        </w:rPr>
        <w:t xml:space="preserve"> </w:t>
      </w:r>
      <w:r w:rsidR="005D0876">
        <w:rPr>
          <w:snapToGrid w:val="0"/>
          <w:kern w:val="22"/>
          <w:szCs w:val="22"/>
          <w:lang w:val="fr-FR"/>
        </w:rPr>
        <w:t>une amélioration du caractère recyclable</w:t>
      </w:r>
      <w:r w:rsidR="00DF046E">
        <w:rPr>
          <w:snapToGrid w:val="0"/>
          <w:kern w:val="22"/>
          <w:szCs w:val="22"/>
          <w:lang w:val="fr-FR"/>
        </w:rPr>
        <w:t xml:space="preserve"> des </w:t>
      </w:r>
      <w:r w:rsidR="00E0539F" w:rsidRPr="00DF046E">
        <w:rPr>
          <w:snapToGrid w:val="0"/>
          <w:kern w:val="22"/>
          <w:szCs w:val="22"/>
          <w:lang w:val="fr-FR"/>
        </w:rPr>
        <w:t>produits</w:t>
      </w:r>
      <w:r w:rsidR="00276B6C" w:rsidRPr="00DF046E">
        <w:rPr>
          <w:snapToGrid w:val="0"/>
          <w:kern w:val="22"/>
          <w:szCs w:val="22"/>
          <w:lang w:val="fr-FR"/>
        </w:rPr>
        <w:t xml:space="preserve">), </w:t>
      </w:r>
      <w:r w:rsidR="005D0876">
        <w:rPr>
          <w:snapToGrid w:val="0"/>
          <w:kern w:val="22"/>
          <w:szCs w:val="22"/>
          <w:lang w:val="fr-FR"/>
        </w:rPr>
        <w:t xml:space="preserve">la </w:t>
      </w:r>
      <w:r w:rsidR="00DF046E">
        <w:rPr>
          <w:snapToGrid w:val="0"/>
          <w:kern w:val="22"/>
          <w:szCs w:val="22"/>
          <w:lang w:val="fr-FR"/>
        </w:rPr>
        <w:t>conception écologique des produits</w:t>
      </w:r>
      <w:r w:rsidR="00276B6C" w:rsidRPr="00DF046E">
        <w:rPr>
          <w:snapToGrid w:val="0"/>
          <w:kern w:val="22"/>
          <w:szCs w:val="22"/>
          <w:lang w:val="fr-FR"/>
        </w:rPr>
        <w:t xml:space="preserve"> (</w:t>
      </w:r>
      <w:r w:rsidR="00936E89">
        <w:rPr>
          <w:snapToGrid w:val="0"/>
          <w:kern w:val="22"/>
          <w:szCs w:val="22"/>
          <w:lang w:val="fr-FR"/>
        </w:rPr>
        <w:t xml:space="preserve">par exemple, une transition vers </w:t>
      </w:r>
      <w:r w:rsidR="00FB23B5">
        <w:rPr>
          <w:snapToGrid w:val="0"/>
          <w:kern w:val="22"/>
          <w:szCs w:val="22"/>
          <w:lang w:val="fr-FR"/>
        </w:rPr>
        <w:t>l’emploi d’élément</w:t>
      </w:r>
      <w:r w:rsidR="00936E89">
        <w:rPr>
          <w:snapToGrid w:val="0"/>
          <w:kern w:val="22"/>
          <w:szCs w:val="22"/>
          <w:lang w:val="fr-FR"/>
        </w:rPr>
        <w:t>s moins polluants ou nuisibles</w:t>
      </w:r>
      <w:r w:rsidR="00276B6C" w:rsidRPr="00DF046E">
        <w:rPr>
          <w:snapToGrid w:val="0"/>
          <w:kern w:val="22"/>
          <w:szCs w:val="22"/>
          <w:lang w:val="fr-FR"/>
        </w:rPr>
        <w:t xml:space="preserve">), </w:t>
      </w:r>
      <w:r w:rsidR="00F45DBD" w:rsidRPr="00DF046E">
        <w:rPr>
          <w:snapToGrid w:val="0"/>
          <w:kern w:val="22"/>
          <w:szCs w:val="22"/>
          <w:lang w:val="fr-FR"/>
        </w:rPr>
        <w:t>ainsi que</w:t>
      </w:r>
      <w:r w:rsidR="00DF046E">
        <w:rPr>
          <w:snapToGrid w:val="0"/>
          <w:kern w:val="22"/>
          <w:szCs w:val="22"/>
          <w:lang w:val="fr-FR"/>
        </w:rPr>
        <w:t xml:space="preserve"> des initiatives </w:t>
      </w:r>
      <w:r w:rsidR="00FB23B5">
        <w:rPr>
          <w:snapToGrid w:val="0"/>
          <w:kern w:val="22"/>
          <w:szCs w:val="22"/>
          <w:lang w:val="fr-FR"/>
        </w:rPr>
        <w:t xml:space="preserve">en matière </w:t>
      </w:r>
      <w:r w:rsidR="00DF046E">
        <w:rPr>
          <w:snapToGrid w:val="0"/>
          <w:kern w:val="22"/>
          <w:szCs w:val="22"/>
          <w:lang w:val="fr-FR"/>
        </w:rPr>
        <w:t>d’écologie industrielle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34"/>
      </w:r>
      <w:r w:rsidR="00276B6C" w:rsidRPr="00DF046E">
        <w:rPr>
          <w:snapToGrid w:val="0"/>
          <w:kern w:val="22"/>
          <w:szCs w:val="22"/>
          <w:lang w:val="fr-FR"/>
        </w:rPr>
        <w:t xml:space="preserve"> </w:t>
      </w:r>
      <w:r w:rsidR="00DF046E">
        <w:rPr>
          <w:snapToGrid w:val="0"/>
          <w:kern w:val="22"/>
          <w:szCs w:val="22"/>
          <w:lang w:val="fr-FR"/>
        </w:rPr>
        <w:t>et d’économie circulaire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35"/>
      </w:r>
      <w:r w:rsidR="00276B6C" w:rsidRPr="00DF046E">
        <w:rPr>
          <w:snapToGrid w:val="0"/>
          <w:kern w:val="22"/>
          <w:szCs w:val="22"/>
          <w:lang w:val="fr-FR"/>
        </w:rPr>
        <w:t xml:space="preserve">. </w:t>
      </w:r>
      <w:r w:rsidR="00FB23B5">
        <w:rPr>
          <w:snapToGrid w:val="0"/>
          <w:kern w:val="22"/>
          <w:szCs w:val="22"/>
          <w:lang w:val="fr-FR"/>
        </w:rPr>
        <w:t>C</w:t>
      </w:r>
      <w:r w:rsidR="00DF046E">
        <w:rPr>
          <w:snapToGrid w:val="0"/>
          <w:kern w:val="22"/>
          <w:szCs w:val="22"/>
          <w:lang w:val="fr-FR"/>
        </w:rPr>
        <w:t>ependant, il reste encore beaucoup à faire</w:t>
      </w:r>
      <w:r w:rsidR="00FB23B5">
        <w:rPr>
          <w:snapToGrid w:val="0"/>
          <w:kern w:val="22"/>
          <w:szCs w:val="22"/>
          <w:lang w:val="fr-FR"/>
        </w:rPr>
        <w:t xml:space="preserve"> dans la plupart des pays</w:t>
      </w:r>
      <w:r w:rsidR="00276B6C" w:rsidRPr="00DF046E">
        <w:rPr>
          <w:snapToGrid w:val="0"/>
          <w:kern w:val="22"/>
          <w:szCs w:val="22"/>
          <w:lang w:val="fr-FR"/>
        </w:rPr>
        <w:t>.</w:t>
      </w:r>
    </w:p>
    <w:p w14:paraId="65B583D7" w14:textId="0DF9196A" w:rsidR="00276B6C" w:rsidRPr="005D2D41" w:rsidRDefault="00FB23B5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D’autre part</w:t>
      </w:r>
      <w:r w:rsidR="00936E89">
        <w:rPr>
          <w:snapToGrid w:val="0"/>
          <w:kern w:val="22"/>
          <w:szCs w:val="22"/>
          <w:lang w:val="fr-FR"/>
        </w:rPr>
        <w:t>, plusieurs approches et/ou outils</w:t>
      </w:r>
      <w:r w:rsidR="00276B6C" w:rsidRPr="00C44D89">
        <w:rPr>
          <w:snapToGrid w:val="0"/>
          <w:kern w:val="22"/>
          <w:szCs w:val="22"/>
          <w:lang w:val="fr-FR"/>
        </w:rPr>
        <w:t xml:space="preserve"> </w:t>
      </w:r>
      <w:r w:rsidR="00755F9B">
        <w:rPr>
          <w:snapToGrid w:val="0"/>
          <w:kern w:val="22"/>
          <w:szCs w:val="22"/>
          <w:lang w:val="fr-FR"/>
        </w:rPr>
        <w:t>environnement</w:t>
      </w:r>
      <w:r w:rsidR="00936E89">
        <w:rPr>
          <w:snapToGrid w:val="0"/>
          <w:kern w:val="22"/>
          <w:szCs w:val="22"/>
          <w:lang w:val="fr-FR"/>
        </w:rPr>
        <w:t xml:space="preserve">aux importants </w:t>
      </w:r>
      <w:r w:rsidR="00922176">
        <w:rPr>
          <w:snapToGrid w:val="0"/>
          <w:kern w:val="22"/>
          <w:szCs w:val="22"/>
          <w:lang w:val="fr-FR"/>
        </w:rPr>
        <w:t>intègrent</w:t>
      </w:r>
      <w:r w:rsidR="00936E89">
        <w:rPr>
          <w:snapToGrid w:val="0"/>
          <w:kern w:val="22"/>
          <w:szCs w:val="22"/>
          <w:lang w:val="fr-FR"/>
        </w:rPr>
        <w:t xml:space="preserve"> progressivement </w:t>
      </w:r>
      <w:r w:rsidR="00922176">
        <w:rPr>
          <w:snapToGrid w:val="0"/>
          <w:kern w:val="22"/>
          <w:szCs w:val="22"/>
          <w:lang w:val="fr-FR"/>
        </w:rPr>
        <w:t xml:space="preserve">actuellement </w:t>
      </w:r>
      <w:r w:rsidR="00936E89">
        <w:rPr>
          <w:snapToGrid w:val="0"/>
          <w:kern w:val="22"/>
          <w:szCs w:val="22"/>
          <w:lang w:val="fr-FR"/>
        </w:rPr>
        <w:t>les</w:t>
      </w:r>
      <w:r w:rsidR="00276B6C" w:rsidRPr="00C44D89">
        <w:rPr>
          <w:snapToGrid w:val="0"/>
          <w:kern w:val="22"/>
          <w:szCs w:val="22"/>
          <w:lang w:val="fr-FR"/>
        </w:rPr>
        <w:t xml:space="preserve"> </w:t>
      </w:r>
      <w:r w:rsidR="00C44D89" w:rsidRPr="00C44D89">
        <w:rPr>
          <w:snapToGrid w:val="0"/>
          <w:kern w:val="22"/>
          <w:szCs w:val="22"/>
          <w:lang w:val="fr-FR"/>
        </w:rPr>
        <w:t>considérations liées à la biodiversité</w:t>
      </w:r>
      <w:r w:rsidR="00936E89">
        <w:rPr>
          <w:snapToGrid w:val="0"/>
          <w:kern w:val="22"/>
          <w:szCs w:val="22"/>
          <w:lang w:val="fr-FR"/>
        </w:rPr>
        <w:t>, tels que les</w:t>
      </w:r>
      <w:r w:rsidR="00276B6C" w:rsidRPr="00C44D89">
        <w:rPr>
          <w:snapToGrid w:val="0"/>
          <w:kern w:val="22"/>
          <w:szCs w:val="22"/>
          <w:lang w:val="fr-FR"/>
        </w:rPr>
        <w:t xml:space="preserve"> </w:t>
      </w:r>
      <w:r w:rsidR="00D622B1" w:rsidRPr="00C44D89">
        <w:rPr>
          <w:snapToGrid w:val="0"/>
          <w:kern w:val="22"/>
          <w:szCs w:val="22"/>
          <w:lang w:val="fr-FR"/>
        </w:rPr>
        <w:t>systèmes de gestion environnementale</w:t>
      </w:r>
      <w:r w:rsidR="00276B6C" w:rsidRPr="00C44D89">
        <w:rPr>
          <w:snapToGrid w:val="0"/>
          <w:kern w:val="22"/>
          <w:szCs w:val="22"/>
          <w:lang w:val="fr-FR"/>
        </w:rPr>
        <w:t xml:space="preserve">, </w:t>
      </w:r>
      <w:r w:rsidR="00936E89">
        <w:rPr>
          <w:snapToGrid w:val="0"/>
          <w:kern w:val="22"/>
          <w:szCs w:val="22"/>
          <w:lang w:val="fr-FR"/>
        </w:rPr>
        <w:t>les</w:t>
      </w:r>
      <w:r w:rsidR="007F4B8B">
        <w:rPr>
          <w:snapToGrid w:val="0"/>
          <w:kern w:val="22"/>
          <w:szCs w:val="22"/>
          <w:lang w:val="fr-FR"/>
        </w:rPr>
        <w:t xml:space="preserve"> </w:t>
      </w:r>
      <w:r w:rsidR="00C44D89" w:rsidRPr="00C44D89">
        <w:rPr>
          <w:snapToGrid w:val="0"/>
          <w:kern w:val="22"/>
          <w:szCs w:val="22"/>
          <w:lang w:val="fr-FR"/>
        </w:rPr>
        <w:t xml:space="preserve">évaluations de l’impact </w:t>
      </w:r>
      <w:r w:rsidR="00936E89">
        <w:rPr>
          <w:snapToGrid w:val="0"/>
          <w:kern w:val="22"/>
          <w:szCs w:val="22"/>
          <w:lang w:val="fr-FR"/>
        </w:rPr>
        <w:t xml:space="preserve">environnemental et </w:t>
      </w:r>
      <w:r w:rsidR="00C44D89" w:rsidRPr="00C44D89">
        <w:rPr>
          <w:snapToGrid w:val="0"/>
          <w:kern w:val="22"/>
          <w:szCs w:val="22"/>
          <w:lang w:val="fr-FR"/>
        </w:rPr>
        <w:t>social</w:t>
      </w:r>
      <w:r w:rsidR="00276B6C" w:rsidRPr="00C44D89">
        <w:rPr>
          <w:snapToGrid w:val="0"/>
          <w:kern w:val="22"/>
          <w:szCs w:val="22"/>
          <w:lang w:val="fr-FR"/>
        </w:rPr>
        <w:t xml:space="preserve">, </w:t>
      </w:r>
      <w:r w:rsidR="00936E89">
        <w:rPr>
          <w:snapToGrid w:val="0"/>
          <w:kern w:val="22"/>
          <w:szCs w:val="22"/>
          <w:lang w:val="fr-FR"/>
        </w:rPr>
        <w:t xml:space="preserve">les évaluations de l’impact sur le </w:t>
      </w:r>
      <w:r w:rsidR="005D2D41">
        <w:rPr>
          <w:snapToGrid w:val="0"/>
          <w:kern w:val="22"/>
          <w:szCs w:val="22"/>
          <w:lang w:val="fr-FR"/>
        </w:rPr>
        <w:t>cycle de vie</w:t>
      </w:r>
      <w:r w:rsidR="00276B6C" w:rsidRPr="00C44D89">
        <w:rPr>
          <w:snapToGrid w:val="0"/>
          <w:kern w:val="22"/>
          <w:szCs w:val="22"/>
          <w:lang w:val="fr-FR"/>
        </w:rPr>
        <w:t xml:space="preserve">, </w:t>
      </w:r>
      <w:r w:rsidR="00B4771B">
        <w:rPr>
          <w:snapToGrid w:val="0"/>
          <w:kern w:val="22"/>
          <w:szCs w:val="22"/>
          <w:lang w:val="fr-FR"/>
        </w:rPr>
        <w:t>la comptabili</w:t>
      </w:r>
      <w:r w:rsidR="00922176">
        <w:rPr>
          <w:snapToGrid w:val="0"/>
          <w:kern w:val="22"/>
          <w:szCs w:val="22"/>
          <w:lang w:val="fr-FR"/>
        </w:rPr>
        <w:t xml:space="preserve">té de la </w:t>
      </w:r>
      <w:r w:rsidR="00B4771B">
        <w:rPr>
          <w:snapToGrid w:val="0"/>
          <w:kern w:val="22"/>
          <w:szCs w:val="22"/>
          <w:lang w:val="fr-FR"/>
        </w:rPr>
        <w:t>gestion environnementale</w:t>
      </w:r>
      <w:r w:rsidR="00936E89">
        <w:rPr>
          <w:snapToGrid w:val="0"/>
          <w:kern w:val="22"/>
          <w:szCs w:val="22"/>
          <w:lang w:val="fr-FR"/>
        </w:rPr>
        <w:t xml:space="preserve"> et la communication ou </w:t>
      </w:r>
      <w:r w:rsidR="00922176">
        <w:rPr>
          <w:snapToGrid w:val="0"/>
          <w:kern w:val="22"/>
          <w:szCs w:val="22"/>
          <w:lang w:val="fr-FR"/>
        </w:rPr>
        <w:t>divulgation d’informations, et</w:t>
      </w:r>
      <w:r w:rsidR="00936E89">
        <w:rPr>
          <w:snapToGrid w:val="0"/>
          <w:kern w:val="22"/>
          <w:szCs w:val="22"/>
          <w:lang w:val="fr-FR"/>
        </w:rPr>
        <w:t xml:space="preserve"> </w:t>
      </w:r>
      <w:r w:rsidR="00B60F42">
        <w:rPr>
          <w:snapToGrid w:val="0"/>
          <w:kern w:val="22"/>
          <w:szCs w:val="22"/>
          <w:lang w:val="fr-FR"/>
        </w:rPr>
        <w:t>l’évaluation</w:t>
      </w:r>
      <w:r w:rsidR="00922176">
        <w:rPr>
          <w:snapToGrid w:val="0"/>
          <w:kern w:val="22"/>
          <w:szCs w:val="22"/>
          <w:lang w:val="fr-FR"/>
        </w:rPr>
        <w:t xml:space="preserve"> et la </w:t>
      </w:r>
      <w:r w:rsidR="00936E89">
        <w:rPr>
          <w:snapToGrid w:val="0"/>
          <w:kern w:val="22"/>
          <w:szCs w:val="22"/>
          <w:lang w:val="fr-FR"/>
        </w:rPr>
        <w:t>divulgation des</w:t>
      </w:r>
      <w:r w:rsidR="00276B6C" w:rsidRPr="00C44D89">
        <w:rPr>
          <w:snapToGrid w:val="0"/>
          <w:kern w:val="22"/>
          <w:szCs w:val="22"/>
          <w:lang w:val="fr-FR"/>
        </w:rPr>
        <w:t xml:space="preserve"> </w:t>
      </w:r>
      <w:r w:rsidR="00936E89">
        <w:rPr>
          <w:snapToGrid w:val="0"/>
          <w:kern w:val="22"/>
          <w:szCs w:val="22"/>
          <w:lang w:val="fr-FR"/>
        </w:rPr>
        <w:t>externalités</w:t>
      </w:r>
      <w:r w:rsidR="00276B6C" w:rsidRPr="00C44D89">
        <w:rPr>
          <w:snapToGrid w:val="0"/>
          <w:kern w:val="22"/>
          <w:szCs w:val="22"/>
          <w:lang w:val="fr-FR"/>
        </w:rPr>
        <w:t xml:space="preserve">. </w:t>
      </w:r>
      <w:r w:rsidR="00936E89">
        <w:rPr>
          <w:snapToGrid w:val="0"/>
          <w:kern w:val="22"/>
          <w:szCs w:val="22"/>
          <w:lang w:val="fr-FR"/>
        </w:rPr>
        <w:t>Ces approches et outils sont décrits ci-dessous</w:t>
      </w:r>
      <w:r w:rsidR="00276B6C" w:rsidRPr="005D2D41">
        <w:rPr>
          <w:snapToGrid w:val="0"/>
          <w:kern w:val="22"/>
          <w:szCs w:val="22"/>
          <w:lang w:val="fr-FR"/>
        </w:rPr>
        <w:t>.</w:t>
      </w:r>
    </w:p>
    <w:p w14:paraId="7F8FAF4F" w14:textId="1C27189C" w:rsidR="00276B6C" w:rsidRPr="00B4771B" w:rsidRDefault="00D622B1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 w:rsidRPr="00E55811">
        <w:rPr>
          <w:i/>
          <w:snapToGrid w:val="0"/>
          <w:kern w:val="22"/>
          <w:szCs w:val="22"/>
          <w:lang w:val="fr-FR"/>
        </w:rPr>
        <w:t>Systèmes de gestion environnementale</w:t>
      </w:r>
      <w:r w:rsidR="00B4771B">
        <w:rPr>
          <w:snapToGrid w:val="0"/>
          <w:kern w:val="22"/>
          <w:szCs w:val="22"/>
          <w:lang w:val="fr-FR"/>
        </w:rPr>
        <w:t>: Des avancées substantielles ont été réalisées pour intégrer les</w:t>
      </w:r>
      <w:r w:rsidR="00276B6C" w:rsidRPr="00E55811">
        <w:rPr>
          <w:snapToGrid w:val="0"/>
          <w:kern w:val="22"/>
          <w:szCs w:val="22"/>
          <w:lang w:val="fr-FR"/>
        </w:rPr>
        <w:t xml:space="preserve"> </w:t>
      </w:r>
      <w:r w:rsidR="00C44D89" w:rsidRPr="00E55811">
        <w:rPr>
          <w:snapToGrid w:val="0"/>
          <w:kern w:val="22"/>
          <w:szCs w:val="22"/>
          <w:lang w:val="fr-FR"/>
        </w:rPr>
        <w:t>considérations liées à la biodiversité</w:t>
      </w:r>
      <w:r w:rsidR="00B4771B">
        <w:rPr>
          <w:snapToGrid w:val="0"/>
          <w:kern w:val="22"/>
          <w:szCs w:val="22"/>
          <w:lang w:val="fr-FR"/>
        </w:rPr>
        <w:t xml:space="preserve"> dans</w:t>
      </w:r>
      <w:r w:rsidR="00276B6C" w:rsidRPr="00E55811">
        <w:rPr>
          <w:snapToGrid w:val="0"/>
          <w:kern w:val="22"/>
          <w:szCs w:val="22"/>
          <w:lang w:val="fr-FR"/>
        </w:rPr>
        <w:t xml:space="preserve"> </w:t>
      </w:r>
      <w:r w:rsidR="00B4771B">
        <w:rPr>
          <w:snapToGrid w:val="0"/>
          <w:kern w:val="22"/>
          <w:szCs w:val="22"/>
          <w:lang w:val="fr-FR"/>
        </w:rPr>
        <w:t xml:space="preserve">les </w:t>
      </w:r>
      <w:r w:rsidRPr="00E55811">
        <w:rPr>
          <w:snapToGrid w:val="0"/>
          <w:kern w:val="22"/>
          <w:szCs w:val="22"/>
          <w:lang w:val="fr-FR"/>
        </w:rPr>
        <w:t>systèmes de gestion environnementale</w:t>
      </w:r>
      <w:r w:rsidR="00922176">
        <w:rPr>
          <w:snapToGrid w:val="0"/>
          <w:kern w:val="22"/>
          <w:szCs w:val="22"/>
          <w:lang w:val="fr-FR"/>
        </w:rPr>
        <w:t xml:space="preserve"> (tels que ISO </w:t>
      </w:r>
      <w:r w:rsidR="00276B6C" w:rsidRPr="00E55811">
        <w:rPr>
          <w:snapToGrid w:val="0"/>
          <w:kern w:val="22"/>
          <w:szCs w:val="22"/>
          <w:lang w:val="fr-FR"/>
        </w:rPr>
        <w:t xml:space="preserve">14001, </w:t>
      </w:r>
      <w:r w:rsidR="007A2081">
        <w:rPr>
          <w:snapToGrid w:val="0"/>
          <w:kern w:val="22"/>
          <w:szCs w:val="22"/>
          <w:lang w:val="fr-FR"/>
        </w:rPr>
        <w:t>ou le Système</w:t>
      </w:r>
      <w:r w:rsidR="00B4771B">
        <w:rPr>
          <w:snapToGrid w:val="0"/>
          <w:kern w:val="22"/>
          <w:szCs w:val="22"/>
          <w:lang w:val="fr-FR"/>
        </w:rPr>
        <w:t xml:space="preserve"> de gestion</w:t>
      </w:r>
      <w:r w:rsidR="007A2081">
        <w:rPr>
          <w:snapToGrid w:val="0"/>
          <w:kern w:val="22"/>
          <w:szCs w:val="22"/>
          <w:lang w:val="fr-FR"/>
        </w:rPr>
        <w:t xml:space="preserve"> environnementale et d’audit </w:t>
      </w:r>
      <w:r w:rsidR="00B4771B">
        <w:rPr>
          <w:snapToGrid w:val="0"/>
          <w:kern w:val="22"/>
          <w:szCs w:val="22"/>
          <w:lang w:val="fr-FR"/>
        </w:rPr>
        <w:t xml:space="preserve">de l’Union européenne </w:t>
      </w:r>
      <w:r w:rsidR="009715CA" w:rsidRPr="00E55811">
        <w:rPr>
          <w:snapToGrid w:val="0"/>
          <w:kern w:val="22"/>
          <w:szCs w:val="22"/>
          <w:lang w:val="fr-FR"/>
        </w:rPr>
        <w:t>(</w:t>
      </w:r>
      <w:r w:rsidR="00276B6C" w:rsidRPr="00E55811">
        <w:rPr>
          <w:snapToGrid w:val="0"/>
          <w:kern w:val="22"/>
          <w:szCs w:val="22"/>
          <w:lang w:val="fr-FR"/>
        </w:rPr>
        <w:t>EMAS</w:t>
      </w:r>
      <w:r w:rsidR="009715CA" w:rsidRPr="00E55811">
        <w:rPr>
          <w:snapToGrid w:val="0"/>
          <w:kern w:val="22"/>
          <w:szCs w:val="22"/>
          <w:lang w:val="fr-FR"/>
        </w:rPr>
        <w:t>)</w:t>
      </w:r>
      <w:r w:rsidR="00276B6C" w:rsidRPr="00E55811">
        <w:rPr>
          <w:snapToGrid w:val="0"/>
          <w:kern w:val="22"/>
          <w:szCs w:val="22"/>
          <w:lang w:val="fr-FR"/>
        </w:rPr>
        <w:t>)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36"/>
      </w:r>
      <w:r w:rsidR="007A2081" w:rsidRPr="007A2081">
        <w:rPr>
          <w:snapToGrid w:val="0"/>
          <w:kern w:val="22"/>
          <w:szCs w:val="22"/>
          <w:lang w:val="fr-FR"/>
        </w:rPr>
        <w:t>,</w:t>
      </w:r>
      <w:r w:rsidR="00276B6C" w:rsidRPr="00E55811">
        <w:rPr>
          <w:snapToGrid w:val="0"/>
          <w:kern w:val="22"/>
          <w:szCs w:val="22"/>
          <w:lang w:val="fr-FR"/>
        </w:rPr>
        <w:t xml:space="preserve"> </w:t>
      </w:r>
      <w:r w:rsidR="00B4771B">
        <w:rPr>
          <w:snapToGrid w:val="0"/>
          <w:kern w:val="22"/>
          <w:szCs w:val="22"/>
          <w:lang w:val="fr-FR"/>
        </w:rPr>
        <w:t>qui comprennent habituellement des objectifs et des</w:t>
      </w:r>
      <w:r w:rsidR="00276B6C" w:rsidRPr="00E55811">
        <w:rPr>
          <w:snapToGrid w:val="0"/>
          <w:kern w:val="22"/>
          <w:szCs w:val="22"/>
          <w:lang w:val="fr-FR"/>
        </w:rPr>
        <w:t xml:space="preserve"> </w:t>
      </w:r>
      <w:r w:rsidR="00F13CA5" w:rsidRPr="00E55811">
        <w:rPr>
          <w:snapToGrid w:val="0"/>
          <w:kern w:val="22"/>
          <w:szCs w:val="22"/>
          <w:lang w:val="fr-FR"/>
        </w:rPr>
        <w:t>indicateurs</w:t>
      </w:r>
      <w:r w:rsidR="00B4771B">
        <w:rPr>
          <w:snapToGrid w:val="0"/>
          <w:kern w:val="22"/>
          <w:szCs w:val="22"/>
          <w:lang w:val="fr-FR"/>
        </w:rPr>
        <w:t xml:space="preserve"> clés</w:t>
      </w:r>
      <w:r w:rsidR="00F13CA5" w:rsidRPr="00E55811">
        <w:rPr>
          <w:snapToGrid w:val="0"/>
          <w:kern w:val="22"/>
          <w:szCs w:val="22"/>
          <w:lang w:val="fr-FR"/>
        </w:rPr>
        <w:t xml:space="preserve"> de performance</w:t>
      </w:r>
      <w:r w:rsidR="007A2081">
        <w:rPr>
          <w:snapToGrid w:val="0"/>
          <w:kern w:val="22"/>
          <w:szCs w:val="22"/>
          <w:lang w:val="fr-FR"/>
        </w:rPr>
        <w:t>, permettant d’</w:t>
      </w:r>
      <w:r w:rsidR="00B4771B">
        <w:rPr>
          <w:snapToGrid w:val="0"/>
          <w:kern w:val="22"/>
          <w:szCs w:val="22"/>
          <w:lang w:val="fr-FR"/>
        </w:rPr>
        <w:t>assurer un suivi de</w:t>
      </w:r>
      <w:r w:rsidR="007A2081">
        <w:rPr>
          <w:snapToGrid w:val="0"/>
          <w:kern w:val="22"/>
          <w:szCs w:val="22"/>
          <w:lang w:val="fr-FR"/>
        </w:rPr>
        <w:t xml:space="preserve"> certaines caractéristiques spécifiqu</w:t>
      </w:r>
      <w:r w:rsidR="00B4771B">
        <w:rPr>
          <w:snapToGrid w:val="0"/>
          <w:kern w:val="22"/>
          <w:szCs w:val="22"/>
          <w:lang w:val="fr-FR"/>
        </w:rPr>
        <w:t>es de la</w:t>
      </w:r>
      <w:r w:rsidR="00276B6C" w:rsidRPr="00E55811">
        <w:rPr>
          <w:snapToGrid w:val="0"/>
          <w:kern w:val="22"/>
          <w:szCs w:val="22"/>
          <w:lang w:val="fr-FR"/>
        </w:rPr>
        <w:t xml:space="preserve"> </w:t>
      </w:r>
      <w:r w:rsidRPr="00E55811">
        <w:rPr>
          <w:snapToGrid w:val="0"/>
          <w:kern w:val="22"/>
          <w:szCs w:val="22"/>
          <w:lang w:val="fr-FR"/>
        </w:rPr>
        <w:t>biodiversité</w:t>
      </w:r>
      <w:r w:rsidR="007A2081">
        <w:rPr>
          <w:snapToGrid w:val="0"/>
          <w:kern w:val="22"/>
          <w:szCs w:val="22"/>
          <w:lang w:val="fr-FR"/>
        </w:rPr>
        <w:t xml:space="preserve"> dans</w:t>
      </w:r>
      <w:r w:rsidR="00B4771B">
        <w:rPr>
          <w:snapToGrid w:val="0"/>
          <w:kern w:val="22"/>
          <w:szCs w:val="22"/>
          <w:lang w:val="fr-FR"/>
        </w:rPr>
        <w:t xml:space="preserve"> des </w:t>
      </w:r>
      <w:r w:rsidR="00B44A85" w:rsidRPr="00E55811">
        <w:rPr>
          <w:snapToGrid w:val="0"/>
          <w:kern w:val="22"/>
          <w:szCs w:val="22"/>
          <w:lang w:val="fr-FR"/>
        </w:rPr>
        <w:t>sites</w:t>
      </w:r>
      <w:r w:rsidR="007A2081">
        <w:rPr>
          <w:snapToGrid w:val="0"/>
          <w:kern w:val="22"/>
          <w:szCs w:val="22"/>
          <w:lang w:val="fr-FR"/>
        </w:rPr>
        <w:t xml:space="preserve"> détenus en pleine propriété ou en bail </w:t>
      </w:r>
      <w:r w:rsidR="00B4771B">
        <w:rPr>
          <w:snapToGrid w:val="0"/>
          <w:kern w:val="22"/>
          <w:szCs w:val="22"/>
          <w:lang w:val="fr-FR"/>
        </w:rPr>
        <w:t>par des sociétés multinationales</w:t>
      </w:r>
      <w:r w:rsidR="00276B6C" w:rsidRPr="00E55811">
        <w:rPr>
          <w:snapToGrid w:val="0"/>
          <w:kern w:val="22"/>
          <w:szCs w:val="22"/>
          <w:lang w:val="fr-FR"/>
        </w:rPr>
        <w:t xml:space="preserve">. </w:t>
      </w:r>
      <w:r w:rsidR="007A2081">
        <w:rPr>
          <w:snapToGrid w:val="0"/>
          <w:kern w:val="22"/>
          <w:szCs w:val="22"/>
          <w:lang w:val="fr-FR"/>
        </w:rPr>
        <w:t>Ces systèmes</w:t>
      </w:r>
      <w:r w:rsidR="00B4771B" w:rsidRPr="00B4771B">
        <w:rPr>
          <w:snapToGrid w:val="0"/>
          <w:kern w:val="22"/>
          <w:szCs w:val="22"/>
          <w:lang w:val="fr-FR"/>
        </w:rPr>
        <w:t xml:space="preserve"> peu</w:t>
      </w:r>
      <w:r w:rsidR="007A2081">
        <w:rPr>
          <w:snapToGrid w:val="0"/>
          <w:kern w:val="22"/>
          <w:szCs w:val="22"/>
          <w:lang w:val="fr-FR"/>
        </w:rPr>
        <w:t>ven</w:t>
      </w:r>
      <w:r w:rsidR="00B4771B" w:rsidRPr="00B4771B">
        <w:rPr>
          <w:snapToGrid w:val="0"/>
          <w:kern w:val="22"/>
          <w:szCs w:val="22"/>
          <w:lang w:val="fr-FR"/>
        </w:rPr>
        <w:t>t être corrélé</w:t>
      </w:r>
      <w:r w:rsidR="007A2081">
        <w:rPr>
          <w:snapToGrid w:val="0"/>
          <w:kern w:val="22"/>
          <w:szCs w:val="22"/>
          <w:lang w:val="fr-FR"/>
        </w:rPr>
        <w:t>s</w:t>
      </w:r>
      <w:r w:rsidR="00B4771B" w:rsidRPr="00B4771B">
        <w:rPr>
          <w:snapToGrid w:val="0"/>
          <w:kern w:val="22"/>
          <w:szCs w:val="22"/>
          <w:lang w:val="fr-FR"/>
        </w:rPr>
        <w:t xml:space="preserve"> dans une large mesure aux </w:t>
      </w:r>
      <w:r w:rsidR="00276B6C" w:rsidRPr="00B4771B">
        <w:rPr>
          <w:snapToGrid w:val="0"/>
          <w:kern w:val="22"/>
          <w:szCs w:val="22"/>
          <w:lang w:val="fr-FR"/>
        </w:rPr>
        <w:t>efforts</w:t>
      </w:r>
      <w:r w:rsidR="00B4771B">
        <w:rPr>
          <w:snapToGrid w:val="0"/>
          <w:kern w:val="22"/>
          <w:szCs w:val="22"/>
          <w:lang w:val="fr-FR"/>
        </w:rPr>
        <w:t xml:space="preserve"> prodigués pour améliorer l’étendue et les conditions des </w:t>
      </w:r>
      <w:r w:rsidR="00276B6C" w:rsidRPr="00B4771B">
        <w:rPr>
          <w:snapToGrid w:val="0"/>
          <w:kern w:val="22"/>
          <w:szCs w:val="22"/>
          <w:lang w:val="fr-FR"/>
        </w:rPr>
        <w:t>habitats (</w:t>
      </w:r>
      <w:r w:rsidR="00B4771B">
        <w:rPr>
          <w:snapToGrid w:val="0"/>
          <w:kern w:val="22"/>
          <w:szCs w:val="22"/>
          <w:lang w:val="fr-FR"/>
        </w:rPr>
        <w:t xml:space="preserve">ainsi </w:t>
      </w:r>
      <w:r w:rsidR="007A2081">
        <w:rPr>
          <w:snapToGrid w:val="0"/>
          <w:kern w:val="22"/>
          <w:szCs w:val="22"/>
          <w:lang w:val="fr-FR"/>
        </w:rPr>
        <w:t xml:space="preserve">que </w:t>
      </w:r>
      <w:r w:rsidR="00B4771B">
        <w:rPr>
          <w:snapToGrid w:val="0"/>
          <w:kern w:val="22"/>
          <w:szCs w:val="22"/>
          <w:lang w:val="fr-FR"/>
        </w:rPr>
        <w:t xml:space="preserve">des populations d’espèces menacées) au niveau des usines de </w:t>
      </w:r>
      <w:r w:rsidR="00BD187C" w:rsidRPr="00B4771B">
        <w:rPr>
          <w:snapToGrid w:val="0"/>
          <w:kern w:val="22"/>
          <w:szCs w:val="22"/>
          <w:lang w:val="fr-FR"/>
        </w:rPr>
        <w:t>fabrication</w:t>
      </w:r>
      <w:r w:rsidR="00276B6C" w:rsidRPr="00B4771B">
        <w:rPr>
          <w:snapToGrid w:val="0"/>
          <w:kern w:val="22"/>
          <w:szCs w:val="22"/>
          <w:lang w:val="fr-FR"/>
        </w:rPr>
        <w:t>.</w:t>
      </w:r>
    </w:p>
    <w:p w14:paraId="46457298" w14:textId="6AC04518" w:rsidR="00276B6C" w:rsidRPr="00B4771B" w:rsidRDefault="00B4771B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 w:rsidRPr="00B4771B">
        <w:rPr>
          <w:snapToGrid w:val="0"/>
          <w:kern w:val="22"/>
          <w:szCs w:val="22"/>
          <w:lang w:val="fr-FR"/>
        </w:rPr>
        <w:t>De p</w:t>
      </w:r>
      <w:r>
        <w:rPr>
          <w:snapToGrid w:val="0"/>
          <w:kern w:val="22"/>
          <w:szCs w:val="22"/>
          <w:lang w:val="fr-FR"/>
        </w:rPr>
        <w:t xml:space="preserve">lus, plusieurs autres </w:t>
      </w:r>
      <w:r w:rsidR="00276B6C" w:rsidRPr="00B4771B">
        <w:rPr>
          <w:snapToGrid w:val="0"/>
          <w:kern w:val="22"/>
          <w:szCs w:val="22"/>
          <w:lang w:val="fr-FR"/>
        </w:rPr>
        <w:t>initiatives</w:t>
      </w:r>
      <w:r w:rsidR="007A2081">
        <w:rPr>
          <w:snapToGrid w:val="0"/>
          <w:kern w:val="22"/>
          <w:szCs w:val="22"/>
          <w:lang w:val="fr-FR"/>
        </w:rPr>
        <w:t xml:space="preserve"> sectorielles ont élaboré</w:t>
      </w:r>
      <w:r>
        <w:rPr>
          <w:snapToGrid w:val="0"/>
          <w:kern w:val="22"/>
          <w:szCs w:val="22"/>
          <w:lang w:val="fr-FR"/>
        </w:rPr>
        <w:t xml:space="preserve"> des lignes directrices </w:t>
      </w:r>
      <w:r w:rsidR="007F4B8B" w:rsidRPr="00B4771B">
        <w:rPr>
          <w:snapToGrid w:val="0"/>
          <w:kern w:val="22"/>
          <w:szCs w:val="22"/>
          <w:lang w:val="fr-FR"/>
        </w:rPr>
        <w:t xml:space="preserve">et </w:t>
      </w:r>
      <w:r w:rsidR="007A2081">
        <w:rPr>
          <w:snapToGrid w:val="0"/>
          <w:kern w:val="22"/>
          <w:szCs w:val="22"/>
          <w:lang w:val="fr-FR"/>
        </w:rPr>
        <w:t xml:space="preserve">des </w:t>
      </w:r>
      <w:r w:rsidR="00F13CA5" w:rsidRPr="00B4771B">
        <w:rPr>
          <w:snapToGrid w:val="0"/>
          <w:kern w:val="22"/>
          <w:szCs w:val="22"/>
          <w:lang w:val="fr-FR"/>
        </w:rPr>
        <w:t>bonnes pratiques</w:t>
      </w:r>
      <w:r w:rsidR="001C2AF7">
        <w:rPr>
          <w:snapToGrid w:val="0"/>
          <w:kern w:val="22"/>
          <w:szCs w:val="22"/>
          <w:lang w:val="fr-FR"/>
        </w:rPr>
        <w:t xml:space="preserve"> utiles au niveau </w:t>
      </w:r>
      <w:r>
        <w:rPr>
          <w:snapToGrid w:val="0"/>
          <w:kern w:val="22"/>
          <w:szCs w:val="22"/>
          <w:lang w:val="fr-FR"/>
        </w:rPr>
        <w:t xml:space="preserve">des </w:t>
      </w:r>
      <w:r w:rsidR="001C2AF7">
        <w:rPr>
          <w:snapToGrid w:val="0"/>
          <w:kern w:val="22"/>
          <w:szCs w:val="22"/>
          <w:lang w:val="fr-FR"/>
        </w:rPr>
        <w:t>sites d’usines</w:t>
      </w:r>
      <w:r>
        <w:rPr>
          <w:snapToGrid w:val="0"/>
          <w:kern w:val="22"/>
          <w:szCs w:val="22"/>
          <w:lang w:val="fr-FR"/>
        </w:rPr>
        <w:t>, qui pourraient être adaptées à différents</w:t>
      </w:r>
      <w:r w:rsidR="00276B6C" w:rsidRPr="00B4771B">
        <w:rPr>
          <w:snapToGrid w:val="0"/>
          <w:kern w:val="22"/>
          <w:szCs w:val="22"/>
          <w:lang w:val="fr-FR"/>
        </w:rPr>
        <w:t xml:space="preserve"> </w:t>
      </w:r>
      <w:r w:rsidR="003A5FD2" w:rsidRPr="00B4771B">
        <w:rPr>
          <w:snapToGrid w:val="0"/>
          <w:kern w:val="22"/>
          <w:szCs w:val="22"/>
          <w:lang w:val="fr-FR"/>
        </w:rPr>
        <w:t>secteur</w:t>
      </w:r>
      <w:r>
        <w:rPr>
          <w:snapToGrid w:val="0"/>
          <w:kern w:val="22"/>
          <w:szCs w:val="22"/>
          <w:lang w:val="fr-FR"/>
        </w:rPr>
        <w:t>s de fabrication, afin d’améliorer</w:t>
      </w:r>
      <w:r w:rsidR="00276B6C" w:rsidRPr="00B4771B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 xml:space="preserve">la gestion de la </w:t>
      </w:r>
      <w:r w:rsidR="00D622B1" w:rsidRPr="00B4771B">
        <w:rPr>
          <w:snapToGrid w:val="0"/>
          <w:kern w:val="22"/>
          <w:szCs w:val="22"/>
          <w:lang w:val="fr-FR"/>
        </w:rPr>
        <w:t>biodiversité</w:t>
      </w:r>
      <w:r w:rsidR="00276B6C" w:rsidRPr="00B4771B">
        <w:rPr>
          <w:snapToGrid w:val="0"/>
          <w:kern w:val="22"/>
          <w:szCs w:val="22"/>
          <w:lang w:val="fr-FR"/>
        </w:rPr>
        <w:t xml:space="preserve"> </w:t>
      </w:r>
      <w:r w:rsidR="001C2AF7">
        <w:rPr>
          <w:snapToGrid w:val="0"/>
          <w:kern w:val="22"/>
          <w:szCs w:val="22"/>
          <w:lang w:val="fr-FR"/>
        </w:rPr>
        <w:t xml:space="preserve">sur les sites des </w:t>
      </w:r>
      <w:r w:rsidR="00D75081" w:rsidRPr="00B4771B">
        <w:rPr>
          <w:snapToGrid w:val="0"/>
          <w:kern w:val="22"/>
          <w:szCs w:val="22"/>
          <w:lang w:val="fr-FR"/>
        </w:rPr>
        <w:t>usine</w:t>
      </w:r>
      <w:r w:rsidR="001C2AF7">
        <w:rPr>
          <w:snapToGrid w:val="0"/>
          <w:kern w:val="22"/>
          <w:szCs w:val="22"/>
          <w:lang w:val="fr-FR"/>
        </w:rPr>
        <w:t>s (</w:t>
      </w:r>
      <w:r>
        <w:rPr>
          <w:snapToGrid w:val="0"/>
          <w:kern w:val="22"/>
          <w:szCs w:val="22"/>
          <w:lang w:val="fr-FR"/>
        </w:rPr>
        <w:t>par exemple, l’Initiative intersectorielle pour la b</w:t>
      </w:r>
      <w:r w:rsidR="00D622B1" w:rsidRPr="00B4771B">
        <w:rPr>
          <w:snapToGrid w:val="0"/>
          <w:kern w:val="22"/>
          <w:szCs w:val="22"/>
          <w:lang w:val="fr-FR"/>
        </w:rPr>
        <w:t>iodiversité</w:t>
      </w:r>
      <w:r w:rsidR="00276B6C" w:rsidRPr="00D74331">
        <w:rPr>
          <w:snapToGrid w:val="0"/>
          <w:kern w:val="22"/>
          <w:szCs w:val="22"/>
          <w:vertAlign w:val="superscript"/>
        </w:rPr>
        <w:footnoteReference w:id="37"/>
      </w:r>
      <w:r>
        <w:rPr>
          <w:snapToGrid w:val="0"/>
          <w:kern w:val="22"/>
          <w:szCs w:val="22"/>
          <w:lang w:val="fr-FR"/>
        </w:rPr>
        <w:t>, ou l’Initiative</w:t>
      </w:r>
      <w:r w:rsidR="00276B6C" w:rsidRPr="00B4771B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énergie</w:t>
      </w:r>
      <w:r w:rsidR="007F4B8B" w:rsidRPr="00B4771B">
        <w:rPr>
          <w:snapToGrid w:val="0"/>
          <w:kern w:val="22"/>
          <w:szCs w:val="22"/>
          <w:lang w:val="fr-FR"/>
        </w:rPr>
        <w:t xml:space="preserve"> et </w:t>
      </w:r>
      <w:r>
        <w:rPr>
          <w:snapToGrid w:val="0"/>
          <w:kern w:val="22"/>
          <w:szCs w:val="22"/>
          <w:lang w:val="fr-FR"/>
        </w:rPr>
        <w:t>b</w:t>
      </w:r>
      <w:r w:rsidR="00D622B1" w:rsidRPr="00B4771B">
        <w:rPr>
          <w:snapToGrid w:val="0"/>
          <w:kern w:val="22"/>
          <w:szCs w:val="22"/>
          <w:lang w:val="fr-FR"/>
        </w:rPr>
        <w:t>iodiversité</w:t>
      </w:r>
      <w:r>
        <w:rPr>
          <w:snapToGrid w:val="0"/>
          <w:kern w:val="22"/>
          <w:szCs w:val="22"/>
          <w:lang w:val="fr-FR"/>
        </w:rPr>
        <w:t>)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38"/>
      </w:r>
      <w:r w:rsidRPr="00B4771B">
        <w:rPr>
          <w:snapToGrid w:val="0"/>
          <w:kern w:val="22"/>
          <w:szCs w:val="22"/>
          <w:lang w:val="fr-FR"/>
        </w:rPr>
        <w:t>.</w:t>
      </w:r>
    </w:p>
    <w:p w14:paraId="714A05A9" w14:textId="78155554" w:rsidR="00276B6C" w:rsidRPr="009F4B4D" w:rsidRDefault="005D2D41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 w:rsidRPr="00B4771B">
        <w:rPr>
          <w:i/>
          <w:snapToGrid w:val="0"/>
          <w:kern w:val="22"/>
          <w:szCs w:val="22"/>
          <w:lang w:val="fr-FR"/>
        </w:rPr>
        <w:t>E</w:t>
      </w:r>
      <w:r w:rsidR="00C44D89" w:rsidRPr="00B4771B">
        <w:rPr>
          <w:i/>
          <w:snapToGrid w:val="0"/>
          <w:kern w:val="22"/>
          <w:szCs w:val="22"/>
          <w:lang w:val="fr-FR"/>
        </w:rPr>
        <w:t xml:space="preserve">valuations de l’impact </w:t>
      </w:r>
      <w:r w:rsidRPr="00B4771B">
        <w:rPr>
          <w:i/>
          <w:snapToGrid w:val="0"/>
          <w:kern w:val="22"/>
          <w:szCs w:val="22"/>
          <w:lang w:val="fr-FR"/>
        </w:rPr>
        <w:t xml:space="preserve">environnemental et </w:t>
      </w:r>
      <w:r w:rsidR="00C44D89" w:rsidRPr="00B4771B">
        <w:rPr>
          <w:i/>
          <w:snapToGrid w:val="0"/>
          <w:kern w:val="22"/>
          <w:szCs w:val="22"/>
          <w:lang w:val="fr-FR"/>
        </w:rPr>
        <w:t>social</w:t>
      </w:r>
      <w:r w:rsidR="007F4B8B" w:rsidRPr="00B4771B">
        <w:rPr>
          <w:i/>
          <w:snapToGrid w:val="0"/>
          <w:kern w:val="22"/>
          <w:szCs w:val="22"/>
          <w:lang w:val="fr-FR"/>
        </w:rPr>
        <w:t xml:space="preserve"> et </w:t>
      </w:r>
      <w:r w:rsidR="00891DE3">
        <w:rPr>
          <w:i/>
          <w:snapToGrid w:val="0"/>
          <w:kern w:val="22"/>
          <w:szCs w:val="22"/>
          <w:lang w:val="fr-FR"/>
        </w:rPr>
        <w:t xml:space="preserve">hiérarchie des mesures </w:t>
      </w:r>
      <w:r w:rsidR="001C2AF7">
        <w:rPr>
          <w:i/>
          <w:snapToGrid w:val="0"/>
          <w:kern w:val="22"/>
          <w:szCs w:val="22"/>
          <w:lang w:val="fr-FR"/>
        </w:rPr>
        <w:t>d’atténuation de l’impact</w:t>
      </w:r>
      <w:r w:rsidR="001C2AF7">
        <w:rPr>
          <w:snapToGrid w:val="0"/>
          <w:kern w:val="22"/>
          <w:szCs w:val="22"/>
          <w:lang w:val="fr-FR"/>
        </w:rPr>
        <w:t>: De plus en plus d’</w:t>
      </w:r>
      <w:r w:rsidR="00C44D89" w:rsidRPr="00B4771B">
        <w:rPr>
          <w:snapToGrid w:val="0"/>
          <w:kern w:val="22"/>
          <w:szCs w:val="22"/>
          <w:lang w:val="fr-FR"/>
        </w:rPr>
        <w:t>entreprises</w:t>
      </w:r>
      <w:r w:rsidR="00B4771B">
        <w:rPr>
          <w:snapToGrid w:val="0"/>
          <w:kern w:val="22"/>
          <w:szCs w:val="22"/>
          <w:lang w:val="fr-FR"/>
        </w:rPr>
        <w:t xml:space="preserve"> adopte</w:t>
      </w:r>
      <w:r w:rsidR="001C2AF7">
        <w:rPr>
          <w:snapToGrid w:val="0"/>
          <w:kern w:val="22"/>
          <w:szCs w:val="22"/>
          <w:lang w:val="fr-FR"/>
        </w:rPr>
        <w:t>nt et/ou appliquent aujourd’hui</w:t>
      </w:r>
      <w:r w:rsidR="00B4771B">
        <w:rPr>
          <w:snapToGrid w:val="0"/>
          <w:kern w:val="22"/>
          <w:szCs w:val="22"/>
          <w:lang w:val="fr-FR"/>
        </w:rPr>
        <w:t xml:space="preserve"> </w:t>
      </w:r>
      <w:r w:rsidR="00DB35FA">
        <w:rPr>
          <w:snapToGrid w:val="0"/>
          <w:kern w:val="22"/>
          <w:szCs w:val="22"/>
          <w:lang w:val="fr-FR"/>
        </w:rPr>
        <w:t xml:space="preserve">des approches ou </w:t>
      </w:r>
      <w:r w:rsidR="001C2AF7">
        <w:rPr>
          <w:snapToGrid w:val="0"/>
          <w:kern w:val="22"/>
          <w:szCs w:val="22"/>
          <w:lang w:val="fr-FR"/>
        </w:rPr>
        <w:t xml:space="preserve">des </w:t>
      </w:r>
      <w:r w:rsidR="00DB35FA">
        <w:rPr>
          <w:snapToGrid w:val="0"/>
          <w:kern w:val="22"/>
          <w:szCs w:val="22"/>
          <w:lang w:val="fr-FR"/>
        </w:rPr>
        <w:t>politiques d’</w:t>
      </w:r>
      <w:r w:rsidR="001C2AF7">
        <w:rPr>
          <w:snapToGrid w:val="0"/>
          <w:kern w:val="22"/>
          <w:szCs w:val="22"/>
          <w:lang w:val="fr-FR"/>
        </w:rPr>
        <w:t>impact</w:t>
      </w:r>
      <w:r w:rsidR="00B4771B">
        <w:rPr>
          <w:snapToGrid w:val="0"/>
          <w:kern w:val="22"/>
          <w:szCs w:val="22"/>
          <w:lang w:val="fr-FR"/>
        </w:rPr>
        <w:t xml:space="preserve"> sans perte nette ou </w:t>
      </w:r>
      <w:r w:rsidR="00DB35FA">
        <w:rPr>
          <w:snapToGrid w:val="0"/>
          <w:kern w:val="22"/>
          <w:szCs w:val="22"/>
          <w:lang w:val="fr-FR"/>
        </w:rPr>
        <w:t>d’</w:t>
      </w:r>
      <w:r w:rsidR="001C2AF7">
        <w:rPr>
          <w:snapToGrid w:val="0"/>
          <w:kern w:val="22"/>
          <w:szCs w:val="22"/>
          <w:lang w:val="fr-FR"/>
        </w:rPr>
        <w:t>impact net positif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39"/>
      </w:r>
      <w:r w:rsidR="00DB35FA">
        <w:rPr>
          <w:snapToGrid w:val="0"/>
          <w:kern w:val="22"/>
          <w:szCs w:val="22"/>
          <w:lang w:val="fr-FR"/>
        </w:rPr>
        <w:t xml:space="preserve">, basées sur </w:t>
      </w:r>
      <w:r w:rsidR="001C2AF7">
        <w:rPr>
          <w:snapToGrid w:val="0"/>
          <w:kern w:val="22"/>
          <w:szCs w:val="22"/>
          <w:lang w:val="fr-FR"/>
        </w:rPr>
        <w:t>la</w:t>
      </w:r>
      <w:r w:rsidR="00891DE3">
        <w:rPr>
          <w:snapToGrid w:val="0"/>
          <w:kern w:val="22"/>
          <w:szCs w:val="22"/>
          <w:lang w:val="fr-FR"/>
        </w:rPr>
        <w:t xml:space="preserve"> pleine mise en œuvre de la hiérarchie des mesures </w:t>
      </w:r>
      <w:r w:rsidR="001C2AF7">
        <w:rPr>
          <w:snapToGrid w:val="0"/>
          <w:kern w:val="22"/>
          <w:szCs w:val="22"/>
          <w:lang w:val="fr-FR"/>
        </w:rPr>
        <w:t>d’atténuation de l’impact</w:t>
      </w:r>
      <w:r w:rsidR="00DB35FA">
        <w:rPr>
          <w:snapToGrid w:val="0"/>
          <w:kern w:val="22"/>
          <w:szCs w:val="22"/>
          <w:lang w:val="fr-FR"/>
        </w:rPr>
        <w:t xml:space="preserve"> </w:t>
      </w:r>
      <w:r w:rsidR="00276B6C" w:rsidRPr="00B4771B">
        <w:rPr>
          <w:snapToGrid w:val="0"/>
          <w:kern w:val="22"/>
          <w:szCs w:val="22"/>
          <w:lang w:val="fr-FR"/>
        </w:rPr>
        <w:t>(</w:t>
      </w:r>
      <w:r w:rsidR="00DB35FA">
        <w:rPr>
          <w:snapToGrid w:val="0"/>
          <w:kern w:val="22"/>
          <w:szCs w:val="22"/>
          <w:lang w:val="fr-FR"/>
        </w:rPr>
        <w:t>alla</w:t>
      </w:r>
      <w:r w:rsidR="001C2AF7">
        <w:rPr>
          <w:snapToGrid w:val="0"/>
          <w:kern w:val="22"/>
          <w:szCs w:val="22"/>
          <w:lang w:val="fr-FR"/>
        </w:rPr>
        <w:t>nt des mesures d’évitement aux</w:t>
      </w:r>
      <w:r w:rsidR="00DB35FA">
        <w:rPr>
          <w:snapToGrid w:val="0"/>
          <w:kern w:val="22"/>
          <w:szCs w:val="22"/>
          <w:lang w:val="fr-FR"/>
        </w:rPr>
        <w:t xml:space="preserve"> mesures de compensation</w:t>
      </w:r>
      <w:r w:rsidR="00276B6C" w:rsidRPr="00B4771B">
        <w:rPr>
          <w:snapToGrid w:val="0"/>
          <w:kern w:val="22"/>
          <w:szCs w:val="22"/>
          <w:lang w:val="fr-FR"/>
        </w:rPr>
        <w:t>),</w:t>
      </w:r>
      <w:r w:rsidR="00DB35FA">
        <w:rPr>
          <w:snapToGrid w:val="0"/>
          <w:kern w:val="22"/>
          <w:szCs w:val="22"/>
          <w:lang w:val="fr-FR"/>
        </w:rPr>
        <w:t xml:space="preserve"> bie</w:t>
      </w:r>
      <w:r w:rsidR="00671BC4">
        <w:rPr>
          <w:snapToGrid w:val="0"/>
          <w:kern w:val="22"/>
          <w:szCs w:val="22"/>
          <w:lang w:val="fr-FR"/>
        </w:rPr>
        <w:t>n qu’aucun exemple très connu dans le</w:t>
      </w:r>
      <w:r w:rsidR="00276B6C" w:rsidRPr="00B4771B">
        <w:rPr>
          <w:snapToGrid w:val="0"/>
          <w:kern w:val="22"/>
          <w:szCs w:val="22"/>
          <w:lang w:val="fr-FR"/>
        </w:rPr>
        <w:t xml:space="preserve"> </w:t>
      </w:r>
      <w:r w:rsidR="00671BC4">
        <w:rPr>
          <w:snapToGrid w:val="0"/>
          <w:kern w:val="22"/>
          <w:szCs w:val="22"/>
          <w:lang w:val="fr-FR"/>
        </w:rPr>
        <w:t xml:space="preserve">secteur de </w:t>
      </w:r>
      <w:r w:rsidR="003A5FD2" w:rsidRPr="00B4771B">
        <w:rPr>
          <w:snapToGrid w:val="0"/>
          <w:kern w:val="22"/>
          <w:szCs w:val="22"/>
          <w:lang w:val="fr-FR"/>
        </w:rPr>
        <w:t>fabrication</w:t>
      </w:r>
      <w:r w:rsidR="00276B6C" w:rsidRPr="00B4771B">
        <w:rPr>
          <w:snapToGrid w:val="0"/>
          <w:kern w:val="22"/>
          <w:szCs w:val="22"/>
          <w:lang w:val="fr-FR"/>
        </w:rPr>
        <w:t xml:space="preserve"> </w:t>
      </w:r>
      <w:r w:rsidR="00DB35FA">
        <w:rPr>
          <w:snapToGrid w:val="0"/>
          <w:kern w:val="22"/>
          <w:szCs w:val="22"/>
          <w:lang w:val="fr-FR"/>
        </w:rPr>
        <w:t>n’ait été identifié à ce jour</w:t>
      </w:r>
      <w:r w:rsidR="00276B6C" w:rsidRPr="00B4771B">
        <w:rPr>
          <w:snapToGrid w:val="0"/>
          <w:kern w:val="22"/>
          <w:szCs w:val="22"/>
          <w:lang w:val="fr-FR"/>
        </w:rPr>
        <w:t xml:space="preserve">. </w:t>
      </w:r>
      <w:r w:rsidR="00671BC4">
        <w:rPr>
          <w:snapToGrid w:val="0"/>
          <w:kern w:val="22"/>
          <w:szCs w:val="22"/>
          <w:lang w:val="fr-FR"/>
        </w:rPr>
        <w:t>Ceci peut être effectué de manière</w:t>
      </w:r>
      <w:r w:rsidR="00DB35FA" w:rsidRPr="00DB35FA">
        <w:rPr>
          <w:snapToGrid w:val="0"/>
          <w:kern w:val="22"/>
          <w:szCs w:val="22"/>
          <w:lang w:val="fr-FR"/>
        </w:rPr>
        <w:t xml:space="preserve"> volo</w:t>
      </w:r>
      <w:r w:rsidR="00671BC4">
        <w:rPr>
          <w:snapToGrid w:val="0"/>
          <w:kern w:val="22"/>
          <w:szCs w:val="22"/>
          <w:lang w:val="fr-FR"/>
        </w:rPr>
        <w:t xml:space="preserve">ntaire, ou en application d’une </w:t>
      </w:r>
      <w:r w:rsidR="00DB35FA">
        <w:rPr>
          <w:snapToGrid w:val="0"/>
          <w:kern w:val="22"/>
          <w:szCs w:val="22"/>
          <w:lang w:val="fr-FR"/>
        </w:rPr>
        <w:t>lé</w:t>
      </w:r>
      <w:r w:rsidR="00671BC4">
        <w:rPr>
          <w:snapToGrid w:val="0"/>
          <w:kern w:val="22"/>
          <w:szCs w:val="22"/>
          <w:lang w:val="fr-FR"/>
        </w:rPr>
        <w:t>gislation particulière</w:t>
      </w:r>
      <w:r w:rsidR="00276B6C" w:rsidRPr="00DB35FA">
        <w:rPr>
          <w:snapToGrid w:val="0"/>
          <w:kern w:val="22"/>
          <w:szCs w:val="22"/>
          <w:lang w:val="fr-FR"/>
        </w:rPr>
        <w:t xml:space="preserve">. </w:t>
      </w:r>
      <w:r w:rsidR="006E2368">
        <w:rPr>
          <w:snapToGrid w:val="0"/>
          <w:kern w:val="22"/>
          <w:szCs w:val="22"/>
          <w:lang w:val="fr-FR"/>
        </w:rPr>
        <w:t>Bien que l</w:t>
      </w:r>
      <w:r w:rsidR="00671BC4">
        <w:rPr>
          <w:snapToGrid w:val="0"/>
          <w:kern w:val="22"/>
          <w:szCs w:val="22"/>
          <w:lang w:val="fr-FR"/>
        </w:rPr>
        <w:t>a réglementation en vigueur ait probablement eu un impact sur des projets impliquant des entreprise</w:t>
      </w:r>
      <w:r w:rsidR="00DB35FA">
        <w:rPr>
          <w:snapToGrid w:val="0"/>
          <w:kern w:val="22"/>
          <w:szCs w:val="22"/>
          <w:lang w:val="fr-FR"/>
        </w:rPr>
        <w:t xml:space="preserve">s de </w:t>
      </w:r>
      <w:r w:rsidR="00BD187C" w:rsidRPr="00DB35FA">
        <w:rPr>
          <w:snapToGrid w:val="0"/>
          <w:kern w:val="22"/>
          <w:szCs w:val="22"/>
          <w:lang w:val="fr-FR"/>
        </w:rPr>
        <w:t>fabrication</w:t>
      </w:r>
      <w:r w:rsidR="00276B6C" w:rsidRPr="00DB35FA">
        <w:rPr>
          <w:snapToGrid w:val="0"/>
          <w:kern w:val="22"/>
          <w:szCs w:val="22"/>
          <w:lang w:val="fr-FR"/>
        </w:rPr>
        <w:t xml:space="preserve"> </w:t>
      </w:r>
      <w:r w:rsidR="00DB35FA">
        <w:rPr>
          <w:snapToGrid w:val="0"/>
          <w:kern w:val="22"/>
          <w:szCs w:val="22"/>
          <w:lang w:val="fr-FR"/>
        </w:rPr>
        <w:t>(comme la construction d’une nouvelle</w:t>
      </w:r>
      <w:r w:rsidR="00276B6C" w:rsidRPr="00DB35FA">
        <w:rPr>
          <w:snapToGrid w:val="0"/>
          <w:kern w:val="22"/>
          <w:szCs w:val="22"/>
          <w:lang w:val="fr-FR"/>
        </w:rPr>
        <w:t xml:space="preserve"> </w:t>
      </w:r>
      <w:r w:rsidR="00D75081" w:rsidRPr="00DB35FA">
        <w:rPr>
          <w:snapToGrid w:val="0"/>
          <w:kern w:val="22"/>
          <w:szCs w:val="22"/>
          <w:lang w:val="fr-FR"/>
        </w:rPr>
        <w:t>usine</w:t>
      </w:r>
      <w:r w:rsidR="006E2368">
        <w:rPr>
          <w:snapToGrid w:val="0"/>
          <w:kern w:val="22"/>
          <w:szCs w:val="22"/>
          <w:lang w:val="fr-FR"/>
        </w:rPr>
        <w:t>)</w:t>
      </w:r>
      <w:r w:rsidR="006E2368" w:rsidRPr="006E2368">
        <w:rPr>
          <w:snapToGrid w:val="0"/>
          <w:kern w:val="22"/>
          <w:szCs w:val="22"/>
          <w:lang w:val="fr-FR"/>
        </w:rPr>
        <w:t xml:space="preserve"> </w:t>
      </w:r>
      <w:r w:rsidR="006E2368">
        <w:rPr>
          <w:snapToGrid w:val="0"/>
          <w:kern w:val="22"/>
          <w:szCs w:val="22"/>
          <w:lang w:val="fr-FR"/>
        </w:rPr>
        <w:t xml:space="preserve">dans le cadre de programmes de compensation </w:t>
      </w:r>
      <w:r w:rsidR="006E2368">
        <w:rPr>
          <w:snapToGrid w:val="0"/>
          <w:kern w:val="22"/>
          <w:szCs w:val="22"/>
          <w:lang w:val="fr-FR"/>
        </w:rPr>
        <w:lastRenderedPageBreak/>
        <w:t xml:space="preserve">pour les zones humides et les </w:t>
      </w:r>
      <w:r w:rsidR="006E2368" w:rsidRPr="00DB35FA">
        <w:rPr>
          <w:snapToGrid w:val="0"/>
          <w:kern w:val="22"/>
          <w:szCs w:val="22"/>
          <w:lang w:val="fr-FR"/>
        </w:rPr>
        <w:t>espèces</w:t>
      </w:r>
      <w:r w:rsidR="006E2368">
        <w:rPr>
          <w:snapToGrid w:val="0"/>
          <w:kern w:val="22"/>
          <w:szCs w:val="22"/>
          <w:lang w:val="fr-FR"/>
        </w:rPr>
        <w:t xml:space="preserve"> menacées aux Etats-Unis ou dans l’Union européenne par exemple,</w:t>
      </w:r>
      <w:r w:rsidR="00276B6C" w:rsidRPr="00DB35FA">
        <w:rPr>
          <w:snapToGrid w:val="0"/>
          <w:kern w:val="22"/>
          <w:szCs w:val="22"/>
          <w:lang w:val="fr-FR"/>
        </w:rPr>
        <w:t xml:space="preserve"> </w:t>
      </w:r>
      <w:r w:rsidR="006E2368">
        <w:rPr>
          <w:snapToGrid w:val="0"/>
          <w:kern w:val="22"/>
          <w:szCs w:val="22"/>
          <w:lang w:val="fr-FR"/>
        </w:rPr>
        <w:t>de nombreux exemples très médiatisé</w:t>
      </w:r>
      <w:r w:rsidR="00BC2AAD">
        <w:rPr>
          <w:snapToGrid w:val="0"/>
          <w:kern w:val="22"/>
          <w:szCs w:val="22"/>
          <w:lang w:val="fr-FR"/>
        </w:rPr>
        <w:t>s</w:t>
      </w:r>
      <w:r w:rsidR="00DB35FA">
        <w:rPr>
          <w:snapToGrid w:val="0"/>
          <w:kern w:val="22"/>
          <w:szCs w:val="22"/>
          <w:lang w:val="fr-FR"/>
        </w:rPr>
        <w:t xml:space="preserve"> concern</w:t>
      </w:r>
      <w:r w:rsidR="006E2368">
        <w:rPr>
          <w:snapToGrid w:val="0"/>
          <w:kern w:val="22"/>
          <w:szCs w:val="22"/>
          <w:lang w:val="fr-FR"/>
        </w:rPr>
        <w:t>ent d</w:t>
      </w:r>
      <w:r w:rsidR="00671BC4">
        <w:rPr>
          <w:snapToGrid w:val="0"/>
          <w:kern w:val="22"/>
          <w:szCs w:val="22"/>
          <w:lang w:val="fr-FR"/>
        </w:rPr>
        <w:t>e</w:t>
      </w:r>
      <w:r w:rsidR="00DB35FA">
        <w:rPr>
          <w:snapToGrid w:val="0"/>
          <w:kern w:val="22"/>
          <w:szCs w:val="22"/>
          <w:lang w:val="fr-FR"/>
        </w:rPr>
        <w:t>s projets d’extraction minière, de</w:t>
      </w:r>
      <w:r w:rsidR="006E2368">
        <w:rPr>
          <w:snapToGrid w:val="0"/>
          <w:kern w:val="22"/>
          <w:szCs w:val="22"/>
          <w:lang w:val="fr-FR"/>
        </w:rPr>
        <w:t xml:space="preserve"> pétrole ou de gaz naturel et d</w:t>
      </w:r>
      <w:r w:rsidR="00DB35FA">
        <w:rPr>
          <w:snapToGrid w:val="0"/>
          <w:kern w:val="22"/>
          <w:szCs w:val="22"/>
          <w:lang w:val="fr-FR"/>
        </w:rPr>
        <w:t>es projets</w:t>
      </w:r>
      <w:r w:rsidR="007F4B8B" w:rsidRPr="00DB35FA">
        <w:rPr>
          <w:snapToGrid w:val="0"/>
          <w:kern w:val="22"/>
          <w:szCs w:val="22"/>
          <w:lang w:val="fr-FR"/>
        </w:rPr>
        <w:t xml:space="preserve"> </w:t>
      </w:r>
      <w:r w:rsidR="00DB35FA">
        <w:rPr>
          <w:snapToGrid w:val="0"/>
          <w:kern w:val="22"/>
          <w:szCs w:val="22"/>
          <w:lang w:val="fr-FR"/>
        </w:rPr>
        <w:t>d’infrastructure dans des pays autres que les pays de l’O</w:t>
      </w:r>
      <w:r w:rsidR="00276B6C" w:rsidRPr="00DB35FA">
        <w:rPr>
          <w:snapToGrid w:val="0"/>
          <w:kern w:val="22"/>
          <w:szCs w:val="22"/>
          <w:lang w:val="fr-FR"/>
        </w:rPr>
        <w:t>CD</w:t>
      </w:r>
      <w:r w:rsidR="00DB35FA">
        <w:rPr>
          <w:snapToGrid w:val="0"/>
          <w:kern w:val="22"/>
          <w:szCs w:val="22"/>
          <w:lang w:val="fr-FR"/>
        </w:rPr>
        <w:t>E</w:t>
      </w:r>
      <w:r w:rsidR="00BC2AAD" w:rsidRPr="00DB35FA">
        <w:rPr>
          <w:snapToGrid w:val="0"/>
          <w:kern w:val="22"/>
          <w:szCs w:val="22"/>
          <w:lang w:val="fr-FR"/>
        </w:rPr>
        <w:t xml:space="preserve"> </w:t>
      </w:r>
      <w:r w:rsidR="00DB35FA">
        <w:rPr>
          <w:snapToGrid w:val="0"/>
          <w:kern w:val="22"/>
          <w:szCs w:val="22"/>
          <w:lang w:val="fr-FR"/>
        </w:rPr>
        <w:t xml:space="preserve">(voir les études de cas du </w:t>
      </w:r>
      <w:r w:rsidR="00671BC4">
        <w:rPr>
          <w:snapToGrid w:val="0"/>
          <w:kern w:val="22"/>
          <w:szCs w:val="22"/>
          <w:lang w:val="fr-FR"/>
        </w:rPr>
        <w:t>« Business and Biodiversity Offset </w:t>
      </w:r>
      <w:r w:rsidR="00DB35FA">
        <w:rPr>
          <w:snapToGrid w:val="0"/>
          <w:kern w:val="22"/>
          <w:szCs w:val="22"/>
          <w:lang w:val="fr-FR"/>
        </w:rPr>
        <w:t>Programme</w:t>
      </w:r>
      <w:r w:rsidR="00671BC4">
        <w:rPr>
          <w:snapToGrid w:val="0"/>
          <w:kern w:val="22"/>
          <w:szCs w:val="22"/>
          <w:lang w:val="fr-FR"/>
        </w:rPr>
        <w:t> »</w:t>
      </w:r>
      <w:r w:rsidR="00DB35FA">
        <w:rPr>
          <w:snapToGrid w:val="0"/>
          <w:kern w:val="22"/>
          <w:szCs w:val="22"/>
          <w:lang w:val="fr-FR"/>
        </w:rPr>
        <w:t xml:space="preserve"> par exemple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40"/>
      </w:r>
      <w:r w:rsidR="00DB35FA">
        <w:rPr>
          <w:snapToGrid w:val="0"/>
          <w:kern w:val="22"/>
          <w:szCs w:val="22"/>
          <w:lang w:val="fr-FR"/>
        </w:rPr>
        <w:t>)</w:t>
      </w:r>
      <w:r w:rsidR="00BC2AAD">
        <w:rPr>
          <w:snapToGrid w:val="0"/>
          <w:kern w:val="22"/>
          <w:szCs w:val="22"/>
          <w:lang w:val="fr-FR"/>
        </w:rPr>
        <w:t>,</w:t>
      </w:r>
      <w:r w:rsidR="00DB35FA">
        <w:rPr>
          <w:snapToGrid w:val="0"/>
          <w:kern w:val="22"/>
          <w:szCs w:val="22"/>
          <w:lang w:val="fr-FR"/>
        </w:rPr>
        <w:t xml:space="preserve"> en application des mesures de sauvegarde </w:t>
      </w:r>
      <w:r w:rsidR="00755F9B" w:rsidRPr="00DB35FA">
        <w:rPr>
          <w:snapToGrid w:val="0"/>
          <w:kern w:val="22"/>
          <w:szCs w:val="22"/>
          <w:lang w:val="fr-FR"/>
        </w:rPr>
        <w:t>environnement</w:t>
      </w:r>
      <w:r w:rsidR="00276B6C" w:rsidRPr="00DB35FA">
        <w:rPr>
          <w:snapToGrid w:val="0"/>
          <w:kern w:val="22"/>
          <w:szCs w:val="22"/>
          <w:lang w:val="fr-FR"/>
        </w:rPr>
        <w:t>al</w:t>
      </w:r>
      <w:r w:rsidR="00D16A33">
        <w:rPr>
          <w:snapToGrid w:val="0"/>
          <w:kern w:val="22"/>
          <w:szCs w:val="22"/>
          <w:lang w:val="fr-FR"/>
        </w:rPr>
        <w:t>es prescrites par les</w:t>
      </w:r>
      <w:r w:rsidR="00DB35FA">
        <w:rPr>
          <w:snapToGrid w:val="0"/>
          <w:kern w:val="22"/>
          <w:szCs w:val="22"/>
          <w:lang w:val="fr-FR"/>
        </w:rPr>
        <w:t xml:space="preserve"> </w:t>
      </w:r>
      <w:r w:rsidR="00276B6C" w:rsidRPr="00DB35FA">
        <w:rPr>
          <w:snapToGrid w:val="0"/>
          <w:kern w:val="22"/>
          <w:szCs w:val="22"/>
          <w:lang w:val="fr-FR"/>
        </w:rPr>
        <w:t>institutions</w:t>
      </w:r>
      <w:r w:rsidR="00D16A33">
        <w:rPr>
          <w:snapToGrid w:val="0"/>
          <w:kern w:val="22"/>
          <w:szCs w:val="22"/>
          <w:lang w:val="fr-FR"/>
        </w:rPr>
        <w:t xml:space="preserve"> financières (telles que </w:t>
      </w:r>
      <w:r w:rsidR="00276B6C" w:rsidRPr="00DB35FA">
        <w:rPr>
          <w:snapToGrid w:val="0"/>
          <w:kern w:val="22"/>
          <w:szCs w:val="22"/>
          <w:lang w:val="fr-FR"/>
        </w:rPr>
        <w:t xml:space="preserve">IFC Performance </w:t>
      </w:r>
      <w:r w:rsidR="00D16A33">
        <w:rPr>
          <w:snapToGrid w:val="0"/>
          <w:kern w:val="22"/>
          <w:szCs w:val="22"/>
          <w:lang w:val="fr-FR"/>
        </w:rPr>
        <w:t>Standard</w:t>
      </w:r>
      <w:r w:rsidR="00276B6C" w:rsidRPr="00DB35FA">
        <w:rPr>
          <w:snapToGrid w:val="0"/>
          <w:kern w:val="22"/>
          <w:szCs w:val="22"/>
          <w:lang w:val="fr-FR"/>
        </w:rPr>
        <w:t xml:space="preserve"> 6)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41"/>
      </w:r>
      <w:r w:rsidR="00DB35FA" w:rsidRPr="00DB35FA">
        <w:rPr>
          <w:snapToGrid w:val="0"/>
          <w:kern w:val="22"/>
          <w:szCs w:val="22"/>
          <w:lang w:val="fr-FR"/>
        </w:rPr>
        <w:t>.</w:t>
      </w:r>
      <w:r w:rsidR="00DB35FA">
        <w:rPr>
          <w:snapToGrid w:val="0"/>
          <w:kern w:val="22"/>
          <w:szCs w:val="22"/>
          <w:lang w:val="fr-FR"/>
        </w:rPr>
        <w:t xml:space="preserve"> </w:t>
      </w:r>
      <w:r w:rsidR="00DB35FA" w:rsidRPr="00DB35FA">
        <w:rPr>
          <w:snapToGrid w:val="0"/>
          <w:kern w:val="22"/>
          <w:szCs w:val="22"/>
          <w:lang w:val="fr-FR"/>
        </w:rPr>
        <w:t>Cep</w:t>
      </w:r>
      <w:r w:rsidR="006B7943">
        <w:rPr>
          <w:snapToGrid w:val="0"/>
          <w:kern w:val="22"/>
          <w:szCs w:val="22"/>
          <w:lang w:val="fr-FR"/>
        </w:rPr>
        <w:t>endant, il existe des possibilit</w:t>
      </w:r>
      <w:r w:rsidR="00DB35FA" w:rsidRPr="00DB35FA">
        <w:rPr>
          <w:snapToGrid w:val="0"/>
          <w:kern w:val="22"/>
          <w:szCs w:val="22"/>
          <w:lang w:val="fr-FR"/>
        </w:rPr>
        <w:t>és pour le</w:t>
      </w:r>
      <w:r w:rsidR="00DB35FA">
        <w:rPr>
          <w:snapToGrid w:val="0"/>
          <w:kern w:val="22"/>
          <w:szCs w:val="22"/>
          <w:lang w:val="fr-FR"/>
        </w:rPr>
        <w:t xml:space="preserve">s </w:t>
      </w:r>
      <w:r w:rsidR="002F6A2E" w:rsidRPr="00DB35FA">
        <w:rPr>
          <w:snapToGrid w:val="0"/>
          <w:kern w:val="22"/>
          <w:szCs w:val="22"/>
          <w:lang w:val="fr-FR"/>
        </w:rPr>
        <w:t>industries de fabrication</w:t>
      </w:r>
      <w:r w:rsidR="00276B6C" w:rsidRPr="00DB35FA">
        <w:rPr>
          <w:snapToGrid w:val="0"/>
          <w:kern w:val="22"/>
          <w:szCs w:val="22"/>
          <w:lang w:val="fr-FR"/>
        </w:rPr>
        <w:t xml:space="preserve"> </w:t>
      </w:r>
      <w:r w:rsidR="006B7943">
        <w:rPr>
          <w:snapToGrid w:val="0"/>
          <w:kern w:val="22"/>
          <w:szCs w:val="22"/>
          <w:lang w:val="fr-FR"/>
        </w:rPr>
        <w:t>d’examiner plus avant d</w:t>
      </w:r>
      <w:r w:rsidR="00DB35FA">
        <w:rPr>
          <w:snapToGrid w:val="0"/>
          <w:kern w:val="22"/>
          <w:szCs w:val="22"/>
          <w:lang w:val="fr-FR"/>
        </w:rPr>
        <w:t xml:space="preserve">es approches </w:t>
      </w:r>
      <w:r w:rsidR="006B7943">
        <w:rPr>
          <w:snapToGrid w:val="0"/>
          <w:kern w:val="22"/>
          <w:szCs w:val="22"/>
          <w:lang w:val="fr-FR"/>
        </w:rPr>
        <w:t>à impact</w:t>
      </w:r>
      <w:r w:rsidR="00DB35FA">
        <w:rPr>
          <w:snapToGrid w:val="0"/>
          <w:kern w:val="22"/>
          <w:szCs w:val="22"/>
          <w:lang w:val="fr-FR"/>
        </w:rPr>
        <w:t xml:space="preserve"> sans perte </w:t>
      </w:r>
      <w:r w:rsidR="006B7943">
        <w:rPr>
          <w:snapToGrid w:val="0"/>
          <w:kern w:val="22"/>
          <w:szCs w:val="22"/>
          <w:lang w:val="fr-FR"/>
        </w:rPr>
        <w:t>nette ou à</w:t>
      </w:r>
      <w:r w:rsidR="009F4B4D">
        <w:rPr>
          <w:snapToGrid w:val="0"/>
          <w:kern w:val="22"/>
          <w:szCs w:val="22"/>
          <w:lang w:val="fr-FR"/>
        </w:rPr>
        <w:t xml:space="preserve"> </w:t>
      </w:r>
      <w:r w:rsidR="006B7943">
        <w:rPr>
          <w:snapToGrid w:val="0"/>
          <w:kern w:val="22"/>
          <w:szCs w:val="22"/>
          <w:lang w:val="fr-FR"/>
        </w:rPr>
        <w:t>impact net positif</w:t>
      </w:r>
      <w:r w:rsidR="00DB35FA" w:rsidRPr="00DB35FA">
        <w:rPr>
          <w:snapToGrid w:val="0"/>
          <w:kern w:val="22"/>
          <w:szCs w:val="22"/>
          <w:lang w:val="fr-FR"/>
        </w:rPr>
        <w:t xml:space="preserve"> </w:t>
      </w:r>
      <w:r w:rsidR="00DB35FA">
        <w:rPr>
          <w:snapToGrid w:val="0"/>
          <w:kern w:val="22"/>
          <w:szCs w:val="22"/>
          <w:lang w:val="fr-FR"/>
        </w:rPr>
        <w:t xml:space="preserve">dans l’ensemble de leurs </w:t>
      </w:r>
      <w:r w:rsidR="00C44D89" w:rsidRPr="00DB35FA">
        <w:rPr>
          <w:snapToGrid w:val="0"/>
          <w:kern w:val="22"/>
          <w:szCs w:val="22"/>
          <w:lang w:val="fr-FR"/>
        </w:rPr>
        <w:t>chaînes de valorisation</w:t>
      </w:r>
      <w:r w:rsidR="006B7943">
        <w:rPr>
          <w:snapToGrid w:val="0"/>
          <w:kern w:val="22"/>
          <w:szCs w:val="22"/>
          <w:lang w:val="fr-FR"/>
        </w:rPr>
        <w:t xml:space="preserve"> (</w:t>
      </w:r>
      <w:r w:rsidR="00DB35FA">
        <w:rPr>
          <w:snapToGrid w:val="0"/>
          <w:kern w:val="22"/>
          <w:szCs w:val="22"/>
          <w:lang w:val="fr-FR"/>
        </w:rPr>
        <w:t>secteur</w:t>
      </w:r>
      <w:r w:rsidR="006B7943">
        <w:rPr>
          <w:snapToGrid w:val="0"/>
          <w:kern w:val="22"/>
          <w:szCs w:val="22"/>
          <w:lang w:val="fr-FR"/>
        </w:rPr>
        <w:t>s</w:t>
      </w:r>
      <w:r w:rsidR="00DB35FA">
        <w:rPr>
          <w:snapToGrid w:val="0"/>
          <w:kern w:val="22"/>
          <w:szCs w:val="22"/>
          <w:lang w:val="fr-FR"/>
        </w:rPr>
        <w:t xml:space="preserve"> de l’</w:t>
      </w:r>
      <w:r w:rsidR="00276B6C" w:rsidRPr="00DB35FA">
        <w:rPr>
          <w:snapToGrid w:val="0"/>
          <w:kern w:val="22"/>
          <w:szCs w:val="22"/>
          <w:lang w:val="fr-FR"/>
        </w:rPr>
        <w:t>agriculture</w:t>
      </w:r>
      <w:r w:rsidR="007F4B8B" w:rsidRPr="00DB35FA">
        <w:rPr>
          <w:snapToGrid w:val="0"/>
          <w:kern w:val="22"/>
          <w:szCs w:val="22"/>
          <w:lang w:val="fr-FR"/>
        </w:rPr>
        <w:t xml:space="preserve"> </w:t>
      </w:r>
      <w:r w:rsidR="00DB35FA">
        <w:rPr>
          <w:snapToGrid w:val="0"/>
          <w:kern w:val="22"/>
          <w:szCs w:val="22"/>
          <w:lang w:val="fr-FR"/>
        </w:rPr>
        <w:t xml:space="preserve">commerciale </w:t>
      </w:r>
      <w:r w:rsidR="007F4B8B" w:rsidRPr="00DB35FA">
        <w:rPr>
          <w:snapToGrid w:val="0"/>
          <w:kern w:val="22"/>
          <w:szCs w:val="22"/>
          <w:lang w:val="fr-FR"/>
        </w:rPr>
        <w:t xml:space="preserve">et </w:t>
      </w:r>
      <w:r w:rsidR="00DB35FA">
        <w:rPr>
          <w:snapToGrid w:val="0"/>
          <w:kern w:val="22"/>
          <w:szCs w:val="22"/>
          <w:lang w:val="fr-FR"/>
        </w:rPr>
        <w:t xml:space="preserve">de l’exploitation forestière par </w:t>
      </w:r>
      <w:proofErr w:type="gramStart"/>
      <w:r w:rsidR="00DB35FA">
        <w:rPr>
          <w:snapToGrid w:val="0"/>
          <w:kern w:val="22"/>
          <w:szCs w:val="22"/>
          <w:lang w:val="fr-FR"/>
        </w:rPr>
        <w:t>exemple;</w:t>
      </w:r>
      <w:proofErr w:type="gramEnd"/>
      <w:r w:rsidR="00DB35FA">
        <w:rPr>
          <w:snapToGrid w:val="0"/>
          <w:kern w:val="22"/>
          <w:szCs w:val="22"/>
          <w:lang w:val="fr-FR"/>
        </w:rPr>
        <w:t xml:space="preserve"> voir</w:t>
      </w:r>
      <w:r w:rsidR="00276B6C" w:rsidRPr="00DB35FA">
        <w:rPr>
          <w:snapToGrid w:val="0"/>
          <w:kern w:val="22"/>
          <w:szCs w:val="22"/>
          <w:lang w:val="fr-FR"/>
        </w:rPr>
        <w:t xml:space="preserve"> Aiama </w:t>
      </w:r>
      <w:r w:rsidR="00276B6C" w:rsidRPr="00DB35FA">
        <w:rPr>
          <w:i/>
          <w:snapToGrid w:val="0"/>
          <w:kern w:val="22"/>
          <w:szCs w:val="22"/>
          <w:lang w:val="fr-FR"/>
        </w:rPr>
        <w:t>et al</w:t>
      </w:r>
      <w:r w:rsidR="00276B6C" w:rsidRPr="00DB35FA">
        <w:rPr>
          <w:snapToGrid w:val="0"/>
          <w:kern w:val="22"/>
          <w:szCs w:val="22"/>
          <w:lang w:val="fr-FR"/>
        </w:rPr>
        <w:t>., 2015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42"/>
      </w:r>
      <w:r w:rsidR="00276B6C" w:rsidRPr="00DB35FA">
        <w:rPr>
          <w:snapToGrid w:val="0"/>
          <w:kern w:val="22"/>
          <w:szCs w:val="22"/>
          <w:lang w:val="fr-FR"/>
        </w:rPr>
        <w:t xml:space="preserve">), </w:t>
      </w:r>
      <w:r w:rsidR="006B7943">
        <w:rPr>
          <w:snapToGrid w:val="0"/>
          <w:kern w:val="22"/>
          <w:szCs w:val="22"/>
          <w:lang w:val="fr-FR"/>
        </w:rPr>
        <w:t xml:space="preserve">et pas </w:t>
      </w:r>
      <w:r w:rsidR="00DB35FA">
        <w:rPr>
          <w:snapToGrid w:val="0"/>
          <w:kern w:val="22"/>
          <w:szCs w:val="22"/>
          <w:lang w:val="fr-FR"/>
        </w:rPr>
        <w:t xml:space="preserve">seulement au niveau de leurs </w:t>
      </w:r>
      <w:r w:rsidR="00F45DBD" w:rsidRPr="00DB35FA">
        <w:rPr>
          <w:snapToGrid w:val="0"/>
          <w:kern w:val="22"/>
          <w:szCs w:val="22"/>
          <w:lang w:val="fr-FR"/>
        </w:rPr>
        <w:t>usines</w:t>
      </w:r>
      <w:r w:rsidR="00276B6C" w:rsidRPr="00DB35FA">
        <w:rPr>
          <w:snapToGrid w:val="0"/>
          <w:kern w:val="22"/>
          <w:szCs w:val="22"/>
          <w:lang w:val="fr-FR"/>
        </w:rPr>
        <w:t xml:space="preserve">. </w:t>
      </w:r>
      <w:r w:rsidR="00DB35FA" w:rsidRPr="00DB35FA">
        <w:rPr>
          <w:snapToGrid w:val="0"/>
          <w:kern w:val="22"/>
          <w:szCs w:val="22"/>
          <w:lang w:val="fr-FR"/>
        </w:rPr>
        <w:t xml:space="preserve">Ceci peut faire partie de </w:t>
      </w:r>
      <w:r w:rsidR="00276B6C" w:rsidRPr="00DB35FA">
        <w:rPr>
          <w:snapToGrid w:val="0"/>
          <w:kern w:val="22"/>
          <w:szCs w:val="22"/>
          <w:lang w:val="fr-FR"/>
        </w:rPr>
        <w:t xml:space="preserve">discussions </w:t>
      </w:r>
      <w:r w:rsidR="00DB35FA">
        <w:rPr>
          <w:snapToGrid w:val="0"/>
          <w:kern w:val="22"/>
          <w:szCs w:val="22"/>
          <w:lang w:val="fr-FR"/>
        </w:rPr>
        <w:t>concernant le choix d’un fournisseur ou d’u</w:t>
      </w:r>
      <w:r w:rsidR="006B7943">
        <w:rPr>
          <w:snapToGrid w:val="0"/>
          <w:kern w:val="22"/>
          <w:szCs w:val="22"/>
          <w:lang w:val="fr-FR"/>
        </w:rPr>
        <w:t>ne matière première, ainsi que la définition</w:t>
      </w:r>
      <w:r w:rsidR="00DB35FA">
        <w:rPr>
          <w:snapToGrid w:val="0"/>
          <w:kern w:val="22"/>
          <w:szCs w:val="22"/>
          <w:lang w:val="fr-FR"/>
        </w:rPr>
        <w:t xml:space="preserve"> des</w:t>
      </w:r>
      <w:r w:rsidR="00276B6C" w:rsidRPr="00DB35FA">
        <w:rPr>
          <w:snapToGrid w:val="0"/>
          <w:kern w:val="22"/>
          <w:szCs w:val="22"/>
          <w:lang w:val="fr-FR"/>
        </w:rPr>
        <w:t xml:space="preserve"> </w:t>
      </w:r>
      <w:r w:rsidR="006B7943">
        <w:rPr>
          <w:snapToGrid w:val="0"/>
          <w:kern w:val="22"/>
          <w:szCs w:val="22"/>
          <w:lang w:val="fr-FR"/>
        </w:rPr>
        <w:t>conditions d’un accord</w:t>
      </w:r>
      <w:r w:rsidR="009F4B4D">
        <w:rPr>
          <w:snapToGrid w:val="0"/>
          <w:kern w:val="22"/>
          <w:szCs w:val="22"/>
          <w:lang w:val="fr-FR"/>
        </w:rPr>
        <w:t xml:space="preserve"> contractuel</w:t>
      </w:r>
      <w:r w:rsidR="00276B6C" w:rsidRPr="00DB35FA">
        <w:rPr>
          <w:snapToGrid w:val="0"/>
          <w:kern w:val="22"/>
          <w:szCs w:val="22"/>
          <w:lang w:val="fr-FR"/>
        </w:rPr>
        <w:t xml:space="preserve">. </w:t>
      </w:r>
      <w:r w:rsidR="006B7943">
        <w:rPr>
          <w:snapToGrid w:val="0"/>
          <w:kern w:val="22"/>
          <w:szCs w:val="22"/>
          <w:lang w:val="fr-FR"/>
        </w:rPr>
        <w:t xml:space="preserve">Les approches à impact sans perte nette ou à </w:t>
      </w:r>
      <w:r w:rsidR="009F4B4D">
        <w:rPr>
          <w:snapToGrid w:val="0"/>
          <w:kern w:val="22"/>
          <w:szCs w:val="22"/>
          <w:lang w:val="fr-FR"/>
        </w:rPr>
        <w:t>impac</w:t>
      </w:r>
      <w:r w:rsidR="006B7943">
        <w:rPr>
          <w:snapToGrid w:val="0"/>
          <w:kern w:val="22"/>
          <w:szCs w:val="22"/>
          <w:lang w:val="fr-FR"/>
        </w:rPr>
        <w:t>t net positif</w:t>
      </w:r>
      <w:r w:rsidR="009F4B4D" w:rsidRPr="00DB35FA">
        <w:rPr>
          <w:snapToGrid w:val="0"/>
          <w:kern w:val="22"/>
          <w:szCs w:val="22"/>
          <w:lang w:val="fr-FR"/>
        </w:rPr>
        <w:t xml:space="preserve"> </w:t>
      </w:r>
      <w:r w:rsidR="006B7943">
        <w:rPr>
          <w:snapToGrid w:val="0"/>
          <w:kern w:val="22"/>
          <w:szCs w:val="22"/>
          <w:lang w:val="fr-FR"/>
        </w:rPr>
        <w:t xml:space="preserve">sont compatibles avec la réalisation de l’objectif « zéro </w:t>
      </w:r>
      <w:r w:rsidR="009F4B4D">
        <w:rPr>
          <w:snapToGrid w:val="0"/>
          <w:kern w:val="22"/>
          <w:szCs w:val="22"/>
          <w:lang w:val="fr-FR"/>
        </w:rPr>
        <w:t>dé</w:t>
      </w:r>
      <w:r w:rsidR="00276B6C" w:rsidRPr="009F4B4D">
        <w:rPr>
          <w:snapToGrid w:val="0"/>
          <w:kern w:val="22"/>
          <w:szCs w:val="22"/>
          <w:lang w:val="fr-FR"/>
        </w:rPr>
        <w:t>forestation</w:t>
      </w:r>
      <w:r w:rsidR="006B7943">
        <w:rPr>
          <w:snapToGrid w:val="0"/>
          <w:kern w:val="22"/>
          <w:szCs w:val="22"/>
          <w:lang w:val="fr-FR"/>
        </w:rPr>
        <w:t> » (nette), tel que défini</w:t>
      </w:r>
      <w:r w:rsidR="009F4B4D">
        <w:rPr>
          <w:snapToGrid w:val="0"/>
          <w:kern w:val="22"/>
          <w:szCs w:val="22"/>
          <w:lang w:val="fr-FR"/>
        </w:rPr>
        <w:t xml:space="preserve"> par les </w:t>
      </w:r>
      <w:r w:rsidR="00B77AF5" w:rsidRPr="009F4B4D">
        <w:rPr>
          <w:snapToGrid w:val="0"/>
          <w:kern w:val="22"/>
          <w:szCs w:val="22"/>
          <w:lang w:val="fr-FR"/>
        </w:rPr>
        <w:t>P</w:t>
      </w:r>
      <w:r w:rsidR="009F4B4D">
        <w:rPr>
          <w:snapToGrid w:val="0"/>
          <w:kern w:val="22"/>
          <w:szCs w:val="22"/>
          <w:lang w:val="fr-FR"/>
        </w:rPr>
        <w:t xml:space="preserve">arties à la Déclaration de New York sur les forêts (2014) ou </w:t>
      </w:r>
      <w:r w:rsidR="006B7943">
        <w:rPr>
          <w:snapToGrid w:val="0"/>
          <w:kern w:val="22"/>
          <w:szCs w:val="22"/>
          <w:lang w:val="fr-FR"/>
        </w:rPr>
        <w:t xml:space="preserve">dans </w:t>
      </w:r>
      <w:r w:rsidR="009F4B4D">
        <w:rPr>
          <w:snapToGrid w:val="0"/>
          <w:kern w:val="22"/>
          <w:szCs w:val="22"/>
          <w:lang w:val="fr-FR"/>
        </w:rPr>
        <w:t>les déclarations d’Amsterdam sur la « déforestation importée »</w:t>
      </w:r>
      <w:r w:rsidR="00276B6C" w:rsidRPr="009F4B4D">
        <w:rPr>
          <w:snapToGrid w:val="0"/>
          <w:kern w:val="22"/>
          <w:szCs w:val="22"/>
          <w:lang w:val="fr-FR"/>
        </w:rPr>
        <w:t xml:space="preserve"> (2015).</w:t>
      </w:r>
    </w:p>
    <w:p w14:paraId="3FC8196F" w14:textId="0DA57D97" w:rsidR="00276B6C" w:rsidRPr="00297D43" w:rsidRDefault="005D2D41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 w:rsidRPr="005D2D41">
        <w:rPr>
          <w:i/>
          <w:snapToGrid w:val="0"/>
          <w:kern w:val="22"/>
          <w:szCs w:val="22"/>
          <w:lang w:val="fr-FR"/>
        </w:rPr>
        <w:t>Evaluations de la gestion des c</w:t>
      </w:r>
      <w:r w:rsidR="00F13CA5" w:rsidRPr="007F4B8B">
        <w:rPr>
          <w:i/>
          <w:snapToGrid w:val="0"/>
          <w:kern w:val="22"/>
          <w:szCs w:val="22"/>
          <w:lang w:val="fr-FR"/>
        </w:rPr>
        <w:t>haîne</w:t>
      </w:r>
      <w:r>
        <w:rPr>
          <w:i/>
          <w:snapToGrid w:val="0"/>
          <w:kern w:val="22"/>
          <w:szCs w:val="22"/>
          <w:lang w:val="fr-FR"/>
        </w:rPr>
        <w:t>s</w:t>
      </w:r>
      <w:r w:rsidR="00F13CA5" w:rsidRPr="007F4B8B">
        <w:rPr>
          <w:i/>
          <w:snapToGrid w:val="0"/>
          <w:kern w:val="22"/>
          <w:szCs w:val="22"/>
          <w:lang w:val="fr-FR"/>
        </w:rPr>
        <w:t xml:space="preserve"> d’approvisionnement</w:t>
      </w:r>
      <w:r>
        <w:rPr>
          <w:i/>
          <w:snapToGrid w:val="0"/>
          <w:kern w:val="22"/>
          <w:szCs w:val="22"/>
          <w:lang w:val="fr-FR"/>
        </w:rPr>
        <w:t xml:space="preserve"> </w:t>
      </w:r>
      <w:r w:rsidR="007F4B8B" w:rsidRPr="007F4B8B">
        <w:rPr>
          <w:i/>
          <w:snapToGrid w:val="0"/>
          <w:kern w:val="22"/>
          <w:szCs w:val="22"/>
          <w:lang w:val="fr-FR"/>
        </w:rPr>
        <w:t xml:space="preserve">et </w:t>
      </w:r>
      <w:r w:rsidR="006B7943">
        <w:rPr>
          <w:i/>
          <w:snapToGrid w:val="0"/>
          <w:kern w:val="22"/>
          <w:szCs w:val="22"/>
          <w:lang w:val="fr-FR"/>
        </w:rPr>
        <w:t>de l’impact sur le</w:t>
      </w:r>
      <w:r w:rsidR="0031451C">
        <w:rPr>
          <w:i/>
          <w:snapToGrid w:val="0"/>
          <w:kern w:val="22"/>
          <w:szCs w:val="22"/>
          <w:lang w:val="fr-FR"/>
        </w:rPr>
        <w:t xml:space="preserve"> </w:t>
      </w:r>
      <w:r>
        <w:rPr>
          <w:i/>
          <w:snapToGrid w:val="0"/>
          <w:kern w:val="22"/>
          <w:szCs w:val="22"/>
          <w:lang w:val="fr-FR"/>
        </w:rPr>
        <w:t xml:space="preserve">cycle de </w:t>
      </w:r>
      <w:proofErr w:type="gramStart"/>
      <w:r>
        <w:rPr>
          <w:i/>
          <w:snapToGrid w:val="0"/>
          <w:kern w:val="22"/>
          <w:szCs w:val="22"/>
          <w:lang w:val="fr-FR"/>
        </w:rPr>
        <w:t>vie</w:t>
      </w:r>
      <w:r w:rsidR="006B7943">
        <w:rPr>
          <w:snapToGrid w:val="0"/>
          <w:kern w:val="22"/>
          <w:szCs w:val="22"/>
          <w:lang w:val="fr-FR"/>
        </w:rPr>
        <w:t>:</w:t>
      </w:r>
      <w:proofErr w:type="gramEnd"/>
      <w:r w:rsidR="006B7943">
        <w:rPr>
          <w:snapToGrid w:val="0"/>
          <w:kern w:val="22"/>
          <w:szCs w:val="22"/>
          <w:lang w:val="fr-FR"/>
        </w:rPr>
        <w:t xml:space="preserve"> au-delà d</w:t>
      </w:r>
      <w:r w:rsidR="00652349">
        <w:rPr>
          <w:snapToGrid w:val="0"/>
          <w:kern w:val="22"/>
          <w:szCs w:val="22"/>
          <w:lang w:val="fr-FR"/>
        </w:rPr>
        <w:t xml:space="preserve">es </w:t>
      </w:r>
      <w:r w:rsidR="00BD187C" w:rsidRPr="007F4B8B">
        <w:rPr>
          <w:snapToGrid w:val="0"/>
          <w:kern w:val="22"/>
          <w:szCs w:val="22"/>
          <w:lang w:val="fr-FR"/>
        </w:rPr>
        <w:t>approches</w:t>
      </w:r>
      <w:r w:rsidR="00652349">
        <w:rPr>
          <w:snapToGrid w:val="0"/>
          <w:kern w:val="22"/>
          <w:szCs w:val="22"/>
          <w:lang w:val="fr-FR"/>
        </w:rPr>
        <w:t xml:space="preserve"> au niveau du site d’une usine, certaines</w:t>
      </w:r>
      <w:r w:rsidR="00C44D89" w:rsidRPr="007F4B8B">
        <w:rPr>
          <w:snapToGrid w:val="0"/>
          <w:kern w:val="22"/>
          <w:szCs w:val="22"/>
          <w:lang w:val="fr-FR"/>
        </w:rPr>
        <w:t xml:space="preserve"> entreprises</w:t>
      </w:r>
      <w:r w:rsidR="00276B6C" w:rsidRPr="007F4B8B">
        <w:rPr>
          <w:snapToGrid w:val="0"/>
          <w:kern w:val="22"/>
          <w:szCs w:val="22"/>
          <w:lang w:val="fr-FR"/>
        </w:rPr>
        <w:t xml:space="preserve"> </w:t>
      </w:r>
      <w:r w:rsidR="006B7943">
        <w:rPr>
          <w:snapToGrid w:val="0"/>
          <w:kern w:val="22"/>
          <w:szCs w:val="22"/>
          <w:lang w:val="fr-FR"/>
        </w:rPr>
        <w:t>ont commencé à tenir compte d</w:t>
      </w:r>
      <w:r w:rsidR="00652349">
        <w:rPr>
          <w:snapToGrid w:val="0"/>
          <w:kern w:val="22"/>
          <w:szCs w:val="22"/>
          <w:lang w:val="fr-FR"/>
        </w:rPr>
        <w:t>es</w:t>
      </w:r>
      <w:r w:rsidR="00276B6C" w:rsidRPr="007F4B8B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considérations environnementales</w:t>
      </w:r>
      <w:r w:rsidR="00652349">
        <w:rPr>
          <w:snapToGrid w:val="0"/>
          <w:kern w:val="22"/>
          <w:szCs w:val="22"/>
          <w:lang w:val="fr-FR"/>
        </w:rPr>
        <w:t xml:space="preserve"> dans la gestion des</w:t>
      </w:r>
      <w:r w:rsidR="00276B6C" w:rsidRPr="007F4B8B">
        <w:rPr>
          <w:snapToGrid w:val="0"/>
          <w:kern w:val="22"/>
          <w:szCs w:val="22"/>
          <w:lang w:val="fr-FR"/>
        </w:rPr>
        <w:t xml:space="preserve"> </w:t>
      </w:r>
      <w:r w:rsidR="00F13CA5" w:rsidRPr="007F4B8B">
        <w:rPr>
          <w:snapToGrid w:val="0"/>
          <w:kern w:val="22"/>
          <w:szCs w:val="22"/>
          <w:lang w:val="fr-FR"/>
        </w:rPr>
        <w:t>chaîne</w:t>
      </w:r>
      <w:r w:rsidR="00652349">
        <w:rPr>
          <w:snapToGrid w:val="0"/>
          <w:kern w:val="22"/>
          <w:szCs w:val="22"/>
          <w:lang w:val="fr-FR"/>
        </w:rPr>
        <w:t>s</w:t>
      </w:r>
      <w:r w:rsidR="00F13CA5" w:rsidRPr="007F4B8B">
        <w:rPr>
          <w:snapToGrid w:val="0"/>
          <w:kern w:val="22"/>
          <w:szCs w:val="22"/>
          <w:lang w:val="fr-FR"/>
        </w:rPr>
        <w:t xml:space="preserve"> d’approvisionnement</w:t>
      </w:r>
      <w:r w:rsidR="00276B6C" w:rsidRPr="007F4B8B">
        <w:rPr>
          <w:snapToGrid w:val="0"/>
          <w:kern w:val="22"/>
          <w:szCs w:val="22"/>
          <w:lang w:val="fr-FR"/>
        </w:rPr>
        <w:t xml:space="preserve">. </w:t>
      </w:r>
      <w:r w:rsidR="00652349" w:rsidRPr="00652349">
        <w:rPr>
          <w:snapToGrid w:val="0"/>
          <w:kern w:val="22"/>
          <w:szCs w:val="22"/>
          <w:lang w:val="fr-FR"/>
        </w:rPr>
        <w:t xml:space="preserve">Ceci inclut souvent des </w:t>
      </w:r>
      <w:r w:rsidR="00BD187C" w:rsidRPr="00652349">
        <w:rPr>
          <w:snapToGrid w:val="0"/>
          <w:kern w:val="22"/>
          <w:szCs w:val="22"/>
          <w:lang w:val="fr-FR"/>
        </w:rPr>
        <w:t>approches</w:t>
      </w:r>
      <w:r w:rsidR="006B7943">
        <w:rPr>
          <w:snapToGrid w:val="0"/>
          <w:kern w:val="22"/>
          <w:szCs w:val="22"/>
          <w:lang w:val="fr-FR"/>
        </w:rPr>
        <w:t xml:space="preserve"> à l’échelle de toute</w:t>
      </w:r>
      <w:r w:rsidR="00652349">
        <w:rPr>
          <w:snapToGrid w:val="0"/>
          <w:kern w:val="22"/>
          <w:szCs w:val="22"/>
          <w:lang w:val="fr-FR"/>
        </w:rPr>
        <w:t xml:space="preserve"> la chaîne de valorisation</w:t>
      </w:r>
      <w:r w:rsidR="006B7943">
        <w:rPr>
          <w:snapToGrid w:val="0"/>
          <w:kern w:val="22"/>
          <w:szCs w:val="22"/>
          <w:lang w:val="fr-FR"/>
        </w:rPr>
        <w:t xml:space="preserve">, abordant </w:t>
      </w:r>
      <w:r w:rsidR="00652349">
        <w:rPr>
          <w:snapToGrid w:val="0"/>
          <w:kern w:val="22"/>
          <w:szCs w:val="22"/>
          <w:lang w:val="fr-FR"/>
        </w:rPr>
        <w:t xml:space="preserve">l’utilisation </w:t>
      </w:r>
      <w:r w:rsidR="006B7943">
        <w:rPr>
          <w:snapToGrid w:val="0"/>
          <w:kern w:val="22"/>
          <w:szCs w:val="22"/>
          <w:lang w:val="fr-FR"/>
        </w:rPr>
        <w:t>efficace des ressources (réduction des volumes d’</w:t>
      </w:r>
      <w:r w:rsidR="00297D43">
        <w:rPr>
          <w:snapToGrid w:val="0"/>
          <w:kern w:val="22"/>
          <w:szCs w:val="22"/>
          <w:lang w:val="fr-FR"/>
        </w:rPr>
        <w:t>eau</w:t>
      </w:r>
      <w:r w:rsidR="006B7943">
        <w:rPr>
          <w:snapToGrid w:val="0"/>
          <w:kern w:val="22"/>
          <w:szCs w:val="22"/>
          <w:lang w:val="fr-FR"/>
        </w:rPr>
        <w:t xml:space="preserve"> utilisés</w:t>
      </w:r>
      <w:r w:rsidR="00297D43">
        <w:rPr>
          <w:snapToGrid w:val="0"/>
          <w:kern w:val="22"/>
          <w:szCs w:val="22"/>
          <w:lang w:val="fr-FR"/>
        </w:rPr>
        <w:t xml:space="preserve"> et de la consommation d’électricité par exemple</w:t>
      </w:r>
      <w:r w:rsidR="00276B6C" w:rsidRPr="00652349">
        <w:rPr>
          <w:snapToGrid w:val="0"/>
          <w:kern w:val="22"/>
          <w:szCs w:val="22"/>
          <w:lang w:val="fr-FR"/>
        </w:rPr>
        <w:t>)</w:t>
      </w:r>
      <w:r w:rsidR="007F4B8B" w:rsidRPr="00652349">
        <w:rPr>
          <w:snapToGrid w:val="0"/>
          <w:kern w:val="22"/>
          <w:szCs w:val="22"/>
          <w:lang w:val="fr-FR"/>
        </w:rPr>
        <w:t xml:space="preserve"> et </w:t>
      </w:r>
      <w:r w:rsidR="00297D43">
        <w:rPr>
          <w:snapToGrid w:val="0"/>
          <w:kern w:val="22"/>
          <w:szCs w:val="22"/>
          <w:lang w:val="fr-FR"/>
        </w:rPr>
        <w:t xml:space="preserve">la réduction des </w:t>
      </w:r>
      <w:r w:rsidR="003A5FD2" w:rsidRPr="00652349">
        <w:rPr>
          <w:snapToGrid w:val="0"/>
          <w:kern w:val="22"/>
          <w:szCs w:val="22"/>
          <w:lang w:val="fr-FR"/>
        </w:rPr>
        <w:t>émission</w:t>
      </w:r>
      <w:r w:rsidR="00DB0870">
        <w:rPr>
          <w:snapToGrid w:val="0"/>
          <w:kern w:val="22"/>
          <w:szCs w:val="22"/>
          <w:lang w:val="fr-FR"/>
        </w:rPr>
        <w:t>s (réduire à un minimum</w:t>
      </w:r>
      <w:r w:rsidR="00297D43">
        <w:rPr>
          <w:snapToGrid w:val="0"/>
          <w:kern w:val="22"/>
          <w:szCs w:val="22"/>
          <w:lang w:val="fr-FR"/>
        </w:rPr>
        <w:t xml:space="preserve"> les </w:t>
      </w:r>
      <w:r w:rsidR="003A5FD2" w:rsidRPr="00652349">
        <w:rPr>
          <w:snapToGrid w:val="0"/>
          <w:kern w:val="22"/>
          <w:szCs w:val="22"/>
          <w:lang w:val="fr-FR"/>
        </w:rPr>
        <w:t>déchets</w:t>
      </w:r>
      <w:r w:rsidR="00297D43">
        <w:rPr>
          <w:snapToGrid w:val="0"/>
          <w:kern w:val="22"/>
          <w:szCs w:val="22"/>
          <w:lang w:val="fr-FR"/>
        </w:rPr>
        <w:t xml:space="preserve"> par exemple</w:t>
      </w:r>
      <w:r w:rsidR="00276B6C" w:rsidRPr="00652349">
        <w:rPr>
          <w:snapToGrid w:val="0"/>
          <w:kern w:val="22"/>
          <w:szCs w:val="22"/>
          <w:lang w:val="fr-FR"/>
        </w:rPr>
        <w:t xml:space="preserve">), </w:t>
      </w:r>
      <w:r w:rsidR="00297D43">
        <w:rPr>
          <w:snapToGrid w:val="0"/>
          <w:kern w:val="22"/>
          <w:szCs w:val="22"/>
          <w:lang w:val="fr-FR"/>
        </w:rPr>
        <w:t xml:space="preserve">allant des </w:t>
      </w:r>
      <w:r w:rsidR="008665F3">
        <w:rPr>
          <w:snapToGrid w:val="0"/>
          <w:kern w:val="22"/>
          <w:szCs w:val="22"/>
          <w:lang w:val="fr-FR"/>
        </w:rPr>
        <w:t>revendeur</w:t>
      </w:r>
      <w:r w:rsidR="00297D43">
        <w:rPr>
          <w:snapToGrid w:val="0"/>
          <w:kern w:val="22"/>
          <w:szCs w:val="22"/>
          <w:lang w:val="fr-FR"/>
        </w:rPr>
        <w:t xml:space="preserve">s </w:t>
      </w:r>
      <w:r w:rsidR="00DB0870">
        <w:rPr>
          <w:snapToGrid w:val="0"/>
          <w:kern w:val="22"/>
          <w:szCs w:val="22"/>
          <w:lang w:val="fr-FR"/>
        </w:rPr>
        <w:t>jusqu’</w:t>
      </w:r>
      <w:r w:rsidR="00297D43">
        <w:rPr>
          <w:snapToGrid w:val="0"/>
          <w:kern w:val="22"/>
          <w:szCs w:val="22"/>
          <w:lang w:val="fr-FR"/>
        </w:rPr>
        <w:t xml:space="preserve">aux producteurs de </w:t>
      </w:r>
      <w:r w:rsidR="00752D05" w:rsidRPr="00652349">
        <w:rPr>
          <w:snapToGrid w:val="0"/>
          <w:kern w:val="22"/>
          <w:szCs w:val="22"/>
          <w:lang w:val="fr-FR"/>
        </w:rPr>
        <w:t>matières premières</w:t>
      </w:r>
      <w:r w:rsidR="00276B6C" w:rsidRPr="00652349">
        <w:rPr>
          <w:snapToGrid w:val="0"/>
          <w:kern w:val="22"/>
          <w:szCs w:val="22"/>
          <w:lang w:val="fr-FR"/>
        </w:rPr>
        <w:t xml:space="preserve">. </w:t>
      </w:r>
      <w:r w:rsidR="00297D43" w:rsidRPr="00297D43">
        <w:rPr>
          <w:snapToGrid w:val="0"/>
          <w:kern w:val="22"/>
          <w:szCs w:val="22"/>
          <w:lang w:val="fr-FR"/>
        </w:rPr>
        <w:t>Ceci nécessite souvent des év</w:t>
      </w:r>
      <w:r w:rsidR="00297D43">
        <w:rPr>
          <w:snapToGrid w:val="0"/>
          <w:kern w:val="22"/>
          <w:szCs w:val="22"/>
          <w:lang w:val="fr-FR"/>
        </w:rPr>
        <w:t xml:space="preserve">aluations du </w:t>
      </w:r>
      <w:r w:rsidR="002F6A2E" w:rsidRPr="00297D43">
        <w:rPr>
          <w:snapToGrid w:val="0"/>
          <w:kern w:val="22"/>
          <w:szCs w:val="22"/>
          <w:lang w:val="fr-FR"/>
        </w:rPr>
        <w:t>cycle de vie</w:t>
      </w:r>
      <w:r w:rsidR="00276B6C" w:rsidRPr="00297D43">
        <w:rPr>
          <w:snapToGrid w:val="0"/>
          <w:kern w:val="22"/>
          <w:szCs w:val="22"/>
          <w:lang w:val="fr-FR"/>
        </w:rPr>
        <w:t xml:space="preserve"> </w:t>
      </w:r>
      <w:r w:rsidR="00297D43">
        <w:rPr>
          <w:snapToGrid w:val="0"/>
          <w:kern w:val="22"/>
          <w:szCs w:val="22"/>
          <w:lang w:val="fr-FR"/>
        </w:rPr>
        <w:t>des produits, comprenant parf</w:t>
      </w:r>
      <w:r w:rsidR="00DB0870">
        <w:rPr>
          <w:snapToGrid w:val="0"/>
          <w:kern w:val="22"/>
          <w:szCs w:val="22"/>
          <w:lang w:val="fr-FR"/>
        </w:rPr>
        <w:t>ois une évaluation des impact</w:t>
      </w:r>
      <w:r w:rsidR="00297D43">
        <w:rPr>
          <w:snapToGrid w:val="0"/>
          <w:kern w:val="22"/>
          <w:szCs w:val="22"/>
          <w:lang w:val="fr-FR"/>
        </w:rPr>
        <w:t xml:space="preserve">s sur la </w:t>
      </w:r>
      <w:r w:rsidR="00D622B1" w:rsidRPr="00297D43">
        <w:rPr>
          <w:snapToGrid w:val="0"/>
          <w:kern w:val="22"/>
          <w:szCs w:val="22"/>
          <w:lang w:val="fr-FR"/>
        </w:rPr>
        <w:t>biodiversité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43"/>
      </w:r>
      <w:r w:rsidR="00297D43">
        <w:rPr>
          <w:snapToGrid w:val="0"/>
          <w:kern w:val="22"/>
          <w:szCs w:val="22"/>
          <w:lang w:val="fr-FR"/>
        </w:rPr>
        <w:t xml:space="preserve">. </w:t>
      </w:r>
      <w:r w:rsidR="00DB0870">
        <w:rPr>
          <w:snapToGrid w:val="0"/>
          <w:kern w:val="22"/>
          <w:szCs w:val="22"/>
          <w:lang w:val="fr-FR"/>
        </w:rPr>
        <w:t>Ceci</w:t>
      </w:r>
      <w:r w:rsidR="00297D43" w:rsidRPr="00297D43">
        <w:rPr>
          <w:snapToGrid w:val="0"/>
          <w:kern w:val="22"/>
          <w:szCs w:val="22"/>
          <w:lang w:val="fr-FR"/>
        </w:rPr>
        <w:t xml:space="preserve"> s’accompagne parfois d’un soutien </w:t>
      </w:r>
      <w:r w:rsidR="00DB0870">
        <w:rPr>
          <w:snapToGrid w:val="0"/>
          <w:kern w:val="22"/>
          <w:szCs w:val="22"/>
          <w:lang w:val="fr-FR"/>
        </w:rPr>
        <w:t xml:space="preserve">apporté </w:t>
      </w:r>
      <w:r w:rsidR="00297D43" w:rsidRPr="00297D43">
        <w:rPr>
          <w:snapToGrid w:val="0"/>
          <w:kern w:val="22"/>
          <w:szCs w:val="22"/>
          <w:lang w:val="fr-FR"/>
        </w:rPr>
        <w:t xml:space="preserve">aux programmes de labellisation et </w:t>
      </w:r>
      <w:r w:rsidR="00DB0870">
        <w:rPr>
          <w:snapToGrid w:val="0"/>
          <w:kern w:val="22"/>
          <w:szCs w:val="22"/>
          <w:lang w:val="fr-FR"/>
        </w:rPr>
        <w:t xml:space="preserve">de </w:t>
      </w:r>
      <w:r w:rsidR="00276B6C" w:rsidRPr="00297D43">
        <w:rPr>
          <w:snapToGrid w:val="0"/>
          <w:kern w:val="22"/>
          <w:szCs w:val="22"/>
          <w:lang w:val="fr-FR"/>
        </w:rPr>
        <w:t>certification</w:t>
      </w:r>
      <w:r w:rsidR="00DB0870">
        <w:rPr>
          <w:snapToGrid w:val="0"/>
          <w:kern w:val="22"/>
          <w:szCs w:val="22"/>
          <w:lang w:val="fr-FR"/>
        </w:rPr>
        <w:t xml:space="preserve"> s’appliquant à </w:t>
      </w:r>
      <w:r w:rsidR="00297D43" w:rsidRPr="00297D43">
        <w:rPr>
          <w:snapToGrid w:val="0"/>
          <w:kern w:val="22"/>
          <w:szCs w:val="22"/>
          <w:lang w:val="fr-FR"/>
        </w:rPr>
        <w:t>différents pro</w:t>
      </w:r>
      <w:r w:rsidR="00297D43">
        <w:rPr>
          <w:snapToGrid w:val="0"/>
          <w:kern w:val="22"/>
          <w:szCs w:val="22"/>
          <w:lang w:val="fr-FR"/>
        </w:rPr>
        <w:t xml:space="preserve">duits de base </w:t>
      </w:r>
      <w:r w:rsidR="00DB0870">
        <w:rPr>
          <w:snapToGrid w:val="0"/>
          <w:kern w:val="22"/>
          <w:szCs w:val="22"/>
          <w:lang w:val="fr-FR"/>
        </w:rPr>
        <w:t>utilisés dans les processus industriels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44"/>
      </w:r>
      <w:r w:rsidR="00051A52" w:rsidRPr="00297D43">
        <w:rPr>
          <w:snapToGrid w:val="0"/>
          <w:kern w:val="22"/>
          <w:szCs w:val="22"/>
          <w:vertAlign w:val="superscript"/>
          <w:lang w:val="fr-FR"/>
        </w:rPr>
        <w:t>,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45"/>
      </w:r>
      <w:r w:rsidR="00051A52" w:rsidRPr="00297D43">
        <w:rPr>
          <w:snapToGrid w:val="0"/>
          <w:kern w:val="22"/>
          <w:szCs w:val="22"/>
          <w:vertAlign w:val="superscript"/>
          <w:lang w:val="fr-FR"/>
        </w:rPr>
        <w:t>,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46"/>
      </w:r>
      <w:r w:rsidR="00297D43">
        <w:rPr>
          <w:snapToGrid w:val="0"/>
          <w:kern w:val="22"/>
          <w:szCs w:val="22"/>
          <w:lang w:val="fr-FR"/>
        </w:rPr>
        <w:t xml:space="preserve">. </w:t>
      </w:r>
      <w:r w:rsidR="007B37D5" w:rsidRPr="00297D43">
        <w:rPr>
          <w:snapToGrid w:val="0"/>
          <w:kern w:val="22"/>
          <w:szCs w:val="22"/>
          <w:lang w:val="fr-FR"/>
        </w:rPr>
        <w:t>A titre d’exemple</w:t>
      </w:r>
      <w:r w:rsidR="00297D43" w:rsidRPr="00297D43">
        <w:rPr>
          <w:snapToGrid w:val="0"/>
          <w:kern w:val="22"/>
          <w:szCs w:val="22"/>
          <w:lang w:val="fr-FR"/>
        </w:rPr>
        <w:t xml:space="preserve">, la Table ronde sur l’huile de palme durable, qui gère un programme de </w:t>
      </w:r>
      <w:r w:rsidR="00297D43">
        <w:rPr>
          <w:snapToGrid w:val="0"/>
          <w:kern w:val="22"/>
          <w:szCs w:val="22"/>
          <w:lang w:val="fr-FR"/>
        </w:rPr>
        <w:t>certification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47"/>
      </w:r>
      <w:r w:rsidR="00276B6C" w:rsidRPr="00297D43">
        <w:rPr>
          <w:snapToGrid w:val="0"/>
          <w:kern w:val="22"/>
          <w:szCs w:val="22"/>
          <w:lang w:val="fr-FR"/>
        </w:rPr>
        <w:t xml:space="preserve"> </w:t>
      </w:r>
      <w:r w:rsidR="007D18B5">
        <w:rPr>
          <w:snapToGrid w:val="0"/>
          <w:kern w:val="22"/>
          <w:szCs w:val="22"/>
          <w:lang w:val="fr-FR"/>
        </w:rPr>
        <w:t>visant</w:t>
      </w:r>
      <w:r w:rsidR="00DB0870">
        <w:rPr>
          <w:snapToGrid w:val="0"/>
          <w:kern w:val="22"/>
          <w:szCs w:val="22"/>
          <w:lang w:val="fr-FR"/>
        </w:rPr>
        <w:t xml:space="preserve"> à</w:t>
      </w:r>
      <w:r w:rsidR="00297D43">
        <w:rPr>
          <w:snapToGrid w:val="0"/>
          <w:kern w:val="22"/>
          <w:szCs w:val="22"/>
          <w:lang w:val="fr-FR"/>
        </w:rPr>
        <w:t xml:space="preserve"> assurer la crédibilité des affirmations concernant une huile de palme durable, comprend parmi ses membres plusieurs centaines d’entreprises</w:t>
      </w:r>
      <w:r w:rsidR="00276B6C" w:rsidRPr="00297D43">
        <w:rPr>
          <w:snapToGrid w:val="0"/>
          <w:kern w:val="22"/>
          <w:szCs w:val="22"/>
          <w:lang w:val="fr-FR"/>
        </w:rPr>
        <w:t xml:space="preserve">, </w:t>
      </w:r>
      <w:r w:rsidR="00297D43">
        <w:rPr>
          <w:snapToGrid w:val="0"/>
          <w:kern w:val="22"/>
          <w:szCs w:val="22"/>
          <w:lang w:val="fr-FR"/>
        </w:rPr>
        <w:t xml:space="preserve">dont des </w:t>
      </w:r>
      <w:r w:rsidR="007B37D5" w:rsidRPr="00297D43">
        <w:rPr>
          <w:snapToGrid w:val="0"/>
          <w:kern w:val="22"/>
          <w:szCs w:val="22"/>
          <w:lang w:val="fr-FR"/>
        </w:rPr>
        <w:t>fabricants</w:t>
      </w:r>
      <w:r w:rsidR="007D18B5">
        <w:rPr>
          <w:snapToGrid w:val="0"/>
          <w:kern w:val="22"/>
          <w:szCs w:val="22"/>
          <w:lang w:val="fr-FR"/>
        </w:rPr>
        <w:t xml:space="preserve"> de biens de consommation</w:t>
      </w:r>
      <w:r w:rsidR="00297D43">
        <w:rPr>
          <w:snapToGrid w:val="0"/>
          <w:kern w:val="22"/>
          <w:szCs w:val="22"/>
          <w:lang w:val="fr-FR"/>
        </w:rPr>
        <w:t xml:space="preserve">, </w:t>
      </w:r>
      <w:r w:rsidR="007D18B5">
        <w:rPr>
          <w:snapToGrid w:val="0"/>
          <w:kern w:val="22"/>
          <w:szCs w:val="22"/>
          <w:lang w:val="fr-FR"/>
        </w:rPr>
        <w:t xml:space="preserve">des sociétés de </w:t>
      </w:r>
      <w:r w:rsidR="00297D43">
        <w:rPr>
          <w:snapToGrid w:val="0"/>
          <w:kern w:val="22"/>
          <w:szCs w:val="22"/>
          <w:lang w:val="fr-FR"/>
        </w:rPr>
        <w:t>tran</w:t>
      </w:r>
      <w:r w:rsidR="007D18B5">
        <w:rPr>
          <w:snapToGrid w:val="0"/>
          <w:kern w:val="22"/>
          <w:szCs w:val="22"/>
          <w:lang w:val="fr-FR"/>
        </w:rPr>
        <w:t>sformation et/ou distribution</w:t>
      </w:r>
      <w:r w:rsidR="00276B6C" w:rsidRPr="00297D43">
        <w:rPr>
          <w:snapToGrid w:val="0"/>
          <w:kern w:val="22"/>
          <w:szCs w:val="22"/>
          <w:lang w:val="fr-FR"/>
        </w:rPr>
        <w:t xml:space="preserve">, </w:t>
      </w:r>
      <w:r w:rsidR="007D18B5">
        <w:rPr>
          <w:snapToGrid w:val="0"/>
          <w:kern w:val="22"/>
          <w:szCs w:val="22"/>
          <w:lang w:val="fr-FR"/>
        </w:rPr>
        <w:t xml:space="preserve">des </w:t>
      </w:r>
      <w:r w:rsidR="008665F3">
        <w:rPr>
          <w:snapToGrid w:val="0"/>
          <w:kern w:val="22"/>
          <w:szCs w:val="22"/>
          <w:lang w:val="fr-FR"/>
        </w:rPr>
        <w:t>revendeurs</w:t>
      </w:r>
      <w:r w:rsidR="007F4B8B" w:rsidRPr="00297D43">
        <w:rPr>
          <w:snapToGrid w:val="0"/>
          <w:kern w:val="22"/>
          <w:szCs w:val="22"/>
          <w:lang w:val="fr-FR"/>
        </w:rPr>
        <w:t xml:space="preserve"> et </w:t>
      </w:r>
      <w:r w:rsidR="007D18B5">
        <w:rPr>
          <w:snapToGrid w:val="0"/>
          <w:kern w:val="22"/>
          <w:szCs w:val="22"/>
          <w:lang w:val="fr-FR"/>
        </w:rPr>
        <w:t xml:space="preserve">des </w:t>
      </w:r>
      <w:r w:rsidR="00297D43">
        <w:rPr>
          <w:snapToGrid w:val="0"/>
          <w:kern w:val="22"/>
          <w:szCs w:val="22"/>
          <w:lang w:val="fr-FR"/>
        </w:rPr>
        <w:t>producteur</w:t>
      </w:r>
      <w:r w:rsidR="00276B6C" w:rsidRPr="00297D43">
        <w:rPr>
          <w:snapToGrid w:val="0"/>
          <w:kern w:val="22"/>
          <w:szCs w:val="22"/>
          <w:lang w:val="fr-FR"/>
        </w:rPr>
        <w:t>s</w:t>
      </w:r>
      <w:r w:rsidR="00276B6C" w:rsidRPr="00297D43">
        <w:rPr>
          <w:snapToGrid w:val="0"/>
          <w:color w:val="000000" w:themeColor="text1"/>
          <w:kern w:val="22"/>
          <w:szCs w:val="22"/>
          <w:lang w:val="fr-FR"/>
        </w:rPr>
        <w:t>.</w:t>
      </w:r>
    </w:p>
    <w:p w14:paraId="7A8486AC" w14:textId="5F71F61E" w:rsidR="00276B6C" w:rsidRPr="00A16640" w:rsidRDefault="005D2D41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 w:rsidRPr="00A663BB">
        <w:rPr>
          <w:i/>
          <w:snapToGrid w:val="0"/>
          <w:kern w:val="22"/>
          <w:szCs w:val="22"/>
          <w:lang w:val="fr-FR"/>
        </w:rPr>
        <w:t xml:space="preserve">Comptabilité </w:t>
      </w:r>
      <w:r w:rsidR="0031451C">
        <w:rPr>
          <w:i/>
          <w:snapToGrid w:val="0"/>
          <w:kern w:val="22"/>
          <w:szCs w:val="22"/>
          <w:lang w:val="fr-FR"/>
        </w:rPr>
        <w:t>d</w:t>
      </w:r>
      <w:r w:rsidR="0031451C" w:rsidRPr="00A663BB">
        <w:rPr>
          <w:i/>
          <w:snapToGrid w:val="0"/>
          <w:kern w:val="22"/>
          <w:szCs w:val="22"/>
          <w:lang w:val="fr-FR"/>
        </w:rPr>
        <w:t>e</w:t>
      </w:r>
      <w:r w:rsidR="0031451C">
        <w:rPr>
          <w:i/>
          <w:snapToGrid w:val="0"/>
          <w:kern w:val="22"/>
          <w:szCs w:val="22"/>
          <w:lang w:val="fr-FR"/>
        </w:rPr>
        <w:t xml:space="preserve"> la</w:t>
      </w:r>
      <w:r w:rsidR="0031451C" w:rsidRPr="00A663BB">
        <w:rPr>
          <w:i/>
          <w:snapToGrid w:val="0"/>
          <w:kern w:val="22"/>
          <w:szCs w:val="22"/>
          <w:lang w:val="fr-FR"/>
        </w:rPr>
        <w:t xml:space="preserve"> gestion environnementale </w:t>
      </w:r>
      <w:r w:rsidRPr="00A663BB">
        <w:rPr>
          <w:i/>
          <w:snapToGrid w:val="0"/>
          <w:kern w:val="22"/>
          <w:szCs w:val="22"/>
          <w:lang w:val="fr-FR"/>
        </w:rPr>
        <w:t xml:space="preserve">et </w:t>
      </w:r>
      <w:r w:rsidR="007D18B5">
        <w:rPr>
          <w:i/>
          <w:snapToGrid w:val="0"/>
          <w:kern w:val="22"/>
          <w:szCs w:val="22"/>
          <w:lang w:val="fr-FR"/>
        </w:rPr>
        <w:t xml:space="preserve">communication ou divulgation </w:t>
      </w:r>
      <w:proofErr w:type="gramStart"/>
      <w:r w:rsidR="007D18B5">
        <w:rPr>
          <w:i/>
          <w:snapToGrid w:val="0"/>
          <w:kern w:val="22"/>
          <w:szCs w:val="22"/>
          <w:lang w:val="fr-FR"/>
        </w:rPr>
        <w:t>d’informations</w:t>
      </w:r>
      <w:r w:rsidR="00276B6C" w:rsidRPr="00A663BB">
        <w:rPr>
          <w:snapToGrid w:val="0"/>
          <w:kern w:val="22"/>
          <w:szCs w:val="22"/>
          <w:lang w:val="fr-FR"/>
        </w:rPr>
        <w:t>:</w:t>
      </w:r>
      <w:proofErr w:type="gramEnd"/>
      <w:r w:rsidR="00276B6C" w:rsidRPr="00A663BB">
        <w:rPr>
          <w:snapToGrid w:val="0"/>
          <w:kern w:val="22"/>
          <w:szCs w:val="22"/>
          <w:lang w:val="fr-FR"/>
        </w:rPr>
        <w:t xml:space="preserve"> </w:t>
      </w:r>
      <w:r w:rsidR="00297D43">
        <w:rPr>
          <w:snapToGrid w:val="0"/>
          <w:kern w:val="22"/>
          <w:szCs w:val="22"/>
          <w:lang w:val="fr-FR"/>
        </w:rPr>
        <w:t>La c</w:t>
      </w:r>
      <w:r w:rsidR="0031451C">
        <w:rPr>
          <w:snapToGrid w:val="0"/>
          <w:kern w:val="22"/>
          <w:szCs w:val="22"/>
          <w:lang w:val="fr-FR"/>
        </w:rPr>
        <w:t>omptabilité de la gestion environnementale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48"/>
      </w:r>
      <w:r w:rsidR="00297D43" w:rsidRPr="00297D43">
        <w:rPr>
          <w:snapToGrid w:val="0"/>
          <w:kern w:val="22"/>
          <w:szCs w:val="22"/>
          <w:lang w:val="fr-FR"/>
        </w:rPr>
        <w:t>,</w:t>
      </w:r>
      <w:r w:rsidR="00276B6C" w:rsidRPr="00A663BB">
        <w:rPr>
          <w:snapToGrid w:val="0"/>
          <w:kern w:val="22"/>
          <w:szCs w:val="22"/>
          <w:lang w:val="fr-FR"/>
        </w:rPr>
        <w:t xml:space="preserve"> </w:t>
      </w:r>
      <w:r w:rsidR="007D18B5">
        <w:rPr>
          <w:snapToGrid w:val="0"/>
          <w:kern w:val="22"/>
          <w:szCs w:val="22"/>
          <w:lang w:val="fr-FR"/>
        </w:rPr>
        <w:t>notamment</w:t>
      </w:r>
      <w:r w:rsidR="00297D43">
        <w:rPr>
          <w:snapToGrid w:val="0"/>
          <w:kern w:val="22"/>
          <w:szCs w:val="22"/>
          <w:lang w:val="fr-FR"/>
        </w:rPr>
        <w:t xml:space="preserve"> la comptabilité et la communication de données sur les</w:t>
      </w:r>
      <w:r w:rsidR="00276B6C" w:rsidRPr="00A663BB">
        <w:rPr>
          <w:snapToGrid w:val="0"/>
          <w:kern w:val="22"/>
          <w:szCs w:val="22"/>
          <w:lang w:val="fr-FR"/>
        </w:rPr>
        <w:t xml:space="preserve"> </w:t>
      </w:r>
      <w:r w:rsidR="0031451C">
        <w:rPr>
          <w:snapToGrid w:val="0"/>
          <w:kern w:val="22"/>
          <w:szCs w:val="22"/>
          <w:lang w:val="fr-FR"/>
        </w:rPr>
        <w:t>gaz à effet de serre</w:t>
      </w:r>
      <w:r w:rsidR="00276B6C" w:rsidRPr="00A663BB">
        <w:rPr>
          <w:snapToGrid w:val="0"/>
          <w:kern w:val="22"/>
          <w:szCs w:val="22"/>
          <w:lang w:val="fr-FR"/>
        </w:rPr>
        <w:t xml:space="preserve">, </w:t>
      </w:r>
      <w:r w:rsidR="00C16C6D">
        <w:rPr>
          <w:snapToGrid w:val="0"/>
          <w:kern w:val="22"/>
          <w:szCs w:val="22"/>
          <w:lang w:val="fr-FR"/>
        </w:rPr>
        <w:t>est aujourd’hui</w:t>
      </w:r>
      <w:r w:rsidR="007D18B5">
        <w:rPr>
          <w:snapToGrid w:val="0"/>
          <w:kern w:val="22"/>
          <w:szCs w:val="22"/>
          <w:lang w:val="fr-FR"/>
        </w:rPr>
        <w:t xml:space="preserve"> largement</w:t>
      </w:r>
      <w:r w:rsidR="00297D43">
        <w:rPr>
          <w:snapToGrid w:val="0"/>
          <w:kern w:val="22"/>
          <w:szCs w:val="22"/>
          <w:lang w:val="fr-FR"/>
        </w:rPr>
        <w:t xml:space="preserve"> intégrée dans de nombreux </w:t>
      </w:r>
      <w:r w:rsidR="00A663BB" w:rsidRPr="00A663BB">
        <w:rPr>
          <w:snapToGrid w:val="0"/>
          <w:kern w:val="22"/>
          <w:szCs w:val="22"/>
          <w:lang w:val="fr-FR"/>
        </w:rPr>
        <w:t>pays</w:t>
      </w:r>
      <w:r w:rsidR="00276B6C" w:rsidRPr="00A663BB">
        <w:rPr>
          <w:snapToGrid w:val="0"/>
          <w:kern w:val="22"/>
          <w:szCs w:val="22"/>
          <w:lang w:val="fr-FR"/>
        </w:rPr>
        <w:t xml:space="preserve">. </w:t>
      </w:r>
      <w:r w:rsidR="007B37D5" w:rsidRPr="00297D43">
        <w:rPr>
          <w:snapToGrid w:val="0"/>
          <w:kern w:val="22"/>
          <w:szCs w:val="22"/>
          <w:lang w:val="fr-FR"/>
        </w:rPr>
        <w:t>A titre d’exemple</w:t>
      </w:r>
      <w:r w:rsidR="00276B6C" w:rsidRPr="00297D43">
        <w:rPr>
          <w:snapToGrid w:val="0"/>
          <w:kern w:val="22"/>
          <w:szCs w:val="22"/>
          <w:lang w:val="fr-FR"/>
        </w:rPr>
        <w:t xml:space="preserve">, </w:t>
      </w:r>
      <w:r w:rsidR="00297D43" w:rsidRPr="00297D43">
        <w:rPr>
          <w:snapToGrid w:val="0"/>
          <w:kern w:val="22"/>
          <w:szCs w:val="22"/>
          <w:lang w:val="fr-FR"/>
        </w:rPr>
        <w:lastRenderedPageBreak/>
        <w:t xml:space="preserve">plusieurs milliers </w:t>
      </w:r>
      <w:r w:rsidR="00297D43">
        <w:rPr>
          <w:snapToGrid w:val="0"/>
          <w:kern w:val="22"/>
          <w:szCs w:val="22"/>
          <w:lang w:val="fr-FR"/>
        </w:rPr>
        <w:t>d’</w:t>
      </w:r>
      <w:r w:rsidR="00C44D89" w:rsidRPr="00297D43">
        <w:rPr>
          <w:snapToGrid w:val="0"/>
          <w:kern w:val="22"/>
          <w:szCs w:val="22"/>
          <w:lang w:val="fr-FR"/>
        </w:rPr>
        <w:t>entreprises</w:t>
      </w:r>
      <w:r w:rsidR="00276B6C" w:rsidRPr="00297D43">
        <w:rPr>
          <w:snapToGrid w:val="0"/>
          <w:kern w:val="22"/>
          <w:szCs w:val="22"/>
          <w:lang w:val="fr-FR"/>
        </w:rPr>
        <w:t xml:space="preserve">, </w:t>
      </w:r>
      <w:r w:rsidR="007D18B5">
        <w:rPr>
          <w:snapToGrid w:val="0"/>
          <w:kern w:val="22"/>
          <w:szCs w:val="22"/>
          <w:lang w:val="fr-FR"/>
        </w:rPr>
        <w:t xml:space="preserve">dont des </w:t>
      </w:r>
      <w:r w:rsidR="00297D43">
        <w:rPr>
          <w:snapToGrid w:val="0"/>
          <w:kern w:val="22"/>
          <w:szCs w:val="22"/>
          <w:lang w:val="fr-FR"/>
        </w:rPr>
        <w:t xml:space="preserve">entreprises de </w:t>
      </w:r>
      <w:r w:rsidR="00BD187C" w:rsidRPr="00297D43">
        <w:rPr>
          <w:snapToGrid w:val="0"/>
          <w:kern w:val="22"/>
          <w:szCs w:val="22"/>
          <w:lang w:val="fr-FR"/>
        </w:rPr>
        <w:t>fabrication</w:t>
      </w:r>
      <w:r w:rsidR="00297D43">
        <w:rPr>
          <w:snapToGrid w:val="0"/>
          <w:kern w:val="22"/>
          <w:szCs w:val="22"/>
          <w:lang w:val="fr-FR"/>
        </w:rPr>
        <w:t>, participent volontairement au Projet de divulgation climatique (</w:t>
      </w:r>
      <w:r w:rsidR="00276B6C" w:rsidRPr="00297D43">
        <w:rPr>
          <w:snapToGrid w:val="0"/>
          <w:kern w:val="22"/>
          <w:szCs w:val="22"/>
          <w:lang w:val="fr-FR"/>
        </w:rPr>
        <w:t>Climate Disclosure Project</w:t>
      </w:r>
      <w:r w:rsidR="00297D43">
        <w:rPr>
          <w:snapToGrid w:val="0"/>
          <w:kern w:val="22"/>
          <w:szCs w:val="22"/>
          <w:lang w:val="fr-FR"/>
        </w:rPr>
        <w:t>)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49"/>
      </w:r>
      <w:r w:rsidR="00297D43" w:rsidRPr="00297D43">
        <w:rPr>
          <w:snapToGrid w:val="0"/>
          <w:kern w:val="22"/>
          <w:szCs w:val="22"/>
          <w:lang w:val="fr-FR"/>
        </w:rPr>
        <w:t>, lequel</w:t>
      </w:r>
      <w:r w:rsidR="00276B6C" w:rsidRPr="00297D43">
        <w:rPr>
          <w:snapToGrid w:val="0"/>
          <w:kern w:val="22"/>
          <w:szCs w:val="22"/>
          <w:lang w:val="fr-FR"/>
        </w:rPr>
        <w:t xml:space="preserve"> </w:t>
      </w:r>
      <w:r w:rsidR="00C16C6D">
        <w:rPr>
          <w:snapToGrid w:val="0"/>
          <w:kern w:val="22"/>
          <w:szCs w:val="22"/>
          <w:lang w:val="fr-FR"/>
        </w:rPr>
        <w:t xml:space="preserve">a abouti à </w:t>
      </w:r>
      <w:r w:rsidR="00A16640">
        <w:rPr>
          <w:snapToGrid w:val="0"/>
          <w:kern w:val="22"/>
          <w:szCs w:val="22"/>
          <w:lang w:val="fr-FR"/>
        </w:rPr>
        <w:t>des changements significatifs dans les politiques et l</w:t>
      </w:r>
      <w:r w:rsidR="00C16C6D">
        <w:rPr>
          <w:snapToGrid w:val="0"/>
          <w:kern w:val="22"/>
          <w:szCs w:val="22"/>
          <w:lang w:val="fr-FR"/>
        </w:rPr>
        <w:t>es stratégies de ces entreprises en matière de</w:t>
      </w:r>
      <w:r w:rsidR="00A16640">
        <w:rPr>
          <w:snapToGrid w:val="0"/>
          <w:kern w:val="22"/>
          <w:szCs w:val="22"/>
          <w:lang w:val="fr-FR"/>
        </w:rPr>
        <w:t xml:space="preserve"> c</w:t>
      </w:r>
      <w:r w:rsidR="00C16C6D">
        <w:rPr>
          <w:snapToGrid w:val="0"/>
          <w:kern w:val="22"/>
          <w:szCs w:val="22"/>
          <w:lang w:val="fr-FR"/>
        </w:rPr>
        <w:t xml:space="preserve">hangement climatique, afin de </w:t>
      </w:r>
      <w:r w:rsidR="00051FF4">
        <w:rPr>
          <w:snapToGrid w:val="0"/>
          <w:kern w:val="22"/>
          <w:szCs w:val="22"/>
          <w:lang w:val="fr-FR"/>
        </w:rPr>
        <w:t>montrer l’</w:t>
      </w:r>
      <w:r w:rsidR="00C16C6D">
        <w:rPr>
          <w:snapToGrid w:val="0"/>
          <w:kern w:val="22"/>
          <w:szCs w:val="22"/>
          <w:lang w:val="fr-FR"/>
        </w:rPr>
        <w:t>amélioration de leur</w:t>
      </w:r>
      <w:r w:rsidR="00A16640">
        <w:rPr>
          <w:snapToGrid w:val="0"/>
          <w:kern w:val="22"/>
          <w:szCs w:val="22"/>
          <w:lang w:val="fr-FR"/>
        </w:rPr>
        <w:t xml:space="preserve"> </w:t>
      </w:r>
      <w:r w:rsidR="00276B6C" w:rsidRPr="00297D43">
        <w:rPr>
          <w:snapToGrid w:val="0"/>
          <w:kern w:val="22"/>
          <w:szCs w:val="22"/>
          <w:lang w:val="fr-FR"/>
        </w:rPr>
        <w:t xml:space="preserve">performance </w:t>
      </w:r>
      <w:r w:rsidR="00051FF4">
        <w:rPr>
          <w:snapToGrid w:val="0"/>
          <w:kern w:val="22"/>
          <w:szCs w:val="22"/>
          <w:lang w:val="fr-FR"/>
        </w:rPr>
        <w:t xml:space="preserve">dans le domaine </w:t>
      </w:r>
      <w:r w:rsidR="00A16640">
        <w:rPr>
          <w:snapToGrid w:val="0"/>
          <w:kern w:val="22"/>
          <w:szCs w:val="22"/>
          <w:lang w:val="fr-FR"/>
        </w:rPr>
        <w:t>climat</w:t>
      </w:r>
      <w:r w:rsidR="00051FF4">
        <w:rPr>
          <w:snapToGrid w:val="0"/>
          <w:kern w:val="22"/>
          <w:szCs w:val="22"/>
          <w:lang w:val="fr-FR"/>
        </w:rPr>
        <w:t>ique au fil</w:t>
      </w:r>
      <w:r w:rsidR="00A16640">
        <w:rPr>
          <w:snapToGrid w:val="0"/>
          <w:kern w:val="22"/>
          <w:szCs w:val="22"/>
          <w:lang w:val="fr-FR"/>
        </w:rPr>
        <w:t xml:space="preserve"> du temps</w:t>
      </w:r>
      <w:r w:rsidR="00276B6C" w:rsidRPr="00297D43">
        <w:rPr>
          <w:snapToGrid w:val="0"/>
          <w:kern w:val="22"/>
          <w:szCs w:val="22"/>
          <w:lang w:val="fr-FR"/>
        </w:rPr>
        <w:t xml:space="preserve">. </w:t>
      </w:r>
      <w:r w:rsidR="00F77EB3" w:rsidRPr="00A16640">
        <w:rPr>
          <w:snapToGrid w:val="0"/>
          <w:kern w:val="22"/>
          <w:szCs w:val="22"/>
          <w:lang w:val="fr-FR"/>
        </w:rPr>
        <w:t>Cependant</w:t>
      </w:r>
      <w:r w:rsidR="00A16640" w:rsidRPr="00A16640">
        <w:rPr>
          <w:snapToGrid w:val="0"/>
          <w:kern w:val="22"/>
          <w:szCs w:val="22"/>
          <w:lang w:val="fr-FR"/>
        </w:rPr>
        <w:t xml:space="preserve">, les </w:t>
      </w:r>
      <w:r w:rsidR="00A16640">
        <w:rPr>
          <w:snapToGrid w:val="0"/>
          <w:kern w:val="22"/>
          <w:szCs w:val="22"/>
          <w:lang w:val="fr-FR"/>
        </w:rPr>
        <w:t>risques</w:t>
      </w:r>
      <w:r w:rsidR="00276B6C" w:rsidRPr="00A16640">
        <w:rPr>
          <w:snapToGrid w:val="0"/>
          <w:kern w:val="22"/>
          <w:szCs w:val="22"/>
          <w:lang w:val="fr-FR"/>
        </w:rPr>
        <w:t xml:space="preserve">, </w:t>
      </w:r>
      <w:r w:rsidR="00C16C6D">
        <w:rPr>
          <w:snapToGrid w:val="0"/>
          <w:kern w:val="22"/>
          <w:szCs w:val="22"/>
          <w:lang w:val="fr-FR"/>
        </w:rPr>
        <w:t>l</w:t>
      </w:r>
      <w:r w:rsidR="00051FF4">
        <w:rPr>
          <w:snapToGrid w:val="0"/>
          <w:kern w:val="22"/>
          <w:szCs w:val="22"/>
          <w:lang w:val="fr-FR"/>
        </w:rPr>
        <w:t>’</w:t>
      </w:r>
      <w:r w:rsidR="00C16C6D">
        <w:rPr>
          <w:snapToGrid w:val="0"/>
          <w:kern w:val="22"/>
          <w:szCs w:val="22"/>
          <w:lang w:val="fr-FR"/>
        </w:rPr>
        <w:t>évaluation</w:t>
      </w:r>
      <w:r w:rsidR="007F4B8B" w:rsidRPr="00A16640">
        <w:rPr>
          <w:snapToGrid w:val="0"/>
          <w:kern w:val="22"/>
          <w:szCs w:val="22"/>
          <w:lang w:val="fr-FR"/>
        </w:rPr>
        <w:t xml:space="preserve"> et </w:t>
      </w:r>
      <w:r w:rsidR="00A16640">
        <w:rPr>
          <w:snapToGrid w:val="0"/>
          <w:kern w:val="22"/>
          <w:szCs w:val="22"/>
          <w:lang w:val="fr-FR"/>
        </w:rPr>
        <w:t xml:space="preserve">la </w:t>
      </w:r>
      <w:r w:rsidR="00276B6C" w:rsidRPr="00A16640">
        <w:rPr>
          <w:snapToGrid w:val="0"/>
          <w:kern w:val="22"/>
          <w:szCs w:val="22"/>
          <w:lang w:val="fr-FR"/>
        </w:rPr>
        <w:t>performance</w:t>
      </w:r>
      <w:r w:rsidR="00A16640">
        <w:rPr>
          <w:snapToGrid w:val="0"/>
          <w:kern w:val="22"/>
          <w:szCs w:val="22"/>
          <w:lang w:val="fr-FR"/>
        </w:rPr>
        <w:t xml:space="preserve"> </w:t>
      </w:r>
      <w:r w:rsidR="00051FF4">
        <w:rPr>
          <w:snapToGrid w:val="0"/>
          <w:kern w:val="22"/>
          <w:szCs w:val="22"/>
          <w:lang w:val="fr-FR"/>
        </w:rPr>
        <w:t xml:space="preserve">des entreprises </w:t>
      </w:r>
      <w:r w:rsidR="00A16640">
        <w:rPr>
          <w:snapToGrid w:val="0"/>
          <w:kern w:val="22"/>
          <w:szCs w:val="22"/>
          <w:lang w:val="fr-FR"/>
        </w:rPr>
        <w:t>en matière</w:t>
      </w:r>
      <w:r w:rsidR="00051FF4">
        <w:rPr>
          <w:snapToGrid w:val="0"/>
          <w:kern w:val="22"/>
          <w:szCs w:val="22"/>
          <w:lang w:val="fr-FR"/>
        </w:rPr>
        <w:t xml:space="preserve"> de biodiversité restent peu connus </w:t>
      </w:r>
      <w:r w:rsidR="00A16640">
        <w:rPr>
          <w:snapToGrid w:val="0"/>
          <w:kern w:val="22"/>
          <w:szCs w:val="22"/>
          <w:lang w:val="fr-FR"/>
        </w:rPr>
        <w:t>actuellement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50"/>
      </w:r>
      <w:r w:rsidR="00A16640" w:rsidRPr="00A16640">
        <w:rPr>
          <w:snapToGrid w:val="0"/>
          <w:kern w:val="22"/>
          <w:szCs w:val="22"/>
          <w:lang w:val="fr-FR"/>
        </w:rPr>
        <w:t>,</w:t>
      </w:r>
      <w:r w:rsidR="00051FF4">
        <w:rPr>
          <w:snapToGrid w:val="0"/>
          <w:kern w:val="22"/>
          <w:szCs w:val="22"/>
          <w:lang w:val="fr-FR"/>
        </w:rPr>
        <w:t xml:space="preserve"> et restent </w:t>
      </w:r>
      <w:r w:rsidR="00A16640" w:rsidRPr="00A16640">
        <w:rPr>
          <w:snapToGrid w:val="0"/>
          <w:kern w:val="22"/>
          <w:szCs w:val="22"/>
          <w:lang w:val="fr-FR"/>
        </w:rPr>
        <w:t xml:space="preserve">axés </w:t>
      </w:r>
      <w:r w:rsidR="00C675F3">
        <w:rPr>
          <w:snapToGrid w:val="0"/>
          <w:kern w:val="22"/>
          <w:szCs w:val="22"/>
          <w:lang w:val="fr-FR"/>
        </w:rPr>
        <w:t>sur des principes de haut niveau</w:t>
      </w:r>
      <w:r w:rsidR="00D6056C">
        <w:rPr>
          <w:snapToGrid w:val="0"/>
          <w:kern w:val="22"/>
          <w:szCs w:val="22"/>
          <w:lang w:val="fr-FR"/>
        </w:rPr>
        <w:t xml:space="preserve"> et des discussion</w:t>
      </w:r>
      <w:r w:rsidR="00C675F3">
        <w:rPr>
          <w:snapToGrid w:val="0"/>
          <w:kern w:val="22"/>
          <w:szCs w:val="22"/>
          <w:lang w:val="fr-FR"/>
        </w:rPr>
        <w:t>s sur l</w:t>
      </w:r>
      <w:r w:rsidR="00051FF4">
        <w:rPr>
          <w:snapToGrid w:val="0"/>
          <w:kern w:val="22"/>
          <w:szCs w:val="22"/>
          <w:lang w:val="fr-FR"/>
        </w:rPr>
        <w:t xml:space="preserve">es </w:t>
      </w:r>
      <w:r w:rsidR="00972A23">
        <w:rPr>
          <w:snapToGrid w:val="0"/>
          <w:kern w:val="22"/>
          <w:szCs w:val="22"/>
          <w:lang w:val="fr-FR"/>
        </w:rPr>
        <w:t xml:space="preserve">divulgations propres aux </w:t>
      </w:r>
      <w:r w:rsidR="00A16640" w:rsidRPr="00A16640">
        <w:rPr>
          <w:snapToGrid w:val="0"/>
          <w:kern w:val="22"/>
          <w:szCs w:val="22"/>
          <w:lang w:val="fr-FR"/>
        </w:rPr>
        <w:t>app</w:t>
      </w:r>
      <w:r w:rsidR="00A16640">
        <w:rPr>
          <w:snapToGrid w:val="0"/>
          <w:kern w:val="22"/>
          <w:szCs w:val="22"/>
          <w:lang w:val="fr-FR"/>
        </w:rPr>
        <w:t>roches de gestion</w:t>
      </w:r>
      <w:r w:rsidR="00276B6C" w:rsidRPr="00A16640">
        <w:rPr>
          <w:snapToGrid w:val="0"/>
          <w:kern w:val="22"/>
          <w:szCs w:val="22"/>
          <w:lang w:val="fr-FR"/>
        </w:rPr>
        <w:t xml:space="preserve">. </w:t>
      </w:r>
      <w:r w:rsidR="00A16640" w:rsidRPr="00A16640">
        <w:rPr>
          <w:snapToGrid w:val="0"/>
          <w:kern w:val="22"/>
          <w:szCs w:val="22"/>
          <w:lang w:val="fr-FR"/>
        </w:rPr>
        <w:t>L’é</w:t>
      </w:r>
      <w:r w:rsidR="00D6056C">
        <w:rPr>
          <w:snapToGrid w:val="0"/>
          <w:kern w:val="22"/>
          <w:szCs w:val="22"/>
          <w:lang w:val="fr-FR"/>
        </w:rPr>
        <w:t xml:space="preserve">laboration d’un protocole </w:t>
      </w:r>
      <w:r w:rsidR="00A16640" w:rsidRPr="00A16640">
        <w:rPr>
          <w:snapToGrid w:val="0"/>
          <w:kern w:val="22"/>
          <w:szCs w:val="22"/>
          <w:lang w:val="fr-FR"/>
        </w:rPr>
        <w:t>de mesure de la biodiversité</w:t>
      </w:r>
      <w:r w:rsidR="00D6056C">
        <w:rPr>
          <w:snapToGrid w:val="0"/>
          <w:kern w:val="22"/>
          <w:szCs w:val="22"/>
          <w:lang w:val="fr-FR"/>
        </w:rPr>
        <w:t xml:space="preserve"> normalisé</w:t>
      </w:r>
      <w:r w:rsidR="00276B6C" w:rsidRPr="00A16640">
        <w:rPr>
          <w:snapToGrid w:val="0"/>
          <w:kern w:val="22"/>
          <w:szCs w:val="22"/>
          <w:lang w:val="fr-FR"/>
        </w:rPr>
        <w:t>,</w:t>
      </w:r>
      <w:r w:rsidR="00A16640" w:rsidRPr="00A16640">
        <w:rPr>
          <w:snapToGrid w:val="0"/>
          <w:kern w:val="22"/>
          <w:szCs w:val="22"/>
          <w:lang w:val="fr-FR"/>
        </w:rPr>
        <w:t xml:space="preserve"> comprenant les i</w:t>
      </w:r>
      <w:r w:rsidR="00A16640">
        <w:rPr>
          <w:snapToGrid w:val="0"/>
          <w:kern w:val="22"/>
          <w:szCs w:val="22"/>
          <w:lang w:val="fr-FR"/>
        </w:rPr>
        <w:t>mpacts de la</w:t>
      </w:r>
      <w:r w:rsidR="00276B6C" w:rsidRPr="00A16640">
        <w:rPr>
          <w:snapToGrid w:val="0"/>
          <w:kern w:val="22"/>
          <w:szCs w:val="22"/>
          <w:lang w:val="fr-FR"/>
        </w:rPr>
        <w:t xml:space="preserve"> </w:t>
      </w:r>
      <w:r w:rsidR="00F13CA5" w:rsidRPr="00A16640">
        <w:rPr>
          <w:snapToGrid w:val="0"/>
          <w:kern w:val="22"/>
          <w:szCs w:val="22"/>
          <w:lang w:val="fr-FR"/>
        </w:rPr>
        <w:t>chaîne d’approvisionnement</w:t>
      </w:r>
      <w:r w:rsidR="007F4B8B" w:rsidRPr="00A16640">
        <w:rPr>
          <w:snapToGrid w:val="0"/>
          <w:kern w:val="22"/>
          <w:szCs w:val="22"/>
          <w:lang w:val="fr-FR"/>
        </w:rPr>
        <w:t xml:space="preserve"> et </w:t>
      </w:r>
      <w:r w:rsidR="00051FF4">
        <w:rPr>
          <w:snapToGrid w:val="0"/>
          <w:kern w:val="22"/>
          <w:szCs w:val="22"/>
          <w:lang w:val="fr-FR"/>
        </w:rPr>
        <w:t>souten</w:t>
      </w:r>
      <w:r w:rsidR="00D6056C">
        <w:rPr>
          <w:snapToGrid w:val="0"/>
          <w:kern w:val="22"/>
          <w:szCs w:val="22"/>
          <w:lang w:val="fr-FR"/>
        </w:rPr>
        <w:t>ant la divulgation d’informations</w:t>
      </w:r>
      <w:r w:rsidR="00A16640">
        <w:rPr>
          <w:snapToGrid w:val="0"/>
          <w:kern w:val="22"/>
          <w:szCs w:val="22"/>
          <w:lang w:val="fr-FR"/>
        </w:rPr>
        <w:t xml:space="preserve"> sur la performance </w:t>
      </w:r>
      <w:r w:rsidR="00051FF4">
        <w:rPr>
          <w:snapToGrid w:val="0"/>
          <w:kern w:val="22"/>
          <w:szCs w:val="22"/>
          <w:lang w:val="fr-FR"/>
        </w:rPr>
        <w:t xml:space="preserve">des entreprises </w:t>
      </w:r>
      <w:r w:rsidR="00A16640">
        <w:rPr>
          <w:snapToGrid w:val="0"/>
          <w:kern w:val="22"/>
          <w:szCs w:val="22"/>
          <w:lang w:val="fr-FR"/>
        </w:rPr>
        <w:t xml:space="preserve">en matière de </w:t>
      </w:r>
      <w:r w:rsidR="00D622B1" w:rsidRPr="00A16640">
        <w:rPr>
          <w:snapToGrid w:val="0"/>
          <w:kern w:val="22"/>
          <w:szCs w:val="22"/>
          <w:lang w:val="fr-FR"/>
        </w:rPr>
        <w:t>biodiversité</w:t>
      </w:r>
      <w:r w:rsidR="00276B6C" w:rsidRPr="00A16640">
        <w:rPr>
          <w:snapToGrid w:val="0"/>
          <w:kern w:val="22"/>
          <w:szCs w:val="22"/>
          <w:lang w:val="fr-FR"/>
        </w:rPr>
        <w:t xml:space="preserve">, </w:t>
      </w:r>
      <w:r w:rsidR="00051FF4">
        <w:rPr>
          <w:snapToGrid w:val="0"/>
          <w:kern w:val="22"/>
          <w:szCs w:val="22"/>
          <w:lang w:val="fr-FR"/>
        </w:rPr>
        <w:t>favoriserait grandement l’</w:t>
      </w:r>
      <w:r w:rsidR="00D622B1" w:rsidRPr="00A16640">
        <w:rPr>
          <w:snapToGrid w:val="0"/>
          <w:kern w:val="22"/>
          <w:szCs w:val="22"/>
          <w:lang w:val="fr-FR"/>
        </w:rPr>
        <w:t>intégration</w:t>
      </w:r>
      <w:r w:rsidR="00276B6C" w:rsidRPr="00A16640">
        <w:rPr>
          <w:snapToGrid w:val="0"/>
          <w:kern w:val="22"/>
          <w:szCs w:val="22"/>
          <w:lang w:val="fr-FR"/>
        </w:rPr>
        <w:t xml:space="preserve"> </w:t>
      </w:r>
      <w:r w:rsidR="00A16640">
        <w:rPr>
          <w:snapToGrid w:val="0"/>
          <w:kern w:val="22"/>
          <w:szCs w:val="22"/>
          <w:lang w:val="fr-FR"/>
        </w:rPr>
        <w:t xml:space="preserve">de la </w:t>
      </w:r>
      <w:r w:rsidR="00D622B1" w:rsidRPr="00A16640">
        <w:rPr>
          <w:snapToGrid w:val="0"/>
          <w:kern w:val="22"/>
          <w:szCs w:val="22"/>
          <w:lang w:val="fr-FR"/>
        </w:rPr>
        <w:t>biodiversité</w:t>
      </w:r>
      <w:r w:rsidR="00276B6C" w:rsidRPr="00A16640">
        <w:rPr>
          <w:snapToGrid w:val="0"/>
          <w:kern w:val="22"/>
          <w:szCs w:val="22"/>
          <w:lang w:val="fr-FR"/>
        </w:rPr>
        <w:t xml:space="preserve"> </w:t>
      </w:r>
      <w:r w:rsidR="00A16640">
        <w:rPr>
          <w:snapToGrid w:val="0"/>
          <w:kern w:val="22"/>
          <w:szCs w:val="22"/>
          <w:lang w:val="fr-FR"/>
        </w:rPr>
        <w:t xml:space="preserve">dans les stratégies des entreprises, comme </w:t>
      </w:r>
      <w:r w:rsidR="00D6056C">
        <w:rPr>
          <w:snapToGrid w:val="0"/>
          <w:kern w:val="22"/>
          <w:szCs w:val="22"/>
          <w:lang w:val="fr-FR"/>
        </w:rPr>
        <w:t>indiqué</w:t>
      </w:r>
      <w:r w:rsidR="00051FF4">
        <w:rPr>
          <w:snapToGrid w:val="0"/>
          <w:kern w:val="22"/>
          <w:szCs w:val="22"/>
          <w:lang w:val="fr-FR"/>
        </w:rPr>
        <w:t xml:space="preserve"> récemment </w:t>
      </w:r>
      <w:r w:rsidR="00D6056C">
        <w:rPr>
          <w:snapToGrid w:val="0"/>
          <w:kern w:val="22"/>
          <w:szCs w:val="22"/>
          <w:lang w:val="fr-FR"/>
        </w:rPr>
        <w:t xml:space="preserve">par </w:t>
      </w:r>
      <w:r w:rsidR="00A16640">
        <w:rPr>
          <w:snapToGrid w:val="0"/>
          <w:kern w:val="22"/>
          <w:szCs w:val="22"/>
          <w:lang w:val="fr-FR"/>
        </w:rPr>
        <w:t>le Ré</w:t>
      </w:r>
      <w:r w:rsidR="00051FF4">
        <w:rPr>
          <w:snapToGrid w:val="0"/>
          <w:kern w:val="22"/>
          <w:szCs w:val="22"/>
          <w:lang w:val="fr-FR"/>
        </w:rPr>
        <w:t>seau national sud-africain d</w:t>
      </w:r>
      <w:r w:rsidR="00A16640">
        <w:rPr>
          <w:snapToGrid w:val="0"/>
          <w:kern w:val="22"/>
          <w:szCs w:val="22"/>
          <w:lang w:val="fr-FR"/>
        </w:rPr>
        <w:t xml:space="preserve">es entreprises et </w:t>
      </w:r>
      <w:r w:rsidR="00051FF4">
        <w:rPr>
          <w:snapToGrid w:val="0"/>
          <w:kern w:val="22"/>
          <w:szCs w:val="22"/>
          <w:lang w:val="fr-FR"/>
        </w:rPr>
        <w:t xml:space="preserve">de la biodiversité lors de </w:t>
      </w:r>
      <w:r w:rsidR="00A16640">
        <w:rPr>
          <w:snapToGrid w:val="0"/>
          <w:kern w:val="22"/>
          <w:szCs w:val="22"/>
          <w:lang w:val="fr-FR"/>
        </w:rPr>
        <w:t xml:space="preserve">la réunion </w:t>
      </w:r>
      <w:r w:rsidR="00B74E9C">
        <w:rPr>
          <w:snapToGrid w:val="0"/>
          <w:kern w:val="22"/>
          <w:szCs w:val="22"/>
          <w:lang w:val="fr-FR"/>
        </w:rPr>
        <w:t>« </w:t>
      </w:r>
      <w:r w:rsidR="00A16640">
        <w:rPr>
          <w:snapToGrid w:val="0"/>
          <w:kern w:val="22"/>
          <w:szCs w:val="22"/>
          <w:lang w:val="fr-FR"/>
        </w:rPr>
        <w:t>Biodiversity and</w:t>
      </w:r>
      <w:r w:rsidR="007F4B8B" w:rsidRPr="00A16640">
        <w:rPr>
          <w:snapToGrid w:val="0"/>
          <w:kern w:val="22"/>
          <w:szCs w:val="22"/>
          <w:lang w:val="fr-FR"/>
        </w:rPr>
        <w:t xml:space="preserve"> </w:t>
      </w:r>
      <w:r w:rsidR="00276B6C" w:rsidRPr="00A16640">
        <w:rPr>
          <w:snapToGrid w:val="0"/>
          <w:kern w:val="22"/>
          <w:szCs w:val="22"/>
          <w:lang w:val="fr-FR"/>
        </w:rPr>
        <w:t>Business Indaba</w:t>
      </w:r>
      <w:r w:rsidR="00B74E9C">
        <w:rPr>
          <w:snapToGrid w:val="0"/>
          <w:kern w:val="22"/>
          <w:szCs w:val="22"/>
          <w:lang w:val="fr-FR"/>
        </w:rPr>
        <w:t> »</w:t>
      </w:r>
      <w:r w:rsidR="00A16640">
        <w:rPr>
          <w:snapToGrid w:val="0"/>
          <w:kern w:val="22"/>
          <w:szCs w:val="22"/>
          <w:lang w:val="fr-FR"/>
        </w:rPr>
        <w:t xml:space="preserve"> en 2017</w:t>
      </w:r>
      <w:bookmarkStart w:id="3" w:name="_Ref517082016"/>
      <w:r w:rsidR="00276B6C" w:rsidRPr="00D74331">
        <w:rPr>
          <w:rStyle w:val="FootnoteReference"/>
          <w:snapToGrid w:val="0"/>
          <w:kern w:val="22"/>
          <w:szCs w:val="22"/>
        </w:rPr>
        <w:footnoteReference w:id="51"/>
      </w:r>
      <w:bookmarkEnd w:id="3"/>
      <w:r w:rsidR="00A16640" w:rsidRPr="00A16640">
        <w:rPr>
          <w:snapToGrid w:val="0"/>
          <w:kern w:val="22"/>
          <w:szCs w:val="22"/>
          <w:lang w:val="fr-FR"/>
        </w:rPr>
        <w:t>.</w:t>
      </w:r>
      <w:r w:rsidR="00276B6C" w:rsidRPr="00A16640">
        <w:rPr>
          <w:snapToGrid w:val="0"/>
          <w:kern w:val="22"/>
          <w:szCs w:val="22"/>
          <w:lang w:val="fr-FR"/>
        </w:rPr>
        <w:t xml:space="preserve"> </w:t>
      </w:r>
      <w:r w:rsidR="00A16640" w:rsidRPr="00A16640">
        <w:rPr>
          <w:snapToGrid w:val="0"/>
          <w:kern w:val="22"/>
          <w:szCs w:val="22"/>
          <w:lang w:val="fr-FR"/>
        </w:rPr>
        <w:t>Dans ce</w:t>
      </w:r>
      <w:r w:rsidR="00276B6C" w:rsidRPr="00A16640">
        <w:rPr>
          <w:snapToGrid w:val="0"/>
          <w:kern w:val="22"/>
          <w:szCs w:val="22"/>
          <w:lang w:val="fr-FR"/>
        </w:rPr>
        <w:t xml:space="preserve"> context</w:t>
      </w:r>
      <w:r w:rsidR="00A16640">
        <w:rPr>
          <w:snapToGrid w:val="0"/>
          <w:kern w:val="22"/>
          <w:szCs w:val="22"/>
          <w:lang w:val="fr-FR"/>
        </w:rPr>
        <w:t>e</w:t>
      </w:r>
      <w:r w:rsidR="00276B6C" w:rsidRPr="00A16640">
        <w:rPr>
          <w:snapToGrid w:val="0"/>
          <w:kern w:val="22"/>
          <w:szCs w:val="22"/>
          <w:lang w:val="fr-FR"/>
        </w:rPr>
        <w:t xml:space="preserve">, </w:t>
      </w:r>
      <w:r w:rsidR="00D6056C">
        <w:rPr>
          <w:snapToGrid w:val="0"/>
          <w:kern w:val="22"/>
          <w:szCs w:val="22"/>
          <w:lang w:val="fr-FR"/>
        </w:rPr>
        <w:t>il serait important</w:t>
      </w:r>
      <w:r w:rsidR="00A16640">
        <w:rPr>
          <w:snapToGrid w:val="0"/>
          <w:kern w:val="22"/>
          <w:szCs w:val="22"/>
          <w:lang w:val="fr-FR"/>
        </w:rPr>
        <w:t xml:space="preserve"> d’</w:t>
      </w:r>
      <w:r w:rsidR="00F13CA5" w:rsidRPr="00A16640">
        <w:rPr>
          <w:snapToGrid w:val="0"/>
          <w:kern w:val="22"/>
          <w:szCs w:val="22"/>
          <w:lang w:val="fr-FR"/>
        </w:rPr>
        <w:t xml:space="preserve">élaborer </w:t>
      </w:r>
      <w:r w:rsidR="00A16640">
        <w:rPr>
          <w:snapToGrid w:val="0"/>
          <w:kern w:val="22"/>
          <w:szCs w:val="22"/>
          <w:lang w:val="fr-FR"/>
        </w:rPr>
        <w:t xml:space="preserve">des objectifs fondés sur la </w:t>
      </w:r>
      <w:r w:rsidR="00276B6C" w:rsidRPr="00A16640">
        <w:rPr>
          <w:snapToGrid w:val="0"/>
          <w:kern w:val="22"/>
          <w:szCs w:val="22"/>
          <w:lang w:val="fr-FR"/>
        </w:rPr>
        <w:t>science</w:t>
      </w:r>
      <w:r w:rsidR="00D6056C">
        <w:rPr>
          <w:snapToGrid w:val="0"/>
          <w:kern w:val="22"/>
          <w:szCs w:val="22"/>
          <w:lang w:val="fr-FR"/>
        </w:rPr>
        <w:t xml:space="preserve"> pour orienter efficacement l’évaluation, la</w:t>
      </w:r>
      <w:r w:rsidR="00276B6C" w:rsidRPr="00A16640">
        <w:rPr>
          <w:snapToGrid w:val="0"/>
          <w:kern w:val="22"/>
          <w:szCs w:val="22"/>
          <w:lang w:val="fr-FR"/>
        </w:rPr>
        <w:t xml:space="preserve"> </w:t>
      </w:r>
      <w:r w:rsidR="0031451C" w:rsidRPr="00A16640">
        <w:rPr>
          <w:snapToGrid w:val="0"/>
          <w:kern w:val="22"/>
          <w:szCs w:val="22"/>
          <w:lang w:val="fr-FR"/>
        </w:rPr>
        <w:t>comptabilité</w:t>
      </w:r>
      <w:r w:rsidR="007F4B8B" w:rsidRPr="00A16640">
        <w:rPr>
          <w:snapToGrid w:val="0"/>
          <w:kern w:val="22"/>
          <w:szCs w:val="22"/>
          <w:lang w:val="fr-FR"/>
        </w:rPr>
        <w:t xml:space="preserve"> et </w:t>
      </w:r>
      <w:r w:rsidR="00D6056C">
        <w:rPr>
          <w:snapToGrid w:val="0"/>
          <w:kern w:val="22"/>
          <w:szCs w:val="22"/>
          <w:lang w:val="fr-FR"/>
        </w:rPr>
        <w:t>la</w:t>
      </w:r>
      <w:r w:rsidR="00051FF4">
        <w:rPr>
          <w:snapToGrid w:val="0"/>
          <w:kern w:val="22"/>
          <w:szCs w:val="22"/>
          <w:lang w:val="fr-FR"/>
        </w:rPr>
        <w:t xml:space="preserve"> divulgation d’information</w:t>
      </w:r>
      <w:r w:rsidR="00D6056C">
        <w:rPr>
          <w:snapToGrid w:val="0"/>
          <w:kern w:val="22"/>
          <w:szCs w:val="22"/>
          <w:lang w:val="fr-FR"/>
        </w:rPr>
        <w:t xml:space="preserve">s </w:t>
      </w:r>
      <w:r w:rsidR="00A16640">
        <w:rPr>
          <w:snapToGrid w:val="0"/>
          <w:kern w:val="22"/>
          <w:szCs w:val="22"/>
          <w:lang w:val="fr-FR"/>
        </w:rPr>
        <w:t>sur la biodiversité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52"/>
      </w:r>
      <w:r w:rsidR="00A16640">
        <w:rPr>
          <w:snapToGrid w:val="0"/>
          <w:kern w:val="22"/>
          <w:szCs w:val="22"/>
          <w:lang w:val="fr-FR"/>
        </w:rPr>
        <w:t>.</w:t>
      </w:r>
    </w:p>
    <w:p w14:paraId="38EAA04F" w14:textId="45523E22" w:rsidR="00276B6C" w:rsidRPr="00FE3247" w:rsidRDefault="00B60F42" w:rsidP="00701F43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24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>
        <w:rPr>
          <w:i/>
          <w:snapToGrid w:val="0"/>
          <w:kern w:val="22"/>
          <w:szCs w:val="22"/>
          <w:lang w:val="fr-FR"/>
        </w:rPr>
        <w:t>Évaluation</w:t>
      </w:r>
      <w:r w:rsidR="00133DCC">
        <w:rPr>
          <w:i/>
          <w:snapToGrid w:val="0"/>
          <w:kern w:val="22"/>
          <w:szCs w:val="22"/>
          <w:lang w:val="fr-FR"/>
        </w:rPr>
        <w:t xml:space="preserve"> des externalit</w:t>
      </w:r>
      <w:r w:rsidR="005D2D41" w:rsidRPr="00133DCC">
        <w:rPr>
          <w:i/>
          <w:snapToGrid w:val="0"/>
          <w:kern w:val="22"/>
          <w:szCs w:val="22"/>
          <w:lang w:val="fr-FR"/>
        </w:rPr>
        <w:t>és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53"/>
      </w:r>
      <w:r>
        <w:rPr>
          <w:i/>
          <w:snapToGrid w:val="0"/>
          <w:kern w:val="22"/>
          <w:szCs w:val="22"/>
          <w:lang w:val="fr-FR"/>
        </w:rPr>
        <w:t xml:space="preserve">ou du </w:t>
      </w:r>
      <w:r w:rsidR="005D2D41" w:rsidRPr="00133DCC">
        <w:rPr>
          <w:i/>
          <w:snapToGrid w:val="0"/>
          <w:kern w:val="22"/>
          <w:szCs w:val="22"/>
          <w:lang w:val="fr-FR"/>
        </w:rPr>
        <w:t xml:space="preserve">capital </w:t>
      </w:r>
      <w:proofErr w:type="gramStart"/>
      <w:r w:rsidR="005D2D41" w:rsidRPr="00133DCC">
        <w:rPr>
          <w:i/>
          <w:snapToGrid w:val="0"/>
          <w:kern w:val="22"/>
          <w:szCs w:val="22"/>
          <w:lang w:val="fr-FR"/>
        </w:rPr>
        <w:t>naturel</w:t>
      </w:r>
      <w:r w:rsidR="00276B6C" w:rsidRPr="00133DCC">
        <w:rPr>
          <w:snapToGrid w:val="0"/>
          <w:kern w:val="22"/>
          <w:szCs w:val="22"/>
          <w:lang w:val="fr-FR"/>
        </w:rPr>
        <w:t>:</w:t>
      </w:r>
      <w:proofErr w:type="gramEnd"/>
      <w:r w:rsidR="00276B6C" w:rsidRPr="00133DCC">
        <w:rPr>
          <w:snapToGrid w:val="0"/>
          <w:kern w:val="22"/>
          <w:szCs w:val="22"/>
          <w:lang w:val="fr-FR"/>
        </w:rPr>
        <w:t xml:space="preserve"> </w:t>
      </w:r>
      <w:r w:rsidR="00D6056C">
        <w:rPr>
          <w:snapToGrid w:val="0"/>
          <w:kern w:val="22"/>
          <w:szCs w:val="22"/>
          <w:lang w:val="fr-FR"/>
        </w:rPr>
        <w:t>De plus en plus d’</w:t>
      </w:r>
      <w:r w:rsidR="00C44D89" w:rsidRPr="00133DCC">
        <w:rPr>
          <w:snapToGrid w:val="0"/>
          <w:kern w:val="22"/>
          <w:szCs w:val="22"/>
          <w:lang w:val="fr-FR"/>
        </w:rPr>
        <w:t>entreprises</w:t>
      </w:r>
      <w:r w:rsidR="00D6056C">
        <w:rPr>
          <w:snapToGrid w:val="0"/>
          <w:kern w:val="22"/>
          <w:szCs w:val="22"/>
          <w:lang w:val="fr-FR"/>
        </w:rPr>
        <w:t xml:space="preserve"> mesurent et évaluent leur impact sur le</w:t>
      </w:r>
      <w:r w:rsidR="00276B6C" w:rsidRPr="00133DCC">
        <w:rPr>
          <w:snapToGrid w:val="0"/>
          <w:kern w:val="22"/>
          <w:szCs w:val="22"/>
          <w:lang w:val="fr-FR"/>
        </w:rPr>
        <w:t xml:space="preserve"> </w:t>
      </w:r>
      <w:r w:rsidR="00133DCC">
        <w:rPr>
          <w:snapToGrid w:val="0"/>
          <w:kern w:val="22"/>
          <w:szCs w:val="22"/>
          <w:lang w:val="fr-FR"/>
        </w:rPr>
        <w:t>capital naturel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54"/>
      </w:r>
      <w:r w:rsidR="00276B6C" w:rsidRPr="00133DCC">
        <w:rPr>
          <w:snapToGrid w:val="0"/>
          <w:kern w:val="22"/>
          <w:szCs w:val="22"/>
          <w:lang w:val="fr-FR"/>
        </w:rPr>
        <w:t xml:space="preserve"> </w:t>
      </w:r>
      <w:r w:rsidR="00D6056C">
        <w:rPr>
          <w:snapToGrid w:val="0"/>
          <w:kern w:val="22"/>
          <w:szCs w:val="22"/>
          <w:lang w:val="fr-FR"/>
        </w:rPr>
        <w:t>et leurs</w:t>
      </w:r>
      <w:r w:rsidR="007F4B8B" w:rsidRPr="00133DCC">
        <w:rPr>
          <w:snapToGrid w:val="0"/>
          <w:kern w:val="22"/>
          <w:szCs w:val="22"/>
          <w:lang w:val="fr-FR"/>
        </w:rPr>
        <w:t xml:space="preserve"> </w:t>
      </w:r>
      <w:r w:rsidR="00D75081" w:rsidRPr="00133DCC">
        <w:rPr>
          <w:snapToGrid w:val="0"/>
          <w:kern w:val="22"/>
          <w:szCs w:val="22"/>
          <w:lang w:val="fr-FR"/>
        </w:rPr>
        <w:t>liens de dépendance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55"/>
      </w:r>
      <w:r w:rsidR="00133DCC" w:rsidRPr="00133DCC">
        <w:rPr>
          <w:snapToGrid w:val="0"/>
          <w:kern w:val="22"/>
          <w:szCs w:val="22"/>
          <w:lang w:val="fr-FR"/>
        </w:rPr>
        <w:t>, tels qu</w:t>
      </w:r>
      <w:r w:rsidR="00133DCC">
        <w:rPr>
          <w:snapToGrid w:val="0"/>
          <w:kern w:val="22"/>
          <w:szCs w:val="22"/>
          <w:lang w:val="fr-FR"/>
        </w:rPr>
        <w:t xml:space="preserve">e </w:t>
      </w:r>
      <w:r>
        <w:rPr>
          <w:snapToGrid w:val="0"/>
          <w:kern w:val="22"/>
          <w:szCs w:val="22"/>
          <w:lang w:val="fr-FR"/>
        </w:rPr>
        <w:t>l’évaluation</w:t>
      </w:r>
      <w:r w:rsidR="00133DCC">
        <w:rPr>
          <w:snapToGrid w:val="0"/>
          <w:kern w:val="22"/>
          <w:szCs w:val="22"/>
          <w:lang w:val="fr-FR"/>
        </w:rPr>
        <w:t xml:space="preserve"> et </w:t>
      </w:r>
      <w:r w:rsidR="00D6056C">
        <w:rPr>
          <w:snapToGrid w:val="0"/>
          <w:kern w:val="22"/>
          <w:szCs w:val="22"/>
          <w:lang w:val="fr-FR"/>
        </w:rPr>
        <w:t>la divulgation des externalités</w:t>
      </w:r>
      <w:r w:rsidR="00276B6C" w:rsidRPr="00133DCC">
        <w:rPr>
          <w:snapToGrid w:val="0"/>
          <w:kern w:val="22"/>
          <w:szCs w:val="22"/>
          <w:lang w:val="fr-FR"/>
        </w:rPr>
        <w:t xml:space="preserve"> </w:t>
      </w:r>
      <w:r w:rsidR="00755F9B" w:rsidRPr="00133DCC">
        <w:rPr>
          <w:snapToGrid w:val="0"/>
          <w:kern w:val="22"/>
          <w:szCs w:val="22"/>
          <w:lang w:val="fr-FR"/>
        </w:rPr>
        <w:t>environnement</w:t>
      </w:r>
      <w:r w:rsidR="00133DCC">
        <w:rPr>
          <w:snapToGrid w:val="0"/>
          <w:kern w:val="22"/>
          <w:szCs w:val="22"/>
          <w:lang w:val="fr-FR"/>
        </w:rPr>
        <w:t>ale</w:t>
      </w:r>
      <w:r w:rsidR="00936E89" w:rsidRPr="00133DCC">
        <w:rPr>
          <w:snapToGrid w:val="0"/>
          <w:kern w:val="22"/>
          <w:szCs w:val="22"/>
          <w:lang w:val="fr-FR"/>
        </w:rPr>
        <w:t>s</w:t>
      </w:r>
      <w:r w:rsidR="00133DCC">
        <w:rPr>
          <w:snapToGrid w:val="0"/>
          <w:kern w:val="22"/>
          <w:szCs w:val="22"/>
          <w:lang w:val="fr-FR"/>
        </w:rPr>
        <w:t xml:space="preserve"> négatives</w:t>
      </w:r>
      <w:r w:rsidR="00276B6C" w:rsidRPr="00133DCC">
        <w:rPr>
          <w:snapToGrid w:val="0"/>
          <w:kern w:val="22"/>
          <w:szCs w:val="22"/>
          <w:lang w:val="fr-FR"/>
        </w:rPr>
        <w:t xml:space="preserve"> (</w:t>
      </w:r>
      <w:r w:rsidR="00EB7476" w:rsidRPr="00133DCC">
        <w:rPr>
          <w:snapToGrid w:val="0"/>
          <w:kern w:val="22"/>
          <w:szCs w:val="22"/>
          <w:lang w:val="fr-FR"/>
        </w:rPr>
        <w:t>y compris</w:t>
      </w:r>
      <w:r w:rsidR="00276B6C" w:rsidRPr="00133DCC">
        <w:rPr>
          <w:snapToGrid w:val="0"/>
          <w:kern w:val="22"/>
          <w:szCs w:val="22"/>
          <w:lang w:val="fr-FR"/>
        </w:rPr>
        <w:t xml:space="preserve"> </w:t>
      </w:r>
      <w:r w:rsidR="00D6056C">
        <w:rPr>
          <w:snapToGrid w:val="0"/>
          <w:kern w:val="22"/>
          <w:szCs w:val="22"/>
          <w:lang w:val="fr-FR"/>
        </w:rPr>
        <w:t>l</w:t>
      </w:r>
      <w:r w:rsidR="00133DCC">
        <w:rPr>
          <w:snapToGrid w:val="0"/>
          <w:kern w:val="22"/>
          <w:szCs w:val="22"/>
          <w:lang w:val="fr-FR"/>
        </w:rPr>
        <w:t>es changeme</w:t>
      </w:r>
      <w:r w:rsidR="00D6056C">
        <w:rPr>
          <w:snapToGrid w:val="0"/>
          <w:kern w:val="22"/>
          <w:szCs w:val="22"/>
          <w:lang w:val="fr-FR"/>
        </w:rPr>
        <w:t>nts dans l’affectation des sols</w:t>
      </w:r>
      <w:r w:rsidR="00133DCC">
        <w:rPr>
          <w:snapToGrid w:val="0"/>
          <w:kern w:val="22"/>
          <w:szCs w:val="22"/>
          <w:lang w:val="fr-FR"/>
        </w:rPr>
        <w:t xml:space="preserve"> comme facteur d’impact) dans l’ensemble de leurs </w:t>
      </w:r>
      <w:r w:rsidR="007B37D5" w:rsidRPr="00133DCC">
        <w:rPr>
          <w:snapToGrid w:val="0"/>
          <w:kern w:val="22"/>
          <w:szCs w:val="22"/>
          <w:lang w:val="fr-FR"/>
        </w:rPr>
        <w:t>chaîne</w:t>
      </w:r>
      <w:r w:rsidR="002F6A2E" w:rsidRPr="00133DCC">
        <w:rPr>
          <w:snapToGrid w:val="0"/>
          <w:kern w:val="22"/>
          <w:szCs w:val="22"/>
          <w:lang w:val="fr-FR"/>
        </w:rPr>
        <w:t>s d’approvisionnement</w:t>
      </w:r>
      <w:r w:rsidR="00D6056C">
        <w:rPr>
          <w:snapToGrid w:val="0"/>
          <w:kern w:val="22"/>
          <w:szCs w:val="22"/>
          <w:lang w:val="fr-FR"/>
        </w:rPr>
        <w:t xml:space="preserve"> </w:t>
      </w:r>
      <w:r w:rsidR="00133DCC">
        <w:rPr>
          <w:snapToGrid w:val="0"/>
          <w:kern w:val="22"/>
          <w:szCs w:val="22"/>
          <w:lang w:val="fr-FR"/>
        </w:rPr>
        <w:t>mondiale</w:t>
      </w:r>
      <w:r w:rsidR="00D6056C">
        <w:rPr>
          <w:snapToGrid w:val="0"/>
          <w:kern w:val="22"/>
          <w:szCs w:val="22"/>
          <w:lang w:val="fr-FR"/>
        </w:rPr>
        <w:t>s</w:t>
      </w:r>
      <w:r w:rsidR="00276B6C" w:rsidRPr="00133DCC">
        <w:rPr>
          <w:snapToGrid w:val="0"/>
          <w:kern w:val="22"/>
          <w:szCs w:val="22"/>
          <w:lang w:val="fr-FR"/>
        </w:rPr>
        <w:t xml:space="preserve">. </w:t>
      </w:r>
      <w:r w:rsidR="00133DCC" w:rsidRPr="00133DCC">
        <w:rPr>
          <w:snapToGrid w:val="0"/>
          <w:kern w:val="22"/>
          <w:szCs w:val="22"/>
          <w:lang w:val="fr-FR"/>
        </w:rPr>
        <w:t>Ces i</w:t>
      </w:r>
      <w:r w:rsidR="00133DCC">
        <w:rPr>
          <w:snapToGrid w:val="0"/>
          <w:kern w:val="22"/>
          <w:szCs w:val="22"/>
          <w:lang w:val="fr-FR"/>
        </w:rPr>
        <w:t>nitiatives montrent qu’il est possible</w:t>
      </w:r>
      <w:r w:rsidR="007A265A">
        <w:rPr>
          <w:snapToGrid w:val="0"/>
          <w:kern w:val="22"/>
          <w:szCs w:val="22"/>
          <w:lang w:val="fr-FR"/>
        </w:rPr>
        <w:t> de :</w:t>
      </w:r>
      <w:r w:rsidR="00133DCC" w:rsidRPr="00133DCC">
        <w:rPr>
          <w:snapToGrid w:val="0"/>
          <w:kern w:val="22"/>
          <w:szCs w:val="22"/>
          <w:lang w:val="fr-FR"/>
        </w:rPr>
        <w:t xml:space="preserve"> </w:t>
      </w:r>
      <w:r w:rsidR="00276B6C" w:rsidRPr="00133DCC">
        <w:rPr>
          <w:snapToGrid w:val="0"/>
          <w:kern w:val="22"/>
          <w:szCs w:val="22"/>
          <w:lang w:val="fr-FR"/>
        </w:rPr>
        <w:t xml:space="preserve">a) </w:t>
      </w:r>
      <w:r w:rsidR="00133DCC" w:rsidRPr="00133DCC">
        <w:rPr>
          <w:snapToGrid w:val="0"/>
          <w:kern w:val="22"/>
          <w:szCs w:val="22"/>
          <w:lang w:val="fr-FR"/>
        </w:rPr>
        <w:t>divulguer des don</w:t>
      </w:r>
      <w:r w:rsidR="00133DCC">
        <w:rPr>
          <w:snapToGrid w:val="0"/>
          <w:kern w:val="22"/>
          <w:szCs w:val="22"/>
          <w:lang w:val="fr-FR"/>
        </w:rPr>
        <w:t xml:space="preserve">nées régulièrement, </w:t>
      </w:r>
      <w:r w:rsidR="00276B6C" w:rsidRPr="00133DCC">
        <w:rPr>
          <w:snapToGrid w:val="0"/>
          <w:kern w:val="22"/>
          <w:szCs w:val="22"/>
          <w:lang w:val="fr-FR"/>
        </w:rPr>
        <w:t xml:space="preserve">b) </w:t>
      </w:r>
      <w:r w:rsidR="00133DCC">
        <w:rPr>
          <w:snapToGrid w:val="0"/>
          <w:kern w:val="22"/>
          <w:szCs w:val="22"/>
          <w:lang w:val="fr-FR"/>
        </w:rPr>
        <w:t xml:space="preserve">contribuer à améliorer la valeur de la marque, </w:t>
      </w:r>
      <w:r w:rsidR="00276B6C" w:rsidRPr="00133DCC">
        <w:rPr>
          <w:snapToGrid w:val="0"/>
          <w:kern w:val="22"/>
          <w:szCs w:val="22"/>
          <w:lang w:val="fr-FR"/>
        </w:rPr>
        <w:t xml:space="preserve">c) </w:t>
      </w:r>
      <w:r w:rsidR="00133DCC">
        <w:rPr>
          <w:snapToGrid w:val="0"/>
          <w:kern w:val="22"/>
          <w:szCs w:val="22"/>
          <w:lang w:val="fr-FR"/>
        </w:rPr>
        <w:t xml:space="preserve">stimuler des </w:t>
      </w:r>
      <w:r w:rsidR="00276B6C" w:rsidRPr="00133DCC">
        <w:rPr>
          <w:snapToGrid w:val="0"/>
          <w:kern w:val="22"/>
          <w:szCs w:val="22"/>
          <w:lang w:val="fr-FR"/>
        </w:rPr>
        <w:t>innovation</w:t>
      </w:r>
      <w:r w:rsidR="00133DCC">
        <w:rPr>
          <w:snapToGrid w:val="0"/>
          <w:kern w:val="22"/>
          <w:szCs w:val="22"/>
          <w:lang w:val="fr-FR"/>
        </w:rPr>
        <w:t>s écologiques dans la conception d’un produit</w:t>
      </w:r>
      <w:r w:rsidR="00276B6C" w:rsidRPr="00133DCC">
        <w:rPr>
          <w:snapToGrid w:val="0"/>
          <w:kern w:val="22"/>
          <w:szCs w:val="22"/>
          <w:lang w:val="fr-FR"/>
        </w:rPr>
        <w:t>,</w:t>
      </w:r>
      <w:r w:rsidR="007F4B8B" w:rsidRPr="00133DCC">
        <w:rPr>
          <w:snapToGrid w:val="0"/>
          <w:kern w:val="22"/>
          <w:szCs w:val="22"/>
          <w:lang w:val="fr-FR"/>
        </w:rPr>
        <w:t xml:space="preserve"> et </w:t>
      </w:r>
      <w:r w:rsidR="00133DCC">
        <w:rPr>
          <w:snapToGrid w:val="0"/>
          <w:kern w:val="22"/>
          <w:szCs w:val="22"/>
          <w:lang w:val="fr-FR"/>
        </w:rPr>
        <w:t>d</w:t>
      </w:r>
      <w:r w:rsidR="00276B6C" w:rsidRPr="00133DCC">
        <w:rPr>
          <w:snapToGrid w:val="0"/>
          <w:kern w:val="22"/>
          <w:szCs w:val="22"/>
          <w:lang w:val="fr-FR"/>
        </w:rPr>
        <w:t xml:space="preserve">) </w:t>
      </w:r>
      <w:r w:rsidR="007A265A">
        <w:rPr>
          <w:snapToGrid w:val="0"/>
          <w:kern w:val="22"/>
          <w:szCs w:val="22"/>
          <w:lang w:val="fr-FR"/>
        </w:rPr>
        <w:t>contribuer à garanti</w:t>
      </w:r>
      <w:r w:rsidR="00133DCC">
        <w:rPr>
          <w:snapToGrid w:val="0"/>
          <w:kern w:val="22"/>
          <w:szCs w:val="22"/>
          <w:lang w:val="fr-FR"/>
        </w:rPr>
        <w:t xml:space="preserve">r un approvisionnement sûr en </w:t>
      </w:r>
      <w:r w:rsidR="00752D05" w:rsidRPr="00133DCC">
        <w:rPr>
          <w:snapToGrid w:val="0"/>
          <w:kern w:val="22"/>
          <w:szCs w:val="22"/>
          <w:lang w:val="fr-FR"/>
        </w:rPr>
        <w:t>matières premières</w:t>
      </w:r>
      <w:r w:rsidR="007A265A">
        <w:rPr>
          <w:snapToGrid w:val="0"/>
          <w:kern w:val="22"/>
          <w:szCs w:val="22"/>
          <w:lang w:val="fr-FR"/>
        </w:rPr>
        <w:t xml:space="preserve">, par </w:t>
      </w:r>
      <w:r w:rsidR="00133DCC">
        <w:rPr>
          <w:snapToGrid w:val="0"/>
          <w:kern w:val="22"/>
          <w:szCs w:val="22"/>
          <w:lang w:val="fr-FR"/>
        </w:rPr>
        <w:t>un engagement direct auprès des principaux fournisseurs de</w:t>
      </w:r>
      <w:r w:rsidR="00276B6C" w:rsidRPr="00133DCC">
        <w:rPr>
          <w:snapToGrid w:val="0"/>
          <w:kern w:val="22"/>
          <w:szCs w:val="22"/>
          <w:lang w:val="fr-FR"/>
        </w:rPr>
        <w:t xml:space="preserve"> </w:t>
      </w:r>
      <w:r w:rsidR="00752D05" w:rsidRPr="00133DCC">
        <w:rPr>
          <w:snapToGrid w:val="0"/>
          <w:kern w:val="22"/>
          <w:szCs w:val="22"/>
          <w:lang w:val="fr-FR"/>
        </w:rPr>
        <w:t>matières premières</w:t>
      </w:r>
      <w:r w:rsidR="00133DCC">
        <w:rPr>
          <w:snapToGrid w:val="0"/>
          <w:kern w:val="22"/>
          <w:szCs w:val="22"/>
          <w:lang w:val="fr-FR"/>
        </w:rPr>
        <w:t xml:space="preserve"> (par exemple, pour </w:t>
      </w:r>
      <w:r w:rsidR="00B4771B" w:rsidRPr="00133DCC">
        <w:rPr>
          <w:snapToGrid w:val="0"/>
          <w:kern w:val="22"/>
          <w:szCs w:val="22"/>
          <w:lang w:val="fr-FR"/>
        </w:rPr>
        <w:t>améliorer</w:t>
      </w:r>
      <w:r w:rsidR="00133DCC">
        <w:rPr>
          <w:snapToGrid w:val="0"/>
          <w:kern w:val="22"/>
          <w:szCs w:val="22"/>
          <w:lang w:val="fr-FR"/>
        </w:rPr>
        <w:t xml:space="preserve"> la durabilité des processus de </w:t>
      </w:r>
      <w:r w:rsidR="007A265A">
        <w:rPr>
          <w:snapToGrid w:val="0"/>
          <w:kern w:val="22"/>
          <w:szCs w:val="22"/>
          <w:lang w:val="fr-FR"/>
        </w:rPr>
        <w:t>production, ou</w:t>
      </w:r>
      <w:r w:rsidR="00133DCC">
        <w:rPr>
          <w:snapToGrid w:val="0"/>
          <w:kern w:val="22"/>
          <w:szCs w:val="22"/>
          <w:lang w:val="fr-FR"/>
        </w:rPr>
        <w:t xml:space="preserve"> </w:t>
      </w:r>
      <w:r w:rsidR="007A265A">
        <w:rPr>
          <w:snapToGrid w:val="0"/>
          <w:kern w:val="22"/>
          <w:szCs w:val="22"/>
          <w:lang w:val="fr-FR"/>
        </w:rPr>
        <w:t xml:space="preserve">pour </w:t>
      </w:r>
      <w:r w:rsidR="00133DCC">
        <w:rPr>
          <w:snapToGrid w:val="0"/>
          <w:kern w:val="22"/>
          <w:szCs w:val="22"/>
          <w:lang w:val="fr-FR"/>
        </w:rPr>
        <w:t>éviter</w:t>
      </w:r>
      <w:r w:rsidR="007A265A">
        <w:rPr>
          <w:snapToGrid w:val="0"/>
          <w:kern w:val="22"/>
          <w:szCs w:val="22"/>
          <w:lang w:val="fr-FR"/>
        </w:rPr>
        <w:t xml:space="preserve"> des coûts im</w:t>
      </w:r>
      <w:r w:rsidR="00133DCC">
        <w:rPr>
          <w:snapToGrid w:val="0"/>
          <w:kern w:val="22"/>
          <w:szCs w:val="22"/>
          <w:lang w:val="fr-FR"/>
        </w:rPr>
        <w:t>prévus liés à une pénurie de</w:t>
      </w:r>
      <w:r w:rsidR="007A265A">
        <w:rPr>
          <w:snapToGrid w:val="0"/>
          <w:kern w:val="22"/>
          <w:szCs w:val="22"/>
          <w:lang w:val="fr-FR"/>
        </w:rPr>
        <w:t>s</w:t>
      </w:r>
      <w:r w:rsidR="00133DCC">
        <w:rPr>
          <w:snapToGrid w:val="0"/>
          <w:kern w:val="22"/>
          <w:szCs w:val="22"/>
          <w:lang w:val="fr-FR"/>
        </w:rPr>
        <w:t xml:space="preserve"> ressources ou à des changements dans la législation des</w:t>
      </w:r>
      <w:r w:rsidR="00276B6C" w:rsidRPr="00133DCC">
        <w:rPr>
          <w:snapToGrid w:val="0"/>
          <w:kern w:val="22"/>
          <w:szCs w:val="22"/>
          <w:lang w:val="fr-FR"/>
        </w:rPr>
        <w:t xml:space="preserve"> </w:t>
      </w:r>
      <w:r w:rsidR="00A663BB" w:rsidRPr="00133DCC">
        <w:rPr>
          <w:snapToGrid w:val="0"/>
          <w:kern w:val="22"/>
          <w:szCs w:val="22"/>
          <w:lang w:val="fr-FR"/>
        </w:rPr>
        <w:t>pays</w:t>
      </w:r>
      <w:r w:rsidR="007A265A">
        <w:rPr>
          <w:snapToGrid w:val="0"/>
          <w:kern w:val="22"/>
          <w:szCs w:val="22"/>
          <w:lang w:val="fr-FR"/>
        </w:rPr>
        <w:t xml:space="preserve"> fournisseurs de</w:t>
      </w:r>
      <w:r w:rsidR="00133DCC">
        <w:rPr>
          <w:snapToGrid w:val="0"/>
          <w:kern w:val="22"/>
          <w:szCs w:val="22"/>
          <w:lang w:val="fr-FR"/>
        </w:rPr>
        <w:t xml:space="preserve"> ressources</w:t>
      </w:r>
      <w:r w:rsidR="00276B6C" w:rsidRPr="00133DCC">
        <w:rPr>
          <w:snapToGrid w:val="0"/>
          <w:kern w:val="22"/>
          <w:szCs w:val="22"/>
          <w:lang w:val="fr-FR"/>
        </w:rPr>
        <w:t xml:space="preserve">). </w:t>
      </w:r>
      <w:r w:rsidR="00133DCC" w:rsidRPr="00133DCC">
        <w:rPr>
          <w:snapToGrid w:val="0"/>
          <w:kern w:val="22"/>
          <w:szCs w:val="22"/>
          <w:lang w:val="fr-FR"/>
        </w:rPr>
        <w:t>Dans ce</w:t>
      </w:r>
      <w:r w:rsidR="00276B6C" w:rsidRPr="00133DCC">
        <w:rPr>
          <w:snapToGrid w:val="0"/>
          <w:kern w:val="22"/>
          <w:szCs w:val="22"/>
          <w:lang w:val="fr-FR"/>
        </w:rPr>
        <w:t xml:space="preserve"> context</w:t>
      </w:r>
      <w:r w:rsidR="00133DCC" w:rsidRPr="00133DCC">
        <w:rPr>
          <w:snapToGrid w:val="0"/>
          <w:kern w:val="22"/>
          <w:szCs w:val="22"/>
          <w:lang w:val="fr-FR"/>
        </w:rPr>
        <w:t>e, la</w:t>
      </w:r>
      <w:r w:rsidR="00276B6C" w:rsidRPr="00133DCC">
        <w:rPr>
          <w:snapToGrid w:val="0"/>
          <w:kern w:val="22"/>
          <w:szCs w:val="22"/>
          <w:lang w:val="fr-FR"/>
        </w:rPr>
        <w:t xml:space="preserve"> </w:t>
      </w:r>
      <w:r w:rsidR="00133DCC" w:rsidRPr="00133DCC">
        <w:rPr>
          <w:snapToGrid w:val="0"/>
          <w:kern w:val="22"/>
          <w:szCs w:val="22"/>
          <w:lang w:val="fr-FR"/>
        </w:rPr>
        <w:t xml:space="preserve">Natural Capital </w:t>
      </w:r>
      <w:r w:rsidR="00276B6C" w:rsidRPr="00133DCC">
        <w:rPr>
          <w:snapToGrid w:val="0"/>
          <w:kern w:val="22"/>
          <w:szCs w:val="22"/>
          <w:lang w:val="fr-FR"/>
        </w:rPr>
        <w:t>Coalition</w:t>
      </w:r>
      <w:r w:rsidR="00133DCC" w:rsidRPr="00133DCC">
        <w:rPr>
          <w:snapToGrid w:val="0"/>
          <w:kern w:val="22"/>
          <w:szCs w:val="22"/>
          <w:lang w:val="fr-FR"/>
        </w:rPr>
        <w:t xml:space="preserve"> a lancé récemment le</w:t>
      </w:r>
      <w:r w:rsidR="00276B6C" w:rsidRPr="00133DCC">
        <w:rPr>
          <w:snapToGrid w:val="0"/>
          <w:kern w:val="22"/>
          <w:szCs w:val="22"/>
          <w:lang w:val="fr-FR"/>
        </w:rPr>
        <w:t xml:space="preserve"> </w:t>
      </w:r>
      <w:r w:rsidR="00133DCC" w:rsidRPr="00133DCC">
        <w:rPr>
          <w:snapToGrid w:val="0"/>
          <w:kern w:val="22"/>
          <w:szCs w:val="22"/>
          <w:lang w:val="fr-FR"/>
        </w:rPr>
        <w:t xml:space="preserve">Natural Capital Protocol (2016), </w:t>
      </w:r>
      <w:r w:rsidR="007A265A">
        <w:rPr>
          <w:snapToGrid w:val="0"/>
          <w:kern w:val="22"/>
          <w:szCs w:val="22"/>
          <w:lang w:val="fr-FR"/>
        </w:rPr>
        <w:t xml:space="preserve">qui est </w:t>
      </w:r>
      <w:r w:rsidR="00133DCC" w:rsidRPr="00133DCC">
        <w:rPr>
          <w:snapToGrid w:val="0"/>
          <w:kern w:val="22"/>
          <w:szCs w:val="22"/>
          <w:lang w:val="fr-FR"/>
        </w:rPr>
        <w:t>un cadre normalis</w:t>
      </w:r>
      <w:r w:rsidR="007A265A">
        <w:rPr>
          <w:snapToGrid w:val="0"/>
          <w:kern w:val="22"/>
          <w:szCs w:val="22"/>
          <w:lang w:val="fr-FR"/>
        </w:rPr>
        <w:t>é permettant de mesurer et d’évaluer le</w:t>
      </w:r>
      <w:r w:rsidR="00276B6C" w:rsidRPr="00133DCC">
        <w:rPr>
          <w:snapToGrid w:val="0"/>
          <w:kern w:val="22"/>
          <w:szCs w:val="22"/>
          <w:lang w:val="fr-FR"/>
        </w:rPr>
        <w:t xml:space="preserve"> </w:t>
      </w:r>
      <w:r w:rsidR="00133DCC" w:rsidRPr="00133DCC">
        <w:rPr>
          <w:snapToGrid w:val="0"/>
          <w:kern w:val="22"/>
          <w:szCs w:val="22"/>
          <w:lang w:val="fr-FR"/>
        </w:rPr>
        <w:t>capital naturel</w:t>
      </w:r>
      <w:r w:rsidR="00133DCC">
        <w:rPr>
          <w:snapToGrid w:val="0"/>
          <w:kern w:val="22"/>
          <w:szCs w:val="22"/>
          <w:lang w:val="fr-FR"/>
        </w:rPr>
        <w:t>, conçu po</w:t>
      </w:r>
      <w:r w:rsidR="007A265A">
        <w:rPr>
          <w:snapToGrid w:val="0"/>
          <w:kern w:val="22"/>
          <w:szCs w:val="22"/>
          <w:lang w:val="fr-FR"/>
        </w:rPr>
        <w:t>ur faciliter la production d’</w:t>
      </w:r>
      <w:r w:rsidR="00133DCC">
        <w:rPr>
          <w:snapToGrid w:val="0"/>
          <w:kern w:val="22"/>
          <w:szCs w:val="22"/>
          <w:lang w:val="fr-FR"/>
        </w:rPr>
        <w:t>inf</w:t>
      </w:r>
      <w:r w:rsidR="007A265A">
        <w:rPr>
          <w:snapToGrid w:val="0"/>
          <w:kern w:val="22"/>
          <w:szCs w:val="22"/>
          <w:lang w:val="fr-FR"/>
        </w:rPr>
        <w:t>ormations fiables, crédibles et exploitabl</w:t>
      </w:r>
      <w:r w:rsidR="00133DCC">
        <w:rPr>
          <w:snapToGrid w:val="0"/>
          <w:kern w:val="22"/>
          <w:szCs w:val="22"/>
          <w:lang w:val="fr-FR"/>
        </w:rPr>
        <w:t>es, dont les gestionnaires d’entreprises ont beso</w:t>
      </w:r>
      <w:r w:rsidR="007A265A">
        <w:rPr>
          <w:snapToGrid w:val="0"/>
          <w:kern w:val="22"/>
          <w:szCs w:val="22"/>
          <w:lang w:val="fr-FR"/>
        </w:rPr>
        <w:t>in pour prendre des décisions</w:t>
      </w:r>
      <w:r w:rsidR="00133DCC">
        <w:rPr>
          <w:snapToGrid w:val="0"/>
          <w:kern w:val="22"/>
          <w:szCs w:val="22"/>
          <w:lang w:val="fr-FR"/>
        </w:rPr>
        <w:t xml:space="preserve"> interne</w:t>
      </w:r>
      <w:r w:rsidR="007A265A">
        <w:rPr>
          <w:snapToGrid w:val="0"/>
          <w:kern w:val="22"/>
          <w:szCs w:val="22"/>
          <w:lang w:val="fr-FR"/>
        </w:rPr>
        <w:t>s</w:t>
      </w:r>
      <w:r w:rsidR="00276B6C" w:rsidRPr="00133DCC">
        <w:rPr>
          <w:snapToGrid w:val="0"/>
          <w:kern w:val="22"/>
          <w:szCs w:val="22"/>
          <w:lang w:val="fr-FR"/>
        </w:rPr>
        <w:t xml:space="preserve">. </w:t>
      </w:r>
      <w:r w:rsidR="00133DCC">
        <w:rPr>
          <w:snapToGrid w:val="0"/>
          <w:kern w:val="22"/>
          <w:szCs w:val="22"/>
          <w:lang w:val="fr-FR"/>
        </w:rPr>
        <w:t>La</w:t>
      </w:r>
      <w:r w:rsidR="00276B6C" w:rsidRPr="00FE3247">
        <w:rPr>
          <w:snapToGrid w:val="0"/>
          <w:kern w:val="22"/>
          <w:szCs w:val="22"/>
          <w:lang w:val="fr-FR"/>
        </w:rPr>
        <w:t xml:space="preserve"> </w:t>
      </w:r>
      <w:r w:rsidR="00133DCC">
        <w:rPr>
          <w:snapToGrid w:val="0"/>
          <w:kern w:val="22"/>
          <w:szCs w:val="22"/>
          <w:lang w:val="fr-FR"/>
        </w:rPr>
        <w:t xml:space="preserve">Natural Capital </w:t>
      </w:r>
      <w:r w:rsidR="00276B6C" w:rsidRPr="00FE3247">
        <w:rPr>
          <w:snapToGrid w:val="0"/>
          <w:kern w:val="22"/>
          <w:szCs w:val="22"/>
          <w:lang w:val="fr-FR"/>
        </w:rPr>
        <w:t xml:space="preserve">Coalition </w:t>
      </w:r>
      <w:r w:rsidR="00133DCC">
        <w:rPr>
          <w:snapToGrid w:val="0"/>
          <w:kern w:val="22"/>
          <w:szCs w:val="22"/>
          <w:lang w:val="fr-FR"/>
        </w:rPr>
        <w:t>a élaboré également des lignes directrices sectorielles</w:t>
      </w:r>
      <w:r w:rsidR="00276B6C" w:rsidRPr="00FE3247">
        <w:rPr>
          <w:snapToGrid w:val="0"/>
          <w:kern w:val="22"/>
          <w:szCs w:val="22"/>
          <w:lang w:val="fr-FR"/>
        </w:rPr>
        <w:t xml:space="preserve">, </w:t>
      </w:r>
      <w:r w:rsidR="00EB7476" w:rsidRPr="00FE3247">
        <w:rPr>
          <w:snapToGrid w:val="0"/>
          <w:kern w:val="22"/>
          <w:szCs w:val="22"/>
          <w:lang w:val="fr-FR"/>
        </w:rPr>
        <w:t>y compris</w:t>
      </w:r>
      <w:r w:rsidR="007A265A">
        <w:rPr>
          <w:snapToGrid w:val="0"/>
          <w:kern w:val="22"/>
          <w:szCs w:val="22"/>
          <w:lang w:val="fr-FR"/>
        </w:rPr>
        <w:t xml:space="preserve"> dans le secteur des produits alimentaires</w:t>
      </w:r>
      <w:r w:rsidR="007F4B8B" w:rsidRPr="00FE3247">
        <w:rPr>
          <w:snapToGrid w:val="0"/>
          <w:kern w:val="22"/>
          <w:szCs w:val="22"/>
          <w:lang w:val="fr-FR"/>
        </w:rPr>
        <w:t xml:space="preserve"> et </w:t>
      </w:r>
      <w:r w:rsidR="00FE3247" w:rsidRPr="00FE3247">
        <w:rPr>
          <w:snapToGrid w:val="0"/>
          <w:kern w:val="22"/>
          <w:szCs w:val="22"/>
          <w:lang w:val="fr-FR"/>
        </w:rPr>
        <w:t>des boissons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56"/>
      </w:r>
      <w:r w:rsidR="00FE3247" w:rsidRPr="00FE3247">
        <w:rPr>
          <w:snapToGrid w:val="0"/>
          <w:kern w:val="22"/>
          <w:szCs w:val="22"/>
          <w:lang w:val="fr-FR"/>
        </w:rPr>
        <w:t>,</w:t>
      </w:r>
      <w:r w:rsidR="007F4B8B" w:rsidRPr="00FE3247">
        <w:rPr>
          <w:snapToGrid w:val="0"/>
          <w:kern w:val="22"/>
          <w:szCs w:val="22"/>
          <w:lang w:val="fr-FR"/>
        </w:rPr>
        <w:t xml:space="preserve"> et </w:t>
      </w:r>
      <w:r w:rsidR="007A265A">
        <w:rPr>
          <w:snapToGrid w:val="0"/>
          <w:kern w:val="22"/>
          <w:szCs w:val="22"/>
          <w:lang w:val="fr-FR"/>
        </w:rPr>
        <w:t xml:space="preserve">elle élabore </w:t>
      </w:r>
      <w:r w:rsidR="00133DCC">
        <w:rPr>
          <w:snapToGrid w:val="0"/>
          <w:kern w:val="22"/>
          <w:szCs w:val="22"/>
          <w:lang w:val="fr-FR"/>
        </w:rPr>
        <w:t xml:space="preserve">actuellement un supplément sur la </w:t>
      </w:r>
      <w:r w:rsidR="00D622B1" w:rsidRPr="00FE3247">
        <w:rPr>
          <w:snapToGrid w:val="0"/>
          <w:kern w:val="22"/>
          <w:szCs w:val="22"/>
          <w:lang w:val="fr-FR"/>
        </w:rPr>
        <w:t>biodiversité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57"/>
      </w:r>
      <w:r w:rsidR="007A265A">
        <w:rPr>
          <w:snapToGrid w:val="0"/>
          <w:kern w:val="22"/>
          <w:szCs w:val="22"/>
          <w:lang w:val="fr-FR"/>
        </w:rPr>
        <w:t>.</w:t>
      </w:r>
    </w:p>
    <w:p w14:paraId="63CDC41B" w14:textId="2AFEF72E" w:rsidR="00276B6C" w:rsidRPr="00D622B1" w:rsidRDefault="00701F43" w:rsidP="00D74331">
      <w:pPr>
        <w:pStyle w:val="Heading1"/>
        <w:numPr>
          <w:ilvl w:val="0"/>
          <w:numId w:val="21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38" w:lineRule="auto"/>
        <w:ind w:left="1440"/>
        <w:jc w:val="left"/>
        <w:rPr>
          <w:smallCaps/>
          <w:snapToGrid w:val="0"/>
          <w:kern w:val="22"/>
          <w:szCs w:val="22"/>
          <w:lang w:val="fr-FR"/>
        </w:rPr>
      </w:pPr>
      <w:r>
        <w:rPr>
          <w:smallCaps/>
          <w:snapToGrid w:val="0"/>
          <w:kern w:val="22"/>
          <w:szCs w:val="22"/>
          <w:lang w:val="fr-FR"/>
        </w:rPr>
        <w:t xml:space="preserve">dÉfis À </w:t>
      </w:r>
      <w:r w:rsidRPr="00701F43">
        <w:rPr>
          <w:smallCaps/>
          <w:snapToGrid w:val="0"/>
          <w:kern w:val="22"/>
          <w:szCs w:val="22"/>
          <w:lang w:val="fr-FR"/>
        </w:rPr>
        <w:t>relever</w:t>
      </w:r>
      <w:r w:rsidR="00D622B1">
        <w:rPr>
          <w:smallCaps/>
          <w:snapToGrid w:val="0"/>
          <w:kern w:val="22"/>
          <w:szCs w:val="22"/>
          <w:lang w:val="fr-FR"/>
        </w:rPr>
        <w:t xml:space="preserve"> et</w:t>
      </w:r>
      <w:r w:rsidR="00276B6C" w:rsidRPr="00D622B1">
        <w:rPr>
          <w:smallCaps/>
          <w:snapToGrid w:val="0"/>
          <w:kern w:val="22"/>
          <w:szCs w:val="22"/>
          <w:lang w:val="fr-FR"/>
        </w:rPr>
        <w:t xml:space="preserve"> </w:t>
      </w:r>
      <w:r>
        <w:rPr>
          <w:smallCaps/>
          <w:snapToGrid w:val="0"/>
          <w:kern w:val="22"/>
          <w:szCs w:val="22"/>
          <w:lang w:val="fr-FR"/>
        </w:rPr>
        <w:t>lacunes À combler en matiÈ</w:t>
      </w:r>
      <w:r w:rsidR="00D622B1">
        <w:rPr>
          <w:smallCaps/>
          <w:snapToGrid w:val="0"/>
          <w:kern w:val="22"/>
          <w:szCs w:val="22"/>
          <w:lang w:val="fr-FR"/>
        </w:rPr>
        <w:t>re d’</w:t>
      </w:r>
      <w:r>
        <w:rPr>
          <w:smallCaps/>
          <w:snapToGrid w:val="0"/>
          <w:kern w:val="22"/>
          <w:szCs w:val="22"/>
          <w:lang w:val="fr-FR"/>
        </w:rPr>
        <w:t>intÉ</w:t>
      </w:r>
      <w:r w:rsidR="00D622B1" w:rsidRPr="00D622B1">
        <w:rPr>
          <w:smallCaps/>
          <w:snapToGrid w:val="0"/>
          <w:kern w:val="22"/>
          <w:szCs w:val="22"/>
          <w:lang w:val="fr-FR"/>
        </w:rPr>
        <w:t>gration</w:t>
      </w:r>
      <w:r w:rsidR="00D622B1">
        <w:rPr>
          <w:smallCaps/>
          <w:snapToGrid w:val="0"/>
          <w:kern w:val="22"/>
          <w:szCs w:val="22"/>
          <w:lang w:val="fr-FR"/>
        </w:rPr>
        <w:t xml:space="preserve"> dans le</w:t>
      </w:r>
      <w:r w:rsidR="00276B6C" w:rsidRPr="00D622B1">
        <w:rPr>
          <w:smallCaps/>
          <w:snapToGrid w:val="0"/>
          <w:kern w:val="22"/>
          <w:szCs w:val="22"/>
          <w:lang w:val="fr-FR"/>
        </w:rPr>
        <w:t xml:space="preserve"> </w:t>
      </w:r>
      <w:r w:rsidR="003F1985">
        <w:rPr>
          <w:smallCaps/>
          <w:snapToGrid w:val="0"/>
          <w:kern w:val="22"/>
          <w:szCs w:val="22"/>
          <w:lang w:val="fr-FR"/>
        </w:rPr>
        <w:t xml:space="preserve">secteur de </w:t>
      </w:r>
      <w:r w:rsidR="003A5FD2">
        <w:rPr>
          <w:smallCaps/>
          <w:snapToGrid w:val="0"/>
          <w:kern w:val="22"/>
          <w:szCs w:val="22"/>
          <w:lang w:val="fr-FR"/>
        </w:rPr>
        <w:t>fabrication</w:t>
      </w:r>
    </w:p>
    <w:p w14:paraId="67E93A64" w14:textId="41E824E5" w:rsidR="00276B6C" w:rsidRPr="00143602" w:rsidRDefault="007A265A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Le développement d’</w:t>
      </w:r>
      <w:r w:rsidR="00CA7596">
        <w:rPr>
          <w:snapToGrid w:val="0"/>
          <w:kern w:val="22"/>
          <w:szCs w:val="22"/>
          <w:lang w:val="fr-FR"/>
        </w:rPr>
        <w:t xml:space="preserve">un argument commercial </w:t>
      </w:r>
      <w:r>
        <w:rPr>
          <w:snapToGrid w:val="0"/>
          <w:kern w:val="22"/>
          <w:szCs w:val="22"/>
          <w:lang w:val="fr-FR"/>
        </w:rPr>
        <w:t xml:space="preserve">est souvent mis en exergue </w:t>
      </w:r>
      <w:r w:rsidR="00CA7596">
        <w:rPr>
          <w:snapToGrid w:val="0"/>
          <w:kern w:val="22"/>
          <w:szCs w:val="22"/>
          <w:lang w:val="fr-FR"/>
        </w:rPr>
        <w:t xml:space="preserve">comme condition préalable pour </w:t>
      </w:r>
      <w:r w:rsidR="00143602">
        <w:rPr>
          <w:snapToGrid w:val="0"/>
          <w:kern w:val="22"/>
          <w:szCs w:val="22"/>
          <w:lang w:val="fr-FR"/>
        </w:rPr>
        <w:t>que les entreprises reconnaissent la</w:t>
      </w:r>
      <w:r w:rsidR="00276B6C" w:rsidRPr="00143602">
        <w:rPr>
          <w:snapToGrid w:val="0"/>
          <w:kern w:val="22"/>
          <w:szCs w:val="22"/>
          <w:lang w:val="fr-FR"/>
        </w:rPr>
        <w:t xml:space="preserve"> </w:t>
      </w:r>
      <w:r w:rsidR="00D622B1" w:rsidRPr="00143602">
        <w:rPr>
          <w:snapToGrid w:val="0"/>
          <w:kern w:val="22"/>
          <w:szCs w:val="22"/>
          <w:lang w:val="fr-FR"/>
        </w:rPr>
        <w:t>biodiversité</w:t>
      </w:r>
      <w:r w:rsidR="00276B6C" w:rsidRPr="00143602">
        <w:rPr>
          <w:snapToGrid w:val="0"/>
          <w:kern w:val="22"/>
          <w:szCs w:val="22"/>
          <w:lang w:val="fr-FR"/>
        </w:rPr>
        <w:t xml:space="preserve"> </w:t>
      </w:r>
      <w:r w:rsidR="00CA7596">
        <w:rPr>
          <w:snapToGrid w:val="0"/>
          <w:kern w:val="22"/>
          <w:szCs w:val="22"/>
          <w:lang w:val="fr-FR"/>
        </w:rPr>
        <w:t xml:space="preserve">comme </w:t>
      </w:r>
      <w:r w:rsidR="00143602">
        <w:rPr>
          <w:snapToGrid w:val="0"/>
          <w:kern w:val="22"/>
          <w:szCs w:val="22"/>
          <w:lang w:val="fr-FR"/>
        </w:rPr>
        <w:t>question matérie</w:t>
      </w:r>
      <w:r w:rsidR="00276B6C" w:rsidRPr="00143602">
        <w:rPr>
          <w:snapToGrid w:val="0"/>
          <w:kern w:val="22"/>
          <w:szCs w:val="22"/>
          <w:lang w:val="fr-FR"/>
        </w:rPr>
        <w:t>l</w:t>
      </w:r>
      <w:r w:rsidR="00143602">
        <w:rPr>
          <w:snapToGrid w:val="0"/>
          <w:kern w:val="22"/>
          <w:szCs w:val="22"/>
          <w:lang w:val="fr-FR"/>
        </w:rPr>
        <w:t>le</w:t>
      </w:r>
      <w:r w:rsidR="00276B6C" w:rsidRPr="00143602">
        <w:rPr>
          <w:snapToGrid w:val="0"/>
          <w:kern w:val="22"/>
          <w:szCs w:val="22"/>
          <w:lang w:val="fr-FR"/>
        </w:rPr>
        <w:t xml:space="preserve"> (important</w:t>
      </w:r>
      <w:r w:rsidR="00143602">
        <w:rPr>
          <w:snapToGrid w:val="0"/>
          <w:kern w:val="22"/>
          <w:szCs w:val="22"/>
          <w:lang w:val="fr-FR"/>
        </w:rPr>
        <w:t>e)</w:t>
      </w:r>
      <w:r w:rsidR="00276B6C" w:rsidRPr="00143602">
        <w:rPr>
          <w:snapToGrid w:val="0"/>
          <w:kern w:val="22"/>
          <w:szCs w:val="22"/>
          <w:lang w:val="fr-FR"/>
        </w:rPr>
        <w:t xml:space="preserve">. </w:t>
      </w:r>
      <w:r w:rsidR="00143602" w:rsidRPr="00143602">
        <w:rPr>
          <w:snapToGrid w:val="0"/>
          <w:kern w:val="22"/>
          <w:szCs w:val="22"/>
          <w:lang w:val="fr-FR"/>
        </w:rPr>
        <w:t>Ceci in</w:t>
      </w:r>
      <w:r w:rsidR="005229E0">
        <w:rPr>
          <w:snapToGrid w:val="0"/>
          <w:kern w:val="22"/>
          <w:szCs w:val="22"/>
          <w:lang w:val="fr-FR"/>
        </w:rPr>
        <w:t>clut l’élaboration</w:t>
      </w:r>
      <w:r w:rsidR="00143602" w:rsidRPr="00143602">
        <w:rPr>
          <w:snapToGrid w:val="0"/>
          <w:kern w:val="22"/>
          <w:szCs w:val="22"/>
          <w:lang w:val="fr-FR"/>
        </w:rPr>
        <w:t xml:space="preserve"> de</w:t>
      </w:r>
      <w:r w:rsidR="00276B6C" w:rsidRPr="00143602">
        <w:rPr>
          <w:snapToGrid w:val="0"/>
          <w:kern w:val="22"/>
          <w:szCs w:val="22"/>
          <w:lang w:val="fr-FR"/>
        </w:rPr>
        <w:t xml:space="preserve"> propositions</w:t>
      </w:r>
      <w:r w:rsidR="005229E0">
        <w:rPr>
          <w:snapToGrid w:val="0"/>
          <w:kern w:val="22"/>
          <w:szCs w:val="22"/>
          <w:lang w:val="fr-FR"/>
        </w:rPr>
        <w:t xml:space="preserve"> concernant les valeurs</w:t>
      </w:r>
      <w:r w:rsidR="00276B6C" w:rsidRPr="00143602">
        <w:rPr>
          <w:snapToGrid w:val="0"/>
          <w:kern w:val="22"/>
          <w:szCs w:val="22"/>
          <w:lang w:val="fr-FR"/>
        </w:rPr>
        <w:t xml:space="preserve">, </w:t>
      </w:r>
      <w:r w:rsidR="00143602">
        <w:rPr>
          <w:snapToGrid w:val="0"/>
          <w:kern w:val="22"/>
          <w:szCs w:val="22"/>
          <w:lang w:val="fr-FR"/>
        </w:rPr>
        <w:t>comme les risques pour la réputation ou la marque, les risques en termes de</w:t>
      </w:r>
      <w:r w:rsidR="005229E0">
        <w:rPr>
          <w:snapToGrid w:val="0"/>
          <w:kern w:val="22"/>
          <w:szCs w:val="22"/>
          <w:lang w:val="fr-FR"/>
        </w:rPr>
        <w:t xml:space="preserve"> conformité </w:t>
      </w:r>
      <w:r w:rsidR="00143602">
        <w:rPr>
          <w:snapToGrid w:val="0"/>
          <w:kern w:val="22"/>
          <w:szCs w:val="22"/>
          <w:lang w:val="fr-FR"/>
        </w:rPr>
        <w:t>et de responsabilit</w:t>
      </w:r>
      <w:r w:rsidR="005229E0">
        <w:rPr>
          <w:snapToGrid w:val="0"/>
          <w:kern w:val="22"/>
          <w:szCs w:val="22"/>
          <w:lang w:val="fr-FR"/>
        </w:rPr>
        <w:t>é, les économies réalisées, et d</w:t>
      </w:r>
      <w:r w:rsidR="00143602">
        <w:rPr>
          <w:snapToGrid w:val="0"/>
          <w:kern w:val="22"/>
          <w:szCs w:val="22"/>
          <w:lang w:val="fr-FR"/>
        </w:rPr>
        <w:t xml:space="preserve">es nouvelles </w:t>
      </w:r>
      <w:r w:rsidR="00E0539F" w:rsidRPr="00143602">
        <w:rPr>
          <w:snapToGrid w:val="0"/>
          <w:kern w:val="22"/>
          <w:szCs w:val="22"/>
          <w:lang w:val="fr-FR"/>
        </w:rPr>
        <w:t>opportunités</w:t>
      </w:r>
      <w:r w:rsidR="00143602">
        <w:rPr>
          <w:snapToGrid w:val="0"/>
          <w:kern w:val="22"/>
          <w:szCs w:val="22"/>
          <w:lang w:val="fr-FR"/>
        </w:rPr>
        <w:t xml:space="preserve"> commerciales</w:t>
      </w:r>
      <w:r w:rsidR="00276B6C" w:rsidRPr="00143602">
        <w:rPr>
          <w:snapToGrid w:val="0"/>
          <w:kern w:val="22"/>
          <w:szCs w:val="22"/>
          <w:lang w:val="fr-FR"/>
        </w:rPr>
        <w:t xml:space="preserve">, </w:t>
      </w:r>
      <w:r w:rsidR="00143602">
        <w:rPr>
          <w:snapToGrid w:val="0"/>
          <w:kern w:val="22"/>
          <w:szCs w:val="22"/>
          <w:lang w:val="fr-FR"/>
        </w:rPr>
        <w:t>en accord avec les val</w:t>
      </w:r>
      <w:r w:rsidR="00276B6C" w:rsidRPr="00143602">
        <w:rPr>
          <w:snapToGrid w:val="0"/>
          <w:kern w:val="22"/>
          <w:szCs w:val="22"/>
          <w:lang w:val="fr-FR"/>
        </w:rPr>
        <w:t>e</w:t>
      </w:r>
      <w:r w:rsidR="00143602">
        <w:rPr>
          <w:snapToGrid w:val="0"/>
          <w:kern w:val="22"/>
          <w:szCs w:val="22"/>
          <w:lang w:val="fr-FR"/>
        </w:rPr>
        <w:t>ur</w:t>
      </w:r>
      <w:r w:rsidR="00276B6C" w:rsidRPr="00143602">
        <w:rPr>
          <w:snapToGrid w:val="0"/>
          <w:kern w:val="22"/>
          <w:szCs w:val="22"/>
          <w:lang w:val="fr-FR"/>
        </w:rPr>
        <w:t>s</w:t>
      </w:r>
      <w:r w:rsidR="007F4B8B" w:rsidRPr="00143602">
        <w:rPr>
          <w:snapToGrid w:val="0"/>
          <w:kern w:val="22"/>
          <w:szCs w:val="22"/>
          <w:lang w:val="fr-FR"/>
        </w:rPr>
        <w:t xml:space="preserve"> et </w:t>
      </w:r>
      <w:r w:rsidR="00143602">
        <w:rPr>
          <w:snapToGrid w:val="0"/>
          <w:kern w:val="22"/>
          <w:szCs w:val="22"/>
          <w:lang w:val="fr-FR"/>
        </w:rPr>
        <w:t xml:space="preserve">les </w:t>
      </w:r>
      <w:r w:rsidR="002D61A6" w:rsidRPr="00143602">
        <w:rPr>
          <w:snapToGrid w:val="0"/>
          <w:kern w:val="22"/>
          <w:szCs w:val="22"/>
          <w:lang w:val="fr-FR"/>
        </w:rPr>
        <w:t>besoins</w:t>
      </w:r>
      <w:r w:rsidR="00276B6C" w:rsidRPr="00143602">
        <w:rPr>
          <w:snapToGrid w:val="0"/>
          <w:kern w:val="22"/>
          <w:szCs w:val="22"/>
          <w:lang w:val="fr-FR"/>
        </w:rPr>
        <w:t xml:space="preserve"> </w:t>
      </w:r>
      <w:r w:rsidR="00143602">
        <w:rPr>
          <w:snapToGrid w:val="0"/>
          <w:kern w:val="22"/>
          <w:szCs w:val="22"/>
          <w:lang w:val="fr-FR"/>
        </w:rPr>
        <w:t>escomptés des personnes ciblées</w:t>
      </w:r>
      <w:r w:rsidR="00276B6C" w:rsidRPr="00143602">
        <w:rPr>
          <w:snapToGrid w:val="0"/>
          <w:kern w:val="22"/>
          <w:szCs w:val="22"/>
          <w:lang w:val="fr-FR"/>
        </w:rPr>
        <w:t xml:space="preserve"> (</w:t>
      </w:r>
      <w:r w:rsidR="00143602">
        <w:rPr>
          <w:snapToGrid w:val="0"/>
          <w:kern w:val="22"/>
          <w:szCs w:val="22"/>
          <w:lang w:val="fr-FR"/>
        </w:rPr>
        <w:t xml:space="preserve">par </w:t>
      </w:r>
      <w:r w:rsidR="00143602">
        <w:rPr>
          <w:snapToGrid w:val="0"/>
          <w:kern w:val="22"/>
          <w:szCs w:val="22"/>
          <w:lang w:val="fr-FR"/>
        </w:rPr>
        <w:lastRenderedPageBreak/>
        <w:t>exempl</w:t>
      </w:r>
      <w:r w:rsidR="005229E0">
        <w:rPr>
          <w:snapToGrid w:val="0"/>
          <w:kern w:val="22"/>
          <w:szCs w:val="22"/>
          <w:lang w:val="fr-FR"/>
        </w:rPr>
        <w:t>e, un responsable commercial ou au contraire,</w:t>
      </w:r>
      <w:r w:rsidR="00143602">
        <w:rPr>
          <w:snapToGrid w:val="0"/>
          <w:kern w:val="22"/>
          <w:szCs w:val="22"/>
          <w:lang w:val="fr-FR"/>
        </w:rPr>
        <w:t xml:space="preserve"> un gestionnaire de l’</w:t>
      </w:r>
      <w:r w:rsidR="00755F9B" w:rsidRPr="00143602">
        <w:rPr>
          <w:snapToGrid w:val="0"/>
          <w:kern w:val="22"/>
          <w:szCs w:val="22"/>
          <w:lang w:val="fr-FR"/>
        </w:rPr>
        <w:t>environnement</w:t>
      </w:r>
      <w:r w:rsidR="00276B6C" w:rsidRPr="00143602">
        <w:rPr>
          <w:snapToGrid w:val="0"/>
          <w:kern w:val="22"/>
          <w:szCs w:val="22"/>
          <w:lang w:val="fr-FR"/>
        </w:rPr>
        <w:t xml:space="preserve">). </w:t>
      </w:r>
      <w:r w:rsidR="00143602" w:rsidRPr="00143602">
        <w:rPr>
          <w:snapToGrid w:val="0"/>
          <w:kern w:val="22"/>
          <w:szCs w:val="22"/>
          <w:lang w:val="fr-FR"/>
        </w:rPr>
        <w:t>C</w:t>
      </w:r>
      <w:r w:rsidR="00143602">
        <w:rPr>
          <w:snapToGrid w:val="0"/>
          <w:kern w:val="22"/>
          <w:szCs w:val="22"/>
          <w:lang w:val="fr-FR"/>
        </w:rPr>
        <w:t>ependan</w:t>
      </w:r>
      <w:r w:rsidR="00CA7596">
        <w:rPr>
          <w:snapToGrid w:val="0"/>
          <w:kern w:val="22"/>
          <w:szCs w:val="22"/>
          <w:lang w:val="fr-FR"/>
        </w:rPr>
        <w:t>t, le développement d’un argument commercial</w:t>
      </w:r>
      <w:r w:rsidR="005229E0">
        <w:rPr>
          <w:snapToGrid w:val="0"/>
          <w:kern w:val="22"/>
          <w:szCs w:val="22"/>
          <w:lang w:val="fr-FR"/>
        </w:rPr>
        <w:t xml:space="preserve"> nécessite </w:t>
      </w:r>
      <w:r w:rsidR="00143602">
        <w:rPr>
          <w:snapToGrid w:val="0"/>
          <w:kern w:val="22"/>
          <w:szCs w:val="22"/>
          <w:lang w:val="fr-FR"/>
        </w:rPr>
        <w:t xml:space="preserve">des </w:t>
      </w:r>
      <w:r w:rsidR="00276B6C" w:rsidRPr="00143602">
        <w:rPr>
          <w:snapToGrid w:val="0"/>
          <w:kern w:val="22"/>
          <w:szCs w:val="22"/>
          <w:lang w:val="fr-FR"/>
        </w:rPr>
        <w:t>information</w:t>
      </w:r>
      <w:r w:rsidR="00143602">
        <w:rPr>
          <w:snapToGrid w:val="0"/>
          <w:kern w:val="22"/>
          <w:szCs w:val="22"/>
          <w:lang w:val="fr-FR"/>
        </w:rPr>
        <w:t>s adéquates</w:t>
      </w:r>
      <w:r w:rsidR="00276B6C" w:rsidRPr="00143602">
        <w:rPr>
          <w:snapToGrid w:val="0"/>
          <w:kern w:val="22"/>
          <w:szCs w:val="22"/>
          <w:lang w:val="fr-FR"/>
        </w:rPr>
        <w:t>.</w:t>
      </w:r>
      <w:bookmarkStart w:id="4" w:name="START"/>
      <w:bookmarkEnd w:id="4"/>
    </w:p>
    <w:p w14:paraId="7971EE75" w14:textId="002967FB" w:rsidR="00276B6C" w:rsidRPr="0013729D" w:rsidRDefault="00143602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color w:val="000000" w:themeColor="text1"/>
          <w:kern w:val="22"/>
          <w:szCs w:val="22"/>
          <w:lang w:val="fr-FR"/>
        </w:rPr>
      </w:pPr>
      <w:r w:rsidRPr="00143602">
        <w:rPr>
          <w:snapToGrid w:val="0"/>
          <w:kern w:val="22"/>
          <w:szCs w:val="22"/>
          <w:lang w:val="fr-FR"/>
        </w:rPr>
        <w:t>C’</w:t>
      </w:r>
      <w:r w:rsidR="005229E0">
        <w:rPr>
          <w:snapToGrid w:val="0"/>
          <w:kern w:val="22"/>
          <w:szCs w:val="22"/>
          <w:lang w:val="fr-FR"/>
        </w:rPr>
        <w:t>est po</w:t>
      </w:r>
      <w:r w:rsidR="00706A97">
        <w:rPr>
          <w:snapToGrid w:val="0"/>
          <w:kern w:val="22"/>
          <w:szCs w:val="22"/>
          <w:lang w:val="fr-FR"/>
        </w:rPr>
        <w:t>urquoi on a observé un intérêt</w:t>
      </w:r>
      <w:r>
        <w:rPr>
          <w:snapToGrid w:val="0"/>
          <w:kern w:val="22"/>
          <w:szCs w:val="22"/>
          <w:lang w:val="fr-FR"/>
        </w:rPr>
        <w:t xml:space="preserve"> croissant </w:t>
      </w:r>
      <w:r w:rsidR="005229E0">
        <w:rPr>
          <w:snapToGrid w:val="0"/>
          <w:kern w:val="22"/>
          <w:szCs w:val="22"/>
          <w:lang w:val="fr-FR"/>
        </w:rPr>
        <w:t xml:space="preserve">dans le monde </w:t>
      </w:r>
      <w:r w:rsidR="00706A97">
        <w:rPr>
          <w:snapToGrid w:val="0"/>
          <w:kern w:val="22"/>
          <w:szCs w:val="22"/>
          <w:lang w:val="fr-FR"/>
        </w:rPr>
        <w:t>pour</w:t>
      </w:r>
      <w:r>
        <w:rPr>
          <w:snapToGrid w:val="0"/>
          <w:kern w:val="22"/>
          <w:szCs w:val="22"/>
          <w:lang w:val="fr-FR"/>
        </w:rPr>
        <w:t xml:space="preserve"> une </w:t>
      </w:r>
      <w:r w:rsidR="009661E9" w:rsidRPr="00143602">
        <w:rPr>
          <w:snapToGrid w:val="0"/>
          <w:kern w:val="22"/>
          <w:szCs w:val="22"/>
          <w:lang w:val="fr-FR"/>
        </w:rPr>
        <w:t>mesure</w:t>
      </w:r>
      <w:r w:rsidR="007F4B8B" w:rsidRPr="00143602">
        <w:rPr>
          <w:snapToGrid w:val="0"/>
          <w:kern w:val="22"/>
          <w:szCs w:val="22"/>
          <w:lang w:val="fr-FR"/>
        </w:rPr>
        <w:t xml:space="preserve"> et </w:t>
      </w:r>
      <w:r w:rsidR="005229E0">
        <w:rPr>
          <w:snapToGrid w:val="0"/>
          <w:kern w:val="22"/>
          <w:szCs w:val="22"/>
          <w:lang w:val="fr-FR"/>
        </w:rPr>
        <w:t xml:space="preserve">une évaluation </w:t>
      </w:r>
      <w:r>
        <w:rPr>
          <w:snapToGrid w:val="0"/>
          <w:kern w:val="22"/>
          <w:szCs w:val="22"/>
          <w:lang w:val="fr-FR"/>
        </w:rPr>
        <w:t>des</w:t>
      </w:r>
      <w:r w:rsidR="00276B6C" w:rsidRPr="00143602">
        <w:rPr>
          <w:snapToGrid w:val="0"/>
          <w:kern w:val="22"/>
          <w:szCs w:val="22"/>
          <w:lang w:val="fr-FR"/>
        </w:rPr>
        <w:t xml:space="preserve"> </w:t>
      </w:r>
      <w:r w:rsidR="001B7E3E" w:rsidRPr="00143602">
        <w:rPr>
          <w:snapToGrid w:val="0"/>
          <w:kern w:val="22"/>
          <w:szCs w:val="22"/>
          <w:lang w:val="fr-FR"/>
        </w:rPr>
        <w:t>écosystème</w:t>
      </w:r>
      <w:r w:rsidR="00276B6C" w:rsidRPr="00143602">
        <w:rPr>
          <w:snapToGrid w:val="0"/>
          <w:kern w:val="22"/>
          <w:szCs w:val="22"/>
          <w:lang w:val="fr-FR"/>
        </w:rPr>
        <w:t>s,</w:t>
      </w:r>
      <w:r w:rsidR="007F4B8B" w:rsidRPr="00143602">
        <w:rPr>
          <w:snapToGrid w:val="0"/>
          <w:kern w:val="22"/>
          <w:szCs w:val="22"/>
          <w:lang w:val="fr-FR"/>
        </w:rPr>
        <w:t xml:space="preserve"> et </w:t>
      </w:r>
      <w:r>
        <w:rPr>
          <w:snapToGrid w:val="0"/>
          <w:kern w:val="22"/>
          <w:szCs w:val="22"/>
          <w:lang w:val="fr-FR"/>
        </w:rPr>
        <w:t xml:space="preserve">des </w:t>
      </w:r>
      <w:r w:rsidR="002F6A2E" w:rsidRPr="00143602">
        <w:rPr>
          <w:snapToGrid w:val="0"/>
          <w:kern w:val="22"/>
          <w:szCs w:val="22"/>
          <w:lang w:val="fr-FR"/>
        </w:rPr>
        <w:t>impacts environnementaux</w:t>
      </w:r>
      <w:r>
        <w:rPr>
          <w:snapToGrid w:val="0"/>
          <w:kern w:val="22"/>
          <w:szCs w:val="22"/>
          <w:lang w:val="fr-FR"/>
        </w:rPr>
        <w:t xml:space="preserve"> plus généralement</w:t>
      </w:r>
      <w:r w:rsidR="00276B6C" w:rsidRPr="00143602">
        <w:rPr>
          <w:snapToGrid w:val="0"/>
          <w:kern w:val="22"/>
          <w:szCs w:val="22"/>
          <w:lang w:val="fr-FR"/>
        </w:rPr>
        <w:t xml:space="preserve">, </w:t>
      </w:r>
      <w:r w:rsidR="00EB7476" w:rsidRPr="00143602">
        <w:rPr>
          <w:snapToGrid w:val="0"/>
          <w:kern w:val="22"/>
          <w:szCs w:val="22"/>
          <w:lang w:val="fr-FR"/>
        </w:rPr>
        <w:t>y compris</w:t>
      </w:r>
      <w:r>
        <w:rPr>
          <w:snapToGrid w:val="0"/>
          <w:kern w:val="22"/>
          <w:szCs w:val="22"/>
          <w:lang w:val="fr-FR"/>
        </w:rPr>
        <w:t xml:space="preserve">, mais sans s’y limiter, dans le </w:t>
      </w:r>
      <w:r w:rsidR="00276B6C" w:rsidRPr="00143602">
        <w:rPr>
          <w:snapToGrid w:val="0"/>
          <w:kern w:val="22"/>
          <w:szCs w:val="22"/>
          <w:lang w:val="fr-FR"/>
        </w:rPr>
        <w:t>context</w:t>
      </w:r>
      <w:r>
        <w:rPr>
          <w:snapToGrid w:val="0"/>
          <w:kern w:val="22"/>
          <w:szCs w:val="22"/>
          <w:lang w:val="fr-FR"/>
        </w:rPr>
        <w:t xml:space="preserve">e des </w:t>
      </w:r>
      <w:r w:rsidR="00276B6C" w:rsidRPr="00143602">
        <w:rPr>
          <w:snapToGrid w:val="0"/>
          <w:kern w:val="22"/>
          <w:szCs w:val="22"/>
          <w:lang w:val="fr-FR"/>
        </w:rPr>
        <w:t>concepts</w:t>
      </w:r>
      <w:r>
        <w:rPr>
          <w:snapToGrid w:val="0"/>
          <w:kern w:val="22"/>
          <w:szCs w:val="22"/>
          <w:lang w:val="fr-FR"/>
        </w:rPr>
        <w:t xml:space="preserve"> de capital naturel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58"/>
      </w:r>
      <w:r w:rsidR="00AB7DFE" w:rsidRPr="00143602">
        <w:rPr>
          <w:snapToGrid w:val="0"/>
          <w:kern w:val="22"/>
          <w:szCs w:val="22"/>
          <w:vertAlign w:val="superscript"/>
          <w:lang w:val="fr-FR"/>
        </w:rPr>
        <w:t>,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59"/>
      </w:r>
      <w:r w:rsidR="007F4B8B" w:rsidRPr="00143602">
        <w:rPr>
          <w:snapToGrid w:val="0"/>
          <w:kern w:val="22"/>
          <w:szCs w:val="22"/>
          <w:lang w:val="fr-FR"/>
        </w:rPr>
        <w:t xml:space="preserve"> et </w:t>
      </w:r>
      <w:r>
        <w:rPr>
          <w:snapToGrid w:val="0"/>
          <w:kern w:val="22"/>
          <w:szCs w:val="22"/>
          <w:lang w:val="fr-FR"/>
        </w:rPr>
        <w:t xml:space="preserve">d’approches </w:t>
      </w:r>
      <w:r w:rsidR="00276B6C" w:rsidRPr="00143602">
        <w:rPr>
          <w:snapToGrid w:val="0"/>
          <w:kern w:val="22"/>
          <w:szCs w:val="22"/>
          <w:lang w:val="fr-FR"/>
        </w:rPr>
        <w:t>non-</w:t>
      </w:r>
      <w:r>
        <w:rPr>
          <w:snapToGrid w:val="0"/>
          <w:kern w:val="22"/>
          <w:szCs w:val="22"/>
          <w:lang w:val="fr-FR"/>
        </w:rPr>
        <w:t>commerciale</w:t>
      </w:r>
      <w:r w:rsidR="00BD187C" w:rsidRPr="00143602">
        <w:rPr>
          <w:snapToGrid w:val="0"/>
          <w:kern w:val="22"/>
          <w:szCs w:val="22"/>
          <w:lang w:val="fr-FR"/>
        </w:rPr>
        <w:t>s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60"/>
      </w:r>
      <w:r w:rsidRPr="00143602">
        <w:rPr>
          <w:snapToGrid w:val="0"/>
          <w:kern w:val="22"/>
          <w:szCs w:val="22"/>
          <w:lang w:val="fr-FR"/>
        </w:rPr>
        <w:t>.</w:t>
      </w:r>
      <w:r w:rsidR="00276B6C" w:rsidRPr="00143602">
        <w:rPr>
          <w:snapToGrid w:val="0"/>
          <w:kern w:val="22"/>
          <w:szCs w:val="22"/>
          <w:lang w:val="fr-FR"/>
        </w:rPr>
        <w:t xml:space="preserve"> </w:t>
      </w:r>
      <w:r w:rsidRPr="00143602">
        <w:rPr>
          <w:snapToGrid w:val="0"/>
          <w:kern w:val="22"/>
          <w:szCs w:val="22"/>
          <w:lang w:val="fr-FR"/>
        </w:rPr>
        <w:t>Ceci a été</w:t>
      </w:r>
      <w:r>
        <w:rPr>
          <w:snapToGrid w:val="0"/>
          <w:kern w:val="22"/>
          <w:szCs w:val="22"/>
          <w:lang w:val="fr-FR"/>
        </w:rPr>
        <w:t xml:space="preserve"> mis en avant</w:t>
      </w:r>
      <w:r w:rsidR="00706A97">
        <w:rPr>
          <w:snapToGrid w:val="0"/>
          <w:kern w:val="22"/>
          <w:szCs w:val="22"/>
          <w:lang w:val="fr-FR"/>
        </w:rPr>
        <w:t xml:space="preserve"> comme moyen essentiel pour </w:t>
      </w:r>
      <w:r>
        <w:rPr>
          <w:snapToGrid w:val="0"/>
          <w:kern w:val="22"/>
          <w:szCs w:val="22"/>
          <w:lang w:val="fr-FR"/>
        </w:rPr>
        <w:t xml:space="preserve">intégrer les connaissances écologiques </w:t>
      </w:r>
      <w:r w:rsidR="007F4B8B" w:rsidRPr="00143602">
        <w:rPr>
          <w:snapToGrid w:val="0"/>
          <w:kern w:val="22"/>
          <w:szCs w:val="22"/>
          <w:lang w:val="fr-FR"/>
        </w:rPr>
        <w:t xml:space="preserve">et </w:t>
      </w:r>
      <w:r>
        <w:rPr>
          <w:snapToGrid w:val="0"/>
          <w:kern w:val="22"/>
          <w:szCs w:val="22"/>
          <w:lang w:val="fr-FR"/>
        </w:rPr>
        <w:t>les considé</w:t>
      </w:r>
      <w:r w:rsidR="00276B6C" w:rsidRPr="00143602">
        <w:rPr>
          <w:snapToGrid w:val="0"/>
          <w:kern w:val="22"/>
          <w:szCs w:val="22"/>
          <w:lang w:val="fr-FR"/>
        </w:rPr>
        <w:t>rations</w:t>
      </w:r>
      <w:r>
        <w:rPr>
          <w:snapToGrid w:val="0"/>
          <w:kern w:val="22"/>
          <w:szCs w:val="22"/>
          <w:lang w:val="fr-FR"/>
        </w:rPr>
        <w:t xml:space="preserve"> économiques, afin </w:t>
      </w:r>
      <w:r w:rsidR="0013729D">
        <w:rPr>
          <w:snapToGrid w:val="0"/>
          <w:kern w:val="22"/>
          <w:szCs w:val="22"/>
          <w:lang w:val="fr-FR"/>
        </w:rPr>
        <w:t xml:space="preserve">d’inverser la tendance </w:t>
      </w:r>
      <w:r w:rsidR="002E39FB">
        <w:rPr>
          <w:snapToGrid w:val="0"/>
          <w:kern w:val="22"/>
          <w:szCs w:val="22"/>
          <w:lang w:val="fr-FR"/>
        </w:rPr>
        <w:t>habituelle à ignorer les liens de</w:t>
      </w:r>
      <w:r w:rsidR="0013729D">
        <w:rPr>
          <w:snapToGrid w:val="0"/>
          <w:kern w:val="22"/>
          <w:szCs w:val="22"/>
          <w:lang w:val="fr-FR"/>
        </w:rPr>
        <w:t xml:space="preserve"> </w:t>
      </w:r>
      <w:r w:rsidR="00D75081" w:rsidRPr="00143602">
        <w:rPr>
          <w:snapToGrid w:val="0"/>
          <w:kern w:val="22"/>
          <w:szCs w:val="22"/>
          <w:lang w:val="fr-FR"/>
        </w:rPr>
        <w:t>dépendance</w:t>
      </w:r>
      <w:r w:rsidR="007F4B8B" w:rsidRPr="00143602">
        <w:rPr>
          <w:snapToGrid w:val="0"/>
          <w:kern w:val="22"/>
          <w:szCs w:val="22"/>
          <w:lang w:val="fr-FR"/>
        </w:rPr>
        <w:t xml:space="preserve"> et </w:t>
      </w:r>
      <w:r w:rsidR="0013729D">
        <w:rPr>
          <w:snapToGrid w:val="0"/>
          <w:kern w:val="22"/>
          <w:szCs w:val="22"/>
          <w:lang w:val="fr-FR"/>
        </w:rPr>
        <w:t xml:space="preserve">les </w:t>
      </w:r>
      <w:r w:rsidR="002F6A2E" w:rsidRPr="00143602">
        <w:rPr>
          <w:snapToGrid w:val="0"/>
          <w:kern w:val="22"/>
          <w:szCs w:val="22"/>
          <w:lang w:val="fr-FR"/>
        </w:rPr>
        <w:t>incidences</w:t>
      </w:r>
      <w:r w:rsidR="0013729D">
        <w:rPr>
          <w:snapToGrid w:val="0"/>
          <w:kern w:val="22"/>
          <w:szCs w:val="22"/>
          <w:lang w:val="fr-FR"/>
        </w:rPr>
        <w:t xml:space="preserve"> des entreprises sur les </w:t>
      </w:r>
      <w:r w:rsidR="002F6A2E" w:rsidRPr="00143602">
        <w:rPr>
          <w:snapToGrid w:val="0"/>
          <w:kern w:val="22"/>
          <w:szCs w:val="22"/>
          <w:lang w:val="fr-FR"/>
        </w:rPr>
        <w:t>services écosystémiques</w:t>
      </w:r>
      <w:r w:rsidR="00276B6C" w:rsidRPr="00143602">
        <w:rPr>
          <w:snapToGrid w:val="0"/>
          <w:kern w:val="22"/>
          <w:szCs w:val="22"/>
          <w:lang w:val="fr-FR"/>
        </w:rPr>
        <w:t xml:space="preserve"> </w:t>
      </w:r>
      <w:r w:rsidR="0013729D">
        <w:rPr>
          <w:snapToGrid w:val="0"/>
          <w:kern w:val="22"/>
          <w:szCs w:val="22"/>
          <w:lang w:val="fr-FR"/>
        </w:rPr>
        <w:t>dans les politiques</w:t>
      </w:r>
      <w:r w:rsidR="002E39FB">
        <w:rPr>
          <w:snapToGrid w:val="0"/>
          <w:kern w:val="22"/>
          <w:szCs w:val="22"/>
          <w:lang w:val="fr-FR"/>
        </w:rPr>
        <w:t>, les prises de décision et les activités du</w:t>
      </w:r>
      <w:r w:rsidR="0013729D">
        <w:rPr>
          <w:snapToGrid w:val="0"/>
          <w:kern w:val="22"/>
          <w:szCs w:val="22"/>
          <w:lang w:val="fr-FR"/>
        </w:rPr>
        <w:t xml:space="preserve"> secteur privé </w:t>
      </w:r>
      <w:r w:rsidR="002E39FB">
        <w:rPr>
          <w:snapToGrid w:val="0"/>
          <w:kern w:val="22"/>
          <w:szCs w:val="22"/>
          <w:lang w:val="fr-FR"/>
        </w:rPr>
        <w:t>comme du secteur</w:t>
      </w:r>
      <w:r w:rsidR="007F4B8B" w:rsidRPr="00143602">
        <w:rPr>
          <w:snapToGrid w:val="0"/>
          <w:kern w:val="22"/>
          <w:szCs w:val="22"/>
          <w:lang w:val="fr-FR"/>
        </w:rPr>
        <w:t xml:space="preserve"> </w:t>
      </w:r>
      <w:r w:rsidR="0013729D">
        <w:rPr>
          <w:snapToGrid w:val="0"/>
          <w:kern w:val="22"/>
          <w:szCs w:val="22"/>
          <w:lang w:val="fr-FR"/>
        </w:rPr>
        <w:t>public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61"/>
      </w:r>
      <w:r w:rsidR="0013729D" w:rsidRPr="0013729D">
        <w:rPr>
          <w:snapToGrid w:val="0"/>
          <w:kern w:val="22"/>
          <w:szCs w:val="22"/>
          <w:lang w:val="fr-FR"/>
        </w:rPr>
        <w:t>.</w:t>
      </w:r>
      <w:r w:rsidR="0013729D">
        <w:rPr>
          <w:snapToGrid w:val="0"/>
          <w:kern w:val="22"/>
          <w:szCs w:val="22"/>
          <w:lang w:val="fr-FR"/>
        </w:rPr>
        <w:t xml:space="preserve"> </w:t>
      </w:r>
      <w:r w:rsidR="0013729D" w:rsidRPr="0013729D">
        <w:rPr>
          <w:snapToGrid w:val="0"/>
          <w:kern w:val="22"/>
          <w:szCs w:val="22"/>
          <w:lang w:val="fr-FR"/>
        </w:rPr>
        <w:t>En effet, une bonne comp</w:t>
      </w:r>
      <w:r w:rsidR="0013729D">
        <w:rPr>
          <w:snapToGrid w:val="0"/>
          <w:kern w:val="22"/>
          <w:szCs w:val="22"/>
          <w:lang w:val="fr-FR"/>
        </w:rPr>
        <w:t>ré</w:t>
      </w:r>
      <w:r w:rsidR="0013729D" w:rsidRPr="0013729D">
        <w:rPr>
          <w:snapToGrid w:val="0"/>
          <w:kern w:val="22"/>
          <w:szCs w:val="22"/>
          <w:lang w:val="fr-FR"/>
        </w:rPr>
        <w:t>hension de la</w:t>
      </w:r>
      <w:r w:rsidR="00276B6C" w:rsidRPr="0013729D">
        <w:rPr>
          <w:snapToGrid w:val="0"/>
          <w:kern w:val="22"/>
          <w:szCs w:val="22"/>
          <w:lang w:val="fr-FR"/>
        </w:rPr>
        <w:t xml:space="preserve"> </w:t>
      </w:r>
      <w:r w:rsidR="00D622B1" w:rsidRPr="0013729D">
        <w:rPr>
          <w:snapToGrid w:val="0"/>
          <w:kern w:val="22"/>
          <w:szCs w:val="22"/>
          <w:lang w:val="fr-FR"/>
        </w:rPr>
        <w:t>biodiversité</w:t>
      </w:r>
      <w:r w:rsidR="007F4B8B" w:rsidRPr="0013729D">
        <w:rPr>
          <w:snapToGrid w:val="0"/>
          <w:kern w:val="22"/>
          <w:szCs w:val="22"/>
          <w:lang w:val="fr-FR"/>
        </w:rPr>
        <w:t xml:space="preserve"> et </w:t>
      </w:r>
      <w:r w:rsidR="0013729D" w:rsidRPr="0013729D">
        <w:rPr>
          <w:snapToGrid w:val="0"/>
          <w:kern w:val="22"/>
          <w:szCs w:val="22"/>
          <w:lang w:val="fr-FR"/>
        </w:rPr>
        <w:t xml:space="preserve">des </w:t>
      </w:r>
      <w:r w:rsidR="002F6A2E" w:rsidRPr="0013729D">
        <w:rPr>
          <w:snapToGrid w:val="0"/>
          <w:kern w:val="22"/>
          <w:szCs w:val="22"/>
          <w:lang w:val="fr-FR"/>
        </w:rPr>
        <w:t>services écosystémiques</w:t>
      </w:r>
      <w:r w:rsidR="00276B6C" w:rsidRPr="0013729D">
        <w:rPr>
          <w:snapToGrid w:val="0"/>
          <w:kern w:val="22"/>
          <w:szCs w:val="22"/>
          <w:lang w:val="fr-FR"/>
        </w:rPr>
        <w:t xml:space="preserve">, </w:t>
      </w:r>
      <w:r w:rsidR="0013729D">
        <w:rPr>
          <w:snapToGrid w:val="0"/>
          <w:kern w:val="22"/>
          <w:szCs w:val="22"/>
          <w:lang w:val="fr-FR"/>
        </w:rPr>
        <w:t>de leurs avantages procurés et des compromis obtenus dans l’élaboration de</w:t>
      </w:r>
      <w:r w:rsidR="002E39FB">
        <w:rPr>
          <w:snapToGrid w:val="0"/>
          <w:kern w:val="22"/>
          <w:szCs w:val="22"/>
          <w:lang w:val="fr-FR"/>
        </w:rPr>
        <w:t>s voies à suivre a été mise</w:t>
      </w:r>
      <w:r w:rsidR="0013729D">
        <w:rPr>
          <w:snapToGrid w:val="0"/>
          <w:kern w:val="22"/>
          <w:szCs w:val="22"/>
          <w:lang w:val="fr-FR"/>
        </w:rPr>
        <w:t xml:space="preserve"> en avant comme condition préalable pour aboutir à des situations « gagnant-gagnant » pour les individus, les entreprises et la </w:t>
      </w:r>
      <w:r w:rsidR="00276B6C" w:rsidRPr="0013729D">
        <w:rPr>
          <w:snapToGrid w:val="0"/>
          <w:kern w:val="22"/>
          <w:szCs w:val="22"/>
          <w:lang w:val="fr-FR"/>
        </w:rPr>
        <w:t>nature</w:t>
      </w:r>
      <w:r w:rsidR="00276B6C" w:rsidRPr="00D74331">
        <w:rPr>
          <w:snapToGrid w:val="0"/>
          <w:kern w:val="22"/>
          <w:szCs w:val="22"/>
          <w:vertAlign w:val="superscript"/>
        </w:rPr>
        <w:footnoteReference w:id="62"/>
      </w:r>
      <w:r w:rsidR="0013729D" w:rsidRPr="0013729D">
        <w:rPr>
          <w:snapToGrid w:val="0"/>
          <w:kern w:val="22"/>
          <w:szCs w:val="22"/>
          <w:lang w:val="fr-FR"/>
        </w:rPr>
        <w:t>.</w:t>
      </w:r>
      <w:r w:rsidR="00276B6C" w:rsidRPr="0013729D">
        <w:rPr>
          <w:snapToGrid w:val="0"/>
          <w:kern w:val="22"/>
          <w:szCs w:val="22"/>
          <w:lang w:val="fr-FR"/>
        </w:rPr>
        <w:t xml:space="preserve"> </w:t>
      </w:r>
      <w:r w:rsidR="002E39FB">
        <w:rPr>
          <w:snapToGrid w:val="0"/>
          <w:kern w:val="22"/>
          <w:szCs w:val="22"/>
          <w:lang w:val="fr-FR"/>
        </w:rPr>
        <w:t>Ceci est important</w:t>
      </w:r>
      <w:r w:rsidR="0013729D" w:rsidRPr="0013729D">
        <w:rPr>
          <w:snapToGrid w:val="0"/>
          <w:kern w:val="22"/>
          <w:szCs w:val="22"/>
          <w:lang w:val="fr-FR"/>
        </w:rPr>
        <w:t xml:space="preserve"> ca</w:t>
      </w:r>
      <w:r w:rsidR="002E39FB">
        <w:rPr>
          <w:snapToGrid w:val="0"/>
          <w:kern w:val="22"/>
          <w:szCs w:val="22"/>
          <w:lang w:val="fr-FR"/>
        </w:rPr>
        <w:t xml:space="preserve">r un manque connaissances peut entraîner </w:t>
      </w:r>
      <w:r w:rsidR="0013729D" w:rsidRPr="0013729D">
        <w:rPr>
          <w:snapToGrid w:val="0"/>
          <w:kern w:val="22"/>
          <w:szCs w:val="22"/>
          <w:lang w:val="fr-FR"/>
        </w:rPr>
        <w:t>de</w:t>
      </w:r>
      <w:r w:rsidR="002E39FB">
        <w:rPr>
          <w:snapToGrid w:val="0"/>
          <w:kern w:val="22"/>
          <w:szCs w:val="22"/>
          <w:lang w:val="fr-FR"/>
        </w:rPr>
        <w:t>s</w:t>
      </w:r>
      <w:r w:rsidR="0013729D" w:rsidRPr="0013729D">
        <w:rPr>
          <w:snapToGrid w:val="0"/>
          <w:kern w:val="22"/>
          <w:szCs w:val="22"/>
          <w:lang w:val="fr-FR"/>
        </w:rPr>
        <w:t xml:space="preserve"> mauvaises </w:t>
      </w:r>
      <w:r w:rsidR="0013729D">
        <w:rPr>
          <w:snapToGrid w:val="0"/>
          <w:kern w:val="22"/>
          <w:szCs w:val="22"/>
          <w:lang w:val="fr-FR"/>
        </w:rPr>
        <w:t>dé</w:t>
      </w:r>
      <w:r w:rsidR="0013729D" w:rsidRPr="0013729D">
        <w:rPr>
          <w:snapToGrid w:val="0"/>
          <w:kern w:val="22"/>
          <w:szCs w:val="22"/>
          <w:lang w:val="fr-FR"/>
        </w:rPr>
        <w:t>cisions, voire m</w:t>
      </w:r>
      <w:r w:rsidR="0013729D">
        <w:rPr>
          <w:snapToGrid w:val="0"/>
          <w:kern w:val="22"/>
          <w:szCs w:val="22"/>
          <w:lang w:val="fr-FR"/>
        </w:rPr>
        <w:t>ême des conflits armés ou des</w:t>
      </w:r>
      <w:r w:rsidR="0013729D" w:rsidRPr="0013729D">
        <w:rPr>
          <w:snapToGrid w:val="0"/>
          <w:kern w:val="22"/>
          <w:szCs w:val="22"/>
          <w:lang w:val="fr-FR"/>
        </w:rPr>
        <w:t xml:space="preserve"> </w:t>
      </w:r>
      <w:r w:rsidR="00276B6C" w:rsidRPr="0013729D">
        <w:rPr>
          <w:snapToGrid w:val="0"/>
          <w:kern w:val="22"/>
          <w:szCs w:val="22"/>
          <w:lang w:val="fr-FR"/>
        </w:rPr>
        <w:t>catastrophes</w:t>
      </w:r>
      <w:r w:rsidR="0013729D">
        <w:rPr>
          <w:snapToGrid w:val="0"/>
          <w:kern w:val="22"/>
          <w:szCs w:val="22"/>
          <w:lang w:val="fr-FR"/>
        </w:rPr>
        <w:t xml:space="preserve"> naturelles</w:t>
      </w:r>
      <w:r w:rsidR="00276B6C" w:rsidRPr="0013729D">
        <w:rPr>
          <w:snapToGrid w:val="0"/>
          <w:kern w:val="22"/>
          <w:szCs w:val="22"/>
          <w:lang w:val="fr-FR"/>
        </w:rPr>
        <w:t xml:space="preserve">. </w:t>
      </w:r>
      <w:r w:rsidR="00C44D89" w:rsidRPr="0013729D">
        <w:rPr>
          <w:snapToGrid w:val="0"/>
          <w:kern w:val="22"/>
          <w:szCs w:val="22"/>
          <w:lang w:val="fr-FR"/>
        </w:rPr>
        <w:t>Les entreprises</w:t>
      </w:r>
      <w:r w:rsidR="002E39FB">
        <w:rPr>
          <w:snapToGrid w:val="0"/>
          <w:kern w:val="22"/>
          <w:szCs w:val="22"/>
          <w:lang w:val="fr-FR"/>
        </w:rPr>
        <w:t xml:space="preserve"> ne sont pas souvent</w:t>
      </w:r>
      <w:r w:rsidR="0013729D" w:rsidRPr="0013729D">
        <w:rPr>
          <w:snapToGrid w:val="0"/>
          <w:kern w:val="22"/>
          <w:szCs w:val="22"/>
          <w:lang w:val="fr-FR"/>
        </w:rPr>
        <w:t xml:space="preserve"> conscient</w:t>
      </w:r>
      <w:r w:rsidR="002E39FB">
        <w:rPr>
          <w:snapToGrid w:val="0"/>
          <w:kern w:val="22"/>
          <w:szCs w:val="22"/>
          <w:lang w:val="fr-FR"/>
        </w:rPr>
        <w:t xml:space="preserve">es des avantages </w:t>
      </w:r>
      <w:r w:rsidR="0013729D">
        <w:rPr>
          <w:snapToGrid w:val="0"/>
          <w:kern w:val="22"/>
          <w:szCs w:val="22"/>
          <w:lang w:val="fr-FR"/>
        </w:rPr>
        <w:t>p</w:t>
      </w:r>
      <w:r w:rsidR="002E39FB">
        <w:rPr>
          <w:snapToGrid w:val="0"/>
          <w:kern w:val="22"/>
          <w:szCs w:val="22"/>
          <w:lang w:val="fr-FR"/>
        </w:rPr>
        <w:t>rocurés par</w:t>
      </w:r>
      <w:r w:rsidR="0013729D">
        <w:rPr>
          <w:snapToGrid w:val="0"/>
          <w:kern w:val="22"/>
          <w:szCs w:val="22"/>
          <w:lang w:val="fr-FR"/>
        </w:rPr>
        <w:t xml:space="preserve"> la </w:t>
      </w:r>
      <w:r w:rsidR="00D622B1" w:rsidRPr="0013729D">
        <w:rPr>
          <w:snapToGrid w:val="0"/>
          <w:kern w:val="22"/>
          <w:szCs w:val="22"/>
          <w:lang w:val="fr-FR"/>
        </w:rPr>
        <w:t>biodiversité</w:t>
      </w:r>
      <w:r w:rsidR="007F4B8B" w:rsidRPr="0013729D">
        <w:rPr>
          <w:snapToGrid w:val="0"/>
          <w:kern w:val="22"/>
          <w:szCs w:val="22"/>
          <w:lang w:val="fr-FR"/>
        </w:rPr>
        <w:t xml:space="preserve"> et </w:t>
      </w:r>
      <w:r w:rsidR="0013729D">
        <w:rPr>
          <w:snapToGrid w:val="0"/>
          <w:kern w:val="22"/>
          <w:szCs w:val="22"/>
          <w:lang w:val="fr-FR"/>
        </w:rPr>
        <w:t xml:space="preserve">les </w:t>
      </w:r>
      <w:r w:rsidR="002F6A2E" w:rsidRPr="0013729D">
        <w:rPr>
          <w:snapToGrid w:val="0"/>
          <w:kern w:val="22"/>
          <w:szCs w:val="22"/>
          <w:lang w:val="fr-FR"/>
        </w:rPr>
        <w:t>services écosystémiques</w:t>
      </w:r>
      <w:r w:rsidR="002E39FB">
        <w:rPr>
          <w:snapToGrid w:val="0"/>
          <w:kern w:val="22"/>
          <w:szCs w:val="22"/>
          <w:lang w:val="fr-FR"/>
        </w:rPr>
        <w:t>, mais elles quantifient tous</w:t>
      </w:r>
      <w:r w:rsidR="0013729D">
        <w:rPr>
          <w:snapToGrid w:val="0"/>
          <w:kern w:val="22"/>
          <w:szCs w:val="22"/>
          <w:lang w:val="fr-FR"/>
        </w:rPr>
        <w:t xml:space="preserve"> leurs </w:t>
      </w:r>
      <w:r w:rsidR="002F6A2E" w:rsidRPr="0013729D">
        <w:rPr>
          <w:snapToGrid w:val="0"/>
          <w:kern w:val="22"/>
          <w:szCs w:val="22"/>
          <w:lang w:val="fr-FR"/>
        </w:rPr>
        <w:t xml:space="preserve">impacts </w:t>
      </w:r>
      <w:r w:rsidR="002E39FB">
        <w:rPr>
          <w:snapToGrid w:val="0"/>
          <w:kern w:val="22"/>
          <w:szCs w:val="22"/>
          <w:lang w:val="fr-FR"/>
        </w:rPr>
        <w:t>sur l’environnement</w:t>
      </w:r>
      <w:r w:rsidR="00276B6C" w:rsidRPr="0013729D">
        <w:rPr>
          <w:snapToGrid w:val="0"/>
          <w:kern w:val="22"/>
          <w:szCs w:val="22"/>
          <w:lang w:val="fr-FR"/>
        </w:rPr>
        <w:t xml:space="preserve">. </w:t>
      </w:r>
      <w:r w:rsidR="004203BC">
        <w:rPr>
          <w:snapToGrid w:val="0"/>
          <w:kern w:val="22"/>
          <w:szCs w:val="22"/>
          <w:lang w:val="fr-FR"/>
        </w:rPr>
        <w:t xml:space="preserve">Certains ont avancé que ceci </w:t>
      </w:r>
      <w:r w:rsidR="0013729D" w:rsidRPr="0013729D">
        <w:rPr>
          <w:snapToGrid w:val="0"/>
          <w:kern w:val="22"/>
          <w:szCs w:val="22"/>
          <w:lang w:val="fr-FR"/>
        </w:rPr>
        <w:t>empêche d’intégrer les va</w:t>
      </w:r>
      <w:r w:rsidR="0013729D">
        <w:rPr>
          <w:snapToGrid w:val="0"/>
          <w:kern w:val="22"/>
          <w:szCs w:val="22"/>
          <w:lang w:val="fr-FR"/>
        </w:rPr>
        <w:t>leurs de la</w:t>
      </w:r>
      <w:r w:rsidR="00276B6C" w:rsidRPr="0013729D">
        <w:rPr>
          <w:snapToGrid w:val="0"/>
          <w:kern w:val="22"/>
          <w:szCs w:val="22"/>
          <w:lang w:val="fr-FR"/>
        </w:rPr>
        <w:t xml:space="preserve"> nature </w:t>
      </w:r>
      <w:r w:rsidR="0013729D">
        <w:rPr>
          <w:snapToGrid w:val="0"/>
          <w:kern w:val="22"/>
          <w:szCs w:val="22"/>
          <w:lang w:val="fr-FR"/>
        </w:rPr>
        <w:t xml:space="preserve">dans les politiques, </w:t>
      </w:r>
      <w:r w:rsidR="002E39FB">
        <w:rPr>
          <w:snapToGrid w:val="0"/>
          <w:kern w:val="22"/>
          <w:szCs w:val="22"/>
          <w:lang w:val="fr-FR"/>
        </w:rPr>
        <w:t xml:space="preserve">les </w:t>
      </w:r>
      <w:r w:rsidR="0013729D">
        <w:rPr>
          <w:snapToGrid w:val="0"/>
          <w:kern w:val="22"/>
          <w:szCs w:val="22"/>
          <w:lang w:val="fr-FR"/>
        </w:rPr>
        <w:t>décisions ainsi que la planification stratégique et</w:t>
      </w:r>
      <w:r w:rsidR="004203BC">
        <w:rPr>
          <w:snapToGrid w:val="0"/>
          <w:kern w:val="22"/>
          <w:szCs w:val="22"/>
          <w:lang w:val="fr-FR"/>
        </w:rPr>
        <w:t xml:space="preserve"> les activités opérationnelles courantes</w:t>
      </w:r>
      <w:r w:rsidR="0013729D">
        <w:rPr>
          <w:snapToGrid w:val="0"/>
          <w:kern w:val="22"/>
          <w:szCs w:val="22"/>
          <w:lang w:val="fr-FR"/>
        </w:rPr>
        <w:t xml:space="preserve"> des entreprises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63"/>
      </w:r>
      <w:r w:rsidR="0013729D">
        <w:rPr>
          <w:snapToGrid w:val="0"/>
          <w:kern w:val="22"/>
          <w:szCs w:val="22"/>
          <w:lang w:val="fr-FR"/>
        </w:rPr>
        <w:t xml:space="preserve">. </w:t>
      </w:r>
      <w:r w:rsidR="0013729D" w:rsidRPr="0013729D">
        <w:rPr>
          <w:snapToGrid w:val="0"/>
          <w:kern w:val="22"/>
          <w:szCs w:val="22"/>
          <w:lang w:val="fr-FR"/>
        </w:rPr>
        <w:t>Les êtres humai</w:t>
      </w:r>
      <w:r w:rsidR="004203BC">
        <w:rPr>
          <w:snapToGrid w:val="0"/>
          <w:kern w:val="22"/>
          <w:szCs w:val="22"/>
          <w:lang w:val="fr-FR"/>
        </w:rPr>
        <w:t>ns ne protègent</w:t>
      </w:r>
      <w:r w:rsidR="0013729D" w:rsidRPr="0013729D">
        <w:rPr>
          <w:snapToGrid w:val="0"/>
          <w:kern w:val="22"/>
          <w:szCs w:val="22"/>
          <w:lang w:val="fr-FR"/>
        </w:rPr>
        <w:t xml:space="preserve"> et ne </w:t>
      </w:r>
      <w:r w:rsidR="0013729D">
        <w:rPr>
          <w:snapToGrid w:val="0"/>
          <w:kern w:val="22"/>
          <w:szCs w:val="22"/>
          <w:lang w:val="fr-FR"/>
        </w:rPr>
        <w:t>gè</w:t>
      </w:r>
      <w:r w:rsidR="0013729D" w:rsidRPr="0013729D">
        <w:rPr>
          <w:snapToGrid w:val="0"/>
          <w:kern w:val="22"/>
          <w:szCs w:val="22"/>
          <w:lang w:val="fr-FR"/>
        </w:rPr>
        <w:t xml:space="preserve">rent pas durablement </w:t>
      </w:r>
      <w:r w:rsidR="000B2E8D">
        <w:rPr>
          <w:snapToGrid w:val="0"/>
          <w:kern w:val="22"/>
          <w:szCs w:val="22"/>
          <w:lang w:val="fr-FR"/>
        </w:rPr>
        <w:t>ce à quoi</w:t>
      </w:r>
      <w:r w:rsidR="004203BC">
        <w:rPr>
          <w:snapToGrid w:val="0"/>
          <w:kern w:val="22"/>
          <w:szCs w:val="22"/>
          <w:lang w:val="fr-FR"/>
        </w:rPr>
        <w:t xml:space="preserve"> ils n’</w:t>
      </w:r>
      <w:r w:rsidR="000B2E8D">
        <w:rPr>
          <w:snapToGrid w:val="0"/>
          <w:kern w:val="22"/>
          <w:szCs w:val="22"/>
          <w:lang w:val="fr-FR"/>
        </w:rPr>
        <w:t>accordent aucune</w:t>
      </w:r>
      <w:r w:rsidR="004203BC">
        <w:rPr>
          <w:snapToGrid w:val="0"/>
          <w:kern w:val="22"/>
          <w:szCs w:val="22"/>
          <w:lang w:val="fr-FR"/>
        </w:rPr>
        <w:t xml:space="preserve"> </w:t>
      </w:r>
      <w:r w:rsidR="0013729D">
        <w:rPr>
          <w:snapToGrid w:val="0"/>
          <w:kern w:val="22"/>
          <w:szCs w:val="22"/>
          <w:lang w:val="fr-FR"/>
        </w:rPr>
        <w:t xml:space="preserve">valeur. </w:t>
      </w:r>
      <w:r w:rsidR="004203BC">
        <w:rPr>
          <w:snapToGrid w:val="0"/>
          <w:kern w:val="22"/>
          <w:szCs w:val="22"/>
          <w:lang w:val="fr-FR"/>
        </w:rPr>
        <w:t>Les êtres humains n’octroient pas d</w:t>
      </w:r>
      <w:r w:rsidR="0013729D" w:rsidRPr="0013729D">
        <w:rPr>
          <w:snapToGrid w:val="0"/>
          <w:kern w:val="22"/>
          <w:szCs w:val="22"/>
          <w:lang w:val="fr-FR"/>
        </w:rPr>
        <w:t>e valeur à ce qu’ils ne mesurent pas.</w:t>
      </w:r>
      <w:r w:rsidR="0013729D">
        <w:rPr>
          <w:snapToGrid w:val="0"/>
          <w:kern w:val="22"/>
          <w:szCs w:val="22"/>
          <w:lang w:val="fr-FR"/>
        </w:rPr>
        <w:t xml:space="preserve"> Et ils ne mesurent pas ce qu’ils ne peuvent pa</w:t>
      </w:r>
      <w:r w:rsidR="004203BC">
        <w:rPr>
          <w:snapToGrid w:val="0"/>
          <w:kern w:val="22"/>
          <w:szCs w:val="22"/>
          <w:lang w:val="fr-FR"/>
        </w:rPr>
        <w:t xml:space="preserve">s voir ou toucher, ou </w:t>
      </w:r>
      <w:r w:rsidR="0013729D">
        <w:rPr>
          <w:snapToGrid w:val="0"/>
          <w:kern w:val="22"/>
          <w:szCs w:val="22"/>
          <w:lang w:val="fr-FR"/>
        </w:rPr>
        <w:t>ne v</w:t>
      </w:r>
      <w:r w:rsidR="000B2E8D">
        <w:rPr>
          <w:snapToGrid w:val="0"/>
          <w:kern w:val="22"/>
          <w:szCs w:val="22"/>
          <w:lang w:val="fr-FR"/>
        </w:rPr>
        <w:t xml:space="preserve">oient </w:t>
      </w:r>
      <w:r w:rsidR="0013729D">
        <w:rPr>
          <w:snapToGrid w:val="0"/>
          <w:kern w:val="22"/>
          <w:szCs w:val="22"/>
          <w:lang w:val="fr-FR"/>
        </w:rPr>
        <w:t>ou ne touchent pas</w:t>
      </w:r>
      <w:r w:rsidR="00E80D2C" w:rsidRPr="0013729D">
        <w:rPr>
          <w:snapToGrid w:val="0"/>
          <w:color w:val="000000" w:themeColor="text1"/>
          <w:kern w:val="22"/>
          <w:szCs w:val="22"/>
          <w:lang w:val="fr-FR"/>
        </w:rPr>
        <w:t>.</w:t>
      </w:r>
    </w:p>
    <w:p w14:paraId="22D6006F" w14:textId="4C503C4F" w:rsidR="00276B6C" w:rsidRPr="00142072" w:rsidRDefault="000B2E8D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color w:val="000000" w:themeColor="text1"/>
          <w:kern w:val="22"/>
          <w:szCs w:val="22"/>
          <w:lang w:val="fr-FR"/>
        </w:rPr>
        <w:t xml:space="preserve">On dispose </w:t>
      </w:r>
      <w:r w:rsidR="00D512CD" w:rsidRPr="00D512CD">
        <w:rPr>
          <w:snapToGrid w:val="0"/>
          <w:color w:val="000000" w:themeColor="text1"/>
          <w:kern w:val="22"/>
          <w:szCs w:val="22"/>
          <w:lang w:val="fr-FR"/>
        </w:rPr>
        <w:t xml:space="preserve">de </w:t>
      </w:r>
      <w:r w:rsidR="00D512CD">
        <w:rPr>
          <w:snapToGrid w:val="0"/>
          <w:color w:val="000000" w:themeColor="text1"/>
          <w:kern w:val="22"/>
          <w:szCs w:val="22"/>
          <w:lang w:val="fr-FR"/>
        </w:rPr>
        <w:t xml:space="preserve">connaissances </w:t>
      </w:r>
      <w:r>
        <w:rPr>
          <w:snapToGrid w:val="0"/>
          <w:color w:val="000000" w:themeColor="text1"/>
          <w:kern w:val="22"/>
          <w:szCs w:val="22"/>
          <w:lang w:val="fr-FR"/>
        </w:rPr>
        <w:t xml:space="preserve">limitées </w:t>
      </w:r>
      <w:r w:rsidR="00D512CD">
        <w:rPr>
          <w:snapToGrid w:val="0"/>
          <w:color w:val="000000" w:themeColor="text1"/>
          <w:kern w:val="22"/>
          <w:szCs w:val="22"/>
          <w:lang w:val="fr-FR"/>
        </w:rPr>
        <w:t xml:space="preserve">sur </w:t>
      </w:r>
      <w:r>
        <w:rPr>
          <w:snapToGrid w:val="0"/>
          <w:color w:val="000000" w:themeColor="text1"/>
          <w:kern w:val="22"/>
          <w:szCs w:val="22"/>
          <w:lang w:val="fr-FR"/>
        </w:rPr>
        <w:t xml:space="preserve">les liens de dépendance et les impacts sur </w:t>
      </w:r>
      <w:r w:rsidR="00D512CD">
        <w:rPr>
          <w:snapToGrid w:val="0"/>
          <w:color w:val="000000" w:themeColor="text1"/>
          <w:kern w:val="22"/>
          <w:szCs w:val="22"/>
          <w:lang w:val="fr-FR"/>
        </w:rPr>
        <w:t>la biodiversité</w:t>
      </w:r>
      <w:r>
        <w:rPr>
          <w:snapToGrid w:val="0"/>
          <w:color w:val="000000" w:themeColor="text1"/>
          <w:kern w:val="22"/>
          <w:szCs w:val="22"/>
          <w:lang w:val="fr-FR"/>
        </w:rPr>
        <w:t xml:space="preserve"> dans l’ensemble</w:t>
      </w:r>
      <w:r w:rsidR="00D512CD">
        <w:rPr>
          <w:snapToGrid w:val="0"/>
          <w:color w:val="000000" w:themeColor="text1"/>
          <w:kern w:val="22"/>
          <w:szCs w:val="22"/>
          <w:lang w:val="fr-FR"/>
        </w:rPr>
        <w:t xml:space="preserve"> des</w:t>
      </w:r>
      <w:r w:rsidR="00276B6C" w:rsidRPr="00D512CD">
        <w:rPr>
          <w:snapToGrid w:val="0"/>
          <w:color w:val="000000" w:themeColor="text1"/>
          <w:kern w:val="22"/>
          <w:szCs w:val="22"/>
          <w:lang w:val="fr-FR"/>
        </w:rPr>
        <w:t xml:space="preserve"> </w:t>
      </w:r>
      <w:r w:rsidR="00C44D89" w:rsidRPr="00D512CD">
        <w:rPr>
          <w:snapToGrid w:val="0"/>
          <w:color w:val="000000" w:themeColor="text1"/>
          <w:kern w:val="22"/>
          <w:szCs w:val="22"/>
          <w:lang w:val="fr-FR"/>
        </w:rPr>
        <w:t>chaînes de valorisation</w:t>
      </w:r>
      <w:r w:rsidR="00D512CD">
        <w:rPr>
          <w:snapToGrid w:val="0"/>
          <w:color w:val="000000" w:themeColor="text1"/>
          <w:kern w:val="22"/>
          <w:szCs w:val="22"/>
          <w:lang w:val="fr-FR"/>
        </w:rPr>
        <w:t xml:space="preserve"> des</w:t>
      </w:r>
      <w:r w:rsidR="00276B6C" w:rsidRPr="00D512CD">
        <w:rPr>
          <w:snapToGrid w:val="0"/>
          <w:color w:val="000000" w:themeColor="text1"/>
          <w:kern w:val="22"/>
          <w:szCs w:val="22"/>
          <w:lang w:val="fr-FR"/>
        </w:rPr>
        <w:t xml:space="preserve"> </w:t>
      </w:r>
      <w:r w:rsidR="002F6A2E" w:rsidRPr="00D512CD">
        <w:rPr>
          <w:snapToGrid w:val="0"/>
          <w:color w:val="000000" w:themeColor="text1"/>
          <w:kern w:val="22"/>
          <w:szCs w:val="22"/>
          <w:lang w:val="fr-FR"/>
        </w:rPr>
        <w:t>produits manufacturés</w:t>
      </w:r>
      <w:r w:rsidR="00276B6C" w:rsidRPr="00D512CD">
        <w:rPr>
          <w:snapToGrid w:val="0"/>
          <w:color w:val="000000" w:themeColor="text1"/>
          <w:kern w:val="22"/>
          <w:szCs w:val="22"/>
          <w:lang w:val="fr-FR"/>
        </w:rPr>
        <w:t xml:space="preserve">. </w:t>
      </w:r>
      <w:r w:rsidR="00D512CD" w:rsidRPr="00D512CD">
        <w:rPr>
          <w:snapToGrid w:val="0"/>
          <w:color w:val="000000" w:themeColor="text1"/>
          <w:kern w:val="22"/>
          <w:szCs w:val="22"/>
          <w:lang w:val="fr-FR"/>
        </w:rPr>
        <w:t>Bien que les principaux</w:t>
      </w:r>
      <w:r w:rsidR="00276B6C" w:rsidRPr="00D512CD">
        <w:rPr>
          <w:snapToGrid w:val="0"/>
          <w:color w:val="000000" w:themeColor="text1"/>
          <w:kern w:val="22"/>
          <w:szCs w:val="22"/>
          <w:lang w:val="fr-FR"/>
        </w:rPr>
        <w:t xml:space="preserve"> </w:t>
      </w:r>
      <w:r w:rsidR="002F6A2E" w:rsidRPr="00D512CD">
        <w:rPr>
          <w:snapToGrid w:val="0"/>
          <w:color w:val="000000" w:themeColor="text1"/>
          <w:kern w:val="22"/>
          <w:szCs w:val="22"/>
          <w:lang w:val="fr-FR"/>
        </w:rPr>
        <w:t>impacts environnementaux</w:t>
      </w:r>
      <w:r w:rsidR="00276B6C" w:rsidRPr="00D512CD">
        <w:rPr>
          <w:snapToGrid w:val="0"/>
          <w:color w:val="000000" w:themeColor="text1"/>
          <w:kern w:val="22"/>
          <w:szCs w:val="22"/>
          <w:lang w:val="fr-FR"/>
        </w:rPr>
        <w:t xml:space="preserve"> </w:t>
      </w:r>
      <w:r w:rsidR="00D512CD">
        <w:rPr>
          <w:snapToGrid w:val="0"/>
          <w:color w:val="000000" w:themeColor="text1"/>
          <w:kern w:val="22"/>
          <w:szCs w:val="22"/>
          <w:lang w:val="fr-FR"/>
        </w:rPr>
        <w:t xml:space="preserve">soient surveillés dans de nombreux </w:t>
      </w:r>
      <w:r w:rsidR="00A663BB" w:rsidRPr="00D512CD">
        <w:rPr>
          <w:snapToGrid w:val="0"/>
          <w:color w:val="000000" w:themeColor="text1"/>
          <w:kern w:val="22"/>
          <w:szCs w:val="22"/>
          <w:lang w:val="fr-FR"/>
        </w:rPr>
        <w:t>pays</w:t>
      </w:r>
      <w:r w:rsidR="00276B6C" w:rsidRPr="00D512CD">
        <w:rPr>
          <w:snapToGrid w:val="0"/>
          <w:color w:val="000000" w:themeColor="text1"/>
          <w:kern w:val="22"/>
          <w:szCs w:val="22"/>
          <w:lang w:val="fr-FR"/>
        </w:rPr>
        <w:t xml:space="preserve">, </w:t>
      </w:r>
      <w:r w:rsidR="00D512CD">
        <w:rPr>
          <w:snapToGrid w:val="0"/>
          <w:color w:val="000000" w:themeColor="text1"/>
          <w:kern w:val="22"/>
          <w:szCs w:val="22"/>
          <w:lang w:val="fr-FR"/>
        </w:rPr>
        <w:t>on dispose</w:t>
      </w:r>
      <w:r>
        <w:rPr>
          <w:snapToGrid w:val="0"/>
          <w:color w:val="000000" w:themeColor="text1"/>
          <w:kern w:val="22"/>
          <w:szCs w:val="22"/>
          <w:lang w:val="fr-FR"/>
        </w:rPr>
        <w:t xml:space="preserve"> de très peu de données sur l’</w:t>
      </w:r>
      <w:r w:rsidR="00D512CD">
        <w:rPr>
          <w:snapToGrid w:val="0"/>
          <w:color w:val="000000" w:themeColor="text1"/>
          <w:kern w:val="22"/>
          <w:szCs w:val="22"/>
          <w:lang w:val="fr-FR"/>
        </w:rPr>
        <w:t>im</w:t>
      </w:r>
      <w:r>
        <w:rPr>
          <w:snapToGrid w:val="0"/>
          <w:color w:val="000000" w:themeColor="text1"/>
          <w:kern w:val="22"/>
          <w:szCs w:val="22"/>
          <w:lang w:val="fr-FR"/>
        </w:rPr>
        <w:t>pact</w:t>
      </w:r>
      <w:r w:rsidR="0072305B">
        <w:rPr>
          <w:snapToGrid w:val="0"/>
          <w:color w:val="000000" w:themeColor="text1"/>
          <w:kern w:val="22"/>
          <w:szCs w:val="22"/>
          <w:lang w:val="fr-FR"/>
        </w:rPr>
        <w:t xml:space="preserve"> des produits fabri</w:t>
      </w:r>
      <w:r>
        <w:rPr>
          <w:snapToGrid w:val="0"/>
          <w:color w:val="000000" w:themeColor="text1"/>
          <w:kern w:val="22"/>
          <w:szCs w:val="22"/>
          <w:lang w:val="fr-FR"/>
        </w:rPr>
        <w:t>qués par une entreprise tout au</w:t>
      </w:r>
      <w:r w:rsidR="0072305B">
        <w:rPr>
          <w:snapToGrid w:val="0"/>
          <w:color w:val="000000" w:themeColor="text1"/>
          <w:kern w:val="22"/>
          <w:szCs w:val="22"/>
          <w:lang w:val="fr-FR"/>
        </w:rPr>
        <w:t xml:space="preserve"> long de la</w:t>
      </w:r>
      <w:r w:rsidR="00276B6C" w:rsidRPr="00D512CD">
        <w:rPr>
          <w:snapToGrid w:val="0"/>
          <w:color w:val="000000" w:themeColor="text1"/>
          <w:kern w:val="22"/>
          <w:szCs w:val="22"/>
          <w:lang w:val="fr-FR"/>
        </w:rPr>
        <w:t xml:space="preserve"> </w:t>
      </w:r>
      <w:r w:rsidR="00F13CA5" w:rsidRPr="00D512CD">
        <w:rPr>
          <w:snapToGrid w:val="0"/>
          <w:color w:val="000000" w:themeColor="text1"/>
          <w:kern w:val="22"/>
          <w:szCs w:val="22"/>
          <w:lang w:val="fr-FR"/>
        </w:rPr>
        <w:t>chaîne d’approvisionnement</w:t>
      </w:r>
      <w:r w:rsidR="007F4B8B" w:rsidRPr="00D512CD">
        <w:rPr>
          <w:snapToGrid w:val="0"/>
          <w:color w:val="000000" w:themeColor="text1"/>
          <w:kern w:val="22"/>
          <w:szCs w:val="22"/>
          <w:lang w:val="fr-FR"/>
        </w:rPr>
        <w:t xml:space="preserve"> et </w:t>
      </w:r>
      <w:r w:rsidR="00276B6C" w:rsidRPr="00D512CD">
        <w:rPr>
          <w:snapToGrid w:val="0"/>
          <w:color w:val="000000" w:themeColor="text1"/>
          <w:kern w:val="22"/>
          <w:szCs w:val="22"/>
          <w:lang w:val="fr-FR"/>
        </w:rPr>
        <w:t>e</w:t>
      </w:r>
      <w:r w:rsidR="0072305B">
        <w:rPr>
          <w:snapToGrid w:val="0"/>
          <w:color w:val="000000" w:themeColor="text1"/>
          <w:kern w:val="22"/>
          <w:szCs w:val="22"/>
          <w:lang w:val="fr-FR"/>
        </w:rPr>
        <w:t>n fin de vie</w:t>
      </w:r>
      <w:r w:rsidR="00276B6C" w:rsidRPr="00D512CD">
        <w:rPr>
          <w:snapToGrid w:val="0"/>
          <w:color w:val="000000" w:themeColor="text1"/>
          <w:kern w:val="22"/>
          <w:szCs w:val="22"/>
          <w:lang w:val="fr-FR"/>
        </w:rPr>
        <w:t xml:space="preserve">. </w:t>
      </w:r>
      <w:r>
        <w:rPr>
          <w:snapToGrid w:val="0"/>
          <w:color w:val="000000" w:themeColor="text1"/>
          <w:kern w:val="22"/>
          <w:szCs w:val="22"/>
          <w:lang w:val="fr-FR"/>
        </w:rPr>
        <w:t xml:space="preserve">En reliant l’impact des produits tout au </w:t>
      </w:r>
      <w:r w:rsidR="0072305B">
        <w:rPr>
          <w:snapToGrid w:val="0"/>
          <w:color w:val="000000" w:themeColor="text1"/>
          <w:kern w:val="22"/>
          <w:szCs w:val="22"/>
          <w:lang w:val="fr-FR"/>
        </w:rPr>
        <w:t xml:space="preserve">long de la </w:t>
      </w:r>
      <w:r w:rsidR="00F13CA5" w:rsidRPr="0072305B">
        <w:rPr>
          <w:snapToGrid w:val="0"/>
          <w:color w:val="000000" w:themeColor="text1"/>
          <w:kern w:val="22"/>
          <w:szCs w:val="22"/>
          <w:lang w:val="fr-FR"/>
        </w:rPr>
        <w:t>chaîne d’approvisionnement</w:t>
      </w:r>
      <w:r w:rsidR="0072305B">
        <w:rPr>
          <w:snapToGrid w:val="0"/>
          <w:color w:val="000000" w:themeColor="text1"/>
          <w:kern w:val="22"/>
          <w:szCs w:val="22"/>
          <w:lang w:val="fr-FR"/>
        </w:rPr>
        <w:t xml:space="preserve"> e</w:t>
      </w:r>
      <w:r>
        <w:rPr>
          <w:snapToGrid w:val="0"/>
          <w:color w:val="000000" w:themeColor="text1"/>
          <w:kern w:val="22"/>
          <w:szCs w:val="22"/>
          <w:lang w:val="fr-FR"/>
        </w:rPr>
        <w:t>t en fin de vie à leur procédé de fabrication</w:t>
      </w:r>
      <w:r w:rsidR="0072305B">
        <w:rPr>
          <w:snapToGrid w:val="0"/>
          <w:color w:val="000000" w:themeColor="text1"/>
          <w:kern w:val="22"/>
          <w:szCs w:val="22"/>
          <w:lang w:val="fr-FR"/>
        </w:rPr>
        <w:t xml:space="preserve"> ou </w:t>
      </w:r>
      <w:r>
        <w:rPr>
          <w:snapToGrid w:val="0"/>
          <w:color w:val="000000" w:themeColor="text1"/>
          <w:kern w:val="22"/>
          <w:szCs w:val="22"/>
          <w:lang w:val="fr-FR"/>
        </w:rPr>
        <w:t xml:space="preserve">leur </w:t>
      </w:r>
      <w:r w:rsidR="0072305B">
        <w:rPr>
          <w:snapToGrid w:val="0"/>
          <w:color w:val="000000" w:themeColor="text1"/>
          <w:kern w:val="22"/>
          <w:szCs w:val="22"/>
          <w:lang w:val="fr-FR"/>
        </w:rPr>
        <w:t xml:space="preserve">lieu de </w:t>
      </w:r>
      <w:r w:rsidR="00BD187C" w:rsidRPr="0072305B">
        <w:rPr>
          <w:snapToGrid w:val="0"/>
          <w:color w:val="000000" w:themeColor="text1"/>
          <w:kern w:val="22"/>
          <w:szCs w:val="22"/>
          <w:lang w:val="fr-FR"/>
        </w:rPr>
        <w:t>fabrication</w:t>
      </w:r>
      <w:r w:rsidR="0072305B">
        <w:rPr>
          <w:snapToGrid w:val="0"/>
          <w:color w:val="000000" w:themeColor="text1"/>
          <w:kern w:val="22"/>
          <w:szCs w:val="22"/>
          <w:lang w:val="fr-FR"/>
        </w:rPr>
        <w:t>, il serait possible de montrer quelles entreprises</w:t>
      </w:r>
      <w:r w:rsidR="007F4B8B" w:rsidRPr="0072305B">
        <w:rPr>
          <w:snapToGrid w:val="0"/>
          <w:color w:val="000000" w:themeColor="text1"/>
          <w:kern w:val="22"/>
          <w:szCs w:val="22"/>
          <w:lang w:val="fr-FR"/>
        </w:rPr>
        <w:t xml:space="preserve"> et </w:t>
      </w:r>
      <w:r w:rsidR="00936E89" w:rsidRPr="0072305B">
        <w:rPr>
          <w:snapToGrid w:val="0"/>
          <w:color w:val="000000" w:themeColor="text1"/>
          <w:kern w:val="22"/>
          <w:szCs w:val="22"/>
          <w:lang w:val="fr-FR"/>
        </w:rPr>
        <w:t>installations</w:t>
      </w:r>
      <w:r>
        <w:rPr>
          <w:snapToGrid w:val="0"/>
          <w:color w:val="000000" w:themeColor="text1"/>
          <w:kern w:val="22"/>
          <w:szCs w:val="22"/>
          <w:lang w:val="fr-FR"/>
        </w:rPr>
        <w:t xml:space="preserve"> contribuent aux principaux</w:t>
      </w:r>
      <w:r w:rsidR="0072305B">
        <w:rPr>
          <w:snapToGrid w:val="0"/>
          <w:color w:val="000000" w:themeColor="text1"/>
          <w:kern w:val="22"/>
          <w:szCs w:val="22"/>
          <w:lang w:val="fr-FR"/>
        </w:rPr>
        <w:t xml:space="preserve"> facteurs d’érosion de la</w:t>
      </w:r>
      <w:r w:rsidR="00276B6C" w:rsidRPr="0072305B">
        <w:rPr>
          <w:snapToGrid w:val="0"/>
          <w:color w:val="000000" w:themeColor="text1"/>
          <w:kern w:val="22"/>
          <w:szCs w:val="22"/>
          <w:lang w:val="fr-FR"/>
        </w:rPr>
        <w:t xml:space="preserve"> </w:t>
      </w:r>
      <w:r w:rsidR="00D622B1" w:rsidRPr="0072305B">
        <w:rPr>
          <w:snapToGrid w:val="0"/>
          <w:color w:val="000000" w:themeColor="text1"/>
          <w:kern w:val="22"/>
          <w:szCs w:val="22"/>
          <w:lang w:val="fr-FR"/>
        </w:rPr>
        <w:t>biodiversité</w:t>
      </w:r>
      <w:r>
        <w:rPr>
          <w:snapToGrid w:val="0"/>
          <w:color w:val="000000" w:themeColor="text1"/>
          <w:kern w:val="22"/>
          <w:szCs w:val="22"/>
          <w:lang w:val="fr-FR"/>
        </w:rPr>
        <w:t xml:space="preserve"> partout dans le monde</w:t>
      </w:r>
      <w:r w:rsidR="00276B6C" w:rsidRPr="0072305B">
        <w:rPr>
          <w:snapToGrid w:val="0"/>
          <w:color w:val="000000" w:themeColor="text1"/>
          <w:kern w:val="22"/>
          <w:szCs w:val="22"/>
          <w:lang w:val="fr-FR"/>
        </w:rPr>
        <w:t xml:space="preserve">. </w:t>
      </w:r>
      <w:r>
        <w:rPr>
          <w:snapToGrid w:val="0"/>
          <w:color w:val="000000" w:themeColor="text1"/>
          <w:kern w:val="22"/>
          <w:szCs w:val="22"/>
          <w:lang w:val="fr-FR"/>
        </w:rPr>
        <w:t>D’autre part, il conviendrait</w:t>
      </w:r>
      <w:r w:rsidR="0072305B" w:rsidRPr="0072305B">
        <w:rPr>
          <w:snapToGrid w:val="0"/>
          <w:color w:val="000000" w:themeColor="text1"/>
          <w:kern w:val="22"/>
          <w:szCs w:val="22"/>
          <w:lang w:val="fr-FR"/>
        </w:rPr>
        <w:t xml:space="preserve"> de déployer davantage d’efforts pour év</w:t>
      </w:r>
      <w:r w:rsidR="0072305B">
        <w:rPr>
          <w:snapToGrid w:val="0"/>
          <w:color w:val="000000" w:themeColor="text1"/>
          <w:kern w:val="22"/>
          <w:szCs w:val="22"/>
          <w:lang w:val="fr-FR"/>
        </w:rPr>
        <w:t>aluer et surveiller les impacts sur la</w:t>
      </w:r>
      <w:r w:rsidR="0072305B" w:rsidRPr="0072305B">
        <w:rPr>
          <w:snapToGrid w:val="0"/>
          <w:color w:val="000000" w:themeColor="text1"/>
          <w:kern w:val="22"/>
          <w:szCs w:val="22"/>
          <w:lang w:val="fr-FR"/>
        </w:rPr>
        <w:t xml:space="preserve"> </w:t>
      </w:r>
      <w:r w:rsidR="00D622B1" w:rsidRPr="0072305B">
        <w:rPr>
          <w:snapToGrid w:val="0"/>
          <w:color w:val="000000" w:themeColor="text1"/>
          <w:kern w:val="22"/>
          <w:szCs w:val="22"/>
          <w:lang w:val="fr-FR"/>
        </w:rPr>
        <w:t>biodiversité</w:t>
      </w:r>
      <w:r w:rsidR="00276B6C" w:rsidRPr="0072305B">
        <w:rPr>
          <w:snapToGrid w:val="0"/>
          <w:color w:val="000000" w:themeColor="text1"/>
          <w:kern w:val="22"/>
          <w:szCs w:val="22"/>
          <w:lang w:val="fr-FR"/>
        </w:rPr>
        <w:t xml:space="preserve"> </w:t>
      </w:r>
      <w:r w:rsidR="00276B6C" w:rsidRPr="0072305B">
        <w:rPr>
          <w:i/>
          <w:snapToGrid w:val="0"/>
          <w:color w:val="000000" w:themeColor="text1"/>
          <w:kern w:val="22"/>
          <w:szCs w:val="22"/>
          <w:lang w:val="fr-FR"/>
        </w:rPr>
        <w:t>per se</w:t>
      </w:r>
      <w:r w:rsidR="0072305B">
        <w:rPr>
          <w:snapToGrid w:val="0"/>
          <w:color w:val="000000" w:themeColor="text1"/>
          <w:kern w:val="22"/>
          <w:szCs w:val="22"/>
          <w:lang w:val="fr-FR"/>
        </w:rPr>
        <w:t xml:space="preserve"> (diminution des</w:t>
      </w:r>
      <w:r w:rsidR="00276B6C" w:rsidRPr="0072305B">
        <w:rPr>
          <w:snapToGrid w:val="0"/>
          <w:color w:val="000000" w:themeColor="text1"/>
          <w:kern w:val="22"/>
          <w:szCs w:val="22"/>
          <w:lang w:val="fr-FR"/>
        </w:rPr>
        <w:t xml:space="preserve"> population</w:t>
      </w:r>
      <w:r w:rsidR="0072305B">
        <w:rPr>
          <w:snapToGrid w:val="0"/>
          <w:color w:val="000000" w:themeColor="text1"/>
          <w:kern w:val="22"/>
          <w:szCs w:val="22"/>
          <w:lang w:val="fr-FR"/>
        </w:rPr>
        <w:t>s d’une espèce</w:t>
      </w:r>
      <w:r w:rsidR="00276B6C" w:rsidRPr="0072305B">
        <w:rPr>
          <w:snapToGrid w:val="0"/>
          <w:color w:val="000000" w:themeColor="text1"/>
          <w:kern w:val="22"/>
          <w:szCs w:val="22"/>
          <w:lang w:val="fr-FR"/>
        </w:rPr>
        <w:t xml:space="preserve">, </w:t>
      </w:r>
      <w:r w:rsidR="0072305B">
        <w:rPr>
          <w:snapToGrid w:val="0"/>
          <w:color w:val="000000" w:themeColor="text1"/>
          <w:kern w:val="22"/>
          <w:szCs w:val="22"/>
          <w:lang w:val="fr-FR"/>
        </w:rPr>
        <w:t>pou</w:t>
      </w:r>
      <w:r w:rsidR="00BD54B1" w:rsidRPr="0072305B">
        <w:rPr>
          <w:snapToGrid w:val="0"/>
          <w:color w:val="000000" w:themeColor="text1"/>
          <w:kern w:val="22"/>
          <w:szCs w:val="22"/>
          <w:lang w:val="fr-FR"/>
        </w:rPr>
        <w:t>rcentage</w:t>
      </w:r>
      <w:r w:rsidR="00276B6C" w:rsidRPr="0072305B">
        <w:rPr>
          <w:snapToGrid w:val="0"/>
          <w:color w:val="000000" w:themeColor="text1"/>
          <w:kern w:val="22"/>
          <w:szCs w:val="22"/>
          <w:lang w:val="fr-FR"/>
        </w:rPr>
        <w:t xml:space="preserve"> </w:t>
      </w:r>
      <w:r w:rsidR="0072305B">
        <w:rPr>
          <w:snapToGrid w:val="0"/>
          <w:color w:val="000000" w:themeColor="text1"/>
          <w:kern w:val="22"/>
          <w:szCs w:val="22"/>
          <w:lang w:val="fr-FR"/>
        </w:rPr>
        <w:t>de perte d’un type d’habitat spécifique, par exemple</w:t>
      </w:r>
      <w:r w:rsidR="00276B6C" w:rsidRPr="0072305B">
        <w:rPr>
          <w:snapToGrid w:val="0"/>
          <w:color w:val="000000" w:themeColor="text1"/>
          <w:kern w:val="22"/>
          <w:szCs w:val="22"/>
          <w:lang w:val="fr-FR"/>
        </w:rPr>
        <w:t xml:space="preserve">), </w:t>
      </w:r>
      <w:r w:rsidR="0072305B">
        <w:rPr>
          <w:snapToGrid w:val="0"/>
          <w:color w:val="000000" w:themeColor="text1"/>
          <w:kern w:val="22"/>
          <w:szCs w:val="22"/>
          <w:lang w:val="fr-FR"/>
        </w:rPr>
        <w:t>et non seulement les</w:t>
      </w:r>
      <w:r>
        <w:rPr>
          <w:snapToGrid w:val="0"/>
          <w:color w:val="000000" w:themeColor="text1"/>
          <w:kern w:val="22"/>
          <w:szCs w:val="22"/>
          <w:lang w:val="fr-FR"/>
        </w:rPr>
        <w:t xml:space="preserve"> facteurs d’impact</w:t>
      </w:r>
      <w:r w:rsidR="0072305B">
        <w:rPr>
          <w:snapToGrid w:val="0"/>
          <w:color w:val="000000" w:themeColor="text1"/>
          <w:kern w:val="22"/>
          <w:szCs w:val="22"/>
          <w:lang w:val="fr-FR"/>
        </w:rPr>
        <w:t xml:space="preserve"> (tels que les</w:t>
      </w:r>
      <w:r w:rsidR="00276B6C" w:rsidRPr="0072305B">
        <w:rPr>
          <w:snapToGrid w:val="0"/>
          <w:color w:val="000000" w:themeColor="text1"/>
          <w:kern w:val="22"/>
          <w:szCs w:val="22"/>
          <w:lang w:val="fr-FR"/>
        </w:rPr>
        <w:t xml:space="preserve"> </w:t>
      </w:r>
      <w:r w:rsidR="00936E89" w:rsidRPr="0072305B">
        <w:rPr>
          <w:snapToGrid w:val="0"/>
          <w:color w:val="000000" w:themeColor="text1"/>
          <w:kern w:val="22"/>
          <w:szCs w:val="22"/>
          <w:lang w:val="fr-FR"/>
        </w:rPr>
        <w:t>émissions atmosphériques</w:t>
      </w:r>
      <w:r w:rsidR="0072305B">
        <w:rPr>
          <w:snapToGrid w:val="0"/>
          <w:color w:val="000000" w:themeColor="text1"/>
          <w:kern w:val="22"/>
          <w:szCs w:val="22"/>
          <w:lang w:val="fr-FR"/>
        </w:rPr>
        <w:t>, ou les ressources hydriques utilisées</w:t>
      </w:r>
      <w:r w:rsidR="00276B6C" w:rsidRPr="0072305B">
        <w:rPr>
          <w:snapToGrid w:val="0"/>
          <w:color w:val="000000" w:themeColor="text1"/>
          <w:kern w:val="22"/>
          <w:szCs w:val="22"/>
          <w:lang w:val="fr-FR"/>
        </w:rPr>
        <w:t xml:space="preserve">). </w:t>
      </w:r>
      <w:r w:rsidR="0072305B" w:rsidRPr="00142072">
        <w:rPr>
          <w:snapToGrid w:val="0"/>
          <w:color w:val="000000" w:themeColor="text1"/>
          <w:kern w:val="22"/>
          <w:szCs w:val="22"/>
          <w:lang w:val="fr-FR"/>
        </w:rPr>
        <w:t>C’</w:t>
      </w:r>
      <w:r w:rsidR="00142072" w:rsidRPr="00142072">
        <w:rPr>
          <w:snapToGrid w:val="0"/>
          <w:color w:val="000000" w:themeColor="text1"/>
          <w:kern w:val="22"/>
          <w:szCs w:val="22"/>
          <w:lang w:val="fr-FR"/>
        </w:rPr>
        <w:t xml:space="preserve">est pourquoi il a été </w:t>
      </w:r>
      <w:r w:rsidR="0072305B" w:rsidRPr="00142072">
        <w:rPr>
          <w:snapToGrid w:val="0"/>
          <w:color w:val="000000" w:themeColor="text1"/>
          <w:kern w:val="22"/>
          <w:szCs w:val="22"/>
          <w:lang w:val="fr-FR"/>
        </w:rPr>
        <w:t xml:space="preserve">recommandé récemment </w:t>
      </w:r>
      <w:r w:rsidR="00142072" w:rsidRPr="00142072">
        <w:rPr>
          <w:snapToGrid w:val="0"/>
          <w:color w:val="000000" w:themeColor="text1"/>
          <w:kern w:val="22"/>
          <w:szCs w:val="22"/>
          <w:lang w:val="fr-FR"/>
        </w:rPr>
        <w:t>d’élaborer un protocole de mesure de la bio</w:t>
      </w:r>
      <w:r>
        <w:rPr>
          <w:snapToGrid w:val="0"/>
          <w:color w:val="000000" w:themeColor="text1"/>
          <w:kern w:val="22"/>
          <w:szCs w:val="22"/>
          <w:lang w:val="fr-FR"/>
        </w:rPr>
        <w:t xml:space="preserve">diversité normalisé, comprenant </w:t>
      </w:r>
      <w:r w:rsidR="00142072" w:rsidRPr="00142072">
        <w:rPr>
          <w:snapToGrid w:val="0"/>
          <w:color w:val="000000" w:themeColor="text1"/>
          <w:kern w:val="22"/>
          <w:szCs w:val="22"/>
          <w:lang w:val="fr-FR"/>
        </w:rPr>
        <w:t>les aspects liés aux cha</w:t>
      </w:r>
      <w:r w:rsidR="00142072">
        <w:rPr>
          <w:snapToGrid w:val="0"/>
          <w:color w:val="000000" w:themeColor="text1"/>
          <w:kern w:val="22"/>
          <w:szCs w:val="22"/>
          <w:lang w:val="fr-FR"/>
        </w:rPr>
        <w:t>înes de valorisation mondialisées.</w:t>
      </w:r>
      <w:r w:rsidR="00E80D2C" w:rsidRPr="00D74331">
        <w:rPr>
          <w:snapToGrid w:val="0"/>
          <w:kern w:val="22"/>
          <w:szCs w:val="22"/>
          <w:vertAlign w:val="superscript"/>
        </w:rPr>
        <w:fldChar w:fldCharType="begin"/>
      </w:r>
      <w:r w:rsidR="00E80D2C" w:rsidRPr="00142072">
        <w:rPr>
          <w:snapToGrid w:val="0"/>
          <w:kern w:val="22"/>
          <w:szCs w:val="22"/>
          <w:vertAlign w:val="superscript"/>
          <w:lang w:val="fr-FR"/>
        </w:rPr>
        <w:instrText xml:space="preserve"> NOTEREF _Ref517082016 \h  \* MERGEFORMAT </w:instrText>
      </w:r>
      <w:r w:rsidR="00E80D2C" w:rsidRPr="00D74331">
        <w:rPr>
          <w:snapToGrid w:val="0"/>
          <w:kern w:val="22"/>
          <w:szCs w:val="22"/>
          <w:vertAlign w:val="superscript"/>
        </w:rPr>
      </w:r>
      <w:r w:rsidR="00E80D2C" w:rsidRPr="00D74331">
        <w:rPr>
          <w:snapToGrid w:val="0"/>
          <w:kern w:val="22"/>
          <w:szCs w:val="22"/>
          <w:vertAlign w:val="superscript"/>
        </w:rPr>
        <w:fldChar w:fldCharType="separate"/>
      </w:r>
      <w:r w:rsidR="00E80D2C" w:rsidRPr="00142072">
        <w:rPr>
          <w:snapToGrid w:val="0"/>
          <w:kern w:val="22"/>
          <w:szCs w:val="22"/>
          <w:vertAlign w:val="superscript"/>
          <w:lang w:val="fr-FR"/>
        </w:rPr>
        <w:t>54</w:t>
      </w:r>
      <w:r w:rsidR="00E80D2C" w:rsidRPr="00D74331">
        <w:rPr>
          <w:snapToGrid w:val="0"/>
          <w:kern w:val="22"/>
          <w:szCs w:val="22"/>
          <w:vertAlign w:val="superscript"/>
        </w:rPr>
        <w:fldChar w:fldCharType="end"/>
      </w:r>
    </w:p>
    <w:p w14:paraId="06DB549B" w14:textId="4CCD39C5" w:rsidR="00276B6C" w:rsidRPr="00DB55CF" w:rsidRDefault="00142072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Une principale difficulté à laquelle le secteur privé est con</w:t>
      </w:r>
      <w:r w:rsidR="000B2E8D">
        <w:rPr>
          <w:snapToGrid w:val="0"/>
          <w:kern w:val="22"/>
          <w:szCs w:val="22"/>
          <w:lang w:val="fr-FR"/>
        </w:rPr>
        <w:t>fronté pour évaluer</w:t>
      </w:r>
      <w:r>
        <w:rPr>
          <w:snapToGrid w:val="0"/>
          <w:kern w:val="22"/>
          <w:szCs w:val="22"/>
          <w:lang w:val="fr-FR"/>
        </w:rPr>
        <w:t xml:space="preserve"> la </w:t>
      </w:r>
      <w:r w:rsidR="00D622B1" w:rsidRPr="00142072">
        <w:rPr>
          <w:snapToGrid w:val="0"/>
          <w:kern w:val="22"/>
          <w:szCs w:val="22"/>
          <w:lang w:val="fr-FR"/>
        </w:rPr>
        <w:t>biodiversité</w:t>
      </w:r>
      <w:r>
        <w:rPr>
          <w:snapToGrid w:val="0"/>
          <w:kern w:val="22"/>
          <w:szCs w:val="22"/>
          <w:lang w:val="fr-FR"/>
        </w:rPr>
        <w:t xml:space="preserve"> est liée aux</w:t>
      </w:r>
      <w:r w:rsidR="00B74E9C">
        <w:rPr>
          <w:snapToGrid w:val="0"/>
          <w:kern w:val="22"/>
          <w:szCs w:val="22"/>
          <w:lang w:val="fr-FR"/>
        </w:rPr>
        <w:t xml:space="preserve"> c</w:t>
      </w:r>
      <w:r w:rsidR="000B2E8D">
        <w:rPr>
          <w:snapToGrid w:val="0"/>
          <w:kern w:val="22"/>
          <w:szCs w:val="22"/>
          <w:lang w:val="fr-FR"/>
        </w:rPr>
        <w:t>onceptions erronées d</w:t>
      </w:r>
      <w:r w:rsidR="00DB55CF">
        <w:rPr>
          <w:snapToGrid w:val="0"/>
          <w:kern w:val="22"/>
          <w:szCs w:val="22"/>
          <w:lang w:val="fr-FR"/>
        </w:rPr>
        <w:t>es val</w:t>
      </w:r>
      <w:r w:rsidR="00276B6C" w:rsidRPr="00142072">
        <w:rPr>
          <w:snapToGrid w:val="0"/>
          <w:kern w:val="22"/>
          <w:szCs w:val="22"/>
          <w:lang w:val="fr-FR"/>
        </w:rPr>
        <w:t>e</w:t>
      </w:r>
      <w:r w:rsidR="00DB55CF">
        <w:rPr>
          <w:snapToGrid w:val="0"/>
          <w:kern w:val="22"/>
          <w:szCs w:val="22"/>
          <w:lang w:val="fr-FR"/>
        </w:rPr>
        <w:t>ur</w:t>
      </w:r>
      <w:r w:rsidR="00276B6C" w:rsidRPr="00142072">
        <w:rPr>
          <w:snapToGrid w:val="0"/>
          <w:kern w:val="22"/>
          <w:szCs w:val="22"/>
          <w:lang w:val="fr-FR"/>
        </w:rPr>
        <w:t>s,</w:t>
      </w:r>
      <w:r w:rsidR="000B2E8D">
        <w:rPr>
          <w:snapToGrid w:val="0"/>
          <w:kern w:val="22"/>
          <w:szCs w:val="22"/>
          <w:lang w:val="fr-FR"/>
        </w:rPr>
        <w:t xml:space="preserve"> d</w:t>
      </w:r>
      <w:r w:rsidR="00DB55CF">
        <w:rPr>
          <w:snapToGrid w:val="0"/>
          <w:kern w:val="22"/>
          <w:szCs w:val="22"/>
          <w:lang w:val="fr-FR"/>
        </w:rPr>
        <w:t xml:space="preserve">es </w:t>
      </w:r>
      <w:r w:rsidR="000B2E8D">
        <w:rPr>
          <w:snapToGrid w:val="0"/>
          <w:kern w:val="22"/>
          <w:szCs w:val="22"/>
          <w:lang w:val="fr-FR"/>
        </w:rPr>
        <w:t>processus d’évaluation économique, et de l</w:t>
      </w:r>
      <w:r w:rsidR="00DB55CF">
        <w:rPr>
          <w:snapToGrid w:val="0"/>
          <w:kern w:val="22"/>
          <w:szCs w:val="22"/>
          <w:lang w:val="fr-FR"/>
        </w:rPr>
        <w:t xml:space="preserve">eurs utilisations et </w:t>
      </w:r>
      <w:r w:rsidR="00276B6C" w:rsidRPr="00142072">
        <w:rPr>
          <w:snapToGrid w:val="0"/>
          <w:kern w:val="22"/>
          <w:szCs w:val="22"/>
          <w:lang w:val="fr-FR"/>
        </w:rPr>
        <w:t xml:space="preserve">applications </w:t>
      </w:r>
      <w:r w:rsidR="00DB55CF">
        <w:rPr>
          <w:snapToGrid w:val="0"/>
          <w:kern w:val="22"/>
          <w:szCs w:val="22"/>
          <w:lang w:val="fr-FR"/>
        </w:rPr>
        <w:t>dans le monde réel</w:t>
      </w:r>
      <w:r w:rsidR="00276B6C" w:rsidRPr="00142072">
        <w:rPr>
          <w:snapToGrid w:val="0"/>
          <w:kern w:val="22"/>
          <w:szCs w:val="22"/>
          <w:lang w:val="fr-FR"/>
        </w:rPr>
        <w:t xml:space="preserve">. </w:t>
      </w:r>
      <w:r w:rsidR="00DB55CF" w:rsidRPr="00DB55CF">
        <w:rPr>
          <w:snapToGrid w:val="0"/>
          <w:kern w:val="22"/>
          <w:szCs w:val="22"/>
          <w:lang w:val="fr-FR"/>
        </w:rPr>
        <w:t>Les méthod</w:t>
      </w:r>
      <w:r w:rsidR="000B2E8D">
        <w:rPr>
          <w:snapToGrid w:val="0"/>
          <w:kern w:val="22"/>
          <w:szCs w:val="22"/>
          <w:lang w:val="fr-FR"/>
        </w:rPr>
        <w:t>es d’évaluation moniste</w:t>
      </w:r>
      <w:r w:rsidR="00DB55CF" w:rsidRPr="00DB55CF">
        <w:rPr>
          <w:snapToGrid w:val="0"/>
          <w:kern w:val="22"/>
          <w:szCs w:val="22"/>
          <w:lang w:val="fr-FR"/>
        </w:rPr>
        <w:t xml:space="preserve"> (c’est-à-dire, </w:t>
      </w:r>
      <w:r w:rsidR="000B2E8D">
        <w:rPr>
          <w:snapToGrid w:val="0"/>
          <w:kern w:val="22"/>
          <w:szCs w:val="22"/>
          <w:lang w:val="fr-FR"/>
        </w:rPr>
        <w:t xml:space="preserve">dans lesquelles </w:t>
      </w:r>
      <w:r w:rsidR="00DB55CF" w:rsidRPr="00DB55CF">
        <w:rPr>
          <w:snapToGrid w:val="0"/>
          <w:kern w:val="22"/>
          <w:szCs w:val="22"/>
          <w:lang w:val="fr-FR"/>
        </w:rPr>
        <w:t>un seul type de monnaie</w:t>
      </w:r>
      <w:r w:rsidR="000B2E8D">
        <w:rPr>
          <w:snapToGrid w:val="0"/>
          <w:kern w:val="22"/>
          <w:szCs w:val="22"/>
          <w:lang w:val="fr-FR"/>
        </w:rPr>
        <w:t xml:space="preserve"> ou </w:t>
      </w:r>
      <w:r w:rsidR="005D2D41" w:rsidRPr="00DB55CF">
        <w:rPr>
          <w:snapToGrid w:val="0"/>
          <w:kern w:val="22"/>
          <w:szCs w:val="22"/>
          <w:lang w:val="fr-FR"/>
        </w:rPr>
        <w:t>indicateur</w:t>
      </w:r>
      <w:r w:rsidR="000B2E8D">
        <w:rPr>
          <w:snapToGrid w:val="0"/>
          <w:kern w:val="22"/>
          <w:szCs w:val="22"/>
          <w:lang w:val="fr-FR"/>
        </w:rPr>
        <w:t xml:space="preserve"> ou </w:t>
      </w:r>
      <w:r w:rsidR="00DB55CF" w:rsidRPr="00DB55CF">
        <w:rPr>
          <w:snapToGrid w:val="0"/>
          <w:kern w:val="22"/>
          <w:szCs w:val="22"/>
          <w:lang w:val="fr-FR"/>
        </w:rPr>
        <w:t>val</w:t>
      </w:r>
      <w:r w:rsidR="00276B6C" w:rsidRPr="00DB55CF">
        <w:rPr>
          <w:snapToGrid w:val="0"/>
          <w:kern w:val="22"/>
          <w:szCs w:val="22"/>
          <w:lang w:val="fr-FR"/>
        </w:rPr>
        <w:t>e</w:t>
      </w:r>
      <w:r w:rsidR="00DB55CF" w:rsidRPr="00DB55CF">
        <w:rPr>
          <w:snapToGrid w:val="0"/>
          <w:kern w:val="22"/>
          <w:szCs w:val="22"/>
          <w:lang w:val="fr-FR"/>
        </w:rPr>
        <w:t>ur e</w:t>
      </w:r>
      <w:r w:rsidR="00DB55CF">
        <w:rPr>
          <w:snapToGrid w:val="0"/>
          <w:kern w:val="22"/>
          <w:szCs w:val="22"/>
          <w:lang w:val="fr-FR"/>
        </w:rPr>
        <w:t>st utilisé pour convaincre les gens), par dé</w:t>
      </w:r>
      <w:r w:rsidR="00276B6C" w:rsidRPr="00DB55CF">
        <w:rPr>
          <w:snapToGrid w:val="0"/>
          <w:kern w:val="22"/>
          <w:szCs w:val="22"/>
          <w:lang w:val="fr-FR"/>
        </w:rPr>
        <w:t xml:space="preserve">finition, </w:t>
      </w:r>
      <w:r w:rsidR="00DB55CF">
        <w:rPr>
          <w:snapToGrid w:val="0"/>
          <w:kern w:val="22"/>
          <w:szCs w:val="22"/>
          <w:lang w:val="fr-FR"/>
        </w:rPr>
        <w:t>ne tiennen</w:t>
      </w:r>
      <w:r w:rsidR="00A50767">
        <w:rPr>
          <w:snapToGrid w:val="0"/>
          <w:kern w:val="22"/>
          <w:szCs w:val="22"/>
          <w:lang w:val="fr-FR"/>
        </w:rPr>
        <w:t>t pas compte de la diversité des</w:t>
      </w:r>
      <w:r w:rsidR="00DB55CF">
        <w:rPr>
          <w:snapToGrid w:val="0"/>
          <w:kern w:val="22"/>
          <w:szCs w:val="22"/>
          <w:lang w:val="fr-FR"/>
        </w:rPr>
        <w:t xml:space="preserve"> valeurs accordées par les gens </w:t>
      </w:r>
      <w:r w:rsidR="00A50767">
        <w:rPr>
          <w:snapToGrid w:val="0"/>
          <w:kern w:val="22"/>
          <w:szCs w:val="22"/>
          <w:lang w:val="fr-FR"/>
        </w:rPr>
        <w:t>à la biodiversité, ni</w:t>
      </w:r>
      <w:r w:rsidR="00DB55CF">
        <w:rPr>
          <w:snapToGrid w:val="0"/>
          <w:kern w:val="22"/>
          <w:szCs w:val="22"/>
          <w:lang w:val="fr-FR"/>
        </w:rPr>
        <w:t xml:space="preserve"> des</w:t>
      </w:r>
      <w:r w:rsidR="00276B6C" w:rsidRPr="00DB55CF">
        <w:rPr>
          <w:snapToGrid w:val="0"/>
          <w:kern w:val="22"/>
          <w:szCs w:val="22"/>
          <w:lang w:val="fr-FR"/>
        </w:rPr>
        <w:t xml:space="preserve"> </w:t>
      </w:r>
      <w:r w:rsidR="00BD187C" w:rsidRPr="00DB55CF">
        <w:rPr>
          <w:snapToGrid w:val="0"/>
          <w:kern w:val="22"/>
          <w:szCs w:val="22"/>
          <w:lang w:val="fr-FR"/>
        </w:rPr>
        <w:t>approches</w:t>
      </w:r>
      <w:r w:rsidR="000B2E8D">
        <w:rPr>
          <w:snapToGrid w:val="0"/>
          <w:kern w:val="22"/>
          <w:szCs w:val="22"/>
          <w:lang w:val="fr-FR"/>
        </w:rPr>
        <w:t xml:space="preserve"> ou</w:t>
      </w:r>
      <w:r w:rsidR="007F4B8B" w:rsidRPr="00DB55CF">
        <w:rPr>
          <w:snapToGrid w:val="0"/>
          <w:kern w:val="22"/>
          <w:szCs w:val="22"/>
          <w:lang w:val="fr-FR"/>
        </w:rPr>
        <w:t xml:space="preserve"> </w:t>
      </w:r>
      <w:r w:rsidR="00A50767">
        <w:rPr>
          <w:snapToGrid w:val="0"/>
          <w:kern w:val="22"/>
          <w:szCs w:val="22"/>
          <w:lang w:val="fr-FR"/>
        </w:rPr>
        <w:lastRenderedPageBreak/>
        <w:t>méthodes d’évaluation</w:t>
      </w:r>
      <w:r w:rsidR="00DB55CF">
        <w:rPr>
          <w:snapToGrid w:val="0"/>
          <w:kern w:val="22"/>
          <w:szCs w:val="22"/>
          <w:lang w:val="fr-FR"/>
        </w:rPr>
        <w:t xml:space="preserve"> connexes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64"/>
      </w:r>
      <w:r w:rsidR="00DB55CF" w:rsidRPr="00DB55CF">
        <w:rPr>
          <w:snapToGrid w:val="0"/>
          <w:kern w:val="22"/>
          <w:szCs w:val="22"/>
          <w:lang w:val="fr-FR"/>
        </w:rPr>
        <w:t>.</w:t>
      </w:r>
      <w:r w:rsidR="00276B6C" w:rsidRPr="00DB55CF">
        <w:rPr>
          <w:snapToGrid w:val="0"/>
          <w:kern w:val="22"/>
          <w:szCs w:val="22"/>
          <w:lang w:val="fr-FR"/>
        </w:rPr>
        <w:t xml:space="preserve"> </w:t>
      </w:r>
      <w:r w:rsidR="00A50767">
        <w:rPr>
          <w:snapToGrid w:val="0"/>
          <w:kern w:val="22"/>
          <w:szCs w:val="22"/>
          <w:lang w:val="fr-FR"/>
        </w:rPr>
        <w:t>En particulier</w:t>
      </w:r>
      <w:r w:rsidR="00276B6C" w:rsidRPr="00DB55CF">
        <w:rPr>
          <w:snapToGrid w:val="0"/>
          <w:kern w:val="22"/>
          <w:szCs w:val="22"/>
          <w:lang w:val="fr-FR"/>
        </w:rPr>
        <w:t xml:space="preserve">, </w:t>
      </w:r>
      <w:r w:rsidR="00DB55CF">
        <w:rPr>
          <w:snapToGrid w:val="0"/>
          <w:kern w:val="22"/>
          <w:szCs w:val="22"/>
          <w:lang w:val="fr-FR"/>
        </w:rPr>
        <w:t>une dépen</w:t>
      </w:r>
      <w:r w:rsidR="00A50767">
        <w:rPr>
          <w:snapToGrid w:val="0"/>
          <w:kern w:val="22"/>
          <w:szCs w:val="22"/>
          <w:lang w:val="fr-FR"/>
        </w:rPr>
        <w:t>dance excessive à l’égard de l’</w:t>
      </w:r>
      <w:r w:rsidR="00B60F42">
        <w:rPr>
          <w:snapToGrid w:val="0"/>
          <w:kern w:val="22"/>
          <w:szCs w:val="22"/>
          <w:lang w:val="fr-FR"/>
        </w:rPr>
        <w:t>évaluation</w:t>
      </w:r>
      <w:r w:rsidR="00DB55CF">
        <w:rPr>
          <w:snapToGrid w:val="0"/>
          <w:kern w:val="22"/>
          <w:szCs w:val="22"/>
          <w:lang w:val="fr-FR"/>
        </w:rPr>
        <w:t xml:space="preserve"> monétaire </w:t>
      </w:r>
      <w:r w:rsidR="00276B6C" w:rsidRPr="00DB55CF">
        <w:rPr>
          <w:snapToGrid w:val="0"/>
          <w:kern w:val="22"/>
          <w:szCs w:val="22"/>
          <w:lang w:val="fr-FR"/>
        </w:rPr>
        <w:t>(</w:t>
      </w:r>
      <w:r w:rsidR="00DB55CF">
        <w:rPr>
          <w:snapToGrid w:val="0"/>
          <w:kern w:val="22"/>
          <w:szCs w:val="22"/>
          <w:lang w:val="fr-FR"/>
        </w:rPr>
        <w:t>comme exemple concret</w:t>
      </w:r>
      <w:r w:rsidR="007F4B8B" w:rsidRPr="00DB55CF">
        <w:rPr>
          <w:snapToGrid w:val="0"/>
          <w:kern w:val="22"/>
          <w:szCs w:val="22"/>
          <w:lang w:val="fr-FR"/>
        </w:rPr>
        <w:t xml:space="preserve"> et </w:t>
      </w:r>
      <w:r w:rsidR="00DB55CF">
        <w:rPr>
          <w:snapToGrid w:val="0"/>
          <w:kern w:val="22"/>
          <w:szCs w:val="22"/>
          <w:lang w:val="fr-FR"/>
        </w:rPr>
        <w:t>prédo</w:t>
      </w:r>
      <w:r w:rsidR="00A50767">
        <w:rPr>
          <w:snapToGrid w:val="0"/>
          <w:kern w:val="22"/>
          <w:szCs w:val="22"/>
          <w:lang w:val="fr-FR"/>
        </w:rPr>
        <w:t xml:space="preserve">minant d’un unique cadre </w:t>
      </w:r>
      <w:r w:rsidR="00B74E9C">
        <w:rPr>
          <w:snapToGrid w:val="0"/>
          <w:kern w:val="22"/>
          <w:szCs w:val="22"/>
          <w:lang w:val="fr-FR"/>
        </w:rPr>
        <w:t>de valeurs</w:t>
      </w:r>
      <w:r w:rsidR="00A50767">
        <w:rPr>
          <w:snapToGrid w:val="0"/>
          <w:kern w:val="22"/>
          <w:szCs w:val="22"/>
          <w:lang w:val="fr-FR"/>
        </w:rPr>
        <w:t xml:space="preserve"> moniste</w:t>
      </w:r>
      <w:r w:rsidR="00276B6C" w:rsidRPr="00DB55CF">
        <w:rPr>
          <w:snapToGrid w:val="0"/>
          <w:kern w:val="22"/>
          <w:szCs w:val="22"/>
          <w:lang w:val="fr-FR"/>
        </w:rPr>
        <w:t xml:space="preserve">) </w:t>
      </w:r>
      <w:r w:rsidR="00A50767">
        <w:rPr>
          <w:snapToGrid w:val="0"/>
          <w:kern w:val="22"/>
          <w:szCs w:val="22"/>
          <w:lang w:val="fr-FR"/>
        </w:rPr>
        <w:t>peut soulever des interrogations de la part de</w:t>
      </w:r>
      <w:r w:rsidR="00DB55CF">
        <w:rPr>
          <w:snapToGrid w:val="0"/>
          <w:kern w:val="22"/>
          <w:szCs w:val="22"/>
          <w:lang w:val="fr-FR"/>
        </w:rPr>
        <w:t xml:space="preserve"> </w:t>
      </w:r>
      <w:r w:rsidR="00F13CA5" w:rsidRPr="00DB55CF">
        <w:rPr>
          <w:snapToGrid w:val="0"/>
          <w:kern w:val="22"/>
          <w:szCs w:val="22"/>
          <w:lang w:val="fr-FR"/>
        </w:rPr>
        <w:t>parties prenantes</w:t>
      </w:r>
      <w:r w:rsidR="00DB55CF">
        <w:rPr>
          <w:snapToGrid w:val="0"/>
          <w:kern w:val="22"/>
          <w:szCs w:val="22"/>
          <w:lang w:val="fr-FR"/>
        </w:rPr>
        <w:t xml:space="preserve"> ayant des visions du monde</w:t>
      </w:r>
      <w:r w:rsidR="002D61A6" w:rsidRPr="00DB55CF">
        <w:rPr>
          <w:snapToGrid w:val="0"/>
          <w:kern w:val="22"/>
          <w:szCs w:val="22"/>
          <w:lang w:val="fr-FR"/>
        </w:rPr>
        <w:t xml:space="preserve"> </w:t>
      </w:r>
      <w:r w:rsidR="00276B6C" w:rsidRPr="00DB55CF">
        <w:rPr>
          <w:snapToGrid w:val="0"/>
          <w:kern w:val="22"/>
          <w:szCs w:val="22"/>
          <w:lang w:val="fr-FR"/>
        </w:rPr>
        <w:t>incompatible</w:t>
      </w:r>
      <w:r w:rsidR="00A50767">
        <w:rPr>
          <w:snapToGrid w:val="0"/>
          <w:kern w:val="22"/>
          <w:szCs w:val="22"/>
          <w:lang w:val="fr-FR"/>
        </w:rPr>
        <w:t>s en ce qui concerne les</w:t>
      </w:r>
      <w:r w:rsidR="00DB55CF">
        <w:rPr>
          <w:snapToGrid w:val="0"/>
          <w:kern w:val="22"/>
          <w:szCs w:val="22"/>
          <w:lang w:val="fr-FR"/>
        </w:rPr>
        <w:t xml:space="preserve"> val</w:t>
      </w:r>
      <w:r w:rsidR="00276B6C" w:rsidRPr="00DB55CF">
        <w:rPr>
          <w:snapToGrid w:val="0"/>
          <w:kern w:val="22"/>
          <w:szCs w:val="22"/>
          <w:lang w:val="fr-FR"/>
        </w:rPr>
        <w:t>e</w:t>
      </w:r>
      <w:r w:rsidR="00DB55CF">
        <w:rPr>
          <w:snapToGrid w:val="0"/>
          <w:kern w:val="22"/>
          <w:szCs w:val="22"/>
          <w:lang w:val="fr-FR"/>
        </w:rPr>
        <w:t>ur</w:t>
      </w:r>
      <w:r w:rsidR="00276B6C" w:rsidRPr="00DB55CF">
        <w:rPr>
          <w:snapToGrid w:val="0"/>
          <w:kern w:val="22"/>
          <w:szCs w:val="22"/>
          <w:lang w:val="fr-FR"/>
        </w:rPr>
        <w:t>s</w:t>
      </w:r>
      <w:r w:rsidR="007F4B8B" w:rsidRPr="00DB55CF">
        <w:rPr>
          <w:snapToGrid w:val="0"/>
          <w:kern w:val="22"/>
          <w:szCs w:val="22"/>
          <w:lang w:val="fr-FR"/>
        </w:rPr>
        <w:t xml:space="preserve"> et </w:t>
      </w:r>
      <w:r w:rsidR="00DB55CF">
        <w:rPr>
          <w:snapToGrid w:val="0"/>
          <w:kern w:val="22"/>
          <w:szCs w:val="22"/>
          <w:lang w:val="fr-FR"/>
        </w:rPr>
        <w:t xml:space="preserve">les </w:t>
      </w:r>
      <w:r w:rsidR="00BD187C" w:rsidRPr="00DB55CF">
        <w:rPr>
          <w:snapToGrid w:val="0"/>
          <w:kern w:val="22"/>
          <w:szCs w:val="22"/>
          <w:lang w:val="fr-FR"/>
        </w:rPr>
        <w:t>approches</w:t>
      </w:r>
      <w:r w:rsidR="00276B6C" w:rsidRPr="00DB55CF">
        <w:rPr>
          <w:snapToGrid w:val="0"/>
          <w:kern w:val="22"/>
          <w:szCs w:val="22"/>
          <w:lang w:val="fr-FR"/>
        </w:rPr>
        <w:t xml:space="preserve"> </w:t>
      </w:r>
      <w:r w:rsidR="00DB55CF">
        <w:rPr>
          <w:snapToGrid w:val="0"/>
          <w:kern w:val="22"/>
          <w:szCs w:val="22"/>
          <w:lang w:val="fr-FR"/>
        </w:rPr>
        <w:t>adéquates e</w:t>
      </w:r>
      <w:r w:rsidR="00A50767">
        <w:rPr>
          <w:snapToGrid w:val="0"/>
          <w:kern w:val="22"/>
          <w:szCs w:val="22"/>
          <w:lang w:val="fr-FR"/>
        </w:rPr>
        <w:t>n matière d’évaluation et, par conséquent, n’est peut-être pas le meilleur moyen de</w:t>
      </w:r>
      <w:r w:rsidR="00DB55CF">
        <w:rPr>
          <w:snapToGrid w:val="0"/>
          <w:kern w:val="22"/>
          <w:szCs w:val="22"/>
          <w:lang w:val="fr-FR"/>
        </w:rPr>
        <w:t xml:space="preserve"> convaincre les acteurs du</w:t>
      </w:r>
      <w:r w:rsidR="00C454EF" w:rsidRPr="00DB55CF">
        <w:rPr>
          <w:snapToGrid w:val="0"/>
          <w:kern w:val="22"/>
          <w:szCs w:val="22"/>
          <w:lang w:val="fr-FR"/>
        </w:rPr>
        <w:t xml:space="preserve"> secteur privé</w:t>
      </w:r>
      <w:r w:rsidR="00A50767">
        <w:rPr>
          <w:snapToGrid w:val="0"/>
          <w:kern w:val="22"/>
          <w:szCs w:val="22"/>
          <w:lang w:val="fr-FR"/>
        </w:rPr>
        <w:t>, notamment</w:t>
      </w:r>
      <w:r w:rsidR="00276B6C" w:rsidRPr="00DB55CF">
        <w:rPr>
          <w:snapToGrid w:val="0"/>
          <w:kern w:val="22"/>
          <w:szCs w:val="22"/>
          <w:lang w:val="fr-FR"/>
        </w:rPr>
        <w:t xml:space="preserve"> </w:t>
      </w:r>
      <w:r w:rsidR="00DB55CF">
        <w:rPr>
          <w:snapToGrid w:val="0"/>
          <w:kern w:val="22"/>
          <w:szCs w:val="22"/>
          <w:lang w:val="fr-FR"/>
        </w:rPr>
        <w:t xml:space="preserve">les gestionnaires et </w:t>
      </w:r>
      <w:r w:rsidR="00A50767">
        <w:rPr>
          <w:snapToGrid w:val="0"/>
          <w:kern w:val="22"/>
          <w:szCs w:val="22"/>
          <w:lang w:val="fr-FR"/>
        </w:rPr>
        <w:t xml:space="preserve">les </w:t>
      </w:r>
      <w:r w:rsidR="00DB55CF">
        <w:rPr>
          <w:snapToGrid w:val="0"/>
          <w:kern w:val="22"/>
          <w:szCs w:val="22"/>
          <w:lang w:val="fr-FR"/>
        </w:rPr>
        <w:t xml:space="preserve">employés des </w:t>
      </w:r>
      <w:r w:rsidR="00D75081" w:rsidRPr="00DB55CF">
        <w:rPr>
          <w:snapToGrid w:val="0"/>
          <w:kern w:val="22"/>
          <w:szCs w:val="22"/>
          <w:lang w:val="fr-FR"/>
        </w:rPr>
        <w:t>entreprise</w:t>
      </w:r>
      <w:r w:rsidR="00A50767">
        <w:rPr>
          <w:snapToGrid w:val="0"/>
          <w:kern w:val="22"/>
          <w:szCs w:val="22"/>
          <w:lang w:val="fr-FR"/>
        </w:rPr>
        <w:t xml:space="preserve">s, </w:t>
      </w:r>
      <w:r w:rsidR="00DB55CF">
        <w:rPr>
          <w:snapToGrid w:val="0"/>
          <w:kern w:val="22"/>
          <w:szCs w:val="22"/>
          <w:lang w:val="fr-FR"/>
        </w:rPr>
        <w:t>de l’importance que revêtent la</w:t>
      </w:r>
      <w:r w:rsidR="00276B6C" w:rsidRPr="00DB55CF">
        <w:rPr>
          <w:snapToGrid w:val="0"/>
          <w:kern w:val="22"/>
          <w:szCs w:val="22"/>
          <w:lang w:val="fr-FR"/>
        </w:rPr>
        <w:t xml:space="preserve"> </w:t>
      </w:r>
      <w:r w:rsidR="00D622B1" w:rsidRPr="00DB55CF">
        <w:rPr>
          <w:snapToGrid w:val="0"/>
          <w:kern w:val="22"/>
          <w:szCs w:val="22"/>
          <w:lang w:val="fr-FR"/>
        </w:rPr>
        <w:t>biodiversité</w:t>
      </w:r>
      <w:r w:rsidR="007F4B8B" w:rsidRPr="00DB55CF">
        <w:rPr>
          <w:snapToGrid w:val="0"/>
          <w:kern w:val="22"/>
          <w:szCs w:val="22"/>
          <w:lang w:val="fr-FR"/>
        </w:rPr>
        <w:t xml:space="preserve"> et </w:t>
      </w:r>
      <w:r w:rsidR="00DB55CF">
        <w:rPr>
          <w:snapToGrid w:val="0"/>
          <w:kern w:val="22"/>
          <w:szCs w:val="22"/>
          <w:lang w:val="fr-FR"/>
        </w:rPr>
        <w:t xml:space="preserve">sa conservation ou </w:t>
      </w:r>
      <w:r w:rsidR="00A50767">
        <w:rPr>
          <w:snapToGrid w:val="0"/>
          <w:kern w:val="22"/>
          <w:szCs w:val="22"/>
          <w:lang w:val="fr-FR"/>
        </w:rPr>
        <w:t xml:space="preserve">son </w:t>
      </w:r>
      <w:r w:rsidR="007F4B8B" w:rsidRPr="00DB55CF">
        <w:rPr>
          <w:snapToGrid w:val="0"/>
          <w:kern w:val="22"/>
          <w:szCs w:val="22"/>
          <w:lang w:val="fr-FR"/>
        </w:rPr>
        <w:t>utilisation durable</w:t>
      </w:r>
      <w:r w:rsidR="00276B6C" w:rsidRPr="00DB55CF">
        <w:rPr>
          <w:snapToGrid w:val="0"/>
          <w:kern w:val="22"/>
          <w:szCs w:val="22"/>
          <w:lang w:val="fr-FR"/>
        </w:rPr>
        <w:t xml:space="preserve">. </w:t>
      </w:r>
      <w:r w:rsidR="00DB55CF" w:rsidRPr="00DB55CF">
        <w:rPr>
          <w:snapToGrid w:val="0"/>
          <w:kern w:val="22"/>
          <w:szCs w:val="22"/>
          <w:lang w:val="fr-FR"/>
        </w:rPr>
        <w:t>Quatre principaux points doivent être soulignés à cet égard, tels qu’indiqués ci-dessous</w:t>
      </w:r>
      <w:r w:rsidR="00276B6C" w:rsidRPr="00DB55CF">
        <w:rPr>
          <w:snapToGrid w:val="0"/>
          <w:kern w:val="22"/>
          <w:szCs w:val="22"/>
          <w:lang w:val="fr-FR"/>
        </w:rPr>
        <w:t>.</w:t>
      </w:r>
    </w:p>
    <w:p w14:paraId="27496D37" w14:textId="3CD0B2E4" w:rsidR="00276B6C" w:rsidRPr="00D512CD" w:rsidRDefault="00DB55CF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 w:rsidRPr="009922E2">
        <w:rPr>
          <w:snapToGrid w:val="0"/>
          <w:kern w:val="22"/>
          <w:szCs w:val="22"/>
          <w:lang w:val="fr-FR"/>
        </w:rPr>
        <w:t>Premièrement</w:t>
      </w:r>
      <w:r w:rsidR="009922E2" w:rsidRPr="009922E2">
        <w:rPr>
          <w:snapToGrid w:val="0"/>
          <w:kern w:val="22"/>
          <w:szCs w:val="22"/>
          <w:lang w:val="fr-FR"/>
        </w:rPr>
        <w:t>, les limitation</w:t>
      </w:r>
      <w:r w:rsidR="00276B6C" w:rsidRPr="009922E2">
        <w:rPr>
          <w:snapToGrid w:val="0"/>
          <w:kern w:val="22"/>
          <w:szCs w:val="22"/>
          <w:lang w:val="fr-FR"/>
        </w:rPr>
        <w:t>s</w:t>
      </w:r>
      <w:r w:rsidR="009922E2" w:rsidRPr="009922E2">
        <w:rPr>
          <w:snapToGrid w:val="0"/>
          <w:kern w:val="22"/>
          <w:szCs w:val="22"/>
          <w:lang w:val="fr-FR"/>
        </w:rPr>
        <w:t xml:space="preserve"> bien documentées des </w:t>
      </w:r>
      <w:r w:rsidR="009922E2">
        <w:rPr>
          <w:snapToGrid w:val="0"/>
          <w:kern w:val="22"/>
          <w:szCs w:val="22"/>
          <w:lang w:val="fr-FR"/>
        </w:rPr>
        <w:t>mé</w:t>
      </w:r>
      <w:r w:rsidR="009922E2" w:rsidRPr="009922E2">
        <w:rPr>
          <w:snapToGrid w:val="0"/>
          <w:kern w:val="22"/>
          <w:szCs w:val="22"/>
          <w:lang w:val="fr-FR"/>
        </w:rPr>
        <w:t>thod</w:t>
      </w:r>
      <w:r w:rsidR="009922E2">
        <w:rPr>
          <w:snapToGrid w:val="0"/>
          <w:kern w:val="22"/>
          <w:szCs w:val="22"/>
          <w:lang w:val="fr-FR"/>
        </w:rPr>
        <w:t>e</w:t>
      </w:r>
      <w:r w:rsidR="009922E2" w:rsidRPr="009922E2">
        <w:rPr>
          <w:snapToGrid w:val="0"/>
          <w:kern w:val="22"/>
          <w:szCs w:val="22"/>
          <w:lang w:val="fr-FR"/>
        </w:rPr>
        <w:t>s d’évalu</w:t>
      </w:r>
      <w:r w:rsidR="009922E2">
        <w:rPr>
          <w:snapToGrid w:val="0"/>
          <w:kern w:val="22"/>
          <w:szCs w:val="22"/>
          <w:lang w:val="fr-FR"/>
        </w:rPr>
        <w:t>a</w:t>
      </w:r>
      <w:r w:rsidR="009922E2" w:rsidRPr="009922E2">
        <w:rPr>
          <w:snapToGrid w:val="0"/>
          <w:kern w:val="22"/>
          <w:szCs w:val="22"/>
          <w:lang w:val="fr-FR"/>
        </w:rPr>
        <w:t>t</w:t>
      </w:r>
      <w:r w:rsidR="009922E2">
        <w:rPr>
          <w:snapToGrid w:val="0"/>
          <w:kern w:val="22"/>
          <w:szCs w:val="22"/>
          <w:lang w:val="fr-FR"/>
        </w:rPr>
        <w:t>i</w:t>
      </w:r>
      <w:r w:rsidR="009922E2" w:rsidRPr="009922E2">
        <w:rPr>
          <w:snapToGrid w:val="0"/>
          <w:kern w:val="22"/>
          <w:szCs w:val="22"/>
          <w:lang w:val="fr-FR"/>
        </w:rPr>
        <w:t>on</w:t>
      </w:r>
      <w:r w:rsidR="00A50767">
        <w:rPr>
          <w:snapToGrid w:val="0"/>
          <w:kern w:val="22"/>
          <w:szCs w:val="22"/>
          <w:lang w:val="fr-FR"/>
        </w:rPr>
        <w:t xml:space="preserve"> économique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65"/>
      </w:r>
      <w:r w:rsidR="00276B6C" w:rsidRPr="009922E2">
        <w:rPr>
          <w:snapToGrid w:val="0"/>
          <w:kern w:val="22"/>
          <w:szCs w:val="22"/>
          <w:lang w:val="fr-FR"/>
        </w:rPr>
        <w:t xml:space="preserve"> </w:t>
      </w:r>
      <w:r w:rsidR="00A50767">
        <w:rPr>
          <w:snapToGrid w:val="0"/>
          <w:kern w:val="22"/>
          <w:szCs w:val="22"/>
          <w:lang w:val="fr-FR"/>
        </w:rPr>
        <w:t xml:space="preserve">rendent celles-ci mieux capables </w:t>
      </w:r>
      <w:r w:rsidR="009922E2">
        <w:rPr>
          <w:snapToGrid w:val="0"/>
          <w:kern w:val="22"/>
          <w:szCs w:val="22"/>
          <w:lang w:val="fr-FR"/>
        </w:rPr>
        <w:t xml:space="preserve">d’évaluer les </w:t>
      </w:r>
      <w:r w:rsidR="00276B6C" w:rsidRPr="009922E2">
        <w:rPr>
          <w:snapToGrid w:val="0"/>
          <w:kern w:val="22"/>
          <w:szCs w:val="22"/>
          <w:lang w:val="fr-FR"/>
        </w:rPr>
        <w:t>change</w:t>
      </w:r>
      <w:r w:rsidR="009922E2">
        <w:rPr>
          <w:snapToGrid w:val="0"/>
          <w:kern w:val="22"/>
          <w:szCs w:val="22"/>
          <w:lang w:val="fr-FR"/>
        </w:rPr>
        <w:t>ments dans la fourniture de services</w:t>
      </w:r>
      <w:r w:rsidR="00276B6C" w:rsidRPr="009922E2">
        <w:rPr>
          <w:snapToGrid w:val="0"/>
          <w:kern w:val="22"/>
          <w:szCs w:val="22"/>
          <w:lang w:val="fr-FR"/>
        </w:rPr>
        <w:t xml:space="preserve"> tangible</w:t>
      </w:r>
      <w:r w:rsidR="009922E2">
        <w:rPr>
          <w:snapToGrid w:val="0"/>
          <w:kern w:val="22"/>
          <w:szCs w:val="22"/>
          <w:lang w:val="fr-FR"/>
        </w:rPr>
        <w:t xml:space="preserve">s </w:t>
      </w:r>
      <w:r w:rsidR="007F4B8B" w:rsidRPr="009922E2">
        <w:rPr>
          <w:snapToGrid w:val="0"/>
          <w:kern w:val="22"/>
          <w:szCs w:val="22"/>
          <w:lang w:val="fr-FR"/>
        </w:rPr>
        <w:t xml:space="preserve">et </w:t>
      </w:r>
      <w:r w:rsidR="009922E2">
        <w:rPr>
          <w:snapToGrid w:val="0"/>
          <w:kern w:val="22"/>
          <w:szCs w:val="22"/>
          <w:lang w:val="fr-FR"/>
        </w:rPr>
        <w:t xml:space="preserve">de certains </w:t>
      </w:r>
      <w:r w:rsidRPr="009922E2">
        <w:rPr>
          <w:snapToGrid w:val="0"/>
          <w:kern w:val="22"/>
          <w:szCs w:val="22"/>
          <w:lang w:val="fr-FR"/>
        </w:rPr>
        <w:t>services</w:t>
      </w:r>
      <w:r w:rsidR="009922E2">
        <w:rPr>
          <w:snapToGrid w:val="0"/>
          <w:kern w:val="22"/>
          <w:szCs w:val="22"/>
          <w:lang w:val="fr-FR"/>
        </w:rPr>
        <w:t xml:space="preserve"> de régulation</w:t>
      </w:r>
      <w:r w:rsidRPr="009922E2">
        <w:rPr>
          <w:snapToGrid w:val="0"/>
          <w:kern w:val="22"/>
          <w:szCs w:val="22"/>
          <w:lang w:val="fr-FR"/>
        </w:rPr>
        <w:t>. Deuxièmement</w:t>
      </w:r>
      <w:r w:rsidR="00276B6C" w:rsidRPr="009922E2">
        <w:rPr>
          <w:snapToGrid w:val="0"/>
          <w:kern w:val="22"/>
          <w:szCs w:val="22"/>
          <w:lang w:val="fr-FR"/>
        </w:rPr>
        <w:t xml:space="preserve">, </w:t>
      </w:r>
      <w:r w:rsidR="009922E2" w:rsidRPr="009922E2">
        <w:rPr>
          <w:snapToGrid w:val="0"/>
          <w:kern w:val="22"/>
          <w:szCs w:val="22"/>
          <w:lang w:val="fr-FR"/>
        </w:rPr>
        <w:t xml:space="preserve">lorsque la valeur monétaire des </w:t>
      </w:r>
      <w:r w:rsidR="002F6A2E" w:rsidRPr="009922E2">
        <w:rPr>
          <w:snapToGrid w:val="0"/>
          <w:kern w:val="22"/>
          <w:szCs w:val="22"/>
          <w:lang w:val="fr-FR"/>
        </w:rPr>
        <w:t>services écosystémiques</w:t>
      </w:r>
      <w:r w:rsidR="00276B6C" w:rsidRPr="009922E2">
        <w:rPr>
          <w:snapToGrid w:val="0"/>
          <w:kern w:val="22"/>
          <w:szCs w:val="22"/>
          <w:lang w:val="fr-FR"/>
        </w:rPr>
        <w:t xml:space="preserve"> </w:t>
      </w:r>
      <w:r w:rsidR="0099738E">
        <w:rPr>
          <w:snapToGrid w:val="0"/>
          <w:kern w:val="22"/>
          <w:szCs w:val="22"/>
          <w:lang w:val="fr-FR"/>
        </w:rPr>
        <w:t>perdus est moins élevée</w:t>
      </w:r>
      <w:r w:rsidR="009922E2" w:rsidRPr="009922E2">
        <w:rPr>
          <w:snapToGrid w:val="0"/>
          <w:kern w:val="22"/>
          <w:szCs w:val="22"/>
          <w:lang w:val="fr-FR"/>
        </w:rPr>
        <w:t xml:space="preserve"> que les avantages offerts par les projets industriels </w:t>
      </w:r>
      <w:r w:rsidR="009922E2">
        <w:rPr>
          <w:snapToGrid w:val="0"/>
          <w:kern w:val="22"/>
          <w:szCs w:val="22"/>
          <w:lang w:val="fr-FR"/>
        </w:rPr>
        <w:t>proposés dans une analyse des coûts-avantages, et que d’autres types de</w:t>
      </w:r>
      <w:r w:rsidR="00276B6C" w:rsidRPr="009922E2">
        <w:rPr>
          <w:snapToGrid w:val="0"/>
          <w:kern w:val="22"/>
          <w:szCs w:val="22"/>
          <w:lang w:val="fr-FR"/>
        </w:rPr>
        <w:t xml:space="preserve"> </w:t>
      </w:r>
      <w:r w:rsidR="002F6A2E" w:rsidRPr="009922E2">
        <w:rPr>
          <w:snapToGrid w:val="0"/>
          <w:kern w:val="22"/>
          <w:szCs w:val="22"/>
          <w:lang w:val="fr-FR"/>
        </w:rPr>
        <w:t>services écosystémiques</w:t>
      </w:r>
      <w:r w:rsidR="007F4B8B" w:rsidRPr="009922E2">
        <w:rPr>
          <w:snapToGrid w:val="0"/>
          <w:kern w:val="22"/>
          <w:szCs w:val="22"/>
          <w:lang w:val="fr-FR"/>
        </w:rPr>
        <w:t xml:space="preserve"> et </w:t>
      </w:r>
      <w:r w:rsidR="009922E2">
        <w:rPr>
          <w:snapToGrid w:val="0"/>
          <w:kern w:val="22"/>
          <w:szCs w:val="22"/>
          <w:lang w:val="fr-FR"/>
        </w:rPr>
        <w:t>d’avantages moins tangibles sont présents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66"/>
      </w:r>
      <w:r w:rsidR="009922E2" w:rsidRPr="009922E2">
        <w:rPr>
          <w:snapToGrid w:val="0"/>
          <w:kern w:val="22"/>
          <w:szCs w:val="22"/>
          <w:lang w:val="fr-FR"/>
        </w:rPr>
        <w:t>,</w:t>
      </w:r>
      <w:r w:rsidR="009922E2">
        <w:rPr>
          <w:snapToGrid w:val="0"/>
          <w:kern w:val="22"/>
          <w:szCs w:val="22"/>
          <w:lang w:val="fr-FR"/>
        </w:rPr>
        <w:t xml:space="preserve"> cette</w:t>
      </w:r>
      <w:r w:rsidR="0099738E">
        <w:rPr>
          <w:snapToGrid w:val="0"/>
          <w:kern w:val="22"/>
          <w:szCs w:val="22"/>
          <w:lang w:val="fr-FR"/>
        </w:rPr>
        <w:t xml:space="preserve"> méthode d’évaluation économique</w:t>
      </w:r>
      <w:r w:rsidR="00276B6C" w:rsidRPr="009922E2">
        <w:rPr>
          <w:snapToGrid w:val="0"/>
          <w:kern w:val="22"/>
          <w:szCs w:val="22"/>
          <w:lang w:val="fr-FR"/>
        </w:rPr>
        <w:t xml:space="preserve"> </w:t>
      </w:r>
      <w:r w:rsidR="009922E2">
        <w:rPr>
          <w:snapToGrid w:val="0"/>
          <w:kern w:val="22"/>
          <w:szCs w:val="22"/>
          <w:lang w:val="fr-FR"/>
        </w:rPr>
        <w:t xml:space="preserve">devrait être complétée par d’autres </w:t>
      </w:r>
      <w:r w:rsidR="00D622B1" w:rsidRPr="009922E2">
        <w:rPr>
          <w:snapToGrid w:val="0"/>
          <w:kern w:val="22"/>
          <w:szCs w:val="22"/>
          <w:lang w:val="fr-FR"/>
        </w:rPr>
        <w:t>outils</w:t>
      </w:r>
      <w:r w:rsidR="009922E2">
        <w:rPr>
          <w:snapToGrid w:val="0"/>
          <w:kern w:val="22"/>
          <w:szCs w:val="22"/>
          <w:lang w:val="fr-FR"/>
        </w:rPr>
        <w:t xml:space="preserve">, afin de </w:t>
      </w:r>
      <w:r w:rsidR="00276B6C" w:rsidRPr="009922E2">
        <w:rPr>
          <w:snapToGrid w:val="0"/>
          <w:kern w:val="22"/>
          <w:szCs w:val="22"/>
          <w:lang w:val="fr-FR"/>
        </w:rPr>
        <w:t>capture</w:t>
      </w:r>
      <w:r w:rsidR="009922E2">
        <w:rPr>
          <w:snapToGrid w:val="0"/>
          <w:kern w:val="22"/>
          <w:szCs w:val="22"/>
          <w:lang w:val="fr-FR"/>
        </w:rPr>
        <w:t>r toute la gamme des valeurs pertinentes</w:t>
      </w:r>
      <w:r w:rsidRPr="009922E2">
        <w:rPr>
          <w:snapToGrid w:val="0"/>
          <w:kern w:val="22"/>
          <w:szCs w:val="22"/>
          <w:lang w:val="fr-FR"/>
        </w:rPr>
        <w:t>. Troisièmement,</w:t>
      </w:r>
      <w:r w:rsidR="00276B6C" w:rsidRPr="009922E2">
        <w:rPr>
          <w:snapToGrid w:val="0"/>
          <w:kern w:val="22"/>
          <w:szCs w:val="22"/>
          <w:lang w:val="fr-FR"/>
        </w:rPr>
        <w:t xml:space="preserve"> </w:t>
      </w:r>
      <w:r w:rsidR="009922E2" w:rsidRPr="009922E2">
        <w:rPr>
          <w:snapToGrid w:val="0"/>
          <w:kern w:val="22"/>
          <w:szCs w:val="22"/>
          <w:lang w:val="fr-FR"/>
        </w:rPr>
        <w:t xml:space="preserve">les valeurs </w:t>
      </w:r>
      <w:r w:rsidR="009922E2">
        <w:rPr>
          <w:snapToGrid w:val="0"/>
          <w:kern w:val="22"/>
          <w:szCs w:val="22"/>
          <w:lang w:val="fr-FR"/>
        </w:rPr>
        <w:t>monétaires ne sont pas l’équivalent des valeurs financièr</w:t>
      </w:r>
      <w:r w:rsidR="00276B6C" w:rsidRPr="009922E2">
        <w:rPr>
          <w:snapToGrid w:val="0"/>
          <w:kern w:val="22"/>
          <w:szCs w:val="22"/>
          <w:lang w:val="fr-FR"/>
        </w:rPr>
        <w:t>es (</w:t>
      </w:r>
      <w:r w:rsidR="0099738E">
        <w:rPr>
          <w:snapToGrid w:val="0"/>
          <w:kern w:val="22"/>
          <w:szCs w:val="22"/>
          <w:lang w:val="fr-FR"/>
        </w:rPr>
        <w:t xml:space="preserve">c’est-à-dire les revenus, les </w:t>
      </w:r>
      <w:r w:rsidR="009922E2">
        <w:rPr>
          <w:snapToGrid w:val="0"/>
          <w:kern w:val="22"/>
          <w:szCs w:val="22"/>
          <w:lang w:val="fr-FR"/>
        </w:rPr>
        <w:t xml:space="preserve">dépenses, </w:t>
      </w:r>
      <w:r w:rsidR="0099738E">
        <w:rPr>
          <w:snapToGrid w:val="0"/>
          <w:kern w:val="22"/>
          <w:szCs w:val="22"/>
          <w:lang w:val="fr-FR"/>
        </w:rPr>
        <w:t>l’</w:t>
      </w:r>
      <w:r w:rsidR="009922E2">
        <w:rPr>
          <w:snapToGrid w:val="0"/>
          <w:kern w:val="22"/>
          <w:szCs w:val="22"/>
          <w:lang w:val="fr-FR"/>
        </w:rPr>
        <w:t xml:space="preserve">actif et </w:t>
      </w:r>
      <w:r w:rsidR="0099738E">
        <w:rPr>
          <w:snapToGrid w:val="0"/>
          <w:kern w:val="22"/>
          <w:szCs w:val="22"/>
          <w:lang w:val="fr-FR"/>
        </w:rPr>
        <w:t>le passif réels de l’entreprise</w:t>
      </w:r>
      <w:r w:rsidR="009922E2">
        <w:rPr>
          <w:snapToGrid w:val="0"/>
          <w:kern w:val="22"/>
          <w:szCs w:val="22"/>
          <w:lang w:val="fr-FR"/>
        </w:rPr>
        <w:t xml:space="preserve">). </w:t>
      </w:r>
      <w:r w:rsidR="0099738E">
        <w:rPr>
          <w:snapToGrid w:val="0"/>
          <w:kern w:val="22"/>
          <w:szCs w:val="22"/>
          <w:lang w:val="fr-FR"/>
        </w:rPr>
        <w:t>Certains</w:t>
      </w:r>
      <w:r w:rsidR="009922E2" w:rsidRPr="009922E2">
        <w:rPr>
          <w:snapToGrid w:val="0"/>
          <w:kern w:val="22"/>
          <w:szCs w:val="22"/>
          <w:lang w:val="fr-FR"/>
        </w:rPr>
        <w:t xml:space="preserve"> </w:t>
      </w:r>
      <w:r w:rsidR="002F6A2E" w:rsidRPr="009922E2">
        <w:rPr>
          <w:snapToGrid w:val="0"/>
          <w:kern w:val="22"/>
          <w:szCs w:val="22"/>
          <w:lang w:val="fr-FR"/>
        </w:rPr>
        <w:t>services écosystémiques</w:t>
      </w:r>
      <w:r w:rsidR="009922E2" w:rsidRPr="009922E2">
        <w:rPr>
          <w:snapToGrid w:val="0"/>
          <w:kern w:val="22"/>
          <w:szCs w:val="22"/>
          <w:lang w:val="fr-FR"/>
        </w:rPr>
        <w:t xml:space="preserve"> extrêmement importants</w:t>
      </w:r>
      <w:r w:rsidR="00276B6C" w:rsidRPr="009922E2">
        <w:rPr>
          <w:snapToGrid w:val="0"/>
          <w:kern w:val="22"/>
          <w:szCs w:val="22"/>
          <w:lang w:val="fr-FR"/>
        </w:rPr>
        <w:t xml:space="preserve">, </w:t>
      </w:r>
      <w:r w:rsidR="009922E2" w:rsidRPr="009922E2">
        <w:rPr>
          <w:snapToGrid w:val="0"/>
          <w:kern w:val="22"/>
          <w:szCs w:val="22"/>
          <w:lang w:val="fr-FR"/>
        </w:rPr>
        <w:t>même lorsqu’ils sont exprimés en termes économiques, ne sont pas toujour</w:t>
      </w:r>
      <w:r w:rsidR="009922E2">
        <w:rPr>
          <w:snapToGrid w:val="0"/>
          <w:kern w:val="22"/>
          <w:szCs w:val="22"/>
          <w:lang w:val="fr-FR"/>
        </w:rPr>
        <w:t xml:space="preserve">s capturés par les entreprises, en raison d’un manque de </w:t>
      </w:r>
      <w:r w:rsidR="00D75081" w:rsidRPr="009922E2">
        <w:rPr>
          <w:snapToGrid w:val="0"/>
          <w:kern w:val="22"/>
          <w:szCs w:val="22"/>
          <w:lang w:val="fr-FR"/>
        </w:rPr>
        <w:t>marché</w:t>
      </w:r>
      <w:r w:rsidR="009922E2">
        <w:rPr>
          <w:snapToGrid w:val="0"/>
          <w:kern w:val="22"/>
          <w:szCs w:val="22"/>
          <w:lang w:val="fr-FR"/>
        </w:rPr>
        <w:t xml:space="preserve"> existant et/o</w:t>
      </w:r>
      <w:r w:rsidR="0099738E">
        <w:rPr>
          <w:snapToGrid w:val="0"/>
          <w:kern w:val="22"/>
          <w:szCs w:val="22"/>
          <w:lang w:val="fr-FR"/>
        </w:rPr>
        <w:t xml:space="preserve">u de réglementation en vigueur </w:t>
      </w:r>
      <w:r w:rsidR="009922E2">
        <w:rPr>
          <w:snapToGrid w:val="0"/>
          <w:kern w:val="22"/>
          <w:szCs w:val="22"/>
          <w:lang w:val="fr-FR"/>
        </w:rPr>
        <w:t>par exemple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67"/>
      </w:r>
      <w:r w:rsidR="009922E2" w:rsidRPr="009922E2">
        <w:rPr>
          <w:snapToGrid w:val="0"/>
          <w:kern w:val="22"/>
          <w:szCs w:val="22"/>
          <w:lang w:val="fr-FR"/>
        </w:rPr>
        <w:t>.</w:t>
      </w:r>
      <w:r w:rsidR="009922E2">
        <w:rPr>
          <w:snapToGrid w:val="0"/>
          <w:kern w:val="22"/>
          <w:szCs w:val="22"/>
          <w:lang w:val="fr-FR"/>
        </w:rPr>
        <w:t xml:space="preserve"> </w:t>
      </w:r>
      <w:r w:rsidR="009922E2" w:rsidRPr="009922E2">
        <w:rPr>
          <w:snapToGrid w:val="0"/>
          <w:kern w:val="22"/>
          <w:szCs w:val="22"/>
          <w:lang w:val="fr-FR"/>
        </w:rPr>
        <w:t>Ceci implique</w:t>
      </w:r>
      <w:r w:rsidR="0099738E">
        <w:rPr>
          <w:snapToGrid w:val="0"/>
          <w:kern w:val="22"/>
          <w:szCs w:val="22"/>
          <w:lang w:val="fr-FR"/>
        </w:rPr>
        <w:t xml:space="preserve"> que les entreprises ne modifiero</w:t>
      </w:r>
      <w:r w:rsidR="009922E2" w:rsidRPr="009922E2">
        <w:rPr>
          <w:snapToGrid w:val="0"/>
          <w:kern w:val="22"/>
          <w:szCs w:val="22"/>
          <w:lang w:val="fr-FR"/>
        </w:rPr>
        <w:t>n</w:t>
      </w:r>
      <w:r w:rsidR="0099738E">
        <w:rPr>
          <w:snapToGrid w:val="0"/>
          <w:kern w:val="22"/>
          <w:szCs w:val="22"/>
          <w:lang w:val="fr-FR"/>
        </w:rPr>
        <w:t>t pas facilement leurs points de vue</w:t>
      </w:r>
      <w:r w:rsidR="009922E2" w:rsidRPr="009922E2">
        <w:rPr>
          <w:snapToGrid w:val="0"/>
          <w:kern w:val="22"/>
          <w:szCs w:val="22"/>
          <w:lang w:val="fr-FR"/>
        </w:rPr>
        <w:t xml:space="preserve"> ou leurs</w:t>
      </w:r>
      <w:r w:rsidR="00276B6C" w:rsidRPr="009922E2">
        <w:rPr>
          <w:snapToGrid w:val="0"/>
          <w:kern w:val="22"/>
          <w:szCs w:val="22"/>
          <w:lang w:val="fr-FR"/>
        </w:rPr>
        <w:t xml:space="preserve"> </w:t>
      </w:r>
      <w:r w:rsidR="002D61A6" w:rsidRPr="009922E2">
        <w:rPr>
          <w:snapToGrid w:val="0"/>
          <w:kern w:val="22"/>
          <w:szCs w:val="22"/>
          <w:lang w:val="fr-FR"/>
        </w:rPr>
        <w:t>pratiques</w:t>
      </w:r>
      <w:r w:rsidR="0099738E">
        <w:rPr>
          <w:snapToGrid w:val="0"/>
          <w:kern w:val="22"/>
          <w:szCs w:val="22"/>
          <w:lang w:val="fr-FR"/>
        </w:rPr>
        <w:t xml:space="preserve"> sur la base des résultats des études d’évaluation </w:t>
      </w:r>
      <w:r w:rsidR="009922E2">
        <w:rPr>
          <w:snapToGrid w:val="0"/>
          <w:kern w:val="22"/>
          <w:szCs w:val="22"/>
          <w:lang w:val="fr-FR"/>
        </w:rPr>
        <w:t>monétaire uniquement.</w:t>
      </w:r>
      <w:r w:rsidR="00276B6C" w:rsidRPr="009922E2">
        <w:rPr>
          <w:snapToGrid w:val="0"/>
          <w:kern w:val="22"/>
          <w:szCs w:val="22"/>
          <w:lang w:val="fr-FR"/>
        </w:rPr>
        <w:t xml:space="preserve"> </w:t>
      </w:r>
      <w:r w:rsidR="00C44D89" w:rsidRPr="009922E2">
        <w:rPr>
          <w:snapToGrid w:val="0"/>
          <w:kern w:val="22"/>
          <w:szCs w:val="22"/>
          <w:lang w:val="fr-FR"/>
        </w:rPr>
        <w:t>Les entreprises</w:t>
      </w:r>
      <w:r w:rsidR="00276B6C" w:rsidRPr="009922E2">
        <w:rPr>
          <w:snapToGrid w:val="0"/>
          <w:kern w:val="22"/>
          <w:szCs w:val="22"/>
          <w:lang w:val="fr-FR"/>
        </w:rPr>
        <w:t xml:space="preserve"> </w:t>
      </w:r>
      <w:r w:rsidR="009922E2">
        <w:rPr>
          <w:snapToGrid w:val="0"/>
          <w:kern w:val="22"/>
          <w:szCs w:val="22"/>
          <w:lang w:val="fr-FR"/>
        </w:rPr>
        <w:t>ont besoin de preuves</w:t>
      </w:r>
      <w:r w:rsidR="00276B6C" w:rsidRPr="009922E2">
        <w:rPr>
          <w:snapToGrid w:val="0"/>
          <w:kern w:val="22"/>
          <w:szCs w:val="22"/>
          <w:lang w:val="fr-FR"/>
        </w:rPr>
        <w:t xml:space="preserve"> tangible</w:t>
      </w:r>
      <w:r w:rsidR="009922E2">
        <w:rPr>
          <w:snapToGrid w:val="0"/>
          <w:kern w:val="22"/>
          <w:szCs w:val="22"/>
          <w:lang w:val="fr-FR"/>
        </w:rPr>
        <w:t xml:space="preserve">s et démontrables </w:t>
      </w:r>
      <w:r w:rsidR="0099738E">
        <w:rPr>
          <w:snapToGrid w:val="0"/>
          <w:kern w:val="22"/>
          <w:szCs w:val="22"/>
          <w:lang w:val="fr-FR"/>
        </w:rPr>
        <w:t xml:space="preserve">attestant </w:t>
      </w:r>
      <w:r w:rsidR="009922E2">
        <w:rPr>
          <w:snapToGrid w:val="0"/>
          <w:kern w:val="22"/>
          <w:szCs w:val="22"/>
          <w:lang w:val="fr-FR"/>
        </w:rPr>
        <w:t>que des revenus peuvent être générés</w:t>
      </w:r>
      <w:r w:rsidR="0099738E">
        <w:rPr>
          <w:snapToGrid w:val="0"/>
          <w:kern w:val="22"/>
          <w:szCs w:val="22"/>
          <w:lang w:val="fr-FR"/>
        </w:rPr>
        <w:t xml:space="preserve"> et capturés pour leurs propres finalités</w:t>
      </w:r>
      <w:r w:rsidRPr="009922E2">
        <w:rPr>
          <w:snapToGrid w:val="0"/>
          <w:kern w:val="22"/>
          <w:szCs w:val="22"/>
          <w:lang w:val="fr-FR"/>
        </w:rPr>
        <w:t>. Enfin</w:t>
      </w:r>
      <w:r w:rsidR="00CA7596">
        <w:rPr>
          <w:snapToGrid w:val="0"/>
          <w:kern w:val="22"/>
          <w:szCs w:val="22"/>
          <w:lang w:val="fr-FR"/>
        </w:rPr>
        <w:t xml:space="preserve">, un argument commercial peut être développé grâce à </w:t>
      </w:r>
      <w:r w:rsidR="009922E2" w:rsidRPr="009922E2">
        <w:rPr>
          <w:snapToGrid w:val="0"/>
          <w:kern w:val="22"/>
          <w:szCs w:val="22"/>
          <w:lang w:val="fr-FR"/>
        </w:rPr>
        <w:t>des perspectives de cadrage de valeurs multiples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68"/>
      </w:r>
      <w:r w:rsidR="0099738E">
        <w:rPr>
          <w:snapToGrid w:val="0"/>
          <w:kern w:val="22"/>
          <w:szCs w:val="22"/>
          <w:lang w:val="fr-FR"/>
        </w:rPr>
        <w:t>, qui peuvent contribuer à</w:t>
      </w:r>
      <w:r w:rsidR="009922E2">
        <w:rPr>
          <w:snapToGrid w:val="0"/>
          <w:kern w:val="22"/>
          <w:szCs w:val="22"/>
          <w:lang w:val="fr-FR"/>
        </w:rPr>
        <w:t xml:space="preserve"> mo</w:t>
      </w:r>
      <w:r w:rsidR="0099738E">
        <w:rPr>
          <w:snapToGrid w:val="0"/>
          <w:kern w:val="22"/>
          <w:szCs w:val="22"/>
          <w:lang w:val="fr-FR"/>
        </w:rPr>
        <w:t>difier les normes sociales et aboutir finalement</w:t>
      </w:r>
      <w:r w:rsidR="009922E2">
        <w:rPr>
          <w:snapToGrid w:val="0"/>
          <w:kern w:val="22"/>
          <w:szCs w:val="22"/>
          <w:lang w:val="fr-FR"/>
        </w:rPr>
        <w:t xml:space="preserve"> à des changements dans </w:t>
      </w:r>
      <w:r w:rsidR="00E34D03">
        <w:rPr>
          <w:snapToGrid w:val="0"/>
          <w:kern w:val="22"/>
          <w:szCs w:val="22"/>
          <w:lang w:val="fr-FR"/>
        </w:rPr>
        <w:t>les prat</w:t>
      </w:r>
      <w:r w:rsidR="0099738E">
        <w:rPr>
          <w:snapToGrid w:val="0"/>
          <w:kern w:val="22"/>
          <w:szCs w:val="22"/>
          <w:lang w:val="fr-FR"/>
        </w:rPr>
        <w:t>iques des entreprises (considéré</w:t>
      </w:r>
      <w:r w:rsidR="00E34D03">
        <w:rPr>
          <w:snapToGrid w:val="0"/>
          <w:kern w:val="22"/>
          <w:szCs w:val="22"/>
          <w:lang w:val="fr-FR"/>
        </w:rPr>
        <w:t>es</w:t>
      </w:r>
      <w:r w:rsidR="0099738E">
        <w:rPr>
          <w:snapToGrid w:val="0"/>
          <w:kern w:val="22"/>
          <w:szCs w:val="22"/>
          <w:lang w:val="fr-FR"/>
        </w:rPr>
        <w:t xml:space="preserve"> comme</w:t>
      </w:r>
      <w:r w:rsidR="00E34D03">
        <w:rPr>
          <w:snapToGrid w:val="0"/>
          <w:kern w:val="22"/>
          <w:szCs w:val="22"/>
          <w:lang w:val="fr-FR"/>
        </w:rPr>
        <w:t xml:space="preserve"> </w:t>
      </w:r>
      <w:r w:rsidR="00276B6C" w:rsidRPr="009922E2">
        <w:rPr>
          <w:snapToGrid w:val="0"/>
          <w:kern w:val="22"/>
          <w:szCs w:val="22"/>
          <w:lang w:val="fr-FR"/>
        </w:rPr>
        <w:t>acceptable</w:t>
      </w:r>
      <w:r w:rsidR="00E34D03">
        <w:rPr>
          <w:snapToGrid w:val="0"/>
          <w:kern w:val="22"/>
          <w:szCs w:val="22"/>
          <w:lang w:val="fr-FR"/>
        </w:rPr>
        <w:t>s)</w:t>
      </w:r>
      <w:r w:rsidR="00276B6C" w:rsidRPr="009922E2">
        <w:rPr>
          <w:snapToGrid w:val="0"/>
          <w:kern w:val="22"/>
          <w:szCs w:val="22"/>
          <w:lang w:val="fr-FR"/>
        </w:rPr>
        <w:t xml:space="preserve">. </w:t>
      </w:r>
      <w:r w:rsidR="00E34D03">
        <w:rPr>
          <w:snapToGrid w:val="0"/>
          <w:kern w:val="22"/>
          <w:szCs w:val="22"/>
          <w:lang w:val="fr-FR"/>
        </w:rPr>
        <w:t>Ce point de vue est soutenu</w:t>
      </w:r>
      <w:r w:rsidR="0099738E">
        <w:rPr>
          <w:snapToGrid w:val="0"/>
          <w:kern w:val="22"/>
          <w:szCs w:val="22"/>
          <w:lang w:val="fr-FR"/>
        </w:rPr>
        <w:t xml:space="preserve"> par la demande faite récemment</w:t>
      </w:r>
      <w:r w:rsidR="00E34D03">
        <w:rPr>
          <w:snapToGrid w:val="0"/>
          <w:kern w:val="22"/>
          <w:szCs w:val="22"/>
          <w:lang w:val="fr-FR"/>
        </w:rPr>
        <w:t xml:space="preserve"> par la communauté scientifique de la</w:t>
      </w:r>
      <w:r w:rsidR="00D90DEA" w:rsidRPr="00D512CD">
        <w:rPr>
          <w:snapToGrid w:val="0"/>
          <w:kern w:val="22"/>
          <w:szCs w:val="22"/>
          <w:lang w:val="fr-FR"/>
        </w:rPr>
        <w:t xml:space="preserve"> Plateforme i</w:t>
      </w:r>
      <w:r w:rsidR="00276B6C" w:rsidRPr="00D512CD">
        <w:rPr>
          <w:snapToGrid w:val="0"/>
          <w:kern w:val="22"/>
          <w:szCs w:val="22"/>
          <w:lang w:val="fr-FR"/>
        </w:rPr>
        <w:t>ntergo</w:t>
      </w:r>
      <w:r w:rsidR="00D90DEA" w:rsidRPr="00D512CD">
        <w:rPr>
          <w:snapToGrid w:val="0"/>
          <w:kern w:val="22"/>
          <w:szCs w:val="22"/>
          <w:lang w:val="fr-FR"/>
        </w:rPr>
        <w:t>u</w:t>
      </w:r>
      <w:r w:rsidR="00276B6C" w:rsidRPr="00D512CD">
        <w:rPr>
          <w:snapToGrid w:val="0"/>
          <w:kern w:val="22"/>
          <w:szCs w:val="22"/>
          <w:lang w:val="fr-FR"/>
        </w:rPr>
        <w:t>vern</w:t>
      </w:r>
      <w:r w:rsidR="00D90DEA" w:rsidRPr="00D512CD">
        <w:rPr>
          <w:snapToGrid w:val="0"/>
          <w:kern w:val="22"/>
          <w:szCs w:val="22"/>
          <w:lang w:val="fr-FR"/>
        </w:rPr>
        <w:t>e</w:t>
      </w:r>
      <w:r w:rsidR="00276B6C" w:rsidRPr="00D512CD">
        <w:rPr>
          <w:snapToGrid w:val="0"/>
          <w:kern w:val="22"/>
          <w:szCs w:val="22"/>
          <w:lang w:val="fr-FR"/>
        </w:rPr>
        <w:t>mental</w:t>
      </w:r>
      <w:r w:rsidR="00D90DEA" w:rsidRPr="00D512CD">
        <w:rPr>
          <w:snapToGrid w:val="0"/>
          <w:kern w:val="22"/>
          <w:szCs w:val="22"/>
          <w:lang w:val="fr-FR"/>
        </w:rPr>
        <w:t>e scientifique et politique sur la</w:t>
      </w:r>
      <w:r w:rsidR="00276B6C" w:rsidRPr="00D512CD">
        <w:rPr>
          <w:snapToGrid w:val="0"/>
          <w:kern w:val="22"/>
          <w:szCs w:val="22"/>
          <w:lang w:val="fr-FR"/>
        </w:rPr>
        <w:t xml:space="preserve"> </w:t>
      </w:r>
      <w:r w:rsidR="00D90DEA" w:rsidRPr="00D512CD">
        <w:rPr>
          <w:snapToGrid w:val="0"/>
          <w:kern w:val="22"/>
          <w:szCs w:val="22"/>
          <w:lang w:val="fr-FR"/>
        </w:rPr>
        <w:t>b</w:t>
      </w:r>
      <w:r w:rsidR="00D622B1" w:rsidRPr="00D512CD">
        <w:rPr>
          <w:snapToGrid w:val="0"/>
          <w:kern w:val="22"/>
          <w:szCs w:val="22"/>
          <w:lang w:val="fr-FR"/>
        </w:rPr>
        <w:t>iodiversité</w:t>
      </w:r>
      <w:r w:rsidR="007F4B8B" w:rsidRPr="00D512CD">
        <w:rPr>
          <w:snapToGrid w:val="0"/>
          <w:kern w:val="22"/>
          <w:szCs w:val="22"/>
          <w:lang w:val="fr-FR"/>
        </w:rPr>
        <w:t xml:space="preserve"> et </w:t>
      </w:r>
      <w:r w:rsidR="00D90DEA" w:rsidRPr="00D512CD">
        <w:rPr>
          <w:snapToGrid w:val="0"/>
          <w:kern w:val="22"/>
          <w:szCs w:val="22"/>
          <w:lang w:val="fr-FR"/>
        </w:rPr>
        <w:t>les s</w:t>
      </w:r>
      <w:r w:rsidR="002F6A2E" w:rsidRPr="00D512CD">
        <w:rPr>
          <w:snapToGrid w:val="0"/>
          <w:kern w:val="22"/>
          <w:szCs w:val="22"/>
          <w:lang w:val="fr-FR"/>
        </w:rPr>
        <w:t>ervices écosystémiques</w:t>
      </w:r>
      <w:r w:rsidR="0099738E">
        <w:rPr>
          <w:snapToGrid w:val="0"/>
          <w:kern w:val="22"/>
          <w:szCs w:val="22"/>
          <w:lang w:val="fr-FR"/>
        </w:rPr>
        <w:t xml:space="preserve"> (IPBES)</w:t>
      </w:r>
      <w:r w:rsidR="000047DC">
        <w:rPr>
          <w:snapToGrid w:val="0"/>
          <w:kern w:val="22"/>
          <w:szCs w:val="22"/>
          <w:lang w:val="fr-FR"/>
        </w:rPr>
        <w:t>,</w:t>
      </w:r>
      <w:r w:rsidR="00E34D03">
        <w:rPr>
          <w:snapToGrid w:val="0"/>
          <w:kern w:val="22"/>
          <w:szCs w:val="22"/>
          <w:lang w:val="fr-FR"/>
        </w:rPr>
        <w:t xml:space="preserve"> d’</w:t>
      </w:r>
      <w:r w:rsidR="00D512CD" w:rsidRPr="00D512CD">
        <w:rPr>
          <w:snapToGrid w:val="0"/>
          <w:kern w:val="22"/>
          <w:szCs w:val="22"/>
          <w:lang w:val="fr-FR"/>
        </w:rPr>
        <w:t>intégrer les</w:t>
      </w:r>
      <w:r w:rsidR="00276B6C" w:rsidRPr="00D512CD">
        <w:rPr>
          <w:snapToGrid w:val="0"/>
          <w:kern w:val="22"/>
          <w:szCs w:val="22"/>
          <w:lang w:val="fr-FR"/>
        </w:rPr>
        <w:t xml:space="preserve"> multiple</w:t>
      </w:r>
      <w:r w:rsidR="00D512CD" w:rsidRPr="00D512CD">
        <w:rPr>
          <w:snapToGrid w:val="0"/>
          <w:kern w:val="22"/>
          <w:szCs w:val="22"/>
          <w:lang w:val="fr-FR"/>
        </w:rPr>
        <w:t>s val</w:t>
      </w:r>
      <w:r w:rsidR="00276B6C" w:rsidRPr="00D512CD">
        <w:rPr>
          <w:snapToGrid w:val="0"/>
          <w:kern w:val="22"/>
          <w:szCs w:val="22"/>
          <w:lang w:val="fr-FR"/>
        </w:rPr>
        <w:t>e</w:t>
      </w:r>
      <w:r w:rsidR="00D512CD" w:rsidRPr="00D512CD">
        <w:rPr>
          <w:snapToGrid w:val="0"/>
          <w:kern w:val="22"/>
          <w:szCs w:val="22"/>
          <w:lang w:val="fr-FR"/>
        </w:rPr>
        <w:t xml:space="preserve">urs de la </w:t>
      </w:r>
      <w:r w:rsidR="00D622B1" w:rsidRPr="00D512CD">
        <w:rPr>
          <w:snapToGrid w:val="0"/>
          <w:kern w:val="22"/>
          <w:szCs w:val="22"/>
          <w:lang w:val="fr-FR"/>
        </w:rPr>
        <w:t>biodiversité</w:t>
      </w:r>
      <w:r w:rsidR="007F4B8B" w:rsidRPr="00D512CD">
        <w:rPr>
          <w:snapToGrid w:val="0"/>
          <w:kern w:val="22"/>
          <w:szCs w:val="22"/>
          <w:lang w:val="fr-FR"/>
        </w:rPr>
        <w:t xml:space="preserve"> et </w:t>
      </w:r>
      <w:r w:rsidR="00D512CD">
        <w:rPr>
          <w:snapToGrid w:val="0"/>
          <w:kern w:val="22"/>
          <w:szCs w:val="22"/>
          <w:lang w:val="fr-FR"/>
        </w:rPr>
        <w:t xml:space="preserve">des </w:t>
      </w:r>
      <w:r w:rsidR="002F6A2E" w:rsidRPr="00D512CD">
        <w:rPr>
          <w:snapToGrid w:val="0"/>
          <w:kern w:val="22"/>
          <w:szCs w:val="22"/>
          <w:lang w:val="fr-FR"/>
        </w:rPr>
        <w:t>services écosystémiques</w:t>
      </w:r>
      <w:r w:rsidR="00276B6C" w:rsidRPr="00D512CD">
        <w:rPr>
          <w:snapToGrid w:val="0"/>
          <w:kern w:val="22"/>
          <w:szCs w:val="22"/>
          <w:lang w:val="fr-FR"/>
        </w:rPr>
        <w:t xml:space="preserve"> </w:t>
      </w:r>
      <w:r w:rsidR="000047DC">
        <w:rPr>
          <w:snapToGrid w:val="0"/>
          <w:kern w:val="22"/>
          <w:szCs w:val="22"/>
          <w:lang w:val="fr-FR"/>
        </w:rPr>
        <w:t xml:space="preserve">comme point de départ pour </w:t>
      </w:r>
      <w:r w:rsidR="00D512CD">
        <w:rPr>
          <w:snapToGrid w:val="0"/>
          <w:kern w:val="22"/>
          <w:szCs w:val="22"/>
          <w:lang w:val="fr-FR"/>
        </w:rPr>
        <w:t>des délibérations, des accords et des dé</w:t>
      </w:r>
      <w:r w:rsidR="00276B6C" w:rsidRPr="00D512CD">
        <w:rPr>
          <w:snapToGrid w:val="0"/>
          <w:kern w:val="22"/>
          <w:szCs w:val="22"/>
          <w:lang w:val="fr-FR"/>
        </w:rPr>
        <w:t>cision</w:t>
      </w:r>
      <w:r w:rsidR="00D512CD">
        <w:rPr>
          <w:snapToGrid w:val="0"/>
          <w:kern w:val="22"/>
          <w:szCs w:val="22"/>
          <w:lang w:val="fr-FR"/>
        </w:rPr>
        <w:t>s éclairées</w:t>
      </w:r>
      <w:r w:rsidR="00276B6C" w:rsidRPr="00D74331">
        <w:rPr>
          <w:rStyle w:val="FootnoteReference"/>
          <w:snapToGrid w:val="0"/>
          <w:kern w:val="22"/>
          <w:szCs w:val="22"/>
        </w:rPr>
        <w:footnoteReference w:id="69"/>
      </w:r>
    </w:p>
    <w:p w14:paraId="46EFA595" w14:textId="7DBA461A" w:rsidR="00276B6C" w:rsidRPr="004C5CF9" w:rsidRDefault="000047DC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L’</w:t>
      </w:r>
      <w:r w:rsidR="00C44D89" w:rsidRPr="005D2D41">
        <w:rPr>
          <w:snapToGrid w:val="0"/>
          <w:kern w:val="22"/>
          <w:szCs w:val="22"/>
          <w:lang w:val="fr-FR"/>
        </w:rPr>
        <w:t xml:space="preserve">intégration </w:t>
      </w:r>
      <w:r w:rsidR="005D2D41" w:rsidRPr="005D2D41">
        <w:rPr>
          <w:snapToGrid w:val="0"/>
          <w:kern w:val="22"/>
          <w:szCs w:val="22"/>
          <w:lang w:val="fr-FR"/>
        </w:rPr>
        <w:t xml:space="preserve">effective </w:t>
      </w:r>
      <w:r w:rsidR="00C44D89" w:rsidRPr="005D2D41">
        <w:rPr>
          <w:snapToGrid w:val="0"/>
          <w:kern w:val="22"/>
          <w:szCs w:val="22"/>
          <w:lang w:val="fr-FR"/>
        </w:rPr>
        <w:t>de la biodiversité</w:t>
      </w:r>
      <w:r w:rsidR="005D2D41" w:rsidRPr="005D2D41">
        <w:rPr>
          <w:snapToGrid w:val="0"/>
          <w:kern w:val="22"/>
          <w:szCs w:val="22"/>
          <w:lang w:val="fr-FR"/>
        </w:rPr>
        <w:t xml:space="preserve"> dans le</w:t>
      </w:r>
      <w:r w:rsidR="00276B6C" w:rsidRPr="005D2D41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 xml:space="preserve">secteur de </w:t>
      </w:r>
      <w:r w:rsidR="003A5FD2">
        <w:rPr>
          <w:snapToGrid w:val="0"/>
          <w:kern w:val="22"/>
          <w:szCs w:val="22"/>
          <w:lang w:val="fr-FR"/>
        </w:rPr>
        <w:t>fabrication</w:t>
      </w:r>
      <w:r w:rsidR="00276B6C" w:rsidRPr="005D2D41">
        <w:rPr>
          <w:snapToGrid w:val="0"/>
          <w:kern w:val="22"/>
          <w:szCs w:val="22"/>
          <w:lang w:val="fr-FR"/>
        </w:rPr>
        <w:t xml:space="preserve"> </w:t>
      </w:r>
      <w:r w:rsidR="005D2D41">
        <w:rPr>
          <w:snapToGrid w:val="0"/>
          <w:kern w:val="22"/>
          <w:szCs w:val="22"/>
          <w:lang w:val="fr-FR"/>
        </w:rPr>
        <w:t>nécessite aussi</w:t>
      </w:r>
      <w:r w:rsidR="00276B6C" w:rsidRPr="005D2D41">
        <w:rPr>
          <w:snapToGrid w:val="0"/>
          <w:kern w:val="22"/>
          <w:szCs w:val="22"/>
          <w:lang w:val="fr-FR"/>
        </w:rPr>
        <w:t xml:space="preserve"> </w:t>
      </w:r>
      <w:r w:rsidR="00D512CD">
        <w:rPr>
          <w:snapToGrid w:val="0"/>
          <w:kern w:val="22"/>
          <w:szCs w:val="22"/>
          <w:lang w:val="fr-FR"/>
        </w:rPr>
        <w:t>des</w:t>
      </w:r>
      <w:r w:rsidR="00276B6C" w:rsidRPr="005D2D41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conditions</w:t>
      </w:r>
      <w:r w:rsidR="00276B6C" w:rsidRPr="005D2D41">
        <w:rPr>
          <w:snapToGrid w:val="0"/>
          <w:kern w:val="22"/>
          <w:szCs w:val="22"/>
          <w:lang w:val="fr-FR"/>
        </w:rPr>
        <w:t xml:space="preserve"> </w:t>
      </w:r>
      <w:r w:rsidR="00D512CD">
        <w:rPr>
          <w:snapToGrid w:val="0"/>
          <w:kern w:val="22"/>
          <w:szCs w:val="22"/>
          <w:lang w:val="fr-FR"/>
        </w:rPr>
        <w:t xml:space="preserve">propices à l’adoption de politiques générales qui récompensent les comportements respectueux de la </w:t>
      </w:r>
      <w:r w:rsidR="00D622B1" w:rsidRPr="005D2D41">
        <w:rPr>
          <w:snapToGrid w:val="0"/>
          <w:kern w:val="22"/>
          <w:szCs w:val="22"/>
          <w:lang w:val="fr-FR"/>
        </w:rPr>
        <w:t>biodiversité</w:t>
      </w:r>
      <w:r w:rsidR="00276B6C" w:rsidRPr="005D2D41">
        <w:rPr>
          <w:snapToGrid w:val="0"/>
          <w:kern w:val="22"/>
          <w:szCs w:val="22"/>
          <w:lang w:val="fr-FR"/>
        </w:rPr>
        <w:t xml:space="preserve"> </w:t>
      </w:r>
      <w:r w:rsidR="00D512CD">
        <w:rPr>
          <w:snapToGrid w:val="0"/>
          <w:kern w:val="22"/>
          <w:szCs w:val="22"/>
          <w:lang w:val="fr-FR"/>
        </w:rPr>
        <w:t xml:space="preserve">et dissuadent les </w:t>
      </w:r>
      <w:r w:rsidR="002D61A6">
        <w:rPr>
          <w:snapToGrid w:val="0"/>
          <w:kern w:val="22"/>
          <w:szCs w:val="22"/>
          <w:lang w:val="fr-FR"/>
        </w:rPr>
        <w:t>pratiques</w:t>
      </w:r>
      <w:r w:rsidR="00276B6C" w:rsidRPr="005D2D41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 xml:space="preserve">qui entraînent une </w:t>
      </w:r>
      <w:r w:rsidR="00D512CD">
        <w:rPr>
          <w:snapToGrid w:val="0"/>
          <w:kern w:val="22"/>
          <w:szCs w:val="22"/>
          <w:lang w:val="fr-FR"/>
        </w:rPr>
        <w:t xml:space="preserve">érosion de la </w:t>
      </w:r>
      <w:r w:rsidR="00D622B1" w:rsidRPr="005D2D41">
        <w:rPr>
          <w:snapToGrid w:val="0"/>
          <w:kern w:val="22"/>
          <w:szCs w:val="22"/>
          <w:lang w:val="fr-FR"/>
        </w:rPr>
        <w:t>biodiversité</w:t>
      </w:r>
      <w:r w:rsidR="00276B6C" w:rsidRPr="005D2D41">
        <w:rPr>
          <w:snapToGrid w:val="0"/>
          <w:kern w:val="22"/>
          <w:szCs w:val="22"/>
          <w:lang w:val="fr-FR"/>
        </w:rPr>
        <w:t xml:space="preserve">. </w:t>
      </w:r>
      <w:r w:rsidR="00D512CD">
        <w:rPr>
          <w:snapToGrid w:val="0"/>
          <w:kern w:val="22"/>
          <w:szCs w:val="22"/>
          <w:lang w:val="fr-FR"/>
        </w:rPr>
        <w:t>La reconnaissance de l’importance des</w:t>
      </w:r>
      <w:r w:rsidR="00276B6C" w:rsidRPr="00D512CD">
        <w:rPr>
          <w:snapToGrid w:val="0"/>
          <w:kern w:val="22"/>
          <w:szCs w:val="22"/>
          <w:lang w:val="fr-FR"/>
        </w:rPr>
        <w:t xml:space="preserve"> </w:t>
      </w:r>
      <w:r w:rsidR="00C44D89" w:rsidRPr="00D512CD">
        <w:rPr>
          <w:snapToGrid w:val="0"/>
          <w:kern w:val="22"/>
          <w:szCs w:val="22"/>
          <w:lang w:val="fr-FR"/>
        </w:rPr>
        <w:t>chaînes de valorisation</w:t>
      </w:r>
      <w:r w:rsidR="00D512CD">
        <w:rPr>
          <w:snapToGrid w:val="0"/>
          <w:kern w:val="22"/>
          <w:szCs w:val="22"/>
          <w:lang w:val="fr-FR"/>
        </w:rPr>
        <w:t xml:space="preserve"> mondialisées nécessite </w:t>
      </w:r>
      <w:r>
        <w:rPr>
          <w:snapToGrid w:val="0"/>
          <w:kern w:val="22"/>
          <w:szCs w:val="22"/>
          <w:lang w:val="fr-FR"/>
        </w:rPr>
        <w:t xml:space="preserve">d’utiliser </w:t>
      </w:r>
      <w:r w:rsidR="00D512CD">
        <w:rPr>
          <w:snapToGrid w:val="0"/>
          <w:kern w:val="22"/>
          <w:szCs w:val="22"/>
          <w:lang w:val="fr-FR"/>
        </w:rPr>
        <w:t>des approches</w:t>
      </w:r>
      <w:r w:rsidR="00276B6C" w:rsidRPr="00D512CD">
        <w:rPr>
          <w:snapToGrid w:val="0"/>
          <w:kern w:val="22"/>
          <w:szCs w:val="22"/>
          <w:lang w:val="fr-FR"/>
        </w:rPr>
        <w:t xml:space="preserve"> </w:t>
      </w:r>
      <w:r w:rsidR="00D512CD">
        <w:rPr>
          <w:snapToGrid w:val="0"/>
          <w:kern w:val="22"/>
          <w:szCs w:val="22"/>
          <w:lang w:val="fr-FR"/>
        </w:rPr>
        <w:t>plurisectorielles et juridictionnelles en matière d’</w:t>
      </w:r>
      <w:r w:rsidR="00D622B1" w:rsidRPr="00D512CD">
        <w:rPr>
          <w:snapToGrid w:val="0"/>
          <w:kern w:val="22"/>
          <w:szCs w:val="22"/>
          <w:lang w:val="fr-FR"/>
        </w:rPr>
        <w:t>intégration</w:t>
      </w:r>
      <w:r w:rsidR="00276B6C" w:rsidRPr="00D512CD">
        <w:rPr>
          <w:snapToGrid w:val="0"/>
          <w:kern w:val="22"/>
          <w:szCs w:val="22"/>
          <w:lang w:val="fr-FR"/>
        </w:rPr>
        <w:t xml:space="preserve">. </w:t>
      </w:r>
      <w:r w:rsidR="00D512CD" w:rsidRPr="00D512CD">
        <w:rPr>
          <w:snapToGrid w:val="0"/>
          <w:kern w:val="22"/>
          <w:szCs w:val="22"/>
          <w:lang w:val="fr-FR"/>
        </w:rPr>
        <w:t>Comme indiqué dans la note de l</w:t>
      </w:r>
      <w:r w:rsidR="00A11C82" w:rsidRPr="00D512CD">
        <w:rPr>
          <w:snapToGrid w:val="0"/>
          <w:kern w:val="22"/>
          <w:szCs w:val="22"/>
          <w:lang w:val="fr-FR"/>
        </w:rPr>
        <w:t>a Secrétaire exécutive</w:t>
      </w:r>
      <w:r w:rsidR="00D512CD">
        <w:rPr>
          <w:snapToGrid w:val="0"/>
          <w:kern w:val="22"/>
          <w:szCs w:val="22"/>
          <w:lang w:val="fr-FR"/>
        </w:rPr>
        <w:t xml:space="preserve"> sur</w:t>
      </w:r>
      <w:r w:rsidR="00634F87" w:rsidRPr="00D512CD">
        <w:rPr>
          <w:snapToGrid w:val="0"/>
          <w:kern w:val="22"/>
          <w:szCs w:val="22"/>
          <w:lang w:val="fr-FR"/>
        </w:rPr>
        <w:t xml:space="preserve"> </w:t>
      </w:r>
      <w:r w:rsidR="00D622B1" w:rsidRPr="00D512CD">
        <w:rPr>
          <w:snapToGrid w:val="0"/>
          <w:kern w:val="22"/>
          <w:szCs w:val="22"/>
          <w:lang w:val="fr-FR"/>
        </w:rPr>
        <w:t>l’intégration</w:t>
      </w:r>
      <w:r>
        <w:rPr>
          <w:snapToGrid w:val="0"/>
          <w:kern w:val="22"/>
          <w:szCs w:val="22"/>
          <w:lang w:val="fr-FR"/>
        </w:rPr>
        <w:t xml:space="preserve"> de la biodiversité, présentée</w:t>
      </w:r>
      <w:r w:rsidR="00D512CD">
        <w:rPr>
          <w:snapToGrid w:val="0"/>
          <w:kern w:val="22"/>
          <w:szCs w:val="22"/>
          <w:lang w:val="fr-FR"/>
        </w:rPr>
        <w:t xml:space="preserve"> à la première </w:t>
      </w:r>
      <w:r w:rsidR="00A11C82" w:rsidRPr="00D512CD">
        <w:rPr>
          <w:snapToGrid w:val="0"/>
          <w:kern w:val="22"/>
          <w:szCs w:val="22"/>
          <w:lang w:val="fr-FR"/>
        </w:rPr>
        <w:t>réunion</w:t>
      </w:r>
      <w:r w:rsidR="00D512CD">
        <w:rPr>
          <w:snapToGrid w:val="0"/>
          <w:kern w:val="22"/>
          <w:szCs w:val="22"/>
          <w:lang w:val="fr-FR"/>
        </w:rPr>
        <w:t xml:space="preserve"> de</w:t>
      </w:r>
      <w:r w:rsidR="004C5CF9">
        <w:rPr>
          <w:snapToGrid w:val="0"/>
          <w:kern w:val="22"/>
          <w:szCs w:val="22"/>
          <w:lang w:val="fr-FR"/>
        </w:rPr>
        <w:t xml:space="preserve"> l’Organe subsidiaire, « les </w:t>
      </w:r>
      <w:r w:rsidR="004C5CF9">
        <w:rPr>
          <w:snapToGrid w:val="0"/>
          <w:kern w:val="22"/>
          <w:szCs w:val="22"/>
          <w:lang w:val="fr-FR"/>
        </w:rPr>
        <w:lastRenderedPageBreak/>
        <w:t xml:space="preserve">effets de </w:t>
      </w:r>
      <w:r w:rsidR="00D512CD">
        <w:rPr>
          <w:snapToGrid w:val="0"/>
          <w:kern w:val="22"/>
          <w:szCs w:val="22"/>
          <w:lang w:val="fr-FR"/>
        </w:rPr>
        <w:t>la mondi</w:t>
      </w:r>
      <w:r w:rsidR="00D512CD">
        <w:rPr>
          <w:iCs/>
          <w:snapToGrid w:val="0"/>
          <w:kern w:val="22"/>
          <w:szCs w:val="22"/>
          <w:lang w:val="fr-FR"/>
        </w:rPr>
        <w:t>alis</w:t>
      </w:r>
      <w:r w:rsidR="00276B6C" w:rsidRPr="00D512CD">
        <w:rPr>
          <w:iCs/>
          <w:snapToGrid w:val="0"/>
          <w:kern w:val="22"/>
          <w:szCs w:val="22"/>
          <w:lang w:val="fr-FR"/>
        </w:rPr>
        <w:t xml:space="preserve">ation, </w:t>
      </w:r>
      <w:r w:rsidR="004C5CF9">
        <w:rPr>
          <w:iCs/>
          <w:snapToGrid w:val="0"/>
          <w:kern w:val="22"/>
          <w:szCs w:val="22"/>
          <w:lang w:val="fr-FR"/>
        </w:rPr>
        <w:t>du</w:t>
      </w:r>
      <w:r w:rsidR="00D512CD">
        <w:rPr>
          <w:iCs/>
          <w:snapToGrid w:val="0"/>
          <w:kern w:val="22"/>
          <w:szCs w:val="22"/>
          <w:lang w:val="fr-FR"/>
        </w:rPr>
        <w:t xml:space="preserve"> commerce</w:t>
      </w:r>
      <w:r w:rsidR="007F4B8B" w:rsidRPr="00D512CD">
        <w:rPr>
          <w:iCs/>
          <w:snapToGrid w:val="0"/>
          <w:kern w:val="22"/>
          <w:szCs w:val="22"/>
          <w:lang w:val="fr-FR"/>
        </w:rPr>
        <w:t xml:space="preserve"> et </w:t>
      </w:r>
      <w:r w:rsidR="004C5CF9">
        <w:rPr>
          <w:iCs/>
          <w:snapToGrid w:val="0"/>
          <w:kern w:val="22"/>
          <w:szCs w:val="22"/>
          <w:lang w:val="fr-FR"/>
        </w:rPr>
        <w:t xml:space="preserve">des </w:t>
      </w:r>
      <w:r w:rsidR="00D512CD">
        <w:rPr>
          <w:iCs/>
          <w:snapToGrid w:val="0"/>
          <w:kern w:val="22"/>
          <w:szCs w:val="22"/>
          <w:lang w:val="fr-FR"/>
        </w:rPr>
        <w:t>déplacement</w:t>
      </w:r>
      <w:r w:rsidR="004C5CF9">
        <w:rPr>
          <w:iCs/>
          <w:snapToGrid w:val="0"/>
          <w:kern w:val="22"/>
          <w:szCs w:val="22"/>
          <w:lang w:val="fr-FR"/>
        </w:rPr>
        <w:t xml:space="preserve">s demeurent faiblement couverts par </w:t>
      </w:r>
      <w:r w:rsidR="00D512CD">
        <w:rPr>
          <w:iCs/>
          <w:snapToGrid w:val="0"/>
          <w:kern w:val="22"/>
          <w:szCs w:val="22"/>
          <w:lang w:val="fr-FR"/>
        </w:rPr>
        <w:t>les stratégies national</w:t>
      </w:r>
      <w:r w:rsidR="00276B6C" w:rsidRPr="00D512CD">
        <w:rPr>
          <w:iCs/>
          <w:snapToGrid w:val="0"/>
          <w:kern w:val="22"/>
          <w:szCs w:val="22"/>
          <w:lang w:val="fr-FR"/>
        </w:rPr>
        <w:t xml:space="preserve">es. </w:t>
      </w:r>
      <w:r w:rsidR="00E34D03" w:rsidRPr="00E34D03">
        <w:rPr>
          <w:iCs/>
          <w:snapToGrid w:val="0"/>
          <w:kern w:val="22"/>
          <w:szCs w:val="22"/>
          <w:lang w:val="fr-FR"/>
        </w:rPr>
        <w:t xml:space="preserve">Les </w:t>
      </w:r>
      <w:r w:rsidR="004C5CF9">
        <w:rPr>
          <w:iCs/>
          <w:snapToGrid w:val="0"/>
          <w:kern w:val="22"/>
          <w:szCs w:val="22"/>
          <w:lang w:val="fr-FR"/>
        </w:rPr>
        <w:t>progrès réalisés dans l’amélioration</w:t>
      </w:r>
      <w:r w:rsidR="00E34D03" w:rsidRPr="00E34D03">
        <w:rPr>
          <w:iCs/>
          <w:snapToGrid w:val="0"/>
          <w:kern w:val="22"/>
          <w:szCs w:val="22"/>
          <w:lang w:val="fr-FR"/>
        </w:rPr>
        <w:t xml:space="preserve"> </w:t>
      </w:r>
      <w:r w:rsidR="004C5CF9">
        <w:rPr>
          <w:iCs/>
          <w:snapToGrid w:val="0"/>
          <w:kern w:val="22"/>
          <w:szCs w:val="22"/>
          <w:lang w:val="fr-FR"/>
        </w:rPr>
        <w:t xml:space="preserve">de </w:t>
      </w:r>
      <w:r w:rsidR="00E34D03" w:rsidRPr="00E34D03">
        <w:rPr>
          <w:iCs/>
          <w:snapToGrid w:val="0"/>
          <w:kern w:val="22"/>
          <w:szCs w:val="22"/>
          <w:lang w:val="fr-FR"/>
        </w:rPr>
        <w:t xml:space="preserve">la durabilité au </w:t>
      </w:r>
      <w:r w:rsidR="00D622B1" w:rsidRPr="00E34D03">
        <w:rPr>
          <w:iCs/>
          <w:snapToGrid w:val="0"/>
          <w:kern w:val="22"/>
          <w:szCs w:val="22"/>
          <w:lang w:val="fr-FR"/>
        </w:rPr>
        <w:t>niveau national</w:t>
      </w:r>
      <w:r w:rsidR="00276B6C" w:rsidRPr="00E34D03">
        <w:rPr>
          <w:iCs/>
          <w:snapToGrid w:val="0"/>
          <w:kern w:val="22"/>
          <w:szCs w:val="22"/>
          <w:lang w:val="fr-FR"/>
        </w:rPr>
        <w:t xml:space="preserve"> </w:t>
      </w:r>
      <w:r w:rsidR="004C5CF9">
        <w:rPr>
          <w:iCs/>
          <w:snapToGrid w:val="0"/>
          <w:kern w:val="22"/>
          <w:szCs w:val="22"/>
          <w:lang w:val="fr-FR"/>
        </w:rPr>
        <w:t>sont susceptibles d’être contrecarrés</w:t>
      </w:r>
      <w:r w:rsidR="00E34D03">
        <w:rPr>
          <w:iCs/>
          <w:snapToGrid w:val="0"/>
          <w:kern w:val="22"/>
          <w:szCs w:val="22"/>
          <w:lang w:val="fr-FR"/>
        </w:rPr>
        <w:t xml:space="preserve"> (à l’échelle mondiale</w:t>
      </w:r>
      <w:r w:rsidR="00276B6C" w:rsidRPr="00E34D03">
        <w:rPr>
          <w:iCs/>
          <w:snapToGrid w:val="0"/>
          <w:kern w:val="22"/>
          <w:szCs w:val="22"/>
          <w:lang w:val="fr-FR"/>
        </w:rPr>
        <w:t xml:space="preserve">) </w:t>
      </w:r>
      <w:r w:rsidR="004C5CF9">
        <w:rPr>
          <w:iCs/>
          <w:snapToGrid w:val="0"/>
          <w:kern w:val="22"/>
          <w:szCs w:val="22"/>
          <w:lang w:val="fr-FR"/>
        </w:rPr>
        <w:t>par l’augmentation des empreintes écologiques externes découlant</w:t>
      </w:r>
      <w:r w:rsidR="00E34D03">
        <w:rPr>
          <w:iCs/>
          <w:snapToGrid w:val="0"/>
          <w:kern w:val="22"/>
          <w:szCs w:val="22"/>
          <w:lang w:val="fr-FR"/>
        </w:rPr>
        <w:t xml:space="preserve"> d’une dép</w:t>
      </w:r>
      <w:r w:rsidR="004C5CF9">
        <w:rPr>
          <w:iCs/>
          <w:snapToGrid w:val="0"/>
          <w:kern w:val="22"/>
          <w:szCs w:val="22"/>
          <w:lang w:val="fr-FR"/>
        </w:rPr>
        <w:t xml:space="preserve">endance croissante à l’égard de produits </w:t>
      </w:r>
      <w:r w:rsidR="00E34D03">
        <w:rPr>
          <w:iCs/>
          <w:snapToGrid w:val="0"/>
          <w:kern w:val="22"/>
          <w:szCs w:val="22"/>
          <w:lang w:val="fr-FR"/>
        </w:rPr>
        <w:t>importés</w:t>
      </w:r>
      <w:r w:rsidR="00276B6C" w:rsidRPr="00E34D03">
        <w:rPr>
          <w:iCs/>
          <w:snapToGrid w:val="0"/>
          <w:kern w:val="22"/>
          <w:szCs w:val="22"/>
          <w:lang w:val="fr-FR"/>
        </w:rPr>
        <w:t xml:space="preserve">. </w:t>
      </w:r>
      <w:r w:rsidR="009705E9">
        <w:rPr>
          <w:iCs/>
          <w:snapToGrid w:val="0"/>
          <w:kern w:val="22"/>
          <w:szCs w:val="22"/>
          <w:lang w:val="fr-FR"/>
        </w:rPr>
        <w:t>L</w:t>
      </w:r>
      <w:r w:rsidR="00E34D03" w:rsidRPr="00E34D03">
        <w:rPr>
          <w:iCs/>
          <w:snapToGrid w:val="0"/>
          <w:kern w:val="22"/>
          <w:szCs w:val="22"/>
          <w:lang w:val="fr-FR"/>
        </w:rPr>
        <w:t>a dépendance croissante de la production</w:t>
      </w:r>
      <w:r w:rsidR="009705E9">
        <w:rPr>
          <w:iCs/>
          <w:snapToGrid w:val="0"/>
          <w:kern w:val="22"/>
          <w:szCs w:val="22"/>
          <w:lang w:val="fr-FR"/>
        </w:rPr>
        <w:t xml:space="preserve"> intérieure de bétail </w:t>
      </w:r>
      <w:r w:rsidR="00E34D03" w:rsidRPr="00E34D03">
        <w:rPr>
          <w:iCs/>
          <w:snapToGrid w:val="0"/>
          <w:kern w:val="22"/>
          <w:szCs w:val="22"/>
          <w:lang w:val="fr-FR"/>
        </w:rPr>
        <w:t>à l’</w:t>
      </w:r>
      <w:r w:rsidR="00E34D03">
        <w:rPr>
          <w:iCs/>
          <w:snapToGrid w:val="0"/>
          <w:kern w:val="22"/>
          <w:szCs w:val="22"/>
          <w:lang w:val="fr-FR"/>
        </w:rPr>
        <w:t>égard de m</w:t>
      </w:r>
      <w:r w:rsidR="009705E9">
        <w:rPr>
          <w:iCs/>
          <w:snapToGrid w:val="0"/>
          <w:kern w:val="22"/>
          <w:szCs w:val="22"/>
          <w:lang w:val="fr-FR"/>
        </w:rPr>
        <w:t>atières premières importées de</w:t>
      </w:r>
      <w:r w:rsidR="00E34D03">
        <w:rPr>
          <w:iCs/>
          <w:snapToGrid w:val="0"/>
          <w:kern w:val="22"/>
          <w:szCs w:val="22"/>
          <w:lang w:val="fr-FR"/>
        </w:rPr>
        <w:t xml:space="preserve"> certains</w:t>
      </w:r>
      <w:r w:rsidR="00E34D03" w:rsidRPr="00E34D03">
        <w:rPr>
          <w:iCs/>
          <w:snapToGrid w:val="0"/>
          <w:kern w:val="22"/>
          <w:szCs w:val="22"/>
          <w:lang w:val="fr-FR"/>
        </w:rPr>
        <w:t xml:space="preserve"> </w:t>
      </w:r>
      <w:r w:rsidR="00A663BB" w:rsidRPr="00E34D03">
        <w:rPr>
          <w:iCs/>
          <w:snapToGrid w:val="0"/>
          <w:kern w:val="22"/>
          <w:szCs w:val="22"/>
          <w:lang w:val="fr-FR"/>
        </w:rPr>
        <w:t>pays</w:t>
      </w:r>
      <w:r w:rsidR="009705E9">
        <w:rPr>
          <w:iCs/>
          <w:snapToGrid w:val="0"/>
          <w:kern w:val="22"/>
          <w:szCs w:val="22"/>
          <w:lang w:val="fr-FR"/>
        </w:rPr>
        <w:t xml:space="preserve"> en est un exemple</w:t>
      </w:r>
      <w:r w:rsidR="00276B6C" w:rsidRPr="00E34D03">
        <w:rPr>
          <w:iCs/>
          <w:snapToGrid w:val="0"/>
          <w:kern w:val="22"/>
          <w:szCs w:val="22"/>
          <w:lang w:val="fr-FR"/>
        </w:rPr>
        <w:t xml:space="preserve">. </w:t>
      </w:r>
      <w:r w:rsidR="009705E9">
        <w:rPr>
          <w:iCs/>
          <w:snapToGrid w:val="0"/>
          <w:kern w:val="22"/>
          <w:szCs w:val="22"/>
          <w:lang w:val="fr-FR"/>
        </w:rPr>
        <w:t>Ce problème pourra être résolu en appliquant des</w:t>
      </w:r>
      <w:r w:rsidR="00E34D03" w:rsidRPr="00E34D03">
        <w:rPr>
          <w:iCs/>
          <w:snapToGrid w:val="0"/>
          <w:kern w:val="22"/>
          <w:szCs w:val="22"/>
          <w:lang w:val="fr-FR"/>
        </w:rPr>
        <w:t xml:space="preserve"> mesures de durabilité</w:t>
      </w:r>
      <w:r w:rsidR="009705E9">
        <w:rPr>
          <w:iCs/>
          <w:snapToGrid w:val="0"/>
          <w:kern w:val="22"/>
          <w:szCs w:val="22"/>
          <w:lang w:val="fr-FR"/>
        </w:rPr>
        <w:t xml:space="preserve"> aux</w:t>
      </w:r>
      <w:r w:rsidR="00276B6C" w:rsidRPr="00E34D03">
        <w:rPr>
          <w:iCs/>
          <w:snapToGrid w:val="0"/>
          <w:kern w:val="22"/>
          <w:szCs w:val="22"/>
          <w:lang w:val="fr-FR"/>
        </w:rPr>
        <w:t xml:space="preserve"> </w:t>
      </w:r>
      <w:r w:rsidR="007B37D5" w:rsidRPr="00E34D03">
        <w:rPr>
          <w:iCs/>
          <w:snapToGrid w:val="0"/>
          <w:kern w:val="22"/>
          <w:szCs w:val="22"/>
          <w:lang w:val="fr-FR"/>
        </w:rPr>
        <w:t>chaîne</w:t>
      </w:r>
      <w:r w:rsidR="009705E9">
        <w:rPr>
          <w:iCs/>
          <w:snapToGrid w:val="0"/>
          <w:kern w:val="22"/>
          <w:szCs w:val="22"/>
          <w:lang w:val="fr-FR"/>
        </w:rPr>
        <w:t>s logistiques</w:t>
      </w:r>
      <w:r w:rsidR="00276B6C" w:rsidRPr="00E34D03">
        <w:rPr>
          <w:iCs/>
          <w:snapToGrid w:val="0"/>
          <w:kern w:val="22"/>
          <w:szCs w:val="22"/>
          <w:lang w:val="fr-FR"/>
        </w:rPr>
        <w:t xml:space="preserve"> </w:t>
      </w:r>
      <w:r w:rsidR="00E34D03">
        <w:rPr>
          <w:iCs/>
          <w:snapToGrid w:val="0"/>
          <w:kern w:val="22"/>
          <w:szCs w:val="22"/>
          <w:lang w:val="fr-FR"/>
        </w:rPr>
        <w:t>des principaux produits de base »</w:t>
      </w:r>
      <w:r w:rsidR="00634F87" w:rsidRPr="00E34D03">
        <w:rPr>
          <w:snapToGrid w:val="0"/>
          <w:kern w:val="22"/>
          <w:szCs w:val="22"/>
          <w:lang w:val="fr-FR"/>
        </w:rPr>
        <w:t xml:space="preserve"> (</w:t>
      </w:r>
      <w:hyperlink r:id="rId14" w:history="1">
        <w:r w:rsidR="00634F87" w:rsidRPr="00E34D03">
          <w:rPr>
            <w:rStyle w:val="Hyperlink"/>
            <w:snapToGrid w:val="0"/>
            <w:kern w:val="22"/>
            <w:sz w:val="22"/>
            <w:szCs w:val="22"/>
            <w:lang w:val="fr-FR"/>
          </w:rPr>
          <w:t>UNEP/CBD/SBI/1/5/Add.1</w:t>
        </w:r>
      </w:hyperlink>
      <w:r w:rsidR="00634F87" w:rsidRPr="00E34D03">
        <w:rPr>
          <w:snapToGrid w:val="0"/>
          <w:kern w:val="22"/>
          <w:szCs w:val="22"/>
          <w:lang w:val="fr-FR"/>
        </w:rPr>
        <w:t>, para. </w:t>
      </w:r>
      <w:r w:rsidR="00634F87" w:rsidRPr="004C5CF9">
        <w:rPr>
          <w:snapToGrid w:val="0"/>
          <w:kern w:val="22"/>
          <w:szCs w:val="22"/>
          <w:lang w:val="fr-FR"/>
        </w:rPr>
        <w:t>29).</w:t>
      </w:r>
    </w:p>
    <w:p w14:paraId="72B00D5B" w14:textId="69396B9E" w:rsidR="00276B6C" w:rsidRPr="00C454EF" w:rsidRDefault="005D2D41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 w:rsidRPr="008A4B0A">
        <w:rPr>
          <w:snapToGrid w:val="0"/>
          <w:kern w:val="22"/>
          <w:szCs w:val="22"/>
          <w:lang w:val="fr-FR"/>
        </w:rPr>
        <w:t xml:space="preserve">Une </w:t>
      </w:r>
      <w:r w:rsidR="00D622B1" w:rsidRPr="008A4B0A">
        <w:rPr>
          <w:snapToGrid w:val="0"/>
          <w:kern w:val="22"/>
          <w:szCs w:val="22"/>
          <w:lang w:val="fr-FR"/>
        </w:rPr>
        <w:t>intégration</w:t>
      </w:r>
      <w:r w:rsidRPr="008A4B0A">
        <w:rPr>
          <w:snapToGrid w:val="0"/>
          <w:kern w:val="22"/>
          <w:szCs w:val="22"/>
          <w:lang w:val="fr-FR"/>
        </w:rPr>
        <w:t xml:space="preserve"> effective de la</w:t>
      </w:r>
      <w:r w:rsidR="00276B6C" w:rsidRPr="008A4B0A">
        <w:rPr>
          <w:snapToGrid w:val="0"/>
          <w:kern w:val="22"/>
          <w:szCs w:val="22"/>
          <w:lang w:val="fr-FR"/>
        </w:rPr>
        <w:t xml:space="preserve"> </w:t>
      </w:r>
      <w:r w:rsidR="00D622B1" w:rsidRPr="008A4B0A">
        <w:rPr>
          <w:snapToGrid w:val="0"/>
          <w:kern w:val="22"/>
          <w:szCs w:val="22"/>
          <w:lang w:val="fr-FR"/>
        </w:rPr>
        <w:t>biodiversité</w:t>
      </w:r>
      <w:r w:rsidR="008A4B0A" w:rsidRPr="008A4B0A">
        <w:rPr>
          <w:snapToGrid w:val="0"/>
          <w:kern w:val="22"/>
          <w:szCs w:val="22"/>
          <w:lang w:val="fr-FR"/>
        </w:rPr>
        <w:t xml:space="preserve"> en ce qui concerne les</w:t>
      </w:r>
      <w:r w:rsidR="00276B6C" w:rsidRPr="008A4B0A">
        <w:rPr>
          <w:snapToGrid w:val="0"/>
          <w:kern w:val="22"/>
          <w:szCs w:val="22"/>
          <w:lang w:val="fr-FR"/>
        </w:rPr>
        <w:t xml:space="preserve"> </w:t>
      </w:r>
      <w:r w:rsidR="002F6A2E" w:rsidRPr="008A4B0A">
        <w:rPr>
          <w:snapToGrid w:val="0"/>
          <w:kern w:val="22"/>
          <w:szCs w:val="22"/>
          <w:lang w:val="fr-FR"/>
        </w:rPr>
        <w:t>produits manufacturés</w:t>
      </w:r>
      <w:r w:rsidR="00276B6C" w:rsidRPr="008A4B0A">
        <w:rPr>
          <w:snapToGrid w:val="0"/>
          <w:kern w:val="22"/>
          <w:szCs w:val="22"/>
          <w:lang w:val="fr-FR"/>
        </w:rPr>
        <w:t xml:space="preserve"> </w:t>
      </w:r>
      <w:r w:rsidR="008A4B0A">
        <w:rPr>
          <w:snapToGrid w:val="0"/>
          <w:kern w:val="22"/>
          <w:szCs w:val="22"/>
          <w:lang w:val="fr-FR"/>
        </w:rPr>
        <w:t xml:space="preserve">signifie donc de gérer </w:t>
      </w:r>
      <w:r w:rsidR="000047DC">
        <w:rPr>
          <w:snapToGrid w:val="0"/>
          <w:kern w:val="22"/>
          <w:szCs w:val="22"/>
          <w:lang w:val="fr-FR"/>
        </w:rPr>
        <w:t>les liens de</w:t>
      </w:r>
      <w:r w:rsidR="00D512CD">
        <w:rPr>
          <w:snapToGrid w:val="0"/>
          <w:kern w:val="22"/>
          <w:szCs w:val="22"/>
          <w:lang w:val="fr-FR"/>
        </w:rPr>
        <w:t xml:space="preserve"> dépendance</w:t>
      </w:r>
      <w:r w:rsidR="007F4B8B" w:rsidRPr="008A4B0A">
        <w:rPr>
          <w:snapToGrid w:val="0"/>
          <w:kern w:val="22"/>
          <w:szCs w:val="22"/>
          <w:lang w:val="fr-FR"/>
        </w:rPr>
        <w:t xml:space="preserve"> et </w:t>
      </w:r>
      <w:r w:rsidR="000047DC">
        <w:rPr>
          <w:snapToGrid w:val="0"/>
          <w:kern w:val="22"/>
          <w:szCs w:val="22"/>
          <w:lang w:val="fr-FR"/>
        </w:rPr>
        <w:t>les impacts</w:t>
      </w:r>
      <w:r w:rsidR="008A4B0A">
        <w:rPr>
          <w:snapToGrid w:val="0"/>
          <w:kern w:val="22"/>
          <w:szCs w:val="22"/>
          <w:lang w:val="fr-FR"/>
        </w:rPr>
        <w:t xml:space="preserve"> sur la biod</w:t>
      </w:r>
      <w:r w:rsidR="000047DC">
        <w:rPr>
          <w:snapToGrid w:val="0"/>
          <w:kern w:val="22"/>
          <w:szCs w:val="22"/>
          <w:lang w:val="fr-FR"/>
        </w:rPr>
        <w:t>iversité à chaque étape du</w:t>
      </w:r>
      <w:r w:rsidR="008A4B0A">
        <w:rPr>
          <w:snapToGrid w:val="0"/>
          <w:kern w:val="22"/>
          <w:szCs w:val="22"/>
          <w:lang w:val="fr-FR"/>
        </w:rPr>
        <w:t xml:space="preserve"> </w:t>
      </w:r>
      <w:r w:rsidR="002F6A2E" w:rsidRPr="008A4B0A">
        <w:rPr>
          <w:snapToGrid w:val="0"/>
          <w:kern w:val="22"/>
          <w:szCs w:val="22"/>
          <w:lang w:val="fr-FR"/>
        </w:rPr>
        <w:t>cycle de vie</w:t>
      </w:r>
      <w:r w:rsidR="000047DC">
        <w:rPr>
          <w:snapToGrid w:val="0"/>
          <w:kern w:val="22"/>
          <w:szCs w:val="22"/>
          <w:lang w:val="fr-FR"/>
        </w:rPr>
        <w:t xml:space="preserve"> des produits</w:t>
      </w:r>
      <w:r w:rsidR="00276B6C" w:rsidRPr="008A4B0A">
        <w:rPr>
          <w:snapToGrid w:val="0"/>
          <w:kern w:val="22"/>
          <w:szCs w:val="22"/>
          <w:lang w:val="fr-FR"/>
        </w:rPr>
        <w:t xml:space="preserve">, </w:t>
      </w:r>
      <w:r w:rsidR="008A4B0A">
        <w:rPr>
          <w:snapToGrid w:val="0"/>
          <w:kern w:val="22"/>
          <w:szCs w:val="22"/>
          <w:lang w:val="fr-FR"/>
        </w:rPr>
        <w:t>allant de la productio</w:t>
      </w:r>
      <w:r w:rsidR="000047DC">
        <w:rPr>
          <w:snapToGrid w:val="0"/>
          <w:kern w:val="22"/>
          <w:szCs w:val="22"/>
          <w:lang w:val="fr-FR"/>
        </w:rPr>
        <w:t xml:space="preserve">n ou </w:t>
      </w:r>
      <w:r w:rsidR="008A4B0A">
        <w:rPr>
          <w:snapToGrid w:val="0"/>
          <w:kern w:val="22"/>
          <w:szCs w:val="22"/>
          <w:lang w:val="fr-FR"/>
        </w:rPr>
        <w:t>extraction des</w:t>
      </w:r>
      <w:r w:rsidR="00276B6C" w:rsidRPr="008A4B0A">
        <w:rPr>
          <w:snapToGrid w:val="0"/>
          <w:kern w:val="22"/>
          <w:szCs w:val="22"/>
          <w:lang w:val="fr-FR"/>
        </w:rPr>
        <w:t xml:space="preserve"> </w:t>
      </w:r>
      <w:r w:rsidR="00752D05" w:rsidRPr="008A4B0A">
        <w:rPr>
          <w:snapToGrid w:val="0"/>
          <w:kern w:val="22"/>
          <w:szCs w:val="22"/>
          <w:lang w:val="fr-FR"/>
        </w:rPr>
        <w:t>matières premières</w:t>
      </w:r>
      <w:r w:rsidR="00276B6C" w:rsidRPr="008A4B0A">
        <w:rPr>
          <w:snapToGrid w:val="0"/>
          <w:kern w:val="22"/>
          <w:szCs w:val="22"/>
          <w:lang w:val="fr-FR"/>
        </w:rPr>
        <w:t xml:space="preserve"> </w:t>
      </w:r>
      <w:r w:rsidR="008A4B0A">
        <w:rPr>
          <w:snapToGrid w:val="0"/>
          <w:kern w:val="22"/>
          <w:szCs w:val="22"/>
          <w:lang w:val="fr-FR"/>
        </w:rPr>
        <w:t>en amont, jusqu’à la fin de vie des produits</w:t>
      </w:r>
      <w:r w:rsidR="00276B6C" w:rsidRPr="008A4B0A">
        <w:rPr>
          <w:snapToGrid w:val="0"/>
          <w:kern w:val="22"/>
          <w:szCs w:val="22"/>
          <w:lang w:val="fr-FR"/>
        </w:rPr>
        <w:t xml:space="preserve"> (</w:t>
      </w:r>
      <w:r w:rsidR="000047DC">
        <w:rPr>
          <w:snapToGrid w:val="0"/>
          <w:kern w:val="22"/>
          <w:szCs w:val="22"/>
          <w:lang w:val="fr-FR"/>
        </w:rPr>
        <w:t xml:space="preserve">pratiques </w:t>
      </w:r>
      <w:r w:rsidR="008A4B0A">
        <w:rPr>
          <w:snapToGrid w:val="0"/>
          <w:kern w:val="22"/>
          <w:szCs w:val="22"/>
          <w:lang w:val="fr-FR"/>
        </w:rPr>
        <w:t xml:space="preserve">d’élimination et de recyclage </w:t>
      </w:r>
      <w:r w:rsidR="000047DC">
        <w:rPr>
          <w:snapToGrid w:val="0"/>
          <w:kern w:val="22"/>
          <w:szCs w:val="22"/>
          <w:lang w:val="fr-FR"/>
        </w:rPr>
        <w:t xml:space="preserve">des déchets </w:t>
      </w:r>
      <w:r w:rsidR="008A4B0A">
        <w:rPr>
          <w:snapToGrid w:val="0"/>
          <w:kern w:val="22"/>
          <w:szCs w:val="22"/>
          <w:lang w:val="fr-FR"/>
        </w:rPr>
        <w:t>par exemple</w:t>
      </w:r>
      <w:r w:rsidR="00276B6C" w:rsidRPr="008A4B0A">
        <w:rPr>
          <w:snapToGrid w:val="0"/>
          <w:kern w:val="22"/>
          <w:szCs w:val="22"/>
          <w:lang w:val="fr-FR"/>
        </w:rPr>
        <w:t xml:space="preserve">). </w:t>
      </w:r>
      <w:r w:rsidR="008A4B0A">
        <w:rPr>
          <w:snapToGrid w:val="0"/>
          <w:kern w:val="22"/>
          <w:szCs w:val="22"/>
          <w:lang w:val="fr-FR"/>
        </w:rPr>
        <w:t>Plusieurs</w:t>
      </w:r>
      <w:r w:rsidR="00276B6C" w:rsidRPr="008A4B0A">
        <w:rPr>
          <w:snapToGrid w:val="0"/>
          <w:kern w:val="22"/>
          <w:szCs w:val="22"/>
          <w:lang w:val="fr-FR"/>
        </w:rPr>
        <w:t xml:space="preserve"> </w:t>
      </w:r>
      <w:r w:rsidR="00A663BB" w:rsidRPr="008A4B0A">
        <w:rPr>
          <w:snapToGrid w:val="0"/>
          <w:kern w:val="22"/>
          <w:szCs w:val="22"/>
          <w:lang w:val="fr-FR"/>
        </w:rPr>
        <w:t>pays</w:t>
      </w:r>
      <w:r w:rsidR="007F4B8B" w:rsidRPr="008A4B0A">
        <w:rPr>
          <w:snapToGrid w:val="0"/>
          <w:kern w:val="22"/>
          <w:szCs w:val="22"/>
          <w:lang w:val="fr-FR"/>
        </w:rPr>
        <w:t xml:space="preserve"> et </w:t>
      </w:r>
      <w:r w:rsidR="000047DC">
        <w:rPr>
          <w:snapToGrid w:val="0"/>
          <w:kern w:val="22"/>
          <w:szCs w:val="22"/>
          <w:lang w:val="fr-FR"/>
        </w:rPr>
        <w:t>industries (</w:t>
      </w:r>
      <w:r w:rsidR="007B37D5" w:rsidRPr="008A4B0A">
        <w:rPr>
          <w:snapToGrid w:val="0"/>
          <w:kern w:val="22"/>
          <w:szCs w:val="22"/>
          <w:lang w:val="fr-FR"/>
        </w:rPr>
        <w:t>fabricants</w:t>
      </w:r>
      <w:r w:rsidR="00276B6C" w:rsidRPr="008A4B0A">
        <w:rPr>
          <w:snapToGrid w:val="0"/>
          <w:kern w:val="22"/>
          <w:szCs w:val="22"/>
          <w:lang w:val="fr-FR"/>
        </w:rPr>
        <w:t xml:space="preserve">, </w:t>
      </w:r>
      <w:r w:rsidR="008665F3">
        <w:rPr>
          <w:snapToGrid w:val="0"/>
          <w:kern w:val="22"/>
          <w:szCs w:val="22"/>
          <w:lang w:val="fr-FR"/>
        </w:rPr>
        <w:t>revendeurs</w:t>
      </w:r>
      <w:r w:rsidR="00276B6C" w:rsidRPr="008A4B0A">
        <w:rPr>
          <w:snapToGrid w:val="0"/>
          <w:kern w:val="22"/>
          <w:szCs w:val="22"/>
          <w:lang w:val="fr-FR"/>
        </w:rPr>
        <w:t xml:space="preserve">, </w:t>
      </w:r>
      <w:r w:rsidR="00F77EB3" w:rsidRPr="008A4B0A">
        <w:rPr>
          <w:snapToGrid w:val="0"/>
          <w:kern w:val="22"/>
          <w:szCs w:val="22"/>
          <w:lang w:val="fr-FR"/>
        </w:rPr>
        <w:t>producteurs de matières premières</w:t>
      </w:r>
      <w:r w:rsidR="008A4B0A">
        <w:rPr>
          <w:snapToGrid w:val="0"/>
          <w:kern w:val="22"/>
          <w:szCs w:val="22"/>
          <w:lang w:val="fr-FR"/>
        </w:rPr>
        <w:t xml:space="preserve">, </w:t>
      </w:r>
      <w:r w:rsidR="00C44D89" w:rsidRPr="008A4B0A">
        <w:rPr>
          <w:snapToGrid w:val="0"/>
          <w:kern w:val="22"/>
          <w:szCs w:val="22"/>
          <w:lang w:val="fr-FR"/>
        </w:rPr>
        <w:t>entreprises</w:t>
      </w:r>
      <w:r w:rsidR="008A4B0A">
        <w:rPr>
          <w:snapToGrid w:val="0"/>
          <w:kern w:val="22"/>
          <w:szCs w:val="22"/>
          <w:lang w:val="fr-FR"/>
        </w:rPr>
        <w:t xml:space="preserve"> logistiques</w:t>
      </w:r>
      <w:r w:rsidR="00276B6C" w:rsidRPr="008A4B0A">
        <w:rPr>
          <w:snapToGrid w:val="0"/>
          <w:kern w:val="22"/>
          <w:szCs w:val="22"/>
          <w:lang w:val="fr-FR"/>
        </w:rPr>
        <w:t xml:space="preserve">, </w:t>
      </w:r>
      <w:r w:rsidR="00D75081" w:rsidRPr="008A4B0A">
        <w:rPr>
          <w:snapToGrid w:val="0"/>
          <w:kern w:val="22"/>
          <w:szCs w:val="22"/>
          <w:lang w:val="fr-FR"/>
        </w:rPr>
        <w:t>grossiste</w:t>
      </w:r>
      <w:r w:rsidR="008A4B0A">
        <w:rPr>
          <w:snapToGrid w:val="0"/>
          <w:kern w:val="22"/>
          <w:szCs w:val="22"/>
          <w:lang w:val="fr-FR"/>
        </w:rPr>
        <w:t xml:space="preserve">s, </w:t>
      </w:r>
      <w:r w:rsidR="00276B6C" w:rsidRPr="008A4B0A">
        <w:rPr>
          <w:snapToGrid w:val="0"/>
          <w:kern w:val="22"/>
          <w:szCs w:val="22"/>
          <w:lang w:val="fr-FR"/>
        </w:rPr>
        <w:t>industries</w:t>
      </w:r>
      <w:r w:rsidR="008A4B0A">
        <w:rPr>
          <w:snapToGrid w:val="0"/>
          <w:kern w:val="22"/>
          <w:szCs w:val="22"/>
          <w:lang w:val="fr-FR"/>
        </w:rPr>
        <w:t xml:space="preserve"> de gestion des déchets, etc.) </w:t>
      </w:r>
      <w:r w:rsidR="00D62A25">
        <w:rPr>
          <w:snapToGrid w:val="0"/>
          <w:kern w:val="22"/>
          <w:szCs w:val="22"/>
          <w:lang w:val="fr-FR"/>
        </w:rPr>
        <w:t>concernés par les</w:t>
      </w:r>
      <w:r w:rsidR="00276B6C" w:rsidRPr="008A4B0A">
        <w:rPr>
          <w:snapToGrid w:val="0"/>
          <w:kern w:val="22"/>
          <w:szCs w:val="22"/>
          <w:lang w:val="fr-FR"/>
        </w:rPr>
        <w:t xml:space="preserve"> </w:t>
      </w:r>
      <w:r w:rsidR="00C44D89" w:rsidRPr="008A4B0A">
        <w:rPr>
          <w:snapToGrid w:val="0"/>
          <w:kern w:val="22"/>
          <w:szCs w:val="22"/>
          <w:lang w:val="fr-FR"/>
        </w:rPr>
        <w:t>chaînes de valorisation</w:t>
      </w:r>
      <w:r w:rsidR="00D62A25">
        <w:rPr>
          <w:snapToGrid w:val="0"/>
          <w:kern w:val="22"/>
          <w:szCs w:val="22"/>
          <w:lang w:val="fr-FR"/>
        </w:rPr>
        <w:t xml:space="preserve"> des</w:t>
      </w:r>
      <w:r w:rsidR="00276B6C" w:rsidRPr="008A4B0A">
        <w:rPr>
          <w:snapToGrid w:val="0"/>
          <w:kern w:val="22"/>
          <w:szCs w:val="22"/>
          <w:lang w:val="fr-FR"/>
        </w:rPr>
        <w:t xml:space="preserve"> </w:t>
      </w:r>
      <w:r w:rsidR="002F6A2E" w:rsidRPr="008A4B0A">
        <w:rPr>
          <w:snapToGrid w:val="0"/>
          <w:kern w:val="22"/>
          <w:szCs w:val="22"/>
          <w:lang w:val="fr-FR"/>
        </w:rPr>
        <w:t>produits manufacturés</w:t>
      </w:r>
      <w:r w:rsidR="00276B6C" w:rsidRPr="008A4B0A">
        <w:rPr>
          <w:snapToGrid w:val="0"/>
          <w:kern w:val="22"/>
          <w:szCs w:val="22"/>
          <w:lang w:val="fr-FR"/>
        </w:rPr>
        <w:t xml:space="preserve"> </w:t>
      </w:r>
      <w:r w:rsidR="00D62A25">
        <w:rPr>
          <w:snapToGrid w:val="0"/>
          <w:kern w:val="22"/>
          <w:szCs w:val="22"/>
          <w:lang w:val="fr-FR"/>
        </w:rPr>
        <w:t>ont donc une responsabilité partagée concernant le</w:t>
      </w:r>
      <w:r w:rsidR="000047DC">
        <w:rPr>
          <w:snapToGrid w:val="0"/>
          <w:kern w:val="22"/>
          <w:szCs w:val="22"/>
          <w:lang w:val="fr-FR"/>
        </w:rPr>
        <w:t>ur</w:t>
      </w:r>
      <w:r w:rsidR="00D62A25">
        <w:rPr>
          <w:snapToGrid w:val="0"/>
          <w:kern w:val="22"/>
          <w:szCs w:val="22"/>
          <w:lang w:val="fr-FR"/>
        </w:rPr>
        <w:t>s impacts sur la</w:t>
      </w:r>
      <w:r w:rsidR="00276B6C" w:rsidRPr="00D75081">
        <w:rPr>
          <w:snapToGrid w:val="0"/>
          <w:kern w:val="22"/>
          <w:szCs w:val="22"/>
          <w:lang w:val="fr-FR"/>
        </w:rPr>
        <w:t xml:space="preserve"> </w:t>
      </w:r>
      <w:r w:rsidR="00D622B1" w:rsidRPr="00D75081">
        <w:rPr>
          <w:snapToGrid w:val="0"/>
          <w:kern w:val="22"/>
          <w:szCs w:val="22"/>
          <w:lang w:val="fr-FR"/>
        </w:rPr>
        <w:t>biodiversité</w:t>
      </w:r>
      <w:r w:rsidR="00276B6C" w:rsidRPr="00D75081">
        <w:rPr>
          <w:snapToGrid w:val="0"/>
          <w:kern w:val="22"/>
          <w:szCs w:val="22"/>
          <w:lang w:val="fr-FR"/>
        </w:rPr>
        <w:t xml:space="preserve"> </w:t>
      </w:r>
      <w:r w:rsidR="007F4B8B" w:rsidRPr="00D75081">
        <w:rPr>
          <w:snapToGrid w:val="0"/>
          <w:kern w:val="22"/>
          <w:szCs w:val="22"/>
          <w:lang w:val="fr-FR"/>
        </w:rPr>
        <w:t xml:space="preserve">et </w:t>
      </w:r>
      <w:r w:rsidR="000047DC">
        <w:rPr>
          <w:snapToGrid w:val="0"/>
          <w:kern w:val="22"/>
          <w:szCs w:val="22"/>
          <w:lang w:val="fr-FR"/>
        </w:rPr>
        <w:t>leur</w:t>
      </w:r>
      <w:r w:rsidR="00D75081" w:rsidRPr="00D75081">
        <w:rPr>
          <w:snapToGrid w:val="0"/>
          <w:kern w:val="22"/>
          <w:szCs w:val="22"/>
          <w:lang w:val="fr-FR"/>
        </w:rPr>
        <w:t xml:space="preserve"> dépendance</w:t>
      </w:r>
      <w:r w:rsidR="00D62A25">
        <w:rPr>
          <w:snapToGrid w:val="0"/>
          <w:kern w:val="22"/>
          <w:szCs w:val="22"/>
          <w:lang w:val="fr-FR"/>
        </w:rPr>
        <w:t xml:space="preserve"> à l’égard de celle-ci</w:t>
      </w:r>
      <w:r w:rsidR="00276B6C" w:rsidRPr="00D75081">
        <w:rPr>
          <w:snapToGrid w:val="0"/>
          <w:kern w:val="22"/>
          <w:szCs w:val="22"/>
          <w:lang w:val="fr-FR"/>
        </w:rPr>
        <w:t xml:space="preserve">. </w:t>
      </w:r>
      <w:r w:rsidR="00F77EB3" w:rsidRPr="00C454EF">
        <w:rPr>
          <w:snapToGrid w:val="0"/>
          <w:kern w:val="22"/>
          <w:szCs w:val="22"/>
          <w:lang w:val="fr-FR"/>
        </w:rPr>
        <w:t>Cependant</w:t>
      </w:r>
      <w:r w:rsidR="00C454EF" w:rsidRPr="00C454EF">
        <w:rPr>
          <w:snapToGrid w:val="0"/>
          <w:kern w:val="22"/>
          <w:szCs w:val="22"/>
          <w:lang w:val="fr-FR"/>
        </w:rPr>
        <w:t>, chaque</w:t>
      </w:r>
      <w:r w:rsidR="00276B6C" w:rsidRPr="00C454EF">
        <w:rPr>
          <w:snapToGrid w:val="0"/>
          <w:kern w:val="22"/>
          <w:szCs w:val="22"/>
          <w:lang w:val="fr-FR"/>
        </w:rPr>
        <w:t xml:space="preserve"> </w:t>
      </w:r>
      <w:r w:rsidR="00D62A25" w:rsidRPr="00C454EF">
        <w:rPr>
          <w:snapToGrid w:val="0"/>
          <w:kern w:val="22"/>
          <w:szCs w:val="22"/>
          <w:lang w:val="fr-FR"/>
        </w:rPr>
        <w:t>pays</w:t>
      </w:r>
      <w:r w:rsidR="000047DC">
        <w:rPr>
          <w:snapToGrid w:val="0"/>
          <w:kern w:val="22"/>
          <w:szCs w:val="22"/>
          <w:lang w:val="fr-FR"/>
        </w:rPr>
        <w:t xml:space="preserve"> et</w:t>
      </w:r>
      <w:r w:rsidR="00276B6C" w:rsidRPr="00C454EF">
        <w:rPr>
          <w:snapToGrid w:val="0"/>
          <w:kern w:val="22"/>
          <w:szCs w:val="22"/>
          <w:lang w:val="fr-FR"/>
        </w:rPr>
        <w:t xml:space="preserve"> </w:t>
      </w:r>
      <w:r w:rsidR="00D75081" w:rsidRPr="00C454EF">
        <w:rPr>
          <w:snapToGrid w:val="0"/>
          <w:color w:val="000000" w:themeColor="text1"/>
          <w:kern w:val="22"/>
          <w:szCs w:val="22"/>
          <w:lang w:val="fr-FR"/>
        </w:rPr>
        <w:t>entreprise</w:t>
      </w:r>
      <w:r w:rsidR="00276B6C" w:rsidRPr="00C454EF">
        <w:rPr>
          <w:snapToGrid w:val="0"/>
          <w:kern w:val="22"/>
          <w:szCs w:val="22"/>
          <w:lang w:val="fr-FR"/>
        </w:rPr>
        <w:t xml:space="preserve"> </w:t>
      </w:r>
      <w:r w:rsidR="00C454EF">
        <w:rPr>
          <w:snapToGrid w:val="0"/>
          <w:kern w:val="22"/>
          <w:szCs w:val="22"/>
          <w:lang w:val="fr-FR"/>
        </w:rPr>
        <w:t>peut avoir des degrés d’influence variables sur le comportement d’autres pays ou</w:t>
      </w:r>
      <w:r w:rsidR="00C44D89" w:rsidRPr="00C454EF">
        <w:rPr>
          <w:snapToGrid w:val="0"/>
          <w:kern w:val="22"/>
          <w:szCs w:val="22"/>
          <w:lang w:val="fr-FR"/>
        </w:rPr>
        <w:t xml:space="preserve"> entreprises</w:t>
      </w:r>
      <w:r w:rsidR="00C454EF">
        <w:rPr>
          <w:snapToGrid w:val="0"/>
          <w:kern w:val="22"/>
          <w:szCs w:val="22"/>
          <w:lang w:val="fr-FR"/>
        </w:rPr>
        <w:t xml:space="preserve"> impliqués dans les </w:t>
      </w:r>
      <w:r w:rsidR="00C44D89" w:rsidRPr="00C454EF">
        <w:rPr>
          <w:snapToGrid w:val="0"/>
          <w:kern w:val="22"/>
          <w:szCs w:val="22"/>
          <w:lang w:val="fr-FR"/>
        </w:rPr>
        <w:t>chaînes de valorisation</w:t>
      </w:r>
      <w:r w:rsidR="00C454EF">
        <w:rPr>
          <w:snapToGrid w:val="0"/>
          <w:kern w:val="22"/>
          <w:szCs w:val="22"/>
          <w:lang w:val="fr-FR"/>
        </w:rPr>
        <w:t xml:space="preserve"> mondialisées de</w:t>
      </w:r>
      <w:r w:rsidR="00276B6C" w:rsidRPr="00C454EF">
        <w:rPr>
          <w:snapToGrid w:val="0"/>
          <w:kern w:val="22"/>
          <w:szCs w:val="22"/>
          <w:lang w:val="fr-FR"/>
        </w:rPr>
        <w:t xml:space="preserve"> </w:t>
      </w:r>
      <w:r w:rsidR="002F6A2E" w:rsidRPr="00C454EF">
        <w:rPr>
          <w:snapToGrid w:val="0"/>
          <w:kern w:val="22"/>
          <w:szCs w:val="22"/>
          <w:lang w:val="fr-FR"/>
        </w:rPr>
        <w:t>produits manufacturés</w:t>
      </w:r>
      <w:r w:rsidR="00276B6C" w:rsidRPr="00C454EF">
        <w:rPr>
          <w:snapToGrid w:val="0"/>
          <w:kern w:val="22"/>
          <w:szCs w:val="22"/>
          <w:lang w:val="fr-FR"/>
        </w:rPr>
        <w:t xml:space="preserve">. </w:t>
      </w:r>
      <w:r w:rsidR="0008424A">
        <w:rPr>
          <w:snapToGrid w:val="0"/>
          <w:kern w:val="22"/>
          <w:szCs w:val="22"/>
          <w:lang w:val="fr-FR"/>
        </w:rPr>
        <w:t>Selon le</w:t>
      </w:r>
      <w:r w:rsidR="00C454EF" w:rsidRPr="00C454EF">
        <w:rPr>
          <w:snapToGrid w:val="0"/>
          <w:kern w:val="22"/>
          <w:szCs w:val="22"/>
          <w:lang w:val="fr-FR"/>
        </w:rPr>
        <w:t>s</w:t>
      </w:r>
      <w:r w:rsidR="0008424A">
        <w:rPr>
          <w:snapToGrid w:val="0"/>
          <w:kern w:val="22"/>
          <w:szCs w:val="22"/>
          <w:lang w:val="fr-FR"/>
        </w:rPr>
        <w:t xml:space="preserve"> rapports de force en présence</w:t>
      </w:r>
      <w:r w:rsidR="00276B6C" w:rsidRPr="00C454EF">
        <w:rPr>
          <w:snapToGrid w:val="0"/>
          <w:kern w:val="22"/>
          <w:szCs w:val="22"/>
          <w:lang w:val="fr-FR"/>
        </w:rPr>
        <w:t xml:space="preserve"> (</w:t>
      </w:r>
      <w:r w:rsidR="00C454EF" w:rsidRPr="00C454EF">
        <w:rPr>
          <w:snapToGrid w:val="0"/>
          <w:kern w:val="22"/>
          <w:szCs w:val="22"/>
          <w:lang w:val="fr-FR"/>
        </w:rPr>
        <w:t>entre autres facteurs</w:t>
      </w:r>
      <w:r w:rsidR="00276B6C" w:rsidRPr="00C454EF">
        <w:rPr>
          <w:snapToGrid w:val="0"/>
          <w:kern w:val="22"/>
          <w:szCs w:val="22"/>
          <w:lang w:val="fr-FR"/>
        </w:rPr>
        <w:t xml:space="preserve">), </w:t>
      </w:r>
      <w:r w:rsidR="00C454EF">
        <w:rPr>
          <w:snapToGrid w:val="0"/>
          <w:kern w:val="22"/>
          <w:szCs w:val="22"/>
          <w:lang w:val="fr-FR"/>
        </w:rPr>
        <w:t xml:space="preserve">un ou plusieurs acteurs </w:t>
      </w:r>
      <w:r w:rsidR="000047DC">
        <w:rPr>
          <w:snapToGrid w:val="0"/>
          <w:kern w:val="22"/>
          <w:szCs w:val="22"/>
          <w:lang w:val="fr-FR"/>
        </w:rPr>
        <w:t xml:space="preserve">situés </w:t>
      </w:r>
      <w:r w:rsidR="0008424A">
        <w:rPr>
          <w:snapToGrid w:val="0"/>
          <w:kern w:val="22"/>
          <w:szCs w:val="22"/>
          <w:lang w:val="fr-FR"/>
        </w:rPr>
        <w:t>le long d</w:t>
      </w:r>
      <w:r w:rsidR="00C454EF">
        <w:rPr>
          <w:snapToGrid w:val="0"/>
          <w:kern w:val="22"/>
          <w:szCs w:val="22"/>
          <w:lang w:val="fr-FR"/>
        </w:rPr>
        <w:t xml:space="preserve">es </w:t>
      </w:r>
      <w:r w:rsidR="00C44D89" w:rsidRPr="00C454EF">
        <w:rPr>
          <w:snapToGrid w:val="0"/>
          <w:kern w:val="22"/>
          <w:szCs w:val="22"/>
          <w:lang w:val="fr-FR"/>
        </w:rPr>
        <w:t>chaînes de valorisation</w:t>
      </w:r>
      <w:r w:rsidR="00276B6C" w:rsidRPr="00C454EF">
        <w:rPr>
          <w:snapToGrid w:val="0"/>
          <w:kern w:val="22"/>
          <w:szCs w:val="22"/>
          <w:lang w:val="fr-FR"/>
        </w:rPr>
        <w:t xml:space="preserve"> </w:t>
      </w:r>
      <w:r w:rsidR="0008424A">
        <w:rPr>
          <w:snapToGrid w:val="0"/>
          <w:kern w:val="22"/>
          <w:szCs w:val="22"/>
          <w:lang w:val="fr-FR"/>
        </w:rPr>
        <w:t>pourraient</w:t>
      </w:r>
      <w:r w:rsidR="000047DC">
        <w:rPr>
          <w:snapToGrid w:val="0"/>
          <w:kern w:val="22"/>
          <w:szCs w:val="22"/>
          <w:lang w:val="fr-FR"/>
        </w:rPr>
        <w:t xml:space="preserve"> s’avérer déterminants pour assurer</w:t>
      </w:r>
      <w:r w:rsidR="00C454EF">
        <w:rPr>
          <w:snapToGrid w:val="0"/>
          <w:kern w:val="22"/>
          <w:szCs w:val="22"/>
          <w:lang w:val="fr-FR"/>
        </w:rPr>
        <w:t xml:space="preserve"> une </w:t>
      </w:r>
      <w:r w:rsidR="00C44D89" w:rsidRPr="00C454EF">
        <w:rPr>
          <w:snapToGrid w:val="0"/>
          <w:kern w:val="22"/>
          <w:szCs w:val="22"/>
          <w:lang w:val="fr-FR"/>
        </w:rPr>
        <w:t xml:space="preserve">intégration </w:t>
      </w:r>
      <w:r w:rsidR="00C454EF">
        <w:rPr>
          <w:snapToGrid w:val="0"/>
          <w:kern w:val="22"/>
          <w:szCs w:val="22"/>
          <w:lang w:val="fr-FR"/>
        </w:rPr>
        <w:t xml:space="preserve">plus effective </w:t>
      </w:r>
      <w:r w:rsidR="00C44D89" w:rsidRPr="00C454EF">
        <w:rPr>
          <w:snapToGrid w:val="0"/>
          <w:kern w:val="22"/>
          <w:szCs w:val="22"/>
          <w:lang w:val="fr-FR"/>
        </w:rPr>
        <w:t>de la biodiversité</w:t>
      </w:r>
      <w:r w:rsidR="00276B6C" w:rsidRPr="00C454EF">
        <w:rPr>
          <w:snapToGrid w:val="0"/>
          <w:kern w:val="22"/>
          <w:szCs w:val="22"/>
          <w:lang w:val="fr-FR"/>
        </w:rPr>
        <w:t xml:space="preserve"> </w:t>
      </w:r>
      <w:r w:rsidR="00C454EF">
        <w:rPr>
          <w:snapToGrid w:val="0"/>
          <w:kern w:val="22"/>
          <w:szCs w:val="22"/>
          <w:lang w:val="fr-FR"/>
        </w:rPr>
        <w:t xml:space="preserve">à </w:t>
      </w:r>
      <w:r w:rsidR="000047DC">
        <w:rPr>
          <w:snapToGrid w:val="0"/>
          <w:kern w:val="22"/>
          <w:szCs w:val="22"/>
          <w:lang w:val="fr-FR"/>
        </w:rPr>
        <w:t>chaque étape de valeur ajoutée d</w:t>
      </w:r>
      <w:r w:rsidR="00C454EF">
        <w:rPr>
          <w:snapToGrid w:val="0"/>
          <w:kern w:val="22"/>
          <w:szCs w:val="22"/>
          <w:lang w:val="fr-FR"/>
        </w:rPr>
        <w:t>u produit manufacturé</w:t>
      </w:r>
      <w:r w:rsidR="00276B6C" w:rsidRPr="00C454EF">
        <w:rPr>
          <w:snapToGrid w:val="0"/>
          <w:kern w:val="22"/>
          <w:szCs w:val="22"/>
          <w:lang w:val="fr-FR"/>
        </w:rPr>
        <w:t>. A</w:t>
      </w:r>
      <w:r w:rsidR="00C454EF" w:rsidRPr="00C454EF">
        <w:rPr>
          <w:snapToGrid w:val="0"/>
          <w:kern w:val="22"/>
          <w:szCs w:val="22"/>
          <w:lang w:val="fr-FR"/>
        </w:rPr>
        <w:t>insi, les solutions en matière d’</w:t>
      </w:r>
      <w:r w:rsidR="00D622B1" w:rsidRPr="00C454EF">
        <w:rPr>
          <w:snapToGrid w:val="0"/>
          <w:kern w:val="22"/>
          <w:szCs w:val="22"/>
          <w:lang w:val="fr-FR"/>
        </w:rPr>
        <w:t>intégration</w:t>
      </w:r>
      <w:r w:rsidR="00C454EF" w:rsidRPr="00C454EF">
        <w:rPr>
          <w:snapToGrid w:val="0"/>
          <w:kern w:val="22"/>
          <w:szCs w:val="22"/>
          <w:lang w:val="fr-FR"/>
        </w:rPr>
        <w:t xml:space="preserve"> de la biodiversité doivent prendre en </w:t>
      </w:r>
      <w:r w:rsidR="00C454EF">
        <w:rPr>
          <w:snapToGrid w:val="0"/>
          <w:kern w:val="22"/>
          <w:szCs w:val="22"/>
          <w:lang w:val="fr-FR"/>
        </w:rPr>
        <w:t>considé</w:t>
      </w:r>
      <w:r w:rsidR="00C454EF" w:rsidRPr="00C454EF">
        <w:rPr>
          <w:snapToGrid w:val="0"/>
          <w:kern w:val="22"/>
          <w:szCs w:val="22"/>
          <w:lang w:val="fr-FR"/>
        </w:rPr>
        <w:t>ration les co</w:t>
      </w:r>
      <w:r w:rsidR="00C454EF">
        <w:rPr>
          <w:snapToGrid w:val="0"/>
          <w:kern w:val="22"/>
          <w:szCs w:val="22"/>
          <w:lang w:val="fr-FR"/>
        </w:rPr>
        <w:t xml:space="preserve">ûts et </w:t>
      </w:r>
      <w:r w:rsidR="0008424A">
        <w:rPr>
          <w:snapToGrid w:val="0"/>
          <w:kern w:val="22"/>
          <w:szCs w:val="22"/>
          <w:lang w:val="fr-FR"/>
        </w:rPr>
        <w:t>les avantages générés par l</w:t>
      </w:r>
      <w:r w:rsidR="00266E9B">
        <w:rPr>
          <w:snapToGrid w:val="0"/>
          <w:kern w:val="22"/>
          <w:szCs w:val="22"/>
          <w:lang w:val="fr-FR"/>
        </w:rPr>
        <w:t>es changements proposés en matière d’</w:t>
      </w:r>
      <w:r w:rsidR="00D622B1" w:rsidRPr="00C454EF">
        <w:rPr>
          <w:snapToGrid w:val="0"/>
          <w:kern w:val="22"/>
          <w:szCs w:val="22"/>
          <w:lang w:val="fr-FR"/>
        </w:rPr>
        <w:t>intégration</w:t>
      </w:r>
      <w:r w:rsidR="00266E9B">
        <w:rPr>
          <w:snapToGrid w:val="0"/>
          <w:kern w:val="22"/>
          <w:szCs w:val="22"/>
          <w:lang w:val="fr-FR"/>
        </w:rPr>
        <w:t>, ce à chaque étape des</w:t>
      </w:r>
      <w:r w:rsidR="00C454EF">
        <w:rPr>
          <w:snapToGrid w:val="0"/>
          <w:kern w:val="22"/>
          <w:szCs w:val="22"/>
          <w:lang w:val="fr-FR"/>
        </w:rPr>
        <w:t xml:space="preserve"> </w:t>
      </w:r>
      <w:r w:rsidR="00266E9B">
        <w:rPr>
          <w:snapToGrid w:val="0"/>
          <w:kern w:val="22"/>
          <w:szCs w:val="22"/>
          <w:lang w:val="fr-FR"/>
        </w:rPr>
        <w:t>chaînes</w:t>
      </w:r>
      <w:r w:rsidR="00C44D89" w:rsidRPr="00C454EF">
        <w:rPr>
          <w:snapToGrid w:val="0"/>
          <w:kern w:val="22"/>
          <w:szCs w:val="22"/>
          <w:lang w:val="fr-FR"/>
        </w:rPr>
        <w:t xml:space="preserve"> de valorisation</w:t>
      </w:r>
      <w:r w:rsidR="00266E9B">
        <w:rPr>
          <w:snapToGrid w:val="0"/>
          <w:kern w:val="22"/>
          <w:szCs w:val="22"/>
          <w:lang w:val="fr-FR"/>
        </w:rPr>
        <w:t xml:space="preserve"> mondialisées</w:t>
      </w:r>
      <w:r w:rsidR="00276B6C" w:rsidRPr="00C454EF">
        <w:rPr>
          <w:snapToGrid w:val="0"/>
          <w:kern w:val="22"/>
          <w:szCs w:val="22"/>
          <w:lang w:val="fr-FR"/>
        </w:rPr>
        <w:t xml:space="preserve"> (</w:t>
      </w:r>
      <w:r w:rsidR="00C454EF">
        <w:rPr>
          <w:snapToGrid w:val="0"/>
          <w:kern w:val="22"/>
          <w:szCs w:val="22"/>
          <w:lang w:val="fr-FR"/>
        </w:rPr>
        <w:t>afin d’éviter un déplacement des impacts</w:t>
      </w:r>
      <w:r w:rsidR="00276B6C" w:rsidRPr="00C454EF">
        <w:rPr>
          <w:snapToGrid w:val="0"/>
          <w:kern w:val="22"/>
          <w:szCs w:val="22"/>
          <w:lang w:val="fr-FR"/>
        </w:rPr>
        <w:t xml:space="preserve">). </w:t>
      </w:r>
      <w:r w:rsidR="00C454EF" w:rsidRPr="00C454EF">
        <w:rPr>
          <w:snapToGrid w:val="0"/>
          <w:kern w:val="22"/>
          <w:szCs w:val="22"/>
          <w:lang w:val="fr-FR"/>
        </w:rPr>
        <w:t xml:space="preserve">Ceci nécessite des </w:t>
      </w:r>
      <w:r w:rsidR="007F4B8B" w:rsidRPr="00C454EF">
        <w:rPr>
          <w:snapToGrid w:val="0"/>
          <w:kern w:val="22"/>
          <w:szCs w:val="22"/>
          <w:lang w:val="fr-FR"/>
        </w:rPr>
        <w:t>approches en matière d’intégration</w:t>
      </w:r>
      <w:r w:rsidR="00C454EF">
        <w:rPr>
          <w:snapToGrid w:val="0"/>
          <w:kern w:val="22"/>
          <w:szCs w:val="22"/>
          <w:lang w:val="fr-FR"/>
        </w:rPr>
        <w:t xml:space="preserve"> basées sur des consultations</w:t>
      </w:r>
      <w:r w:rsidR="00276B6C" w:rsidRPr="00C454EF">
        <w:rPr>
          <w:snapToGrid w:val="0"/>
          <w:kern w:val="22"/>
          <w:szCs w:val="22"/>
          <w:lang w:val="fr-FR"/>
        </w:rPr>
        <w:t xml:space="preserve"> </w:t>
      </w:r>
      <w:r w:rsidR="00C454EF">
        <w:rPr>
          <w:snapToGrid w:val="0"/>
          <w:kern w:val="22"/>
          <w:szCs w:val="22"/>
          <w:lang w:val="fr-FR"/>
        </w:rPr>
        <w:t xml:space="preserve">et des accords </w:t>
      </w:r>
      <w:r w:rsidR="00F13CA5" w:rsidRPr="00C454EF">
        <w:rPr>
          <w:snapToGrid w:val="0"/>
          <w:kern w:val="22"/>
          <w:szCs w:val="22"/>
          <w:lang w:val="fr-FR"/>
        </w:rPr>
        <w:t>multipartites</w:t>
      </w:r>
      <w:r w:rsidR="00C454EF">
        <w:rPr>
          <w:snapToGrid w:val="0"/>
          <w:kern w:val="22"/>
          <w:szCs w:val="22"/>
          <w:lang w:val="fr-FR"/>
        </w:rPr>
        <w:t xml:space="preserve">, de sorte que les </w:t>
      </w:r>
      <w:r w:rsidR="00D622B1" w:rsidRPr="00C454EF">
        <w:rPr>
          <w:snapToGrid w:val="0"/>
          <w:kern w:val="22"/>
          <w:szCs w:val="22"/>
          <w:lang w:val="fr-FR"/>
        </w:rPr>
        <w:t>politiques générales</w:t>
      </w:r>
      <w:r w:rsidR="00276B6C" w:rsidRPr="00C454EF">
        <w:rPr>
          <w:snapToGrid w:val="0"/>
          <w:kern w:val="22"/>
          <w:szCs w:val="22"/>
          <w:lang w:val="fr-FR"/>
        </w:rPr>
        <w:t xml:space="preserve">, </w:t>
      </w:r>
      <w:r w:rsidR="00266E9B">
        <w:rPr>
          <w:snapToGrid w:val="0"/>
          <w:kern w:val="22"/>
          <w:szCs w:val="22"/>
          <w:lang w:val="fr-FR"/>
        </w:rPr>
        <w:t xml:space="preserve">les </w:t>
      </w:r>
      <w:r w:rsidR="00C454EF">
        <w:rPr>
          <w:snapToGrid w:val="0"/>
          <w:kern w:val="22"/>
          <w:szCs w:val="22"/>
          <w:lang w:val="fr-FR"/>
        </w:rPr>
        <w:t xml:space="preserve">stratégies, </w:t>
      </w:r>
      <w:r w:rsidR="00266E9B">
        <w:rPr>
          <w:snapToGrid w:val="0"/>
          <w:kern w:val="22"/>
          <w:szCs w:val="22"/>
          <w:lang w:val="fr-FR"/>
        </w:rPr>
        <w:t xml:space="preserve">les </w:t>
      </w:r>
      <w:r w:rsidR="00C454EF">
        <w:rPr>
          <w:snapToGrid w:val="0"/>
          <w:kern w:val="22"/>
          <w:szCs w:val="22"/>
          <w:lang w:val="fr-FR"/>
        </w:rPr>
        <w:t xml:space="preserve">règles, </w:t>
      </w:r>
      <w:r w:rsidR="00266E9B">
        <w:rPr>
          <w:snapToGrid w:val="0"/>
          <w:kern w:val="22"/>
          <w:szCs w:val="22"/>
          <w:lang w:val="fr-FR"/>
        </w:rPr>
        <w:t xml:space="preserve">les </w:t>
      </w:r>
      <w:r w:rsidR="00C454EF">
        <w:rPr>
          <w:snapToGrid w:val="0"/>
          <w:kern w:val="22"/>
          <w:szCs w:val="22"/>
          <w:lang w:val="fr-FR"/>
        </w:rPr>
        <w:t>mesures d’incitation</w:t>
      </w:r>
      <w:r w:rsidR="007F4B8B" w:rsidRPr="00C454EF">
        <w:rPr>
          <w:snapToGrid w:val="0"/>
          <w:kern w:val="22"/>
          <w:szCs w:val="22"/>
          <w:lang w:val="fr-FR"/>
        </w:rPr>
        <w:t xml:space="preserve"> et</w:t>
      </w:r>
      <w:r w:rsidR="00C454EF">
        <w:rPr>
          <w:snapToGrid w:val="0"/>
          <w:kern w:val="22"/>
          <w:szCs w:val="22"/>
          <w:lang w:val="fr-FR"/>
        </w:rPr>
        <w:t xml:space="preserve"> </w:t>
      </w:r>
      <w:r w:rsidR="00266E9B">
        <w:rPr>
          <w:snapToGrid w:val="0"/>
          <w:kern w:val="22"/>
          <w:szCs w:val="22"/>
          <w:lang w:val="fr-FR"/>
        </w:rPr>
        <w:t xml:space="preserve">les </w:t>
      </w:r>
      <w:r w:rsidR="00C454EF">
        <w:rPr>
          <w:snapToGrid w:val="0"/>
          <w:kern w:val="22"/>
          <w:szCs w:val="22"/>
          <w:lang w:val="fr-FR"/>
        </w:rPr>
        <w:t>mesures de dissuasion s’appliquent à l’ensemble de</w:t>
      </w:r>
      <w:r w:rsidR="00266E9B">
        <w:rPr>
          <w:snapToGrid w:val="0"/>
          <w:kern w:val="22"/>
          <w:szCs w:val="22"/>
          <w:lang w:val="fr-FR"/>
        </w:rPr>
        <w:t>s</w:t>
      </w:r>
      <w:r w:rsidR="00C454EF">
        <w:rPr>
          <w:snapToGrid w:val="0"/>
          <w:kern w:val="22"/>
          <w:szCs w:val="22"/>
          <w:lang w:val="fr-FR"/>
        </w:rPr>
        <w:t xml:space="preserve"> chaîne</w:t>
      </w:r>
      <w:r w:rsidR="00266E9B">
        <w:rPr>
          <w:snapToGrid w:val="0"/>
          <w:kern w:val="22"/>
          <w:szCs w:val="22"/>
          <w:lang w:val="fr-FR"/>
        </w:rPr>
        <w:t>s</w:t>
      </w:r>
      <w:r w:rsidR="00C454EF">
        <w:rPr>
          <w:snapToGrid w:val="0"/>
          <w:kern w:val="22"/>
          <w:szCs w:val="22"/>
          <w:lang w:val="fr-FR"/>
        </w:rPr>
        <w:t xml:space="preserve"> de valorisation des </w:t>
      </w:r>
      <w:r w:rsidR="002F6A2E" w:rsidRPr="00C454EF">
        <w:rPr>
          <w:snapToGrid w:val="0"/>
          <w:kern w:val="22"/>
          <w:szCs w:val="22"/>
          <w:lang w:val="fr-FR"/>
        </w:rPr>
        <w:t>produits manufacturés</w:t>
      </w:r>
      <w:r w:rsidR="00276B6C" w:rsidRPr="00C454EF">
        <w:rPr>
          <w:snapToGrid w:val="0"/>
          <w:kern w:val="22"/>
          <w:szCs w:val="22"/>
          <w:lang w:val="fr-FR"/>
        </w:rPr>
        <w:t xml:space="preserve">, </w:t>
      </w:r>
      <w:r w:rsidR="00C454EF">
        <w:rPr>
          <w:snapToGrid w:val="0"/>
          <w:kern w:val="22"/>
          <w:szCs w:val="22"/>
          <w:lang w:val="fr-FR"/>
        </w:rPr>
        <w:t>et non seulement à l’intérieur des frontières d’un seul pays</w:t>
      </w:r>
      <w:r w:rsidR="00276B6C" w:rsidRPr="00C454EF">
        <w:rPr>
          <w:snapToGrid w:val="0"/>
          <w:kern w:val="22"/>
          <w:szCs w:val="22"/>
          <w:lang w:val="fr-FR"/>
        </w:rPr>
        <w:t>.</w:t>
      </w:r>
    </w:p>
    <w:p w14:paraId="4B2CD6AA" w14:textId="128E123D" w:rsidR="00276B6C" w:rsidRPr="00C454EF" w:rsidRDefault="00C454EF" w:rsidP="009328A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24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 w:rsidRPr="00C454EF">
        <w:rPr>
          <w:snapToGrid w:val="0"/>
          <w:kern w:val="22"/>
          <w:szCs w:val="22"/>
          <w:lang w:val="fr-FR"/>
        </w:rPr>
        <w:t xml:space="preserve">Dans cette </w:t>
      </w:r>
      <w:r w:rsidR="00276B6C" w:rsidRPr="00C454EF">
        <w:rPr>
          <w:snapToGrid w:val="0"/>
          <w:kern w:val="22"/>
          <w:szCs w:val="22"/>
          <w:lang w:val="fr-FR"/>
        </w:rPr>
        <w:t xml:space="preserve">perspective, </w:t>
      </w:r>
      <w:r w:rsidR="00266E9B">
        <w:rPr>
          <w:snapToGrid w:val="0"/>
          <w:kern w:val="22"/>
          <w:szCs w:val="22"/>
          <w:lang w:val="fr-FR"/>
        </w:rPr>
        <w:t>le fait de reformul</w:t>
      </w:r>
      <w:r w:rsidRPr="00C454EF">
        <w:rPr>
          <w:snapToGrid w:val="0"/>
          <w:kern w:val="22"/>
          <w:szCs w:val="22"/>
          <w:lang w:val="fr-FR"/>
        </w:rPr>
        <w:t>er ou</w:t>
      </w:r>
      <w:r>
        <w:rPr>
          <w:snapToGrid w:val="0"/>
          <w:kern w:val="22"/>
          <w:szCs w:val="22"/>
          <w:lang w:val="fr-FR"/>
        </w:rPr>
        <w:t xml:space="preserve"> de préciser comment le secteur privé</w:t>
      </w:r>
      <w:r w:rsidR="00276B6C" w:rsidRPr="00C454EF">
        <w:rPr>
          <w:snapToGrid w:val="0"/>
          <w:kern w:val="22"/>
          <w:szCs w:val="22"/>
          <w:lang w:val="fr-FR"/>
        </w:rPr>
        <w:t xml:space="preserve">, </w:t>
      </w:r>
      <w:r w:rsidR="00EB7476" w:rsidRPr="00C454EF">
        <w:rPr>
          <w:snapToGrid w:val="0"/>
          <w:kern w:val="22"/>
          <w:szCs w:val="22"/>
          <w:lang w:val="fr-FR"/>
        </w:rPr>
        <w:t>y compris</w:t>
      </w:r>
      <w:r w:rsidR="00276B6C" w:rsidRPr="00C454EF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 xml:space="preserve">chaque industrie de </w:t>
      </w:r>
      <w:r w:rsidR="005C0243" w:rsidRPr="00C454EF">
        <w:rPr>
          <w:snapToGrid w:val="0"/>
          <w:kern w:val="22"/>
          <w:szCs w:val="22"/>
          <w:lang w:val="fr-FR"/>
        </w:rPr>
        <w:t>fabrication</w:t>
      </w:r>
      <w:r w:rsidR="00276B6C" w:rsidRPr="00C454EF">
        <w:rPr>
          <w:snapToGrid w:val="0"/>
          <w:kern w:val="22"/>
          <w:szCs w:val="22"/>
          <w:lang w:val="fr-FR"/>
        </w:rPr>
        <w:t xml:space="preserve">, </w:t>
      </w:r>
      <w:r w:rsidR="00266E9B">
        <w:rPr>
          <w:snapToGrid w:val="0"/>
          <w:kern w:val="22"/>
          <w:szCs w:val="22"/>
          <w:lang w:val="fr-FR"/>
        </w:rPr>
        <w:t>peut contribuer de façon</w:t>
      </w:r>
      <w:r>
        <w:rPr>
          <w:snapToGrid w:val="0"/>
          <w:kern w:val="22"/>
          <w:szCs w:val="22"/>
          <w:lang w:val="fr-FR"/>
        </w:rPr>
        <w:t xml:space="preserve"> concrète à la réalisation de chaque Objectif</w:t>
      </w:r>
      <w:r w:rsidR="00276B6C" w:rsidRPr="00C454EF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d’</w:t>
      </w:r>
      <w:r w:rsidR="00276B6C" w:rsidRPr="00C454EF">
        <w:rPr>
          <w:snapToGrid w:val="0"/>
          <w:kern w:val="22"/>
          <w:szCs w:val="22"/>
          <w:lang w:val="fr-FR"/>
        </w:rPr>
        <w:t xml:space="preserve">Aichi </w:t>
      </w:r>
      <w:r w:rsidR="00266E9B">
        <w:rPr>
          <w:snapToGrid w:val="0"/>
          <w:kern w:val="22"/>
          <w:szCs w:val="22"/>
          <w:lang w:val="fr-FR"/>
        </w:rPr>
        <w:t>pour la b</w:t>
      </w:r>
      <w:r w:rsidR="00D622B1" w:rsidRPr="00C454EF">
        <w:rPr>
          <w:snapToGrid w:val="0"/>
          <w:kern w:val="22"/>
          <w:szCs w:val="22"/>
          <w:lang w:val="fr-FR"/>
        </w:rPr>
        <w:t>iodiversité</w:t>
      </w:r>
      <w:r>
        <w:rPr>
          <w:snapToGrid w:val="0"/>
          <w:kern w:val="22"/>
          <w:szCs w:val="22"/>
          <w:lang w:val="fr-FR"/>
        </w:rPr>
        <w:t xml:space="preserve">, </w:t>
      </w:r>
      <w:r w:rsidR="00266E9B">
        <w:rPr>
          <w:snapToGrid w:val="0"/>
          <w:kern w:val="22"/>
          <w:szCs w:val="22"/>
          <w:lang w:val="fr-FR"/>
        </w:rPr>
        <w:t>soutient activement l’argument commercial en faveur de</w:t>
      </w:r>
      <w:r>
        <w:rPr>
          <w:snapToGrid w:val="0"/>
          <w:kern w:val="22"/>
          <w:szCs w:val="22"/>
          <w:lang w:val="fr-FR"/>
        </w:rPr>
        <w:t xml:space="preserve"> l’</w:t>
      </w:r>
      <w:r w:rsidR="00C44D89" w:rsidRPr="00C454EF">
        <w:rPr>
          <w:snapToGrid w:val="0"/>
          <w:kern w:val="22"/>
          <w:szCs w:val="22"/>
          <w:lang w:val="fr-FR"/>
        </w:rPr>
        <w:t>intégration de la biodiversité</w:t>
      </w:r>
      <w:r w:rsidR="00276B6C" w:rsidRPr="00C454EF">
        <w:rPr>
          <w:snapToGrid w:val="0"/>
          <w:kern w:val="22"/>
          <w:szCs w:val="22"/>
          <w:lang w:val="fr-FR"/>
        </w:rPr>
        <w:t xml:space="preserve">. </w:t>
      </w:r>
      <w:r>
        <w:rPr>
          <w:snapToGrid w:val="0"/>
          <w:kern w:val="22"/>
          <w:szCs w:val="22"/>
          <w:lang w:val="fr-FR"/>
        </w:rPr>
        <w:t>La plupart des Objectifs d’</w:t>
      </w:r>
      <w:r w:rsidR="00276B6C" w:rsidRPr="00C454EF">
        <w:rPr>
          <w:snapToGrid w:val="0"/>
          <w:kern w:val="22"/>
          <w:szCs w:val="22"/>
          <w:lang w:val="fr-FR"/>
        </w:rPr>
        <w:t xml:space="preserve">Aichi </w:t>
      </w:r>
      <w:r w:rsidR="00266E9B">
        <w:rPr>
          <w:snapToGrid w:val="0"/>
          <w:kern w:val="22"/>
          <w:szCs w:val="22"/>
          <w:lang w:val="fr-FR"/>
        </w:rPr>
        <w:t xml:space="preserve">pour la biodiversité </w:t>
      </w:r>
      <w:r>
        <w:rPr>
          <w:snapToGrid w:val="0"/>
          <w:kern w:val="22"/>
          <w:szCs w:val="22"/>
          <w:lang w:val="fr-FR"/>
        </w:rPr>
        <w:t xml:space="preserve">présentent un intérêt pour </w:t>
      </w:r>
      <w:r w:rsidRPr="00C454EF">
        <w:rPr>
          <w:snapToGrid w:val="0"/>
          <w:kern w:val="22"/>
          <w:szCs w:val="22"/>
          <w:lang w:val="fr-FR"/>
        </w:rPr>
        <w:t>le secteur privé</w:t>
      </w:r>
      <w:r>
        <w:rPr>
          <w:snapToGrid w:val="0"/>
          <w:kern w:val="22"/>
          <w:szCs w:val="22"/>
          <w:lang w:val="fr-FR"/>
        </w:rPr>
        <w:t xml:space="preserve"> d’une manière géné</w:t>
      </w:r>
      <w:r w:rsidR="00276B6C" w:rsidRPr="00C454EF">
        <w:rPr>
          <w:snapToGrid w:val="0"/>
          <w:kern w:val="22"/>
          <w:szCs w:val="22"/>
          <w:lang w:val="fr-FR"/>
        </w:rPr>
        <w:t>ral</w:t>
      </w:r>
      <w:r>
        <w:rPr>
          <w:snapToGrid w:val="0"/>
          <w:kern w:val="22"/>
          <w:szCs w:val="22"/>
          <w:lang w:val="fr-FR"/>
        </w:rPr>
        <w:t>e</w:t>
      </w:r>
      <w:r w:rsidR="00276B6C" w:rsidRPr="00C454EF">
        <w:rPr>
          <w:snapToGrid w:val="0"/>
          <w:kern w:val="22"/>
          <w:szCs w:val="22"/>
          <w:lang w:val="fr-FR"/>
        </w:rPr>
        <w:t>,</w:t>
      </w:r>
      <w:r w:rsidR="007F4B8B" w:rsidRPr="00C454EF">
        <w:rPr>
          <w:snapToGrid w:val="0"/>
          <w:kern w:val="22"/>
          <w:szCs w:val="22"/>
          <w:lang w:val="fr-FR"/>
        </w:rPr>
        <w:t xml:space="preserve"> et </w:t>
      </w:r>
      <w:r>
        <w:rPr>
          <w:snapToGrid w:val="0"/>
          <w:kern w:val="22"/>
          <w:szCs w:val="22"/>
          <w:lang w:val="fr-FR"/>
        </w:rPr>
        <w:t xml:space="preserve">certains objectifs concernent en particulier les </w:t>
      </w:r>
      <w:r w:rsidR="002F6A2E" w:rsidRPr="00C454EF">
        <w:rPr>
          <w:snapToGrid w:val="0"/>
          <w:kern w:val="22"/>
          <w:szCs w:val="22"/>
          <w:lang w:val="fr-FR"/>
        </w:rPr>
        <w:t>industries de fabrication</w:t>
      </w:r>
      <w:r>
        <w:rPr>
          <w:snapToGrid w:val="0"/>
          <w:kern w:val="22"/>
          <w:szCs w:val="22"/>
          <w:lang w:val="fr-FR"/>
        </w:rPr>
        <w:t xml:space="preserve"> (Objectifs d’Aichi </w:t>
      </w:r>
      <w:r w:rsidR="00276B6C" w:rsidRPr="00C454EF">
        <w:rPr>
          <w:snapToGrid w:val="0"/>
          <w:kern w:val="22"/>
          <w:szCs w:val="22"/>
          <w:lang w:val="fr-FR"/>
        </w:rPr>
        <w:t>4, 5</w:t>
      </w:r>
      <w:r w:rsidR="007F4B8B" w:rsidRPr="00C454EF">
        <w:rPr>
          <w:snapToGrid w:val="0"/>
          <w:kern w:val="22"/>
          <w:szCs w:val="22"/>
          <w:lang w:val="fr-FR"/>
        </w:rPr>
        <w:t xml:space="preserve"> et </w:t>
      </w:r>
      <w:r w:rsidR="00276B6C" w:rsidRPr="00C454EF">
        <w:rPr>
          <w:snapToGrid w:val="0"/>
          <w:kern w:val="22"/>
          <w:szCs w:val="22"/>
          <w:lang w:val="fr-FR"/>
        </w:rPr>
        <w:t>8</w:t>
      </w:r>
      <w:r>
        <w:rPr>
          <w:snapToGrid w:val="0"/>
          <w:kern w:val="22"/>
          <w:szCs w:val="22"/>
          <w:lang w:val="fr-FR"/>
        </w:rPr>
        <w:t>, par exemple</w:t>
      </w:r>
      <w:r w:rsidR="00276B6C" w:rsidRPr="00C454EF">
        <w:rPr>
          <w:snapToGrid w:val="0"/>
          <w:kern w:val="22"/>
          <w:szCs w:val="22"/>
          <w:lang w:val="fr-FR"/>
        </w:rPr>
        <w:t xml:space="preserve">). </w:t>
      </w:r>
      <w:r w:rsidRPr="00C454EF">
        <w:rPr>
          <w:snapToGrid w:val="0"/>
          <w:kern w:val="22"/>
          <w:szCs w:val="22"/>
          <w:lang w:val="fr-FR"/>
        </w:rPr>
        <w:t>L</w:t>
      </w:r>
      <w:r>
        <w:rPr>
          <w:snapToGrid w:val="0"/>
          <w:kern w:val="22"/>
          <w:szCs w:val="22"/>
          <w:lang w:val="fr-FR"/>
        </w:rPr>
        <w:t>’élaboration d’objectifs et d’indicateurs clés de perfor</w:t>
      </w:r>
      <w:r w:rsidR="00266E9B">
        <w:rPr>
          <w:snapToGrid w:val="0"/>
          <w:kern w:val="22"/>
          <w:szCs w:val="22"/>
          <w:lang w:val="fr-FR"/>
        </w:rPr>
        <w:t xml:space="preserve">mance pour </w:t>
      </w:r>
      <w:r>
        <w:rPr>
          <w:snapToGrid w:val="0"/>
          <w:kern w:val="22"/>
          <w:szCs w:val="22"/>
          <w:lang w:val="fr-FR"/>
        </w:rPr>
        <w:t>chaque industrie</w:t>
      </w:r>
      <w:r w:rsidR="009328A1">
        <w:rPr>
          <w:snapToGrid w:val="0"/>
          <w:kern w:val="22"/>
          <w:szCs w:val="22"/>
          <w:lang w:val="fr-FR"/>
        </w:rPr>
        <w:t>, qui seront inclus dans les</w:t>
      </w:r>
      <w:r>
        <w:rPr>
          <w:snapToGrid w:val="0"/>
          <w:kern w:val="22"/>
          <w:szCs w:val="22"/>
          <w:lang w:val="fr-FR"/>
        </w:rPr>
        <w:t xml:space="preserve"> </w:t>
      </w:r>
      <w:r w:rsidR="00276B6C" w:rsidRPr="00C454EF">
        <w:rPr>
          <w:snapToGrid w:val="0"/>
          <w:kern w:val="22"/>
          <w:szCs w:val="22"/>
          <w:lang w:val="fr-FR"/>
        </w:rPr>
        <w:t>future</w:t>
      </w:r>
      <w:r w:rsidR="009328A1">
        <w:rPr>
          <w:snapToGrid w:val="0"/>
          <w:kern w:val="22"/>
          <w:szCs w:val="22"/>
          <w:lang w:val="fr-FR"/>
        </w:rPr>
        <w:t>s straté</w:t>
      </w:r>
      <w:r w:rsidR="00276B6C" w:rsidRPr="00C454EF">
        <w:rPr>
          <w:snapToGrid w:val="0"/>
          <w:kern w:val="22"/>
          <w:szCs w:val="22"/>
          <w:lang w:val="fr-FR"/>
        </w:rPr>
        <w:t>gies</w:t>
      </w:r>
      <w:r w:rsidR="007F4B8B" w:rsidRPr="00C454EF">
        <w:rPr>
          <w:snapToGrid w:val="0"/>
          <w:kern w:val="22"/>
          <w:szCs w:val="22"/>
          <w:lang w:val="fr-FR"/>
        </w:rPr>
        <w:t xml:space="preserve"> et </w:t>
      </w:r>
      <w:r w:rsidR="009328A1">
        <w:rPr>
          <w:snapToGrid w:val="0"/>
          <w:kern w:val="22"/>
          <w:szCs w:val="22"/>
          <w:lang w:val="fr-FR"/>
        </w:rPr>
        <w:t>plans d’</w:t>
      </w:r>
      <w:r w:rsidR="00276B6C" w:rsidRPr="00C454EF">
        <w:rPr>
          <w:snapToGrid w:val="0"/>
          <w:kern w:val="22"/>
          <w:szCs w:val="22"/>
          <w:lang w:val="fr-FR"/>
        </w:rPr>
        <w:t>action</w:t>
      </w:r>
      <w:r w:rsidR="009328A1">
        <w:rPr>
          <w:snapToGrid w:val="0"/>
          <w:kern w:val="22"/>
          <w:szCs w:val="22"/>
          <w:lang w:val="fr-FR"/>
        </w:rPr>
        <w:t xml:space="preserve"> nationaux pour la diversité biologique, ainsi que les initiatives </w:t>
      </w:r>
      <w:r w:rsidR="00266E9B">
        <w:rPr>
          <w:snapToGrid w:val="0"/>
          <w:kern w:val="22"/>
          <w:szCs w:val="22"/>
          <w:lang w:val="fr-FR"/>
        </w:rPr>
        <w:t xml:space="preserve">connexes en matière </w:t>
      </w:r>
      <w:r w:rsidR="009328A1">
        <w:rPr>
          <w:snapToGrid w:val="0"/>
          <w:kern w:val="22"/>
          <w:szCs w:val="22"/>
          <w:lang w:val="fr-FR"/>
        </w:rPr>
        <w:t>d’établissement d</w:t>
      </w:r>
      <w:r w:rsidR="00266E9B">
        <w:rPr>
          <w:snapToGrid w:val="0"/>
          <w:kern w:val="22"/>
          <w:szCs w:val="22"/>
          <w:lang w:val="fr-FR"/>
        </w:rPr>
        <w:t xml:space="preserve">e rapports nationaux </w:t>
      </w:r>
      <w:r w:rsidR="009328A1">
        <w:rPr>
          <w:snapToGrid w:val="0"/>
          <w:kern w:val="22"/>
          <w:szCs w:val="22"/>
          <w:lang w:val="fr-FR"/>
        </w:rPr>
        <w:t>au titre de la</w:t>
      </w:r>
      <w:r w:rsidR="00276B6C" w:rsidRPr="00C454EF">
        <w:rPr>
          <w:snapToGrid w:val="0"/>
          <w:kern w:val="22"/>
          <w:szCs w:val="22"/>
          <w:lang w:val="fr-FR"/>
        </w:rPr>
        <w:t xml:space="preserve"> </w:t>
      </w:r>
      <w:r w:rsidR="00312383" w:rsidRPr="00C454EF">
        <w:rPr>
          <w:snapToGrid w:val="0"/>
          <w:kern w:val="22"/>
          <w:szCs w:val="22"/>
          <w:lang w:val="fr-FR"/>
        </w:rPr>
        <w:t>Convention</w:t>
      </w:r>
      <w:r w:rsidR="00266E9B">
        <w:rPr>
          <w:snapToGrid w:val="0"/>
          <w:kern w:val="22"/>
          <w:szCs w:val="22"/>
          <w:lang w:val="fr-FR"/>
        </w:rPr>
        <w:t>, contribueront à</w:t>
      </w:r>
      <w:r w:rsidR="009328A1">
        <w:rPr>
          <w:snapToGrid w:val="0"/>
          <w:kern w:val="22"/>
          <w:szCs w:val="22"/>
          <w:lang w:val="fr-FR"/>
        </w:rPr>
        <w:t xml:space="preserve"> un engagement plus efficace </w:t>
      </w:r>
      <w:r w:rsidR="00266E9B">
        <w:rPr>
          <w:snapToGrid w:val="0"/>
          <w:kern w:val="22"/>
          <w:szCs w:val="22"/>
          <w:lang w:val="fr-FR"/>
        </w:rPr>
        <w:t xml:space="preserve">des </w:t>
      </w:r>
      <w:r w:rsidR="00266E9B" w:rsidRPr="00C454EF">
        <w:rPr>
          <w:snapToGrid w:val="0"/>
          <w:kern w:val="22"/>
          <w:szCs w:val="22"/>
          <w:lang w:val="fr-FR"/>
        </w:rPr>
        <w:t xml:space="preserve">Parties et </w:t>
      </w:r>
      <w:r w:rsidR="00266E9B">
        <w:rPr>
          <w:snapToGrid w:val="0"/>
          <w:kern w:val="22"/>
          <w:szCs w:val="22"/>
          <w:lang w:val="fr-FR"/>
        </w:rPr>
        <w:t>du</w:t>
      </w:r>
      <w:r w:rsidR="00266E9B" w:rsidRPr="00C454EF">
        <w:rPr>
          <w:snapToGrid w:val="0"/>
          <w:kern w:val="22"/>
          <w:szCs w:val="22"/>
          <w:lang w:val="fr-FR"/>
        </w:rPr>
        <w:t xml:space="preserve"> Secrétariat</w:t>
      </w:r>
      <w:r w:rsidR="00266E9B">
        <w:rPr>
          <w:snapToGrid w:val="0"/>
          <w:kern w:val="22"/>
          <w:szCs w:val="22"/>
          <w:lang w:val="fr-FR"/>
        </w:rPr>
        <w:t xml:space="preserve"> de la Convention auprès </w:t>
      </w:r>
      <w:r w:rsidR="009328A1">
        <w:rPr>
          <w:snapToGrid w:val="0"/>
          <w:kern w:val="22"/>
          <w:szCs w:val="22"/>
          <w:lang w:val="fr-FR"/>
        </w:rPr>
        <w:t xml:space="preserve">des principaux acteurs du </w:t>
      </w:r>
      <w:r w:rsidR="00266E9B">
        <w:rPr>
          <w:snapToGrid w:val="0"/>
          <w:kern w:val="22"/>
          <w:szCs w:val="22"/>
          <w:lang w:val="fr-FR"/>
        </w:rPr>
        <w:t>secteur de</w:t>
      </w:r>
      <w:r w:rsidR="003A5FD2">
        <w:rPr>
          <w:snapToGrid w:val="0"/>
          <w:kern w:val="22"/>
          <w:szCs w:val="22"/>
          <w:lang w:val="fr-FR"/>
        </w:rPr>
        <w:t xml:space="preserve"> fabrication</w:t>
      </w:r>
      <w:r w:rsidR="00276B6C" w:rsidRPr="00C454EF">
        <w:rPr>
          <w:snapToGrid w:val="0"/>
          <w:kern w:val="22"/>
          <w:szCs w:val="22"/>
          <w:lang w:val="fr-FR"/>
        </w:rPr>
        <w:t>.</w:t>
      </w:r>
    </w:p>
    <w:p w14:paraId="12341559" w14:textId="77777777" w:rsidR="00276B6C" w:rsidRPr="00D74331" w:rsidRDefault="00276B6C" w:rsidP="00D74331">
      <w:pPr>
        <w:pStyle w:val="Heading1"/>
        <w:numPr>
          <w:ilvl w:val="0"/>
          <w:numId w:val="21"/>
        </w:numPr>
        <w:suppressLineNumbers/>
        <w:tabs>
          <w:tab w:val="clear" w:pos="720"/>
          <w:tab w:val="left" w:pos="81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38" w:lineRule="auto"/>
        <w:rPr>
          <w:caps w:val="0"/>
          <w:snapToGrid w:val="0"/>
          <w:kern w:val="22"/>
          <w:szCs w:val="22"/>
        </w:rPr>
      </w:pPr>
      <w:r w:rsidRPr="00D74331">
        <w:rPr>
          <w:snapToGrid w:val="0"/>
          <w:kern w:val="22"/>
          <w:szCs w:val="22"/>
        </w:rPr>
        <w:t>Conclusions</w:t>
      </w:r>
    </w:p>
    <w:p w14:paraId="7323A5C9" w14:textId="3538994E" w:rsidR="00276B6C" w:rsidRPr="002F6A2E" w:rsidRDefault="00A42FAB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 w:eastAsia="ja-JP" w:bidi="th-TH"/>
        </w:rPr>
        <w:t>On ne saurait trop insister s</w:t>
      </w:r>
      <w:r w:rsidRPr="00A42FAB">
        <w:rPr>
          <w:snapToGrid w:val="0"/>
          <w:kern w:val="22"/>
          <w:szCs w:val="22"/>
          <w:lang w:val="fr-FR" w:eastAsia="ja-JP" w:bidi="th-TH"/>
        </w:rPr>
        <w:t>ur</w:t>
      </w:r>
      <w:r w:rsidR="002F6A2E" w:rsidRPr="002F6A2E">
        <w:rPr>
          <w:snapToGrid w:val="0"/>
          <w:kern w:val="22"/>
          <w:szCs w:val="22"/>
          <w:lang w:val="fr-FR" w:eastAsia="ja-JP" w:bidi="th-TH"/>
        </w:rPr>
        <w:t xml:space="preserve"> l’</w:t>
      </w:r>
      <w:r w:rsidR="00276B6C" w:rsidRPr="002F6A2E">
        <w:rPr>
          <w:snapToGrid w:val="0"/>
          <w:kern w:val="22"/>
          <w:szCs w:val="22"/>
          <w:lang w:val="fr-FR" w:eastAsia="ja-JP" w:bidi="th-TH"/>
        </w:rPr>
        <w:t>impo</w:t>
      </w:r>
      <w:r>
        <w:rPr>
          <w:snapToGrid w:val="0"/>
          <w:kern w:val="22"/>
          <w:szCs w:val="22"/>
          <w:lang w:val="fr-FR" w:eastAsia="ja-JP" w:bidi="th-TH"/>
        </w:rPr>
        <w:t xml:space="preserve">rtance </w:t>
      </w:r>
      <w:r w:rsidR="002F6A2E" w:rsidRPr="002F6A2E">
        <w:rPr>
          <w:snapToGrid w:val="0"/>
          <w:kern w:val="22"/>
          <w:szCs w:val="22"/>
          <w:lang w:val="fr-FR" w:eastAsia="ja-JP" w:bidi="th-TH"/>
        </w:rPr>
        <w:t xml:space="preserve">de la </w:t>
      </w:r>
      <w:r w:rsidR="00D622B1" w:rsidRPr="002F6A2E">
        <w:rPr>
          <w:snapToGrid w:val="0"/>
          <w:kern w:val="22"/>
          <w:szCs w:val="22"/>
          <w:lang w:val="fr-FR" w:eastAsia="ja-JP" w:bidi="th-TH"/>
        </w:rPr>
        <w:t>biodiversité</w:t>
      </w:r>
      <w:r w:rsidR="002F6A2E">
        <w:rPr>
          <w:snapToGrid w:val="0"/>
          <w:kern w:val="22"/>
          <w:szCs w:val="22"/>
          <w:lang w:val="fr-FR" w:eastAsia="ja-JP" w:bidi="th-TH"/>
        </w:rPr>
        <w:t xml:space="preserve"> pour le</w:t>
      </w:r>
      <w:r w:rsidR="00276B6C" w:rsidRPr="002F6A2E">
        <w:rPr>
          <w:snapToGrid w:val="0"/>
          <w:kern w:val="22"/>
          <w:szCs w:val="22"/>
          <w:lang w:val="fr-FR" w:eastAsia="ja-JP" w:bidi="th-TH"/>
        </w:rPr>
        <w:t xml:space="preserve"> </w:t>
      </w:r>
      <w:r w:rsidR="003A5FD2">
        <w:rPr>
          <w:snapToGrid w:val="0"/>
          <w:kern w:val="22"/>
          <w:szCs w:val="22"/>
          <w:lang w:val="fr-FR" w:eastAsia="ja-JP" w:bidi="th-TH"/>
        </w:rPr>
        <w:t>secteur de la fabrication</w:t>
      </w:r>
      <w:r w:rsidR="00276B6C" w:rsidRPr="002F6A2E">
        <w:rPr>
          <w:snapToGrid w:val="0"/>
          <w:kern w:val="22"/>
          <w:szCs w:val="22"/>
          <w:lang w:val="fr-FR" w:eastAsia="ja-JP" w:bidi="th-TH"/>
        </w:rPr>
        <w:t xml:space="preserve">. </w:t>
      </w:r>
      <w:r w:rsidR="002F6A2E" w:rsidRPr="002F6A2E">
        <w:rPr>
          <w:snapToGrid w:val="0"/>
          <w:kern w:val="22"/>
          <w:szCs w:val="22"/>
          <w:lang w:val="fr-FR" w:eastAsia="ja-JP" w:bidi="th-TH"/>
        </w:rPr>
        <w:t>Toutes les</w:t>
      </w:r>
      <w:r w:rsidR="00276B6C" w:rsidRPr="002F6A2E">
        <w:rPr>
          <w:snapToGrid w:val="0"/>
          <w:kern w:val="22"/>
          <w:szCs w:val="22"/>
          <w:lang w:val="fr-FR" w:eastAsia="ja-JP" w:bidi="th-TH"/>
        </w:rPr>
        <w:t xml:space="preserve"> </w:t>
      </w:r>
      <w:r w:rsidR="002F6A2E" w:rsidRPr="002F6A2E">
        <w:rPr>
          <w:snapToGrid w:val="0"/>
          <w:kern w:val="22"/>
          <w:szCs w:val="22"/>
          <w:lang w:val="fr-FR" w:eastAsia="ja-JP" w:bidi="th-TH"/>
        </w:rPr>
        <w:t>industries de fabrication</w:t>
      </w:r>
      <w:r w:rsidR="00276B6C" w:rsidRPr="002F6A2E">
        <w:rPr>
          <w:snapToGrid w:val="0"/>
          <w:kern w:val="22"/>
          <w:szCs w:val="22"/>
          <w:lang w:val="fr-FR" w:eastAsia="ja-JP" w:bidi="th-TH"/>
        </w:rPr>
        <w:t xml:space="preserve"> </w:t>
      </w:r>
      <w:r w:rsidR="002F6A2E" w:rsidRPr="002F6A2E">
        <w:rPr>
          <w:snapToGrid w:val="0"/>
          <w:kern w:val="22"/>
          <w:szCs w:val="22"/>
          <w:lang w:val="fr-FR" w:eastAsia="ja-JP" w:bidi="th-TH"/>
        </w:rPr>
        <w:t>dépendent d</w:t>
      </w:r>
      <w:r w:rsidR="00464D3D">
        <w:rPr>
          <w:snapToGrid w:val="0"/>
          <w:kern w:val="22"/>
          <w:szCs w:val="22"/>
          <w:lang w:val="fr-FR" w:eastAsia="ja-JP" w:bidi="th-TH"/>
        </w:rPr>
        <w:t>irectement d</w:t>
      </w:r>
      <w:r w:rsidR="002F6A2E" w:rsidRPr="002F6A2E">
        <w:rPr>
          <w:snapToGrid w:val="0"/>
          <w:kern w:val="22"/>
          <w:szCs w:val="22"/>
          <w:lang w:val="fr-FR" w:eastAsia="ja-JP" w:bidi="th-TH"/>
        </w:rPr>
        <w:t>e certains</w:t>
      </w:r>
      <w:r w:rsidR="00276B6C" w:rsidRPr="002F6A2E">
        <w:rPr>
          <w:snapToGrid w:val="0"/>
          <w:kern w:val="22"/>
          <w:szCs w:val="22"/>
          <w:lang w:val="fr-FR" w:eastAsia="ja-JP" w:bidi="th-TH"/>
        </w:rPr>
        <w:t xml:space="preserve"> </w:t>
      </w:r>
      <w:r w:rsidR="002F6A2E" w:rsidRPr="002F6A2E">
        <w:rPr>
          <w:snapToGrid w:val="0"/>
          <w:kern w:val="22"/>
          <w:szCs w:val="22"/>
          <w:lang w:val="fr-FR" w:eastAsia="ja-JP" w:bidi="th-TH"/>
        </w:rPr>
        <w:t>services écosystémiques</w:t>
      </w:r>
      <w:r w:rsidR="00AD021D">
        <w:rPr>
          <w:snapToGrid w:val="0"/>
          <w:kern w:val="22"/>
          <w:szCs w:val="22"/>
          <w:lang w:val="fr-FR" w:eastAsia="ja-JP" w:bidi="th-TH"/>
        </w:rPr>
        <w:t>, au niveau de leurs usines</w:t>
      </w:r>
      <w:r w:rsidR="002F6A2E">
        <w:rPr>
          <w:snapToGrid w:val="0"/>
          <w:kern w:val="22"/>
          <w:szCs w:val="22"/>
          <w:lang w:val="fr-FR" w:eastAsia="ja-JP" w:bidi="th-TH"/>
        </w:rPr>
        <w:t xml:space="preserve">, et </w:t>
      </w:r>
      <w:r w:rsidR="00464D3D">
        <w:rPr>
          <w:snapToGrid w:val="0"/>
          <w:kern w:val="22"/>
          <w:szCs w:val="22"/>
          <w:lang w:val="fr-FR" w:eastAsia="ja-JP" w:bidi="th-TH"/>
        </w:rPr>
        <w:t xml:space="preserve">en dépendent </w:t>
      </w:r>
      <w:r w:rsidR="002F6A2E">
        <w:rPr>
          <w:snapToGrid w:val="0"/>
          <w:kern w:val="22"/>
          <w:szCs w:val="22"/>
          <w:lang w:val="fr-FR" w:eastAsia="ja-JP" w:bidi="th-TH"/>
        </w:rPr>
        <w:t>indirectement</w:t>
      </w:r>
      <w:r w:rsidR="00AD021D">
        <w:rPr>
          <w:snapToGrid w:val="0"/>
          <w:kern w:val="22"/>
          <w:szCs w:val="22"/>
          <w:lang w:val="fr-FR" w:eastAsia="ja-JP" w:bidi="th-TH"/>
        </w:rPr>
        <w:t xml:space="preserve"> également, par le biais</w:t>
      </w:r>
      <w:r w:rsidR="00464D3D">
        <w:rPr>
          <w:snapToGrid w:val="0"/>
          <w:kern w:val="22"/>
          <w:szCs w:val="22"/>
          <w:lang w:val="fr-FR" w:eastAsia="ja-JP" w:bidi="th-TH"/>
        </w:rPr>
        <w:t xml:space="preserve"> de</w:t>
      </w:r>
      <w:r w:rsidR="002F6A2E">
        <w:rPr>
          <w:snapToGrid w:val="0"/>
          <w:kern w:val="22"/>
          <w:szCs w:val="22"/>
          <w:lang w:val="fr-FR" w:eastAsia="ja-JP" w:bidi="th-TH"/>
        </w:rPr>
        <w:t xml:space="preserve"> leurs </w:t>
      </w:r>
      <w:r w:rsidR="007B37D5">
        <w:rPr>
          <w:snapToGrid w:val="0"/>
          <w:kern w:val="22"/>
          <w:szCs w:val="22"/>
          <w:lang w:val="fr-FR" w:eastAsia="ja-JP" w:bidi="th-TH"/>
        </w:rPr>
        <w:t>chaîne</w:t>
      </w:r>
      <w:r w:rsidR="002F6A2E">
        <w:rPr>
          <w:snapToGrid w:val="0"/>
          <w:kern w:val="22"/>
          <w:szCs w:val="22"/>
          <w:lang w:val="fr-FR" w:eastAsia="ja-JP" w:bidi="th-TH"/>
        </w:rPr>
        <w:t>s d’approvisionnement</w:t>
      </w:r>
      <w:r w:rsidR="00276B6C" w:rsidRPr="002F6A2E">
        <w:rPr>
          <w:snapToGrid w:val="0"/>
          <w:kern w:val="22"/>
          <w:szCs w:val="22"/>
          <w:lang w:val="fr-FR" w:eastAsia="ja-JP" w:bidi="th-TH"/>
        </w:rPr>
        <w:t xml:space="preserve">. </w:t>
      </w:r>
      <w:r w:rsidR="002F6A2E" w:rsidRPr="002F6A2E">
        <w:rPr>
          <w:snapToGrid w:val="0"/>
          <w:kern w:val="22"/>
          <w:szCs w:val="22"/>
          <w:lang w:val="fr-FR" w:eastAsia="ja-JP" w:bidi="th-TH"/>
        </w:rPr>
        <w:t>Dans le même temps, les industries de fabrication</w:t>
      </w:r>
      <w:r w:rsidR="00AD021D">
        <w:rPr>
          <w:snapToGrid w:val="0"/>
          <w:kern w:val="22"/>
          <w:szCs w:val="22"/>
          <w:lang w:val="fr-FR" w:eastAsia="ja-JP" w:bidi="th-TH"/>
        </w:rPr>
        <w:t xml:space="preserve"> ont des impacts substantiel</w:t>
      </w:r>
      <w:r w:rsidR="002F6A2E">
        <w:rPr>
          <w:snapToGrid w:val="0"/>
          <w:kern w:val="22"/>
          <w:szCs w:val="22"/>
          <w:lang w:val="fr-FR" w:eastAsia="ja-JP" w:bidi="th-TH"/>
        </w:rPr>
        <w:t>s sur la</w:t>
      </w:r>
      <w:r w:rsidR="00276B6C" w:rsidRPr="002F6A2E">
        <w:rPr>
          <w:snapToGrid w:val="0"/>
          <w:kern w:val="22"/>
          <w:szCs w:val="22"/>
          <w:lang w:val="fr-FR" w:eastAsia="ja-JP" w:bidi="th-TH"/>
        </w:rPr>
        <w:t xml:space="preserve"> </w:t>
      </w:r>
      <w:r w:rsidR="00D622B1" w:rsidRPr="002F6A2E">
        <w:rPr>
          <w:snapToGrid w:val="0"/>
          <w:kern w:val="22"/>
          <w:szCs w:val="22"/>
          <w:lang w:val="fr-FR" w:eastAsia="ja-JP" w:bidi="th-TH"/>
        </w:rPr>
        <w:t>biodiversité</w:t>
      </w:r>
      <w:r w:rsidR="00276B6C" w:rsidRPr="002F6A2E">
        <w:rPr>
          <w:snapToGrid w:val="0"/>
          <w:kern w:val="22"/>
          <w:szCs w:val="22"/>
          <w:lang w:val="fr-FR" w:eastAsia="ja-JP" w:bidi="th-TH"/>
        </w:rPr>
        <w:t xml:space="preserve">, </w:t>
      </w:r>
      <w:r w:rsidR="00AD021D">
        <w:rPr>
          <w:snapToGrid w:val="0"/>
          <w:kern w:val="22"/>
          <w:szCs w:val="22"/>
          <w:lang w:val="fr-FR" w:eastAsia="ja-JP" w:bidi="th-TH"/>
        </w:rPr>
        <w:t>qui surviennent</w:t>
      </w:r>
      <w:r w:rsidR="002F6A2E">
        <w:rPr>
          <w:snapToGrid w:val="0"/>
          <w:kern w:val="22"/>
          <w:szCs w:val="22"/>
          <w:lang w:val="fr-FR" w:eastAsia="ja-JP" w:bidi="th-TH"/>
        </w:rPr>
        <w:t xml:space="preserve"> tout au long du cycle de vie des produits manufacturés</w:t>
      </w:r>
      <w:r w:rsidR="00276B6C" w:rsidRPr="002F6A2E">
        <w:rPr>
          <w:snapToGrid w:val="0"/>
          <w:kern w:val="22"/>
          <w:szCs w:val="22"/>
          <w:lang w:val="fr-FR" w:eastAsia="ja-JP" w:bidi="th-TH"/>
        </w:rPr>
        <w:t xml:space="preserve">. </w:t>
      </w:r>
      <w:r w:rsidR="00AD021D">
        <w:rPr>
          <w:snapToGrid w:val="0"/>
          <w:kern w:val="22"/>
          <w:szCs w:val="22"/>
          <w:lang w:val="fr-FR" w:eastAsia="ja-JP" w:bidi="th-TH"/>
        </w:rPr>
        <w:t>Et on s’attend à u</w:t>
      </w:r>
      <w:r w:rsidR="002F6A2E" w:rsidRPr="002F6A2E">
        <w:rPr>
          <w:snapToGrid w:val="0"/>
          <w:kern w:val="22"/>
          <w:szCs w:val="22"/>
          <w:lang w:val="fr-FR" w:eastAsia="ja-JP" w:bidi="th-TH"/>
        </w:rPr>
        <w:t>ne augmentation de ces</w:t>
      </w:r>
      <w:r w:rsidR="00276B6C" w:rsidRPr="002F6A2E">
        <w:rPr>
          <w:snapToGrid w:val="0"/>
          <w:kern w:val="22"/>
          <w:szCs w:val="22"/>
          <w:lang w:val="fr-FR" w:eastAsia="ja-JP" w:bidi="th-TH"/>
        </w:rPr>
        <w:t xml:space="preserve"> </w:t>
      </w:r>
      <w:r w:rsidR="00AD021D">
        <w:rPr>
          <w:snapToGrid w:val="0"/>
          <w:kern w:val="22"/>
          <w:szCs w:val="22"/>
          <w:lang w:val="fr-FR" w:eastAsia="ja-JP" w:bidi="th-TH"/>
        </w:rPr>
        <w:t>impact</w:t>
      </w:r>
      <w:r w:rsidR="002F6A2E" w:rsidRPr="002F6A2E">
        <w:rPr>
          <w:snapToGrid w:val="0"/>
          <w:kern w:val="22"/>
          <w:szCs w:val="22"/>
          <w:lang w:val="fr-FR" w:eastAsia="ja-JP" w:bidi="th-TH"/>
        </w:rPr>
        <w:t>s au cours de</w:t>
      </w:r>
      <w:r w:rsidR="00AD021D">
        <w:rPr>
          <w:snapToGrid w:val="0"/>
          <w:kern w:val="22"/>
          <w:szCs w:val="22"/>
          <w:lang w:val="fr-FR" w:eastAsia="ja-JP" w:bidi="th-TH"/>
        </w:rPr>
        <w:t>s</w:t>
      </w:r>
      <w:r w:rsidR="002F6A2E" w:rsidRPr="002F6A2E">
        <w:rPr>
          <w:snapToGrid w:val="0"/>
          <w:kern w:val="22"/>
          <w:szCs w:val="22"/>
          <w:lang w:val="fr-FR" w:eastAsia="ja-JP" w:bidi="th-TH"/>
        </w:rPr>
        <w:t xml:space="preserve"> pro</w:t>
      </w:r>
      <w:r w:rsidR="00E05DF3">
        <w:rPr>
          <w:snapToGrid w:val="0"/>
          <w:kern w:val="22"/>
          <w:szCs w:val="22"/>
          <w:lang w:val="fr-FR" w:eastAsia="ja-JP" w:bidi="th-TH"/>
        </w:rPr>
        <w:t>chai</w:t>
      </w:r>
      <w:r w:rsidR="007B37D5">
        <w:rPr>
          <w:snapToGrid w:val="0"/>
          <w:kern w:val="22"/>
          <w:szCs w:val="22"/>
          <w:lang w:val="fr-FR" w:eastAsia="ja-JP" w:bidi="th-TH"/>
        </w:rPr>
        <w:t>ne</w:t>
      </w:r>
      <w:r w:rsidR="002F6A2E" w:rsidRPr="002F6A2E">
        <w:rPr>
          <w:snapToGrid w:val="0"/>
          <w:kern w:val="22"/>
          <w:szCs w:val="22"/>
          <w:lang w:val="fr-FR" w:eastAsia="ja-JP" w:bidi="th-TH"/>
        </w:rPr>
        <w:t>s décennies</w:t>
      </w:r>
      <w:r w:rsidR="00276B6C" w:rsidRPr="002F6A2E">
        <w:rPr>
          <w:snapToGrid w:val="0"/>
          <w:kern w:val="22"/>
          <w:szCs w:val="22"/>
          <w:lang w:val="fr-FR" w:eastAsia="ja-JP" w:bidi="th-TH"/>
        </w:rPr>
        <w:t>.</w:t>
      </w:r>
    </w:p>
    <w:p w14:paraId="399C0189" w14:textId="30585A0D" w:rsidR="00276B6C" w:rsidRPr="002F6A2E" w:rsidRDefault="002F6A2E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 w:rsidRPr="002F6A2E">
        <w:rPr>
          <w:snapToGrid w:val="0"/>
          <w:kern w:val="22"/>
          <w:szCs w:val="22"/>
          <w:lang w:val="fr-FR" w:eastAsia="ja-JP" w:bidi="th-TH"/>
        </w:rPr>
        <w:t>Les Parties ont prodigué des e</w:t>
      </w:r>
      <w:r w:rsidR="00AD021D">
        <w:rPr>
          <w:snapToGrid w:val="0"/>
          <w:kern w:val="22"/>
          <w:szCs w:val="22"/>
          <w:lang w:val="fr-FR" w:eastAsia="ja-JP" w:bidi="th-TH"/>
        </w:rPr>
        <w:t>fforts important</w:t>
      </w:r>
      <w:r w:rsidR="00D622B1" w:rsidRPr="002F6A2E">
        <w:rPr>
          <w:snapToGrid w:val="0"/>
          <w:kern w:val="22"/>
          <w:szCs w:val="22"/>
          <w:lang w:val="fr-FR" w:eastAsia="ja-JP" w:bidi="th-TH"/>
        </w:rPr>
        <w:t>s</w:t>
      </w:r>
      <w:r w:rsidRPr="002F6A2E">
        <w:rPr>
          <w:snapToGrid w:val="0"/>
          <w:kern w:val="22"/>
          <w:szCs w:val="22"/>
          <w:lang w:val="fr-FR" w:eastAsia="ja-JP" w:bidi="th-TH"/>
        </w:rPr>
        <w:t xml:space="preserve"> pour réduire les</w:t>
      </w:r>
      <w:r w:rsidR="00276B6C" w:rsidRPr="002F6A2E">
        <w:rPr>
          <w:snapToGrid w:val="0"/>
          <w:kern w:val="22"/>
          <w:szCs w:val="22"/>
          <w:lang w:val="fr-FR" w:eastAsia="ja-JP" w:bidi="th-TH"/>
        </w:rPr>
        <w:t xml:space="preserve"> </w:t>
      </w:r>
      <w:r w:rsidRPr="002F6A2E">
        <w:rPr>
          <w:snapToGrid w:val="0"/>
          <w:kern w:val="22"/>
          <w:szCs w:val="22"/>
          <w:lang w:val="fr-FR" w:eastAsia="ja-JP" w:bidi="th-TH"/>
        </w:rPr>
        <w:t>impacts environnementaux</w:t>
      </w:r>
      <w:r>
        <w:rPr>
          <w:snapToGrid w:val="0"/>
          <w:kern w:val="22"/>
          <w:szCs w:val="22"/>
          <w:lang w:val="fr-FR" w:eastAsia="ja-JP" w:bidi="th-TH"/>
        </w:rPr>
        <w:t xml:space="preserve"> des</w:t>
      </w:r>
      <w:r w:rsidR="00276B6C" w:rsidRPr="002F6A2E">
        <w:rPr>
          <w:snapToGrid w:val="0"/>
          <w:kern w:val="22"/>
          <w:szCs w:val="22"/>
          <w:lang w:val="fr-FR" w:eastAsia="ja-JP" w:bidi="th-TH"/>
        </w:rPr>
        <w:t xml:space="preserve"> </w:t>
      </w:r>
      <w:r>
        <w:rPr>
          <w:snapToGrid w:val="0"/>
          <w:kern w:val="22"/>
          <w:szCs w:val="22"/>
          <w:lang w:val="fr-FR" w:eastAsia="ja-JP" w:bidi="th-TH"/>
        </w:rPr>
        <w:t>produits manufacturés</w:t>
      </w:r>
      <w:r w:rsidR="00276B6C" w:rsidRPr="002F6A2E">
        <w:rPr>
          <w:snapToGrid w:val="0"/>
          <w:kern w:val="22"/>
          <w:szCs w:val="22"/>
          <w:lang w:val="fr-FR" w:eastAsia="ja-JP" w:bidi="th-TH"/>
        </w:rPr>
        <w:t xml:space="preserve"> </w:t>
      </w:r>
      <w:r w:rsidR="00AD021D">
        <w:rPr>
          <w:snapToGrid w:val="0"/>
          <w:kern w:val="22"/>
          <w:szCs w:val="22"/>
          <w:lang w:val="fr-FR" w:eastAsia="ja-JP" w:bidi="th-TH"/>
        </w:rPr>
        <w:t>qui intéressent</w:t>
      </w:r>
      <w:r>
        <w:rPr>
          <w:snapToGrid w:val="0"/>
          <w:kern w:val="22"/>
          <w:szCs w:val="22"/>
          <w:lang w:val="fr-FR" w:eastAsia="ja-JP" w:bidi="th-TH"/>
        </w:rPr>
        <w:t xml:space="preserve"> la </w:t>
      </w:r>
      <w:r w:rsidR="00D622B1" w:rsidRPr="002F6A2E">
        <w:rPr>
          <w:snapToGrid w:val="0"/>
          <w:kern w:val="22"/>
          <w:szCs w:val="22"/>
          <w:lang w:val="fr-FR" w:eastAsia="ja-JP" w:bidi="th-TH"/>
        </w:rPr>
        <w:t>biodiversité</w:t>
      </w:r>
      <w:r w:rsidR="00276B6C" w:rsidRPr="002F6A2E">
        <w:rPr>
          <w:snapToGrid w:val="0"/>
          <w:kern w:val="22"/>
          <w:szCs w:val="22"/>
          <w:lang w:val="fr-FR" w:eastAsia="ja-JP" w:bidi="th-TH"/>
        </w:rPr>
        <w:t xml:space="preserve"> (</w:t>
      </w:r>
      <w:r>
        <w:rPr>
          <w:snapToGrid w:val="0"/>
          <w:kern w:val="22"/>
          <w:szCs w:val="22"/>
          <w:lang w:val="fr-FR" w:eastAsia="ja-JP" w:bidi="th-TH"/>
        </w:rPr>
        <w:t>tels que les é</w:t>
      </w:r>
      <w:r w:rsidR="00276B6C" w:rsidRPr="002F6A2E">
        <w:rPr>
          <w:snapToGrid w:val="0"/>
          <w:kern w:val="22"/>
          <w:szCs w:val="22"/>
          <w:lang w:val="fr-FR" w:eastAsia="ja-JP" w:bidi="th-TH"/>
        </w:rPr>
        <w:t>missions</w:t>
      </w:r>
      <w:r>
        <w:rPr>
          <w:snapToGrid w:val="0"/>
          <w:kern w:val="22"/>
          <w:szCs w:val="22"/>
          <w:lang w:val="fr-FR" w:eastAsia="ja-JP" w:bidi="th-TH"/>
        </w:rPr>
        <w:t xml:space="preserve"> atmosphériques</w:t>
      </w:r>
      <w:r w:rsidR="00276B6C" w:rsidRPr="002F6A2E">
        <w:rPr>
          <w:snapToGrid w:val="0"/>
          <w:kern w:val="22"/>
          <w:szCs w:val="22"/>
          <w:lang w:val="fr-FR" w:eastAsia="ja-JP" w:bidi="th-TH"/>
        </w:rPr>
        <w:t xml:space="preserve"> </w:t>
      </w:r>
      <w:r>
        <w:rPr>
          <w:snapToGrid w:val="0"/>
          <w:kern w:val="22"/>
          <w:szCs w:val="22"/>
          <w:lang w:val="fr-FR" w:eastAsia="ja-JP" w:bidi="th-TH"/>
        </w:rPr>
        <w:t>ou les déchets solides</w:t>
      </w:r>
      <w:r w:rsidR="00276B6C" w:rsidRPr="002F6A2E">
        <w:rPr>
          <w:snapToGrid w:val="0"/>
          <w:kern w:val="22"/>
          <w:szCs w:val="22"/>
          <w:lang w:val="fr-FR" w:eastAsia="ja-JP" w:bidi="th-TH"/>
        </w:rPr>
        <w:t>)</w:t>
      </w:r>
      <w:r w:rsidR="00276B6C" w:rsidRPr="002F6A2E">
        <w:rPr>
          <w:snapToGrid w:val="0"/>
          <w:kern w:val="22"/>
          <w:szCs w:val="22"/>
          <w:lang w:val="fr-FR"/>
        </w:rPr>
        <w:t xml:space="preserve">. </w:t>
      </w:r>
      <w:r w:rsidRPr="002F6A2E">
        <w:rPr>
          <w:snapToGrid w:val="0"/>
          <w:kern w:val="22"/>
          <w:szCs w:val="22"/>
          <w:lang w:val="fr-FR"/>
        </w:rPr>
        <w:t xml:space="preserve">A cette fin, différentes </w:t>
      </w:r>
      <w:r w:rsidRPr="002F6A2E">
        <w:rPr>
          <w:snapToGrid w:val="0"/>
          <w:kern w:val="22"/>
          <w:szCs w:val="22"/>
          <w:lang w:val="fr-FR" w:eastAsia="ja-JP" w:bidi="th-TH"/>
        </w:rPr>
        <w:t>mesures de politique générale</w:t>
      </w:r>
      <w:r w:rsidR="00276B6C" w:rsidRPr="002F6A2E">
        <w:rPr>
          <w:snapToGrid w:val="0"/>
          <w:kern w:val="22"/>
          <w:szCs w:val="22"/>
          <w:lang w:val="fr-FR" w:eastAsia="ja-JP" w:bidi="th-TH"/>
        </w:rPr>
        <w:t xml:space="preserve"> </w:t>
      </w:r>
      <w:r w:rsidR="00AD021D">
        <w:rPr>
          <w:snapToGrid w:val="0"/>
          <w:kern w:val="22"/>
          <w:szCs w:val="22"/>
          <w:lang w:val="fr-FR" w:eastAsia="ja-JP" w:bidi="th-TH"/>
        </w:rPr>
        <w:t>ont été prises, allant d’une réglementation directe</w:t>
      </w:r>
      <w:r w:rsidRPr="002F6A2E">
        <w:rPr>
          <w:snapToGrid w:val="0"/>
          <w:kern w:val="22"/>
          <w:szCs w:val="22"/>
          <w:lang w:val="fr-FR" w:eastAsia="ja-JP" w:bidi="th-TH"/>
        </w:rPr>
        <w:t xml:space="preserve"> et d’</w:t>
      </w:r>
      <w:r w:rsidR="00276B6C" w:rsidRPr="002F6A2E">
        <w:rPr>
          <w:snapToGrid w:val="0"/>
          <w:kern w:val="22"/>
          <w:szCs w:val="22"/>
          <w:lang w:val="fr-FR" w:eastAsia="ja-JP" w:bidi="th-TH"/>
        </w:rPr>
        <w:t xml:space="preserve">instruments </w:t>
      </w:r>
      <w:r>
        <w:rPr>
          <w:snapToGrid w:val="0"/>
          <w:kern w:val="22"/>
          <w:szCs w:val="22"/>
          <w:lang w:val="fr-FR" w:eastAsia="ja-JP" w:bidi="th-TH"/>
        </w:rPr>
        <w:t>fondés sur le marché à d</w:t>
      </w:r>
      <w:r w:rsidR="00AD021D">
        <w:rPr>
          <w:snapToGrid w:val="0"/>
          <w:kern w:val="22"/>
          <w:szCs w:val="22"/>
          <w:lang w:val="fr-FR" w:eastAsia="ja-JP" w:bidi="th-TH"/>
        </w:rPr>
        <w:t xml:space="preserve">es achats publics plus écologiques, mais il convient d’apporter </w:t>
      </w:r>
      <w:r>
        <w:rPr>
          <w:snapToGrid w:val="0"/>
          <w:kern w:val="22"/>
          <w:szCs w:val="22"/>
          <w:lang w:val="fr-FR" w:eastAsia="ja-JP" w:bidi="th-TH"/>
        </w:rPr>
        <w:t>un so</w:t>
      </w:r>
      <w:r w:rsidR="00AD021D">
        <w:rPr>
          <w:snapToGrid w:val="0"/>
          <w:kern w:val="22"/>
          <w:szCs w:val="22"/>
          <w:lang w:val="fr-FR" w:eastAsia="ja-JP" w:bidi="th-TH"/>
        </w:rPr>
        <w:t>utien plus poussé à</w:t>
      </w:r>
      <w:r w:rsidR="00C44D89">
        <w:rPr>
          <w:snapToGrid w:val="0"/>
          <w:kern w:val="22"/>
          <w:szCs w:val="22"/>
          <w:lang w:val="fr-FR" w:eastAsia="ja-JP" w:bidi="th-TH"/>
        </w:rPr>
        <w:t xml:space="preserve"> certai</w:t>
      </w:r>
      <w:r w:rsidR="00AD021D">
        <w:rPr>
          <w:snapToGrid w:val="0"/>
          <w:kern w:val="22"/>
          <w:szCs w:val="22"/>
          <w:lang w:val="fr-FR" w:eastAsia="ja-JP" w:bidi="th-TH"/>
        </w:rPr>
        <w:t>ns pays en développement, afin d’</w:t>
      </w:r>
      <w:r w:rsidR="00C44D89">
        <w:rPr>
          <w:snapToGrid w:val="0"/>
          <w:kern w:val="22"/>
          <w:szCs w:val="22"/>
          <w:lang w:val="fr-FR" w:eastAsia="ja-JP" w:bidi="th-TH"/>
        </w:rPr>
        <w:t>améliorer la surveillance, la conformité et</w:t>
      </w:r>
      <w:r w:rsidR="00AD021D">
        <w:rPr>
          <w:snapToGrid w:val="0"/>
          <w:kern w:val="22"/>
          <w:szCs w:val="22"/>
          <w:lang w:val="fr-FR" w:eastAsia="ja-JP" w:bidi="th-TH"/>
        </w:rPr>
        <w:t xml:space="preserve"> le respect des obligations</w:t>
      </w:r>
      <w:r w:rsidR="00276B6C" w:rsidRPr="002F6A2E">
        <w:rPr>
          <w:snapToGrid w:val="0"/>
          <w:kern w:val="22"/>
          <w:szCs w:val="22"/>
          <w:lang w:val="fr-FR" w:eastAsia="ja-JP" w:bidi="th-TH"/>
        </w:rPr>
        <w:t>.</w:t>
      </w:r>
    </w:p>
    <w:p w14:paraId="30F3C5CE" w14:textId="4D8C7E5E" w:rsidR="00276B6C" w:rsidRPr="00C44D89" w:rsidRDefault="00C44D89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 w:eastAsia="ja-JP" w:bidi="th-TH"/>
        </w:rPr>
        <w:lastRenderedPageBreak/>
        <w:t xml:space="preserve">Certaines entreprises </w:t>
      </w:r>
      <w:r w:rsidR="00AD021D">
        <w:rPr>
          <w:snapToGrid w:val="0"/>
          <w:kern w:val="22"/>
          <w:szCs w:val="22"/>
          <w:lang w:val="fr-FR" w:eastAsia="ja-JP" w:bidi="th-TH"/>
        </w:rPr>
        <w:t>de fabrication ont aussi prodigué</w:t>
      </w:r>
      <w:r>
        <w:rPr>
          <w:snapToGrid w:val="0"/>
          <w:kern w:val="22"/>
          <w:szCs w:val="22"/>
          <w:lang w:val="fr-FR" w:eastAsia="ja-JP" w:bidi="th-TH"/>
        </w:rPr>
        <w:t xml:space="preserve"> des e</w:t>
      </w:r>
      <w:r w:rsidR="00D622B1" w:rsidRPr="00C44D89">
        <w:rPr>
          <w:snapToGrid w:val="0"/>
          <w:kern w:val="22"/>
          <w:szCs w:val="22"/>
          <w:lang w:val="fr-FR" w:eastAsia="ja-JP" w:bidi="th-TH"/>
        </w:rPr>
        <w:t>fforts substantiels</w:t>
      </w:r>
      <w:r w:rsidR="00276B6C" w:rsidRPr="00C44D89">
        <w:rPr>
          <w:snapToGrid w:val="0"/>
          <w:kern w:val="22"/>
          <w:szCs w:val="22"/>
          <w:lang w:val="fr-FR" w:eastAsia="ja-JP" w:bidi="th-TH"/>
        </w:rPr>
        <w:t xml:space="preserve"> </w:t>
      </w:r>
      <w:r>
        <w:rPr>
          <w:snapToGrid w:val="0"/>
          <w:kern w:val="22"/>
          <w:szCs w:val="22"/>
          <w:lang w:val="fr-FR" w:eastAsia="ja-JP" w:bidi="th-TH"/>
        </w:rPr>
        <w:t xml:space="preserve">pour </w:t>
      </w:r>
      <w:r w:rsidR="00D622B1" w:rsidRPr="00C44D89">
        <w:rPr>
          <w:snapToGrid w:val="0"/>
          <w:kern w:val="22"/>
          <w:szCs w:val="22"/>
          <w:lang w:val="fr-FR"/>
        </w:rPr>
        <w:t xml:space="preserve">intégrer </w:t>
      </w:r>
      <w:r w:rsidR="00AD021D">
        <w:rPr>
          <w:snapToGrid w:val="0"/>
          <w:kern w:val="22"/>
          <w:szCs w:val="22"/>
          <w:lang w:val="fr-FR"/>
        </w:rPr>
        <w:t>les considérations relativ</w:t>
      </w:r>
      <w:r>
        <w:rPr>
          <w:snapToGrid w:val="0"/>
          <w:kern w:val="22"/>
          <w:szCs w:val="22"/>
          <w:lang w:val="fr-FR"/>
        </w:rPr>
        <w:t>e</w:t>
      </w:r>
      <w:r w:rsidR="00AD021D">
        <w:rPr>
          <w:snapToGrid w:val="0"/>
          <w:kern w:val="22"/>
          <w:szCs w:val="22"/>
          <w:lang w:val="fr-FR"/>
        </w:rPr>
        <w:t>s à la biodiversité en utilisant</w:t>
      </w:r>
      <w:r>
        <w:rPr>
          <w:snapToGrid w:val="0"/>
          <w:kern w:val="22"/>
          <w:szCs w:val="22"/>
          <w:lang w:val="fr-FR"/>
        </w:rPr>
        <w:t xml:space="preserve"> différents outils environnementaux, tels que les</w:t>
      </w:r>
      <w:r w:rsidR="00276B6C" w:rsidRPr="00C44D89">
        <w:rPr>
          <w:snapToGrid w:val="0"/>
          <w:kern w:val="22"/>
          <w:szCs w:val="22"/>
          <w:lang w:val="fr-FR"/>
        </w:rPr>
        <w:t xml:space="preserve"> </w:t>
      </w:r>
      <w:r w:rsidR="00D622B1" w:rsidRPr="00C44D89">
        <w:rPr>
          <w:snapToGrid w:val="0"/>
          <w:kern w:val="22"/>
          <w:szCs w:val="22"/>
          <w:lang w:val="fr-FR"/>
        </w:rPr>
        <w:t>systèmes de gestion environnementale</w:t>
      </w:r>
      <w:r>
        <w:rPr>
          <w:snapToGrid w:val="0"/>
          <w:kern w:val="22"/>
          <w:szCs w:val="22"/>
          <w:lang w:val="fr-FR"/>
        </w:rPr>
        <w:t>, les</w:t>
      </w:r>
      <w:r w:rsidR="00276B6C" w:rsidRPr="00C44D89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évaluations de l’impact environnemental et social</w:t>
      </w:r>
      <w:r w:rsidR="00276B6C" w:rsidRPr="00C44D89">
        <w:rPr>
          <w:snapToGrid w:val="0"/>
          <w:kern w:val="22"/>
          <w:szCs w:val="22"/>
          <w:lang w:val="fr-FR"/>
        </w:rPr>
        <w:t xml:space="preserve">, </w:t>
      </w:r>
      <w:r>
        <w:rPr>
          <w:snapToGrid w:val="0"/>
          <w:kern w:val="22"/>
          <w:szCs w:val="22"/>
          <w:lang w:val="fr-FR"/>
        </w:rPr>
        <w:t>les évaluations de l’impact sur le cycle de vie</w:t>
      </w:r>
      <w:r w:rsidR="00276B6C" w:rsidRPr="00C44D89">
        <w:rPr>
          <w:snapToGrid w:val="0"/>
          <w:kern w:val="22"/>
          <w:szCs w:val="22"/>
          <w:lang w:val="fr-FR"/>
        </w:rPr>
        <w:t xml:space="preserve">, </w:t>
      </w:r>
      <w:r>
        <w:rPr>
          <w:snapToGrid w:val="0"/>
          <w:kern w:val="22"/>
          <w:szCs w:val="22"/>
          <w:lang w:val="fr-FR"/>
        </w:rPr>
        <w:t>la c</w:t>
      </w:r>
      <w:r w:rsidR="00E26E71">
        <w:rPr>
          <w:snapToGrid w:val="0"/>
          <w:kern w:val="22"/>
          <w:szCs w:val="22"/>
          <w:lang w:val="fr-FR"/>
        </w:rPr>
        <w:t xml:space="preserve">omptabilité et la communication ou </w:t>
      </w:r>
      <w:r>
        <w:rPr>
          <w:snapToGrid w:val="0"/>
          <w:kern w:val="22"/>
          <w:szCs w:val="22"/>
          <w:lang w:val="fr-FR"/>
        </w:rPr>
        <w:t>divulgation de données</w:t>
      </w:r>
      <w:r w:rsidRPr="00C44D89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 xml:space="preserve">en matière de </w:t>
      </w:r>
      <w:r w:rsidRPr="00C44D89">
        <w:rPr>
          <w:snapToGrid w:val="0"/>
          <w:kern w:val="22"/>
          <w:szCs w:val="22"/>
          <w:lang w:val="fr-FR"/>
        </w:rPr>
        <w:t>gestion environnementale</w:t>
      </w:r>
      <w:r w:rsidR="00B60F42">
        <w:rPr>
          <w:snapToGrid w:val="0"/>
          <w:kern w:val="22"/>
          <w:szCs w:val="22"/>
          <w:lang w:val="fr-FR"/>
        </w:rPr>
        <w:t>, et</w:t>
      </w:r>
      <w:r w:rsidR="00276B6C" w:rsidRPr="00C44D89">
        <w:rPr>
          <w:snapToGrid w:val="0"/>
          <w:kern w:val="22"/>
          <w:szCs w:val="22"/>
          <w:lang w:val="fr-FR"/>
        </w:rPr>
        <w:t xml:space="preserve"> </w:t>
      </w:r>
      <w:r w:rsidR="00B60F42">
        <w:rPr>
          <w:snapToGrid w:val="0"/>
          <w:kern w:val="22"/>
          <w:szCs w:val="22"/>
          <w:lang w:val="fr-FR"/>
        </w:rPr>
        <w:t>l’évaluation</w:t>
      </w:r>
      <w:r w:rsidR="00E26E71">
        <w:rPr>
          <w:snapToGrid w:val="0"/>
          <w:kern w:val="22"/>
          <w:szCs w:val="22"/>
          <w:lang w:val="fr-FR"/>
        </w:rPr>
        <w:t xml:space="preserve"> des externalités ou du</w:t>
      </w:r>
      <w:r>
        <w:rPr>
          <w:snapToGrid w:val="0"/>
          <w:kern w:val="22"/>
          <w:szCs w:val="22"/>
          <w:lang w:val="fr-FR"/>
        </w:rPr>
        <w:t xml:space="preserve"> capital naturel</w:t>
      </w:r>
      <w:r w:rsidR="00276B6C" w:rsidRPr="00C44D89">
        <w:rPr>
          <w:snapToGrid w:val="0"/>
          <w:kern w:val="22"/>
          <w:szCs w:val="22"/>
          <w:lang w:val="fr-FR"/>
        </w:rPr>
        <w:t xml:space="preserve">. </w:t>
      </w:r>
      <w:r w:rsidRPr="00C44D89">
        <w:rPr>
          <w:snapToGrid w:val="0"/>
          <w:kern w:val="22"/>
          <w:szCs w:val="22"/>
          <w:lang w:val="fr-FR"/>
        </w:rPr>
        <w:t>Les entreprises</w:t>
      </w:r>
      <w:r w:rsidR="00276B6C" w:rsidRPr="00C44D89">
        <w:rPr>
          <w:snapToGrid w:val="0"/>
          <w:kern w:val="22"/>
          <w:szCs w:val="22"/>
          <w:lang w:val="fr-FR"/>
        </w:rPr>
        <w:t xml:space="preserve"> </w:t>
      </w:r>
      <w:r w:rsidR="00E26E71">
        <w:rPr>
          <w:snapToGrid w:val="0"/>
          <w:kern w:val="22"/>
          <w:szCs w:val="22"/>
          <w:lang w:val="fr-FR"/>
        </w:rPr>
        <w:t>qui vont au-delà d’un</w:t>
      </w:r>
      <w:r w:rsidRPr="00C44D89">
        <w:rPr>
          <w:snapToGrid w:val="0"/>
          <w:kern w:val="22"/>
          <w:szCs w:val="22"/>
          <w:lang w:val="fr-FR"/>
        </w:rPr>
        <w:t xml:space="preserve"> simple respect </w:t>
      </w:r>
      <w:r w:rsidR="00E26E71">
        <w:rPr>
          <w:snapToGrid w:val="0"/>
          <w:kern w:val="22"/>
          <w:szCs w:val="22"/>
          <w:lang w:val="fr-FR"/>
        </w:rPr>
        <w:t xml:space="preserve">de la réglementation </w:t>
      </w:r>
      <w:r w:rsidRPr="00C44D89">
        <w:rPr>
          <w:snapToGrid w:val="0"/>
          <w:kern w:val="22"/>
          <w:szCs w:val="22"/>
          <w:lang w:val="fr-FR"/>
        </w:rPr>
        <w:t xml:space="preserve">devraient </w:t>
      </w:r>
      <w:r>
        <w:rPr>
          <w:snapToGrid w:val="0"/>
          <w:kern w:val="22"/>
          <w:szCs w:val="22"/>
          <w:lang w:val="fr-FR"/>
        </w:rPr>
        <w:t>être reconnues, soutenues et récompensées</w:t>
      </w:r>
      <w:r w:rsidR="00276B6C" w:rsidRPr="00C44D89">
        <w:rPr>
          <w:snapToGrid w:val="0"/>
          <w:kern w:val="22"/>
          <w:szCs w:val="22"/>
          <w:lang w:val="fr-FR"/>
        </w:rPr>
        <w:t>.</w:t>
      </w:r>
    </w:p>
    <w:p w14:paraId="12F82BEE" w14:textId="46CA966C" w:rsidR="00276B6C" w:rsidRPr="00AA54F0" w:rsidRDefault="00B60F42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 w:eastAsia="ja-JP" w:bidi="th-TH"/>
        </w:rPr>
      </w:pPr>
      <w:r>
        <w:rPr>
          <w:snapToGrid w:val="0"/>
          <w:kern w:val="22"/>
          <w:szCs w:val="22"/>
          <w:lang w:val="fr-FR" w:eastAsia="ja-JP" w:bidi="th-TH"/>
        </w:rPr>
        <w:t>Afin d’encourager davantage</w:t>
      </w:r>
      <w:r w:rsidR="00C44D89" w:rsidRPr="00C44D89">
        <w:rPr>
          <w:snapToGrid w:val="0"/>
          <w:kern w:val="22"/>
          <w:szCs w:val="22"/>
          <w:lang w:val="fr-FR" w:eastAsia="ja-JP" w:bidi="th-TH"/>
        </w:rPr>
        <w:t xml:space="preserve"> les entreprises de fabrication</w:t>
      </w:r>
      <w:r w:rsidR="007202E6">
        <w:rPr>
          <w:snapToGrid w:val="0"/>
          <w:kern w:val="22"/>
          <w:szCs w:val="22"/>
          <w:lang w:val="fr-FR" w:eastAsia="ja-JP" w:bidi="th-TH"/>
        </w:rPr>
        <w:t xml:space="preserve"> à </w:t>
      </w:r>
      <w:r w:rsidR="00C44D89" w:rsidRPr="00C44D89">
        <w:rPr>
          <w:rFonts w:eastAsiaTheme="minorHAnsi"/>
          <w:snapToGrid w:val="0"/>
          <w:kern w:val="22"/>
          <w:szCs w:val="22"/>
          <w:lang w:val="fr-FR"/>
        </w:rPr>
        <w:t>i</w:t>
      </w:r>
      <w:r w:rsidR="007202E6">
        <w:rPr>
          <w:rFonts w:eastAsiaTheme="minorHAnsi"/>
          <w:snapToGrid w:val="0"/>
          <w:kern w:val="22"/>
          <w:szCs w:val="22"/>
          <w:lang w:val="fr-FR"/>
        </w:rPr>
        <w:t>ntégrer</w:t>
      </w:r>
      <w:r w:rsidR="00C44D89" w:rsidRPr="00C44D89">
        <w:rPr>
          <w:rFonts w:eastAsiaTheme="minorHAnsi"/>
          <w:snapToGrid w:val="0"/>
          <w:kern w:val="22"/>
          <w:szCs w:val="22"/>
          <w:lang w:val="fr-FR"/>
        </w:rPr>
        <w:t xml:space="preserve"> la biodiversité</w:t>
      </w:r>
      <w:r w:rsidR="00276B6C" w:rsidRPr="00C44D89">
        <w:rPr>
          <w:rFonts w:eastAsiaTheme="minorHAnsi"/>
          <w:snapToGrid w:val="0"/>
          <w:kern w:val="22"/>
          <w:szCs w:val="22"/>
          <w:lang w:val="fr-FR"/>
        </w:rPr>
        <w:t xml:space="preserve">, </w:t>
      </w:r>
      <w:r>
        <w:rPr>
          <w:rFonts w:eastAsiaTheme="minorHAnsi"/>
          <w:snapToGrid w:val="0"/>
          <w:kern w:val="22"/>
          <w:szCs w:val="22"/>
          <w:lang w:val="fr-FR"/>
        </w:rPr>
        <w:t>il importe de renforcer l</w:t>
      </w:r>
      <w:r w:rsidR="0031451C">
        <w:rPr>
          <w:snapToGrid w:val="0"/>
          <w:kern w:val="22"/>
          <w:szCs w:val="22"/>
          <w:lang w:val="fr-FR" w:eastAsia="ja-JP" w:bidi="th-TH"/>
        </w:rPr>
        <w:t>es</w:t>
      </w:r>
      <w:r w:rsidR="00276B6C" w:rsidRPr="00C44D89">
        <w:rPr>
          <w:snapToGrid w:val="0"/>
          <w:kern w:val="22"/>
          <w:szCs w:val="22"/>
          <w:lang w:val="fr-FR" w:eastAsia="ja-JP" w:bidi="th-TH"/>
        </w:rPr>
        <w:t xml:space="preserve"> </w:t>
      </w:r>
      <w:r w:rsidR="0031451C">
        <w:rPr>
          <w:snapToGrid w:val="0"/>
          <w:kern w:val="22"/>
          <w:szCs w:val="22"/>
          <w:lang w:val="fr-FR"/>
        </w:rPr>
        <w:t>partenariat</w:t>
      </w:r>
      <w:r w:rsidR="00276B6C" w:rsidRPr="00C44D89">
        <w:rPr>
          <w:snapToGrid w:val="0"/>
          <w:kern w:val="22"/>
          <w:szCs w:val="22"/>
          <w:lang w:val="fr-FR"/>
        </w:rPr>
        <w:t>s</w:t>
      </w:r>
      <w:r w:rsidR="0031451C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 xml:space="preserve">mondiaux </w:t>
      </w:r>
      <w:r w:rsidR="0031451C">
        <w:rPr>
          <w:snapToGrid w:val="0"/>
          <w:kern w:val="22"/>
          <w:szCs w:val="22"/>
          <w:lang w:val="fr-FR"/>
        </w:rPr>
        <w:t>sectoriels</w:t>
      </w:r>
      <w:r>
        <w:rPr>
          <w:snapToGrid w:val="0"/>
          <w:kern w:val="22"/>
          <w:szCs w:val="22"/>
          <w:lang w:val="fr-FR" w:eastAsia="ja-JP" w:bidi="th-TH"/>
        </w:rPr>
        <w:t>, ainsi que le</w:t>
      </w:r>
      <w:r w:rsidR="0031451C">
        <w:rPr>
          <w:snapToGrid w:val="0"/>
          <w:kern w:val="22"/>
          <w:szCs w:val="22"/>
          <w:lang w:val="fr-FR" w:eastAsia="ja-JP" w:bidi="th-TH"/>
        </w:rPr>
        <w:t xml:space="preserve"> partage d’</w:t>
      </w:r>
      <w:r w:rsidR="007202E6">
        <w:rPr>
          <w:snapToGrid w:val="0"/>
          <w:kern w:val="22"/>
          <w:szCs w:val="22"/>
          <w:lang w:val="fr-FR" w:eastAsia="ja-JP" w:bidi="th-TH"/>
        </w:rPr>
        <w:t>information</w:t>
      </w:r>
      <w:r w:rsidR="007F4B8B">
        <w:rPr>
          <w:snapToGrid w:val="0"/>
          <w:kern w:val="22"/>
          <w:szCs w:val="22"/>
          <w:lang w:val="fr-FR" w:eastAsia="ja-JP" w:bidi="th-TH"/>
        </w:rPr>
        <w:t xml:space="preserve"> et </w:t>
      </w:r>
      <w:r>
        <w:rPr>
          <w:snapToGrid w:val="0"/>
          <w:kern w:val="22"/>
          <w:szCs w:val="22"/>
          <w:lang w:val="fr-FR" w:eastAsia="ja-JP" w:bidi="th-TH"/>
        </w:rPr>
        <w:t>la</w:t>
      </w:r>
      <w:r w:rsidR="0031451C">
        <w:rPr>
          <w:snapToGrid w:val="0"/>
          <w:kern w:val="22"/>
          <w:szCs w:val="22"/>
          <w:lang w:val="fr-FR" w:eastAsia="ja-JP" w:bidi="th-TH"/>
        </w:rPr>
        <w:t xml:space="preserve"> collaboration entre les </w:t>
      </w:r>
      <w:r w:rsidR="00276B6C" w:rsidRPr="00C44D89">
        <w:rPr>
          <w:snapToGrid w:val="0"/>
          <w:kern w:val="22"/>
          <w:szCs w:val="22"/>
          <w:lang w:val="fr-FR" w:eastAsia="ja-JP" w:bidi="th-TH"/>
        </w:rPr>
        <w:t xml:space="preserve">Parties, </w:t>
      </w:r>
      <w:r w:rsidR="0031451C">
        <w:rPr>
          <w:snapToGrid w:val="0"/>
          <w:kern w:val="22"/>
          <w:szCs w:val="22"/>
          <w:lang w:val="fr-FR" w:eastAsia="ja-JP" w:bidi="th-TH"/>
        </w:rPr>
        <w:t xml:space="preserve">les </w:t>
      </w:r>
      <w:r w:rsidR="00F13CA5">
        <w:rPr>
          <w:snapToGrid w:val="0"/>
          <w:kern w:val="22"/>
          <w:szCs w:val="22"/>
          <w:lang w:val="fr-FR" w:eastAsia="ja-JP" w:bidi="th-TH"/>
        </w:rPr>
        <w:t>organisations et initiatives concernées</w:t>
      </w:r>
      <w:r w:rsidR="0031451C">
        <w:rPr>
          <w:snapToGrid w:val="0"/>
          <w:kern w:val="22"/>
          <w:szCs w:val="22"/>
          <w:lang w:val="fr-FR" w:eastAsia="ja-JP" w:bidi="th-TH"/>
        </w:rPr>
        <w:t xml:space="preserve">. Tout particulièrement, </w:t>
      </w:r>
      <w:r>
        <w:rPr>
          <w:snapToGrid w:val="0"/>
          <w:kern w:val="22"/>
          <w:szCs w:val="22"/>
          <w:lang w:val="fr-FR" w:eastAsia="ja-JP" w:bidi="th-TH"/>
        </w:rPr>
        <w:t xml:space="preserve">il convient d’inciter davantage </w:t>
      </w:r>
      <w:r w:rsidR="0031451C">
        <w:rPr>
          <w:snapToGrid w:val="0"/>
          <w:kern w:val="22"/>
          <w:szCs w:val="22"/>
          <w:lang w:val="fr-FR" w:eastAsia="ja-JP" w:bidi="th-TH"/>
        </w:rPr>
        <w:t>les</w:t>
      </w:r>
      <w:r w:rsidR="00C44D89" w:rsidRPr="001B7E3E">
        <w:rPr>
          <w:snapToGrid w:val="0"/>
          <w:kern w:val="22"/>
          <w:szCs w:val="22"/>
          <w:lang w:val="fr-FR" w:eastAsia="ja-JP" w:bidi="th-TH"/>
        </w:rPr>
        <w:t xml:space="preserve"> entreprises de fabrication</w:t>
      </w:r>
      <w:r w:rsidR="00276B6C" w:rsidRPr="001B7E3E">
        <w:rPr>
          <w:snapToGrid w:val="0"/>
          <w:kern w:val="22"/>
          <w:szCs w:val="22"/>
          <w:lang w:val="fr-FR" w:eastAsia="ja-JP" w:bidi="th-TH"/>
        </w:rPr>
        <w:t xml:space="preserve"> </w:t>
      </w:r>
      <w:r w:rsidR="0031451C">
        <w:rPr>
          <w:snapToGrid w:val="0"/>
          <w:kern w:val="22"/>
          <w:szCs w:val="22"/>
          <w:lang w:val="fr-FR" w:eastAsia="ja-JP" w:bidi="th-TH"/>
        </w:rPr>
        <w:t>à mieux reconnaît</w:t>
      </w:r>
      <w:r>
        <w:rPr>
          <w:snapToGrid w:val="0"/>
          <w:kern w:val="22"/>
          <w:szCs w:val="22"/>
          <w:lang w:val="fr-FR" w:eastAsia="ja-JP" w:bidi="th-TH"/>
        </w:rPr>
        <w:t>re, mesurer, valoriser, gérer d’une façon responsable</w:t>
      </w:r>
      <w:r w:rsidR="0031451C">
        <w:rPr>
          <w:snapToGrid w:val="0"/>
          <w:kern w:val="22"/>
          <w:szCs w:val="22"/>
          <w:lang w:val="fr-FR" w:eastAsia="ja-JP" w:bidi="th-TH"/>
        </w:rPr>
        <w:t xml:space="preserve"> et divulg</w:t>
      </w:r>
      <w:r>
        <w:rPr>
          <w:snapToGrid w:val="0"/>
          <w:kern w:val="22"/>
          <w:szCs w:val="22"/>
          <w:lang w:val="fr-FR" w:eastAsia="ja-JP" w:bidi="th-TH"/>
        </w:rPr>
        <w:t xml:space="preserve">uer des informations concernant </w:t>
      </w:r>
      <w:r w:rsidR="0031451C">
        <w:rPr>
          <w:snapToGrid w:val="0"/>
          <w:kern w:val="22"/>
          <w:szCs w:val="22"/>
          <w:lang w:val="fr-FR" w:eastAsia="ja-JP" w:bidi="th-TH"/>
        </w:rPr>
        <w:t xml:space="preserve">leur </w:t>
      </w:r>
      <w:r w:rsidR="00276B6C" w:rsidRPr="001B7E3E">
        <w:rPr>
          <w:snapToGrid w:val="0"/>
          <w:kern w:val="22"/>
          <w:szCs w:val="22"/>
          <w:lang w:val="fr-FR"/>
        </w:rPr>
        <w:t xml:space="preserve">performance </w:t>
      </w:r>
      <w:r>
        <w:rPr>
          <w:snapToGrid w:val="0"/>
          <w:kern w:val="22"/>
          <w:szCs w:val="22"/>
          <w:lang w:val="fr-FR"/>
        </w:rPr>
        <w:t>en matière de liens de</w:t>
      </w:r>
      <w:r w:rsidR="0031451C">
        <w:rPr>
          <w:snapToGrid w:val="0"/>
          <w:kern w:val="22"/>
          <w:szCs w:val="22"/>
          <w:lang w:val="fr-FR"/>
        </w:rPr>
        <w:t xml:space="preserve"> </w:t>
      </w:r>
      <w:r w:rsidR="00D75081">
        <w:rPr>
          <w:snapToGrid w:val="0"/>
          <w:kern w:val="22"/>
          <w:szCs w:val="22"/>
          <w:lang w:val="fr-FR"/>
        </w:rPr>
        <w:t>dépendance</w:t>
      </w:r>
      <w:r w:rsidR="007F4B8B" w:rsidRPr="001B7E3E">
        <w:rPr>
          <w:snapToGrid w:val="0"/>
          <w:kern w:val="22"/>
          <w:szCs w:val="22"/>
          <w:lang w:val="fr-FR"/>
        </w:rPr>
        <w:t xml:space="preserve"> et </w:t>
      </w:r>
      <w:r>
        <w:rPr>
          <w:snapToGrid w:val="0"/>
          <w:kern w:val="22"/>
          <w:szCs w:val="22"/>
          <w:lang w:val="fr-FR"/>
        </w:rPr>
        <w:t>d’impact</w:t>
      </w:r>
      <w:r w:rsidR="002F6A2E" w:rsidRPr="001B7E3E">
        <w:rPr>
          <w:snapToGrid w:val="0"/>
          <w:kern w:val="22"/>
          <w:szCs w:val="22"/>
          <w:lang w:val="fr-FR"/>
        </w:rPr>
        <w:t>s</w:t>
      </w:r>
      <w:r w:rsidR="00276B6C" w:rsidRPr="001B7E3E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direct</w:t>
      </w:r>
      <w:r w:rsidR="0031451C">
        <w:rPr>
          <w:snapToGrid w:val="0"/>
          <w:kern w:val="22"/>
          <w:szCs w:val="22"/>
          <w:lang w:val="fr-FR"/>
        </w:rPr>
        <w:t>s et indire</w:t>
      </w:r>
      <w:r>
        <w:rPr>
          <w:snapToGrid w:val="0"/>
          <w:kern w:val="22"/>
          <w:szCs w:val="22"/>
          <w:lang w:val="fr-FR"/>
        </w:rPr>
        <w:t>ct</w:t>
      </w:r>
      <w:r w:rsidR="0031451C">
        <w:rPr>
          <w:snapToGrid w:val="0"/>
          <w:kern w:val="22"/>
          <w:szCs w:val="22"/>
          <w:lang w:val="fr-FR"/>
        </w:rPr>
        <w:t xml:space="preserve">s sur les </w:t>
      </w:r>
      <w:r w:rsidR="001B7E3E" w:rsidRPr="001B7E3E">
        <w:rPr>
          <w:snapToGrid w:val="0"/>
          <w:kern w:val="22"/>
          <w:szCs w:val="22"/>
          <w:lang w:val="fr-FR"/>
        </w:rPr>
        <w:t>écosystème</w:t>
      </w:r>
      <w:r w:rsidR="00276B6C" w:rsidRPr="001B7E3E">
        <w:rPr>
          <w:snapToGrid w:val="0"/>
          <w:kern w:val="22"/>
          <w:szCs w:val="22"/>
          <w:lang w:val="fr-FR"/>
        </w:rPr>
        <w:t>s</w:t>
      </w:r>
      <w:r w:rsidR="007F4B8B" w:rsidRPr="001B7E3E">
        <w:rPr>
          <w:snapToGrid w:val="0"/>
          <w:kern w:val="22"/>
          <w:szCs w:val="22"/>
          <w:lang w:val="fr-FR"/>
        </w:rPr>
        <w:t xml:space="preserve"> et </w:t>
      </w:r>
      <w:r w:rsidR="0031451C">
        <w:rPr>
          <w:snapToGrid w:val="0"/>
          <w:kern w:val="22"/>
          <w:szCs w:val="22"/>
          <w:lang w:val="fr-FR"/>
        </w:rPr>
        <w:t xml:space="preserve">la </w:t>
      </w:r>
      <w:r w:rsidR="00D622B1" w:rsidRPr="001B7E3E">
        <w:rPr>
          <w:snapToGrid w:val="0"/>
          <w:kern w:val="22"/>
          <w:szCs w:val="22"/>
          <w:lang w:val="fr-FR"/>
        </w:rPr>
        <w:t>biodiversité</w:t>
      </w:r>
      <w:r w:rsidR="00276B6C" w:rsidRPr="001B7E3E">
        <w:rPr>
          <w:snapToGrid w:val="0"/>
          <w:kern w:val="22"/>
          <w:szCs w:val="22"/>
          <w:lang w:val="fr-FR"/>
        </w:rPr>
        <w:t xml:space="preserve">. </w:t>
      </w:r>
      <w:r w:rsidR="0031451C">
        <w:rPr>
          <w:snapToGrid w:val="0"/>
          <w:kern w:val="22"/>
          <w:szCs w:val="22"/>
          <w:lang w:val="fr-FR"/>
        </w:rPr>
        <w:t xml:space="preserve">De plus, </w:t>
      </w:r>
      <w:r>
        <w:rPr>
          <w:snapToGrid w:val="0"/>
          <w:kern w:val="22"/>
          <w:szCs w:val="22"/>
          <w:lang w:val="fr-FR"/>
        </w:rPr>
        <w:t xml:space="preserve">il convient de mettre en place </w:t>
      </w:r>
      <w:r w:rsidR="0031451C">
        <w:rPr>
          <w:snapToGrid w:val="0"/>
          <w:kern w:val="22"/>
          <w:szCs w:val="22"/>
          <w:lang w:val="fr-FR"/>
        </w:rPr>
        <w:t xml:space="preserve">des modèles de </w:t>
      </w:r>
      <w:r w:rsidR="00276B6C" w:rsidRPr="00AA54F0">
        <w:rPr>
          <w:rFonts w:eastAsiaTheme="minorHAnsi"/>
          <w:snapToGrid w:val="0"/>
          <w:kern w:val="22"/>
          <w:szCs w:val="22"/>
          <w:lang w:val="fr-FR"/>
        </w:rPr>
        <w:t>go</w:t>
      </w:r>
      <w:r w:rsidR="0031451C">
        <w:rPr>
          <w:rFonts w:eastAsiaTheme="minorHAnsi"/>
          <w:snapToGrid w:val="0"/>
          <w:kern w:val="22"/>
          <w:szCs w:val="22"/>
          <w:lang w:val="fr-FR"/>
        </w:rPr>
        <w:t>u</w:t>
      </w:r>
      <w:r w:rsidR="00276B6C" w:rsidRPr="00AA54F0">
        <w:rPr>
          <w:rFonts w:eastAsiaTheme="minorHAnsi"/>
          <w:snapToGrid w:val="0"/>
          <w:kern w:val="22"/>
          <w:szCs w:val="22"/>
          <w:lang w:val="fr-FR"/>
        </w:rPr>
        <w:t>vernance</w:t>
      </w:r>
      <w:r w:rsidR="007F4B8B" w:rsidRPr="00AA54F0">
        <w:rPr>
          <w:rFonts w:eastAsiaTheme="minorHAnsi"/>
          <w:snapToGrid w:val="0"/>
          <w:kern w:val="22"/>
          <w:szCs w:val="22"/>
          <w:lang w:val="fr-FR"/>
        </w:rPr>
        <w:t xml:space="preserve"> et </w:t>
      </w:r>
      <w:r w:rsidR="0031451C">
        <w:rPr>
          <w:rFonts w:eastAsiaTheme="minorHAnsi"/>
          <w:snapToGrid w:val="0"/>
          <w:kern w:val="22"/>
          <w:szCs w:val="22"/>
          <w:lang w:val="fr-FR"/>
        </w:rPr>
        <w:t>de gestion</w:t>
      </w:r>
      <w:r w:rsidR="00276B6C" w:rsidRPr="00AA54F0">
        <w:rPr>
          <w:rFonts w:eastAsiaTheme="minorHAnsi"/>
          <w:snapToGrid w:val="0"/>
          <w:kern w:val="22"/>
          <w:szCs w:val="22"/>
          <w:lang w:val="fr-FR"/>
        </w:rPr>
        <w:t xml:space="preserve"> </w:t>
      </w:r>
      <w:r>
        <w:rPr>
          <w:rFonts w:eastAsiaTheme="minorHAnsi"/>
          <w:snapToGrid w:val="0"/>
          <w:kern w:val="22"/>
          <w:szCs w:val="22"/>
          <w:lang w:val="fr-FR"/>
        </w:rPr>
        <w:t>innovants</w:t>
      </w:r>
      <w:r w:rsidR="00376D32">
        <w:rPr>
          <w:rFonts w:eastAsiaTheme="minorHAnsi"/>
          <w:snapToGrid w:val="0"/>
          <w:kern w:val="22"/>
          <w:szCs w:val="22"/>
          <w:lang w:val="fr-FR"/>
        </w:rPr>
        <w:t>, afin de relever les défis présentés</w:t>
      </w:r>
      <w:r w:rsidR="0031451C">
        <w:rPr>
          <w:rFonts w:eastAsiaTheme="minorHAnsi"/>
          <w:snapToGrid w:val="0"/>
          <w:kern w:val="22"/>
          <w:szCs w:val="22"/>
          <w:lang w:val="fr-FR"/>
        </w:rPr>
        <w:t xml:space="preserve"> pour la </w:t>
      </w:r>
      <w:r w:rsidR="00D622B1" w:rsidRPr="00AA54F0">
        <w:rPr>
          <w:rFonts w:eastAsiaTheme="minorHAnsi"/>
          <w:snapToGrid w:val="0"/>
          <w:kern w:val="22"/>
          <w:szCs w:val="22"/>
          <w:lang w:val="fr-FR"/>
        </w:rPr>
        <w:t>biodiversité</w:t>
      </w:r>
      <w:r w:rsidR="00276B6C" w:rsidRPr="00AA54F0">
        <w:rPr>
          <w:rFonts w:eastAsiaTheme="minorHAnsi"/>
          <w:snapToGrid w:val="0"/>
          <w:kern w:val="22"/>
          <w:szCs w:val="22"/>
          <w:lang w:val="fr-FR"/>
        </w:rPr>
        <w:t xml:space="preserve"> </w:t>
      </w:r>
      <w:r w:rsidR="00376D32">
        <w:rPr>
          <w:rFonts w:eastAsiaTheme="minorHAnsi"/>
          <w:snapToGrid w:val="0"/>
          <w:kern w:val="22"/>
          <w:szCs w:val="22"/>
          <w:lang w:val="fr-FR"/>
        </w:rPr>
        <w:t>dans l’ensemble des</w:t>
      </w:r>
      <w:r w:rsidR="00276B6C" w:rsidRPr="00AA54F0">
        <w:rPr>
          <w:rFonts w:eastAsiaTheme="minorHAnsi"/>
          <w:snapToGrid w:val="0"/>
          <w:kern w:val="22"/>
          <w:szCs w:val="22"/>
          <w:lang w:val="fr-FR"/>
        </w:rPr>
        <w:t xml:space="preserve"> </w:t>
      </w:r>
      <w:r w:rsidR="00C44D89" w:rsidRPr="00AA54F0">
        <w:rPr>
          <w:rFonts w:eastAsiaTheme="minorHAnsi"/>
          <w:snapToGrid w:val="0"/>
          <w:kern w:val="22"/>
          <w:szCs w:val="22"/>
          <w:lang w:val="fr-FR"/>
        </w:rPr>
        <w:t>chaînes de valorisation</w:t>
      </w:r>
      <w:r w:rsidR="00376D32">
        <w:rPr>
          <w:rFonts w:eastAsiaTheme="minorHAnsi"/>
          <w:snapToGrid w:val="0"/>
          <w:kern w:val="22"/>
          <w:szCs w:val="22"/>
          <w:lang w:val="fr-FR"/>
        </w:rPr>
        <w:t xml:space="preserve"> de</w:t>
      </w:r>
      <w:r w:rsidR="00276B6C" w:rsidRPr="00AA54F0">
        <w:rPr>
          <w:rFonts w:eastAsiaTheme="minorHAnsi"/>
          <w:snapToGrid w:val="0"/>
          <w:kern w:val="22"/>
          <w:szCs w:val="22"/>
          <w:lang w:val="fr-FR"/>
        </w:rPr>
        <w:t xml:space="preserve"> </w:t>
      </w:r>
      <w:r w:rsidR="002F6A2E" w:rsidRPr="00AA54F0">
        <w:rPr>
          <w:rFonts w:eastAsiaTheme="minorHAnsi"/>
          <w:snapToGrid w:val="0"/>
          <w:kern w:val="22"/>
          <w:szCs w:val="22"/>
          <w:lang w:val="fr-FR"/>
        </w:rPr>
        <w:t>produits manufacturés</w:t>
      </w:r>
      <w:r w:rsidR="00276B6C" w:rsidRPr="00AA54F0">
        <w:rPr>
          <w:rFonts w:eastAsiaTheme="minorHAnsi"/>
          <w:snapToGrid w:val="0"/>
          <w:kern w:val="22"/>
          <w:szCs w:val="22"/>
          <w:lang w:val="fr-FR"/>
        </w:rPr>
        <w:t>.</w:t>
      </w:r>
    </w:p>
    <w:p w14:paraId="55BA16DC" w14:textId="5A07FA83" w:rsidR="00276B6C" w:rsidRPr="00EB7476" w:rsidRDefault="005D2D41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snapToGrid w:val="0"/>
          <w:kern w:val="22"/>
          <w:szCs w:val="22"/>
          <w:lang w:val="fr-FR"/>
        </w:rPr>
      </w:pPr>
      <w:r w:rsidRPr="00EB7476">
        <w:rPr>
          <w:rFonts w:eastAsiaTheme="minorHAnsi"/>
          <w:snapToGrid w:val="0"/>
          <w:kern w:val="22"/>
          <w:szCs w:val="22"/>
          <w:lang w:val="fr-FR"/>
        </w:rPr>
        <w:t xml:space="preserve">Les </w:t>
      </w:r>
      <w:r w:rsidR="00276B6C" w:rsidRPr="00EB7476">
        <w:rPr>
          <w:rFonts w:eastAsiaTheme="minorHAnsi"/>
          <w:snapToGrid w:val="0"/>
          <w:kern w:val="22"/>
          <w:szCs w:val="22"/>
          <w:lang w:val="fr-FR"/>
        </w:rPr>
        <w:t xml:space="preserve">Parties </w:t>
      </w:r>
      <w:r w:rsidRPr="00EB7476">
        <w:rPr>
          <w:rFonts w:eastAsiaTheme="minorHAnsi"/>
          <w:snapToGrid w:val="0"/>
          <w:kern w:val="22"/>
          <w:szCs w:val="22"/>
          <w:lang w:val="fr-FR"/>
        </w:rPr>
        <w:t>souhaiteront peut-être envisage</w:t>
      </w:r>
      <w:r w:rsidR="0012659C">
        <w:rPr>
          <w:rFonts w:eastAsiaTheme="minorHAnsi"/>
          <w:snapToGrid w:val="0"/>
          <w:kern w:val="22"/>
          <w:szCs w:val="22"/>
          <w:lang w:val="fr-FR"/>
        </w:rPr>
        <w:t>r</w:t>
      </w:r>
      <w:r w:rsidR="00376D32">
        <w:rPr>
          <w:rFonts w:eastAsiaTheme="minorHAnsi"/>
          <w:snapToGrid w:val="0"/>
          <w:kern w:val="22"/>
          <w:szCs w:val="22"/>
          <w:lang w:val="fr-FR"/>
        </w:rPr>
        <w:t xml:space="preserve"> de concevoir</w:t>
      </w:r>
      <w:r w:rsidRPr="00EB7476">
        <w:rPr>
          <w:rFonts w:eastAsiaTheme="minorHAnsi"/>
          <w:snapToGrid w:val="0"/>
          <w:kern w:val="22"/>
          <w:szCs w:val="22"/>
          <w:lang w:val="fr-FR"/>
        </w:rPr>
        <w:t xml:space="preserve">, </w:t>
      </w:r>
      <w:r w:rsidR="00376D32">
        <w:rPr>
          <w:rFonts w:eastAsiaTheme="minorHAnsi"/>
          <w:snapToGrid w:val="0"/>
          <w:kern w:val="22"/>
          <w:szCs w:val="22"/>
          <w:lang w:val="fr-FR"/>
        </w:rPr>
        <w:t>d’</w:t>
      </w:r>
      <w:r w:rsidRPr="00EB7476">
        <w:rPr>
          <w:rFonts w:eastAsiaTheme="minorHAnsi"/>
          <w:snapToGrid w:val="0"/>
          <w:kern w:val="22"/>
          <w:szCs w:val="22"/>
          <w:lang w:val="fr-FR"/>
        </w:rPr>
        <w:t xml:space="preserve">adopter et </w:t>
      </w:r>
      <w:r w:rsidR="00376D32">
        <w:rPr>
          <w:rFonts w:eastAsiaTheme="minorHAnsi"/>
          <w:snapToGrid w:val="0"/>
          <w:kern w:val="22"/>
          <w:szCs w:val="22"/>
          <w:lang w:val="fr-FR"/>
        </w:rPr>
        <w:t>d’</w:t>
      </w:r>
      <w:r w:rsidRPr="00EB7476">
        <w:rPr>
          <w:rFonts w:eastAsiaTheme="minorHAnsi"/>
          <w:snapToGrid w:val="0"/>
          <w:kern w:val="22"/>
          <w:szCs w:val="22"/>
          <w:lang w:val="fr-FR"/>
        </w:rPr>
        <w:t>appliquer des mesures</w:t>
      </w:r>
      <w:r w:rsidR="00376D32">
        <w:rPr>
          <w:rFonts w:eastAsiaTheme="minorHAnsi"/>
          <w:snapToGrid w:val="0"/>
          <w:kern w:val="22"/>
          <w:szCs w:val="22"/>
          <w:lang w:val="fr-FR"/>
        </w:rPr>
        <w:t xml:space="preserve"> de politique générale et législatives habilitantes</w:t>
      </w:r>
      <w:r w:rsidR="00276542">
        <w:rPr>
          <w:rFonts w:eastAsiaTheme="minorHAnsi"/>
          <w:snapToGrid w:val="0"/>
          <w:kern w:val="22"/>
          <w:szCs w:val="22"/>
          <w:lang w:val="fr-FR"/>
        </w:rPr>
        <w:t xml:space="preserve"> et des</w:t>
      </w:r>
      <w:r w:rsidRPr="00EB7476">
        <w:rPr>
          <w:rFonts w:eastAsiaTheme="minorHAnsi"/>
          <w:snapToGrid w:val="0"/>
          <w:kern w:val="22"/>
          <w:szCs w:val="22"/>
          <w:lang w:val="fr-FR"/>
        </w:rPr>
        <w:t xml:space="preserve"> </w:t>
      </w:r>
      <w:r w:rsidR="009661E9">
        <w:rPr>
          <w:snapToGrid w:val="0"/>
          <w:kern w:val="22"/>
          <w:szCs w:val="22"/>
          <w:lang w:val="fr-FR"/>
        </w:rPr>
        <w:t>mesure</w:t>
      </w:r>
      <w:r w:rsidR="00276B6C" w:rsidRPr="00EB7476">
        <w:rPr>
          <w:snapToGrid w:val="0"/>
          <w:kern w:val="22"/>
          <w:szCs w:val="22"/>
          <w:lang w:val="fr-FR"/>
        </w:rPr>
        <w:t>s</w:t>
      </w:r>
      <w:r w:rsidR="00276542">
        <w:rPr>
          <w:snapToGrid w:val="0"/>
          <w:kern w:val="22"/>
          <w:szCs w:val="22"/>
          <w:lang w:val="fr-FR"/>
        </w:rPr>
        <w:t xml:space="preserve"> d’incitation</w:t>
      </w:r>
      <w:r w:rsidR="00276B6C" w:rsidRPr="00EB7476">
        <w:rPr>
          <w:snapToGrid w:val="0"/>
          <w:kern w:val="22"/>
          <w:szCs w:val="22"/>
          <w:lang w:val="fr-FR"/>
        </w:rPr>
        <w:t xml:space="preserve">, </w:t>
      </w:r>
      <w:r w:rsidR="00276542">
        <w:rPr>
          <w:rFonts w:eastAsiaTheme="minorEastAsia"/>
          <w:snapToGrid w:val="0"/>
          <w:kern w:val="22"/>
          <w:szCs w:val="22"/>
          <w:lang w:val="fr-FR" w:eastAsia="ja-JP"/>
        </w:rPr>
        <w:t xml:space="preserve">ou </w:t>
      </w:r>
      <w:r w:rsidR="00376D32">
        <w:rPr>
          <w:rFonts w:eastAsiaTheme="minorEastAsia"/>
          <w:snapToGrid w:val="0"/>
          <w:kern w:val="22"/>
          <w:szCs w:val="22"/>
          <w:lang w:val="fr-FR" w:eastAsia="ja-JP"/>
        </w:rPr>
        <w:t xml:space="preserve">de </w:t>
      </w:r>
      <w:r w:rsidR="00276542">
        <w:rPr>
          <w:rFonts w:eastAsiaTheme="minorEastAsia"/>
          <w:snapToGrid w:val="0"/>
          <w:kern w:val="22"/>
          <w:szCs w:val="22"/>
          <w:lang w:val="fr-FR" w:eastAsia="ja-JP"/>
        </w:rPr>
        <w:t>fo</w:t>
      </w:r>
      <w:r w:rsidR="00376D32">
        <w:rPr>
          <w:rFonts w:eastAsiaTheme="minorEastAsia"/>
          <w:snapToGrid w:val="0"/>
          <w:kern w:val="22"/>
          <w:szCs w:val="22"/>
          <w:lang w:val="fr-FR" w:eastAsia="ja-JP"/>
        </w:rPr>
        <w:t xml:space="preserve">urnir des orientations pour </w:t>
      </w:r>
      <w:r w:rsidR="00276542">
        <w:rPr>
          <w:rFonts w:eastAsiaTheme="minorEastAsia"/>
          <w:snapToGrid w:val="0"/>
          <w:kern w:val="22"/>
          <w:szCs w:val="22"/>
          <w:lang w:val="fr-FR" w:eastAsia="ja-JP"/>
        </w:rPr>
        <w:t xml:space="preserve">aider </w:t>
      </w:r>
      <w:r w:rsidR="00C44D89" w:rsidRPr="00EB7476">
        <w:rPr>
          <w:rFonts w:eastAsiaTheme="minorHAnsi"/>
          <w:snapToGrid w:val="0"/>
          <w:kern w:val="22"/>
          <w:szCs w:val="22"/>
          <w:lang w:val="fr-FR"/>
        </w:rPr>
        <w:t>les entreprises de fabrication</w:t>
      </w:r>
      <w:r w:rsidR="00276B6C" w:rsidRPr="00EB7476">
        <w:rPr>
          <w:rFonts w:eastAsiaTheme="minorHAnsi"/>
          <w:snapToGrid w:val="0"/>
          <w:kern w:val="22"/>
          <w:szCs w:val="22"/>
          <w:lang w:val="fr-FR"/>
        </w:rPr>
        <w:t xml:space="preserve"> </w:t>
      </w:r>
      <w:r w:rsidR="00276542">
        <w:rPr>
          <w:rFonts w:eastAsiaTheme="minorHAnsi"/>
          <w:snapToGrid w:val="0"/>
          <w:kern w:val="22"/>
          <w:szCs w:val="22"/>
          <w:lang w:val="fr-FR"/>
        </w:rPr>
        <w:t>à</w:t>
      </w:r>
      <w:r w:rsidR="004C5A2C" w:rsidRPr="00EB7476">
        <w:rPr>
          <w:rFonts w:eastAsiaTheme="minorHAnsi"/>
          <w:snapToGrid w:val="0"/>
          <w:kern w:val="22"/>
          <w:szCs w:val="22"/>
          <w:lang w:val="fr-FR"/>
        </w:rPr>
        <w:t xml:space="preserve"> </w:t>
      </w:r>
      <w:r w:rsidR="00276542">
        <w:rPr>
          <w:rFonts w:eastAsiaTheme="minorHAnsi"/>
          <w:snapToGrid w:val="0"/>
          <w:kern w:val="22"/>
          <w:szCs w:val="22"/>
          <w:lang w:val="fr-FR"/>
        </w:rPr>
        <w:t>reconnaître, me</w:t>
      </w:r>
      <w:r w:rsidR="00276B6C" w:rsidRPr="00EB7476">
        <w:rPr>
          <w:rFonts w:eastAsiaTheme="minorHAnsi"/>
          <w:snapToGrid w:val="0"/>
          <w:kern w:val="22"/>
          <w:szCs w:val="22"/>
          <w:lang w:val="fr-FR"/>
        </w:rPr>
        <w:t>sur</w:t>
      </w:r>
      <w:r w:rsidR="00276542">
        <w:rPr>
          <w:rFonts w:eastAsiaTheme="minorHAnsi"/>
          <w:snapToGrid w:val="0"/>
          <w:kern w:val="22"/>
          <w:szCs w:val="22"/>
          <w:lang w:val="fr-FR"/>
        </w:rPr>
        <w:t>er</w:t>
      </w:r>
      <w:r w:rsidR="00276B6C" w:rsidRPr="00EB7476">
        <w:rPr>
          <w:rFonts w:eastAsiaTheme="minorHAnsi"/>
          <w:snapToGrid w:val="0"/>
          <w:kern w:val="22"/>
          <w:szCs w:val="22"/>
          <w:lang w:val="fr-FR"/>
        </w:rPr>
        <w:t xml:space="preserve">, </w:t>
      </w:r>
      <w:r w:rsidR="00376D32">
        <w:rPr>
          <w:rFonts w:eastAsiaTheme="minorHAnsi"/>
          <w:snapToGrid w:val="0"/>
          <w:kern w:val="22"/>
          <w:szCs w:val="22"/>
          <w:lang w:val="fr-FR"/>
        </w:rPr>
        <w:t>valoriser, gérer d’une façon durable</w:t>
      </w:r>
      <w:r w:rsidR="00276542">
        <w:rPr>
          <w:rFonts w:eastAsiaTheme="minorHAnsi"/>
          <w:snapToGrid w:val="0"/>
          <w:kern w:val="22"/>
          <w:szCs w:val="22"/>
          <w:lang w:val="fr-FR"/>
        </w:rPr>
        <w:t xml:space="preserve"> et divulguer des informations concernant leur </w:t>
      </w:r>
      <w:r w:rsidR="00276B6C" w:rsidRPr="00EB7476">
        <w:rPr>
          <w:snapToGrid w:val="0"/>
          <w:kern w:val="22"/>
          <w:szCs w:val="22"/>
          <w:lang w:val="fr-FR"/>
        </w:rPr>
        <w:t xml:space="preserve">performance </w:t>
      </w:r>
      <w:r w:rsidR="00376D32">
        <w:rPr>
          <w:snapToGrid w:val="0"/>
          <w:kern w:val="22"/>
          <w:szCs w:val="22"/>
          <w:lang w:val="fr-FR"/>
        </w:rPr>
        <w:t xml:space="preserve">en matière de </w:t>
      </w:r>
      <w:r w:rsidR="00D75081">
        <w:rPr>
          <w:snapToGrid w:val="0"/>
          <w:kern w:val="22"/>
          <w:szCs w:val="22"/>
          <w:lang w:val="fr-FR"/>
        </w:rPr>
        <w:t>liens de dépendance</w:t>
      </w:r>
      <w:r w:rsidR="007F4B8B" w:rsidRPr="00EB7476">
        <w:rPr>
          <w:snapToGrid w:val="0"/>
          <w:kern w:val="22"/>
          <w:szCs w:val="22"/>
          <w:lang w:val="fr-FR"/>
        </w:rPr>
        <w:t xml:space="preserve"> et</w:t>
      </w:r>
      <w:r w:rsidR="00376D32">
        <w:rPr>
          <w:snapToGrid w:val="0"/>
          <w:kern w:val="22"/>
          <w:szCs w:val="22"/>
          <w:lang w:val="fr-FR"/>
        </w:rPr>
        <w:t xml:space="preserve"> d’impact</w:t>
      </w:r>
      <w:r w:rsidR="002F6A2E" w:rsidRPr="00EB7476">
        <w:rPr>
          <w:snapToGrid w:val="0"/>
          <w:kern w:val="22"/>
          <w:szCs w:val="22"/>
          <w:lang w:val="fr-FR"/>
        </w:rPr>
        <w:t>s</w:t>
      </w:r>
      <w:r w:rsidR="00276B6C" w:rsidRPr="00EB7476">
        <w:rPr>
          <w:snapToGrid w:val="0"/>
          <w:kern w:val="22"/>
          <w:szCs w:val="22"/>
          <w:lang w:val="fr-FR"/>
        </w:rPr>
        <w:t xml:space="preserve"> </w:t>
      </w:r>
      <w:r w:rsidR="00276542">
        <w:rPr>
          <w:snapToGrid w:val="0"/>
          <w:kern w:val="22"/>
          <w:szCs w:val="22"/>
          <w:lang w:val="fr-FR"/>
        </w:rPr>
        <w:t xml:space="preserve">directs et indirects sur la </w:t>
      </w:r>
      <w:r w:rsidR="00D622B1" w:rsidRPr="00EB7476">
        <w:rPr>
          <w:snapToGrid w:val="0"/>
          <w:kern w:val="22"/>
          <w:szCs w:val="22"/>
          <w:lang w:val="fr-FR"/>
        </w:rPr>
        <w:t>biodiversité</w:t>
      </w:r>
      <w:r w:rsidR="00144865" w:rsidRPr="00EB7476">
        <w:rPr>
          <w:snapToGrid w:val="0"/>
          <w:kern w:val="22"/>
          <w:szCs w:val="22"/>
          <w:lang w:val="fr-FR"/>
        </w:rPr>
        <w:t>,</w:t>
      </w:r>
      <w:r w:rsidR="00276B6C" w:rsidRPr="00EB7476">
        <w:rPr>
          <w:snapToGrid w:val="0"/>
          <w:kern w:val="22"/>
          <w:szCs w:val="22"/>
          <w:lang w:val="fr-FR"/>
        </w:rPr>
        <w:t xml:space="preserve"> </w:t>
      </w:r>
      <w:r w:rsidR="00376D32">
        <w:rPr>
          <w:snapToGrid w:val="0"/>
          <w:kern w:val="22"/>
          <w:szCs w:val="22"/>
          <w:lang w:val="fr-FR"/>
        </w:rPr>
        <w:t xml:space="preserve">y compris dans l’ensemble de </w:t>
      </w:r>
      <w:r w:rsidR="00276542">
        <w:rPr>
          <w:snapToGrid w:val="0"/>
          <w:kern w:val="22"/>
          <w:szCs w:val="22"/>
          <w:lang w:val="fr-FR"/>
        </w:rPr>
        <w:t xml:space="preserve">leurs </w:t>
      </w:r>
      <w:r w:rsidR="00C44D89" w:rsidRPr="00EB7476">
        <w:rPr>
          <w:snapToGrid w:val="0"/>
          <w:kern w:val="22"/>
          <w:szCs w:val="22"/>
          <w:lang w:val="fr-FR"/>
        </w:rPr>
        <w:t>chaînes de valorisation</w:t>
      </w:r>
      <w:r w:rsidR="00276B6C" w:rsidRPr="00EB7476">
        <w:rPr>
          <w:snapToGrid w:val="0"/>
          <w:kern w:val="22"/>
          <w:szCs w:val="22"/>
          <w:lang w:val="fr-FR"/>
        </w:rPr>
        <w:t>,</w:t>
      </w:r>
      <w:r w:rsidR="007F4B8B" w:rsidRPr="00EB7476">
        <w:rPr>
          <w:snapToGrid w:val="0"/>
          <w:kern w:val="22"/>
          <w:szCs w:val="22"/>
          <w:lang w:val="fr-FR"/>
        </w:rPr>
        <w:t xml:space="preserve"> et </w:t>
      </w:r>
      <w:r w:rsidRPr="00EB7476">
        <w:rPr>
          <w:snapToGrid w:val="0"/>
          <w:kern w:val="22"/>
          <w:szCs w:val="22"/>
          <w:lang w:val="fr-FR"/>
        </w:rPr>
        <w:t>en particulie</w:t>
      </w:r>
      <w:r w:rsidR="00276B6C" w:rsidRPr="00EB7476">
        <w:rPr>
          <w:snapToGrid w:val="0"/>
          <w:kern w:val="22"/>
          <w:szCs w:val="22"/>
          <w:lang w:val="fr-FR"/>
        </w:rPr>
        <w:t>r:</w:t>
      </w:r>
    </w:p>
    <w:p w14:paraId="5F0BE81C" w14:textId="4253AEFB" w:rsidR="00276B6C" w:rsidRPr="00EB7476" w:rsidRDefault="00C44D89" w:rsidP="00D74331">
      <w:pPr>
        <w:pStyle w:val="ListParagraph"/>
        <w:numPr>
          <w:ilvl w:val="0"/>
          <w:numId w:val="2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contextualSpacing w:val="0"/>
        <w:rPr>
          <w:snapToGrid w:val="0"/>
          <w:kern w:val="22"/>
          <w:szCs w:val="22"/>
          <w:lang w:val="fr-FR"/>
        </w:rPr>
      </w:pPr>
      <w:r w:rsidRPr="00EB7476">
        <w:rPr>
          <w:snapToGrid w:val="0"/>
          <w:kern w:val="22"/>
          <w:szCs w:val="22"/>
          <w:lang w:val="fr-FR"/>
        </w:rPr>
        <w:t>Appuyer l’élaboration</w:t>
      </w:r>
      <w:r w:rsidR="00376D32">
        <w:rPr>
          <w:snapToGrid w:val="0"/>
          <w:kern w:val="22"/>
          <w:szCs w:val="22"/>
          <w:lang w:val="fr-FR"/>
        </w:rPr>
        <w:t xml:space="preserve"> ou l’</w:t>
      </w:r>
      <w:r w:rsidR="00F13CA5" w:rsidRPr="00EB7476">
        <w:rPr>
          <w:snapToGrid w:val="0"/>
          <w:kern w:val="22"/>
          <w:szCs w:val="22"/>
          <w:lang w:val="fr-FR"/>
        </w:rPr>
        <w:t>élaboration conjointe</w:t>
      </w:r>
      <w:r w:rsidR="00376D32">
        <w:rPr>
          <w:snapToGrid w:val="0"/>
          <w:kern w:val="22"/>
          <w:szCs w:val="22"/>
          <w:lang w:val="fr-FR"/>
        </w:rPr>
        <w:t xml:space="preserve"> avec les parties prenantes concernées</w:t>
      </w:r>
      <w:r w:rsidR="00F13CA5" w:rsidRPr="00EB7476">
        <w:rPr>
          <w:snapToGrid w:val="0"/>
          <w:kern w:val="22"/>
          <w:szCs w:val="22"/>
          <w:lang w:val="fr-FR"/>
        </w:rPr>
        <w:t xml:space="preserve"> d’indicateurs de perf</w:t>
      </w:r>
      <w:r w:rsidR="00376D32">
        <w:rPr>
          <w:snapToGrid w:val="0"/>
          <w:kern w:val="22"/>
          <w:szCs w:val="22"/>
          <w:lang w:val="fr-FR"/>
        </w:rPr>
        <w:t>ormance clés en matière de</w:t>
      </w:r>
      <w:r w:rsidR="00276542">
        <w:rPr>
          <w:snapToGrid w:val="0"/>
          <w:kern w:val="22"/>
          <w:szCs w:val="22"/>
          <w:lang w:val="fr-FR"/>
        </w:rPr>
        <w:t xml:space="preserve"> biodiversi</w:t>
      </w:r>
      <w:r w:rsidR="00F13CA5" w:rsidRPr="00EB7476">
        <w:rPr>
          <w:snapToGrid w:val="0"/>
          <w:kern w:val="22"/>
          <w:szCs w:val="22"/>
          <w:lang w:val="fr-FR"/>
        </w:rPr>
        <w:t>té</w:t>
      </w:r>
      <w:r w:rsidR="00276542">
        <w:rPr>
          <w:snapToGrid w:val="0"/>
          <w:kern w:val="22"/>
          <w:szCs w:val="22"/>
          <w:lang w:val="fr-FR"/>
        </w:rPr>
        <w:t xml:space="preserve">, </w:t>
      </w:r>
      <w:r w:rsidR="00376D32">
        <w:rPr>
          <w:snapToGrid w:val="0"/>
          <w:kern w:val="22"/>
          <w:szCs w:val="22"/>
          <w:lang w:val="fr-FR"/>
        </w:rPr>
        <w:t xml:space="preserve">concernant les </w:t>
      </w:r>
      <w:r w:rsidR="00D75081">
        <w:rPr>
          <w:snapToGrid w:val="0"/>
          <w:kern w:val="22"/>
          <w:szCs w:val="22"/>
          <w:lang w:val="fr-FR"/>
        </w:rPr>
        <w:t>liens de dépendance</w:t>
      </w:r>
      <w:r w:rsidR="00276542" w:rsidRPr="00276542">
        <w:rPr>
          <w:snapToGrid w:val="0"/>
          <w:kern w:val="22"/>
          <w:szCs w:val="22"/>
          <w:lang w:val="fr-FR"/>
        </w:rPr>
        <w:t xml:space="preserve"> </w:t>
      </w:r>
      <w:r w:rsidR="00376D32">
        <w:rPr>
          <w:snapToGrid w:val="0"/>
          <w:kern w:val="22"/>
          <w:szCs w:val="22"/>
          <w:lang w:val="fr-FR"/>
        </w:rPr>
        <w:t xml:space="preserve">et les impacts </w:t>
      </w:r>
      <w:r w:rsidR="00276542" w:rsidRPr="00EB7476">
        <w:rPr>
          <w:snapToGrid w:val="0"/>
          <w:kern w:val="22"/>
          <w:szCs w:val="22"/>
          <w:lang w:val="fr-FR"/>
        </w:rPr>
        <w:t>direct</w:t>
      </w:r>
      <w:r w:rsidR="00276542">
        <w:rPr>
          <w:snapToGrid w:val="0"/>
          <w:kern w:val="22"/>
          <w:szCs w:val="22"/>
          <w:lang w:val="fr-FR"/>
        </w:rPr>
        <w:t>s</w:t>
      </w:r>
      <w:r w:rsidR="00276542" w:rsidRPr="00EB7476">
        <w:rPr>
          <w:snapToGrid w:val="0"/>
          <w:kern w:val="22"/>
          <w:szCs w:val="22"/>
          <w:lang w:val="fr-FR"/>
        </w:rPr>
        <w:t xml:space="preserve"> et indirect</w:t>
      </w:r>
      <w:r w:rsidR="00276542">
        <w:rPr>
          <w:snapToGrid w:val="0"/>
          <w:kern w:val="22"/>
          <w:szCs w:val="22"/>
          <w:lang w:val="fr-FR"/>
        </w:rPr>
        <w:t>s</w:t>
      </w:r>
      <w:r w:rsidR="00276542" w:rsidRPr="00EB7476">
        <w:rPr>
          <w:snapToGrid w:val="0"/>
          <w:kern w:val="22"/>
          <w:szCs w:val="22"/>
          <w:lang w:val="fr-FR"/>
        </w:rPr>
        <w:t xml:space="preserve"> </w:t>
      </w:r>
      <w:r w:rsidR="00376D32">
        <w:rPr>
          <w:snapToGrid w:val="0"/>
          <w:kern w:val="22"/>
          <w:szCs w:val="22"/>
          <w:lang w:val="fr-FR"/>
        </w:rPr>
        <w:t xml:space="preserve">sur </w:t>
      </w:r>
      <w:r w:rsidR="00276542">
        <w:rPr>
          <w:snapToGrid w:val="0"/>
          <w:kern w:val="22"/>
          <w:szCs w:val="22"/>
          <w:lang w:val="fr-FR"/>
        </w:rPr>
        <w:t xml:space="preserve">la </w:t>
      </w:r>
      <w:r w:rsidR="00276542" w:rsidRPr="00EB7476">
        <w:rPr>
          <w:snapToGrid w:val="0"/>
          <w:kern w:val="22"/>
          <w:szCs w:val="22"/>
          <w:lang w:val="fr-FR"/>
        </w:rPr>
        <w:t>biodiversité</w:t>
      </w:r>
      <w:r w:rsidR="00276B6C" w:rsidRPr="00EB7476">
        <w:rPr>
          <w:snapToGrid w:val="0"/>
          <w:kern w:val="22"/>
          <w:szCs w:val="22"/>
          <w:lang w:val="fr-FR"/>
        </w:rPr>
        <w:t xml:space="preserve">, </w:t>
      </w:r>
      <w:r w:rsidR="00EB7476" w:rsidRPr="00EB7476">
        <w:rPr>
          <w:snapToGrid w:val="0"/>
          <w:kern w:val="22"/>
          <w:szCs w:val="22"/>
          <w:lang w:val="fr-FR"/>
        </w:rPr>
        <w:t>y compris</w:t>
      </w:r>
      <w:r w:rsidR="00376D32">
        <w:rPr>
          <w:snapToGrid w:val="0"/>
          <w:kern w:val="22"/>
          <w:szCs w:val="22"/>
          <w:lang w:val="fr-FR"/>
        </w:rPr>
        <w:t xml:space="preserve"> le</w:t>
      </w:r>
      <w:r w:rsidR="00276542">
        <w:rPr>
          <w:snapToGrid w:val="0"/>
          <w:kern w:val="22"/>
          <w:szCs w:val="22"/>
          <w:lang w:val="fr-FR"/>
        </w:rPr>
        <w:t>s</w:t>
      </w:r>
      <w:r w:rsidR="00276B6C" w:rsidRPr="00EB7476">
        <w:rPr>
          <w:snapToGrid w:val="0"/>
          <w:kern w:val="22"/>
          <w:szCs w:val="22"/>
          <w:lang w:val="fr-FR"/>
        </w:rPr>
        <w:t xml:space="preserve"> </w:t>
      </w:r>
      <w:r w:rsidR="00F13CA5" w:rsidRPr="00EB7476">
        <w:rPr>
          <w:snapToGrid w:val="0"/>
          <w:kern w:val="22"/>
          <w:szCs w:val="22"/>
          <w:lang w:val="fr-FR"/>
        </w:rPr>
        <w:t>conséquences socioéconomiques</w:t>
      </w:r>
      <w:r w:rsidR="00276542">
        <w:rPr>
          <w:snapToGrid w:val="0"/>
          <w:kern w:val="22"/>
          <w:szCs w:val="22"/>
          <w:lang w:val="fr-FR"/>
        </w:rPr>
        <w:t xml:space="preserve"> pour les </w:t>
      </w:r>
      <w:r w:rsidR="00F13CA5" w:rsidRPr="00EB7476">
        <w:rPr>
          <w:snapToGrid w:val="0"/>
          <w:kern w:val="22"/>
          <w:szCs w:val="22"/>
          <w:lang w:val="fr-FR"/>
        </w:rPr>
        <w:t>parties prenantes</w:t>
      </w:r>
      <w:r w:rsidR="00276542">
        <w:rPr>
          <w:snapToGrid w:val="0"/>
          <w:kern w:val="22"/>
          <w:szCs w:val="22"/>
          <w:lang w:val="fr-FR"/>
        </w:rPr>
        <w:t xml:space="preserve"> affectées</w:t>
      </w:r>
      <w:r w:rsidR="00E2536C" w:rsidRPr="00EB7476">
        <w:rPr>
          <w:snapToGrid w:val="0"/>
          <w:kern w:val="22"/>
          <w:szCs w:val="22"/>
          <w:lang w:val="fr-FR"/>
        </w:rPr>
        <w:t>,</w:t>
      </w:r>
      <w:r w:rsidR="00276B6C" w:rsidRPr="00EB7476">
        <w:rPr>
          <w:snapToGrid w:val="0"/>
          <w:kern w:val="22"/>
          <w:szCs w:val="22"/>
          <w:lang w:val="fr-FR"/>
        </w:rPr>
        <w:t xml:space="preserve"> </w:t>
      </w:r>
      <w:r w:rsidR="00F45DBD">
        <w:rPr>
          <w:snapToGrid w:val="0"/>
          <w:kern w:val="22"/>
          <w:szCs w:val="22"/>
          <w:lang w:val="fr-FR"/>
        </w:rPr>
        <w:t>ainsi que</w:t>
      </w:r>
      <w:r w:rsidR="00276B6C" w:rsidRPr="00EB7476">
        <w:rPr>
          <w:snapToGrid w:val="0"/>
          <w:kern w:val="22"/>
          <w:szCs w:val="22"/>
          <w:lang w:val="fr-FR"/>
        </w:rPr>
        <w:t xml:space="preserve"> </w:t>
      </w:r>
      <w:r w:rsidR="00276542">
        <w:rPr>
          <w:snapToGrid w:val="0"/>
          <w:kern w:val="22"/>
          <w:szCs w:val="22"/>
          <w:lang w:val="fr-FR"/>
        </w:rPr>
        <w:t xml:space="preserve">des orientations et </w:t>
      </w:r>
      <w:r w:rsidR="00376D32">
        <w:rPr>
          <w:snapToGrid w:val="0"/>
          <w:kern w:val="22"/>
          <w:szCs w:val="22"/>
          <w:lang w:val="fr-FR"/>
        </w:rPr>
        <w:t xml:space="preserve">des </w:t>
      </w:r>
      <w:r w:rsidR="00276542">
        <w:rPr>
          <w:snapToGrid w:val="0"/>
          <w:kern w:val="22"/>
          <w:szCs w:val="22"/>
          <w:lang w:val="fr-FR"/>
        </w:rPr>
        <w:t>exigences connexes en matiè</w:t>
      </w:r>
      <w:r w:rsidR="00376D32">
        <w:rPr>
          <w:snapToGrid w:val="0"/>
          <w:kern w:val="22"/>
          <w:szCs w:val="22"/>
          <w:lang w:val="fr-FR"/>
        </w:rPr>
        <w:t>re de divulgation d’informations</w:t>
      </w:r>
      <w:r w:rsidR="00276542">
        <w:rPr>
          <w:snapToGrid w:val="0"/>
          <w:kern w:val="22"/>
          <w:szCs w:val="22"/>
          <w:lang w:val="fr-FR"/>
        </w:rPr>
        <w:t xml:space="preserve"> au-delà de certains seuils</w:t>
      </w:r>
      <w:r w:rsidR="00EE017F">
        <w:rPr>
          <w:snapToGrid w:val="0"/>
          <w:kern w:val="22"/>
          <w:szCs w:val="22"/>
          <w:lang w:val="fr-FR"/>
        </w:rPr>
        <w:t xml:space="preserve"> (par exemple, dans le cadre des règlementations boursières, ou </w:t>
      </w:r>
      <w:r w:rsidR="00276542">
        <w:rPr>
          <w:snapToGrid w:val="0"/>
          <w:kern w:val="22"/>
          <w:szCs w:val="22"/>
          <w:lang w:val="fr-FR"/>
        </w:rPr>
        <w:t>des achats publics</w:t>
      </w:r>
      <w:r w:rsidR="00276B6C" w:rsidRPr="00EB7476">
        <w:rPr>
          <w:snapToGrid w:val="0"/>
          <w:kern w:val="22"/>
          <w:szCs w:val="22"/>
          <w:lang w:val="fr-FR"/>
        </w:rPr>
        <w:t>);</w:t>
      </w:r>
    </w:p>
    <w:p w14:paraId="66D4737B" w14:textId="02C2AD40" w:rsidR="00276B6C" w:rsidRPr="001B7E3E" w:rsidRDefault="00C44D89" w:rsidP="00D74331">
      <w:pPr>
        <w:pStyle w:val="ListParagraph"/>
        <w:numPr>
          <w:ilvl w:val="0"/>
          <w:numId w:val="2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contextualSpacing w:val="0"/>
        <w:rPr>
          <w:snapToGrid w:val="0"/>
          <w:kern w:val="22"/>
          <w:szCs w:val="22"/>
          <w:lang w:val="fr-FR"/>
        </w:rPr>
      </w:pPr>
      <w:r w:rsidRPr="001B7E3E">
        <w:rPr>
          <w:snapToGrid w:val="0"/>
          <w:kern w:val="22"/>
          <w:szCs w:val="22"/>
          <w:lang w:val="fr-FR"/>
        </w:rPr>
        <w:t xml:space="preserve">Appuyer </w:t>
      </w:r>
      <w:r w:rsidR="00276B6C" w:rsidRPr="001B7E3E">
        <w:rPr>
          <w:snapToGrid w:val="0"/>
          <w:kern w:val="22"/>
          <w:szCs w:val="22"/>
          <w:lang w:val="fr-FR"/>
        </w:rPr>
        <w:t xml:space="preserve">or </w:t>
      </w:r>
      <w:r w:rsidR="00F13CA5" w:rsidRPr="001B7E3E">
        <w:rPr>
          <w:snapToGrid w:val="0"/>
          <w:kern w:val="22"/>
          <w:szCs w:val="22"/>
          <w:lang w:val="fr-FR"/>
        </w:rPr>
        <w:t>renforcer</w:t>
      </w:r>
      <w:r w:rsidR="00276B6C" w:rsidRPr="001B7E3E">
        <w:rPr>
          <w:snapToGrid w:val="0"/>
          <w:kern w:val="22"/>
          <w:szCs w:val="22"/>
          <w:lang w:val="fr-FR"/>
        </w:rPr>
        <w:t xml:space="preserve">, </w:t>
      </w:r>
      <w:r w:rsidR="00F13CA5" w:rsidRPr="001B7E3E">
        <w:rPr>
          <w:snapToGrid w:val="0"/>
          <w:kern w:val="22"/>
          <w:szCs w:val="22"/>
          <w:lang w:val="fr-FR"/>
        </w:rPr>
        <w:t>selon qu’il convient</w:t>
      </w:r>
      <w:r w:rsidR="00276542">
        <w:rPr>
          <w:snapToGrid w:val="0"/>
          <w:kern w:val="22"/>
          <w:szCs w:val="22"/>
          <w:lang w:val="fr-FR"/>
        </w:rPr>
        <w:t xml:space="preserve">, l’inclusion de la </w:t>
      </w:r>
      <w:r w:rsidR="00D622B1" w:rsidRPr="001B7E3E">
        <w:rPr>
          <w:snapToGrid w:val="0"/>
          <w:kern w:val="22"/>
          <w:szCs w:val="22"/>
          <w:lang w:val="fr-FR"/>
        </w:rPr>
        <w:t>biodiversité</w:t>
      </w:r>
      <w:r w:rsidR="00276542">
        <w:rPr>
          <w:snapToGrid w:val="0"/>
          <w:kern w:val="22"/>
          <w:szCs w:val="22"/>
          <w:lang w:val="fr-FR"/>
        </w:rPr>
        <w:t xml:space="preserve"> dans la</w:t>
      </w:r>
      <w:r w:rsidR="00276B6C" w:rsidRPr="001B7E3E">
        <w:rPr>
          <w:snapToGrid w:val="0"/>
          <w:kern w:val="22"/>
          <w:szCs w:val="22"/>
          <w:lang w:val="fr-FR"/>
        </w:rPr>
        <w:t xml:space="preserve"> </w:t>
      </w:r>
      <w:r w:rsidR="0031451C">
        <w:rPr>
          <w:snapToGrid w:val="0"/>
          <w:kern w:val="22"/>
          <w:szCs w:val="22"/>
          <w:lang w:val="fr-FR"/>
        </w:rPr>
        <w:t>comptabilité</w:t>
      </w:r>
      <w:r w:rsidR="00276542">
        <w:rPr>
          <w:snapToGrid w:val="0"/>
          <w:kern w:val="22"/>
          <w:szCs w:val="22"/>
          <w:lang w:val="fr-FR"/>
        </w:rPr>
        <w:t xml:space="preserve"> nationale</w:t>
      </w:r>
      <w:r w:rsidR="00276B6C" w:rsidRPr="001B7E3E">
        <w:rPr>
          <w:snapToGrid w:val="0"/>
          <w:kern w:val="22"/>
          <w:szCs w:val="22"/>
          <w:lang w:val="fr-FR"/>
        </w:rPr>
        <w:t xml:space="preserve">, </w:t>
      </w:r>
      <w:r w:rsidR="00310B9B">
        <w:rPr>
          <w:snapToGrid w:val="0"/>
          <w:kern w:val="22"/>
          <w:szCs w:val="22"/>
          <w:lang w:val="fr-FR"/>
        </w:rPr>
        <w:t xml:space="preserve">compte tenu du </w:t>
      </w:r>
      <w:r w:rsidR="00276542">
        <w:rPr>
          <w:snapToGrid w:val="0"/>
          <w:kern w:val="22"/>
          <w:szCs w:val="22"/>
          <w:lang w:val="fr-FR"/>
        </w:rPr>
        <w:t>Système de</w:t>
      </w:r>
      <w:r w:rsidR="00F13CA5" w:rsidRPr="001B7E3E">
        <w:rPr>
          <w:snapToGrid w:val="0"/>
          <w:kern w:val="22"/>
          <w:szCs w:val="22"/>
          <w:lang w:val="fr-FR"/>
        </w:rPr>
        <w:t xml:space="preserve"> comptabilité économique </w:t>
      </w:r>
      <w:r w:rsidR="00310B9B">
        <w:rPr>
          <w:snapToGrid w:val="0"/>
          <w:kern w:val="22"/>
          <w:szCs w:val="22"/>
          <w:lang w:val="fr-FR"/>
        </w:rPr>
        <w:t xml:space="preserve">et </w:t>
      </w:r>
      <w:r w:rsidR="00F13CA5" w:rsidRPr="001B7E3E">
        <w:rPr>
          <w:snapToGrid w:val="0"/>
          <w:kern w:val="22"/>
          <w:szCs w:val="22"/>
          <w:lang w:val="fr-FR"/>
        </w:rPr>
        <w:t>environnementale</w:t>
      </w:r>
      <w:r w:rsidR="00276B6C" w:rsidRPr="001B7E3E">
        <w:rPr>
          <w:snapToGrid w:val="0"/>
          <w:kern w:val="22"/>
          <w:szCs w:val="22"/>
          <w:lang w:val="fr-FR"/>
        </w:rPr>
        <w:t xml:space="preserve"> (S</w:t>
      </w:r>
      <w:r w:rsidR="00310B9B">
        <w:rPr>
          <w:snapToGrid w:val="0"/>
          <w:kern w:val="22"/>
          <w:szCs w:val="22"/>
          <w:lang w:val="fr-FR"/>
        </w:rPr>
        <w:t>C</w:t>
      </w:r>
      <w:r w:rsidR="00276B6C" w:rsidRPr="001B7E3E">
        <w:rPr>
          <w:snapToGrid w:val="0"/>
          <w:kern w:val="22"/>
          <w:szCs w:val="22"/>
          <w:lang w:val="fr-FR"/>
        </w:rPr>
        <w:t>EE)</w:t>
      </w:r>
      <w:r w:rsidR="00310B9B">
        <w:rPr>
          <w:snapToGrid w:val="0"/>
          <w:kern w:val="22"/>
          <w:szCs w:val="22"/>
          <w:lang w:val="fr-FR"/>
        </w:rPr>
        <w:t xml:space="preserve"> de l’Organisation des </w:t>
      </w:r>
      <w:r w:rsidR="00276542">
        <w:rPr>
          <w:snapToGrid w:val="0"/>
          <w:kern w:val="22"/>
          <w:szCs w:val="22"/>
          <w:lang w:val="fr-FR"/>
        </w:rPr>
        <w:t xml:space="preserve">Nations Unies </w:t>
      </w:r>
      <w:r w:rsidR="007F4B8B" w:rsidRPr="001B7E3E">
        <w:rPr>
          <w:snapToGrid w:val="0"/>
          <w:kern w:val="22"/>
          <w:szCs w:val="22"/>
          <w:lang w:val="fr-FR"/>
        </w:rPr>
        <w:t xml:space="preserve">et </w:t>
      </w:r>
      <w:r w:rsidR="00276542">
        <w:rPr>
          <w:snapToGrid w:val="0"/>
          <w:kern w:val="22"/>
          <w:szCs w:val="22"/>
          <w:lang w:val="fr-FR"/>
        </w:rPr>
        <w:t xml:space="preserve">de ses orientations sur la </w:t>
      </w:r>
      <w:r w:rsidR="0031451C">
        <w:rPr>
          <w:snapToGrid w:val="0"/>
          <w:kern w:val="22"/>
          <w:szCs w:val="22"/>
          <w:lang w:val="fr-FR"/>
        </w:rPr>
        <w:t>comptabilité</w:t>
      </w:r>
      <w:r w:rsidR="00276542">
        <w:rPr>
          <w:snapToGrid w:val="0"/>
          <w:kern w:val="22"/>
          <w:szCs w:val="22"/>
          <w:lang w:val="fr-FR"/>
        </w:rPr>
        <w:t xml:space="preserve"> expérimentale des </w:t>
      </w:r>
      <w:proofErr w:type="gramStart"/>
      <w:r w:rsidR="00276542">
        <w:rPr>
          <w:snapToGrid w:val="0"/>
          <w:kern w:val="22"/>
          <w:szCs w:val="22"/>
          <w:lang w:val="fr-FR"/>
        </w:rPr>
        <w:t>écosystèmes</w:t>
      </w:r>
      <w:r w:rsidR="00276B6C" w:rsidRPr="001B7E3E">
        <w:rPr>
          <w:snapToGrid w:val="0"/>
          <w:kern w:val="22"/>
          <w:szCs w:val="22"/>
          <w:lang w:val="fr-FR"/>
        </w:rPr>
        <w:t>;</w:t>
      </w:r>
      <w:proofErr w:type="gramEnd"/>
    </w:p>
    <w:p w14:paraId="7F5F1271" w14:textId="097760A9" w:rsidR="00276B6C" w:rsidRPr="00F13CA5" w:rsidRDefault="00310B9B" w:rsidP="00D74331">
      <w:pPr>
        <w:pStyle w:val="ListParagraph"/>
        <w:numPr>
          <w:ilvl w:val="0"/>
          <w:numId w:val="2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Inclure les aspects liés aux chaînes d’approvisionnement des</w:t>
      </w:r>
      <w:r w:rsidR="00276B6C" w:rsidRPr="00F13CA5">
        <w:rPr>
          <w:snapToGrid w:val="0"/>
          <w:kern w:val="22"/>
          <w:szCs w:val="22"/>
          <w:lang w:val="fr-FR"/>
        </w:rPr>
        <w:t xml:space="preserve"> </w:t>
      </w:r>
      <w:r w:rsidR="00D75081">
        <w:rPr>
          <w:snapToGrid w:val="0"/>
          <w:kern w:val="22"/>
          <w:szCs w:val="22"/>
          <w:lang w:val="fr-FR"/>
        </w:rPr>
        <w:t>liens de dépendance</w:t>
      </w:r>
      <w:r w:rsidR="007F4B8B">
        <w:rPr>
          <w:snapToGrid w:val="0"/>
          <w:kern w:val="22"/>
          <w:szCs w:val="22"/>
          <w:lang w:val="fr-FR"/>
        </w:rPr>
        <w:t xml:space="preserve"> et </w:t>
      </w:r>
      <w:r w:rsidR="003633DE">
        <w:rPr>
          <w:snapToGrid w:val="0"/>
          <w:kern w:val="22"/>
          <w:szCs w:val="22"/>
          <w:lang w:val="fr-FR"/>
        </w:rPr>
        <w:t xml:space="preserve">des </w:t>
      </w:r>
      <w:r>
        <w:rPr>
          <w:snapToGrid w:val="0"/>
          <w:kern w:val="22"/>
          <w:szCs w:val="22"/>
          <w:lang w:val="fr-FR"/>
        </w:rPr>
        <w:t>impact</w:t>
      </w:r>
      <w:r w:rsidR="002F6A2E" w:rsidRPr="00F13CA5">
        <w:rPr>
          <w:snapToGrid w:val="0"/>
          <w:kern w:val="22"/>
          <w:szCs w:val="22"/>
          <w:lang w:val="fr-FR"/>
        </w:rPr>
        <w:t>s</w:t>
      </w:r>
      <w:r w:rsidR="00276B6C" w:rsidRPr="00F13CA5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 xml:space="preserve">sur </w:t>
      </w:r>
      <w:r w:rsidR="003633DE">
        <w:rPr>
          <w:snapToGrid w:val="0"/>
          <w:kern w:val="22"/>
          <w:szCs w:val="22"/>
          <w:lang w:val="fr-FR"/>
        </w:rPr>
        <w:t>la biodiversité dans les orientations</w:t>
      </w:r>
      <w:r w:rsidR="00276B6C" w:rsidRPr="00F13CA5">
        <w:rPr>
          <w:snapToGrid w:val="0"/>
          <w:kern w:val="22"/>
          <w:szCs w:val="22"/>
          <w:lang w:val="fr-FR"/>
        </w:rPr>
        <w:t xml:space="preserve"> national</w:t>
      </w:r>
      <w:r w:rsidR="003633DE">
        <w:rPr>
          <w:snapToGrid w:val="0"/>
          <w:kern w:val="22"/>
          <w:szCs w:val="22"/>
          <w:lang w:val="fr-FR"/>
        </w:rPr>
        <w:t>es sur les</w:t>
      </w:r>
      <w:r w:rsidR="007F4B8B">
        <w:rPr>
          <w:snapToGrid w:val="0"/>
          <w:kern w:val="22"/>
          <w:szCs w:val="22"/>
          <w:lang w:val="fr-FR"/>
        </w:rPr>
        <w:t xml:space="preserve"> </w:t>
      </w:r>
      <w:r w:rsidR="00C44D89" w:rsidRPr="00F13CA5">
        <w:rPr>
          <w:snapToGrid w:val="0"/>
          <w:kern w:val="22"/>
          <w:szCs w:val="22"/>
          <w:lang w:val="fr-FR"/>
        </w:rPr>
        <w:t xml:space="preserve">évaluations de l’impact </w:t>
      </w:r>
      <w:r w:rsidR="003633DE">
        <w:rPr>
          <w:snapToGrid w:val="0"/>
          <w:kern w:val="22"/>
          <w:szCs w:val="22"/>
          <w:lang w:val="fr-FR"/>
        </w:rPr>
        <w:t xml:space="preserve">environnemental et </w:t>
      </w:r>
      <w:r w:rsidR="00C44D89" w:rsidRPr="00F13CA5">
        <w:rPr>
          <w:snapToGrid w:val="0"/>
          <w:kern w:val="22"/>
          <w:szCs w:val="22"/>
          <w:lang w:val="fr-FR"/>
        </w:rPr>
        <w:t>social</w:t>
      </w:r>
      <w:r w:rsidR="00276B6C" w:rsidRPr="00F13CA5">
        <w:rPr>
          <w:snapToGrid w:val="0"/>
          <w:kern w:val="22"/>
          <w:szCs w:val="22"/>
          <w:lang w:val="fr-FR"/>
        </w:rPr>
        <w:t xml:space="preserve">, </w:t>
      </w:r>
      <w:r w:rsidR="00EB7476">
        <w:rPr>
          <w:snapToGrid w:val="0"/>
          <w:kern w:val="22"/>
          <w:szCs w:val="22"/>
          <w:lang w:val="fr-FR"/>
        </w:rPr>
        <w:t>y compris</w:t>
      </w:r>
      <w:r w:rsidR="00276B6C" w:rsidRPr="00F13CA5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 xml:space="preserve">les évaluations </w:t>
      </w:r>
      <w:r w:rsidR="00F13CA5" w:rsidRPr="00F13CA5">
        <w:rPr>
          <w:snapToGrid w:val="0"/>
          <w:kern w:val="22"/>
          <w:szCs w:val="22"/>
          <w:lang w:val="fr-FR"/>
        </w:rPr>
        <w:t>environnementales</w:t>
      </w:r>
      <w:r>
        <w:rPr>
          <w:snapToGrid w:val="0"/>
          <w:kern w:val="22"/>
          <w:szCs w:val="22"/>
          <w:lang w:val="fr-FR"/>
        </w:rPr>
        <w:t xml:space="preserve"> </w:t>
      </w:r>
      <w:proofErr w:type="gramStart"/>
      <w:r>
        <w:rPr>
          <w:snapToGrid w:val="0"/>
          <w:kern w:val="22"/>
          <w:szCs w:val="22"/>
          <w:lang w:val="fr-FR"/>
        </w:rPr>
        <w:t>stratégiques</w:t>
      </w:r>
      <w:r w:rsidR="00276B6C" w:rsidRPr="00F13CA5">
        <w:rPr>
          <w:snapToGrid w:val="0"/>
          <w:kern w:val="22"/>
          <w:szCs w:val="22"/>
          <w:lang w:val="fr-FR"/>
        </w:rPr>
        <w:t>;</w:t>
      </w:r>
      <w:proofErr w:type="gramEnd"/>
    </w:p>
    <w:p w14:paraId="7D53744E" w14:textId="5BC6B96B" w:rsidR="00276B6C" w:rsidRPr="007F4B8B" w:rsidRDefault="00F13CA5" w:rsidP="00D74331">
      <w:pPr>
        <w:pStyle w:val="ListParagraph"/>
        <w:numPr>
          <w:ilvl w:val="0"/>
          <w:numId w:val="2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contextualSpacing w:val="0"/>
        <w:rPr>
          <w:snapToGrid w:val="0"/>
          <w:kern w:val="22"/>
          <w:szCs w:val="22"/>
          <w:lang w:val="fr-FR"/>
        </w:rPr>
      </w:pPr>
      <w:r w:rsidRPr="007F4B8B">
        <w:rPr>
          <w:snapToGrid w:val="0"/>
          <w:kern w:val="22"/>
          <w:szCs w:val="22"/>
          <w:lang w:val="fr-FR"/>
        </w:rPr>
        <w:t xml:space="preserve">Élaborer </w:t>
      </w:r>
      <w:r w:rsidR="00EC2A4A">
        <w:rPr>
          <w:snapToGrid w:val="0"/>
          <w:kern w:val="22"/>
          <w:szCs w:val="22"/>
          <w:lang w:val="fr-FR"/>
        </w:rPr>
        <w:t>ou</w:t>
      </w:r>
      <w:r w:rsidR="00276B6C" w:rsidRPr="007F4B8B">
        <w:rPr>
          <w:snapToGrid w:val="0"/>
          <w:kern w:val="22"/>
          <w:szCs w:val="22"/>
          <w:lang w:val="fr-FR"/>
        </w:rPr>
        <w:t xml:space="preserve"> </w:t>
      </w:r>
      <w:r w:rsidRPr="007F4B8B">
        <w:rPr>
          <w:snapToGrid w:val="0"/>
          <w:kern w:val="22"/>
          <w:szCs w:val="22"/>
          <w:lang w:val="fr-FR"/>
        </w:rPr>
        <w:t>renforcer</w:t>
      </w:r>
      <w:r w:rsidR="00276B6C" w:rsidRPr="007F4B8B">
        <w:rPr>
          <w:snapToGrid w:val="0"/>
          <w:kern w:val="22"/>
          <w:szCs w:val="22"/>
          <w:lang w:val="fr-FR"/>
        </w:rPr>
        <w:t xml:space="preserve"> </w:t>
      </w:r>
      <w:r w:rsidR="00EC2A4A">
        <w:rPr>
          <w:snapToGrid w:val="0"/>
          <w:kern w:val="22"/>
          <w:szCs w:val="22"/>
          <w:lang w:val="fr-FR"/>
        </w:rPr>
        <w:t>les obligations concernant les m</w:t>
      </w:r>
      <w:r w:rsidR="003633DE">
        <w:rPr>
          <w:snapToGrid w:val="0"/>
          <w:kern w:val="22"/>
          <w:szCs w:val="22"/>
          <w:lang w:val="fr-FR"/>
        </w:rPr>
        <w:t xml:space="preserve">esures de sauvegarde de la </w:t>
      </w:r>
      <w:r w:rsidR="00D622B1" w:rsidRPr="007F4B8B">
        <w:rPr>
          <w:snapToGrid w:val="0"/>
          <w:kern w:val="22"/>
          <w:szCs w:val="22"/>
          <w:lang w:val="fr-FR"/>
        </w:rPr>
        <w:t>biodiversité</w:t>
      </w:r>
      <w:r w:rsidR="00276B6C" w:rsidRPr="007F4B8B">
        <w:rPr>
          <w:snapToGrid w:val="0"/>
          <w:kern w:val="22"/>
          <w:szCs w:val="22"/>
          <w:lang w:val="fr-FR"/>
        </w:rPr>
        <w:t xml:space="preserve">, </w:t>
      </w:r>
      <w:r w:rsidRPr="007F4B8B">
        <w:rPr>
          <w:snapToGrid w:val="0"/>
          <w:kern w:val="22"/>
          <w:szCs w:val="22"/>
          <w:lang w:val="fr-FR"/>
        </w:rPr>
        <w:t>en tenant compte</w:t>
      </w:r>
      <w:r w:rsidR="003633DE">
        <w:rPr>
          <w:snapToGrid w:val="0"/>
          <w:kern w:val="22"/>
          <w:szCs w:val="22"/>
          <w:lang w:val="fr-FR"/>
        </w:rPr>
        <w:t xml:space="preserve"> des orientations et des bonnes pratiques</w:t>
      </w:r>
      <w:r w:rsidR="00276B6C" w:rsidRPr="007F4B8B">
        <w:rPr>
          <w:snapToGrid w:val="0"/>
          <w:kern w:val="22"/>
          <w:szCs w:val="22"/>
          <w:lang w:val="fr-FR"/>
        </w:rPr>
        <w:t xml:space="preserve"> international</w:t>
      </w:r>
      <w:r w:rsidR="00EC2A4A">
        <w:rPr>
          <w:snapToGrid w:val="0"/>
          <w:kern w:val="22"/>
          <w:szCs w:val="22"/>
          <w:lang w:val="fr-FR"/>
        </w:rPr>
        <w:t>es pertinentes</w:t>
      </w:r>
      <w:r w:rsidR="003633DE">
        <w:rPr>
          <w:snapToGrid w:val="0"/>
          <w:kern w:val="22"/>
          <w:szCs w:val="22"/>
          <w:lang w:val="fr-FR"/>
        </w:rPr>
        <w:t xml:space="preserve">, et </w:t>
      </w:r>
      <w:r w:rsidR="00EC2A4A">
        <w:rPr>
          <w:snapToGrid w:val="0"/>
          <w:kern w:val="22"/>
          <w:szCs w:val="22"/>
          <w:lang w:val="fr-FR"/>
        </w:rPr>
        <w:t>favoriser leur inclusion dans d</w:t>
      </w:r>
      <w:r w:rsidR="003633DE">
        <w:rPr>
          <w:snapToGrid w:val="0"/>
          <w:kern w:val="22"/>
          <w:szCs w:val="22"/>
          <w:lang w:val="fr-FR"/>
        </w:rPr>
        <w:t>es polit</w:t>
      </w:r>
      <w:r w:rsidR="00EC2A4A">
        <w:rPr>
          <w:snapToGrid w:val="0"/>
          <w:kern w:val="22"/>
          <w:szCs w:val="22"/>
          <w:lang w:val="fr-FR"/>
        </w:rPr>
        <w:t xml:space="preserve">iques d’achats publics qui sont </w:t>
      </w:r>
      <w:r w:rsidR="003633DE">
        <w:rPr>
          <w:snapToGrid w:val="0"/>
          <w:kern w:val="22"/>
          <w:szCs w:val="22"/>
          <w:lang w:val="fr-FR"/>
        </w:rPr>
        <w:t>conformes aux objectifs de la</w:t>
      </w:r>
      <w:r w:rsidR="00276B6C" w:rsidRPr="007F4B8B">
        <w:rPr>
          <w:snapToGrid w:val="0"/>
          <w:kern w:val="22"/>
          <w:szCs w:val="22"/>
          <w:lang w:val="fr-FR"/>
        </w:rPr>
        <w:t xml:space="preserve"> Convention,</w:t>
      </w:r>
      <w:r w:rsidR="007F4B8B" w:rsidRPr="007F4B8B">
        <w:rPr>
          <w:snapToGrid w:val="0"/>
          <w:kern w:val="22"/>
          <w:szCs w:val="22"/>
          <w:lang w:val="fr-FR"/>
        </w:rPr>
        <w:t xml:space="preserve"> et </w:t>
      </w:r>
      <w:r w:rsidR="00EC2A4A">
        <w:rPr>
          <w:snapToGrid w:val="0"/>
          <w:kern w:val="22"/>
          <w:szCs w:val="22"/>
          <w:lang w:val="fr-FR"/>
        </w:rPr>
        <w:t>dans d</w:t>
      </w:r>
      <w:r w:rsidR="003633DE">
        <w:rPr>
          <w:snapToGrid w:val="0"/>
          <w:kern w:val="22"/>
          <w:szCs w:val="22"/>
          <w:lang w:val="fr-FR"/>
        </w:rPr>
        <w:t>es</w:t>
      </w:r>
      <w:r w:rsidR="00276B6C" w:rsidRPr="007F4B8B">
        <w:rPr>
          <w:snapToGrid w:val="0"/>
          <w:kern w:val="22"/>
          <w:szCs w:val="22"/>
          <w:lang w:val="fr-FR"/>
        </w:rPr>
        <w:t xml:space="preserve"> </w:t>
      </w:r>
      <w:r w:rsidR="00BD187C" w:rsidRPr="007F4B8B">
        <w:rPr>
          <w:snapToGrid w:val="0"/>
          <w:kern w:val="22"/>
          <w:szCs w:val="22"/>
          <w:lang w:val="fr-FR"/>
        </w:rPr>
        <w:t>approches</w:t>
      </w:r>
      <w:r w:rsidR="00276B6C" w:rsidRPr="007F4B8B">
        <w:rPr>
          <w:snapToGrid w:val="0"/>
          <w:kern w:val="22"/>
          <w:szCs w:val="22"/>
          <w:lang w:val="fr-FR"/>
        </w:rPr>
        <w:t xml:space="preserve"> </w:t>
      </w:r>
      <w:r w:rsidR="005516CF">
        <w:rPr>
          <w:snapToGrid w:val="0"/>
          <w:kern w:val="22"/>
          <w:szCs w:val="22"/>
          <w:lang w:val="fr-FR"/>
        </w:rPr>
        <w:t xml:space="preserve">qui promeuvent </w:t>
      </w:r>
      <w:r w:rsidR="003633DE">
        <w:rPr>
          <w:snapToGrid w:val="0"/>
          <w:kern w:val="22"/>
          <w:szCs w:val="22"/>
          <w:lang w:val="fr-FR"/>
        </w:rPr>
        <w:t xml:space="preserve">des </w:t>
      </w:r>
      <w:r w:rsidR="00276B6C" w:rsidRPr="007F4B8B">
        <w:rPr>
          <w:snapToGrid w:val="0"/>
          <w:kern w:val="22"/>
          <w:szCs w:val="22"/>
          <w:lang w:val="fr-FR"/>
        </w:rPr>
        <w:t>information</w:t>
      </w:r>
      <w:r w:rsidR="003633DE">
        <w:rPr>
          <w:snapToGrid w:val="0"/>
          <w:kern w:val="22"/>
          <w:szCs w:val="22"/>
          <w:lang w:val="fr-FR"/>
        </w:rPr>
        <w:t>s sur la</w:t>
      </w:r>
      <w:r w:rsidR="00276B6C" w:rsidRPr="007F4B8B">
        <w:rPr>
          <w:snapToGrid w:val="0"/>
          <w:kern w:val="22"/>
          <w:szCs w:val="22"/>
          <w:lang w:val="fr-FR"/>
        </w:rPr>
        <w:t xml:space="preserve"> </w:t>
      </w:r>
      <w:r w:rsidR="00D622B1" w:rsidRPr="007F4B8B">
        <w:rPr>
          <w:snapToGrid w:val="0"/>
          <w:kern w:val="22"/>
          <w:szCs w:val="22"/>
          <w:lang w:val="fr-FR"/>
        </w:rPr>
        <w:t>biodiversité</w:t>
      </w:r>
      <w:r w:rsidR="00276B6C" w:rsidRPr="007F4B8B">
        <w:rPr>
          <w:snapToGrid w:val="0"/>
          <w:kern w:val="22"/>
          <w:szCs w:val="22"/>
          <w:lang w:val="fr-FR"/>
        </w:rPr>
        <w:t xml:space="preserve"> </w:t>
      </w:r>
      <w:r w:rsidR="005516CF">
        <w:rPr>
          <w:snapToGrid w:val="0"/>
          <w:kern w:val="22"/>
          <w:szCs w:val="22"/>
          <w:lang w:val="fr-FR"/>
        </w:rPr>
        <w:t>fondées sur la science dans les</w:t>
      </w:r>
      <w:r w:rsidR="003633DE">
        <w:rPr>
          <w:snapToGrid w:val="0"/>
          <w:kern w:val="22"/>
          <w:szCs w:val="22"/>
          <w:lang w:val="fr-FR"/>
        </w:rPr>
        <w:t xml:space="preserve"> décisions des</w:t>
      </w:r>
      <w:r w:rsidR="00347084" w:rsidRPr="007F4B8B">
        <w:rPr>
          <w:snapToGrid w:val="0"/>
          <w:kern w:val="22"/>
          <w:szCs w:val="22"/>
          <w:lang w:val="fr-FR"/>
        </w:rPr>
        <w:t xml:space="preserve"> </w:t>
      </w:r>
      <w:r w:rsidR="00E55811">
        <w:rPr>
          <w:snapToGrid w:val="0"/>
          <w:kern w:val="22"/>
          <w:szCs w:val="22"/>
          <w:lang w:val="fr-FR"/>
        </w:rPr>
        <w:t>consommateurs</w:t>
      </w:r>
      <w:r w:rsidR="007F4B8B" w:rsidRPr="007F4B8B">
        <w:rPr>
          <w:snapToGrid w:val="0"/>
          <w:kern w:val="22"/>
          <w:szCs w:val="22"/>
          <w:lang w:val="fr-FR"/>
        </w:rPr>
        <w:t xml:space="preserve"> et </w:t>
      </w:r>
      <w:r w:rsidR="003633DE">
        <w:rPr>
          <w:snapToGrid w:val="0"/>
          <w:kern w:val="22"/>
          <w:szCs w:val="22"/>
          <w:lang w:val="fr-FR"/>
        </w:rPr>
        <w:t>des producteu</w:t>
      </w:r>
      <w:r w:rsidR="00276B6C" w:rsidRPr="007F4B8B">
        <w:rPr>
          <w:snapToGrid w:val="0"/>
          <w:kern w:val="22"/>
          <w:szCs w:val="22"/>
          <w:lang w:val="fr-FR"/>
        </w:rPr>
        <w:t>r</w:t>
      </w:r>
      <w:r w:rsidR="00347084" w:rsidRPr="007F4B8B">
        <w:rPr>
          <w:snapToGrid w:val="0"/>
          <w:kern w:val="22"/>
          <w:szCs w:val="22"/>
          <w:lang w:val="fr-FR"/>
        </w:rPr>
        <w:t>s</w:t>
      </w:r>
      <w:r w:rsidR="00276B6C" w:rsidRPr="007F4B8B">
        <w:rPr>
          <w:snapToGrid w:val="0"/>
          <w:kern w:val="22"/>
          <w:szCs w:val="22"/>
          <w:lang w:val="fr-FR"/>
        </w:rPr>
        <w:t xml:space="preserve"> (</w:t>
      </w:r>
      <w:r w:rsidR="005516CF">
        <w:rPr>
          <w:snapToGrid w:val="0"/>
          <w:kern w:val="22"/>
          <w:szCs w:val="22"/>
          <w:lang w:val="fr-FR"/>
        </w:rPr>
        <w:t>« </w:t>
      </w:r>
      <w:r w:rsidR="003633DE">
        <w:rPr>
          <w:snapToGrid w:val="0"/>
          <w:kern w:val="22"/>
          <w:szCs w:val="22"/>
          <w:lang w:val="fr-FR"/>
        </w:rPr>
        <w:t>label écologique</w:t>
      </w:r>
      <w:r w:rsidR="005516CF">
        <w:rPr>
          <w:snapToGrid w:val="0"/>
          <w:kern w:val="22"/>
          <w:szCs w:val="22"/>
          <w:lang w:val="fr-FR"/>
        </w:rPr>
        <w:t> »</w:t>
      </w:r>
      <w:r w:rsidR="00276B6C" w:rsidRPr="007F4B8B">
        <w:rPr>
          <w:snapToGrid w:val="0"/>
          <w:kern w:val="22"/>
          <w:szCs w:val="22"/>
          <w:lang w:val="fr-FR"/>
        </w:rPr>
        <w:t xml:space="preserve">, </w:t>
      </w:r>
      <w:r w:rsidR="005516CF">
        <w:rPr>
          <w:snapToGrid w:val="0"/>
          <w:kern w:val="22"/>
          <w:szCs w:val="22"/>
          <w:lang w:val="fr-FR"/>
        </w:rPr>
        <w:t>compatible</w:t>
      </w:r>
      <w:r w:rsidR="003633DE">
        <w:rPr>
          <w:snapToGrid w:val="0"/>
          <w:kern w:val="22"/>
          <w:szCs w:val="22"/>
          <w:lang w:val="fr-FR"/>
        </w:rPr>
        <w:t xml:space="preserve"> et en harmonie avec les dispositions de la </w:t>
      </w:r>
      <w:r w:rsidR="00276B6C" w:rsidRPr="007F4B8B">
        <w:rPr>
          <w:snapToGrid w:val="0"/>
          <w:kern w:val="22"/>
          <w:szCs w:val="22"/>
          <w:lang w:val="fr-FR"/>
        </w:rPr>
        <w:t>Convention</w:t>
      </w:r>
      <w:r w:rsidR="007F4B8B" w:rsidRPr="007F4B8B">
        <w:rPr>
          <w:snapToGrid w:val="0"/>
          <w:kern w:val="22"/>
          <w:szCs w:val="22"/>
          <w:lang w:val="fr-FR"/>
        </w:rPr>
        <w:t xml:space="preserve"> et </w:t>
      </w:r>
      <w:r w:rsidR="00701F43">
        <w:rPr>
          <w:snapToGrid w:val="0"/>
          <w:kern w:val="22"/>
          <w:szCs w:val="22"/>
          <w:lang w:val="fr-FR"/>
        </w:rPr>
        <w:t>d’autres obligat</w:t>
      </w:r>
      <w:r w:rsidR="005516CF">
        <w:rPr>
          <w:snapToGrid w:val="0"/>
          <w:kern w:val="22"/>
          <w:szCs w:val="22"/>
          <w:lang w:val="fr-FR"/>
        </w:rPr>
        <w:t>ions internationales en vigueur)</w:t>
      </w:r>
      <w:r w:rsidR="00276B6C" w:rsidRPr="007F4B8B">
        <w:rPr>
          <w:snapToGrid w:val="0"/>
          <w:kern w:val="22"/>
          <w:szCs w:val="22"/>
          <w:lang w:val="fr-FR"/>
        </w:rPr>
        <w:t>;</w:t>
      </w:r>
    </w:p>
    <w:p w14:paraId="05A1CCE6" w14:textId="0712D903" w:rsidR="00276B6C" w:rsidRPr="005D2D41" w:rsidRDefault="00276B6C" w:rsidP="005516CF">
      <w:pPr>
        <w:pStyle w:val="ListParagraph"/>
        <w:numPr>
          <w:ilvl w:val="0"/>
          <w:numId w:val="2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240" w:line="238" w:lineRule="auto"/>
        <w:ind w:left="0" w:firstLine="720"/>
        <w:contextualSpacing w:val="0"/>
        <w:rPr>
          <w:snapToGrid w:val="0"/>
          <w:kern w:val="22"/>
          <w:szCs w:val="22"/>
          <w:lang w:val="fr-FR"/>
        </w:rPr>
      </w:pPr>
      <w:r w:rsidRPr="005D2D41">
        <w:rPr>
          <w:snapToGrid w:val="0"/>
          <w:kern w:val="22"/>
          <w:szCs w:val="22"/>
          <w:lang w:val="fr-FR"/>
        </w:rPr>
        <w:t>Intens</w:t>
      </w:r>
      <w:r w:rsidR="005D2D41" w:rsidRPr="005D2D41">
        <w:rPr>
          <w:snapToGrid w:val="0"/>
          <w:kern w:val="22"/>
          <w:szCs w:val="22"/>
          <w:lang w:val="fr-FR"/>
        </w:rPr>
        <w:t>ifier leurs</w:t>
      </w:r>
      <w:r w:rsidR="005516CF">
        <w:rPr>
          <w:snapToGrid w:val="0"/>
          <w:kern w:val="22"/>
          <w:szCs w:val="22"/>
          <w:lang w:val="fr-FR"/>
        </w:rPr>
        <w:t xml:space="preserve"> initiatives visant à </w:t>
      </w:r>
      <w:r w:rsidR="005D2D41">
        <w:rPr>
          <w:snapToGrid w:val="0"/>
          <w:kern w:val="22"/>
          <w:szCs w:val="22"/>
          <w:lang w:val="fr-FR"/>
        </w:rPr>
        <w:t>atteindre l’Objectif</w:t>
      </w:r>
      <w:r w:rsidR="005516CF">
        <w:rPr>
          <w:snapToGrid w:val="0"/>
          <w:kern w:val="22"/>
          <w:szCs w:val="22"/>
          <w:lang w:val="fr-FR"/>
        </w:rPr>
        <w:t xml:space="preserve"> 3</w:t>
      </w:r>
      <w:r w:rsidR="005D2D41">
        <w:rPr>
          <w:snapToGrid w:val="0"/>
          <w:kern w:val="22"/>
          <w:szCs w:val="22"/>
          <w:lang w:val="fr-FR"/>
        </w:rPr>
        <w:t xml:space="preserve"> d’</w:t>
      </w:r>
      <w:r w:rsidRPr="005D2D41">
        <w:rPr>
          <w:snapToGrid w:val="0"/>
          <w:kern w:val="22"/>
          <w:szCs w:val="22"/>
          <w:lang w:val="fr-FR"/>
        </w:rPr>
        <w:t xml:space="preserve">Aichi </w:t>
      </w:r>
      <w:r w:rsidR="005D2D41">
        <w:rPr>
          <w:snapToGrid w:val="0"/>
          <w:kern w:val="22"/>
          <w:szCs w:val="22"/>
          <w:lang w:val="fr-FR"/>
        </w:rPr>
        <w:t>pour la b</w:t>
      </w:r>
      <w:r w:rsidR="00D622B1" w:rsidRPr="005D2D41">
        <w:rPr>
          <w:snapToGrid w:val="0"/>
          <w:kern w:val="22"/>
          <w:szCs w:val="22"/>
          <w:lang w:val="fr-FR"/>
        </w:rPr>
        <w:t>iodiversité</w:t>
      </w:r>
      <w:r w:rsidRPr="005D2D41">
        <w:rPr>
          <w:snapToGrid w:val="0"/>
          <w:kern w:val="22"/>
          <w:szCs w:val="22"/>
          <w:lang w:val="fr-FR"/>
        </w:rPr>
        <w:t>.</w:t>
      </w:r>
    </w:p>
    <w:p w14:paraId="2B3E5113" w14:textId="291A65B2" w:rsidR="00276B6C" w:rsidRPr="00C44D89" w:rsidRDefault="005D2D41" w:rsidP="00D74331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contextualSpacing w:val="0"/>
        <w:rPr>
          <w:rFonts w:eastAsiaTheme="minorHAnsi"/>
          <w:snapToGrid w:val="0"/>
          <w:kern w:val="22"/>
          <w:szCs w:val="22"/>
          <w:lang w:val="fr-FR"/>
        </w:rPr>
      </w:pPr>
      <w:r>
        <w:rPr>
          <w:rFonts w:eastAsiaTheme="minorHAnsi"/>
          <w:snapToGrid w:val="0"/>
          <w:kern w:val="22"/>
          <w:szCs w:val="22"/>
          <w:lang w:val="fr-FR"/>
        </w:rPr>
        <w:t>Les i</w:t>
      </w:r>
      <w:r w:rsidR="002F6A2E" w:rsidRPr="00C44D89">
        <w:rPr>
          <w:rFonts w:eastAsiaTheme="minorHAnsi"/>
          <w:snapToGrid w:val="0"/>
          <w:kern w:val="22"/>
          <w:szCs w:val="22"/>
          <w:lang w:val="fr-FR"/>
        </w:rPr>
        <w:t>ndustries</w:t>
      </w:r>
      <w:r>
        <w:rPr>
          <w:rFonts w:eastAsiaTheme="minorHAnsi"/>
          <w:snapToGrid w:val="0"/>
          <w:kern w:val="22"/>
          <w:szCs w:val="22"/>
          <w:lang w:val="fr-FR"/>
        </w:rPr>
        <w:t xml:space="preserve"> et les entreprises</w:t>
      </w:r>
      <w:r w:rsidR="002F6A2E" w:rsidRPr="00C44D89">
        <w:rPr>
          <w:rFonts w:eastAsiaTheme="minorHAnsi"/>
          <w:snapToGrid w:val="0"/>
          <w:kern w:val="22"/>
          <w:szCs w:val="22"/>
          <w:lang w:val="fr-FR"/>
        </w:rPr>
        <w:t xml:space="preserve"> de fabrication</w:t>
      </w:r>
      <w:r>
        <w:rPr>
          <w:rFonts w:eastAsiaTheme="minorHAnsi"/>
          <w:snapToGrid w:val="0"/>
          <w:kern w:val="22"/>
          <w:szCs w:val="22"/>
          <w:lang w:val="fr-FR"/>
        </w:rPr>
        <w:t xml:space="preserve"> </w:t>
      </w:r>
      <w:proofErr w:type="gramStart"/>
      <w:r>
        <w:rPr>
          <w:rFonts w:eastAsiaTheme="minorHAnsi"/>
          <w:snapToGrid w:val="0"/>
          <w:kern w:val="22"/>
          <w:szCs w:val="22"/>
          <w:lang w:val="fr-FR"/>
        </w:rPr>
        <w:t>devraient</w:t>
      </w:r>
      <w:r w:rsidR="00276B6C" w:rsidRPr="00C44D89">
        <w:rPr>
          <w:rFonts w:eastAsiaTheme="minorHAnsi"/>
          <w:snapToGrid w:val="0"/>
          <w:kern w:val="22"/>
          <w:szCs w:val="22"/>
          <w:lang w:val="fr-FR"/>
        </w:rPr>
        <w:t>:</w:t>
      </w:r>
      <w:proofErr w:type="gramEnd"/>
    </w:p>
    <w:p w14:paraId="10B8FE40" w14:textId="23C55239" w:rsidR="00276B6C" w:rsidRPr="00701F43" w:rsidRDefault="00276B6C" w:rsidP="00D7433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firstLine="720"/>
        <w:rPr>
          <w:snapToGrid w:val="0"/>
          <w:kern w:val="22"/>
          <w:szCs w:val="22"/>
          <w:lang w:val="fr-FR"/>
        </w:rPr>
      </w:pPr>
      <w:r w:rsidRPr="00701F43">
        <w:rPr>
          <w:snapToGrid w:val="0"/>
          <w:kern w:val="22"/>
          <w:szCs w:val="22"/>
          <w:lang w:val="fr-FR"/>
        </w:rPr>
        <w:t>a)</w:t>
      </w:r>
      <w:r w:rsidR="00041CA9" w:rsidRPr="00701F43">
        <w:rPr>
          <w:snapToGrid w:val="0"/>
          <w:kern w:val="22"/>
          <w:szCs w:val="22"/>
          <w:lang w:val="fr-FR"/>
        </w:rPr>
        <w:tab/>
      </w:r>
      <w:r w:rsidRPr="00701F43">
        <w:rPr>
          <w:snapToGrid w:val="0"/>
          <w:kern w:val="22"/>
          <w:szCs w:val="22"/>
          <w:lang w:val="fr-FR"/>
        </w:rPr>
        <w:t>Continue</w:t>
      </w:r>
      <w:r w:rsidR="005D2D41" w:rsidRPr="00701F43">
        <w:rPr>
          <w:snapToGrid w:val="0"/>
          <w:kern w:val="22"/>
          <w:szCs w:val="22"/>
          <w:lang w:val="fr-FR"/>
        </w:rPr>
        <w:t>r</w:t>
      </w:r>
      <w:r w:rsidRPr="00701F43">
        <w:rPr>
          <w:snapToGrid w:val="0"/>
          <w:kern w:val="22"/>
          <w:szCs w:val="22"/>
          <w:lang w:val="fr-FR"/>
        </w:rPr>
        <w:t xml:space="preserve"> </w:t>
      </w:r>
      <w:r w:rsidR="005516CF">
        <w:rPr>
          <w:snapToGrid w:val="0"/>
          <w:kern w:val="22"/>
          <w:szCs w:val="22"/>
          <w:lang w:val="fr-FR"/>
        </w:rPr>
        <w:t xml:space="preserve">à </w:t>
      </w:r>
      <w:r w:rsidR="00F13CA5" w:rsidRPr="00701F43">
        <w:rPr>
          <w:snapToGrid w:val="0"/>
          <w:kern w:val="22"/>
          <w:szCs w:val="22"/>
          <w:lang w:val="fr-FR"/>
        </w:rPr>
        <w:t>améliorer</w:t>
      </w:r>
      <w:r w:rsidR="00701F43" w:rsidRPr="00701F43">
        <w:rPr>
          <w:snapToGrid w:val="0"/>
          <w:kern w:val="22"/>
          <w:szCs w:val="22"/>
          <w:lang w:val="fr-FR"/>
        </w:rPr>
        <w:t xml:space="preserve"> leurs activités d’intégration</w:t>
      </w:r>
      <w:r w:rsidRPr="00701F43">
        <w:rPr>
          <w:snapToGrid w:val="0"/>
          <w:kern w:val="22"/>
          <w:szCs w:val="22"/>
          <w:lang w:val="fr-FR"/>
        </w:rPr>
        <w:t xml:space="preserve"> environ</w:t>
      </w:r>
      <w:r w:rsidR="00701F43">
        <w:rPr>
          <w:snapToGrid w:val="0"/>
          <w:kern w:val="22"/>
          <w:szCs w:val="22"/>
          <w:lang w:val="fr-FR"/>
        </w:rPr>
        <w:t>ne</w:t>
      </w:r>
      <w:r w:rsidRPr="00701F43">
        <w:rPr>
          <w:snapToGrid w:val="0"/>
          <w:kern w:val="22"/>
          <w:szCs w:val="22"/>
          <w:lang w:val="fr-FR"/>
        </w:rPr>
        <w:t>mental</w:t>
      </w:r>
      <w:r w:rsidR="00701F43">
        <w:rPr>
          <w:snapToGrid w:val="0"/>
          <w:kern w:val="22"/>
          <w:szCs w:val="22"/>
          <w:lang w:val="fr-FR"/>
        </w:rPr>
        <w:t>e, al</w:t>
      </w:r>
      <w:r w:rsidR="00D66FAB">
        <w:rPr>
          <w:snapToGrid w:val="0"/>
          <w:kern w:val="22"/>
          <w:szCs w:val="22"/>
          <w:lang w:val="fr-FR"/>
        </w:rPr>
        <w:t>lant des initiativ</w:t>
      </w:r>
      <w:r w:rsidR="005516CF">
        <w:rPr>
          <w:snapToGrid w:val="0"/>
          <w:kern w:val="22"/>
          <w:szCs w:val="22"/>
          <w:lang w:val="fr-FR"/>
        </w:rPr>
        <w:t>es de conception écologique des</w:t>
      </w:r>
      <w:r w:rsidR="00D66FAB">
        <w:rPr>
          <w:snapToGrid w:val="0"/>
          <w:kern w:val="22"/>
          <w:szCs w:val="22"/>
          <w:lang w:val="fr-FR"/>
        </w:rPr>
        <w:t xml:space="preserve"> produit</w:t>
      </w:r>
      <w:r w:rsidR="005516CF">
        <w:rPr>
          <w:snapToGrid w:val="0"/>
          <w:kern w:val="22"/>
          <w:szCs w:val="22"/>
          <w:lang w:val="fr-FR"/>
        </w:rPr>
        <w:t>s jusqu’aux</w:t>
      </w:r>
      <w:r w:rsidR="00D66FAB">
        <w:rPr>
          <w:snapToGrid w:val="0"/>
          <w:kern w:val="22"/>
          <w:szCs w:val="22"/>
          <w:lang w:val="fr-FR"/>
        </w:rPr>
        <w:t xml:space="preserve"> initiatives d’utilisation plus efficace des </w:t>
      </w:r>
      <w:r w:rsidRPr="00701F43">
        <w:rPr>
          <w:snapToGrid w:val="0"/>
          <w:kern w:val="22"/>
          <w:szCs w:val="22"/>
          <w:lang w:val="fr-FR"/>
        </w:rPr>
        <w:t>res</w:t>
      </w:r>
      <w:r w:rsidR="00D66FAB">
        <w:rPr>
          <w:snapToGrid w:val="0"/>
          <w:kern w:val="22"/>
          <w:szCs w:val="22"/>
          <w:lang w:val="fr-FR"/>
        </w:rPr>
        <w:t>sources</w:t>
      </w:r>
      <w:r w:rsidRPr="00701F43">
        <w:rPr>
          <w:snapToGrid w:val="0"/>
          <w:kern w:val="22"/>
          <w:szCs w:val="22"/>
          <w:lang w:val="fr-FR"/>
        </w:rPr>
        <w:t xml:space="preserve">, </w:t>
      </w:r>
      <w:r w:rsidR="00D66FAB">
        <w:rPr>
          <w:snapToGrid w:val="0"/>
          <w:kern w:val="22"/>
          <w:szCs w:val="22"/>
          <w:lang w:val="fr-FR"/>
        </w:rPr>
        <w:t xml:space="preserve">de </w:t>
      </w:r>
      <w:r w:rsidR="00DF046E">
        <w:rPr>
          <w:snapToGrid w:val="0"/>
          <w:kern w:val="22"/>
          <w:szCs w:val="22"/>
          <w:lang w:val="fr-FR"/>
        </w:rPr>
        <w:t>recyclage</w:t>
      </w:r>
      <w:r w:rsidR="00D66FAB">
        <w:rPr>
          <w:snapToGrid w:val="0"/>
          <w:kern w:val="22"/>
          <w:szCs w:val="22"/>
          <w:lang w:val="fr-FR"/>
        </w:rPr>
        <w:t xml:space="preserve"> et/ou de réduction des</w:t>
      </w:r>
      <w:r w:rsidRPr="00701F43">
        <w:rPr>
          <w:snapToGrid w:val="0"/>
          <w:kern w:val="22"/>
          <w:szCs w:val="22"/>
          <w:lang w:val="fr-FR"/>
        </w:rPr>
        <w:t xml:space="preserve"> </w:t>
      </w:r>
      <w:proofErr w:type="gramStart"/>
      <w:r w:rsidR="003A5FD2">
        <w:rPr>
          <w:snapToGrid w:val="0"/>
          <w:kern w:val="22"/>
          <w:szCs w:val="22"/>
          <w:lang w:val="fr-FR"/>
        </w:rPr>
        <w:t>émission</w:t>
      </w:r>
      <w:r w:rsidRPr="00701F43">
        <w:rPr>
          <w:snapToGrid w:val="0"/>
          <w:kern w:val="22"/>
          <w:szCs w:val="22"/>
          <w:lang w:val="fr-FR"/>
        </w:rPr>
        <w:t>s;</w:t>
      </w:r>
      <w:proofErr w:type="gramEnd"/>
    </w:p>
    <w:p w14:paraId="23FEA782" w14:textId="53FEF5FE" w:rsidR="00276B6C" w:rsidRPr="00AA54F0" w:rsidRDefault="00276B6C" w:rsidP="00D7433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firstLine="720"/>
        <w:rPr>
          <w:snapToGrid w:val="0"/>
          <w:kern w:val="22"/>
          <w:szCs w:val="22"/>
          <w:lang w:val="fr-FR"/>
        </w:rPr>
      </w:pPr>
      <w:r w:rsidRPr="00AA54F0">
        <w:rPr>
          <w:snapToGrid w:val="0"/>
          <w:kern w:val="22"/>
          <w:szCs w:val="22"/>
          <w:lang w:val="fr-FR"/>
        </w:rPr>
        <w:t>b)</w:t>
      </w:r>
      <w:r w:rsidR="00041CA9" w:rsidRPr="00AA54F0">
        <w:rPr>
          <w:snapToGrid w:val="0"/>
          <w:kern w:val="22"/>
          <w:szCs w:val="22"/>
          <w:lang w:val="fr-FR"/>
        </w:rPr>
        <w:tab/>
      </w:r>
      <w:r w:rsidRPr="00AA54F0">
        <w:rPr>
          <w:snapToGrid w:val="0"/>
          <w:kern w:val="22"/>
          <w:szCs w:val="22"/>
          <w:lang w:val="fr-FR"/>
        </w:rPr>
        <w:t>Continue</w:t>
      </w:r>
      <w:r w:rsidR="00D66FAB">
        <w:rPr>
          <w:snapToGrid w:val="0"/>
          <w:kern w:val="22"/>
          <w:szCs w:val="22"/>
          <w:lang w:val="fr-FR"/>
        </w:rPr>
        <w:t>r</w:t>
      </w:r>
      <w:r w:rsidRPr="00AA54F0">
        <w:rPr>
          <w:snapToGrid w:val="0"/>
          <w:kern w:val="22"/>
          <w:szCs w:val="22"/>
          <w:lang w:val="fr-FR"/>
        </w:rPr>
        <w:t xml:space="preserve"> </w:t>
      </w:r>
      <w:r w:rsidR="005516CF">
        <w:rPr>
          <w:snapToGrid w:val="0"/>
          <w:kern w:val="22"/>
          <w:szCs w:val="22"/>
          <w:lang w:val="fr-FR"/>
        </w:rPr>
        <w:t xml:space="preserve">à </w:t>
      </w:r>
      <w:r w:rsidR="00F13CA5" w:rsidRPr="00AA54F0">
        <w:rPr>
          <w:snapToGrid w:val="0"/>
          <w:kern w:val="22"/>
          <w:szCs w:val="22"/>
          <w:lang w:val="fr-FR"/>
        </w:rPr>
        <w:t>améliorer</w:t>
      </w:r>
      <w:r w:rsidRPr="00AA54F0">
        <w:rPr>
          <w:snapToGrid w:val="0"/>
          <w:kern w:val="22"/>
          <w:szCs w:val="22"/>
          <w:lang w:val="fr-FR"/>
        </w:rPr>
        <w:t xml:space="preserve"> </w:t>
      </w:r>
      <w:r w:rsidR="005516CF">
        <w:rPr>
          <w:snapToGrid w:val="0"/>
          <w:kern w:val="22"/>
          <w:szCs w:val="22"/>
          <w:lang w:val="fr-FR"/>
        </w:rPr>
        <w:t xml:space="preserve">l’évaluation </w:t>
      </w:r>
      <w:r w:rsidR="00D66FAB">
        <w:rPr>
          <w:snapToGrid w:val="0"/>
          <w:kern w:val="22"/>
          <w:szCs w:val="22"/>
          <w:lang w:val="fr-FR"/>
        </w:rPr>
        <w:t xml:space="preserve">de leurs impacts sur la </w:t>
      </w:r>
      <w:r w:rsidR="00D622B1" w:rsidRPr="00AA54F0">
        <w:rPr>
          <w:snapToGrid w:val="0"/>
          <w:kern w:val="22"/>
          <w:szCs w:val="22"/>
          <w:lang w:val="fr-FR"/>
        </w:rPr>
        <w:t>biodiversité</w:t>
      </w:r>
      <w:r w:rsidRPr="00AA54F0">
        <w:rPr>
          <w:snapToGrid w:val="0"/>
          <w:kern w:val="22"/>
          <w:szCs w:val="22"/>
          <w:lang w:val="fr-FR"/>
        </w:rPr>
        <w:t xml:space="preserve">, </w:t>
      </w:r>
      <w:r w:rsidR="005516CF">
        <w:rPr>
          <w:snapToGrid w:val="0"/>
          <w:kern w:val="22"/>
          <w:szCs w:val="22"/>
          <w:lang w:val="fr-FR"/>
        </w:rPr>
        <w:t>au-delà d’une mesure</w:t>
      </w:r>
      <w:r w:rsidR="00D66FAB">
        <w:rPr>
          <w:snapToGrid w:val="0"/>
          <w:kern w:val="22"/>
          <w:szCs w:val="22"/>
          <w:lang w:val="fr-FR"/>
        </w:rPr>
        <w:t xml:space="preserve"> des facteurs d’</w:t>
      </w:r>
      <w:r w:rsidRPr="00AA54F0">
        <w:rPr>
          <w:snapToGrid w:val="0"/>
          <w:kern w:val="22"/>
          <w:szCs w:val="22"/>
          <w:lang w:val="fr-FR"/>
        </w:rPr>
        <w:t>impact</w:t>
      </w:r>
      <w:r w:rsidR="005516CF">
        <w:rPr>
          <w:snapToGrid w:val="0"/>
          <w:kern w:val="22"/>
          <w:szCs w:val="22"/>
          <w:lang w:val="fr-FR"/>
        </w:rPr>
        <w:t>,</w:t>
      </w:r>
      <w:r w:rsidR="00D66FAB">
        <w:rPr>
          <w:snapToGrid w:val="0"/>
          <w:kern w:val="22"/>
          <w:szCs w:val="22"/>
          <w:lang w:val="fr-FR"/>
        </w:rPr>
        <w:t xml:space="preserve"> pour </w:t>
      </w:r>
      <w:r w:rsidR="005516CF">
        <w:rPr>
          <w:snapToGrid w:val="0"/>
          <w:kern w:val="22"/>
          <w:szCs w:val="22"/>
          <w:lang w:val="fr-FR"/>
        </w:rPr>
        <w:t xml:space="preserve">y inclure les pertes (ou gains) réels pour la </w:t>
      </w:r>
      <w:r w:rsidR="00D622B1" w:rsidRPr="00AA54F0">
        <w:rPr>
          <w:snapToGrid w:val="0"/>
          <w:kern w:val="22"/>
          <w:szCs w:val="22"/>
          <w:lang w:val="fr-FR"/>
        </w:rPr>
        <w:t>biodiversité</w:t>
      </w:r>
      <w:r w:rsidRPr="00AA54F0">
        <w:rPr>
          <w:snapToGrid w:val="0"/>
          <w:kern w:val="22"/>
          <w:szCs w:val="22"/>
          <w:lang w:val="fr-FR"/>
        </w:rPr>
        <w:t>,</w:t>
      </w:r>
      <w:r w:rsidR="005516CF">
        <w:rPr>
          <w:snapToGrid w:val="0"/>
          <w:kern w:val="22"/>
          <w:szCs w:val="22"/>
          <w:lang w:val="fr-FR"/>
        </w:rPr>
        <w:t xml:space="preserve"> ainsi que</w:t>
      </w:r>
      <w:r w:rsidR="007F4B8B" w:rsidRPr="00AA54F0">
        <w:rPr>
          <w:snapToGrid w:val="0"/>
          <w:kern w:val="22"/>
          <w:szCs w:val="22"/>
          <w:lang w:val="fr-FR"/>
        </w:rPr>
        <w:t xml:space="preserve"> </w:t>
      </w:r>
      <w:r w:rsidR="00D66FAB">
        <w:rPr>
          <w:snapToGrid w:val="0"/>
          <w:kern w:val="22"/>
          <w:szCs w:val="22"/>
          <w:lang w:val="fr-FR"/>
        </w:rPr>
        <w:t xml:space="preserve">la </w:t>
      </w:r>
      <w:r w:rsidR="00D66FAB">
        <w:rPr>
          <w:snapToGrid w:val="0"/>
          <w:kern w:val="22"/>
          <w:szCs w:val="22"/>
          <w:lang w:val="fr-FR"/>
        </w:rPr>
        <w:lastRenderedPageBreak/>
        <w:t>dépendance à l’égard de la biodiversité</w:t>
      </w:r>
      <w:r w:rsidRPr="00AA54F0">
        <w:rPr>
          <w:snapToGrid w:val="0"/>
          <w:kern w:val="22"/>
          <w:szCs w:val="22"/>
          <w:lang w:val="fr-FR"/>
        </w:rPr>
        <w:t>,</w:t>
      </w:r>
      <w:r w:rsidR="002D61A6">
        <w:rPr>
          <w:snapToGrid w:val="0"/>
          <w:kern w:val="22"/>
          <w:szCs w:val="22"/>
          <w:lang w:val="fr-FR"/>
        </w:rPr>
        <w:t xml:space="preserve"> </w:t>
      </w:r>
      <w:r w:rsidR="00D66FAB">
        <w:rPr>
          <w:snapToGrid w:val="0"/>
          <w:kern w:val="22"/>
          <w:szCs w:val="22"/>
          <w:lang w:val="fr-FR"/>
        </w:rPr>
        <w:t>en metta</w:t>
      </w:r>
      <w:r w:rsidR="005516CF">
        <w:rPr>
          <w:snapToGrid w:val="0"/>
          <w:kern w:val="22"/>
          <w:szCs w:val="22"/>
          <w:lang w:val="fr-FR"/>
        </w:rPr>
        <w:t>nt l’accent sur leurs impacts</w:t>
      </w:r>
      <w:r w:rsidR="00D66FAB">
        <w:rPr>
          <w:snapToGrid w:val="0"/>
          <w:kern w:val="22"/>
          <w:szCs w:val="22"/>
          <w:lang w:val="fr-FR"/>
        </w:rPr>
        <w:t xml:space="preserve"> et </w:t>
      </w:r>
      <w:r w:rsidR="005516CF">
        <w:rPr>
          <w:snapToGrid w:val="0"/>
          <w:kern w:val="22"/>
          <w:szCs w:val="22"/>
          <w:lang w:val="fr-FR"/>
        </w:rPr>
        <w:t xml:space="preserve">leurs </w:t>
      </w:r>
      <w:r w:rsidR="00D66FAB">
        <w:rPr>
          <w:snapToGrid w:val="0"/>
          <w:kern w:val="22"/>
          <w:szCs w:val="22"/>
          <w:lang w:val="fr-FR"/>
        </w:rPr>
        <w:t xml:space="preserve">liens de dépendance </w:t>
      </w:r>
      <w:r w:rsidRPr="00AA54F0">
        <w:rPr>
          <w:snapToGrid w:val="0"/>
          <w:kern w:val="22"/>
          <w:szCs w:val="22"/>
          <w:lang w:val="fr-FR"/>
        </w:rPr>
        <w:t>indirect</w:t>
      </w:r>
      <w:r w:rsidR="00D66FAB">
        <w:rPr>
          <w:snapToGrid w:val="0"/>
          <w:kern w:val="22"/>
          <w:szCs w:val="22"/>
          <w:lang w:val="fr-FR"/>
        </w:rPr>
        <w:t>s</w:t>
      </w:r>
      <w:r w:rsidRPr="00AA54F0">
        <w:rPr>
          <w:snapToGrid w:val="0"/>
          <w:kern w:val="22"/>
          <w:szCs w:val="22"/>
          <w:lang w:val="fr-FR"/>
        </w:rPr>
        <w:t xml:space="preserve"> </w:t>
      </w:r>
      <w:r w:rsidR="005516CF">
        <w:rPr>
          <w:snapToGrid w:val="0"/>
          <w:kern w:val="22"/>
          <w:szCs w:val="22"/>
          <w:lang w:val="fr-FR"/>
        </w:rPr>
        <w:t xml:space="preserve">dans l’ensemble de </w:t>
      </w:r>
      <w:r w:rsidR="00D66FAB">
        <w:rPr>
          <w:snapToGrid w:val="0"/>
          <w:kern w:val="22"/>
          <w:szCs w:val="22"/>
          <w:lang w:val="fr-FR"/>
        </w:rPr>
        <w:t xml:space="preserve">leurs </w:t>
      </w:r>
      <w:r w:rsidR="007B37D5" w:rsidRPr="00AA54F0">
        <w:rPr>
          <w:snapToGrid w:val="0"/>
          <w:kern w:val="22"/>
          <w:szCs w:val="22"/>
          <w:lang w:val="fr-FR"/>
        </w:rPr>
        <w:t>chaîne</w:t>
      </w:r>
      <w:r w:rsidR="002F6A2E" w:rsidRPr="00AA54F0">
        <w:rPr>
          <w:snapToGrid w:val="0"/>
          <w:kern w:val="22"/>
          <w:szCs w:val="22"/>
          <w:lang w:val="fr-FR"/>
        </w:rPr>
        <w:t xml:space="preserve">s </w:t>
      </w:r>
      <w:proofErr w:type="gramStart"/>
      <w:r w:rsidR="002F6A2E" w:rsidRPr="00AA54F0">
        <w:rPr>
          <w:snapToGrid w:val="0"/>
          <w:kern w:val="22"/>
          <w:szCs w:val="22"/>
          <w:lang w:val="fr-FR"/>
        </w:rPr>
        <w:t>d’approvisionnement</w:t>
      </w:r>
      <w:r w:rsidRPr="00AA54F0">
        <w:rPr>
          <w:snapToGrid w:val="0"/>
          <w:kern w:val="22"/>
          <w:szCs w:val="22"/>
          <w:lang w:val="fr-FR"/>
        </w:rPr>
        <w:t>;</w:t>
      </w:r>
      <w:proofErr w:type="gramEnd"/>
    </w:p>
    <w:p w14:paraId="7B6CD9EC" w14:textId="23197227" w:rsidR="00276B6C" w:rsidRPr="00AA54F0" w:rsidRDefault="00276B6C" w:rsidP="00D7433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firstLine="720"/>
        <w:rPr>
          <w:snapToGrid w:val="0"/>
          <w:kern w:val="22"/>
          <w:szCs w:val="22"/>
          <w:lang w:val="fr-FR"/>
        </w:rPr>
      </w:pPr>
      <w:r w:rsidRPr="00AA54F0">
        <w:rPr>
          <w:snapToGrid w:val="0"/>
          <w:kern w:val="22"/>
          <w:szCs w:val="22"/>
          <w:lang w:val="fr-FR"/>
        </w:rPr>
        <w:t>c)</w:t>
      </w:r>
      <w:r w:rsidR="00041CA9" w:rsidRPr="00AA54F0">
        <w:rPr>
          <w:snapToGrid w:val="0"/>
          <w:kern w:val="22"/>
          <w:szCs w:val="22"/>
          <w:lang w:val="fr-FR"/>
        </w:rPr>
        <w:tab/>
      </w:r>
      <w:r w:rsidR="005D2D41" w:rsidRPr="00AA54F0">
        <w:rPr>
          <w:snapToGrid w:val="0"/>
          <w:kern w:val="22"/>
          <w:szCs w:val="22"/>
          <w:lang w:val="fr-FR"/>
        </w:rPr>
        <w:t xml:space="preserve">Commencer ou </w:t>
      </w:r>
      <w:r w:rsidR="004E6C73">
        <w:rPr>
          <w:snapToGrid w:val="0"/>
          <w:kern w:val="22"/>
          <w:szCs w:val="22"/>
          <w:lang w:val="fr-FR"/>
        </w:rPr>
        <w:t>continuer</w:t>
      </w:r>
      <w:r w:rsidR="007F4B8B" w:rsidRPr="00AA54F0">
        <w:rPr>
          <w:snapToGrid w:val="0"/>
          <w:kern w:val="22"/>
          <w:szCs w:val="22"/>
          <w:lang w:val="fr-FR"/>
        </w:rPr>
        <w:t xml:space="preserve"> et </w:t>
      </w:r>
      <w:r w:rsidR="005516CF">
        <w:rPr>
          <w:snapToGrid w:val="0"/>
          <w:kern w:val="22"/>
          <w:szCs w:val="22"/>
          <w:lang w:val="fr-FR"/>
        </w:rPr>
        <w:t>renforcer l’</w:t>
      </w:r>
      <w:r w:rsidRPr="00AA54F0">
        <w:rPr>
          <w:snapToGrid w:val="0"/>
          <w:kern w:val="22"/>
          <w:szCs w:val="22"/>
          <w:lang w:val="fr-FR"/>
        </w:rPr>
        <w:t>engagement</w:t>
      </w:r>
      <w:r w:rsidR="00D66FAB">
        <w:rPr>
          <w:snapToGrid w:val="0"/>
          <w:kern w:val="22"/>
          <w:szCs w:val="22"/>
          <w:lang w:val="fr-FR"/>
        </w:rPr>
        <w:t xml:space="preserve"> auprès de leurs</w:t>
      </w:r>
      <w:r w:rsidRPr="00AA54F0">
        <w:rPr>
          <w:snapToGrid w:val="0"/>
          <w:kern w:val="22"/>
          <w:szCs w:val="22"/>
          <w:lang w:val="fr-FR"/>
        </w:rPr>
        <w:t xml:space="preserve"> </w:t>
      </w:r>
      <w:r w:rsidR="00C44D89" w:rsidRPr="00AA54F0">
        <w:rPr>
          <w:snapToGrid w:val="0"/>
          <w:kern w:val="22"/>
          <w:szCs w:val="22"/>
          <w:lang w:val="fr-FR"/>
        </w:rPr>
        <w:t>chaînes de valorisation</w:t>
      </w:r>
      <w:r w:rsidR="005516CF">
        <w:rPr>
          <w:snapToGrid w:val="0"/>
          <w:kern w:val="22"/>
          <w:szCs w:val="22"/>
          <w:lang w:val="fr-FR"/>
        </w:rPr>
        <w:t>, en vue d’obtenir</w:t>
      </w:r>
      <w:r w:rsidR="004E6C73">
        <w:rPr>
          <w:snapToGrid w:val="0"/>
          <w:kern w:val="22"/>
          <w:szCs w:val="22"/>
          <w:lang w:val="fr-FR"/>
        </w:rPr>
        <w:t xml:space="preserve"> des séries de données en </w:t>
      </w:r>
      <w:r w:rsidR="00D66FAB">
        <w:rPr>
          <w:snapToGrid w:val="0"/>
          <w:kern w:val="22"/>
          <w:szCs w:val="22"/>
          <w:lang w:val="fr-FR"/>
        </w:rPr>
        <w:t>accès</w:t>
      </w:r>
      <w:r w:rsidR="004E6C73">
        <w:rPr>
          <w:snapToGrid w:val="0"/>
          <w:kern w:val="22"/>
          <w:szCs w:val="22"/>
          <w:lang w:val="fr-FR"/>
        </w:rPr>
        <w:t xml:space="preserve"> libre </w:t>
      </w:r>
      <w:r w:rsidR="00D66FAB">
        <w:rPr>
          <w:snapToGrid w:val="0"/>
          <w:kern w:val="22"/>
          <w:szCs w:val="22"/>
          <w:lang w:val="fr-FR"/>
        </w:rPr>
        <w:t xml:space="preserve">sur la </w:t>
      </w:r>
      <w:r w:rsidR="00D622B1" w:rsidRPr="00AA54F0">
        <w:rPr>
          <w:snapToGrid w:val="0"/>
          <w:kern w:val="22"/>
          <w:szCs w:val="22"/>
          <w:lang w:val="fr-FR"/>
        </w:rPr>
        <w:t>biodiversité</w:t>
      </w:r>
      <w:r w:rsidR="004E6C73">
        <w:rPr>
          <w:snapToGrid w:val="0"/>
          <w:kern w:val="22"/>
          <w:szCs w:val="22"/>
          <w:lang w:val="fr-FR"/>
        </w:rPr>
        <w:t xml:space="preserve"> et </w:t>
      </w:r>
      <w:r w:rsidR="00D66FAB">
        <w:rPr>
          <w:snapToGrid w:val="0"/>
          <w:kern w:val="22"/>
          <w:szCs w:val="22"/>
          <w:lang w:val="fr-FR"/>
        </w:rPr>
        <w:t xml:space="preserve">des </w:t>
      </w:r>
      <w:r w:rsidRPr="00AA54F0">
        <w:rPr>
          <w:snapToGrid w:val="0"/>
          <w:kern w:val="22"/>
          <w:szCs w:val="22"/>
          <w:lang w:val="fr-FR"/>
        </w:rPr>
        <w:t>solutions</w:t>
      </w:r>
      <w:r w:rsidR="00D66FAB">
        <w:rPr>
          <w:snapToGrid w:val="0"/>
          <w:kern w:val="22"/>
          <w:szCs w:val="22"/>
          <w:lang w:val="fr-FR"/>
        </w:rPr>
        <w:t xml:space="preserve"> technologiques respectueuses</w:t>
      </w:r>
      <w:r w:rsidR="004E6C73">
        <w:rPr>
          <w:snapToGrid w:val="0"/>
          <w:kern w:val="22"/>
          <w:szCs w:val="22"/>
          <w:lang w:val="fr-FR"/>
        </w:rPr>
        <w:t xml:space="preserve"> de la biodiversité, aux fins de</w:t>
      </w:r>
      <w:r w:rsidR="00D66FAB">
        <w:rPr>
          <w:snapToGrid w:val="0"/>
          <w:kern w:val="22"/>
          <w:szCs w:val="22"/>
          <w:lang w:val="fr-FR"/>
        </w:rPr>
        <w:t xml:space="preserve"> </w:t>
      </w:r>
      <w:r w:rsidRPr="00AA54F0">
        <w:rPr>
          <w:snapToGrid w:val="0"/>
          <w:kern w:val="22"/>
          <w:szCs w:val="22"/>
          <w:lang w:val="fr-FR"/>
        </w:rPr>
        <w:t>diffusion</w:t>
      </w:r>
      <w:r w:rsidR="007F4B8B" w:rsidRPr="00AA54F0">
        <w:rPr>
          <w:snapToGrid w:val="0"/>
          <w:kern w:val="22"/>
          <w:szCs w:val="22"/>
          <w:lang w:val="fr-FR"/>
        </w:rPr>
        <w:t xml:space="preserve"> et </w:t>
      </w:r>
      <w:r w:rsidR="00D66FAB">
        <w:rPr>
          <w:snapToGrid w:val="0"/>
          <w:kern w:val="22"/>
          <w:szCs w:val="22"/>
          <w:lang w:val="fr-FR"/>
        </w:rPr>
        <w:t>utilisation rapides</w:t>
      </w:r>
      <w:r w:rsidRPr="00AA54F0">
        <w:rPr>
          <w:snapToGrid w:val="0"/>
          <w:kern w:val="22"/>
          <w:szCs w:val="22"/>
          <w:lang w:val="fr-FR"/>
        </w:rPr>
        <w:t>,</w:t>
      </w:r>
      <w:r w:rsidR="004E6C73">
        <w:rPr>
          <w:snapToGrid w:val="0"/>
          <w:kern w:val="22"/>
          <w:szCs w:val="22"/>
          <w:lang w:val="fr-FR"/>
        </w:rPr>
        <w:t xml:space="preserve"> et pour favoriser</w:t>
      </w:r>
      <w:r w:rsidR="00D66FAB">
        <w:rPr>
          <w:snapToGrid w:val="0"/>
          <w:kern w:val="22"/>
          <w:szCs w:val="22"/>
          <w:lang w:val="fr-FR"/>
        </w:rPr>
        <w:t xml:space="preserve"> la pleine mise en œuvre de la hiér</w:t>
      </w:r>
      <w:r w:rsidR="00891DE3">
        <w:rPr>
          <w:snapToGrid w:val="0"/>
          <w:kern w:val="22"/>
          <w:szCs w:val="22"/>
          <w:lang w:val="fr-FR"/>
        </w:rPr>
        <w:t xml:space="preserve">archie des mesures </w:t>
      </w:r>
      <w:r w:rsidR="001C2AF7">
        <w:rPr>
          <w:snapToGrid w:val="0"/>
          <w:kern w:val="22"/>
          <w:szCs w:val="22"/>
          <w:lang w:val="fr-FR"/>
        </w:rPr>
        <w:t>d’atténuation de l’impact</w:t>
      </w:r>
      <w:r w:rsidR="00D66FAB">
        <w:rPr>
          <w:snapToGrid w:val="0"/>
          <w:kern w:val="22"/>
          <w:szCs w:val="22"/>
          <w:lang w:val="fr-FR"/>
        </w:rPr>
        <w:t xml:space="preserve"> dans l’ensemble de leurs </w:t>
      </w:r>
      <w:r w:rsidR="007B37D5" w:rsidRPr="00AA54F0">
        <w:rPr>
          <w:snapToGrid w:val="0"/>
          <w:kern w:val="22"/>
          <w:szCs w:val="22"/>
          <w:lang w:val="fr-FR"/>
        </w:rPr>
        <w:t>chaîne</w:t>
      </w:r>
      <w:r w:rsidR="002F6A2E" w:rsidRPr="00AA54F0">
        <w:rPr>
          <w:snapToGrid w:val="0"/>
          <w:kern w:val="22"/>
          <w:szCs w:val="22"/>
          <w:lang w:val="fr-FR"/>
        </w:rPr>
        <w:t xml:space="preserve">s </w:t>
      </w:r>
      <w:proofErr w:type="gramStart"/>
      <w:r w:rsidR="002F6A2E" w:rsidRPr="00AA54F0">
        <w:rPr>
          <w:snapToGrid w:val="0"/>
          <w:kern w:val="22"/>
          <w:szCs w:val="22"/>
          <w:lang w:val="fr-FR"/>
        </w:rPr>
        <w:t>d’approvisionnement</w:t>
      </w:r>
      <w:r w:rsidR="004E6C73">
        <w:rPr>
          <w:snapToGrid w:val="0"/>
          <w:kern w:val="22"/>
          <w:szCs w:val="22"/>
          <w:lang w:val="fr-FR"/>
        </w:rPr>
        <w:t>;</w:t>
      </w:r>
      <w:proofErr w:type="gramEnd"/>
    </w:p>
    <w:p w14:paraId="19F13FAD" w14:textId="0D4B8676" w:rsidR="00276B6C" w:rsidRPr="00E66576" w:rsidRDefault="00276B6C" w:rsidP="00D7433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firstLine="720"/>
        <w:rPr>
          <w:snapToGrid w:val="0"/>
          <w:kern w:val="22"/>
          <w:szCs w:val="22"/>
          <w:lang w:val="fr-FR"/>
        </w:rPr>
      </w:pPr>
      <w:r w:rsidRPr="00E66576">
        <w:rPr>
          <w:snapToGrid w:val="0"/>
          <w:kern w:val="22"/>
          <w:szCs w:val="22"/>
          <w:lang w:val="fr-FR"/>
        </w:rPr>
        <w:t>d)</w:t>
      </w:r>
      <w:r w:rsidR="00041CA9" w:rsidRPr="00E66576">
        <w:rPr>
          <w:snapToGrid w:val="0"/>
          <w:kern w:val="22"/>
          <w:szCs w:val="22"/>
          <w:lang w:val="fr-FR"/>
        </w:rPr>
        <w:tab/>
      </w:r>
      <w:r w:rsidR="005D2D41" w:rsidRPr="00E66576">
        <w:rPr>
          <w:snapToGrid w:val="0"/>
          <w:kern w:val="22"/>
          <w:szCs w:val="22"/>
          <w:lang w:val="fr-FR"/>
        </w:rPr>
        <w:t>Commencer ou</w:t>
      </w:r>
      <w:r w:rsidRPr="00E66576">
        <w:rPr>
          <w:snapToGrid w:val="0"/>
          <w:kern w:val="22"/>
          <w:szCs w:val="22"/>
          <w:lang w:val="fr-FR"/>
        </w:rPr>
        <w:t xml:space="preserve"> continue</w:t>
      </w:r>
      <w:r w:rsidR="005D2D41" w:rsidRPr="00E66576">
        <w:rPr>
          <w:snapToGrid w:val="0"/>
          <w:kern w:val="22"/>
          <w:szCs w:val="22"/>
          <w:lang w:val="fr-FR"/>
        </w:rPr>
        <w:t>r</w:t>
      </w:r>
      <w:r w:rsidRPr="00E66576">
        <w:rPr>
          <w:snapToGrid w:val="0"/>
          <w:kern w:val="22"/>
          <w:szCs w:val="22"/>
          <w:lang w:val="fr-FR"/>
        </w:rPr>
        <w:t xml:space="preserve"> </w:t>
      </w:r>
      <w:r w:rsidR="00891DE3">
        <w:rPr>
          <w:snapToGrid w:val="0"/>
          <w:kern w:val="22"/>
          <w:szCs w:val="22"/>
          <w:lang w:val="fr-FR"/>
        </w:rPr>
        <w:t xml:space="preserve">à </w:t>
      </w:r>
      <w:r w:rsidR="00F13CA5" w:rsidRPr="00E66576">
        <w:rPr>
          <w:snapToGrid w:val="0"/>
          <w:kern w:val="22"/>
          <w:szCs w:val="22"/>
          <w:lang w:val="fr-FR"/>
        </w:rPr>
        <w:t>améliorer</w:t>
      </w:r>
      <w:r w:rsidRPr="00E66576">
        <w:rPr>
          <w:snapToGrid w:val="0"/>
          <w:kern w:val="22"/>
          <w:szCs w:val="22"/>
          <w:lang w:val="fr-FR"/>
        </w:rPr>
        <w:t xml:space="preserve"> </w:t>
      </w:r>
      <w:r w:rsidR="00891DE3">
        <w:rPr>
          <w:snapToGrid w:val="0"/>
          <w:kern w:val="22"/>
          <w:szCs w:val="22"/>
          <w:lang w:val="fr-FR"/>
        </w:rPr>
        <w:t xml:space="preserve">leur divulgation d’informations périodique </w:t>
      </w:r>
      <w:r w:rsidR="00D66FAB">
        <w:rPr>
          <w:snapToGrid w:val="0"/>
          <w:kern w:val="22"/>
          <w:szCs w:val="22"/>
          <w:lang w:val="fr-FR"/>
        </w:rPr>
        <w:t xml:space="preserve">sur </w:t>
      </w:r>
      <w:r w:rsidR="00E66576" w:rsidRPr="00E66576">
        <w:rPr>
          <w:snapToGrid w:val="0"/>
          <w:kern w:val="22"/>
          <w:szCs w:val="22"/>
          <w:lang w:val="fr-FR"/>
        </w:rPr>
        <w:t>leurs</w:t>
      </w:r>
      <w:r w:rsidR="00891DE3">
        <w:rPr>
          <w:snapToGrid w:val="0"/>
          <w:kern w:val="22"/>
          <w:szCs w:val="22"/>
          <w:lang w:val="fr-FR"/>
        </w:rPr>
        <w:t xml:space="preserve"> liens de dépendance et leurs</w:t>
      </w:r>
      <w:r w:rsidR="00E66576" w:rsidRPr="00E66576">
        <w:rPr>
          <w:snapToGrid w:val="0"/>
          <w:kern w:val="22"/>
          <w:szCs w:val="22"/>
          <w:lang w:val="fr-FR"/>
        </w:rPr>
        <w:t xml:space="preserve"> impacts</w:t>
      </w:r>
      <w:r w:rsidRPr="00E66576">
        <w:rPr>
          <w:snapToGrid w:val="0"/>
          <w:kern w:val="22"/>
          <w:szCs w:val="22"/>
          <w:lang w:val="fr-FR"/>
        </w:rPr>
        <w:t xml:space="preserve"> direct</w:t>
      </w:r>
      <w:r w:rsidR="00E66576">
        <w:rPr>
          <w:snapToGrid w:val="0"/>
          <w:kern w:val="22"/>
          <w:szCs w:val="22"/>
          <w:lang w:val="fr-FR"/>
        </w:rPr>
        <w:t>s</w:t>
      </w:r>
      <w:r w:rsidR="007F4B8B" w:rsidRPr="00E66576">
        <w:rPr>
          <w:snapToGrid w:val="0"/>
          <w:kern w:val="22"/>
          <w:szCs w:val="22"/>
          <w:lang w:val="fr-FR"/>
        </w:rPr>
        <w:t xml:space="preserve"> et </w:t>
      </w:r>
      <w:r w:rsidRPr="00E66576">
        <w:rPr>
          <w:snapToGrid w:val="0"/>
          <w:kern w:val="22"/>
          <w:szCs w:val="22"/>
          <w:lang w:val="fr-FR"/>
        </w:rPr>
        <w:t>indirect</w:t>
      </w:r>
      <w:r w:rsidR="00E66576">
        <w:rPr>
          <w:snapToGrid w:val="0"/>
          <w:kern w:val="22"/>
          <w:szCs w:val="22"/>
          <w:lang w:val="fr-FR"/>
        </w:rPr>
        <w:t>s sur la</w:t>
      </w:r>
      <w:r w:rsidRPr="00E66576">
        <w:rPr>
          <w:snapToGrid w:val="0"/>
          <w:kern w:val="22"/>
          <w:szCs w:val="22"/>
          <w:lang w:val="fr-FR"/>
        </w:rPr>
        <w:t xml:space="preserve"> </w:t>
      </w:r>
      <w:r w:rsidR="00D622B1" w:rsidRPr="00E66576">
        <w:rPr>
          <w:snapToGrid w:val="0"/>
          <w:kern w:val="22"/>
          <w:szCs w:val="22"/>
          <w:lang w:val="fr-FR"/>
        </w:rPr>
        <w:t>biodiversité</w:t>
      </w:r>
      <w:r w:rsidRPr="00E66576">
        <w:rPr>
          <w:snapToGrid w:val="0"/>
          <w:kern w:val="22"/>
          <w:szCs w:val="22"/>
          <w:lang w:val="fr-FR"/>
        </w:rPr>
        <w:t xml:space="preserve">, </w:t>
      </w:r>
      <w:r w:rsidR="00EB7476" w:rsidRPr="00E66576">
        <w:rPr>
          <w:snapToGrid w:val="0"/>
          <w:kern w:val="22"/>
          <w:szCs w:val="22"/>
          <w:lang w:val="fr-FR"/>
        </w:rPr>
        <w:t>y compris</w:t>
      </w:r>
      <w:r w:rsidRPr="00E66576">
        <w:rPr>
          <w:snapToGrid w:val="0"/>
          <w:kern w:val="22"/>
          <w:szCs w:val="22"/>
          <w:lang w:val="fr-FR"/>
        </w:rPr>
        <w:t xml:space="preserve"> </w:t>
      </w:r>
      <w:r w:rsidR="00891DE3">
        <w:rPr>
          <w:snapToGrid w:val="0"/>
          <w:kern w:val="22"/>
          <w:szCs w:val="22"/>
          <w:lang w:val="fr-FR"/>
        </w:rPr>
        <w:t>le</w:t>
      </w:r>
      <w:r w:rsidR="00E66576">
        <w:rPr>
          <w:snapToGrid w:val="0"/>
          <w:kern w:val="22"/>
          <w:szCs w:val="22"/>
          <w:lang w:val="fr-FR"/>
        </w:rPr>
        <w:t xml:space="preserve">s conséquences socioéconomiques pour les </w:t>
      </w:r>
      <w:r w:rsidR="00F13CA5" w:rsidRPr="00E66576">
        <w:rPr>
          <w:snapToGrid w:val="0"/>
          <w:kern w:val="22"/>
          <w:szCs w:val="22"/>
          <w:lang w:val="fr-FR"/>
        </w:rPr>
        <w:t>parties prenantes</w:t>
      </w:r>
      <w:r w:rsidR="00E66576">
        <w:rPr>
          <w:snapToGrid w:val="0"/>
          <w:kern w:val="22"/>
          <w:szCs w:val="22"/>
          <w:lang w:val="fr-FR"/>
        </w:rPr>
        <w:t xml:space="preserve"> affectées</w:t>
      </w:r>
      <w:r w:rsidRPr="00E66576">
        <w:rPr>
          <w:snapToGrid w:val="0"/>
          <w:kern w:val="22"/>
          <w:szCs w:val="22"/>
          <w:lang w:val="fr-FR"/>
        </w:rPr>
        <w:t xml:space="preserve">, </w:t>
      </w:r>
      <w:r w:rsidR="00891DE3">
        <w:rPr>
          <w:snapToGrid w:val="0"/>
          <w:kern w:val="22"/>
          <w:szCs w:val="22"/>
          <w:lang w:val="fr-FR"/>
        </w:rPr>
        <w:t>en faisant notamment des renvois vers les</w:t>
      </w:r>
      <w:r w:rsidR="00E66576">
        <w:rPr>
          <w:snapToGrid w:val="0"/>
          <w:kern w:val="22"/>
          <w:szCs w:val="22"/>
          <w:lang w:val="fr-FR"/>
        </w:rPr>
        <w:t xml:space="preserve"> Objectifs d’Aichi pertinents</w:t>
      </w:r>
      <w:r w:rsidR="00E57ED3" w:rsidRPr="00E66576">
        <w:rPr>
          <w:snapToGrid w:val="0"/>
          <w:kern w:val="22"/>
          <w:szCs w:val="22"/>
          <w:lang w:val="fr-FR"/>
        </w:rPr>
        <w:t>,</w:t>
      </w:r>
      <w:r w:rsidRPr="00E66576">
        <w:rPr>
          <w:snapToGrid w:val="0"/>
          <w:kern w:val="22"/>
          <w:szCs w:val="22"/>
          <w:lang w:val="fr-FR"/>
        </w:rPr>
        <w:t xml:space="preserve"> </w:t>
      </w:r>
      <w:r w:rsidR="00F13CA5" w:rsidRPr="00E66576">
        <w:rPr>
          <w:snapToGrid w:val="0"/>
          <w:kern w:val="22"/>
          <w:szCs w:val="22"/>
          <w:lang w:val="fr-FR"/>
        </w:rPr>
        <w:t>selon qu’il convient</w:t>
      </w:r>
      <w:r w:rsidR="00703312" w:rsidRPr="00E66576">
        <w:rPr>
          <w:snapToGrid w:val="0"/>
          <w:kern w:val="22"/>
          <w:szCs w:val="22"/>
          <w:lang w:val="fr-FR"/>
        </w:rPr>
        <w:t>.</w:t>
      </w:r>
    </w:p>
    <w:p w14:paraId="57249CF3" w14:textId="1EFE63DD" w:rsidR="00276B6C" w:rsidRPr="005D2D41" w:rsidRDefault="009A22EE" w:rsidP="00D7433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40</w:t>
      </w:r>
      <w:bookmarkStart w:id="5" w:name="_GoBack"/>
      <w:bookmarkEnd w:id="5"/>
      <w:r w:rsidR="00276B6C" w:rsidRPr="005D2D41">
        <w:rPr>
          <w:snapToGrid w:val="0"/>
          <w:kern w:val="22"/>
          <w:szCs w:val="22"/>
          <w:lang w:val="fr-FR"/>
        </w:rPr>
        <w:t>.</w:t>
      </w:r>
      <w:r w:rsidR="00276B6C" w:rsidRPr="005D2D41">
        <w:rPr>
          <w:snapToGrid w:val="0"/>
          <w:kern w:val="22"/>
          <w:szCs w:val="22"/>
          <w:lang w:val="fr-FR"/>
        </w:rPr>
        <w:tab/>
      </w:r>
      <w:r w:rsidR="005D2D41" w:rsidRPr="005D2D41">
        <w:rPr>
          <w:rFonts w:eastAsiaTheme="minorHAnsi"/>
          <w:snapToGrid w:val="0"/>
          <w:kern w:val="22"/>
          <w:szCs w:val="22"/>
          <w:lang w:val="fr-FR"/>
        </w:rPr>
        <w:t>Enfin</w:t>
      </w:r>
      <w:r w:rsidR="00276B6C" w:rsidRPr="005D2D41">
        <w:rPr>
          <w:rFonts w:eastAsiaTheme="minorHAnsi"/>
          <w:snapToGrid w:val="0"/>
          <w:kern w:val="22"/>
          <w:szCs w:val="22"/>
          <w:lang w:val="fr-FR"/>
        </w:rPr>
        <w:t>,</w:t>
      </w:r>
      <w:r w:rsidR="00276B6C" w:rsidRPr="005D2D41">
        <w:rPr>
          <w:iCs/>
          <w:snapToGrid w:val="0"/>
          <w:kern w:val="22"/>
          <w:szCs w:val="22"/>
          <w:lang w:val="fr-FR"/>
        </w:rPr>
        <w:t xml:space="preserve"> </w:t>
      </w:r>
      <w:r w:rsidR="005D2D41" w:rsidRPr="005D2D41">
        <w:rPr>
          <w:snapToGrid w:val="0"/>
          <w:kern w:val="22"/>
          <w:szCs w:val="22"/>
          <w:lang w:val="fr-FR"/>
        </w:rPr>
        <w:t>l</w:t>
      </w:r>
      <w:r w:rsidR="00A11C82" w:rsidRPr="005D2D41">
        <w:rPr>
          <w:snapToGrid w:val="0"/>
          <w:kern w:val="22"/>
          <w:szCs w:val="22"/>
          <w:lang w:val="fr-FR"/>
        </w:rPr>
        <w:t>a Secrétaire exécutive</w:t>
      </w:r>
      <w:r w:rsidR="00276B6C" w:rsidRPr="005D2D41">
        <w:rPr>
          <w:snapToGrid w:val="0"/>
          <w:kern w:val="22"/>
          <w:szCs w:val="22"/>
          <w:lang w:val="fr-FR"/>
        </w:rPr>
        <w:t xml:space="preserve">, </w:t>
      </w:r>
      <w:r w:rsidR="00D37BB7">
        <w:rPr>
          <w:snapToGrid w:val="0"/>
          <w:kern w:val="22"/>
          <w:szCs w:val="22"/>
          <w:lang w:val="fr-FR"/>
        </w:rPr>
        <w:t>tout en contribuant aux</w:t>
      </w:r>
      <w:r w:rsidR="005D2D41" w:rsidRPr="005D2D41">
        <w:rPr>
          <w:snapToGrid w:val="0"/>
          <w:kern w:val="22"/>
          <w:szCs w:val="22"/>
          <w:lang w:val="fr-FR"/>
        </w:rPr>
        <w:t xml:space="preserve"> </w:t>
      </w:r>
      <w:r w:rsidR="00F13CA5" w:rsidRPr="005D2D41">
        <w:rPr>
          <w:snapToGrid w:val="0"/>
          <w:kern w:val="22"/>
          <w:szCs w:val="22"/>
          <w:lang w:val="fr-FR"/>
        </w:rPr>
        <w:t xml:space="preserve">travaux </w:t>
      </w:r>
      <w:r w:rsidR="00D37BB7">
        <w:rPr>
          <w:snapToGrid w:val="0"/>
          <w:kern w:val="22"/>
          <w:szCs w:val="22"/>
          <w:lang w:val="fr-FR"/>
        </w:rPr>
        <w:t>d’élaboration du</w:t>
      </w:r>
      <w:r w:rsidR="005D2D41" w:rsidRPr="005D2D41">
        <w:rPr>
          <w:snapToGrid w:val="0"/>
          <w:kern w:val="22"/>
          <w:szCs w:val="22"/>
          <w:lang w:val="fr-FR"/>
        </w:rPr>
        <w:t xml:space="preserve"> </w:t>
      </w:r>
      <w:r w:rsidR="00F13CA5" w:rsidRPr="005D2D41">
        <w:rPr>
          <w:snapToGrid w:val="0"/>
          <w:kern w:val="22"/>
          <w:szCs w:val="22"/>
          <w:lang w:val="fr-FR"/>
        </w:rPr>
        <w:t>cadre mondial pour la biodiversité après 2020</w:t>
      </w:r>
      <w:r w:rsidR="00276B6C" w:rsidRPr="005D2D41">
        <w:rPr>
          <w:snapToGrid w:val="0"/>
          <w:kern w:val="22"/>
          <w:szCs w:val="22"/>
          <w:lang w:val="fr-FR"/>
        </w:rPr>
        <w:t xml:space="preserve">, </w:t>
      </w:r>
      <w:r w:rsidR="00D37BB7">
        <w:rPr>
          <w:snapToGrid w:val="0"/>
          <w:kern w:val="22"/>
          <w:szCs w:val="22"/>
          <w:lang w:val="fr-FR"/>
        </w:rPr>
        <w:t>devrait prend</w:t>
      </w:r>
      <w:proofErr w:type="gramStart"/>
      <w:r w:rsidR="00D37BB7">
        <w:rPr>
          <w:snapToGrid w:val="0"/>
          <w:kern w:val="22"/>
          <w:szCs w:val="22"/>
          <w:lang w:val="fr-FR"/>
        </w:rPr>
        <w:t>re en comp</w:t>
      </w:r>
      <w:proofErr w:type="gramEnd"/>
      <w:r w:rsidR="00D37BB7">
        <w:rPr>
          <w:snapToGrid w:val="0"/>
          <w:kern w:val="22"/>
          <w:szCs w:val="22"/>
          <w:lang w:val="fr-FR"/>
        </w:rPr>
        <w:t>te</w:t>
      </w:r>
      <w:r w:rsidR="005D2D41">
        <w:rPr>
          <w:snapToGrid w:val="0"/>
          <w:kern w:val="22"/>
          <w:szCs w:val="22"/>
          <w:lang w:val="fr-FR"/>
        </w:rPr>
        <w:t xml:space="preserve"> la</w:t>
      </w:r>
      <w:r w:rsidR="00276B6C" w:rsidRPr="005D2D41">
        <w:rPr>
          <w:snapToGrid w:val="0"/>
          <w:kern w:val="22"/>
          <w:szCs w:val="22"/>
          <w:lang w:val="fr-FR"/>
        </w:rPr>
        <w:t xml:space="preserve"> contribution </w:t>
      </w:r>
      <w:r w:rsidR="00D37BB7">
        <w:rPr>
          <w:snapToGrid w:val="0"/>
          <w:kern w:val="22"/>
          <w:szCs w:val="22"/>
          <w:lang w:val="fr-FR"/>
        </w:rPr>
        <w:t>potentielle des entreprises à</w:t>
      </w:r>
      <w:r w:rsidR="005D2D41">
        <w:rPr>
          <w:snapToGrid w:val="0"/>
          <w:kern w:val="22"/>
          <w:szCs w:val="22"/>
          <w:lang w:val="fr-FR"/>
        </w:rPr>
        <w:t xml:space="preserve"> la mise en œuvre du cadre mondial pour la biodiversité après 2020, notamment</w:t>
      </w:r>
      <w:r w:rsidR="00276B6C" w:rsidRPr="005D2D41">
        <w:rPr>
          <w:snapToGrid w:val="0"/>
          <w:kern w:val="22"/>
          <w:szCs w:val="22"/>
          <w:lang w:val="fr-FR"/>
        </w:rPr>
        <w:t>:</w:t>
      </w:r>
    </w:p>
    <w:p w14:paraId="32A5EC99" w14:textId="5ABB98B4" w:rsidR="00276B6C" w:rsidRPr="005D2D41" w:rsidRDefault="00041CA9" w:rsidP="00D7433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firstLine="720"/>
        <w:rPr>
          <w:snapToGrid w:val="0"/>
          <w:kern w:val="22"/>
          <w:szCs w:val="22"/>
          <w:lang w:val="fr-FR"/>
        </w:rPr>
      </w:pPr>
      <w:r w:rsidRPr="005D2D41">
        <w:rPr>
          <w:snapToGrid w:val="0"/>
          <w:kern w:val="22"/>
          <w:szCs w:val="22"/>
          <w:lang w:val="fr-FR"/>
        </w:rPr>
        <w:t>a</w:t>
      </w:r>
      <w:r w:rsidR="00276B6C" w:rsidRPr="005D2D41">
        <w:rPr>
          <w:snapToGrid w:val="0"/>
          <w:kern w:val="22"/>
          <w:szCs w:val="22"/>
          <w:lang w:val="fr-FR"/>
        </w:rPr>
        <w:t>)</w:t>
      </w:r>
      <w:r w:rsidRPr="005D2D41">
        <w:rPr>
          <w:snapToGrid w:val="0"/>
          <w:kern w:val="22"/>
          <w:szCs w:val="22"/>
          <w:lang w:val="fr-FR"/>
        </w:rPr>
        <w:tab/>
      </w:r>
      <w:r w:rsidR="005D2D41">
        <w:rPr>
          <w:snapToGrid w:val="0"/>
          <w:kern w:val="22"/>
          <w:szCs w:val="22"/>
          <w:lang w:val="fr-FR"/>
        </w:rPr>
        <w:t xml:space="preserve">En </w:t>
      </w:r>
      <w:r w:rsidR="00D622B1" w:rsidRPr="005D2D41">
        <w:rPr>
          <w:snapToGrid w:val="0"/>
          <w:kern w:val="22"/>
          <w:szCs w:val="22"/>
          <w:lang w:val="fr-FR"/>
        </w:rPr>
        <w:t>soutenant</w:t>
      </w:r>
      <w:r w:rsidR="00276B6C" w:rsidRPr="005D2D41">
        <w:rPr>
          <w:snapToGrid w:val="0"/>
          <w:kern w:val="22"/>
          <w:szCs w:val="22"/>
          <w:lang w:val="fr-FR"/>
        </w:rPr>
        <w:t xml:space="preserve"> </w:t>
      </w:r>
      <w:r w:rsidR="005D2D41">
        <w:rPr>
          <w:snapToGrid w:val="0"/>
          <w:kern w:val="22"/>
          <w:szCs w:val="22"/>
          <w:lang w:val="fr-FR"/>
        </w:rPr>
        <w:t xml:space="preserve">les </w:t>
      </w:r>
      <w:r w:rsidR="00F13CA5" w:rsidRPr="005D2D41">
        <w:rPr>
          <w:snapToGrid w:val="0"/>
          <w:kern w:val="22"/>
          <w:szCs w:val="22"/>
          <w:lang w:val="fr-FR"/>
        </w:rPr>
        <w:t xml:space="preserve">organisations et </w:t>
      </w:r>
      <w:r w:rsidR="00D37BB7">
        <w:rPr>
          <w:snapToGrid w:val="0"/>
          <w:kern w:val="22"/>
          <w:szCs w:val="22"/>
          <w:lang w:val="fr-FR"/>
        </w:rPr>
        <w:t>les initiatives pertinent</w:t>
      </w:r>
      <w:r w:rsidR="00F13CA5" w:rsidRPr="005D2D41">
        <w:rPr>
          <w:snapToGrid w:val="0"/>
          <w:kern w:val="22"/>
          <w:szCs w:val="22"/>
          <w:lang w:val="fr-FR"/>
        </w:rPr>
        <w:t>es</w:t>
      </w:r>
      <w:r w:rsidR="005D2D41">
        <w:rPr>
          <w:snapToGrid w:val="0"/>
          <w:kern w:val="22"/>
          <w:szCs w:val="22"/>
          <w:lang w:val="fr-FR"/>
        </w:rPr>
        <w:t xml:space="preserve"> dans leurs</w:t>
      </w:r>
      <w:r w:rsidR="00F13CA5" w:rsidRPr="005D2D41">
        <w:rPr>
          <w:snapToGrid w:val="0"/>
          <w:kern w:val="22"/>
          <w:szCs w:val="22"/>
          <w:lang w:val="fr-FR"/>
        </w:rPr>
        <w:t xml:space="preserve"> travaux </w:t>
      </w:r>
      <w:r w:rsidR="00D37BB7">
        <w:rPr>
          <w:snapToGrid w:val="0"/>
          <w:kern w:val="22"/>
          <w:szCs w:val="22"/>
          <w:lang w:val="fr-FR"/>
        </w:rPr>
        <w:t xml:space="preserve">menés pour mettre en place </w:t>
      </w:r>
      <w:r w:rsidR="00EB320D">
        <w:rPr>
          <w:snapToGrid w:val="0"/>
          <w:kern w:val="22"/>
          <w:szCs w:val="22"/>
          <w:lang w:val="fr-FR"/>
        </w:rPr>
        <w:t>des mesures et</w:t>
      </w:r>
      <w:r w:rsidR="00D37BB7">
        <w:rPr>
          <w:snapToGrid w:val="0"/>
          <w:kern w:val="22"/>
          <w:szCs w:val="22"/>
          <w:lang w:val="fr-FR"/>
        </w:rPr>
        <w:t xml:space="preserve"> des indicateurs de</w:t>
      </w:r>
      <w:r w:rsidR="00EB320D">
        <w:rPr>
          <w:snapToGrid w:val="0"/>
          <w:kern w:val="22"/>
          <w:szCs w:val="22"/>
          <w:lang w:val="fr-FR"/>
        </w:rPr>
        <w:t xml:space="preserve"> </w:t>
      </w:r>
      <w:r w:rsidR="00D622B1" w:rsidRPr="005D2D41">
        <w:rPr>
          <w:snapToGrid w:val="0"/>
          <w:kern w:val="22"/>
          <w:szCs w:val="22"/>
          <w:lang w:val="fr-FR"/>
        </w:rPr>
        <w:t>biodiversité</w:t>
      </w:r>
      <w:r w:rsidR="00D37BB7">
        <w:rPr>
          <w:snapToGrid w:val="0"/>
          <w:kern w:val="22"/>
          <w:szCs w:val="22"/>
          <w:lang w:val="fr-FR"/>
        </w:rPr>
        <w:t xml:space="preserve"> communs, </w:t>
      </w:r>
      <w:r w:rsidR="00EB320D">
        <w:rPr>
          <w:snapToGrid w:val="0"/>
          <w:kern w:val="22"/>
          <w:szCs w:val="22"/>
          <w:lang w:val="fr-FR"/>
        </w:rPr>
        <w:t>qui sont</w:t>
      </w:r>
      <w:r w:rsidR="00276B6C" w:rsidRPr="005D2D41">
        <w:rPr>
          <w:snapToGrid w:val="0"/>
          <w:kern w:val="22"/>
          <w:szCs w:val="22"/>
          <w:lang w:val="fr-FR"/>
        </w:rPr>
        <w:t xml:space="preserve"> applicable</w:t>
      </w:r>
      <w:r w:rsidR="00EB320D">
        <w:rPr>
          <w:snapToGrid w:val="0"/>
          <w:kern w:val="22"/>
          <w:szCs w:val="22"/>
          <w:lang w:val="fr-FR"/>
        </w:rPr>
        <w:t>s aux entreprises</w:t>
      </w:r>
      <w:r w:rsidR="00276B6C" w:rsidRPr="005D2D41">
        <w:rPr>
          <w:snapToGrid w:val="0"/>
          <w:kern w:val="22"/>
          <w:szCs w:val="22"/>
          <w:lang w:val="fr-FR"/>
        </w:rPr>
        <w:t xml:space="preserve">, </w:t>
      </w:r>
      <w:r w:rsidR="00EB7476">
        <w:rPr>
          <w:snapToGrid w:val="0"/>
          <w:kern w:val="22"/>
          <w:szCs w:val="22"/>
          <w:lang w:val="fr-FR"/>
        </w:rPr>
        <w:t>y compris</w:t>
      </w:r>
      <w:r w:rsidR="00276B6C" w:rsidRPr="005D2D41">
        <w:rPr>
          <w:snapToGrid w:val="0"/>
          <w:kern w:val="22"/>
          <w:szCs w:val="22"/>
          <w:lang w:val="fr-FR"/>
        </w:rPr>
        <w:t xml:space="preserve"> </w:t>
      </w:r>
      <w:r w:rsidR="00CF3D06">
        <w:rPr>
          <w:snapToGrid w:val="0"/>
          <w:kern w:val="22"/>
          <w:szCs w:val="22"/>
          <w:lang w:val="fr-FR"/>
        </w:rPr>
        <w:t>aux aspects liés aux</w:t>
      </w:r>
      <w:r w:rsidR="00EB320D">
        <w:rPr>
          <w:snapToGrid w:val="0"/>
          <w:kern w:val="22"/>
          <w:szCs w:val="22"/>
          <w:lang w:val="fr-FR"/>
        </w:rPr>
        <w:t xml:space="preserve"> chaînes de </w:t>
      </w:r>
      <w:proofErr w:type="gramStart"/>
      <w:r w:rsidR="00EB320D">
        <w:rPr>
          <w:snapToGrid w:val="0"/>
          <w:kern w:val="22"/>
          <w:szCs w:val="22"/>
          <w:lang w:val="fr-FR"/>
        </w:rPr>
        <w:t>valorisation</w:t>
      </w:r>
      <w:r w:rsidR="00276B6C" w:rsidRPr="005D2D41">
        <w:rPr>
          <w:snapToGrid w:val="0"/>
          <w:kern w:val="22"/>
          <w:szCs w:val="22"/>
          <w:lang w:val="fr-FR"/>
        </w:rPr>
        <w:t>;</w:t>
      </w:r>
      <w:proofErr w:type="gramEnd"/>
    </w:p>
    <w:p w14:paraId="227266A7" w14:textId="0632F325" w:rsidR="00276B6C" w:rsidRPr="00701F43" w:rsidRDefault="00041CA9" w:rsidP="00D7433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firstLine="720"/>
        <w:rPr>
          <w:snapToGrid w:val="0"/>
          <w:kern w:val="22"/>
          <w:szCs w:val="22"/>
          <w:lang w:val="fr-FR"/>
        </w:rPr>
      </w:pPr>
      <w:r w:rsidRPr="00701F43">
        <w:rPr>
          <w:snapToGrid w:val="0"/>
          <w:kern w:val="22"/>
          <w:szCs w:val="22"/>
          <w:lang w:val="fr-FR"/>
        </w:rPr>
        <w:t>b</w:t>
      </w:r>
      <w:r w:rsidR="00276B6C" w:rsidRPr="00701F43">
        <w:rPr>
          <w:snapToGrid w:val="0"/>
          <w:kern w:val="22"/>
          <w:szCs w:val="22"/>
          <w:lang w:val="fr-FR"/>
        </w:rPr>
        <w:t>)</w:t>
      </w:r>
      <w:r w:rsidRPr="00701F43">
        <w:rPr>
          <w:snapToGrid w:val="0"/>
          <w:kern w:val="22"/>
          <w:szCs w:val="22"/>
          <w:lang w:val="fr-FR"/>
        </w:rPr>
        <w:tab/>
      </w:r>
      <w:r w:rsidR="00701F43">
        <w:rPr>
          <w:snapToGrid w:val="0"/>
          <w:kern w:val="22"/>
          <w:szCs w:val="22"/>
          <w:lang w:val="fr-FR"/>
        </w:rPr>
        <w:t>En</w:t>
      </w:r>
      <w:r w:rsidR="00276B6C" w:rsidRPr="00701F43">
        <w:rPr>
          <w:snapToGrid w:val="0"/>
          <w:kern w:val="22"/>
          <w:szCs w:val="22"/>
          <w:lang w:val="fr-FR"/>
        </w:rPr>
        <w:t xml:space="preserve"> </w:t>
      </w:r>
      <w:r w:rsidR="00D622B1" w:rsidRPr="00701F43">
        <w:rPr>
          <w:snapToGrid w:val="0"/>
          <w:kern w:val="22"/>
          <w:szCs w:val="22"/>
          <w:lang w:val="fr-FR"/>
        </w:rPr>
        <w:t>soutenant</w:t>
      </w:r>
      <w:r w:rsidR="00701F43">
        <w:rPr>
          <w:snapToGrid w:val="0"/>
          <w:kern w:val="22"/>
          <w:szCs w:val="22"/>
          <w:lang w:val="fr-FR"/>
        </w:rPr>
        <w:t xml:space="preserve"> ou en</w:t>
      </w:r>
      <w:r w:rsidR="00276B6C" w:rsidRPr="00701F43">
        <w:rPr>
          <w:snapToGrid w:val="0"/>
          <w:kern w:val="22"/>
          <w:szCs w:val="22"/>
          <w:lang w:val="fr-FR"/>
        </w:rPr>
        <w:t xml:space="preserve"> continu</w:t>
      </w:r>
      <w:r w:rsidR="00D37BB7">
        <w:rPr>
          <w:snapToGrid w:val="0"/>
          <w:kern w:val="22"/>
          <w:szCs w:val="22"/>
          <w:lang w:val="fr-FR"/>
        </w:rPr>
        <w:t>ant à</w:t>
      </w:r>
      <w:r w:rsidR="00701F43">
        <w:rPr>
          <w:snapToGrid w:val="0"/>
          <w:kern w:val="22"/>
          <w:szCs w:val="22"/>
          <w:lang w:val="fr-FR"/>
        </w:rPr>
        <w:t xml:space="preserve"> soutenir les</w:t>
      </w:r>
      <w:r w:rsidR="00276B6C" w:rsidRPr="00701F43">
        <w:rPr>
          <w:snapToGrid w:val="0"/>
          <w:kern w:val="22"/>
          <w:szCs w:val="22"/>
          <w:lang w:val="fr-FR"/>
        </w:rPr>
        <w:t xml:space="preserve"> </w:t>
      </w:r>
      <w:r w:rsidR="00F13CA5" w:rsidRPr="00701F43">
        <w:rPr>
          <w:snapToGrid w:val="0"/>
          <w:kern w:val="22"/>
          <w:szCs w:val="22"/>
          <w:lang w:val="fr-FR"/>
        </w:rPr>
        <w:t xml:space="preserve">organisations et </w:t>
      </w:r>
      <w:r w:rsidR="00701F43">
        <w:rPr>
          <w:snapToGrid w:val="0"/>
          <w:kern w:val="22"/>
          <w:szCs w:val="22"/>
          <w:lang w:val="fr-FR"/>
        </w:rPr>
        <w:t xml:space="preserve">les </w:t>
      </w:r>
      <w:r w:rsidR="00D37BB7">
        <w:rPr>
          <w:snapToGrid w:val="0"/>
          <w:kern w:val="22"/>
          <w:szCs w:val="22"/>
          <w:lang w:val="fr-FR"/>
        </w:rPr>
        <w:t>initiatives pertinentes</w:t>
      </w:r>
      <w:r w:rsidR="00CF3D06">
        <w:rPr>
          <w:snapToGrid w:val="0"/>
          <w:kern w:val="22"/>
          <w:szCs w:val="22"/>
          <w:lang w:val="fr-FR"/>
        </w:rPr>
        <w:t xml:space="preserve"> dans la mise au point</w:t>
      </w:r>
      <w:r w:rsidR="00EB320D">
        <w:rPr>
          <w:snapToGrid w:val="0"/>
          <w:kern w:val="22"/>
          <w:szCs w:val="22"/>
          <w:lang w:val="fr-FR"/>
        </w:rPr>
        <w:t xml:space="preserve"> de perspectives et </w:t>
      </w:r>
      <w:r w:rsidR="00D37BB7">
        <w:rPr>
          <w:snapToGrid w:val="0"/>
          <w:kern w:val="22"/>
          <w:szCs w:val="22"/>
          <w:lang w:val="fr-FR"/>
        </w:rPr>
        <w:t>d’initiatives de cadrage des valeurs</w:t>
      </w:r>
      <w:r w:rsidR="00D37BB7" w:rsidRPr="00D37BB7">
        <w:rPr>
          <w:snapToGrid w:val="0"/>
          <w:kern w:val="22"/>
          <w:szCs w:val="22"/>
          <w:lang w:val="fr-FR"/>
        </w:rPr>
        <w:t xml:space="preserve"> </w:t>
      </w:r>
      <w:r w:rsidR="00D37BB7">
        <w:rPr>
          <w:snapToGrid w:val="0"/>
          <w:kern w:val="22"/>
          <w:szCs w:val="22"/>
          <w:lang w:val="fr-FR"/>
        </w:rPr>
        <w:t>plus diversifiées et intégrées</w:t>
      </w:r>
      <w:r w:rsidR="00CF3D06">
        <w:rPr>
          <w:snapToGrid w:val="0"/>
          <w:kern w:val="22"/>
          <w:szCs w:val="22"/>
          <w:lang w:val="fr-FR"/>
        </w:rPr>
        <w:t>,</w:t>
      </w:r>
      <w:r w:rsidR="00D37BB7">
        <w:rPr>
          <w:snapToGrid w:val="0"/>
          <w:kern w:val="22"/>
          <w:szCs w:val="22"/>
          <w:lang w:val="fr-FR"/>
        </w:rPr>
        <w:t xml:space="preserve"> </w:t>
      </w:r>
      <w:r w:rsidR="00CF3D06">
        <w:rPr>
          <w:snapToGrid w:val="0"/>
          <w:kern w:val="22"/>
          <w:szCs w:val="22"/>
          <w:lang w:val="fr-FR"/>
        </w:rPr>
        <w:t xml:space="preserve">au sujet de </w:t>
      </w:r>
      <w:r w:rsidR="00D37BB7">
        <w:rPr>
          <w:snapToGrid w:val="0"/>
          <w:kern w:val="22"/>
          <w:szCs w:val="22"/>
          <w:lang w:val="fr-FR"/>
        </w:rPr>
        <w:t xml:space="preserve">l’importance de </w:t>
      </w:r>
      <w:r w:rsidR="00701F43">
        <w:rPr>
          <w:snapToGrid w:val="0"/>
          <w:kern w:val="22"/>
          <w:szCs w:val="22"/>
          <w:lang w:val="fr-FR"/>
        </w:rPr>
        <w:t xml:space="preserve">la </w:t>
      </w:r>
      <w:r w:rsidR="00D622B1" w:rsidRPr="00701F43">
        <w:rPr>
          <w:snapToGrid w:val="0"/>
          <w:kern w:val="22"/>
          <w:szCs w:val="22"/>
          <w:lang w:val="fr-FR"/>
        </w:rPr>
        <w:t>biodiversité</w:t>
      </w:r>
      <w:r w:rsidR="007F4B8B" w:rsidRPr="00701F43">
        <w:rPr>
          <w:snapToGrid w:val="0"/>
          <w:kern w:val="22"/>
          <w:szCs w:val="22"/>
          <w:lang w:val="fr-FR"/>
        </w:rPr>
        <w:t xml:space="preserve"> et </w:t>
      </w:r>
      <w:r w:rsidR="00EB320D">
        <w:rPr>
          <w:snapToGrid w:val="0"/>
          <w:kern w:val="22"/>
          <w:szCs w:val="22"/>
          <w:lang w:val="fr-FR"/>
        </w:rPr>
        <w:t>de la nécessité d’assurer sa</w:t>
      </w:r>
      <w:r w:rsidR="00276B6C" w:rsidRPr="00701F43">
        <w:rPr>
          <w:snapToGrid w:val="0"/>
          <w:kern w:val="22"/>
          <w:szCs w:val="22"/>
          <w:lang w:val="fr-FR"/>
        </w:rPr>
        <w:t xml:space="preserve"> conservation</w:t>
      </w:r>
      <w:r w:rsidR="00701F43">
        <w:rPr>
          <w:snapToGrid w:val="0"/>
          <w:kern w:val="22"/>
          <w:szCs w:val="22"/>
          <w:lang w:val="fr-FR"/>
        </w:rPr>
        <w:t xml:space="preserve"> et </w:t>
      </w:r>
      <w:r w:rsidR="00EB320D">
        <w:rPr>
          <w:snapToGrid w:val="0"/>
          <w:kern w:val="22"/>
          <w:szCs w:val="22"/>
          <w:lang w:val="fr-FR"/>
        </w:rPr>
        <w:t xml:space="preserve">son </w:t>
      </w:r>
      <w:r w:rsidR="007F4B8B" w:rsidRPr="00701F43">
        <w:rPr>
          <w:snapToGrid w:val="0"/>
          <w:kern w:val="22"/>
          <w:szCs w:val="22"/>
          <w:lang w:val="fr-FR"/>
        </w:rPr>
        <w:t>utilisation durable</w:t>
      </w:r>
      <w:r w:rsidR="00EB320D">
        <w:rPr>
          <w:snapToGrid w:val="0"/>
          <w:kern w:val="22"/>
          <w:szCs w:val="22"/>
          <w:lang w:val="fr-FR"/>
        </w:rPr>
        <w:t xml:space="preserve"> </w:t>
      </w:r>
      <w:proofErr w:type="gramStart"/>
      <w:r w:rsidR="00EB320D">
        <w:rPr>
          <w:snapToGrid w:val="0"/>
          <w:kern w:val="22"/>
          <w:szCs w:val="22"/>
          <w:lang w:val="fr-FR"/>
        </w:rPr>
        <w:t>effectives</w:t>
      </w:r>
      <w:r w:rsidR="00276B6C" w:rsidRPr="00701F43">
        <w:rPr>
          <w:snapToGrid w:val="0"/>
          <w:kern w:val="22"/>
          <w:szCs w:val="22"/>
          <w:lang w:val="fr-FR"/>
        </w:rPr>
        <w:t>;</w:t>
      </w:r>
      <w:proofErr w:type="gramEnd"/>
    </w:p>
    <w:p w14:paraId="6E5FE6DE" w14:textId="227BD19B" w:rsidR="00B3369F" w:rsidRPr="00EB7476" w:rsidRDefault="00041CA9" w:rsidP="00D7433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firstLine="720"/>
        <w:rPr>
          <w:snapToGrid w:val="0"/>
          <w:kern w:val="22"/>
          <w:szCs w:val="22"/>
          <w:lang w:val="fr-FR"/>
        </w:rPr>
      </w:pPr>
      <w:r w:rsidRPr="00EB7476">
        <w:rPr>
          <w:snapToGrid w:val="0"/>
          <w:kern w:val="22"/>
          <w:szCs w:val="22"/>
          <w:lang w:val="fr-FR"/>
        </w:rPr>
        <w:t>c</w:t>
      </w:r>
      <w:r w:rsidR="00276B6C" w:rsidRPr="00EB7476">
        <w:rPr>
          <w:snapToGrid w:val="0"/>
          <w:kern w:val="22"/>
          <w:szCs w:val="22"/>
          <w:lang w:val="fr-FR"/>
        </w:rPr>
        <w:t>)</w:t>
      </w:r>
      <w:r w:rsidRPr="00EB7476">
        <w:rPr>
          <w:snapToGrid w:val="0"/>
          <w:kern w:val="22"/>
          <w:szCs w:val="22"/>
          <w:lang w:val="fr-FR"/>
        </w:rPr>
        <w:tab/>
      </w:r>
      <w:r w:rsidR="00D37BB7">
        <w:rPr>
          <w:snapToGrid w:val="0"/>
          <w:kern w:val="22"/>
          <w:szCs w:val="22"/>
          <w:lang w:val="fr-FR"/>
        </w:rPr>
        <w:t>En soutenant les travaux et en collaborant avec les</w:t>
      </w:r>
      <w:r w:rsidR="005D2D41" w:rsidRPr="00EB7476">
        <w:rPr>
          <w:snapToGrid w:val="0"/>
          <w:kern w:val="22"/>
          <w:szCs w:val="22"/>
          <w:lang w:val="fr-FR"/>
        </w:rPr>
        <w:t xml:space="preserve"> </w:t>
      </w:r>
      <w:r w:rsidR="00F13CA5" w:rsidRPr="00EB7476">
        <w:rPr>
          <w:snapToGrid w:val="0"/>
          <w:kern w:val="22"/>
          <w:szCs w:val="22"/>
          <w:lang w:val="fr-FR"/>
        </w:rPr>
        <w:t xml:space="preserve">organisations et </w:t>
      </w:r>
      <w:r w:rsidR="00D37BB7">
        <w:rPr>
          <w:snapToGrid w:val="0"/>
          <w:kern w:val="22"/>
          <w:szCs w:val="22"/>
          <w:lang w:val="fr-FR"/>
        </w:rPr>
        <w:t>les initiatives pertinentes</w:t>
      </w:r>
      <w:r w:rsidR="00276B6C" w:rsidRPr="00EB7476">
        <w:rPr>
          <w:snapToGrid w:val="0"/>
          <w:kern w:val="22"/>
          <w:szCs w:val="22"/>
          <w:lang w:val="fr-FR"/>
        </w:rPr>
        <w:t xml:space="preserve">, </w:t>
      </w:r>
      <w:r w:rsidR="00EB7476" w:rsidRPr="00EB7476">
        <w:rPr>
          <w:snapToGrid w:val="0"/>
          <w:kern w:val="22"/>
          <w:szCs w:val="22"/>
          <w:lang w:val="fr-FR"/>
        </w:rPr>
        <w:t>y compris</w:t>
      </w:r>
      <w:r w:rsidR="00276B6C" w:rsidRPr="00EB7476">
        <w:rPr>
          <w:snapToGrid w:val="0"/>
          <w:kern w:val="22"/>
          <w:szCs w:val="22"/>
          <w:lang w:val="fr-FR"/>
        </w:rPr>
        <w:t xml:space="preserve"> </w:t>
      </w:r>
      <w:r w:rsidR="00CF3D06">
        <w:rPr>
          <w:snapToGrid w:val="0"/>
          <w:kern w:val="22"/>
          <w:szCs w:val="22"/>
          <w:lang w:val="fr-FR"/>
        </w:rPr>
        <w:t>d</w:t>
      </w:r>
      <w:r w:rsidR="00EB7476" w:rsidRPr="00EB7476">
        <w:rPr>
          <w:snapToGrid w:val="0"/>
          <w:kern w:val="22"/>
          <w:szCs w:val="22"/>
          <w:lang w:val="fr-FR"/>
        </w:rPr>
        <w:t xml:space="preserve">es initiatives </w:t>
      </w:r>
      <w:r w:rsidR="00F13CA5" w:rsidRPr="00EB7476">
        <w:rPr>
          <w:snapToGrid w:val="0"/>
          <w:kern w:val="22"/>
          <w:szCs w:val="22"/>
          <w:lang w:val="fr-FR"/>
        </w:rPr>
        <w:t>multipartites</w:t>
      </w:r>
      <w:r w:rsidR="00CF3D06">
        <w:rPr>
          <w:snapToGrid w:val="0"/>
          <w:kern w:val="22"/>
          <w:szCs w:val="22"/>
          <w:lang w:val="fr-FR"/>
        </w:rPr>
        <w:t>, des chef</w:t>
      </w:r>
      <w:r w:rsidR="003633DE">
        <w:rPr>
          <w:snapToGrid w:val="0"/>
          <w:kern w:val="22"/>
          <w:szCs w:val="22"/>
          <w:lang w:val="fr-FR"/>
        </w:rPr>
        <w:t>s d’industrie</w:t>
      </w:r>
      <w:r w:rsidR="00276B6C" w:rsidRPr="00EB7476">
        <w:rPr>
          <w:snapToGrid w:val="0"/>
          <w:kern w:val="22"/>
          <w:szCs w:val="22"/>
          <w:lang w:val="fr-FR"/>
        </w:rPr>
        <w:t>,</w:t>
      </w:r>
      <w:r w:rsidR="007F4B8B" w:rsidRPr="00EB7476">
        <w:rPr>
          <w:snapToGrid w:val="0"/>
          <w:kern w:val="22"/>
          <w:szCs w:val="22"/>
          <w:lang w:val="fr-FR"/>
        </w:rPr>
        <w:t xml:space="preserve"> et </w:t>
      </w:r>
      <w:r w:rsidR="00D37BB7">
        <w:rPr>
          <w:snapToGrid w:val="0"/>
          <w:kern w:val="22"/>
          <w:szCs w:val="22"/>
          <w:lang w:val="fr-FR"/>
        </w:rPr>
        <w:t>d</w:t>
      </w:r>
      <w:r w:rsidR="00CF3D06">
        <w:rPr>
          <w:snapToGrid w:val="0"/>
          <w:kern w:val="22"/>
          <w:szCs w:val="22"/>
          <w:lang w:val="fr-FR"/>
        </w:rPr>
        <w:t xml:space="preserve">es organismes professionnels </w:t>
      </w:r>
      <w:r w:rsidR="003633DE">
        <w:rPr>
          <w:snapToGrid w:val="0"/>
          <w:kern w:val="22"/>
          <w:szCs w:val="22"/>
          <w:lang w:val="fr-FR"/>
        </w:rPr>
        <w:t>et associations</w:t>
      </w:r>
      <w:r w:rsidR="00CF3D06">
        <w:rPr>
          <w:snapToGrid w:val="0"/>
          <w:kern w:val="22"/>
          <w:szCs w:val="22"/>
          <w:lang w:val="fr-FR"/>
        </w:rPr>
        <w:t xml:space="preserve"> professionnelles internationaux</w:t>
      </w:r>
      <w:r w:rsidR="007F4B8B" w:rsidRPr="00EB7476">
        <w:rPr>
          <w:snapToGrid w:val="0"/>
          <w:kern w:val="22"/>
          <w:szCs w:val="22"/>
          <w:lang w:val="fr-FR"/>
        </w:rPr>
        <w:t xml:space="preserve"> et </w:t>
      </w:r>
      <w:r w:rsidR="00CF3D06">
        <w:rPr>
          <w:snapToGrid w:val="0"/>
          <w:kern w:val="22"/>
          <w:szCs w:val="22"/>
          <w:lang w:val="fr-FR"/>
        </w:rPr>
        <w:t>nationaux</w:t>
      </w:r>
      <w:r w:rsidR="00276B6C" w:rsidRPr="00EB7476">
        <w:rPr>
          <w:snapToGrid w:val="0"/>
          <w:kern w:val="22"/>
          <w:szCs w:val="22"/>
          <w:lang w:val="fr-FR"/>
        </w:rPr>
        <w:t xml:space="preserve">, </w:t>
      </w:r>
      <w:r w:rsidR="00CF3D06">
        <w:rPr>
          <w:snapToGrid w:val="0"/>
          <w:kern w:val="22"/>
          <w:szCs w:val="22"/>
          <w:lang w:val="fr-FR"/>
        </w:rPr>
        <w:t>afin d’</w:t>
      </w:r>
      <w:r w:rsidR="00D37BB7">
        <w:rPr>
          <w:snapToGrid w:val="0"/>
          <w:kern w:val="22"/>
          <w:szCs w:val="22"/>
          <w:lang w:val="fr-FR"/>
        </w:rPr>
        <w:t>accroître la visibilité de</w:t>
      </w:r>
      <w:r w:rsidR="00EB7476">
        <w:rPr>
          <w:snapToGrid w:val="0"/>
          <w:kern w:val="22"/>
          <w:szCs w:val="22"/>
          <w:lang w:val="fr-FR"/>
        </w:rPr>
        <w:t xml:space="preserve"> la</w:t>
      </w:r>
      <w:r w:rsidR="00276B6C" w:rsidRPr="00EB7476">
        <w:rPr>
          <w:snapToGrid w:val="0"/>
          <w:kern w:val="22"/>
          <w:szCs w:val="22"/>
          <w:lang w:val="fr-FR"/>
        </w:rPr>
        <w:t xml:space="preserve"> </w:t>
      </w:r>
      <w:r w:rsidR="00D622B1" w:rsidRPr="00EB7476">
        <w:rPr>
          <w:snapToGrid w:val="0"/>
          <w:kern w:val="22"/>
          <w:szCs w:val="22"/>
          <w:lang w:val="fr-FR"/>
        </w:rPr>
        <w:t>biodiversité</w:t>
      </w:r>
      <w:r w:rsidR="00EB7476">
        <w:rPr>
          <w:snapToGrid w:val="0"/>
          <w:kern w:val="22"/>
          <w:szCs w:val="22"/>
          <w:lang w:val="fr-FR"/>
        </w:rPr>
        <w:t xml:space="preserve"> dans le </w:t>
      </w:r>
      <w:r w:rsidR="003A5FD2">
        <w:rPr>
          <w:snapToGrid w:val="0"/>
          <w:kern w:val="22"/>
          <w:szCs w:val="22"/>
          <w:lang w:val="fr-FR"/>
        </w:rPr>
        <w:t>secteur de la fabrication</w:t>
      </w:r>
      <w:r w:rsidR="00CF3D06">
        <w:rPr>
          <w:snapToGrid w:val="0"/>
          <w:kern w:val="22"/>
          <w:szCs w:val="22"/>
          <w:lang w:val="fr-FR"/>
        </w:rPr>
        <w:t xml:space="preserve">, ainsi que </w:t>
      </w:r>
      <w:r w:rsidR="00CA7596">
        <w:rPr>
          <w:snapToGrid w:val="0"/>
          <w:kern w:val="22"/>
          <w:szCs w:val="22"/>
          <w:lang w:val="fr-FR"/>
        </w:rPr>
        <w:t>pour développer un argument commercial dans</w:t>
      </w:r>
      <w:r w:rsidR="003633DE">
        <w:rPr>
          <w:snapToGrid w:val="0"/>
          <w:kern w:val="22"/>
          <w:szCs w:val="22"/>
          <w:lang w:val="fr-FR"/>
        </w:rPr>
        <w:t xml:space="preserve"> chaque industrie de </w:t>
      </w:r>
      <w:r w:rsidR="005C0243" w:rsidRPr="00EB7476">
        <w:rPr>
          <w:snapToGrid w:val="0"/>
          <w:kern w:val="22"/>
          <w:szCs w:val="22"/>
          <w:lang w:val="fr-FR"/>
        </w:rPr>
        <w:t>fabrication</w:t>
      </w:r>
      <w:r w:rsidR="007F4B8B" w:rsidRPr="00EB7476">
        <w:rPr>
          <w:snapToGrid w:val="0"/>
          <w:kern w:val="22"/>
          <w:szCs w:val="22"/>
          <w:lang w:val="fr-FR"/>
        </w:rPr>
        <w:t xml:space="preserve"> et </w:t>
      </w:r>
      <w:r w:rsidR="00276B6C" w:rsidRPr="00EB7476">
        <w:rPr>
          <w:snapToGrid w:val="0"/>
          <w:kern w:val="22"/>
          <w:szCs w:val="22"/>
          <w:lang w:val="fr-FR"/>
        </w:rPr>
        <w:t>prom</w:t>
      </w:r>
      <w:r w:rsidR="003633DE">
        <w:rPr>
          <w:snapToGrid w:val="0"/>
          <w:kern w:val="22"/>
          <w:szCs w:val="22"/>
          <w:lang w:val="fr-FR"/>
        </w:rPr>
        <w:t xml:space="preserve">ouvoir des </w:t>
      </w:r>
      <w:r w:rsidR="00F13CA5" w:rsidRPr="00EB7476">
        <w:rPr>
          <w:snapToGrid w:val="0"/>
          <w:kern w:val="22"/>
          <w:szCs w:val="22"/>
          <w:lang w:val="fr-FR"/>
        </w:rPr>
        <w:t>bonnes pratiques</w:t>
      </w:r>
      <w:r w:rsidR="00CF3D06">
        <w:rPr>
          <w:snapToGrid w:val="0"/>
          <w:kern w:val="22"/>
          <w:szCs w:val="22"/>
          <w:lang w:val="fr-FR"/>
        </w:rPr>
        <w:t xml:space="preserve"> professionnelles</w:t>
      </w:r>
      <w:r w:rsidR="00276B6C" w:rsidRPr="00EB7476">
        <w:rPr>
          <w:snapToGrid w:val="0"/>
          <w:kern w:val="22"/>
          <w:szCs w:val="22"/>
          <w:lang w:val="fr-FR"/>
        </w:rPr>
        <w:t>,</w:t>
      </w:r>
      <w:r w:rsidR="00CF3D06">
        <w:rPr>
          <w:snapToGrid w:val="0"/>
          <w:kern w:val="22"/>
          <w:szCs w:val="22"/>
          <w:lang w:val="fr-FR"/>
        </w:rPr>
        <w:t xml:space="preserve"> et pour </w:t>
      </w:r>
      <w:r w:rsidR="003633DE">
        <w:rPr>
          <w:snapToGrid w:val="0"/>
          <w:kern w:val="22"/>
          <w:szCs w:val="22"/>
          <w:lang w:val="fr-FR"/>
        </w:rPr>
        <w:t>inclure des</w:t>
      </w:r>
      <w:r w:rsidR="00276B6C" w:rsidRPr="00EB7476">
        <w:rPr>
          <w:snapToGrid w:val="0"/>
          <w:kern w:val="22"/>
          <w:szCs w:val="22"/>
          <w:lang w:val="fr-FR"/>
        </w:rPr>
        <w:t xml:space="preserve"> </w:t>
      </w:r>
      <w:r w:rsidR="003633DE">
        <w:rPr>
          <w:snapToGrid w:val="0"/>
          <w:kern w:val="22"/>
          <w:szCs w:val="22"/>
          <w:lang w:val="fr-FR"/>
        </w:rPr>
        <w:t xml:space="preserve">mesures de sauvegarde de la biodiversité dans les </w:t>
      </w:r>
      <w:r w:rsidR="00F13CA5" w:rsidRPr="00EB7476">
        <w:rPr>
          <w:snapToGrid w:val="0"/>
          <w:kern w:val="22"/>
          <w:szCs w:val="22"/>
          <w:lang w:val="fr-FR"/>
        </w:rPr>
        <w:t>activités</w:t>
      </w:r>
      <w:r w:rsidR="00276B6C" w:rsidRPr="00EB7476">
        <w:rPr>
          <w:snapToGrid w:val="0"/>
          <w:kern w:val="22"/>
          <w:szCs w:val="22"/>
          <w:lang w:val="fr-FR"/>
        </w:rPr>
        <w:t xml:space="preserve"> </w:t>
      </w:r>
      <w:r w:rsidR="003633DE">
        <w:rPr>
          <w:snapToGrid w:val="0"/>
          <w:kern w:val="22"/>
          <w:szCs w:val="22"/>
          <w:lang w:val="fr-FR"/>
        </w:rPr>
        <w:t xml:space="preserve">pertinentes du </w:t>
      </w:r>
      <w:r w:rsidR="00F13CA5" w:rsidRPr="00EB7476">
        <w:rPr>
          <w:snapToGrid w:val="0"/>
          <w:kern w:val="22"/>
          <w:szCs w:val="22"/>
          <w:lang w:val="fr-FR"/>
        </w:rPr>
        <w:t>secteur financier</w:t>
      </w:r>
      <w:r w:rsidR="00276B6C" w:rsidRPr="00EB7476">
        <w:rPr>
          <w:snapToGrid w:val="0"/>
          <w:kern w:val="22"/>
          <w:szCs w:val="22"/>
          <w:lang w:val="fr-FR"/>
        </w:rPr>
        <w:t xml:space="preserve">, </w:t>
      </w:r>
      <w:r w:rsidR="00EB7476" w:rsidRPr="00EB7476">
        <w:rPr>
          <w:snapToGrid w:val="0"/>
          <w:kern w:val="22"/>
          <w:szCs w:val="22"/>
          <w:lang w:val="fr-FR"/>
        </w:rPr>
        <w:t>y compris</w:t>
      </w:r>
      <w:r w:rsidR="00CF3D06">
        <w:rPr>
          <w:snapToGrid w:val="0"/>
          <w:kern w:val="22"/>
          <w:szCs w:val="22"/>
          <w:lang w:val="fr-FR"/>
        </w:rPr>
        <w:t xml:space="preserve"> le </w:t>
      </w:r>
      <w:r w:rsidR="00276B6C" w:rsidRPr="00EB7476">
        <w:rPr>
          <w:snapToGrid w:val="0"/>
          <w:kern w:val="22"/>
          <w:szCs w:val="22"/>
          <w:lang w:val="fr-FR"/>
        </w:rPr>
        <w:t>finance</w:t>
      </w:r>
      <w:r w:rsidR="00CF3D06">
        <w:rPr>
          <w:snapToGrid w:val="0"/>
          <w:kern w:val="22"/>
          <w:szCs w:val="22"/>
          <w:lang w:val="fr-FR"/>
        </w:rPr>
        <w:t>ment d’un</w:t>
      </w:r>
      <w:r w:rsidR="003633DE">
        <w:rPr>
          <w:snapToGrid w:val="0"/>
          <w:kern w:val="22"/>
          <w:szCs w:val="22"/>
          <w:lang w:val="fr-FR"/>
        </w:rPr>
        <w:t xml:space="preserve"> projet</w:t>
      </w:r>
      <w:r w:rsidR="00CF3D06">
        <w:rPr>
          <w:snapToGrid w:val="0"/>
          <w:kern w:val="22"/>
          <w:szCs w:val="22"/>
          <w:lang w:val="fr-FR"/>
        </w:rPr>
        <w:t>, les</w:t>
      </w:r>
      <w:r w:rsidR="003633DE">
        <w:rPr>
          <w:snapToGrid w:val="0"/>
          <w:kern w:val="22"/>
          <w:szCs w:val="22"/>
          <w:lang w:val="fr-FR"/>
        </w:rPr>
        <w:t xml:space="preserve"> </w:t>
      </w:r>
      <w:r w:rsidR="00276B6C" w:rsidRPr="00EB7476">
        <w:rPr>
          <w:snapToGrid w:val="0"/>
          <w:kern w:val="22"/>
          <w:szCs w:val="22"/>
          <w:lang w:val="fr-FR"/>
        </w:rPr>
        <w:t>finance</w:t>
      </w:r>
      <w:r w:rsidR="003633DE">
        <w:rPr>
          <w:snapToGrid w:val="0"/>
          <w:kern w:val="22"/>
          <w:szCs w:val="22"/>
          <w:lang w:val="fr-FR"/>
        </w:rPr>
        <w:t>s d’une entreprise</w:t>
      </w:r>
      <w:r w:rsidR="007F4B8B" w:rsidRPr="00EB7476">
        <w:rPr>
          <w:snapToGrid w:val="0"/>
          <w:kern w:val="22"/>
          <w:szCs w:val="22"/>
          <w:lang w:val="fr-FR"/>
        </w:rPr>
        <w:t xml:space="preserve"> et </w:t>
      </w:r>
      <w:r w:rsidR="00CF3D06">
        <w:rPr>
          <w:snapToGrid w:val="0"/>
          <w:kern w:val="22"/>
          <w:szCs w:val="22"/>
          <w:lang w:val="fr-FR"/>
        </w:rPr>
        <w:t>les</w:t>
      </w:r>
      <w:r w:rsidR="003633DE">
        <w:rPr>
          <w:snapToGrid w:val="0"/>
          <w:kern w:val="22"/>
          <w:szCs w:val="22"/>
          <w:lang w:val="fr-FR"/>
        </w:rPr>
        <w:t xml:space="preserve"> </w:t>
      </w:r>
      <w:r w:rsidR="00E0539F" w:rsidRPr="00EB7476">
        <w:rPr>
          <w:snapToGrid w:val="0"/>
          <w:kern w:val="22"/>
          <w:szCs w:val="22"/>
          <w:lang w:val="fr-FR"/>
        </w:rPr>
        <w:t>produits</w:t>
      </w:r>
      <w:r w:rsidR="003633DE">
        <w:rPr>
          <w:snapToGrid w:val="0"/>
          <w:kern w:val="22"/>
          <w:szCs w:val="22"/>
          <w:lang w:val="fr-FR"/>
        </w:rPr>
        <w:t xml:space="preserve"> d’assurance</w:t>
      </w:r>
      <w:r w:rsidR="00276B6C" w:rsidRPr="00EB7476">
        <w:rPr>
          <w:snapToGrid w:val="0"/>
          <w:kern w:val="22"/>
          <w:szCs w:val="22"/>
          <w:lang w:val="fr-FR"/>
        </w:rPr>
        <w:t>.</w:t>
      </w:r>
    </w:p>
    <w:p w14:paraId="358C0631" w14:textId="05D53722" w:rsidR="00041CA9" w:rsidRPr="00D74331" w:rsidRDefault="00041CA9" w:rsidP="00D7433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snapToGrid w:val="0"/>
          <w:kern w:val="22"/>
          <w:szCs w:val="22"/>
        </w:rPr>
      </w:pPr>
      <w:r w:rsidRPr="00D74331">
        <w:rPr>
          <w:snapToGrid w:val="0"/>
          <w:kern w:val="22"/>
          <w:szCs w:val="22"/>
        </w:rPr>
        <w:t>__________</w:t>
      </w:r>
    </w:p>
    <w:sectPr w:rsidR="00041CA9" w:rsidRPr="00D74331" w:rsidSect="00D74331">
      <w:headerReference w:type="even" r:id="rId15"/>
      <w:headerReference w:type="default" r:id="rId16"/>
      <w:pgSz w:w="12240" w:h="15840"/>
      <w:pgMar w:top="567" w:right="1389" w:bottom="1134" w:left="1389" w:header="46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1EF78" w14:textId="77777777" w:rsidR="00D97F0F" w:rsidRDefault="00D97F0F" w:rsidP="00CF1848">
      <w:r>
        <w:separator/>
      </w:r>
    </w:p>
  </w:endnote>
  <w:endnote w:type="continuationSeparator" w:id="0">
    <w:p w14:paraId="2BB5EAD0" w14:textId="77777777" w:rsidR="00D97F0F" w:rsidRDefault="00D97F0F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85A37" w14:textId="77777777" w:rsidR="00D97F0F" w:rsidRDefault="00D97F0F" w:rsidP="00CF1848">
      <w:r>
        <w:separator/>
      </w:r>
    </w:p>
  </w:footnote>
  <w:footnote w:type="continuationSeparator" w:id="0">
    <w:p w14:paraId="4A28573D" w14:textId="77777777" w:rsidR="00D97F0F" w:rsidRDefault="00D97F0F" w:rsidP="00CF1848">
      <w:r>
        <w:continuationSeparator/>
      </w:r>
    </w:p>
  </w:footnote>
  <w:footnote w:id="1">
    <w:p w14:paraId="47704376" w14:textId="71FAE0C2" w:rsidR="0008424A" w:rsidRPr="00E55811" w:rsidRDefault="0008424A" w:rsidP="00D74331">
      <w:pPr>
        <w:pStyle w:val="FootnoteText"/>
        <w:ind w:firstLine="0"/>
        <w:rPr>
          <w:lang w:val="fr-FR"/>
        </w:rPr>
      </w:pPr>
      <w:r w:rsidRPr="00E55811">
        <w:rPr>
          <w:rStyle w:val="FootnoteReference"/>
          <w:lang w:val="fr-FR"/>
        </w:rPr>
        <w:t>*</w:t>
      </w:r>
      <w:r w:rsidRPr="00E55811">
        <w:rPr>
          <w:lang w:val="fr-FR"/>
        </w:rPr>
        <w:t xml:space="preserve"> CBD/SBI/2/1</w:t>
      </w:r>
    </w:p>
  </w:footnote>
  <w:footnote w:id="2">
    <w:p w14:paraId="367F6166" w14:textId="16B270AE" w:rsidR="0008424A" w:rsidRPr="00E0539F" w:rsidRDefault="0008424A" w:rsidP="00D74331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kern w:val="18"/>
          <w:sz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E0539F">
        <w:rPr>
          <w:snapToGrid w:val="0"/>
          <w:kern w:val="18"/>
          <w:sz w:val="18"/>
          <w:szCs w:val="18"/>
          <w:lang w:val="fr-FR"/>
        </w:rPr>
        <w:t xml:space="preserve"> </w:t>
      </w:r>
      <w:r>
        <w:rPr>
          <w:rFonts w:eastAsia="Times"/>
          <w:snapToGrid w:val="0"/>
          <w:kern w:val="18"/>
          <w:sz w:val="18"/>
          <w:szCs w:val="18"/>
          <w:lang w:val="fr-FR"/>
        </w:rPr>
        <w:t>Ci-après dénommées « industries de fabrica</w:t>
      </w:r>
      <w:r w:rsidRPr="00E0539F">
        <w:rPr>
          <w:rFonts w:eastAsia="Times"/>
          <w:snapToGrid w:val="0"/>
          <w:kern w:val="18"/>
          <w:sz w:val="18"/>
          <w:szCs w:val="18"/>
          <w:lang w:val="fr-FR"/>
        </w:rPr>
        <w:t>tion</w:t>
      </w:r>
      <w:r>
        <w:rPr>
          <w:rFonts w:eastAsia="Times"/>
          <w:snapToGrid w:val="0"/>
          <w:kern w:val="18"/>
          <w:sz w:val="18"/>
          <w:szCs w:val="18"/>
          <w:lang w:val="fr-FR"/>
        </w:rPr>
        <w:t> ». La fabrication inclut</w:t>
      </w:r>
      <w:r w:rsidRPr="00E0539F">
        <w:rPr>
          <w:rFonts w:eastAsia="Times"/>
          <w:snapToGrid w:val="0"/>
          <w:kern w:val="18"/>
          <w:sz w:val="18"/>
          <w:szCs w:val="18"/>
          <w:lang w:val="fr-FR"/>
        </w:rPr>
        <w:t xml:space="preserve"> la </w:t>
      </w:r>
      <w:r>
        <w:rPr>
          <w:rFonts w:eastAsia="Times"/>
          <w:snapToGrid w:val="0"/>
          <w:kern w:val="18"/>
          <w:sz w:val="18"/>
          <w:szCs w:val="18"/>
          <w:lang w:val="fr-FR"/>
        </w:rPr>
        <w:t>transformation des</w:t>
      </w:r>
      <w:r w:rsidRPr="00E0539F">
        <w:rPr>
          <w:rFonts w:eastAsia="Times"/>
          <w:snapToGrid w:val="0"/>
          <w:kern w:val="18"/>
          <w:sz w:val="18"/>
          <w:szCs w:val="18"/>
          <w:lang w:val="fr-FR"/>
        </w:rPr>
        <w:t xml:space="preserve"> produits </w:t>
      </w:r>
      <w:r>
        <w:rPr>
          <w:rFonts w:eastAsia="Times"/>
          <w:snapToGrid w:val="0"/>
          <w:kern w:val="18"/>
          <w:sz w:val="18"/>
          <w:szCs w:val="18"/>
          <w:lang w:val="fr-FR"/>
        </w:rPr>
        <w:t>venant de</w:t>
      </w:r>
      <w:r w:rsidRPr="00E0539F">
        <w:rPr>
          <w:rFonts w:eastAsia="Times"/>
          <w:snapToGrid w:val="0"/>
          <w:kern w:val="18"/>
          <w:sz w:val="18"/>
          <w:szCs w:val="18"/>
          <w:lang w:val="fr-FR"/>
        </w:rPr>
        <w:t xml:space="preserve"> producteurs de</w:t>
      </w:r>
      <w:r>
        <w:rPr>
          <w:rFonts w:eastAsia="Times"/>
          <w:snapToGrid w:val="0"/>
          <w:kern w:val="18"/>
          <w:sz w:val="18"/>
          <w:szCs w:val="18"/>
          <w:lang w:val="fr-FR"/>
        </w:rPr>
        <w:t xml:space="preserve"> diverses</w:t>
      </w:r>
      <w:r w:rsidRPr="00E0539F">
        <w:rPr>
          <w:rFonts w:eastAsia="Times"/>
          <w:snapToGrid w:val="0"/>
          <w:kern w:val="18"/>
          <w:sz w:val="18"/>
          <w:szCs w:val="18"/>
          <w:lang w:val="fr-FR"/>
        </w:rPr>
        <w:t xml:space="preserve"> matières premières </w:t>
      </w:r>
      <w:r>
        <w:rPr>
          <w:rFonts w:eastAsia="Times"/>
          <w:snapToGrid w:val="0"/>
          <w:kern w:val="18"/>
          <w:sz w:val="18"/>
          <w:szCs w:val="18"/>
          <w:lang w:val="fr-FR"/>
        </w:rPr>
        <w:t>en biens diversifiés, y compris les produits agricoles, les produits forestiers et les produits de la pêche</w:t>
      </w:r>
      <w:r w:rsidRPr="00E0539F">
        <w:rPr>
          <w:rFonts w:eastAsia="Times"/>
          <w:snapToGrid w:val="0"/>
          <w:kern w:val="18"/>
          <w:sz w:val="18"/>
          <w:szCs w:val="18"/>
          <w:lang w:val="fr-FR"/>
        </w:rPr>
        <w:t>.</w:t>
      </w:r>
    </w:p>
  </w:footnote>
  <w:footnote w:id="3">
    <w:p w14:paraId="4FC85AA6" w14:textId="5158E71C" w:rsidR="0008424A" w:rsidRPr="00EB7476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EB7476">
        <w:rPr>
          <w:snapToGrid w:val="0"/>
          <w:kern w:val="18"/>
          <w:szCs w:val="18"/>
          <w:lang w:val="fr-FR"/>
        </w:rPr>
        <w:t xml:space="preserve"> La Convention sur la diversité biologique définit la diversité </w:t>
      </w:r>
      <w:r>
        <w:rPr>
          <w:snapToGrid w:val="0"/>
          <w:kern w:val="18"/>
          <w:szCs w:val="18"/>
          <w:lang w:val="fr-FR"/>
        </w:rPr>
        <w:t xml:space="preserve">biologique comme étant « la variabilité des </w:t>
      </w:r>
      <w:r w:rsidRPr="00EB7476">
        <w:rPr>
          <w:snapToGrid w:val="0"/>
          <w:kern w:val="18"/>
          <w:szCs w:val="18"/>
          <w:lang w:val="fr-FR"/>
        </w:rPr>
        <w:t>organism</w:t>
      </w:r>
      <w:r>
        <w:rPr>
          <w:snapToGrid w:val="0"/>
          <w:kern w:val="18"/>
          <w:szCs w:val="18"/>
          <w:lang w:val="fr-FR"/>
        </w:rPr>
        <w:t>e</w:t>
      </w:r>
      <w:r w:rsidRPr="00EB7476">
        <w:rPr>
          <w:snapToGrid w:val="0"/>
          <w:kern w:val="18"/>
          <w:szCs w:val="18"/>
          <w:lang w:val="fr-FR"/>
        </w:rPr>
        <w:t>s</w:t>
      </w:r>
      <w:r>
        <w:rPr>
          <w:snapToGrid w:val="0"/>
          <w:kern w:val="18"/>
          <w:szCs w:val="18"/>
          <w:lang w:val="fr-FR"/>
        </w:rPr>
        <w:t xml:space="preserve"> vivants de toute origine, y compris, entre autres, les écosystèmes terrestres, marins et autres écosystème</w:t>
      </w:r>
      <w:r w:rsidRPr="00EB7476">
        <w:rPr>
          <w:snapToGrid w:val="0"/>
          <w:kern w:val="18"/>
          <w:szCs w:val="18"/>
          <w:lang w:val="fr-FR"/>
        </w:rPr>
        <w:t xml:space="preserve">s </w:t>
      </w:r>
      <w:r>
        <w:rPr>
          <w:snapToGrid w:val="0"/>
          <w:kern w:val="18"/>
          <w:szCs w:val="18"/>
          <w:lang w:val="fr-FR"/>
        </w:rPr>
        <w:t xml:space="preserve">aquatiques et les </w:t>
      </w:r>
      <w:r w:rsidRPr="00EB7476">
        <w:rPr>
          <w:snapToGrid w:val="0"/>
          <w:kern w:val="18"/>
          <w:szCs w:val="18"/>
          <w:lang w:val="fr-FR"/>
        </w:rPr>
        <w:t xml:space="preserve">complexes </w:t>
      </w:r>
      <w:r>
        <w:rPr>
          <w:snapToGrid w:val="0"/>
          <w:kern w:val="18"/>
          <w:szCs w:val="18"/>
          <w:lang w:val="fr-FR"/>
        </w:rPr>
        <w:t xml:space="preserve">écologiques dont ils font </w:t>
      </w:r>
      <w:proofErr w:type="gramStart"/>
      <w:r>
        <w:rPr>
          <w:snapToGrid w:val="0"/>
          <w:kern w:val="18"/>
          <w:szCs w:val="18"/>
          <w:lang w:val="fr-FR"/>
        </w:rPr>
        <w:t>partie;</w:t>
      </w:r>
      <w:proofErr w:type="gramEnd"/>
      <w:r>
        <w:rPr>
          <w:snapToGrid w:val="0"/>
          <w:kern w:val="18"/>
          <w:szCs w:val="18"/>
          <w:lang w:val="fr-FR"/>
        </w:rPr>
        <w:t xml:space="preserve"> cela comprend la diversité au sein des espèces et</w:t>
      </w:r>
      <w:r w:rsidRPr="00EB7476">
        <w:rPr>
          <w:snapToGrid w:val="0"/>
          <w:kern w:val="18"/>
          <w:szCs w:val="18"/>
          <w:lang w:val="fr-FR"/>
        </w:rPr>
        <w:t xml:space="preserve"> entre </w:t>
      </w:r>
      <w:r>
        <w:rPr>
          <w:snapToGrid w:val="0"/>
          <w:kern w:val="18"/>
          <w:szCs w:val="18"/>
          <w:lang w:val="fr-FR"/>
        </w:rPr>
        <w:t>espèces ainsi que celle des écosystèmes »</w:t>
      </w:r>
      <w:r w:rsidRPr="00EB7476">
        <w:rPr>
          <w:snapToGrid w:val="0"/>
          <w:kern w:val="18"/>
          <w:szCs w:val="18"/>
          <w:lang w:val="fr-FR"/>
        </w:rPr>
        <w:t>.</w:t>
      </w:r>
    </w:p>
  </w:footnote>
  <w:footnote w:id="4">
    <w:p w14:paraId="37A8843B" w14:textId="131E6394" w:rsidR="0008424A" w:rsidRPr="00E0539F" w:rsidRDefault="0008424A" w:rsidP="009C60BC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kern w:val="18"/>
          <w:sz w:val="18"/>
          <w:szCs w:val="18"/>
          <w:lang w:val="fr-FR"/>
        </w:rPr>
      </w:pPr>
      <w:r w:rsidRPr="00AB7DFE">
        <w:rPr>
          <w:rStyle w:val="FootnoteReference"/>
          <w:snapToGrid w:val="0"/>
          <w:kern w:val="18"/>
          <w:sz w:val="18"/>
          <w:szCs w:val="18"/>
        </w:rPr>
        <w:footnoteRef/>
      </w:r>
      <w:r>
        <w:rPr>
          <w:snapToGrid w:val="0"/>
          <w:kern w:val="18"/>
          <w:sz w:val="18"/>
          <w:szCs w:val="18"/>
          <w:lang w:val="fr-FR"/>
        </w:rPr>
        <w:t xml:space="preserve"> Division de statistique de l’Organisation des</w:t>
      </w:r>
      <w:r w:rsidRPr="00E0539F">
        <w:rPr>
          <w:snapToGrid w:val="0"/>
          <w:kern w:val="18"/>
          <w:sz w:val="18"/>
          <w:szCs w:val="18"/>
          <w:lang w:val="fr-FR"/>
        </w:rPr>
        <w:t xml:space="preserve"> Nations Unies (2017). </w:t>
      </w:r>
      <w:r w:rsidRPr="00137CD3">
        <w:rPr>
          <w:i/>
          <w:iCs/>
          <w:snapToGrid w:val="0"/>
          <w:kern w:val="18"/>
          <w:sz w:val="18"/>
          <w:szCs w:val="18"/>
          <w:lang w:val="fr-FR"/>
        </w:rPr>
        <w:t>International Standard Industrial Classification of All Economic Activities</w:t>
      </w:r>
      <w:r w:rsidRPr="00137CD3">
        <w:rPr>
          <w:snapToGrid w:val="0"/>
          <w:kern w:val="18"/>
          <w:sz w:val="18"/>
          <w:szCs w:val="18"/>
          <w:lang w:val="fr-FR"/>
        </w:rPr>
        <w:t xml:space="preserve">, Rev.4. </w:t>
      </w:r>
      <w:hyperlink r:id="rId1" w:history="1">
        <w:r w:rsidRPr="00E0539F">
          <w:rPr>
            <w:snapToGrid w:val="0"/>
            <w:kern w:val="18"/>
            <w:sz w:val="18"/>
            <w:szCs w:val="18"/>
            <w:lang w:val="fr-FR"/>
          </w:rPr>
          <w:t>https://unstats.un.org/unsd/cr/registry/regcst.asp?Cl=27</w:t>
        </w:r>
      </w:hyperlink>
      <w:r w:rsidRPr="00E0539F">
        <w:rPr>
          <w:snapToGrid w:val="0"/>
          <w:kern w:val="18"/>
          <w:sz w:val="18"/>
          <w:szCs w:val="18"/>
          <w:lang w:val="fr-FR"/>
        </w:rPr>
        <w:t>, site consulté le 5 janvier 2018.</w:t>
      </w:r>
    </w:p>
  </w:footnote>
  <w:footnote w:id="5">
    <w:p w14:paraId="4845C08B" w14:textId="5F383CD5" w:rsidR="0008424A" w:rsidRPr="00E60896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E60896">
        <w:rPr>
          <w:snapToGrid w:val="0"/>
          <w:kern w:val="18"/>
          <w:szCs w:val="18"/>
          <w:lang w:val="fr-FR"/>
        </w:rPr>
        <w:t xml:space="preserve"> </w:t>
      </w:r>
      <w:proofErr w:type="gramStart"/>
      <w:r w:rsidRPr="00E60896">
        <w:rPr>
          <w:snapToGrid w:val="0"/>
          <w:kern w:val="18"/>
          <w:szCs w:val="18"/>
          <w:lang w:val="fr-FR"/>
        </w:rPr>
        <w:t>URL:</w:t>
      </w:r>
      <w:proofErr w:type="gramEnd"/>
      <w:r w:rsidRPr="00E60896">
        <w:rPr>
          <w:snapToGrid w:val="0"/>
          <w:kern w:val="18"/>
          <w:szCs w:val="18"/>
          <w:lang w:val="fr-FR"/>
        </w:rPr>
        <w:t xml:space="preserve"> </w:t>
      </w:r>
      <w:hyperlink r:id="rId2" w:history="1">
        <w:r w:rsidRPr="00E60896">
          <w:rPr>
            <w:snapToGrid w:val="0"/>
            <w:kern w:val="18"/>
            <w:szCs w:val="18"/>
            <w:lang w:val="fr-FR"/>
          </w:rPr>
          <w:t>http://wdi.worldbank.org/table/4.2#</w:t>
        </w:r>
      </w:hyperlink>
      <w:r w:rsidRPr="00E60896">
        <w:rPr>
          <w:snapToGrid w:val="0"/>
          <w:kern w:val="18"/>
          <w:szCs w:val="18"/>
          <w:lang w:val="fr-FR"/>
        </w:rPr>
        <w:t xml:space="preserve">, consulté le 9 </w:t>
      </w:r>
      <w:r>
        <w:rPr>
          <w:snapToGrid w:val="0"/>
          <w:kern w:val="18"/>
          <w:szCs w:val="18"/>
          <w:lang w:val="fr-FR"/>
        </w:rPr>
        <w:t>novemb</w:t>
      </w:r>
      <w:r w:rsidRPr="00E60896">
        <w:rPr>
          <w:snapToGrid w:val="0"/>
          <w:kern w:val="18"/>
          <w:szCs w:val="18"/>
          <w:lang w:val="fr-FR"/>
        </w:rPr>
        <w:t>r</w:t>
      </w:r>
      <w:r>
        <w:rPr>
          <w:snapToGrid w:val="0"/>
          <w:kern w:val="18"/>
          <w:szCs w:val="18"/>
          <w:lang w:val="fr-FR"/>
        </w:rPr>
        <w:t>e</w:t>
      </w:r>
      <w:r w:rsidRPr="00E60896">
        <w:rPr>
          <w:snapToGrid w:val="0"/>
          <w:kern w:val="18"/>
          <w:szCs w:val="18"/>
          <w:lang w:val="fr-FR"/>
        </w:rPr>
        <w:t xml:space="preserve"> 2017.</w:t>
      </w:r>
    </w:p>
  </w:footnote>
  <w:footnote w:id="6">
    <w:p w14:paraId="36F85E27" w14:textId="764DCF56" w:rsidR="0008424A" w:rsidRPr="00137CD3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D74331">
        <w:rPr>
          <w:snapToGrid w:val="0"/>
          <w:kern w:val="18"/>
          <w:szCs w:val="18"/>
        </w:rPr>
        <w:t xml:space="preserve"> Levinson, M. (2017).  U.S. </w:t>
      </w:r>
      <w:r>
        <w:rPr>
          <w:snapToGrid w:val="0"/>
          <w:kern w:val="18"/>
          <w:szCs w:val="18"/>
        </w:rPr>
        <w:t>manufacturing</w:t>
      </w:r>
      <w:r w:rsidRPr="00D74331">
        <w:rPr>
          <w:snapToGrid w:val="0"/>
          <w:kern w:val="18"/>
          <w:szCs w:val="18"/>
        </w:rPr>
        <w:t xml:space="preserve"> in international perspective. </w:t>
      </w:r>
      <w:r w:rsidRPr="00137CD3">
        <w:rPr>
          <w:snapToGrid w:val="0"/>
          <w:kern w:val="18"/>
          <w:szCs w:val="18"/>
          <w:lang w:val="fr-FR"/>
        </w:rPr>
        <w:t>Congressional Research Service, R42135, 19 pp.</w:t>
      </w:r>
    </w:p>
  </w:footnote>
  <w:footnote w:id="7">
    <w:p w14:paraId="7140C6D9" w14:textId="2E1253C7" w:rsidR="0008424A" w:rsidRPr="00E60896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E60896">
        <w:rPr>
          <w:snapToGrid w:val="0"/>
          <w:kern w:val="18"/>
          <w:szCs w:val="18"/>
          <w:lang w:val="fr-FR"/>
        </w:rPr>
        <w:t xml:space="preserve"> </w:t>
      </w:r>
      <w:proofErr w:type="gramStart"/>
      <w:r w:rsidRPr="00E60896">
        <w:rPr>
          <w:bCs/>
          <w:snapToGrid w:val="0"/>
          <w:kern w:val="18"/>
          <w:szCs w:val="18"/>
          <w:lang w:val="fr-FR"/>
        </w:rPr>
        <w:t>URL:</w:t>
      </w:r>
      <w:proofErr w:type="gramEnd"/>
      <w:r w:rsidRPr="00E60896">
        <w:rPr>
          <w:bCs/>
          <w:snapToGrid w:val="0"/>
          <w:kern w:val="18"/>
          <w:szCs w:val="18"/>
          <w:lang w:val="fr-FR"/>
        </w:rPr>
        <w:t xml:space="preserve"> http://wdi.worldbank.org/table/4.3#, consulté le 6 </w:t>
      </w:r>
      <w:r>
        <w:rPr>
          <w:bCs/>
          <w:snapToGrid w:val="0"/>
          <w:kern w:val="18"/>
          <w:szCs w:val="18"/>
          <w:lang w:val="fr-FR"/>
        </w:rPr>
        <w:t>janvier</w:t>
      </w:r>
      <w:r w:rsidRPr="00E60896">
        <w:rPr>
          <w:bCs/>
          <w:snapToGrid w:val="0"/>
          <w:kern w:val="18"/>
          <w:szCs w:val="18"/>
          <w:lang w:val="fr-FR"/>
        </w:rPr>
        <w:t xml:space="preserve"> 2018.</w:t>
      </w:r>
    </w:p>
  </w:footnote>
  <w:footnote w:id="8">
    <w:p w14:paraId="5D195403" w14:textId="100EEF15" w:rsidR="0008424A" w:rsidRPr="00E60896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snapToGrid w:val="0"/>
          <w:kern w:val="18"/>
          <w:szCs w:val="18"/>
          <w:vertAlign w:val="superscript"/>
        </w:rPr>
        <w:footnoteRef/>
      </w:r>
      <w:r w:rsidRPr="00E60896">
        <w:rPr>
          <w:snapToGrid w:val="0"/>
          <w:kern w:val="18"/>
          <w:szCs w:val="18"/>
          <w:lang w:val="fr-FR"/>
        </w:rPr>
        <w:t xml:space="preserve"> </w:t>
      </w:r>
      <w:proofErr w:type="gramStart"/>
      <w:r w:rsidRPr="00E60896">
        <w:rPr>
          <w:snapToGrid w:val="0"/>
          <w:kern w:val="18"/>
          <w:szCs w:val="18"/>
          <w:lang w:val="fr-FR"/>
        </w:rPr>
        <w:t>URL:</w:t>
      </w:r>
      <w:proofErr w:type="gramEnd"/>
      <w:r w:rsidRPr="00E60896">
        <w:rPr>
          <w:snapToGrid w:val="0"/>
          <w:kern w:val="18"/>
          <w:szCs w:val="18"/>
          <w:lang w:val="fr-FR"/>
        </w:rPr>
        <w:t xml:space="preserve"> </w:t>
      </w:r>
      <w:hyperlink r:id="rId3" w:history="1">
        <w:r w:rsidRPr="00E60896">
          <w:rPr>
            <w:snapToGrid w:val="0"/>
            <w:kern w:val="18"/>
            <w:szCs w:val="18"/>
            <w:lang w:val="fr-FR"/>
          </w:rPr>
          <w:t>http://www.ilo.org/global/research/global-reports/global-employment-trends/2014/WCMS_234879/lang--en/index.htm</w:t>
        </w:r>
      </w:hyperlink>
      <w:r w:rsidRPr="00E60896">
        <w:rPr>
          <w:snapToGrid w:val="0"/>
          <w:kern w:val="18"/>
          <w:szCs w:val="18"/>
          <w:lang w:val="fr-FR"/>
        </w:rPr>
        <w:t xml:space="preserve">, consulté le 9 </w:t>
      </w:r>
      <w:r>
        <w:rPr>
          <w:snapToGrid w:val="0"/>
          <w:kern w:val="18"/>
          <w:szCs w:val="18"/>
          <w:lang w:val="fr-FR"/>
        </w:rPr>
        <w:t>novembre</w:t>
      </w:r>
      <w:r w:rsidRPr="00E60896">
        <w:rPr>
          <w:snapToGrid w:val="0"/>
          <w:kern w:val="18"/>
          <w:szCs w:val="18"/>
          <w:lang w:val="fr-FR"/>
        </w:rPr>
        <w:t xml:space="preserve"> 2017.</w:t>
      </w:r>
    </w:p>
  </w:footnote>
  <w:footnote w:id="9">
    <w:p w14:paraId="2FB8E78F" w14:textId="54D21833" w:rsidR="0008424A" w:rsidRPr="00DA56E8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n-AU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7C4502">
        <w:rPr>
          <w:snapToGrid w:val="0"/>
          <w:kern w:val="18"/>
          <w:szCs w:val="18"/>
          <w:lang w:val="fr-FR"/>
        </w:rPr>
        <w:t xml:space="preserve"> La croissance économique mondiale a été inférieure</w:t>
      </w:r>
      <w:r>
        <w:rPr>
          <w:snapToGrid w:val="0"/>
          <w:kern w:val="18"/>
          <w:szCs w:val="18"/>
          <w:lang w:val="fr-FR"/>
        </w:rPr>
        <w:t xml:space="preserve"> à 2,</w:t>
      </w:r>
      <w:r w:rsidRPr="007C4502">
        <w:rPr>
          <w:snapToGrid w:val="0"/>
          <w:kern w:val="18"/>
          <w:szCs w:val="18"/>
          <w:lang w:val="fr-FR"/>
        </w:rPr>
        <w:t xml:space="preserve">5 %. </w:t>
      </w:r>
      <w:r>
        <w:rPr>
          <w:snapToGrid w:val="0"/>
          <w:kern w:val="18"/>
          <w:szCs w:val="18"/>
          <w:lang w:val="fr-FR"/>
        </w:rPr>
        <w:t>La croissance du</w:t>
      </w:r>
      <w:r w:rsidRPr="007C4502">
        <w:rPr>
          <w:snapToGrid w:val="0"/>
          <w:kern w:val="18"/>
          <w:szCs w:val="18"/>
          <w:lang w:val="fr-FR"/>
        </w:rPr>
        <w:t xml:space="preserve"> commerce mondial s’est considérablement ralenti</w:t>
      </w:r>
      <w:r>
        <w:rPr>
          <w:snapToGrid w:val="0"/>
          <w:kern w:val="18"/>
          <w:szCs w:val="18"/>
          <w:lang w:val="fr-FR"/>
        </w:rPr>
        <w:t>e</w:t>
      </w:r>
      <w:r w:rsidRPr="007C4502">
        <w:rPr>
          <w:snapToGrid w:val="0"/>
          <w:kern w:val="18"/>
          <w:szCs w:val="18"/>
          <w:lang w:val="fr-FR"/>
        </w:rPr>
        <w:t xml:space="preserve">, </w:t>
      </w:r>
      <w:r>
        <w:rPr>
          <w:snapToGrid w:val="0"/>
          <w:kern w:val="18"/>
          <w:szCs w:val="18"/>
          <w:lang w:val="fr-FR"/>
        </w:rPr>
        <w:t xml:space="preserve">à </w:t>
      </w:r>
      <w:r w:rsidRPr="007C4502">
        <w:rPr>
          <w:snapToGrid w:val="0"/>
          <w:kern w:val="18"/>
          <w:szCs w:val="18"/>
          <w:lang w:val="fr-FR"/>
        </w:rPr>
        <w:t>environ 1,</w:t>
      </w:r>
      <w:r>
        <w:rPr>
          <w:snapToGrid w:val="0"/>
          <w:kern w:val="18"/>
          <w:szCs w:val="18"/>
          <w:lang w:val="fr-FR"/>
        </w:rPr>
        <w:t>5% e</w:t>
      </w:r>
      <w:r w:rsidRPr="007C4502">
        <w:rPr>
          <w:snapToGrid w:val="0"/>
          <w:kern w:val="18"/>
          <w:szCs w:val="18"/>
          <w:lang w:val="fr-FR"/>
        </w:rPr>
        <w:t xml:space="preserve">n 2015 et </w:t>
      </w:r>
      <w:r>
        <w:rPr>
          <w:snapToGrid w:val="0"/>
          <w:kern w:val="18"/>
          <w:szCs w:val="18"/>
          <w:lang w:val="fr-FR"/>
        </w:rPr>
        <w:t xml:space="preserve">2016, comparée à 7% avant la crise </w:t>
      </w:r>
      <w:proofErr w:type="gramStart"/>
      <w:r>
        <w:rPr>
          <w:snapToGrid w:val="0"/>
          <w:kern w:val="18"/>
          <w:szCs w:val="18"/>
          <w:lang w:val="fr-FR"/>
        </w:rPr>
        <w:t>économique</w:t>
      </w:r>
      <w:r w:rsidRPr="007C4502">
        <w:rPr>
          <w:snapToGrid w:val="0"/>
          <w:kern w:val="18"/>
          <w:szCs w:val="18"/>
          <w:lang w:val="fr-FR"/>
        </w:rPr>
        <w:t>;</w:t>
      </w:r>
      <w:proofErr w:type="gramEnd"/>
      <w:r w:rsidRPr="007C4502">
        <w:rPr>
          <w:snapToGrid w:val="0"/>
          <w:kern w:val="18"/>
          <w:szCs w:val="18"/>
          <w:lang w:val="fr-FR"/>
        </w:rPr>
        <w:t xml:space="preserve"> UNCTAD (2016). </w:t>
      </w:r>
      <w:r w:rsidRPr="007C4502">
        <w:rPr>
          <w:snapToGrid w:val="0"/>
          <w:kern w:val="18"/>
          <w:szCs w:val="18"/>
          <w:lang w:val="en-AU"/>
        </w:rPr>
        <w:t xml:space="preserve">The Trade and Development Report (TDR) 2016. </w:t>
      </w:r>
      <w:r w:rsidRPr="00DA56E8">
        <w:rPr>
          <w:snapToGrid w:val="0"/>
          <w:kern w:val="18"/>
          <w:szCs w:val="18"/>
          <w:lang w:val="en-AU"/>
        </w:rPr>
        <w:t xml:space="preserve">URL: </w:t>
      </w:r>
      <w:hyperlink r:id="rId4" w:history="1">
        <w:r w:rsidRPr="00DA56E8">
          <w:rPr>
            <w:snapToGrid w:val="0"/>
            <w:kern w:val="18"/>
            <w:szCs w:val="18"/>
            <w:lang w:val="en-AU"/>
          </w:rPr>
          <w:t>http://unctad.org/en/pages/PublicationWebflyer.aspx?publicationid=1610</w:t>
        </w:r>
      </w:hyperlink>
      <w:r w:rsidRPr="00DA56E8">
        <w:rPr>
          <w:snapToGrid w:val="0"/>
          <w:kern w:val="18"/>
          <w:szCs w:val="18"/>
          <w:lang w:val="en-AU"/>
        </w:rPr>
        <w:t>, consulté le 9 novembre 2017.</w:t>
      </w:r>
    </w:p>
  </w:footnote>
  <w:footnote w:id="10">
    <w:p w14:paraId="63982513" w14:textId="6A8E58E2" w:rsidR="0008424A" w:rsidRPr="00E60896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D74331">
        <w:rPr>
          <w:snapToGrid w:val="0"/>
          <w:kern w:val="18"/>
          <w:szCs w:val="18"/>
        </w:rPr>
        <w:t xml:space="preserve"> McKinsey (2012). </w:t>
      </w:r>
      <w:r>
        <w:rPr>
          <w:snapToGrid w:val="0"/>
          <w:kern w:val="18"/>
          <w:szCs w:val="18"/>
        </w:rPr>
        <w:t>Manufacturing</w:t>
      </w:r>
      <w:r w:rsidRPr="00D74331">
        <w:rPr>
          <w:snapToGrid w:val="0"/>
          <w:kern w:val="18"/>
          <w:szCs w:val="18"/>
        </w:rPr>
        <w:t xml:space="preserve"> the future: The next era of global growth</w:t>
      </w:r>
      <w:r>
        <w:rPr>
          <w:snapToGrid w:val="0"/>
          <w:kern w:val="18"/>
          <w:szCs w:val="18"/>
        </w:rPr>
        <w:t xml:space="preserve"> and </w:t>
      </w:r>
      <w:r w:rsidRPr="00D74331">
        <w:rPr>
          <w:snapToGrid w:val="0"/>
          <w:kern w:val="18"/>
          <w:szCs w:val="18"/>
        </w:rPr>
        <w:t xml:space="preserve">innovation. </w:t>
      </w:r>
      <w:proofErr w:type="gramStart"/>
      <w:r w:rsidRPr="00E60896">
        <w:rPr>
          <w:snapToGrid w:val="0"/>
          <w:kern w:val="18"/>
          <w:szCs w:val="18"/>
          <w:lang w:val="fr-FR"/>
        </w:rPr>
        <w:t>URL:</w:t>
      </w:r>
      <w:proofErr w:type="gramEnd"/>
      <w:r w:rsidRPr="00E60896">
        <w:rPr>
          <w:snapToGrid w:val="0"/>
          <w:kern w:val="18"/>
          <w:szCs w:val="18"/>
          <w:lang w:val="fr-FR"/>
        </w:rPr>
        <w:t xml:space="preserve"> </w:t>
      </w:r>
      <w:hyperlink r:id="rId5" w:history="1">
        <w:r w:rsidRPr="001D0FA6">
          <w:rPr>
            <w:rStyle w:val="Hyperlink"/>
            <w:snapToGrid w:val="0"/>
            <w:kern w:val="18"/>
            <w:szCs w:val="18"/>
            <w:lang w:val="fr-FR"/>
          </w:rPr>
          <w:t>https://www.mckinsey.com/business-functions/operations/our-insights/the-future-of-manufacturin</w:t>
        </w:r>
      </w:hyperlink>
      <w:r>
        <w:rPr>
          <w:snapToGrid w:val="0"/>
          <w:kern w:val="18"/>
          <w:szCs w:val="18"/>
          <w:lang w:val="fr-FR"/>
        </w:rPr>
        <w:t>g</w:t>
      </w:r>
      <w:r w:rsidRPr="00E60896">
        <w:rPr>
          <w:snapToGrid w:val="0"/>
          <w:kern w:val="18"/>
          <w:szCs w:val="18"/>
          <w:lang w:val="fr-FR"/>
        </w:rPr>
        <w:t>, consulté le 7 </w:t>
      </w:r>
      <w:r>
        <w:rPr>
          <w:snapToGrid w:val="0"/>
          <w:kern w:val="18"/>
          <w:szCs w:val="18"/>
          <w:lang w:val="fr-FR"/>
        </w:rPr>
        <w:t>novemb</w:t>
      </w:r>
      <w:r w:rsidRPr="00E60896">
        <w:rPr>
          <w:snapToGrid w:val="0"/>
          <w:kern w:val="18"/>
          <w:szCs w:val="18"/>
          <w:lang w:val="fr-FR"/>
        </w:rPr>
        <w:t>r</w:t>
      </w:r>
      <w:r>
        <w:rPr>
          <w:snapToGrid w:val="0"/>
          <w:kern w:val="18"/>
          <w:szCs w:val="18"/>
          <w:lang w:val="fr-FR"/>
        </w:rPr>
        <w:t>e</w:t>
      </w:r>
      <w:r w:rsidRPr="00E60896">
        <w:rPr>
          <w:snapToGrid w:val="0"/>
          <w:kern w:val="18"/>
          <w:szCs w:val="18"/>
          <w:lang w:val="fr-FR"/>
        </w:rPr>
        <w:t xml:space="preserve"> 2017.</w:t>
      </w:r>
    </w:p>
  </w:footnote>
  <w:footnote w:id="11">
    <w:p w14:paraId="5ED338B8" w14:textId="68919D00" w:rsidR="0008424A" w:rsidRPr="00E60896" w:rsidRDefault="0008424A" w:rsidP="00D74331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kern w:val="18"/>
          <w:sz w:val="18"/>
          <w:szCs w:val="18"/>
          <w:lang w:val="en-US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E60896">
        <w:rPr>
          <w:snapToGrid w:val="0"/>
          <w:kern w:val="18"/>
          <w:sz w:val="18"/>
          <w:szCs w:val="18"/>
          <w:lang w:val="en-US"/>
        </w:rPr>
        <w:t xml:space="preserve"> KPMG International’s 2016 Global Manufacturing Outlook; URL: </w:t>
      </w:r>
      <w:hyperlink r:id="rId6" w:history="1">
        <w:r w:rsidRPr="001D0FA6">
          <w:rPr>
            <w:rStyle w:val="Hyperlink"/>
            <w:snapToGrid w:val="0"/>
            <w:kern w:val="18"/>
            <w:szCs w:val="18"/>
            <w:lang w:val="en-US"/>
          </w:rPr>
          <w:t>https://home.kpmg.com/xx/en/home/campaigns/2016/05/kpmg-internationals-2016-global-manufacturing-outlook-competing-for-growth.html</w:t>
        </w:r>
      </w:hyperlink>
      <w:r w:rsidRPr="00E60896">
        <w:rPr>
          <w:snapToGrid w:val="0"/>
          <w:kern w:val="18"/>
          <w:sz w:val="18"/>
          <w:szCs w:val="18"/>
          <w:lang w:val="en-US"/>
        </w:rPr>
        <w:t xml:space="preserve">, consulté le 7 </w:t>
      </w:r>
      <w:r>
        <w:rPr>
          <w:snapToGrid w:val="0"/>
          <w:kern w:val="18"/>
          <w:sz w:val="18"/>
          <w:szCs w:val="18"/>
          <w:lang w:val="en-US"/>
        </w:rPr>
        <w:t>novemb</w:t>
      </w:r>
      <w:r w:rsidRPr="00E60896">
        <w:rPr>
          <w:snapToGrid w:val="0"/>
          <w:kern w:val="18"/>
          <w:sz w:val="18"/>
          <w:szCs w:val="18"/>
          <w:lang w:val="en-US"/>
        </w:rPr>
        <w:t>r</w:t>
      </w:r>
      <w:r>
        <w:rPr>
          <w:snapToGrid w:val="0"/>
          <w:kern w:val="18"/>
          <w:sz w:val="18"/>
          <w:szCs w:val="18"/>
          <w:lang w:val="en-US"/>
        </w:rPr>
        <w:t>e</w:t>
      </w:r>
      <w:r w:rsidRPr="00E60896">
        <w:rPr>
          <w:snapToGrid w:val="0"/>
          <w:kern w:val="18"/>
          <w:sz w:val="18"/>
          <w:szCs w:val="18"/>
          <w:lang w:val="en-US"/>
        </w:rPr>
        <w:t xml:space="preserve"> 2017.</w:t>
      </w:r>
    </w:p>
  </w:footnote>
  <w:footnote w:id="12">
    <w:p w14:paraId="6833DD7B" w14:textId="23BB66DA" w:rsidR="0008424A" w:rsidRPr="00A81BA4" w:rsidRDefault="0008424A" w:rsidP="00D74331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kern w:val="18"/>
          <w:sz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A81BA4">
        <w:rPr>
          <w:snapToGrid w:val="0"/>
          <w:kern w:val="18"/>
          <w:sz w:val="18"/>
          <w:szCs w:val="18"/>
          <w:lang w:val="fr-FR"/>
        </w:rPr>
        <w:t xml:space="preserve"> Les technolog</w:t>
      </w:r>
      <w:r>
        <w:rPr>
          <w:snapToGrid w:val="0"/>
          <w:kern w:val="18"/>
          <w:sz w:val="18"/>
          <w:szCs w:val="18"/>
          <w:lang w:val="fr-FR"/>
        </w:rPr>
        <w:t xml:space="preserve">ies de fabrication avancée peuvent être </w:t>
      </w:r>
      <w:r w:rsidRPr="00A81BA4">
        <w:rPr>
          <w:snapToGrid w:val="0"/>
          <w:kern w:val="18"/>
          <w:sz w:val="18"/>
          <w:szCs w:val="18"/>
          <w:lang w:val="fr-FR"/>
        </w:rPr>
        <w:t xml:space="preserve">définies comme du </w:t>
      </w:r>
      <w:r>
        <w:rPr>
          <w:snapToGrid w:val="0"/>
          <w:kern w:val="18"/>
          <w:sz w:val="18"/>
          <w:szCs w:val="18"/>
          <w:lang w:val="fr-FR"/>
        </w:rPr>
        <w:t>maté</w:t>
      </w:r>
      <w:r w:rsidRPr="00A81BA4">
        <w:rPr>
          <w:snapToGrid w:val="0"/>
          <w:kern w:val="18"/>
          <w:sz w:val="18"/>
          <w:szCs w:val="18"/>
          <w:lang w:val="fr-FR"/>
        </w:rPr>
        <w:t xml:space="preserve">riel contrôlé par des ordinateurs ou basé sur du </w:t>
      </w:r>
      <w:r>
        <w:rPr>
          <w:snapToGrid w:val="0"/>
          <w:kern w:val="18"/>
          <w:sz w:val="18"/>
          <w:szCs w:val="18"/>
          <w:lang w:val="fr-FR"/>
        </w:rPr>
        <w:t>maté</w:t>
      </w:r>
      <w:r w:rsidRPr="00A81BA4">
        <w:rPr>
          <w:snapToGrid w:val="0"/>
          <w:kern w:val="18"/>
          <w:sz w:val="18"/>
          <w:szCs w:val="18"/>
          <w:lang w:val="fr-FR"/>
        </w:rPr>
        <w:t xml:space="preserve">riel </w:t>
      </w:r>
      <w:r>
        <w:rPr>
          <w:snapToGrid w:val="0"/>
          <w:kern w:val="18"/>
          <w:sz w:val="18"/>
          <w:szCs w:val="18"/>
          <w:lang w:val="fr-FR"/>
        </w:rPr>
        <w:t>micro-électronique, utilisé dans la conception, la</w:t>
      </w:r>
      <w:r w:rsidRPr="00A81BA4">
        <w:rPr>
          <w:snapToGrid w:val="0"/>
          <w:kern w:val="18"/>
          <w:sz w:val="18"/>
          <w:szCs w:val="18"/>
          <w:lang w:val="fr-FR"/>
        </w:rPr>
        <w:t xml:space="preserve"> fabrication</w:t>
      </w:r>
      <w:r>
        <w:rPr>
          <w:snapToGrid w:val="0"/>
          <w:kern w:val="18"/>
          <w:sz w:val="18"/>
          <w:szCs w:val="18"/>
          <w:lang w:val="fr-FR"/>
        </w:rPr>
        <w:t xml:space="preserve"> ou la manipulation d’un produi</w:t>
      </w:r>
      <w:r w:rsidRPr="00A81BA4">
        <w:rPr>
          <w:snapToGrid w:val="0"/>
          <w:kern w:val="18"/>
          <w:sz w:val="18"/>
          <w:szCs w:val="18"/>
          <w:lang w:val="fr-FR"/>
        </w:rPr>
        <w:t xml:space="preserve">t. </w:t>
      </w:r>
      <w:r w:rsidRPr="00A81BA4">
        <w:rPr>
          <w:i/>
          <w:iCs/>
          <w:snapToGrid w:val="0"/>
          <w:kern w:val="18"/>
          <w:sz w:val="18"/>
          <w:szCs w:val="18"/>
          <w:lang w:val="fr-FR"/>
        </w:rPr>
        <w:t>OECD Frascati Manual</w:t>
      </w:r>
      <w:r w:rsidRPr="00A81BA4">
        <w:rPr>
          <w:snapToGrid w:val="0"/>
          <w:kern w:val="18"/>
          <w:sz w:val="18"/>
          <w:szCs w:val="18"/>
          <w:lang w:val="fr-FR"/>
        </w:rPr>
        <w:t xml:space="preserve">, Sixth </w:t>
      </w:r>
      <w:proofErr w:type="spellStart"/>
      <w:r w:rsidRPr="00A81BA4">
        <w:rPr>
          <w:snapToGrid w:val="0"/>
          <w:kern w:val="18"/>
          <w:sz w:val="18"/>
          <w:szCs w:val="18"/>
          <w:lang w:val="fr-FR"/>
        </w:rPr>
        <w:t>edition</w:t>
      </w:r>
      <w:proofErr w:type="spellEnd"/>
      <w:r w:rsidRPr="00A81BA4">
        <w:rPr>
          <w:snapToGrid w:val="0"/>
          <w:kern w:val="18"/>
          <w:sz w:val="18"/>
          <w:szCs w:val="18"/>
          <w:lang w:val="fr-FR"/>
        </w:rPr>
        <w:t xml:space="preserve">, </w:t>
      </w:r>
      <w:proofErr w:type="gramStart"/>
      <w:r w:rsidRPr="00A81BA4">
        <w:rPr>
          <w:snapToGrid w:val="0"/>
          <w:kern w:val="18"/>
          <w:sz w:val="18"/>
          <w:szCs w:val="18"/>
          <w:lang w:val="fr-FR"/>
        </w:rPr>
        <w:t>2012;</w:t>
      </w:r>
      <w:proofErr w:type="gramEnd"/>
      <w:r w:rsidRPr="00A81BA4">
        <w:rPr>
          <w:snapToGrid w:val="0"/>
          <w:kern w:val="18"/>
          <w:sz w:val="18"/>
          <w:szCs w:val="18"/>
          <w:lang w:val="fr-FR"/>
        </w:rPr>
        <w:t xml:space="preserve"> URL: </w:t>
      </w:r>
      <w:hyperlink r:id="rId7" w:history="1">
        <w:r w:rsidRPr="00A81BA4">
          <w:rPr>
            <w:snapToGrid w:val="0"/>
            <w:kern w:val="18"/>
            <w:sz w:val="18"/>
            <w:szCs w:val="18"/>
            <w:lang w:val="fr-FR"/>
          </w:rPr>
          <w:t>https://stats.oecd.org/glossary/detail.asp?ID=52</w:t>
        </w:r>
      </w:hyperlink>
      <w:r w:rsidRPr="00A81BA4">
        <w:rPr>
          <w:snapToGrid w:val="0"/>
          <w:kern w:val="18"/>
          <w:sz w:val="18"/>
          <w:szCs w:val="18"/>
          <w:lang w:val="fr-FR"/>
        </w:rPr>
        <w:t>, consulté le 9 novembre 2017.</w:t>
      </w:r>
    </w:p>
  </w:footnote>
  <w:footnote w:id="13">
    <w:p w14:paraId="28C4B471" w14:textId="27C03D3F" w:rsidR="0008424A" w:rsidRPr="00A81BA4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A81BA4">
        <w:rPr>
          <w:snapToGrid w:val="0"/>
          <w:kern w:val="18"/>
          <w:szCs w:val="18"/>
          <w:lang w:val="fr-FR"/>
        </w:rPr>
        <w:t xml:space="preserve"> </w:t>
      </w:r>
      <w:r w:rsidRPr="00A81BA4">
        <w:rPr>
          <w:snapToGrid w:val="0"/>
          <w:spacing w:val="-2"/>
          <w:kern w:val="18"/>
          <w:szCs w:val="18"/>
          <w:lang w:val="fr-FR"/>
        </w:rPr>
        <w:t xml:space="preserve">Rapatrier </w:t>
      </w:r>
      <w:r>
        <w:rPr>
          <w:snapToGrid w:val="0"/>
          <w:spacing w:val="-2"/>
          <w:kern w:val="18"/>
          <w:szCs w:val="18"/>
          <w:lang w:val="fr-FR"/>
        </w:rPr>
        <w:t xml:space="preserve">la production </w:t>
      </w:r>
      <w:r w:rsidRPr="00A81BA4">
        <w:rPr>
          <w:snapToGrid w:val="0"/>
          <w:spacing w:val="-2"/>
          <w:kern w:val="18"/>
          <w:szCs w:val="18"/>
          <w:lang w:val="fr-FR"/>
        </w:rPr>
        <w:t>signifie ramener du personne</w:t>
      </w:r>
      <w:r>
        <w:rPr>
          <w:snapToGrid w:val="0"/>
          <w:spacing w:val="-2"/>
          <w:kern w:val="18"/>
          <w:szCs w:val="18"/>
          <w:lang w:val="fr-FR"/>
        </w:rPr>
        <w:t>l</w:t>
      </w:r>
      <w:r w:rsidRPr="00A81BA4">
        <w:rPr>
          <w:snapToGrid w:val="0"/>
          <w:spacing w:val="-2"/>
          <w:kern w:val="18"/>
          <w:szCs w:val="18"/>
          <w:lang w:val="fr-FR"/>
        </w:rPr>
        <w:t xml:space="preserve"> et des services</w:t>
      </w:r>
      <w:r>
        <w:rPr>
          <w:snapToGrid w:val="0"/>
          <w:spacing w:val="-2"/>
          <w:kern w:val="18"/>
          <w:szCs w:val="18"/>
          <w:lang w:val="fr-FR"/>
        </w:rPr>
        <w:t xml:space="preserve"> sous-traités</w:t>
      </w:r>
      <w:r w:rsidRPr="00A81BA4">
        <w:rPr>
          <w:snapToGrid w:val="0"/>
          <w:spacing w:val="-2"/>
          <w:kern w:val="18"/>
          <w:szCs w:val="18"/>
          <w:lang w:val="fr-FR"/>
        </w:rPr>
        <w:t xml:space="preserve"> </w:t>
      </w:r>
      <w:r>
        <w:rPr>
          <w:snapToGrid w:val="0"/>
          <w:spacing w:val="-2"/>
          <w:kern w:val="18"/>
          <w:szCs w:val="18"/>
          <w:lang w:val="fr-FR"/>
        </w:rPr>
        <w:t>au</w:t>
      </w:r>
      <w:r w:rsidRPr="00A81BA4">
        <w:rPr>
          <w:snapToGrid w:val="0"/>
          <w:spacing w:val="-2"/>
          <w:kern w:val="18"/>
          <w:szCs w:val="18"/>
          <w:lang w:val="fr-FR"/>
        </w:rPr>
        <w:t xml:space="preserve"> lieu d’origine de la</w:t>
      </w:r>
      <w:r>
        <w:rPr>
          <w:snapToGrid w:val="0"/>
          <w:spacing w:val="-2"/>
          <w:kern w:val="18"/>
          <w:szCs w:val="18"/>
          <w:lang w:val="fr-FR"/>
        </w:rPr>
        <w:t xml:space="preserve"> sous-traitance</w:t>
      </w:r>
      <w:r w:rsidRPr="00A81BA4">
        <w:rPr>
          <w:snapToGrid w:val="0"/>
          <w:spacing w:val="-2"/>
          <w:kern w:val="18"/>
          <w:szCs w:val="18"/>
          <w:lang w:val="fr-FR"/>
        </w:rPr>
        <w:t>.</w:t>
      </w:r>
    </w:p>
  </w:footnote>
  <w:footnote w:id="14">
    <w:p w14:paraId="1D4B1717" w14:textId="459A099A" w:rsidR="0008424A" w:rsidRPr="00AA54F0" w:rsidRDefault="0008424A" w:rsidP="00D74331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kern w:val="18"/>
          <w:sz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D74331">
        <w:rPr>
          <w:snapToGrid w:val="0"/>
          <w:kern w:val="18"/>
          <w:sz w:val="18"/>
          <w:szCs w:val="18"/>
        </w:rPr>
        <w:t xml:space="preserve"> Hallward-Driemeier, M., Nayyar, G. (2018). Trouble in the making? The future of </w:t>
      </w:r>
      <w:r>
        <w:rPr>
          <w:snapToGrid w:val="0"/>
          <w:kern w:val="18"/>
          <w:sz w:val="18"/>
          <w:szCs w:val="18"/>
        </w:rPr>
        <w:t>manufacturing</w:t>
      </w:r>
      <w:r w:rsidRPr="00D74331">
        <w:rPr>
          <w:snapToGrid w:val="0"/>
          <w:kern w:val="18"/>
          <w:sz w:val="18"/>
          <w:szCs w:val="18"/>
        </w:rPr>
        <w:t xml:space="preserve">-led development. </w:t>
      </w:r>
      <w:r w:rsidRPr="00AA54F0">
        <w:rPr>
          <w:snapToGrid w:val="0"/>
          <w:kern w:val="18"/>
          <w:sz w:val="18"/>
          <w:szCs w:val="18"/>
          <w:lang w:val="fr-FR"/>
        </w:rPr>
        <w:t xml:space="preserve">Washington, </w:t>
      </w:r>
      <w:proofErr w:type="gramStart"/>
      <w:r w:rsidRPr="00AA54F0">
        <w:rPr>
          <w:snapToGrid w:val="0"/>
          <w:kern w:val="18"/>
          <w:sz w:val="18"/>
          <w:szCs w:val="18"/>
          <w:lang w:val="fr-FR"/>
        </w:rPr>
        <w:t>DC:</w:t>
      </w:r>
      <w:proofErr w:type="gramEnd"/>
      <w:r w:rsidRPr="00AA54F0">
        <w:rPr>
          <w:snapToGrid w:val="0"/>
          <w:kern w:val="18"/>
          <w:sz w:val="18"/>
          <w:szCs w:val="18"/>
          <w:lang w:val="fr-FR"/>
        </w:rPr>
        <w:t xml:space="preserve"> World Bank. </w:t>
      </w:r>
      <w:proofErr w:type="gramStart"/>
      <w:r w:rsidRPr="00AA54F0">
        <w:rPr>
          <w:snapToGrid w:val="0"/>
          <w:kern w:val="18"/>
          <w:sz w:val="18"/>
          <w:szCs w:val="18"/>
          <w:lang w:val="fr-FR"/>
        </w:rPr>
        <w:t>doi:</w:t>
      </w:r>
      <w:proofErr w:type="gramEnd"/>
      <w:r w:rsidRPr="00AA54F0">
        <w:rPr>
          <w:snapToGrid w:val="0"/>
          <w:kern w:val="18"/>
          <w:sz w:val="18"/>
          <w:szCs w:val="18"/>
          <w:lang w:val="fr-FR"/>
        </w:rPr>
        <w:t>10.1596/978-1-4648-1174-6.</w:t>
      </w:r>
    </w:p>
  </w:footnote>
  <w:footnote w:id="15">
    <w:p w14:paraId="64C17E22" w14:textId="1E19BD02" w:rsidR="0008424A" w:rsidRPr="0097141D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97141D">
        <w:rPr>
          <w:snapToGrid w:val="0"/>
          <w:kern w:val="18"/>
          <w:szCs w:val="18"/>
          <w:lang w:val="fr-FR"/>
        </w:rPr>
        <w:t xml:space="preserve"> </w:t>
      </w:r>
      <w:r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>Bien que la connaissance</w:t>
      </w:r>
      <w:r w:rsidRPr="0097141D"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 xml:space="preserve"> des liens entre la biodiversité et les ser</w:t>
      </w:r>
      <w:r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 xml:space="preserve">vices écosystémiques soit loin d’être exhaustive, il a été démontré que différentes espèces, ainsi que leurs </w:t>
      </w:r>
      <w:r w:rsidRPr="0097141D"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 xml:space="preserve">interactions et </w:t>
      </w:r>
      <w:r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 xml:space="preserve">les fonctions et processus des </w:t>
      </w:r>
      <w:r w:rsidRPr="0097141D"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 xml:space="preserve">écosystème </w:t>
      </w:r>
      <w:r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 xml:space="preserve">connexes, contribuent à la fourniture de la plupart des </w:t>
      </w:r>
      <w:r w:rsidRPr="0097141D"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>services écosystémiques</w:t>
      </w:r>
      <w:r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 xml:space="preserve"> (voir par exemple les ré</w:t>
      </w:r>
      <w:r w:rsidRPr="0097141D"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>sult</w:t>
      </w:r>
      <w:r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>ats du projet de recherche « </w:t>
      </w:r>
      <w:proofErr w:type="spellStart"/>
      <w:r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>Openness</w:t>
      </w:r>
      <w:proofErr w:type="spellEnd"/>
      <w:r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> » de l’Union européenne à l’adresse</w:t>
      </w:r>
      <w:r w:rsidRPr="0097141D"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 xml:space="preserve"> URL: </w:t>
      </w:r>
      <w:hyperlink r:id="rId8" w:history="1">
        <w:r w:rsidRPr="00317DF2">
          <w:rPr>
            <w:rStyle w:val="Hyperlink"/>
            <w:snapToGrid w:val="0"/>
            <w:kern w:val="18"/>
            <w:szCs w:val="18"/>
            <w:shd w:val="clear" w:color="auto" w:fill="FFFFFF"/>
            <w:lang w:val="fr-FR"/>
          </w:rPr>
          <w:t>http://www.openness-project.eu/library/reference-book/sp-link-between-biodiversity-and-ecosystem-services</w:t>
        </w:r>
      </w:hyperlink>
      <w:r w:rsidRPr="0097141D"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>).</w:t>
      </w:r>
    </w:p>
  </w:footnote>
  <w:footnote w:id="16">
    <w:p w14:paraId="6E10C1B4" w14:textId="679BCBBC" w:rsidR="0008424A" w:rsidRPr="00A81BA4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AB7DFE">
        <w:rPr>
          <w:rStyle w:val="FootnoteReference"/>
          <w:snapToGrid w:val="0"/>
          <w:kern w:val="18"/>
          <w:sz w:val="18"/>
          <w:szCs w:val="18"/>
        </w:rPr>
        <w:footnoteRef/>
      </w:r>
      <w:r w:rsidRPr="00A81BA4">
        <w:rPr>
          <w:snapToGrid w:val="0"/>
          <w:kern w:val="18"/>
          <w:szCs w:val="18"/>
          <w:lang w:val="fr-FR"/>
        </w:rPr>
        <w:t xml:space="preserve"> Une série de documents et fiches d’information sur ces secteurs ont été </w:t>
      </w:r>
      <w:r>
        <w:rPr>
          <w:snapToGrid w:val="0"/>
          <w:kern w:val="18"/>
          <w:szCs w:val="18"/>
          <w:lang w:val="fr-FR"/>
        </w:rPr>
        <w:t>préparé</w:t>
      </w:r>
      <w:r w:rsidRPr="00A81BA4">
        <w:rPr>
          <w:snapToGrid w:val="0"/>
          <w:kern w:val="18"/>
          <w:szCs w:val="18"/>
          <w:lang w:val="fr-FR"/>
        </w:rPr>
        <w:t xml:space="preserve">s par le </w:t>
      </w:r>
      <w:r>
        <w:rPr>
          <w:snapToGrid w:val="0"/>
          <w:kern w:val="18"/>
          <w:szCs w:val="18"/>
          <w:lang w:val="fr-FR"/>
        </w:rPr>
        <w:t xml:space="preserve">Secrétariat dans la Série « Bioscience at a </w:t>
      </w:r>
      <w:proofErr w:type="spellStart"/>
      <w:r>
        <w:rPr>
          <w:snapToGrid w:val="0"/>
          <w:kern w:val="18"/>
          <w:szCs w:val="18"/>
          <w:lang w:val="fr-FR"/>
        </w:rPr>
        <w:t>Crossroads</w:t>
      </w:r>
      <w:proofErr w:type="spellEnd"/>
      <w:r>
        <w:rPr>
          <w:snapToGrid w:val="0"/>
          <w:kern w:val="18"/>
          <w:szCs w:val="18"/>
          <w:lang w:val="fr-FR"/>
        </w:rPr>
        <w:t> </w:t>
      </w:r>
      <w:proofErr w:type="gramStart"/>
      <w:r>
        <w:rPr>
          <w:snapToGrid w:val="0"/>
          <w:kern w:val="18"/>
          <w:szCs w:val="18"/>
          <w:lang w:val="fr-FR"/>
        </w:rPr>
        <w:t>»</w:t>
      </w:r>
      <w:r w:rsidRPr="00A81BA4">
        <w:rPr>
          <w:snapToGrid w:val="0"/>
          <w:kern w:val="18"/>
          <w:szCs w:val="18"/>
          <w:lang w:val="fr-FR"/>
        </w:rPr>
        <w:t>;</w:t>
      </w:r>
      <w:proofErr w:type="gramEnd"/>
      <w:r w:rsidRPr="00A81BA4">
        <w:rPr>
          <w:snapToGrid w:val="0"/>
          <w:kern w:val="18"/>
          <w:szCs w:val="18"/>
          <w:lang w:val="fr-FR"/>
        </w:rPr>
        <w:t xml:space="preserve"> URL: </w:t>
      </w:r>
      <w:hyperlink r:id="rId9" w:history="1">
        <w:r w:rsidRPr="00A81BA4">
          <w:rPr>
            <w:snapToGrid w:val="0"/>
            <w:kern w:val="18"/>
            <w:szCs w:val="18"/>
            <w:lang w:val="fr-FR"/>
          </w:rPr>
          <w:t>https://www.cbd.int/abs/resources/factsheets.shtml</w:t>
        </w:r>
      </w:hyperlink>
      <w:r w:rsidRPr="00A81BA4">
        <w:rPr>
          <w:snapToGrid w:val="0"/>
          <w:kern w:val="18"/>
          <w:szCs w:val="18"/>
          <w:lang w:val="fr-FR"/>
        </w:rPr>
        <w:t>; consulté le 9 novembre 2017.</w:t>
      </w:r>
    </w:p>
  </w:footnote>
  <w:footnote w:id="17">
    <w:p w14:paraId="13E4110D" w14:textId="45E11F87" w:rsidR="0008424A" w:rsidRPr="003D71A6" w:rsidRDefault="0008424A" w:rsidP="00D74331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snapToGrid w:val="0"/>
          <w:kern w:val="18"/>
          <w:szCs w:val="18"/>
          <w:vertAlign w:val="superscript"/>
        </w:rPr>
        <w:footnoteRef/>
      </w:r>
      <w:r w:rsidRPr="003D71A6">
        <w:rPr>
          <w:snapToGrid w:val="0"/>
          <w:kern w:val="18"/>
          <w:szCs w:val="18"/>
          <w:lang w:val="fr-FR"/>
        </w:rPr>
        <w:t xml:space="preserve"> Il est essentiel d’</w:t>
      </w:r>
      <w:r>
        <w:rPr>
          <w:snapToGrid w:val="0"/>
          <w:kern w:val="18"/>
          <w:szCs w:val="18"/>
          <w:lang w:val="fr-FR"/>
        </w:rPr>
        <w:t>établir une distinction entre les</w:t>
      </w:r>
      <w:r w:rsidRPr="003D71A6">
        <w:rPr>
          <w:snapToGrid w:val="0"/>
          <w:kern w:val="18"/>
          <w:szCs w:val="18"/>
          <w:lang w:val="fr-FR"/>
        </w:rPr>
        <w:t xml:space="preserve"> facteur</w:t>
      </w:r>
      <w:r>
        <w:rPr>
          <w:snapToGrid w:val="0"/>
          <w:kern w:val="18"/>
          <w:szCs w:val="18"/>
          <w:lang w:val="fr-FR"/>
        </w:rPr>
        <w:t>s</w:t>
      </w:r>
      <w:r w:rsidRPr="003D71A6">
        <w:rPr>
          <w:snapToGrid w:val="0"/>
          <w:kern w:val="18"/>
          <w:szCs w:val="18"/>
          <w:lang w:val="fr-FR"/>
        </w:rPr>
        <w:t xml:space="preserve"> d’</w:t>
      </w:r>
      <w:r>
        <w:rPr>
          <w:snapToGrid w:val="0"/>
          <w:kern w:val="18"/>
          <w:szCs w:val="18"/>
          <w:lang w:val="fr-FR"/>
        </w:rPr>
        <w:t xml:space="preserve">impact éventuel </w:t>
      </w:r>
      <w:r w:rsidRPr="003D71A6">
        <w:rPr>
          <w:snapToGrid w:val="0"/>
          <w:kern w:val="18"/>
          <w:szCs w:val="18"/>
          <w:lang w:val="fr-FR"/>
        </w:rPr>
        <w:t xml:space="preserve">et </w:t>
      </w:r>
      <w:r>
        <w:rPr>
          <w:snapToGrid w:val="0"/>
          <w:kern w:val="18"/>
          <w:szCs w:val="18"/>
          <w:lang w:val="fr-FR"/>
        </w:rPr>
        <w:t>les</w:t>
      </w:r>
      <w:r w:rsidRPr="003D71A6">
        <w:rPr>
          <w:snapToGrid w:val="0"/>
          <w:kern w:val="18"/>
          <w:szCs w:val="18"/>
          <w:lang w:val="fr-FR"/>
        </w:rPr>
        <w:t xml:space="preserve"> impact</w:t>
      </w:r>
      <w:r>
        <w:rPr>
          <w:snapToGrid w:val="0"/>
          <w:kern w:val="18"/>
          <w:szCs w:val="18"/>
          <w:lang w:val="fr-FR"/>
        </w:rPr>
        <w:t>s</w:t>
      </w:r>
      <w:r w:rsidRPr="003D71A6">
        <w:rPr>
          <w:snapToGrid w:val="0"/>
          <w:kern w:val="18"/>
          <w:szCs w:val="18"/>
          <w:lang w:val="fr-FR"/>
        </w:rPr>
        <w:t xml:space="preserve"> </w:t>
      </w:r>
      <w:r>
        <w:rPr>
          <w:snapToGrid w:val="0"/>
          <w:kern w:val="18"/>
          <w:szCs w:val="18"/>
          <w:lang w:val="fr-FR"/>
        </w:rPr>
        <w:t>réellement survenus pour comprendre l’impact des</w:t>
      </w:r>
      <w:r w:rsidRPr="003D71A6">
        <w:rPr>
          <w:snapToGrid w:val="0"/>
          <w:kern w:val="18"/>
          <w:szCs w:val="18"/>
          <w:lang w:val="fr-FR"/>
        </w:rPr>
        <w:t xml:space="preserve"> industries de fabrication</w:t>
      </w:r>
      <w:r>
        <w:rPr>
          <w:snapToGrid w:val="0"/>
          <w:kern w:val="18"/>
          <w:szCs w:val="18"/>
          <w:lang w:val="fr-FR"/>
        </w:rPr>
        <w:t xml:space="preserve"> sur l’environnement</w:t>
      </w:r>
      <w:r w:rsidRPr="003D71A6">
        <w:rPr>
          <w:snapToGrid w:val="0"/>
          <w:kern w:val="18"/>
          <w:szCs w:val="18"/>
          <w:lang w:val="fr-FR"/>
        </w:rPr>
        <w:t xml:space="preserve">. Un facteur d’impact éventuel peut </w:t>
      </w:r>
      <w:proofErr w:type="gramStart"/>
      <w:r w:rsidRPr="003D71A6">
        <w:rPr>
          <w:snapToGrid w:val="0"/>
          <w:kern w:val="18"/>
          <w:szCs w:val="18"/>
          <w:lang w:val="fr-FR"/>
        </w:rPr>
        <w:t>être:</w:t>
      </w:r>
      <w:proofErr w:type="gramEnd"/>
      <w:r w:rsidRPr="003D71A6">
        <w:rPr>
          <w:snapToGrid w:val="0"/>
          <w:kern w:val="18"/>
          <w:szCs w:val="18"/>
          <w:lang w:val="fr-FR"/>
        </w:rPr>
        <w:t xml:space="preserve"> une</w:t>
      </w:r>
      <w:r>
        <w:rPr>
          <w:snapToGrid w:val="0"/>
          <w:kern w:val="18"/>
          <w:szCs w:val="18"/>
          <w:lang w:val="fr-FR"/>
        </w:rPr>
        <w:t xml:space="preserve"> quantité mesurable d’une composante</w:t>
      </w:r>
      <w:r w:rsidRPr="003D71A6">
        <w:rPr>
          <w:snapToGrid w:val="0"/>
          <w:kern w:val="18"/>
          <w:szCs w:val="18"/>
          <w:lang w:val="fr-FR"/>
        </w:rPr>
        <w:t xml:space="preserve"> de l</w:t>
      </w:r>
      <w:r>
        <w:rPr>
          <w:snapToGrid w:val="0"/>
          <w:kern w:val="18"/>
          <w:szCs w:val="18"/>
          <w:lang w:val="fr-FR"/>
        </w:rPr>
        <w:t>’</w:t>
      </w:r>
      <w:r w:rsidRPr="003D71A6">
        <w:rPr>
          <w:snapToGrid w:val="0"/>
          <w:kern w:val="18"/>
          <w:szCs w:val="18"/>
          <w:lang w:val="fr-FR"/>
        </w:rPr>
        <w:t xml:space="preserve">écosystème </w:t>
      </w:r>
      <w:r>
        <w:rPr>
          <w:snapToGrid w:val="0"/>
          <w:kern w:val="18"/>
          <w:szCs w:val="18"/>
          <w:lang w:val="fr-FR"/>
        </w:rPr>
        <w:t xml:space="preserve">utilisée comme </w:t>
      </w:r>
      <w:r w:rsidRPr="003D71A6">
        <w:rPr>
          <w:snapToGrid w:val="0"/>
          <w:kern w:val="18"/>
          <w:szCs w:val="18"/>
          <w:lang w:val="fr-FR"/>
        </w:rPr>
        <w:t>intrant</w:t>
      </w:r>
      <w:r>
        <w:rPr>
          <w:snapToGrid w:val="0"/>
          <w:kern w:val="18"/>
          <w:szCs w:val="18"/>
          <w:lang w:val="fr-FR"/>
        </w:rPr>
        <w:t xml:space="preserve"> dans la production (</w:t>
      </w:r>
      <w:r w:rsidRPr="003D71A6">
        <w:rPr>
          <w:snapToGrid w:val="0"/>
          <w:kern w:val="18"/>
          <w:szCs w:val="18"/>
          <w:lang w:val="fr-FR"/>
        </w:rPr>
        <w:t xml:space="preserve">volume </w:t>
      </w:r>
      <w:r>
        <w:rPr>
          <w:snapToGrid w:val="0"/>
          <w:kern w:val="18"/>
          <w:szCs w:val="18"/>
          <w:lang w:val="fr-FR"/>
        </w:rPr>
        <w:t>d’eau utilisé pour le refroidissement des machines d’une usine par exemple), ou un extrant me</w:t>
      </w:r>
      <w:r w:rsidRPr="003D71A6">
        <w:rPr>
          <w:snapToGrid w:val="0"/>
          <w:kern w:val="18"/>
          <w:szCs w:val="18"/>
          <w:lang w:val="fr-FR"/>
        </w:rPr>
        <w:t xml:space="preserve">surable </w:t>
      </w:r>
      <w:r>
        <w:rPr>
          <w:snapToGrid w:val="0"/>
          <w:kern w:val="18"/>
          <w:szCs w:val="18"/>
          <w:lang w:val="fr-FR"/>
        </w:rPr>
        <w:t>d’une activité industrielle autre qu’un produit (tonnes d’émissions de gaz à effet de serre par exemple</w:t>
      </w:r>
      <w:r w:rsidRPr="003D71A6">
        <w:rPr>
          <w:snapToGrid w:val="0"/>
          <w:kern w:val="18"/>
          <w:szCs w:val="18"/>
          <w:lang w:val="fr-FR"/>
        </w:rPr>
        <w:t xml:space="preserve">). Un impact peut être défini comme </w:t>
      </w:r>
      <w:r>
        <w:rPr>
          <w:snapToGrid w:val="0"/>
          <w:kern w:val="18"/>
          <w:szCs w:val="18"/>
          <w:lang w:val="fr-FR"/>
        </w:rPr>
        <w:t xml:space="preserve">étant </w:t>
      </w:r>
      <w:r w:rsidRPr="003D71A6">
        <w:rPr>
          <w:snapToGrid w:val="0"/>
          <w:kern w:val="18"/>
          <w:szCs w:val="18"/>
          <w:lang w:val="fr-FR"/>
        </w:rPr>
        <w:t xml:space="preserve">un changement dans la </w:t>
      </w:r>
      <w:r>
        <w:rPr>
          <w:snapToGrid w:val="0"/>
          <w:kern w:val="18"/>
          <w:szCs w:val="18"/>
          <w:lang w:val="fr-FR"/>
        </w:rPr>
        <w:t xml:space="preserve">quantité ou la qualité d’une composante ou d’une caractéristique d’un </w:t>
      </w:r>
      <w:r w:rsidRPr="003D71A6">
        <w:rPr>
          <w:snapToGrid w:val="0"/>
          <w:kern w:val="18"/>
          <w:szCs w:val="18"/>
          <w:lang w:val="fr-FR"/>
        </w:rPr>
        <w:t xml:space="preserve">écosystème, </w:t>
      </w:r>
      <w:r>
        <w:rPr>
          <w:snapToGrid w:val="0"/>
          <w:kern w:val="18"/>
          <w:szCs w:val="18"/>
          <w:lang w:val="fr-FR"/>
        </w:rPr>
        <w:t>qui résulte d’un facteur d’impact,</w:t>
      </w:r>
      <w:r w:rsidRPr="003D71A6">
        <w:rPr>
          <w:snapToGrid w:val="0"/>
          <w:kern w:val="18"/>
          <w:szCs w:val="18"/>
          <w:lang w:val="fr-FR"/>
        </w:rPr>
        <w:t xml:space="preserve"> et</w:t>
      </w:r>
      <w:r>
        <w:rPr>
          <w:snapToGrid w:val="0"/>
          <w:kern w:val="18"/>
          <w:szCs w:val="18"/>
          <w:lang w:val="fr-FR"/>
        </w:rPr>
        <w:t xml:space="preserve"> peut aboutir à des </w:t>
      </w:r>
      <w:r w:rsidRPr="003D71A6">
        <w:rPr>
          <w:snapToGrid w:val="0"/>
          <w:kern w:val="18"/>
          <w:szCs w:val="18"/>
          <w:lang w:val="fr-FR"/>
        </w:rPr>
        <w:t>change</w:t>
      </w:r>
      <w:r>
        <w:rPr>
          <w:snapToGrid w:val="0"/>
          <w:kern w:val="18"/>
          <w:szCs w:val="18"/>
          <w:lang w:val="fr-FR"/>
        </w:rPr>
        <w:t>ment</w:t>
      </w:r>
      <w:r w:rsidRPr="003D71A6">
        <w:rPr>
          <w:snapToGrid w:val="0"/>
          <w:kern w:val="18"/>
          <w:szCs w:val="18"/>
          <w:lang w:val="fr-FR"/>
        </w:rPr>
        <w:t>s</w:t>
      </w:r>
      <w:r>
        <w:rPr>
          <w:snapToGrid w:val="0"/>
          <w:kern w:val="18"/>
          <w:szCs w:val="18"/>
          <w:lang w:val="fr-FR"/>
        </w:rPr>
        <w:t xml:space="preserve"> dans le bien-être humain ou la viabilité ou la rentabilité organisationnelle d’une activité humaine</w:t>
      </w:r>
      <w:r w:rsidRPr="003D71A6">
        <w:rPr>
          <w:snapToGrid w:val="0"/>
          <w:kern w:val="18"/>
          <w:szCs w:val="18"/>
          <w:lang w:val="fr-FR"/>
        </w:rPr>
        <w:t>. Tous les facteurs d’</w:t>
      </w:r>
      <w:r>
        <w:rPr>
          <w:snapToGrid w:val="0"/>
          <w:kern w:val="18"/>
          <w:szCs w:val="18"/>
          <w:lang w:val="fr-FR"/>
        </w:rPr>
        <w:t>impact interagissent avec les</w:t>
      </w:r>
      <w:r w:rsidRPr="003D71A6">
        <w:rPr>
          <w:snapToGrid w:val="0"/>
          <w:kern w:val="18"/>
          <w:szCs w:val="18"/>
          <w:lang w:val="fr-FR"/>
        </w:rPr>
        <w:t xml:space="preserve"> écosystème</w:t>
      </w:r>
      <w:r>
        <w:rPr>
          <w:snapToGrid w:val="0"/>
          <w:kern w:val="18"/>
          <w:szCs w:val="18"/>
          <w:lang w:val="fr-FR"/>
        </w:rPr>
        <w:t>s (par exemple, les é</w:t>
      </w:r>
      <w:r w:rsidRPr="003D71A6">
        <w:rPr>
          <w:snapToGrid w:val="0"/>
          <w:kern w:val="18"/>
          <w:szCs w:val="18"/>
          <w:lang w:val="fr-FR"/>
        </w:rPr>
        <w:t>missions</w:t>
      </w:r>
      <w:r>
        <w:rPr>
          <w:snapToGrid w:val="0"/>
          <w:kern w:val="18"/>
          <w:szCs w:val="18"/>
          <w:lang w:val="fr-FR"/>
        </w:rPr>
        <w:t xml:space="preserve"> de gaz à effet de serre entraînent un réchauffement climatique et, par conséquent, des </w:t>
      </w:r>
      <w:r w:rsidRPr="003D71A6">
        <w:rPr>
          <w:snapToGrid w:val="0"/>
          <w:kern w:val="18"/>
          <w:szCs w:val="18"/>
          <w:lang w:val="fr-FR"/>
        </w:rPr>
        <w:t>change</w:t>
      </w:r>
      <w:r>
        <w:rPr>
          <w:snapToGrid w:val="0"/>
          <w:kern w:val="18"/>
          <w:szCs w:val="18"/>
          <w:lang w:val="fr-FR"/>
        </w:rPr>
        <w:t>ment</w:t>
      </w:r>
      <w:r w:rsidRPr="003D71A6">
        <w:rPr>
          <w:snapToGrid w:val="0"/>
          <w:kern w:val="18"/>
          <w:szCs w:val="18"/>
          <w:lang w:val="fr-FR"/>
        </w:rPr>
        <w:t>s</w:t>
      </w:r>
      <w:r>
        <w:rPr>
          <w:snapToGrid w:val="0"/>
          <w:kern w:val="18"/>
          <w:szCs w:val="18"/>
          <w:lang w:val="fr-FR"/>
        </w:rPr>
        <w:t xml:space="preserve"> dans les processus et la dynamique des </w:t>
      </w:r>
      <w:r w:rsidRPr="003D71A6">
        <w:rPr>
          <w:snapToGrid w:val="0"/>
          <w:kern w:val="18"/>
          <w:szCs w:val="18"/>
          <w:lang w:val="fr-FR"/>
        </w:rPr>
        <w:t>écosystème</w:t>
      </w:r>
      <w:r>
        <w:rPr>
          <w:snapToGrid w:val="0"/>
          <w:kern w:val="18"/>
          <w:szCs w:val="18"/>
          <w:lang w:val="fr-FR"/>
        </w:rPr>
        <w:t>s</w:t>
      </w:r>
      <w:r w:rsidRPr="003D71A6">
        <w:rPr>
          <w:snapToGrid w:val="0"/>
          <w:kern w:val="18"/>
          <w:szCs w:val="18"/>
          <w:lang w:val="fr-FR"/>
        </w:rPr>
        <w:t>)</w:t>
      </w:r>
      <w:r>
        <w:rPr>
          <w:snapToGrid w:val="0"/>
          <w:kern w:val="18"/>
          <w:szCs w:val="18"/>
          <w:lang w:val="fr-FR"/>
        </w:rPr>
        <w:t xml:space="preserve">, et peuvent aboutir à des changements </w:t>
      </w:r>
      <w:r w:rsidRPr="003D71A6">
        <w:rPr>
          <w:snapToGrid w:val="0"/>
          <w:kern w:val="18"/>
          <w:szCs w:val="18"/>
          <w:lang w:val="fr-FR"/>
        </w:rPr>
        <w:t>indirect</w:t>
      </w:r>
      <w:r>
        <w:rPr>
          <w:snapToGrid w:val="0"/>
          <w:kern w:val="18"/>
          <w:szCs w:val="18"/>
          <w:lang w:val="fr-FR"/>
        </w:rPr>
        <w:t xml:space="preserve">s dans l’évolution de la </w:t>
      </w:r>
      <w:r w:rsidRPr="003D71A6">
        <w:rPr>
          <w:snapToGrid w:val="0"/>
          <w:kern w:val="18"/>
          <w:szCs w:val="18"/>
          <w:lang w:val="fr-FR"/>
        </w:rPr>
        <w:t>biodiversité</w:t>
      </w:r>
      <w:r>
        <w:rPr>
          <w:snapToGrid w:val="0"/>
          <w:kern w:val="18"/>
          <w:szCs w:val="18"/>
          <w:lang w:val="fr-FR"/>
        </w:rPr>
        <w:t xml:space="preserve"> (par exemple, le changement climatique aboutit à des </w:t>
      </w:r>
      <w:r w:rsidRPr="003D71A6">
        <w:rPr>
          <w:snapToGrid w:val="0"/>
          <w:kern w:val="18"/>
          <w:szCs w:val="18"/>
          <w:lang w:val="fr-FR"/>
        </w:rPr>
        <w:t>change</w:t>
      </w:r>
      <w:r>
        <w:rPr>
          <w:snapToGrid w:val="0"/>
          <w:kern w:val="18"/>
          <w:szCs w:val="18"/>
          <w:lang w:val="fr-FR"/>
        </w:rPr>
        <w:t>ments dans la répartition</w:t>
      </w:r>
      <w:r w:rsidRPr="003D71A6">
        <w:rPr>
          <w:snapToGrid w:val="0"/>
          <w:kern w:val="18"/>
          <w:szCs w:val="18"/>
          <w:lang w:val="fr-FR"/>
        </w:rPr>
        <w:t xml:space="preserve"> spatial</w:t>
      </w:r>
      <w:r>
        <w:rPr>
          <w:snapToGrid w:val="0"/>
          <w:kern w:val="18"/>
          <w:szCs w:val="18"/>
          <w:lang w:val="fr-FR"/>
        </w:rPr>
        <w:t>e des espèce</w:t>
      </w:r>
      <w:r w:rsidRPr="003D71A6">
        <w:rPr>
          <w:snapToGrid w:val="0"/>
          <w:kern w:val="18"/>
          <w:szCs w:val="18"/>
          <w:lang w:val="fr-FR"/>
        </w:rPr>
        <w:t>s). Certains facteurs d’i</w:t>
      </w:r>
      <w:r>
        <w:rPr>
          <w:snapToGrid w:val="0"/>
          <w:kern w:val="18"/>
          <w:szCs w:val="18"/>
          <w:lang w:val="fr-FR"/>
        </w:rPr>
        <w:t>mpact (extraction de ressources ou</w:t>
      </w:r>
      <w:r w:rsidRPr="003D71A6">
        <w:rPr>
          <w:snapToGrid w:val="0"/>
          <w:kern w:val="18"/>
          <w:szCs w:val="18"/>
          <w:lang w:val="fr-FR"/>
        </w:rPr>
        <w:t xml:space="preserve"> </w:t>
      </w:r>
      <w:r>
        <w:rPr>
          <w:snapToGrid w:val="0"/>
          <w:kern w:val="18"/>
          <w:szCs w:val="18"/>
          <w:lang w:val="fr-FR"/>
        </w:rPr>
        <w:t>changements d’affectation des sols, par exemple</w:t>
      </w:r>
      <w:r w:rsidRPr="003D71A6">
        <w:rPr>
          <w:snapToGrid w:val="0"/>
          <w:kern w:val="18"/>
          <w:szCs w:val="18"/>
          <w:lang w:val="fr-FR"/>
        </w:rPr>
        <w:t xml:space="preserve">) </w:t>
      </w:r>
      <w:r>
        <w:rPr>
          <w:snapToGrid w:val="0"/>
          <w:kern w:val="18"/>
          <w:szCs w:val="18"/>
          <w:lang w:val="fr-FR"/>
        </w:rPr>
        <w:t xml:space="preserve">entraînent des changements directs et immédiats dans la </w:t>
      </w:r>
      <w:r w:rsidRPr="003D71A6">
        <w:rPr>
          <w:snapToGrid w:val="0"/>
          <w:kern w:val="18"/>
          <w:szCs w:val="18"/>
          <w:lang w:val="fr-FR"/>
        </w:rPr>
        <w:t>biodiversité</w:t>
      </w:r>
      <w:r>
        <w:rPr>
          <w:snapToGrid w:val="0"/>
          <w:kern w:val="18"/>
          <w:szCs w:val="18"/>
          <w:lang w:val="fr-FR"/>
        </w:rPr>
        <w:t xml:space="preserve"> (perte d’</w:t>
      </w:r>
      <w:r w:rsidRPr="003D71A6">
        <w:rPr>
          <w:snapToGrid w:val="0"/>
          <w:kern w:val="18"/>
          <w:szCs w:val="18"/>
          <w:lang w:val="fr-FR"/>
        </w:rPr>
        <w:t xml:space="preserve">habitats et </w:t>
      </w:r>
      <w:r>
        <w:rPr>
          <w:snapToGrid w:val="0"/>
          <w:kern w:val="18"/>
          <w:szCs w:val="18"/>
          <w:lang w:val="fr-FR"/>
        </w:rPr>
        <w:t>extinction d’espèce</w:t>
      </w:r>
      <w:r w:rsidRPr="003D71A6">
        <w:rPr>
          <w:snapToGrid w:val="0"/>
          <w:kern w:val="18"/>
          <w:szCs w:val="18"/>
          <w:lang w:val="fr-FR"/>
        </w:rPr>
        <w:t>s</w:t>
      </w:r>
      <w:r>
        <w:rPr>
          <w:snapToGrid w:val="0"/>
          <w:kern w:val="18"/>
          <w:szCs w:val="18"/>
          <w:lang w:val="fr-FR"/>
        </w:rPr>
        <w:t xml:space="preserve"> par exemple</w:t>
      </w:r>
      <w:r w:rsidRPr="003D71A6">
        <w:rPr>
          <w:snapToGrid w:val="0"/>
          <w:kern w:val="18"/>
          <w:szCs w:val="18"/>
          <w:lang w:val="fr-FR"/>
        </w:rPr>
        <w:t>).</w:t>
      </w:r>
    </w:p>
  </w:footnote>
  <w:footnote w:id="18">
    <w:p w14:paraId="2F6EE089" w14:textId="7855B339" w:rsidR="0008424A" w:rsidRPr="00D74331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D74331">
        <w:rPr>
          <w:snapToGrid w:val="0"/>
          <w:kern w:val="18"/>
          <w:szCs w:val="18"/>
        </w:rPr>
        <w:t xml:space="preserve"> </w:t>
      </w:r>
      <w:r w:rsidRPr="00D74331">
        <w:rPr>
          <w:snapToGrid w:val="0"/>
          <w:color w:val="000000"/>
          <w:kern w:val="18"/>
          <w:szCs w:val="18"/>
        </w:rPr>
        <w:t>E</w:t>
      </w:r>
      <w:r w:rsidRPr="00D74331">
        <w:rPr>
          <w:snapToGrid w:val="0"/>
          <w:kern w:val="18"/>
          <w:szCs w:val="18"/>
        </w:rPr>
        <w:t xml:space="preserve">uropean </w:t>
      </w:r>
      <w:r>
        <w:rPr>
          <w:snapToGrid w:val="0"/>
          <w:kern w:val="18"/>
          <w:szCs w:val="18"/>
        </w:rPr>
        <w:t>Environment</w:t>
      </w:r>
      <w:r w:rsidRPr="00D74331">
        <w:rPr>
          <w:snapToGrid w:val="0"/>
          <w:kern w:val="18"/>
          <w:szCs w:val="18"/>
        </w:rPr>
        <w:t xml:space="preserve"> Agency (2014). Costs of </w:t>
      </w:r>
      <w:r>
        <w:rPr>
          <w:snapToGrid w:val="0"/>
          <w:kern w:val="18"/>
          <w:szCs w:val="18"/>
        </w:rPr>
        <w:t>air pollution</w:t>
      </w:r>
      <w:r w:rsidRPr="00D74331">
        <w:rPr>
          <w:snapToGrid w:val="0"/>
          <w:kern w:val="18"/>
          <w:szCs w:val="18"/>
        </w:rPr>
        <w:t xml:space="preserve"> from European industrial </w:t>
      </w:r>
      <w:r>
        <w:rPr>
          <w:snapToGrid w:val="0"/>
          <w:kern w:val="18"/>
          <w:szCs w:val="18"/>
        </w:rPr>
        <w:t>installations</w:t>
      </w:r>
      <w:r w:rsidRPr="00D74331">
        <w:rPr>
          <w:snapToGrid w:val="0"/>
          <w:kern w:val="18"/>
          <w:szCs w:val="18"/>
        </w:rPr>
        <w:t xml:space="preserve"> 2008–2012 — an updated assessment. EEA Technical Report, No 20/2014, 76</w:t>
      </w:r>
      <w:r w:rsidRPr="00AB7DFE">
        <w:rPr>
          <w:snapToGrid w:val="0"/>
          <w:kern w:val="18"/>
          <w:szCs w:val="18"/>
        </w:rPr>
        <w:t> p</w:t>
      </w:r>
      <w:r w:rsidRPr="00D74331">
        <w:rPr>
          <w:snapToGrid w:val="0"/>
          <w:kern w:val="18"/>
          <w:szCs w:val="18"/>
        </w:rPr>
        <w:t>p.</w:t>
      </w:r>
    </w:p>
  </w:footnote>
  <w:footnote w:id="19">
    <w:p w14:paraId="4BA8C62E" w14:textId="10C50FD3" w:rsidR="0008424A" w:rsidRPr="009661E9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D74331">
        <w:rPr>
          <w:snapToGrid w:val="0"/>
          <w:kern w:val="18"/>
          <w:szCs w:val="18"/>
        </w:rPr>
        <w:t xml:space="preserve"> Smith, C. (2015). The Economics of </w:t>
      </w:r>
      <w:r>
        <w:rPr>
          <w:snapToGrid w:val="0"/>
          <w:kern w:val="18"/>
          <w:szCs w:val="18"/>
        </w:rPr>
        <w:t xml:space="preserve">E-waste and </w:t>
      </w:r>
      <w:r w:rsidRPr="00D74331">
        <w:rPr>
          <w:snapToGrid w:val="0"/>
          <w:kern w:val="18"/>
          <w:szCs w:val="18"/>
        </w:rPr>
        <w:t xml:space="preserve">the cost to the </w:t>
      </w:r>
      <w:r>
        <w:rPr>
          <w:snapToGrid w:val="0"/>
          <w:kern w:val="18"/>
          <w:szCs w:val="18"/>
        </w:rPr>
        <w:t>environment</w:t>
      </w:r>
      <w:r w:rsidRPr="00D74331">
        <w:rPr>
          <w:snapToGrid w:val="0"/>
          <w:kern w:val="18"/>
          <w:szCs w:val="18"/>
        </w:rPr>
        <w:t xml:space="preserve">. </w:t>
      </w:r>
      <w:r w:rsidRPr="009661E9">
        <w:rPr>
          <w:i/>
          <w:iCs/>
          <w:snapToGrid w:val="0"/>
          <w:kern w:val="18"/>
          <w:szCs w:val="18"/>
          <w:lang w:val="fr-FR"/>
        </w:rPr>
        <w:t xml:space="preserve">Natural Resources &amp; </w:t>
      </w:r>
      <w:r>
        <w:rPr>
          <w:i/>
          <w:iCs/>
          <w:snapToGrid w:val="0"/>
          <w:kern w:val="18"/>
          <w:szCs w:val="18"/>
          <w:lang w:val="fr-FR"/>
        </w:rPr>
        <w:t>Environment</w:t>
      </w:r>
      <w:r w:rsidRPr="009661E9">
        <w:rPr>
          <w:snapToGrid w:val="0"/>
          <w:kern w:val="18"/>
          <w:szCs w:val="18"/>
          <w:lang w:val="fr-FR"/>
        </w:rPr>
        <w:t xml:space="preserve"> 30 (2), 1-4.</w:t>
      </w:r>
    </w:p>
  </w:footnote>
  <w:footnote w:id="20">
    <w:p w14:paraId="24C7A775" w14:textId="6B0B6CE3" w:rsidR="0008424A" w:rsidRPr="00E60896" w:rsidRDefault="0008424A" w:rsidP="00D74331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kern w:val="18"/>
          <w:sz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8A4B0A">
        <w:rPr>
          <w:snapToGrid w:val="0"/>
          <w:kern w:val="18"/>
          <w:sz w:val="18"/>
          <w:szCs w:val="18"/>
          <w:lang w:val="fr-FR"/>
        </w:rPr>
        <w:t xml:space="preserve"> Programme des Nations Unies pour l’environnement (2011). </w:t>
      </w:r>
      <w:proofErr w:type="gramStart"/>
      <w:r w:rsidRPr="009661E9">
        <w:rPr>
          <w:snapToGrid w:val="0"/>
          <w:kern w:val="18"/>
          <w:sz w:val="18"/>
          <w:szCs w:val="18"/>
          <w:lang w:val="fr-FR"/>
        </w:rPr>
        <w:t>Manufacturing:</w:t>
      </w:r>
      <w:proofErr w:type="gramEnd"/>
      <w:r w:rsidRPr="009661E9">
        <w:rPr>
          <w:snapToGrid w:val="0"/>
          <w:kern w:val="18"/>
          <w:sz w:val="18"/>
          <w:szCs w:val="18"/>
          <w:lang w:val="fr-FR"/>
        </w:rPr>
        <w:t xml:space="preserve"> Investing in energy and resource efficiency. </w:t>
      </w:r>
      <w:r w:rsidRPr="00AA54F0">
        <w:rPr>
          <w:snapToGrid w:val="0"/>
          <w:kern w:val="18"/>
          <w:sz w:val="18"/>
          <w:szCs w:val="18"/>
          <w:lang w:val="fr-FR"/>
        </w:rPr>
        <w:t xml:space="preserve">Pp. 242-285. </w:t>
      </w:r>
      <w:proofErr w:type="gramStart"/>
      <w:r w:rsidRPr="00E60896">
        <w:rPr>
          <w:snapToGrid w:val="0"/>
          <w:kern w:val="18"/>
          <w:sz w:val="18"/>
          <w:szCs w:val="18"/>
          <w:lang w:val="fr-FR"/>
        </w:rPr>
        <w:t>URL:</w:t>
      </w:r>
      <w:proofErr w:type="gramEnd"/>
      <w:r w:rsidRPr="00E60896">
        <w:rPr>
          <w:snapToGrid w:val="0"/>
          <w:kern w:val="18"/>
          <w:sz w:val="18"/>
          <w:szCs w:val="18"/>
          <w:lang w:val="fr-FR"/>
        </w:rPr>
        <w:t xml:space="preserve"> </w:t>
      </w:r>
      <w:hyperlink r:id="rId10" w:history="1">
        <w:r w:rsidRPr="00DB5FF2">
          <w:rPr>
            <w:rStyle w:val="Hyperlink"/>
            <w:snapToGrid w:val="0"/>
            <w:kern w:val="18"/>
            <w:szCs w:val="18"/>
            <w:lang w:val="fr-FR"/>
          </w:rPr>
          <w:t>https://www.unenvironment.org/resources/report/towards-green-economy-pathways-sustainable-development-and-poverty-eradication-0</w:t>
        </w:r>
      </w:hyperlink>
      <w:r w:rsidRPr="00E60896">
        <w:rPr>
          <w:snapToGrid w:val="0"/>
          <w:kern w:val="18"/>
          <w:sz w:val="18"/>
          <w:szCs w:val="18"/>
          <w:lang w:val="fr-FR"/>
        </w:rPr>
        <w:t xml:space="preserve">, consulté le 25 </w:t>
      </w:r>
      <w:r>
        <w:rPr>
          <w:snapToGrid w:val="0"/>
          <w:kern w:val="18"/>
          <w:sz w:val="18"/>
          <w:szCs w:val="18"/>
          <w:lang w:val="fr-FR"/>
        </w:rPr>
        <w:t>février</w:t>
      </w:r>
      <w:r w:rsidRPr="00E60896">
        <w:rPr>
          <w:snapToGrid w:val="0"/>
          <w:kern w:val="18"/>
          <w:sz w:val="18"/>
          <w:szCs w:val="18"/>
          <w:lang w:val="fr-FR"/>
        </w:rPr>
        <w:t xml:space="preserve"> 2018.</w:t>
      </w:r>
    </w:p>
  </w:footnote>
  <w:footnote w:id="21">
    <w:p w14:paraId="1A6FF7B1" w14:textId="5528D90E" w:rsidR="0008424A" w:rsidRPr="00223E96" w:rsidRDefault="0008424A" w:rsidP="00D74331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kern w:val="18"/>
          <w:sz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223E96">
        <w:rPr>
          <w:snapToGrid w:val="0"/>
          <w:kern w:val="18"/>
          <w:sz w:val="18"/>
          <w:szCs w:val="18"/>
          <w:lang w:val="fr-FR"/>
        </w:rPr>
        <w:t xml:space="preserve"> Ibid.</w:t>
      </w:r>
    </w:p>
  </w:footnote>
  <w:footnote w:id="22">
    <w:p w14:paraId="00D37492" w14:textId="177A2859" w:rsidR="0008424A" w:rsidRPr="00D74331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spacing w:val="-2"/>
          <w:kern w:val="18"/>
          <w:szCs w:val="18"/>
        </w:rPr>
      </w:pPr>
      <w:r w:rsidRPr="00D74331">
        <w:rPr>
          <w:rStyle w:val="FootnoteReference"/>
          <w:snapToGrid w:val="0"/>
          <w:spacing w:val="-2"/>
          <w:kern w:val="18"/>
          <w:sz w:val="18"/>
          <w:szCs w:val="18"/>
        </w:rPr>
        <w:footnoteRef/>
      </w:r>
      <w:r>
        <w:rPr>
          <w:snapToGrid w:val="0"/>
          <w:spacing w:val="-2"/>
          <w:kern w:val="18"/>
          <w:szCs w:val="18"/>
          <w:lang w:val="fr-FR"/>
        </w:rPr>
        <w:t xml:space="preserve"> Dans l’entreprise</w:t>
      </w:r>
      <w:r w:rsidRPr="00223E96">
        <w:rPr>
          <w:snapToGrid w:val="0"/>
          <w:spacing w:val="-2"/>
          <w:kern w:val="18"/>
          <w:szCs w:val="18"/>
          <w:lang w:val="fr-FR"/>
        </w:rPr>
        <w:t xml:space="preserve"> Puma, </w:t>
      </w:r>
      <w:r>
        <w:rPr>
          <w:snapToGrid w:val="0"/>
          <w:spacing w:val="-2"/>
          <w:kern w:val="18"/>
          <w:szCs w:val="18"/>
          <w:lang w:val="fr-FR"/>
        </w:rPr>
        <w:t xml:space="preserve">une marque de matériel et vêtements de sport, la plupart des </w:t>
      </w:r>
      <w:r w:rsidRPr="00223E96">
        <w:rPr>
          <w:snapToGrid w:val="0"/>
          <w:spacing w:val="-2"/>
          <w:kern w:val="18"/>
          <w:szCs w:val="18"/>
          <w:lang w:val="fr-FR"/>
        </w:rPr>
        <w:t xml:space="preserve">impacts environnementaux (57%) </w:t>
      </w:r>
      <w:r>
        <w:rPr>
          <w:snapToGrid w:val="0"/>
          <w:spacing w:val="-2"/>
          <w:kern w:val="18"/>
          <w:szCs w:val="18"/>
          <w:lang w:val="fr-FR"/>
        </w:rPr>
        <w:t>surviennent au niveau des</w:t>
      </w:r>
      <w:r w:rsidRPr="00223E96">
        <w:rPr>
          <w:snapToGrid w:val="0"/>
          <w:spacing w:val="-2"/>
          <w:kern w:val="18"/>
          <w:szCs w:val="18"/>
          <w:lang w:val="fr-FR"/>
        </w:rPr>
        <w:t xml:space="preserve"> fournisseurs</w:t>
      </w:r>
      <w:r>
        <w:rPr>
          <w:snapToGrid w:val="0"/>
          <w:spacing w:val="-2"/>
          <w:kern w:val="18"/>
          <w:szCs w:val="18"/>
          <w:lang w:val="fr-FR"/>
        </w:rPr>
        <w:t xml:space="preserve"> de base (à savoir, les producteurs de </w:t>
      </w:r>
      <w:r w:rsidRPr="00223E96">
        <w:rPr>
          <w:snapToGrid w:val="0"/>
          <w:spacing w:val="-2"/>
          <w:kern w:val="18"/>
          <w:szCs w:val="18"/>
          <w:lang w:val="fr-FR"/>
        </w:rPr>
        <w:t xml:space="preserve">matières premières </w:t>
      </w:r>
      <w:r>
        <w:rPr>
          <w:snapToGrid w:val="0"/>
          <w:spacing w:val="-2"/>
          <w:kern w:val="18"/>
          <w:szCs w:val="18"/>
          <w:lang w:val="fr-FR"/>
        </w:rPr>
        <w:t>comme le coton</w:t>
      </w:r>
      <w:r w:rsidRPr="00223E96">
        <w:rPr>
          <w:snapToGrid w:val="0"/>
          <w:spacing w:val="-2"/>
          <w:kern w:val="18"/>
          <w:szCs w:val="18"/>
          <w:lang w:val="fr-FR"/>
        </w:rPr>
        <w:t xml:space="preserve">). Les </w:t>
      </w:r>
      <w:r>
        <w:rPr>
          <w:snapToGrid w:val="0"/>
          <w:spacing w:val="-2"/>
          <w:kern w:val="18"/>
          <w:szCs w:val="18"/>
          <w:lang w:val="fr-FR"/>
        </w:rPr>
        <w:t>entreprises de fabrication</w:t>
      </w:r>
      <w:r w:rsidRPr="00223E96">
        <w:rPr>
          <w:snapToGrid w:val="0"/>
          <w:spacing w:val="-2"/>
          <w:kern w:val="18"/>
          <w:szCs w:val="18"/>
          <w:lang w:val="fr-FR"/>
        </w:rPr>
        <w:t xml:space="preserve"> (niveau 1 – fabricants</w:t>
      </w:r>
      <w:r>
        <w:rPr>
          <w:snapToGrid w:val="0"/>
          <w:spacing w:val="-2"/>
          <w:kern w:val="18"/>
          <w:szCs w:val="18"/>
          <w:lang w:val="fr-FR"/>
        </w:rPr>
        <w:t xml:space="preserve"> de </w:t>
      </w:r>
      <w:proofErr w:type="gramStart"/>
      <w:r>
        <w:rPr>
          <w:snapToGrid w:val="0"/>
          <w:spacing w:val="-2"/>
          <w:kern w:val="18"/>
          <w:szCs w:val="18"/>
          <w:lang w:val="fr-FR"/>
        </w:rPr>
        <w:t>produits</w:t>
      </w:r>
      <w:r w:rsidRPr="00223E96">
        <w:rPr>
          <w:snapToGrid w:val="0"/>
          <w:spacing w:val="-2"/>
          <w:kern w:val="18"/>
          <w:szCs w:val="18"/>
          <w:lang w:val="fr-FR"/>
        </w:rPr>
        <w:t>;</w:t>
      </w:r>
      <w:proofErr w:type="gramEnd"/>
      <w:r w:rsidRPr="00223E96">
        <w:rPr>
          <w:snapToGrid w:val="0"/>
          <w:spacing w:val="-2"/>
          <w:kern w:val="18"/>
          <w:szCs w:val="18"/>
          <w:lang w:val="fr-FR"/>
        </w:rPr>
        <w:t xml:space="preserve"> niveau 2 – </w:t>
      </w:r>
      <w:r>
        <w:rPr>
          <w:snapToGrid w:val="0"/>
          <w:spacing w:val="-2"/>
          <w:kern w:val="18"/>
          <w:szCs w:val="18"/>
          <w:lang w:val="fr-FR"/>
        </w:rPr>
        <w:t>entreprises de transformation sous-traitées; niveau</w:t>
      </w:r>
      <w:r w:rsidRPr="00223E96">
        <w:rPr>
          <w:snapToGrid w:val="0"/>
          <w:spacing w:val="-2"/>
          <w:kern w:val="18"/>
          <w:szCs w:val="18"/>
          <w:lang w:val="fr-FR"/>
        </w:rPr>
        <w:t xml:space="preserve"> 3 – </w:t>
      </w:r>
      <w:r>
        <w:rPr>
          <w:snapToGrid w:val="0"/>
          <w:spacing w:val="-2"/>
          <w:kern w:val="18"/>
          <w:szCs w:val="18"/>
          <w:lang w:val="fr-FR"/>
        </w:rPr>
        <w:t>fournisseurs de matières premières</w:t>
      </w:r>
      <w:r w:rsidRPr="00223E96">
        <w:rPr>
          <w:snapToGrid w:val="0"/>
          <w:spacing w:val="-2"/>
          <w:kern w:val="18"/>
          <w:szCs w:val="18"/>
          <w:lang w:val="fr-FR"/>
        </w:rPr>
        <w:t xml:space="preserve">) </w:t>
      </w:r>
      <w:r>
        <w:rPr>
          <w:snapToGrid w:val="0"/>
          <w:spacing w:val="-2"/>
          <w:kern w:val="18"/>
          <w:szCs w:val="18"/>
          <w:lang w:val="fr-FR"/>
        </w:rPr>
        <w:t xml:space="preserve">impliquées dans les </w:t>
      </w:r>
      <w:r w:rsidRPr="00223E96">
        <w:rPr>
          <w:snapToGrid w:val="0"/>
          <w:spacing w:val="-2"/>
          <w:kern w:val="18"/>
          <w:szCs w:val="18"/>
          <w:lang w:val="fr-FR"/>
        </w:rPr>
        <w:t>chaînes d’approvisionnement</w:t>
      </w:r>
      <w:r>
        <w:rPr>
          <w:snapToGrid w:val="0"/>
          <w:spacing w:val="-2"/>
          <w:kern w:val="18"/>
          <w:szCs w:val="18"/>
          <w:lang w:val="fr-FR"/>
        </w:rPr>
        <w:t xml:space="preserve"> de Puma sont ainsi responsables d’un plus faible pourcentage d’impacts environnementaux, mais néanmoins substantiels (environ 37% des impacts); tandis que les activités directes de Puma</w:t>
      </w:r>
      <w:r w:rsidRPr="00223E96">
        <w:rPr>
          <w:snapToGrid w:val="0"/>
          <w:spacing w:val="-2"/>
          <w:kern w:val="18"/>
          <w:szCs w:val="18"/>
          <w:lang w:val="fr-FR"/>
        </w:rPr>
        <w:t xml:space="preserve"> (</w:t>
      </w:r>
      <w:r>
        <w:rPr>
          <w:snapToGrid w:val="0"/>
          <w:spacing w:val="-2"/>
          <w:kern w:val="18"/>
          <w:szCs w:val="18"/>
          <w:lang w:val="fr-FR"/>
        </w:rPr>
        <w:t>bureaux, magasins</w:t>
      </w:r>
      <w:r w:rsidRPr="00223E96">
        <w:rPr>
          <w:snapToGrid w:val="0"/>
          <w:spacing w:val="-2"/>
          <w:kern w:val="18"/>
          <w:szCs w:val="18"/>
          <w:lang w:val="fr-FR"/>
        </w:rPr>
        <w:t xml:space="preserve">) </w:t>
      </w:r>
      <w:r>
        <w:rPr>
          <w:snapToGrid w:val="0"/>
          <w:spacing w:val="-2"/>
          <w:kern w:val="18"/>
          <w:szCs w:val="18"/>
          <w:lang w:val="fr-FR"/>
        </w:rPr>
        <w:t>sont seulement responsables de 6% des impacts environnementaux</w:t>
      </w:r>
      <w:r w:rsidRPr="00223E96">
        <w:rPr>
          <w:snapToGrid w:val="0"/>
          <w:spacing w:val="-2"/>
          <w:kern w:val="18"/>
          <w:szCs w:val="18"/>
          <w:lang w:val="fr-FR"/>
        </w:rPr>
        <w:t xml:space="preserve">. </w:t>
      </w:r>
      <w:r w:rsidRPr="00D74331">
        <w:rPr>
          <w:snapToGrid w:val="0"/>
          <w:spacing w:val="-2"/>
          <w:kern w:val="18"/>
          <w:szCs w:val="18"/>
        </w:rPr>
        <w:t xml:space="preserve">Source: Chartered Global </w:t>
      </w:r>
      <w:r>
        <w:rPr>
          <w:snapToGrid w:val="0"/>
          <w:spacing w:val="-2"/>
          <w:kern w:val="18"/>
          <w:szCs w:val="18"/>
        </w:rPr>
        <w:t xml:space="preserve">Management </w:t>
      </w:r>
      <w:r w:rsidRPr="00D74331">
        <w:rPr>
          <w:snapToGrid w:val="0"/>
          <w:spacing w:val="-2"/>
          <w:kern w:val="18"/>
          <w:szCs w:val="18"/>
        </w:rPr>
        <w:t xml:space="preserve">Accountant (2014). Rethinking the value chain. </w:t>
      </w:r>
      <w:r>
        <w:rPr>
          <w:snapToGrid w:val="0"/>
          <w:spacing w:val="-2"/>
          <w:kern w:val="18"/>
          <w:szCs w:val="18"/>
        </w:rPr>
        <w:t>Accounting</w:t>
      </w:r>
      <w:r w:rsidRPr="00D74331">
        <w:rPr>
          <w:snapToGrid w:val="0"/>
          <w:spacing w:val="-2"/>
          <w:kern w:val="18"/>
          <w:szCs w:val="18"/>
        </w:rPr>
        <w:t xml:space="preserve"> for </w:t>
      </w:r>
      <w:r>
        <w:rPr>
          <w:snapToGrid w:val="0"/>
          <w:spacing w:val="-2"/>
          <w:kern w:val="18"/>
          <w:szCs w:val="18"/>
        </w:rPr>
        <w:t xml:space="preserve">natural capital </w:t>
      </w:r>
      <w:r w:rsidRPr="00D74331">
        <w:rPr>
          <w:snapToGrid w:val="0"/>
          <w:spacing w:val="-2"/>
          <w:kern w:val="18"/>
          <w:szCs w:val="18"/>
        </w:rPr>
        <w:t>in the value chain. CGMA briefing, 16</w:t>
      </w:r>
      <w:r w:rsidRPr="00AB7DFE">
        <w:rPr>
          <w:snapToGrid w:val="0"/>
          <w:spacing w:val="-2"/>
          <w:kern w:val="18"/>
          <w:szCs w:val="18"/>
        </w:rPr>
        <w:t> p</w:t>
      </w:r>
      <w:r w:rsidRPr="00D74331">
        <w:rPr>
          <w:snapToGrid w:val="0"/>
          <w:spacing w:val="-2"/>
          <w:kern w:val="18"/>
          <w:szCs w:val="18"/>
        </w:rPr>
        <w:t>p.</w:t>
      </w:r>
    </w:p>
  </w:footnote>
  <w:footnote w:id="23">
    <w:p w14:paraId="4B2BB3B8" w14:textId="6AE527CE" w:rsidR="0008424A" w:rsidRPr="00AA54F0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D74331">
        <w:rPr>
          <w:snapToGrid w:val="0"/>
          <w:kern w:val="18"/>
          <w:szCs w:val="18"/>
        </w:rPr>
        <w:t xml:space="preserve"> Chaudhary, A., Verones, F., de Baan, L., Hellweg, S. (2015). Quantifying land use </w:t>
      </w:r>
      <w:r>
        <w:rPr>
          <w:snapToGrid w:val="0"/>
          <w:kern w:val="18"/>
          <w:szCs w:val="18"/>
        </w:rPr>
        <w:t>impacts</w:t>
      </w:r>
      <w:r w:rsidRPr="00D74331">
        <w:rPr>
          <w:snapToGrid w:val="0"/>
          <w:kern w:val="18"/>
          <w:szCs w:val="18"/>
        </w:rPr>
        <w:t xml:space="preserve"> on </w:t>
      </w:r>
      <w:r>
        <w:rPr>
          <w:snapToGrid w:val="0"/>
          <w:kern w:val="18"/>
          <w:szCs w:val="18"/>
        </w:rPr>
        <w:t>biodiversity</w:t>
      </w:r>
      <w:r w:rsidRPr="00D74331">
        <w:rPr>
          <w:snapToGrid w:val="0"/>
          <w:kern w:val="18"/>
          <w:szCs w:val="18"/>
        </w:rPr>
        <w:t xml:space="preserve">: Combining </w:t>
      </w:r>
      <w:r>
        <w:rPr>
          <w:snapToGrid w:val="0"/>
          <w:kern w:val="18"/>
          <w:szCs w:val="18"/>
        </w:rPr>
        <w:t>species</w:t>
      </w:r>
      <w:r w:rsidRPr="00D74331">
        <w:rPr>
          <w:snapToGrid w:val="0"/>
          <w:kern w:val="18"/>
          <w:szCs w:val="18"/>
        </w:rPr>
        <w:t>–area models</w:t>
      </w:r>
      <w:r>
        <w:rPr>
          <w:snapToGrid w:val="0"/>
          <w:kern w:val="18"/>
          <w:szCs w:val="18"/>
        </w:rPr>
        <w:t xml:space="preserve"> and </w:t>
      </w:r>
      <w:r w:rsidRPr="00D74331">
        <w:rPr>
          <w:snapToGrid w:val="0"/>
          <w:kern w:val="18"/>
          <w:szCs w:val="18"/>
        </w:rPr>
        <w:t xml:space="preserve">vulnerability </w:t>
      </w:r>
      <w:r>
        <w:rPr>
          <w:snapToGrid w:val="0"/>
          <w:kern w:val="18"/>
          <w:szCs w:val="18"/>
        </w:rPr>
        <w:t>indicator</w:t>
      </w:r>
      <w:r w:rsidRPr="00D74331">
        <w:rPr>
          <w:snapToGrid w:val="0"/>
          <w:kern w:val="18"/>
          <w:szCs w:val="18"/>
        </w:rPr>
        <w:t xml:space="preserve">s. </w:t>
      </w:r>
      <w:r w:rsidRPr="00AA54F0">
        <w:rPr>
          <w:i/>
          <w:snapToGrid w:val="0"/>
          <w:kern w:val="18"/>
          <w:szCs w:val="18"/>
          <w:lang w:val="fr-FR"/>
        </w:rPr>
        <w:t>Environ. Sci. Technol</w:t>
      </w:r>
      <w:r w:rsidRPr="00AA54F0">
        <w:rPr>
          <w:iCs/>
          <w:snapToGrid w:val="0"/>
          <w:kern w:val="18"/>
          <w:szCs w:val="18"/>
          <w:lang w:val="fr-FR"/>
        </w:rPr>
        <w:t xml:space="preserve">. </w:t>
      </w:r>
      <w:r w:rsidRPr="00AA54F0">
        <w:rPr>
          <w:snapToGrid w:val="0"/>
          <w:kern w:val="18"/>
          <w:szCs w:val="18"/>
          <w:lang w:val="fr-FR"/>
        </w:rPr>
        <w:t>49(16), 9987–9995.</w:t>
      </w:r>
    </w:p>
  </w:footnote>
  <w:footnote w:id="24">
    <w:p w14:paraId="669A79E7" w14:textId="198B9069" w:rsidR="0008424A" w:rsidRPr="00D74331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97141D">
        <w:rPr>
          <w:snapToGrid w:val="0"/>
          <w:kern w:val="18"/>
          <w:szCs w:val="18"/>
          <w:lang w:val="fr-FR"/>
        </w:rPr>
        <w:t xml:space="preserve"> Secrétariat de la Convention sur la diversité biologique (2010). </w:t>
      </w:r>
      <w:r w:rsidRPr="00D74331">
        <w:rPr>
          <w:i/>
          <w:snapToGrid w:val="0"/>
          <w:kern w:val="18"/>
          <w:szCs w:val="18"/>
        </w:rPr>
        <w:t xml:space="preserve">Global </w:t>
      </w:r>
      <w:r>
        <w:rPr>
          <w:i/>
          <w:snapToGrid w:val="0"/>
          <w:kern w:val="18"/>
          <w:szCs w:val="18"/>
        </w:rPr>
        <w:t>Biodiversity</w:t>
      </w:r>
      <w:r w:rsidRPr="00D74331">
        <w:rPr>
          <w:i/>
          <w:snapToGrid w:val="0"/>
          <w:kern w:val="18"/>
          <w:szCs w:val="18"/>
        </w:rPr>
        <w:t xml:space="preserve"> Outlook</w:t>
      </w:r>
      <w:r w:rsidRPr="00D74331">
        <w:rPr>
          <w:snapToGrid w:val="0"/>
          <w:kern w:val="18"/>
          <w:szCs w:val="18"/>
        </w:rPr>
        <w:t xml:space="preserve"> 3. Montr</w:t>
      </w:r>
      <w:r w:rsidRPr="00AB7DFE">
        <w:rPr>
          <w:snapToGrid w:val="0"/>
          <w:kern w:val="18"/>
          <w:szCs w:val="18"/>
        </w:rPr>
        <w:t>e</w:t>
      </w:r>
      <w:r w:rsidRPr="00D74331">
        <w:rPr>
          <w:snapToGrid w:val="0"/>
          <w:kern w:val="18"/>
          <w:szCs w:val="18"/>
        </w:rPr>
        <w:t>al</w:t>
      </w:r>
      <w:r w:rsidRPr="00AB7DFE">
        <w:rPr>
          <w:snapToGrid w:val="0"/>
          <w:kern w:val="18"/>
          <w:szCs w:val="18"/>
        </w:rPr>
        <w:t>, Canada</w:t>
      </w:r>
      <w:r w:rsidRPr="00D74331">
        <w:rPr>
          <w:snapToGrid w:val="0"/>
          <w:kern w:val="18"/>
          <w:szCs w:val="18"/>
        </w:rPr>
        <w:t>, 94</w:t>
      </w:r>
      <w:r w:rsidRPr="00AB7DFE">
        <w:rPr>
          <w:snapToGrid w:val="0"/>
          <w:kern w:val="18"/>
          <w:szCs w:val="18"/>
        </w:rPr>
        <w:t> p</w:t>
      </w:r>
      <w:r w:rsidRPr="00D74331">
        <w:rPr>
          <w:snapToGrid w:val="0"/>
          <w:kern w:val="18"/>
          <w:szCs w:val="18"/>
        </w:rPr>
        <w:t>p</w:t>
      </w:r>
      <w:r w:rsidRPr="00AB7DFE">
        <w:rPr>
          <w:snapToGrid w:val="0"/>
          <w:kern w:val="18"/>
          <w:szCs w:val="18"/>
        </w:rPr>
        <w:t>.</w:t>
      </w:r>
    </w:p>
  </w:footnote>
  <w:footnote w:id="25">
    <w:p w14:paraId="4F4372FA" w14:textId="4B9E7360" w:rsidR="0008424A" w:rsidRPr="00D74331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D74331">
        <w:rPr>
          <w:snapToGrid w:val="0"/>
          <w:kern w:val="18"/>
          <w:szCs w:val="18"/>
          <w:vertAlign w:val="superscript"/>
        </w:rPr>
        <w:footnoteRef/>
      </w:r>
      <w:r w:rsidRPr="00D74331">
        <w:rPr>
          <w:snapToGrid w:val="0"/>
          <w:kern w:val="18"/>
          <w:szCs w:val="18"/>
          <w:vertAlign w:val="superscript"/>
        </w:rPr>
        <w:t xml:space="preserve"> </w:t>
      </w:r>
      <w:r>
        <w:rPr>
          <w:snapToGrid w:val="0"/>
          <w:kern w:val="18"/>
          <w:szCs w:val="18"/>
        </w:rPr>
        <w:t xml:space="preserve">Voir par exemple </w:t>
      </w:r>
      <w:r w:rsidRPr="00D74331">
        <w:rPr>
          <w:snapToGrid w:val="0"/>
          <w:kern w:val="18"/>
          <w:szCs w:val="18"/>
        </w:rPr>
        <w:t xml:space="preserve">Pauly. D., Watson, R., Alder, J. (2005). Global trends in world fisheries: </w:t>
      </w:r>
      <w:r>
        <w:rPr>
          <w:snapToGrid w:val="0"/>
          <w:kern w:val="18"/>
          <w:szCs w:val="18"/>
        </w:rPr>
        <w:t>Impacts</w:t>
      </w:r>
      <w:r w:rsidRPr="00D74331">
        <w:rPr>
          <w:snapToGrid w:val="0"/>
          <w:kern w:val="18"/>
          <w:szCs w:val="18"/>
        </w:rPr>
        <w:t xml:space="preserve"> on marine </w:t>
      </w:r>
      <w:r>
        <w:rPr>
          <w:snapToGrid w:val="0"/>
          <w:kern w:val="18"/>
          <w:szCs w:val="18"/>
        </w:rPr>
        <w:t>ecosystem</w:t>
      </w:r>
      <w:r w:rsidRPr="00D74331">
        <w:rPr>
          <w:snapToGrid w:val="0"/>
          <w:kern w:val="18"/>
          <w:szCs w:val="18"/>
        </w:rPr>
        <w:t>s</w:t>
      </w:r>
      <w:r>
        <w:rPr>
          <w:snapToGrid w:val="0"/>
          <w:kern w:val="18"/>
          <w:szCs w:val="18"/>
        </w:rPr>
        <w:t xml:space="preserve"> and food</w:t>
      </w:r>
      <w:r w:rsidRPr="00D74331">
        <w:rPr>
          <w:snapToGrid w:val="0"/>
          <w:kern w:val="18"/>
          <w:szCs w:val="18"/>
        </w:rPr>
        <w:t xml:space="preserve"> security. Phil. Trans. R. Soc. B 360, 5-12; Srinivasan, U.T., Cheung, W.W.L., Watson, R., Sumaila, U.R. (2010). </w:t>
      </w:r>
      <w:r>
        <w:rPr>
          <w:snapToGrid w:val="0"/>
          <w:kern w:val="18"/>
          <w:szCs w:val="18"/>
        </w:rPr>
        <w:t>Food</w:t>
      </w:r>
      <w:r w:rsidRPr="00D74331">
        <w:rPr>
          <w:snapToGrid w:val="0"/>
          <w:kern w:val="18"/>
          <w:szCs w:val="18"/>
        </w:rPr>
        <w:t xml:space="preserve"> security implications of global marine catch losses due to overfishing. </w:t>
      </w:r>
      <w:hyperlink r:id="rId11" w:tooltip="Journal of Bioeconomics" w:history="1">
        <w:r w:rsidRPr="00D74331">
          <w:rPr>
            <w:i/>
            <w:iCs/>
            <w:snapToGrid w:val="0"/>
            <w:kern w:val="18"/>
            <w:szCs w:val="18"/>
          </w:rPr>
          <w:t>Journal of Bioeconomics</w:t>
        </w:r>
      </w:hyperlink>
      <w:r w:rsidRPr="00D74331">
        <w:rPr>
          <w:snapToGrid w:val="0"/>
          <w:kern w:val="18"/>
          <w:szCs w:val="18"/>
        </w:rPr>
        <w:t xml:space="preserve"> 12(3), 183-200.</w:t>
      </w:r>
    </w:p>
  </w:footnote>
  <w:footnote w:id="26">
    <w:p w14:paraId="699EB56A" w14:textId="5D5E824A" w:rsidR="0008424A" w:rsidRPr="00D74331" w:rsidRDefault="0008424A" w:rsidP="00D74331">
      <w:pPr>
        <w:keepLines/>
        <w:suppressLineNumbers/>
        <w:shd w:val="clear" w:color="auto" w:fill="FFFFFF"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kern w:val="18"/>
          <w:sz w:val="18"/>
          <w:szCs w:val="18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D74331">
        <w:rPr>
          <w:snapToGrid w:val="0"/>
          <w:kern w:val="18"/>
          <w:sz w:val="18"/>
          <w:szCs w:val="18"/>
        </w:rPr>
        <w:t xml:space="preserve"> </w:t>
      </w:r>
      <w:r w:rsidRPr="00D74331">
        <w:rPr>
          <w:rFonts w:eastAsia="Times"/>
          <w:snapToGrid w:val="0"/>
          <w:kern w:val="18"/>
          <w:sz w:val="18"/>
          <w:szCs w:val="18"/>
        </w:rPr>
        <w:t>Bianchi, C.A., Haig, S.M., (2013). Deforestation trends of tropical dry forests in central Brazil. Biotropica 45: 395–400; Meyfroidt, P., Rudel, T.K., Lambin, E.F. (2010). Forest transitions, trade,</w:t>
      </w:r>
      <w:r>
        <w:rPr>
          <w:rFonts w:eastAsia="Times"/>
          <w:snapToGrid w:val="0"/>
          <w:kern w:val="18"/>
          <w:sz w:val="18"/>
          <w:szCs w:val="18"/>
        </w:rPr>
        <w:t xml:space="preserve"> and </w:t>
      </w:r>
      <w:r w:rsidRPr="00D74331">
        <w:rPr>
          <w:rFonts w:eastAsia="Times"/>
          <w:snapToGrid w:val="0"/>
          <w:kern w:val="18"/>
          <w:sz w:val="18"/>
          <w:szCs w:val="18"/>
        </w:rPr>
        <w:t xml:space="preserve">the global displacement of land use. </w:t>
      </w:r>
      <w:r w:rsidRPr="00D74331">
        <w:rPr>
          <w:rFonts w:eastAsia="Times"/>
          <w:i/>
          <w:iCs/>
          <w:snapToGrid w:val="0"/>
          <w:kern w:val="18"/>
          <w:sz w:val="18"/>
          <w:szCs w:val="18"/>
        </w:rPr>
        <w:t>Proceedings of the National Academy of Sciences</w:t>
      </w:r>
      <w:r w:rsidRPr="00D74331">
        <w:rPr>
          <w:rFonts w:eastAsia="Times"/>
          <w:snapToGrid w:val="0"/>
          <w:kern w:val="18"/>
          <w:sz w:val="18"/>
          <w:szCs w:val="18"/>
        </w:rPr>
        <w:t> 107(49), 20917-20922.</w:t>
      </w:r>
    </w:p>
  </w:footnote>
  <w:footnote w:id="27">
    <w:p w14:paraId="08A2801F" w14:textId="2E177E1D" w:rsidR="0008424A" w:rsidRPr="009661E9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n-AU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986A1B">
        <w:rPr>
          <w:snapToGrid w:val="0"/>
          <w:kern w:val="18"/>
          <w:szCs w:val="18"/>
          <w:lang w:val="en-US"/>
        </w:rPr>
        <w:t xml:space="preserve"> Voir par exemple Aiama, D., Carbone, G., Cator, D., Challender, D. (2016). </w:t>
      </w:r>
      <w:r w:rsidRPr="009661E9">
        <w:rPr>
          <w:snapToGrid w:val="0"/>
          <w:kern w:val="18"/>
          <w:szCs w:val="18"/>
          <w:lang w:val="en-AU"/>
        </w:rPr>
        <w:t>Bi</w:t>
      </w:r>
      <w:r>
        <w:rPr>
          <w:snapToGrid w:val="0"/>
          <w:kern w:val="18"/>
          <w:szCs w:val="18"/>
          <w:lang w:val="en-AU"/>
        </w:rPr>
        <w:t xml:space="preserve">odiversity risks and </w:t>
      </w:r>
      <w:r w:rsidRPr="009661E9">
        <w:rPr>
          <w:snapToGrid w:val="0"/>
          <w:kern w:val="18"/>
          <w:szCs w:val="18"/>
          <w:lang w:val="en-AU"/>
        </w:rPr>
        <w:t>opportunities in the apparel sector. IUCN, Gland, 41 pp.</w:t>
      </w:r>
    </w:p>
  </w:footnote>
  <w:footnote w:id="28">
    <w:p w14:paraId="5D19EC38" w14:textId="3F831F15" w:rsidR="0008424A" w:rsidRPr="00D74331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D74331">
        <w:rPr>
          <w:snapToGrid w:val="0"/>
          <w:kern w:val="18"/>
          <w:szCs w:val="18"/>
        </w:rPr>
        <w:t xml:space="preserve"> </w:t>
      </w:r>
      <w:r>
        <w:rPr>
          <w:snapToGrid w:val="0"/>
          <w:kern w:val="18"/>
          <w:szCs w:val="18"/>
        </w:rPr>
        <w:t>Voir par exemple</w:t>
      </w:r>
      <w:r w:rsidRPr="00D0473A">
        <w:rPr>
          <w:snapToGrid w:val="0"/>
          <w:kern w:val="18"/>
          <w:szCs w:val="18"/>
        </w:rPr>
        <w:t xml:space="preserve"> </w:t>
      </w:r>
      <w:r w:rsidRPr="00D74331">
        <w:rPr>
          <w:snapToGrid w:val="0"/>
          <w:kern w:val="18"/>
          <w:szCs w:val="18"/>
        </w:rPr>
        <w:t>Gao, Y., Skutsch, M., Masera, O</w:t>
      </w:r>
      <w:r>
        <w:rPr>
          <w:snapToGrid w:val="0"/>
          <w:kern w:val="18"/>
          <w:szCs w:val="18"/>
        </w:rPr>
        <w:t xml:space="preserve"> and </w:t>
      </w:r>
      <w:r w:rsidRPr="00D74331">
        <w:rPr>
          <w:snapToGrid w:val="0"/>
          <w:kern w:val="18"/>
          <w:szCs w:val="18"/>
        </w:rPr>
        <w:t>Pacheco, P. (2011) A global analysis of deforestation due to biofuel development. Working Paper 68. CIFOR, Bogor, Indonesia, 100</w:t>
      </w:r>
      <w:r w:rsidRPr="00AB7DFE">
        <w:rPr>
          <w:snapToGrid w:val="0"/>
          <w:kern w:val="18"/>
          <w:szCs w:val="18"/>
        </w:rPr>
        <w:t> p</w:t>
      </w:r>
      <w:r w:rsidRPr="00D74331">
        <w:rPr>
          <w:snapToGrid w:val="0"/>
          <w:kern w:val="18"/>
          <w:szCs w:val="18"/>
        </w:rPr>
        <w:t>p.</w:t>
      </w:r>
    </w:p>
  </w:footnote>
  <w:footnote w:id="29">
    <w:p w14:paraId="4687FAB5" w14:textId="4F8B2CB0" w:rsidR="0008424A" w:rsidRPr="00D74331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D74331">
        <w:rPr>
          <w:rStyle w:val="articlecitationpages"/>
          <w:snapToGrid w:val="0"/>
          <w:kern w:val="18"/>
          <w:szCs w:val="18"/>
          <w:vertAlign w:val="superscript"/>
        </w:rPr>
        <w:footnoteRef/>
      </w:r>
      <w:r w:rsidRPr="009661E9">
        <w:rPr>
          <w:snapToGrid w:val="0"/>
          <w:kern w:val="18"/>
          <w:szCs w:val="18"/>
          <w:vertAlign w:val="superscript"/>
          <w:lang w:val="en-AU"/>
        </w:rPr>
        <w:t xml:space="preserve"> </w:t>
      </w:r>
      <w:r w:rsidRPr="009661E9">
        <w:rPr>
          <w:snapToGrid w:val="0"/>
          <w:kern w:val="18"/>
          <w:szCs w:val="18"/>
          <w:lang w:val="en-AU"/>
        </w:rPr>
        <w:t xml:space="preserve">Voir par exemple Handy, R.D., Poxton, M.G., 1993. </w:t>
      </w:r>
      <w:r w:rsidRPr="00D74331">
        <w:rPr>
          <w:snapToGrid w:val="0"/>
          <w:kern w:val="18"/>
          <w:szCs w:val="18"/>
        </w:rPr>
        <w:t>Nitrogen pollution in mariculture: Toxicity</w:t>
      </w:r>
      <w:r>
        <w:rPr>
          <w:snapToGrid w:val="0"/>
          <w:kern w:val="18"/>
          <w:szCs w:val="18"/>
        </w:rPr>
        <w:t xml:space="preserve"> and </w:t>
      </w:r>
      <w:r w:rsidRPr="00D74331">
        <w:rPr>
          <w:snapToGrid w:val="0"/>
          <w:kern w:val="18"/>
          <w:szCs w:val="18"/>
        </w:rPr>
        <w:t xml:space="preserve">excretion of nitrogenous compounds by marine fish. </w:t>
      </w:r>
      <w:hyperlink r:id="rId12" w:tooltip="Reviews in Fish Biology and Fisheries" w:history="1">
        <w:r w:rsidRPr="00D74331">
          <w:rPr>
            <w:snapToGrid w:val="0"/>
            <w:kern w:val="18"/>
            <w:szCs w:val="18"/>
          </w:rPr>
          <w:t>Reviews in Fish Biology</w:t>
        </w:r>
        <w:r>
          <w:rPr>
            <w:snapToGrid w:val="0"/>
            <w:kern w:val="18"/>
            <w:szCs w:val="18"/>
          </w:rPr>
          <w:t xml:space="preserve"> and </w:t>
        </w:r>
        <w:r w:rsidRPr="00D74331">
          <w:rPr>
            <w:snapToGrid w:val="0"/>
            <w:kern w:val="18"/>
            <w:szCs w:val="18"/>
          </w:rPr>
          <w:t>Fisheries</w:t>
        </w:r>
      </w:hyperlink>
      <w:r w:rsidRPr="00D74331">
        <w:rPr>
          <w:snapToGrid w:val="0"/>
          <w:kern w:val="18"/>
          <w:szCs w:val="18"/>
        </w:rPr>
        <w:t xml:space="preserve"> 3(3), 205-241.</w:t>
      </w:r>
    </w:p>
  </w:footnote>
  <w:footnote w:id="30">
    <w:p w14:paraId="69A9CDD7" w14:textId="7308B379" w:rsidR="0008424A" w:rsidRPr="00E60896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D74331">
        <w:rPr>
          <w:snapToGrid w:val="0"/>
          <w:kern w:val="18"/>
          <w:szCs w:val="18"/>
        </w:rPr>
        <w:t xml:space="preserve"> OECD 2011. </w:t>
      </w:r>
      <w:r>
        <w:rPr>
          <w:i/>
          <w:iCs/>
          <w:snapToGrid w:val="0"/>
          <w:kern w:val="18"/>
          <w:szCs w:val="18"/>
        </w:rPr>
        <w:t>Environment</w:t>
      </w:r>
      <w:r w:rsidRPr="00D74331">
        <w:rPr>
          <w:i/>
          <w:iCs/>
          <w:snapToGrid w:val="0"/>
          <w:kern w:val="18"/>
          <w:szCs w:val="18"/>
        </w:rPr>
        <w:t>al Outlook to 2050</w:t>
      </w:r>
      <w:r w:rsidRPr="00D74331">
        <w:rPr>
          <w:snapToGrid w:val="0"/>
          <w:kern w:val="18"/>
          <w:szCs w:val="18"/>
        </w:rPr>
        <w:t xml:space="preserve">. </w:t>
      </w:r>
      <w:r w:rsidRPr="00986A1B">
        <w:rPr>
          <w:snapToGrid w:val="0"/>
          <w:kern w:val="18"/>
          <w:szCs w:val="18"/>
          <w:lang w:val="fr-CA"/>
        </w:rPr>
        <w:t xml:space="preserve">Chapter on Climate Change. </w:t>
      </w:r>
      <w:r w:rsidRPr="00E60896">
        <w:rPr>
          <w:snapToGrid w:val="0"/>
          <w:kern w:val="18"/>
          <w:szCs w:val="18"/>
          <w:lang w:val="fr-FR"/>
        </w:rPr>
        <w:t>39</w:t>
      </w:r>
      <w:r>
        <w:rPr>
          <w:snapToGrid w:val="0"/>
          <w:kern w:val="18"/>
          <w:szCs w:val="18"/>
          <w:lang w:val="fr-FR"/>
        </w:rPr>
        <w:t xml:space="preserve"> </w:t>
      </w:r>
      <w:r w:rsidRPr="00E60896">
        <w:rPr>
          <w:snapToGrid w:val="0"/>
          <w:kern w:val="18"/>
          <w:szCs w:val="18"/>
          <w:lang w:val="fr-FR"/>
        </w:rPr>
        <w:t xml:space="preserve">p., </w:t>
      </w:r>
      <w:proofErr w:type="gramStart"/>
      <w:r w:rsidRPr="00E60896">
        <w:rPr>
          <w:snapToGrid w:val="0"/>
          <w:kern w:val="18"/>
          <w:szCs w:val="18"/>
          <w:lang w:val="fr-FR"/>
        </w:rPr>
        <w:t>URL:</w:t>
      </w:r>
      <w:proofErr w:type="gramEnd"/>
      <w:r w:rsidRPr="00E60896">
        <w:rPr>
          <w:snapToGrid w:val="0"/>
          <w:kern w:val="18"/>
          <w:szCs w:val="18"/>
          <w:lang w:val="fr-FR"/>
        </w:rPr>
        <w:t xml:space="preserve"> </w:t>
      </w:r>
      <w:r w:rsidR="009A22EE">
        <w:fldChar w:fldCharType="begin"/>
      </w:r>
      <w:r w:rsidR="009A22EE" w:rsidRPr="009A22EE">
        <w:rPr>
          <w:lang w:val="fr-FR"/>
        </w:rPr>
        <w:instrText xml:space="preserve"> HYPERLINK "http://www.oecd.org/env/cc/49082173.pdf" </w:instrText>
      </w:r>
      <w:r w:rsidR="009A22EE">
        <w:fldChar w:fldCharType="separate"/>
      </w:r>
      <w:r w:rsidRPr="00E60896">
        <w:rPr>
          <w:rStyle w:val="Hyperlink"/>
          <w:snapToGrid w:val="0"/>
          <w:kern w:val="18"/>
          <w:szCs w:val="18"/>
          <w:lang w:val="fr-FR"/>
        </w:rPr>
        <w:t>http://www.oecd.org/env/cc/49082173.pdf</w:t>
      </w:r>
      <w:r w:rsidR="009A22EE">
        <w:rPr>
          <w:rStyle w:val="Hyperlink"/>
          <w:snapToGrid w:val="0"/>
          <w:kern w:val="18"/>
          <w:szCs w:val="18"/>
          <w:lang w:val="fr-FR"/>
        </w:rPr>
        <w:fldChar w:fldCharType="end"/>
      </w:r>
      <w:r>
        <w:rPr>
          <w:snapToGrid w:val="0"/>
          <w:kern w:val="18"/>
          <w:szCs w:val="18"/>
          <w:lang w:val="fr-FR"/>
        </w:rPr>
        <w:t xml:space="preserve">, consulté le 9 mai </w:t>
      </w:r>
      <w:r w:rsidRPr="00E60896">
        <w:rPr>
          <w:snapToGrid w:val="0"/>
          <w:kern w:val="18"/>
          <w:szCs w:val="18"/>
          <w:lang w:val="fr-FR"/>
        </w:rPr>
        <w:t>2018.</w:t>
      </w:r>
    </w:p>
  </w:footnote>
  <w:footnote w:id="31">
    <w:p w14:paraId="5EC65BA6" w14:textId="4FC28849" w:rsidR="0008424A" w:rsidRPr="009661E9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AA54F0">
        <w:rPr>
          <w:snapToGrid w:val="0"/>
          <w:kern w:val="18"/>
          <w:szCs w:val="18"/>
          <w:lang w:val="fr-FR"/>
        </w:rPr>
        <w:t xml:space="preserve"> Prestele, R., Alexander, P., Rounsevell, M.D.A., Arneth, A., Calvin, K., Doelman, J., Eitelberg, D.A., Engström, K., Fujimori, S., Hasegawa, T., Havlik, P., Humpenöder, F., Jain, A.K., Krisztin, T., Kyle, P., Meiyappan, P., Popp, A., Sands, R.D., Schaldach, R., Schüngel, J., Stehfest, E., Tabeau, A., </w:t>
      </w:r>
      <w:r>
        <w:rPr>
          <w:snapToGrid w:val="0"/>
          <w:kern w:val="18"/>
          <w:szCs w:val="18"/>
          <w:lang w:val="fr-FR"/>
        </w:rPr>
        <w:t xml:space="preserve">Van Meijl, H., Van Vliet, J. and </w:t>
      </w:r>
      <w:r w:rsidRPr="00AA54F0">
        <w:rPr>
          <w:snapToGrid w:val="0"/>
          <w:kern w:val="18"/>
          <w:szCs w:val="18"/>
          <w:lang w:val="fr-FR"/>
        </w:rPr>
        <w:t xml:space="preserve">Verburg, P.H. (2016). </w:t>
      </w:r>
      <w:r w:rsidRPr="00D74331">
        <w:rPr>
          <w:snapToGrid w:val="0"/>
          <w:kern w:val="18"/>
          <w:szCs w:val="18"/>
        </w:rPr>
        <w:t>Hotspots of uncertainty in land-use</w:t>
      </w:r>
      <w:r>
        <w:rPr>
          <w:snapToGrid w:val="0"/>
          <w:kern w:val="18"/>
          <w:szCs w:val="18"/>
        </w:rPr>
        <w:t xml:space="preserve"> and </w:t>
      </w:r>
      <w:r w:rsidRPr="00D74331">
        <w:rPr>
          <w:snapToGrid w:val="0"/>
          <w:kern w:val="18"/>
          <w:szCs w:val="18"/>
        </w:rPr>
        <w:t xml:space="preserve">land-cover change projections: A global-scale model comparison. </w:t>
      </w:r>
      <w:r w:rsidRPr="00DE063E">
        <w:rPr>
          <w:i/>
          <w:snapToGrid w:val="0"/>
          <w:kern w:val="18"/>
          <w:szCs w:val="18"/>
          <w:lang w:val="fr-FR"/>
        </w:rPr>
        <w:t>Glob. Change Biol</w:t>
      </w:r>
      <w:r w:rsidRPr="009661E9">
        <w:rPr>
          <w:snapToGrid w:val="0"/>
          <w:kern w:val="18"/>
          <w:szCs w:val="18"/>
          <w:lang w:val="fr-FR"/>
        </w:rPr>
        <w:t xml:space="preserve">. </w:t>
      </w:r>
      <w:proofErr w:type="gramStart"/>
      <w:r w:rsidRPr="009661E9">
        <w:rPr>
          <w:snapToGrid w:val="0"/>
          <w:kern w:val="18"/>
          <w:szCs w:val="18"/>
          <w:lang w:val="fr-FR"/>
        </w:rPr>
        <w:t>22:</w:t>
      </w:r>
      <w:proofErr w:type="gramEnd"/>
      <w:r w:rsidRPr="009661E9">
        <w:rPr>
          <w:snapToGrid w:val="0"/>
          <w:kern w:val="18"/>
          <w:szCs w:val="18"/>
          <w:lang w:val="fr-FR"/>
        </w:rPr>
        <w:t xml:space="preserve"> 3967–3983. </w:t>
      </w:r>
      <w:proofErr w:type="gramStart"/>
      <w:r w:rsidRPr="009661E9">
        <w:rPr>
          <w:snapToGrid w:val="0"/>
          <w:kern w:val="18"/>
          <w:szCs w:val="18"/>
          <w:lang w:val="fr-FR"/>
        </w:rPr>
        <w:t>doi:</w:t>
      </w:r>
      <w:proofErr w:type="gramEnd"/>
      <w:r w:rsidRPr="009661E9">
        <w:rPr>
          <w:snapToGrid w:val="0"/>
          <w:kern w:val="18"/>
          <w:szCs w:val="18"/>
          <w:lang w:val="fr-FR"/>
        </w:rPr>
        <w:t>10.1111/gcb.13337</w:t>
      </w:r>
    </w:p>
  </w:footnote>
  <w:footnote w:id="32">
    <w:p w14:paraId="65203074" w14:textId="5C72FDC8" w:rsidR="0008424A" w:rsidRPr="00984AB2" w:rsidRDefault="0008424A" w:rsidP="00D74331">
      <w:pPr>
        <w:pStyle w:val="FootnoteText"/>
        <w:ind w:firstLine="0"/>
        <w:jc w:val="left"/>
        <w:rPr>
          <w:szCs w:val="18"/>
          <w:lang w:val="fr-FR"/>
        </w:rPr>
      </w:pPr>
      <w:r w:rsidRPr="00D74331">
        <w:rPr>
          <w:rStyle w:val="FootnoteReference"/>
          <w:sz w:val="18"/>
          <w:szCs w:val="18"/>
        </w:rPr>
        <w:footnoteRef/>
      </w:r>
      <w:r w:rsidRPr="00984AB2">
        <w:rPr>
          <w:szCs w:val="18"/>
          <w:lang w:val="fr-FR"/>
        </w:rPr>
        <w:t xml:space="preserve"> Voir la résolution </w:t>
      </w:r>
      <w:hyperlink r:id="rId13" w:history="1">
        <w:r w:rsidRPr="00984AB2">
          <w:rPr>
            <w:rStyle w:val="Hyperlink"/>
            <w:szCs w:val="18"/>
            <w:lang w:val="fr-FR"/>
          </w:rPr>
          <w:t>70/1</w:t>
        </w:r>
      </w:hyperlink>
      <w:r>
        <w:rPr>
          <w:szCs w:val="18"/>
          <w:lang w:val="fr-FR"/>
        </w:rPr>
        <w:t xml:space="preserve"> de l’Assemblée générale des Nations Unies datant du 25 septemb</w:t>
      </w:r>
      <w:r w:rsidRPr="00984AB2">
        <w:rPr>
          <w:szCs w:val="18"/>
          <w:lang w:val="fr-FR"/>
        </w:rPr>
        <w:t>r</w:t>
      </w:r>
      <w:r>
        <w:rPr>
          <w:szCs w:val="18"/>
          <w:lang w:val="fr-FR"/>
        </w:rPr>
        <w:t>e</w:t>
      </w:r>
      <w:r w:rsidRPr="00984AB2">
        <w:rPr>
          <w:szCs w:val="18"/>
          <w:lang w:val="fr-FR"/>
        </w:rPr>
        <w:t xml:space="preserve"> 2015.</w:t>
      </w:r>
    </w:p>
  </w:footnote>
  <w:footnote w:id="33">
    <w:p w14:paraId="7AB6EB02" w14:textId="2E7A7183" w:rsidR="0008424A" w:rsidRPr="00D74331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D74331">
        <w:rPr>
          <w:snapToGrid w:val="0"/>
          <w:kern w:val="18"/>
          <w:szCs w:val="18"/>
        </w:rPr>
        <w:t xml:space="preserve"> </w:t>
      </w:r>
      <w:r w:rsidRPr="00D74331">
        <w:rPr>
          <w:snapToGrid w:val="0"/>
          <w:color w:val="000000"/>
          <w:kern w:val="18"/>
          <w:szCs w:val="18"/>
        </w:rPr>
        <w:t>E</w:t>
      </w:r>
      <w:r w:rsidRPr="00D74331">
        <w:rPr>
          <w:snapToGrid w:val="0"/>
          <w:kern w:val="18"/>
          <w:szCs w:val="18"/>
        </w:rPr>
        <w:t xml:space="preserve">uropean </w:t>
      </w:r>
      <w:r>
        <w:rPr>
          <w:snapToGrid w:val="0"/>
          <w:kern w:val="18"/>
          <w:szCs w:val="18"/>
        </w:rPr>
        <w:t>Environment</w:t>
      </w:r>
      <w:r w:rsidRPr="00D74331">
        <w:rPr>
          <w:snapToGrid w:val="0"/>
          <w:kern w:val="18"/>
          <w:szCs w:val="18"/>
        </w:rPr>
        <w:t xml:space="preserve"> Agency (2014). Costs of </w:t>
      </w:r>
      <w:r>
        <w:rPr>
          <w:snapToGrid w:val="0"/>
          <w:kern w:val="18"/>
          <w:szCs w:val="18"/>
        </w:rPr>
        <w:t>air pollution</w:t>
      </w:r>
      <w:r w:rsidRPr="00D74331">
        <w:rPr>
          <w:snapToGrid w:val="0"/>
          <w:kern w:val="18"/>
          <w:szCs w:val="18"/>
        </w:rPr>
        <w:t xml:space="preserve"> from European industrial </w:t>
      </w:r>
      <w:r>
        <w:rPr>
          <w:snapToGrid w:val="0"/>
          <w:kern w:val="18"/>
          <w:szCs w:val="18"/>
        </w:rPr>
        <w:t>installations</w:t>
      </w:r>
      <w:r w:rsidRPr="00D74331">
        <w:rPr>
          <w:snapToGrid w:val="0"/>
          <w:kern w:val="18"/>
          <w:szCs w:val="18"/>
        </w:rPr>
        <w:t xml:space="preserve"> 2008–2012 — an updated assessment. EEA Technical Report, No</w:t>
      </w:r>
      <w:r w:rsidRPr="00AB7DFE">
        <w:rPr>
          <w:snapToGrid w:val="0"/>
          <w:kern w:val="18"/>
          <w:szCs w:val="18"/>
        </w:rPr>
        <w:t>.</w:t>
      </w:r>
      <w:r w:rsidRPr="00D74331">
        <w:rPr>
          <w:snapToGrid w:val="0"/>
          <w:kern w:val="18"/>
          <w:szCs w:val="18"/>
        </w:rPr>
        <w:t xml:space="preserve"> 20/2014, 76</w:t>
      </w:r>
      <w:r w:rsidRPr="00AB7DFE">
        <w:rPr>
          <w:snapToGrid w:val="0"/>
          <w:kern w:val="18"/>
          <w:szCs w:val="18"/>
        </w:rPr>
        <w:t> p</w:t>
      </w:r>
      <w:r w:rsidRPr="00D74331">
        <w:rPr>
          <w:snapToGrid w:val="0"/>
          <w:kern w:val="18"/>
          <w:szCs w:val="18"/>
        </w:rPr>
        <w:t>p.</w:t>
      </w:r>
    </w:p>
  </w:footnote>
  <w:footnote w:id="34">
    <w:p w14:paraId="5662A7A8" w14:textId="416CBACF" w:rsidR="0008424A" w:rsidRPr="00D74331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D74331">
        <w:rPr>
          <w:snapToGrid w:val="0"/>
          <w:kern w:val="18"/>
          <w:szCs w:val="18"/>
        </w:rPr>
        <w:t xml:space="preserve"> Gibbs, G., Deutz, P. (2007). Reflections on implementing industrial ecology through eco-industrial park development. </w:t>
      </w:r>
      <w:r w:rsidRPr="00D74331">
        <w:rPr>
          <w:i/>
          <w:iCs/>
          <w:snapToGrid w:val="0"/>
          <w:kern w:val="18"/>
          <w:szCs w:val="18"/>
        </w:rPr>
        <w:t>Journal of Cleaner Production</w:t>
      </w:r>
      <w:r w:rsidRPr="00D74331">
        <w:rPr>
          <w:snapToGrid w:val="0"/>
          <w:kern w:val="18"/>
          <w:szCs w:val="18"/>
        </w:rPr>
        <w:t xml:space="preserve"> 15(17), 1683-1695; </w:t>
      </w:r>
      <w:r w:rsidRPr="00AB7DFE">
        <w:rPr>
          <w:snapToGrid w:val="0"/>
          <w:kern w:val="18"/>
          <w:szCs w:val="18"/>
        </w:rPr>
        <w:t>H</w:t>
      </w:r>
      <w:r w:rsidRPr="00D74331">
        <w:rPr>
          <w:snapToGrid w:val="0"/>
          <w:kern w:val="18"/>
          <w:szCs w:val="18"/>
        </w:rPr>
        <w:t xml:space="preserve">omas, V.M. (1997) Industrial ecology: Towards closing the materials cycle. </w:t>
      </w:r>
      <w:r w:rsidRPr="00D74331">
        <w:rPr>
          <w:i/>
          <w:iCs/>
          <w:snapToGrid w:val="0"/>
          <w:kern w:val="18"/>
          <w:szCs w:val="18"/>
        </w:rPr>
        <w:t>Journal of Industrial Ecology</w:t>
      </w:r>
      <w:r w:rsidRPr="00D74331">
        <w:rPr>
          <w:snapToGrid w:val="0"/>
          <w:kern w:val="18"/>
          <w:szCs w:val="18"/>
        </w:rPr>
        <w:t xml:space="preserve"> 1: 149</w:t>
      </w:r>
      <w:r w:rsidRPr="00AB7DFE">
        <w:rPr>
          <w:snapToGrid w:val="0"/>
          <w:kern w:val="18"/>
          <w:szCs w:val="18"/>
        </w:rPr>
        <w:t>-</w:t>
      </w:r>
      <w:r w:rsidRPr="00D74331">
        <w:rPr>
          <w:snapToGrid w:val="0"/>
          <w:kern w:val="18"/>
          <w:szCs w:val="18"/>
        </w:rPr>
        <w:t>151.</w:t>
      </w:r>
    </w:p>
  </w:footnote>
  <w:footnote w:id="35">
    <w:p w14:paraId="21C6C2A8" w14:textId="0C517E1C" w:rsidR="0008424A" w:rsidRPr="00D74331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D74331">
        <w:rPr>
          <w:snapToGrid w:val="0"/>
          <w:kern w:val="18"/>
          <w:szCs w:val="18"/>
        </w:rPr>
        <w:t xml:space="preserve"> Tukker, A. (2015). Product services for a resource-efficient</w:t>
      </w:r>
      <w:r>
        <w:rPr>
          <w:snapToGrid w:val="0"/>
          <w:kern w:val="18"/>
          <w:szCs w:val="18"/>
        </w:rPr>
        <w:t xml:space="preserve"> and </w:t>
      </w:r>
      <w:r w:rsidRPr="00D74331">
        <w:rPr>
          <w:snapToGrid w:val="0"/>
          <w:kern w:val="18"/>
          <w:szCs w:val="18"/>
        </w:rPr>
        <w:t xml:space="preserve">circular economy – a review. </w:t>
      </w:r>
      <w:r w:rsidRPr="00D74331">
        <w:rPr>
          <w:i/>
          <w:iCs/>
          <w:snapToGrid w:val="0"/>
          <w:kern w:val="18"/>
          <w:szCs w:val="18"/>
        </w:rPr>
        <w:t>Journal of Cleaner Production</w:t>
      </w:r>
      <w:r w:rsidRPr="00D74331">
        <w:rPr>
          <w:snapToGrid w:val="0"/>
          <w:kern w:val="18"/>
          <w:szCs w:val="18"/>
        </w:rPr>
        <w:t xml:space="preserve"> 97, 76-91; Yuan, Z., Bi, j., Moriguichi, Y. (2006)</w:t>
      </w:r>
      <w:r w:rsidRPr="00AB7DFE">
        <w:rPr>
          <w:snapToGrid w:val="0"/>
          <w:kern w:val="18"/>
          <w:szCs w:val="18"/>
        </w:rPr>
        <w:t>.</w:t>
      </w:r>
      <w:r w:rsidRPr="00D74331">
        <w:rPr>
          <w:snapToGrid w:val="0"/>
          <w:kern w:val="18"/>
          <w:szCs w:val="18"/>
        </w:rPr>
        <w:t xml:space="preserve"> The circular economy: A new development strategy in China. </w:t>
      </w:r>
      <w:r w:rsidRPr="00D74331">
        <w:rPr>
          <w:i/>
          <w:iCs/>
          <w:snapToGrid w:val="0"/>
          <w:kern w:val="18"/>
          <w:szCs w:val="18"/>
        </w:rPr>
        <w:t>Journal of Industrial Ecology</w:t>
      </w:r>
      <w:r w:rsidRPr="00D74331">
        <w:rPr>
          <w:snapToGrid w:val="0"/>
          <w:kern w:val="18"/>
          <w:szCs w:val="18"/>
        </w:rPr>
        <w:t>, 10: 4</w:t>
      </w:r>
      <w:r w:rsidRPr="00AB7DFE">
        <w:rPr>
          <w:snapToGrid w:val="0"/>
          <w:kern w:val="18"/>
          <w:szCs w:val="18"/>
        </w:rPr>
        <w:t>-</w:t>
      </w:r>
      <w:r w:rsidRPr="00D74331">
        <w:rPr>
          <w:snapToGrid w:val="0"/>
          <w:kern w:val="18"/>
          <w:szCs w:val="18"/>
        </w:rPr>
        <w:t>8.</w:t>
      </w:r>
    </w:p>
  </w:footnote>
  <w:footnote w:id="36">
    <w:p w14:paraId="61266CB6" w14:textId="2866175D" w:rsidR="0008424A" w:rsidRPr="00D74331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D74331">
        <w:rPr>
          <w:snapToGrid w:val="0"/>
          <w:kern w:val="18"/>
          <w:szCs w:val="18"/>
        </w:rPr>
        <w:t xml:space="preserve"> E.g., Hammerl, M., Hormann, S. (2016). The ISO </w:t>
      </w:r>
      <w:r>
        <w:rPr>
          <w:snapToGrid w:val="0"/>
          <w:kern w:val="18"/>
          <w:szCs w:val="18"/>
        </w:rPr>
        <w:t>management</w:t>
      </w:r>
      <w:r w:rsidRPr="00D74331">
        <w:rPr>
          <w:snapToGrid w:val="0"/>
          <w:kern w:val="18"/>
          <w:szCs w:val="18"/>
        </w:rPr>
        <w:t xml:space="preserve"> system</w:t>
      </w:r>
      <w:r>
        <w:rPr>
          <w:snapToGrid w:val="0"/>
          <w:kern w:val="18"/>
          <w:szCs w:val="18"/>
        </w:rPr>
        <w:t xml:space="preserve"> and </w:t>
      </w:r>
      <w:r w:rsidRPr="00D74331">
        <w:rPr>
          <w:snapToGrid w:val="0"/>
          <w:kern w:val="18"/>
          <w:szCs w:val="18"/>
        </w:rPr>
        <w:t>the protection of biological diversity. Lake Constance Foundation (LCF)</w:t>
      </w:r>
      <w:r>
        <w:rPr>
          <w:snapToGrid w:val="0"/>
          <w:kern w:val="18"/>
          <w:szCs w:val="18"/>
        </w:rPr>
        <w:t xml:space="preserve"> and </w:t>
      </w:r>
      <w:r w:rsidRPr="00D74331">
        <w:rPr>
          <w:snapToGrid w:val="0"/>
          <w:kern w:val="18"/>
          <w:szCs w:val="18"/>
        </w:rPr>
        <w:t>Global Nature Fund (GNF), Germany, 72</w:t>
      </w:r>
      <w:r w:rsidRPr="00AB7DFE">
        <w:rPr>
          <w:snapToGrid w:val="0"/>
          <w:kern w:val="18"/>
          <w:szCs w:val="18"/>
        </w:rPr>
        <w:t> p</w:t>
      </w:r>
      <w:r w:rsidRPr="00D74331">
        <w:rPr>
          <w:snapToGrid w:val="0"/>
          <w:kern w:val="18"/>
          <w:szCs w:val="18"/>
        </w:rPr>
        <w:t>p.</w:t>
      </w:r>
    </w:p>
  </w:footnote>
  <w:footnote w:id="37">
    <w:p w14:paraId="1A257F7A" w14:textId="2812A04A" w:rsidR="0008424A" w:rsidRPr="00F502D2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spacing w:val="-2"/>
          <w:kern w:val="18"/>
          <w:szCs w:val="18"/>
          <w:lang w:val="fr-FR"/>
        </w:rPr>
      </w:pPr>
      <w:r w:rsidRPr="00D74331">
        <w:rPr>
          <w:rStyle w:val="FootnoteReference"/>
          <w:snapToGrid w:val="0"/>
          <w:spacing w:val="-2"/>
          <w:kern w:val="18"/>
          <w:sz w:val="18"/>
          <w:szCs w:val="18"/>
        </w:rPr>
        <w:footnoteRef/>
      </w:r>
      <w:r w:rsidRPr="009F4B4D">
        <w:rPr>
          <w:snapToGrid w:val="0"/>
          <w:spacing w:val="-2"/>
          <w:kern w:val="18"/>
          <w:szCs w:val="18"/>
          <w:lang w:val="fr-FR"/>
        </w:rPr>
        <w:t xml:space="preserve"> L’Initiative intersectorielle pour la biodiversité est un partenariat entre </w:t>
      </w:r>
      <w:hyperlink r:id="rId14" w:history="1">
        <w:r w:rsidRPr="009F4B4D">
          <w:rPr>
            <w:snapToGrid w:val="0"/>
            <w:spacing w:val="-2"/>
            <w:kern w:val="18"/>
            <w:szCs w:val="18"/>
            <w:lang w:val="fr-FR"/>
          </w:rPr>
          <w:t>IPIECA</w:t>
        </w:r>
      </w:hyperlink>
      <w:r>
        <w:rPr>
          <w:snapToGrid w:val="0"/>
          <w:spacing w:val="-2"/>
          <w:kern w:val="18"/>
          <w:szCs w:val="18"/>
          <w:lang w:val="fr-FR"/>
        </w:rPr>
        <w:t xml:space="preserve">, </w:t>
      </w:r>
      <w:r w:rsidR="009A22EE">
        <w:fldChar w:fldCharType="begin"/>
      </w:r>
      <w:r w:rsidR="009A22EE" w:rsidRPr="009A22EE">
        <w:rPr>
          <w:lang w:val="fr-FR"/>
        </w:rPr>
        <w:instrText xml:space="preserve"> HYPERLINK "http://www.icmm.com/en-gb" </w:instrText>
      </w:r>
      <w:r w:rsidR="009A22EE">
        <w:fldChar w:fldCharType="separate"/>
      </w:r>
      <w:r w:rsidRPr="009F4B4D">
        <w:rPr>
          <w:snapToGrid w:val="0"/>
          <w:spacing w:val="-2"/>
          <w:kern w:val="18"/>
          <w:szCs w:val="18"/>
          <w:lang w:val="fr-FR"/>
        </w:rPr>
        <w:t>In</w:t>
      </w:r>
      <w:r>
        <w:rPr>
          <w:snapToGrid w:val="0"/>
          <w:spacing w:val="-2"/>
          <w:kern w:val="18"/>
          <w:szCs w:val="18"/>
          <w:lang w:val="fr-FR"/>
        </w:rPr>
        <w:t>ternational Council on Mining and</w:t>
      </w:r>
      <w:r w:rsidRPr="009F4B4D">
        <w:rPr>
          <w:snapToGrid w:val="0"/>
          <w:spacing w:val="-2"/>
          <w:kern w:val="18"/>
          <w:szCs w:val="18"/>
          <w:lang w:val="fr-FR"/>
        </w:rPr>
        <w:t xml:space="preserve"> Metals</w:t>
      </w:r>
      <w:r w:rsidR="009A22EE">
        <w:rPr>
          <w:snapToGrid w:val="0"/>
          <w:spacing w:val="-2"/>
          <w:kern w:val="18"/>
          <w:szCs w:val="18"/>
          <w:lang w:val="fr-FR"/>
        </w:rPr>
        <w:fldChar w:fldCharType="end"/>
      </w:r>
      <w:r>
        <w:rPr>
          <w:snapToGrid w:val="0"/>
          <w:spacing w:val="-2"/>
          <w:kern w:val="18"/>
          <w:szCs w:val="18"/>
          <w:lang w:val="fr-FR"/>
        </w:rPr>
        <w:t xml:space="preserve"> (ICMM), et </w:t>
      </w:r>
      <w:hyperlink r:id="rId15" w:history="1">
        <w:r w:rsidRPr="009F4B4D">
          <w:rPr>
            <w:snapToGrid w:val="0"/>
            <w:spacing w:val="-2"/>
            <w:kern w:val="18"/>
            <w:szCs w:val="18"/>
            <w:lang w:val="fr-FR"/>
          </w:rPr>
          <w:t>Equator Principles Association</w:t>
        </w:r>
      </w:hyperlink>
      <w:r w:rsidRPr="009F4B4D">
        <w:rPr>
          <w:snapToGrid w:val="0"/>
          <w:spacing w:val="-2"/>
          <w:kern w:val="18"/>
          <w:szCs w:val="18"/>
          <w:lang w:val="fr-FR"/>
        </w:rPr>
        <w:t xml:space="preserve">, la Banque européenne de reconstruction et </w:t>
      </w:r>
      <w:r>
        <w:rPr>
          <w:snapToGrid w:val="0"/>
          <w:spacing w:val="-2"/>
          <w:kern w:val="18"/>
          <w:szCs w:val="18"/>
          <w:lang w:val="fr-FR"/>
        </w:rPr>
        <w:t>de dé</w:t>
      </w:r>
      <w:r w:rsidRPr="009F4B4D">
        <w:rPr>
          <w:snapToGrid w:val="0"/>
          <w:spacing w:val="-2"/>
          <w:kern w:val="18"/>
          <w:szCs w:val="18"/>
          <w:lang w:val="fr-FR"/>
        </w:rPr>
        <w:t>velop</w:t>
      </w:r>
      <w:r>
        <w:rPr>
          <w:snapToGrid w:val="0"/>
          <w:spacing w:val="-2"/>
          <w:kern w:val="18"/>
          <w:szCs w:val="18"/>
          <w:lang w:val="fr-FR"/>
        </w:rPr>
        <w:t>pement (</w:t>
      </w:r>
      <w:r w:rsidRPr="009F4B4D">
        <w:rPr>
          <w:snapToGrid w:val="0"/>
          <w:spacing w:val="-2"/>
          <w:kern w:val="18"/>
          <w:szCs w:val="18"/>
          <w:lang w:val="fr-FR"/>
        </w:rPr>
        <w:t>B</w:t>
      </w:r>
      <w:r>
        <w:rPr>
          <w:snapToGrid w:val="0"/>
          <w:spacing w:val="-2"/>
          <w:kern w:val="18"/>
          <w:szCs w:val="18"/>
          <w:lang w:val="fr-FR"/>
        </w:rPr>
        <w:t xml:space="preserve">ERD), </w:t>
      </w:r>
      <w:r w:rsidRPr="009F4B4D">
        <w:rPr>
          <w:snapToGrid w:val="0"/>
          <w:spacing w:val="-2"/>
          <w:kern w:val="18"/>
          <w:szCs w:val="18"/>
          <w:lang w:val="fr-FR"/>
        </w:rPr>
        <w:t xml:space="preserve">International Finance Corporation (IFC) et </w:t>
      </w:r>
      <w:r>
        <w:rPr>
          <w:snapToGrid w:val="0"/>
          <w:spacing w:val="-2"/>
          <w:kern w:val="18"/>
          <w:szCs w:val="18"/>
          <w:lang w:val="fr-FR"/>
        </w:rPr>
        <w:t>la Banque interamé</w:t>
      </w:r>
      <w:r w:rsidRPr="009F4B4D">
        <w:rPr>
          <w:snapToGrid w:val="0"/>
          <w:spacing w:val="-2"/>
          <w:kern w:val="18"/>
          <w:szCs w:val="18"/>
          <w:lang w:val="fr-FR"/>
        </w:rPr>
        <w:t>rica</w:t>
      </w:r>
      <w:r>
        <w:rPr>
          <w:snapToGrid w:val="0"/>
          <w:spacing w:val="-2"/>
          <w:kern w:val="18"/>
          <w:szCs w:val="18"/>
          <w:lang w:val="fr-FR"/>
        </w:rPr>
        <w:t>ine de dé</w:t>
      </w:r>
      <w:r w:rsidRPr="009F4B4D">
        <w:rPr>
          <w:snapToGrid w:val="0"/>
          <w:spacing w:val="-2"/>
          <w:kern w:val="18"/>
          <w:szCs w:val="18"/>
          <w:lang w:val="fr-FR"/>
        </w:rPr>
        <w:t>velop</w:t>
      </w:r>
      <w:r>
        <w:rPr>
          <w:snapToGrid w:val="0"/>
          <w:spacing w:val="-2"/>
          <w:kern w:val="18"/>
          <w:szCs w:val="18"/>
          <w:lang w:val="fr-FR"/>
        </w:rPr>
        <w:t>pement (</w:t>
      </w:r>
      <w:r w:rsidRPr="009F4B4D">
        <w:rPr>
          <w:snapToGrid w:val="0"/>
          <w:spacing w:val="-2"/>
          <w:kern w:val="18"/>
          <w:szCs w:val="18"/>
          <w:lang w:val="fr-FR"/>
        </w:rPr>
        <w:t>B</w:t>
      </w:r>
      <w:r>
        <w:rPr>
          <w:snapToGrid w:val="0"/>
          <w:spacing w:val="-2"/>
          <w:kern w:val="18"/>
          <w:szCs w:val="18"/>
          <w:lang w:val="fr-FR"/>
        </w:rPr>
        <w:t>ID); elle vise à</w:t>
      </w:r>
      <w:r w:rsidRPr="009F4B4D">
        <w:rPr>
          <w:snapToGrid w:val="0"/>
          <w:spacing w:val="-2"/>
          <w:kern w:val="18"/>
          <w:szCs w:val="18"/>
          <w:lang w:val="fr-FR"/>
        </w:rPr>
        <w:t xml:space="preserve"> élaborer et </w:t>
      </w:r>
      <w:r>
        <w:rPr>
          <w:snapToGrid w:val="0"/>
          <w:spacing w:val="-2"/>
          <w:kern w:val="18"/>
          <w:szCs w:val="18"/>
          <w:lang w:val="fr-FR"/>
        </w:rPr>
        <w:t xml:space="preserve">à partager des bonnes </w:t>
      </w:r>
      <w:r w:rsidRPr="009F4B4D">
        <w:rPr>
          <w:snapToGrid w:val="0"/>
          <w:spacing w:val="-2"/>
          <w:kern w:val="18"/>
          <w:szCs w:val="18"/>
          <w:lang w:val="fr-FR"/>
        </w:rPr>
        <w:t>pratiques</w:t>
      </w:r>
      <w:r>
        <w:rPr>
          <w:snapToGrid w:val="0"/>
          <w:spacing w:val="-2"/>
          <w:kern w:val="18"/>
          <w:szCs w:val="18"/>
          <w:lang w:val="fr-FR"/>
        </w:rPr>
        <w:t xml:space="preserve"> en matière de </w:t>
      </w:r>
      <w:r w:rsidRPr="009F4B4D">
        <w:rPr>
          <w:snapToGrid w:val="0"/>
          <w:spacing w:val="-2"/>
          <w:kern w:val="18"/>
          <w:szCs w:val="18"/>
          <w:lang w:val="fr-FR"/>
        </w:rPr>
        <w:t xml:space="preserve">biodiversité et </w:t>
      </w:r>
      <w:r>
        <w:rPr>
          <w:snapToGrid w:val="0"/>
          <w:spacing w:val="-2"/>
          <w:kern w:val="18"/>
          <w:szCs w:val="18"/>
          <w:lang w:val="fr-FR"/>
        </w:rPr>
        <w:t xml:space="preserve">de </w:t>
      </w:r>
      <w:r w:rsidRPr="009F4B4D">
        <w:rPr>
          <w:snapToGrid w:val="0"/>
          <w:spacing w:val="-2"/>
          <w:kern w:val="18"/>
          <w:szCs w:val="18"/>
          <w:lang w:val="fr-FR"/>
        </w:rPr>
        <w:t xml:space="preserve">services écosystémiques </w:t>
      </w:r>
      <w:r>
        <w:rPr>
          <w:snapToGrid w:val="0"/>
          <w:spacing w:val="-2"/>
          <w:kern w:val="18"/>
          <w:szCs w:val="18"/>
          <w:lang w:val="fr-FR"/>
        </w:rPr>
        <w:t xml:space="preserve">dans les </w:t>
      </w:r>
      <w:r w:rsidRPr="009F4B4D">
        <w:rPr>
          <w:snapToGrid w:val="0"/>
          <w:spacing w:val="-2"/>
          <w:kern w:val="18"/>
          <w:szCs w:val="18"/>
          <w:lang w:val="fr-FR"/>
        </w:rPr>
        <w:t>industries</w:t>
      </w:r>
      <w:r>
        <w:rPr>
          <w:snapToGrid w:val="0"/>
          <w:spacing w:val="-2"/>
          <w:kern w:val="18"/>
          <w:szCs w:val="18"/>
          <w:lang w:val="fr-FR"/>
        </w:rPr>
        <w:t xml:space="preserve"> extractives</w:t>
      </w:r>
      <w:r w:rsidRPr="009F4B4D">
        <w:rPr>
          <w:snapToGrid w:val="0"/>
          <w:spacing w:val="-2"/>
          <w:kern w:val="18"/>
          <w:szCs w:val="18"/>
          <w:lang w:val="fr-FR"/>
        </w:rPr>
        <w:t xml:space="preserve">. </w:t>
      </w:r>
      <w:proofErr w:type="gramStart"/>
      <w:r w:rsidRPr="00F502D2">
        <w:rPr>
          <w:snapToGrid w:val="0"/>
          <w:spacing w:val="-2"/>
          <w:kern w:val="18"/>
          <w:szCs w:val="18"/>
          <w:lang w:val="fr-FR"/>
        </w:rPr>
        <w:t>URL:</w:t>
      </w:r>
      <w:proofErr w:type="gramEnd"/>
      <w:r w:rsidRPr="00F502D2">
        <w:rPr>
          <w:snapToGrid w:val="0"/>
          <w:spacing w:val="-2"/>
          <w:kern w:val="18"/>
          <w:szCs w:val="18"/>
          <w:lang w:val="fr-FR"/>
        </w:rPr>
        <w:t xml:space="preserve"> </w:t>
      </w:r>
      <w:hyperlink r:id="rId16" w:history="1">
        <w:r w:rsidRPr="00F502D2">
          <w:rPr>
            <w:rStyle w:val="Hyperlink"/>
            <w:snapToGrid w:val="0"/>
            <w:spacing w:val="-2"/>
            <w:kern w:val="18"/>
            <w:szCs w:val="18"/>
            <w:lang w:val="fr-FR"/>
          </w:rPr>
          <w:t>http://www.csbi.org.uk/</w:t>
        </w:r>
      </w:hyperlink>
      <w:r w:rsidRPr="00F502D2">
        <w:rPr>
          <w:snapToGrid w:val="0"/>
          <w:spacing w:val="-2"/>
          <w:kern w:val="18"/>
          <w:szCs w:val="18"/>
          <w:lang w:val="fr-FR"/>
        </w:rPr>
        <w:t>, consulté le 5 janvier 2018.</w:t>
      </w:r>
    </w:p>
  </w:footnote>
  <w:footnote w:id="38">
    <w:p w14:paraId="2B981A60" w14:textId="4378F82F" w:rsidR="0008424A" w:rsidRPr="00E60896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E60896">
        <w:rPr>
          <w:snapToGrid w:val="0"/>
          <w:kern w:val="18"/>
          <w:szCs w:val="18"/>
          <w:lang w:val="fr-FR"/>
        </w:rPr>
        <w:t xml:space="preserve"> http://www.theebi.org/, consulté le 5 </w:t>
      </w:r>
      <w:r>
        <w:rPr>
          <w:snapToGrid w:val="0"/>
          <w:kern w:val="18"/>
          <w:szCs w:val="18"/>
          <w:lang w:val="fr-FR"/>
        </w:rPr>
        <w:t>janvier</w:t>
      </w:r>
      <w:r w:rsidRPr="00E60896">
        <w:rPr>
          <w:snapToGrid w:val="0"/>
          <w:kern w:val="18"/>
          <w:szCs w:val="18"/>
          <w:lang w:val="fr-FR"/>
        </w:rPr>
        <w:t xml:space="preserve"> 2018.</w:t>
      </w:r>
    </w:p>
  </w:footnote>
  <w:footnote w:id="39">
    <w:p w14:paraId="0538B16A" w14:textId="32B7F745" w:rsidR="0008424A" w:rsidRPr="009F4B4D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snapToGrid w:val="0"/>
          <w:kern w:val="18"/>
          <w:szCs w:val="18"/>
          <w:vertAlign w:val="superscript"/>
        </w:rPr>
        <w:footnoteRef/>
      </w:r>
      <w:r>
        <w:rPr>
          <w:snapToGrid w:val="0"/>
          <w:kern w:val="18"/>
          <w:szCs w:val="18"/>
          <w:lang w:val="fr-FR"/>
        </w:rPr>
        <w:t xml:space="preserve"> « Sans perte nette » (No-Net-Loss (« NNL »)) peut être défini comme</w:t>
      </w:r>
      <w:r w:rsidRPr="009F4B4D">
        <w:rPr>
          <w:snapToGrid w:val="0"/>
          <w:kern w:val="18"/>
          <w:szCs w:val="18"/>
          <w:lang w:val="fr-FR"/>
        </w:rPr>
        <w:t xml:space="preserve"> le seuil où les gains </w:t>
      </w:r>
      <w:r>
        <w:rPr>
          <w:snapToGrid w:val="0"/>
          <w:kern w:val="18"/>
          <w:szCs w:val="18"/>
          <w:lang w:val="fr-FR"/>
        </w:rPr>
        <w:t xml:space="preserve">procurés à </w:t>
      </w:r>
      <w:r w:rsidRPr="009F4B4D">
        <w:rPr>
          <w:snapToGrid w:val="0"/>
          <w:kern w:val="18"/>
          <w:szCs w:val="18"/>
          <w:lang w:val="fr-FR"/>
        </w:rPr>
        <w:t xml:space="preserve">la biodiversité </w:t>
      </w:r>
      <w:r>
        <w:rPr>
          <w:snapToGrid w:val="0"/>
          <w:kern w:val="18"/>
          <w:szCs w:val="18"/>
          <w:lang w:val="fr-FR"/>
        </w:rPr>
        <w:t xml:space="preserve">par des activités de </w:t>
      </w:r>
      <w:r w:rsidRPr="009F4B4D">
        <w:rPr>
          <w:snapToGrid w:val="0"/>
          <w:kern w:val="18"/>
          <w:szCs w:val="18"/>
          <w:lang w:val="fr-FR"/>
        </w:rPr>
        <w:t xml:space="preserve">conservation </w:t>
      </w:r>
      <w:r>
        <w:rPr>
          <w:snapToGrid w:val="0"/>
          <w:kern w:val="18"/>
          <w:szCs w:val="18"/>
          <w:lang w:val="fr-FR"/>
        </w:rPr>
        <w:t>ciblée</w:t>
      </w:r>
      <w:r w:rsidRPr="009F4B4D">
        <w:rPr>
          <w:snapToGrid w:val="0"/>
          <w:kern w:val="18"/>
          <w:szCs w:val="18"/>
          <w:lang w:val="fr-FR"/>
        </w:rPr>
        <w:t>s (</w:t>
      </w:r>
      <w:r>
        <w:rPr>
          <w:snapToGrid w:val="0"/>
          <w:kern w:val="18"/>
          <w:szCs w:val="18"/>
          <w:lang w:val="fr-FR"/>
        </w:rPr>
        <w:t>mesures d’atténuation de l’impact</w:t>
      </w:r>
      <w:r w:rsidRPr="009F4B4D">
        <w:rPr>
          <w:snapToGrid w:val="0"/>
          <w:kern w:val="18"/>
          <w:szCs w:val="18"/>
          <w:lang w:val="fr-FR"/>
        </w:rPr>
        <w:t xml:space="preserve">, </w:t>
      </w:r>
      <w:r>
        <w:rPr>
          <w:snapToGrid w:val="0"/>
          <w:kern w:val="18"/>
          <w:szCs w:val="18"/>
          <w:lang w:val="fr-FR"/>
        </w:rPr>
        <w:t xml:space="preserve">de restauration </w:t>
      </w:r>
      <w:r w:rsidRPr="009F4B4D">
        <w:rPr>
          <w:snapToGrid w:val="0"/>
          <w:kern w:val="18"/>
          <w:szCs w:val="18"/>
          <w:lang w:val="fr-FR"/>
        </w:rPr>
        <w:t xml:space="preserve">et </w:t>
      </w:r>
      <w:r>
        <w:rPr>
          <w:snapToGrid w:val="0"/>
          <w:kern w:val="18"/>
          <w:szCs w:val="18"/>
          <w:lang w:val="fr-FR"/>
        </w:rPr>
        <w:t>de compensation</w:t>
      </w:r>
      <w:r w:rsidRPr="009F4B4D">
        <w:rPr>
          <w:snapToGrid w:val="0"/>
          <w:kern w:val="18"/>
          <w:szCs w:val="18"/>
          <w:lang w:val="fr-FR"/>
        </w:rPr>
        <w:t xml:space="preserve">) </w:t>
      </w:r>
      <w:r>
        <w:rPr>
          <w:snapToGrid w:val="0"/>
          <w:kern w:val="18"/>
          <w:szCs w:val="18"/>
          <w:lang w:val="fr-FR"/>
        </w:rPr>
        <w:t xml:space="preserve">correspondent exactement aux pertes de </w:t>
      </w:r>
      <w:r w:rsidRPr="009F4B4D">
        <w:rPr>
          <w:snapToGrid w:val="0"/>
          <w:kern w:val="18"/>
          <w:szCs w:val="18"/>
          <w:lang w:val="fr-FR"/>
        </w:rPr>
        <w:t>biodiversité due</w:t>
      </w:r>
      <w:r>
        <w:rPr>
          <w:snapToGrid w:val="0"/>
          <w:kern w:val="18"/>
          <w:szCs w:val="18"/>
          <w:lang w:val="fr-FR"/>
        </w:rPr>
        <w:t>s aux impacts d’une activité ou d’un projet d’une entreprise</w:t>
      </w:r>
      <w:r w:rsidRPr="009F4B4D">
        <w:rPr>
          <w:snapToGrid w:val="0"/>
          <w:kern w:val="18"/>
          <w:szCs w:val="18"/>
          <w:lang w:val="fr-FR"/>
        </w:rPr>
        <w:t xml:space="preserve">. Le type, </w:t>
      </w:r>
      <w:r>
        <w:rPr>
          <w:snapToGrid w:val="0"/>
          <w:kern w:val="18"/>
          <w:szCs w:val="18"/>
          <w:lang w:val="fr-FR"/>
        </w:rPr>
        <w:t xml:space="preserve">la </w:t>
      </w:r>
      <w:r w:rsidRPr="009F4B4D">
        <w:rPr>
          <w:snapToGrid w:val="0"/>
          <w:kern w:val="18"/>
          <w:szCs w:val="18"/>
          <w:lang w:val="fr-FR"/>
        </w:rPr>
        <w:t xml:space="preserve">quantité et </w:t>
      </w:r>
      <w:r>
        <w:rPr>
          <w:snapToGrid w:val="0"/>
          <w:kern w:val="18"/>
          <w:szCs w:val="18"/>
          <w:lang w:val="fr-FR"/>
        </w:rPr>
        <w:t xml:space="preserve">la </w:t>
      </w:r>
      <w:r w:rsidRPr="009F4B4D">
        <w:rPr>
          <w:snapToGrid w:val="0"/>
          <w:kern w:val="18"/>
          <w:szCs w:val="18"/>
          <w:lang w:val="fr-FR"/>
        </w:rPr>
        <w:t xml:space="preserve">condition (ou qualité) de </w:t>
      </w:r>
      <w:r>
        <w:rPr>
          <w:snapToGrid w:val="0"/>
          <w:kern w:val="18"/>
          <w:szCs w:val="18"/>
          <w:lang w:val="fr-FR"/>
        </w:rPr>
        <w:t xml:space="preserve">la </w:t>
      </w:r>
      <w:r w:rsidRPr="009F4B4D">
        <w:rPr>
          <w:snapToGrid w:val="0"/>
          <w:kern w:val="18"/>
          <w:szCs w:val="18"/>
          <w:lang w:val="fr-FR"/>
        </w:rPr>
        <w:t>biodiversité</w:t>
      </w:r>
      <w:r>
        <w:rPr>
          <w:snapToGrid w:val="0"/>
          <w:kern w:val="18"/>
          <w:szCs w:val="18"/>
          <w:lang w:val="fr-FR"/>
        </w:rPr>
        <w:t xml:space="preserve"> doivent être pris en considération</w:t>
      </w:r>
      <w:r w:rsidRPr="009F4B4D">
        <w:rPr>
          <w:snapToGrid w:val="0"/>
          <w:kern w:val="18"/>
          <w:szCs w:val="18"/>
          <w:lang w:val="fr-FR"/>
        </w:rPr>
        <w:t xml:space="preserve">. Un gain </w:t>
      </w:r>
      <w:r>
        <w:rPr>
          <w:snapToGrid w:val="0"/>
          <w:kern w:val="18"/>
          <w:szCs w:val="18"/>
          <w:lang w:val="fr-FR"/>
        </w:rPr>
        <w:t xml:space="preserve">net signifie que les gains pour </w:t>
      </w:r>
      <w:r w:rsidRPr="009F4B4D">
        <w:rPr>
          <w:snapToGrid w:val="0"/>
          <w:kern w:val="18"/>
          <w:szCs w:val="18"/>
          <w:lang w:val="fr-FR"/>
        </w:rPr>
        <w:t>la biodiversité son</w:t>
      </w:r>
      <w:r>
        <w:rPr>
          <w:snapToGrid w:val="0"/>
          <w:kern w:val="18"/>
          <w:szCs w:val="18"/>
          <w:lang w:val="fr-FR"/>
        </w:rPr>
        <w:t>t supérieurs à un ensemble donné de pertes pour la biodiversité</w:t>
      </w:r>
      <w:r w:rsidRPr="009F4B4D">
        <w:rPr>
          <w:snapToGrid w:val="0"/>
          <w:kern w:val="18"/>
          <w:szCs w:val="18"/>
          <w:lang w:val="fr-FR"/>
        </w:rPr>
        <w:t>.</w:t>
      </w:r>
    </w:p>
  </w:footnote>
  <w:footnote w:id="40">
    <w:p w14:paraId="6AFAEF7F" w14:textId="371DA5A1" w:rsidR="0008424A" w:rsidRPr="00D74331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D74331">
        <w:rPr>
          <w:snapToGrid w:val="0"/>
          <w:kern w:val="18"/>
          <w:szCs w:val="18"/>
        </w:rPr>
        <w:t xml:space="preserve"> URL: </w:t>
      </w:r>
      <w:hyperlink r:id="rId17" w:history="1">
        <w:r w:rsidRPr="00D74331">
          <w:rPr>
            <w:snapToGrid w:val="0"/>
            <w:kern w:val="18"/>
            <w:szCs w:val="18"/>
          </w:rPr>
          <w:t>http://bbop.forest-trends.org/pages/pilot_projects</w:t>
        </w:r>
      </w:hyperlink>
      <w:r w:rsidRPr="00D74331">
        <w:rPr>
          <w:snapToGrid w:val="0"/>
          <w:kern w:val="18"/>
          <w:szCs w:val="18"/>
        </w:rPr>
        <w:t xml:space="preserve">, </w:t>
      </w:r>
      <w:r>
        <w:rPr>
          <w:snapToGrid w:val="0"/>
          <w:kern w:val="18"/>
          <w:szCs w:val="18"/>
        </w:rPr>
        <w:t>consulté le</w:t>
      </w:r>
      <w:r w:rsidRPr="00D74331">
        <w:rPr>
          <w:snapToGrid w:val="0"/>
          <w:kern w:val="18"/>
          <w:szCs w:val="18"/>
        </w:rPr>
        <w:t xml:space="preserve"> </w:t>
      </w:r>
      <w:r w:rsidRPr="00AB7DFE">
        <w:rPr>
          <w:snapToGrid w:val="0"/>
          <w:kern w:val="18"/>
          <w:szCs w:val="18"/>
        </w:rPr>
        <w:t xml:space="preserve">9 </w:t>
      </w:r>
      <w:r>
        <w:rPr>
          <w:snapToGrid w:val="0"/>
          <w:kern w:val="18"/>
          <w:szCs w:val="18"/>
        </w:rPr>
        <w:t>janvier</w:t>
      </w:r>
      <w:r w:rsidRPr="00D74331">
        <w:rPr>
          <w:snapToGrid w:val="0"/>
          <w:kern w:val="18"/>
          <w:szCs w:val="18"/>
        </w:rPr>
        <w:t xml:space="preserve"> 2018; Business</w:t>
      </w:r>
      <w:r>
        <w:rPr>
          <w:snapToGrid w:val="0"/>
          <w:kern w:val="18"/>
          <w:szCs w:val="18"/>
        </w:rPr>
        <w:t xml:space="preserve"> and Biodiversity</w:t>
      </w:r>
      <w:r w:rsidRPr="00D74331">
        <w:rPr>
          <w:snapToGrid w:val="0"/>
          <w:kern w:val="18"/>
          <w:szCs w:val="18"/>
        </w:rPr>
        <w:t xml:space="preserve"> Offsets Programme (BBOP) (2013). To no net loss</w:t>
      </w:r>
      <w:r>
        <w:rPr>
          <w:snapToGrid w:val="0"/>
          <w:kern w:val="18"/>
          <w:szCs w:val="18"/>
        </w:rPr>
        <w:t xml:space="preserve"> and </w:t>
      </w:r>
      <w:r w:rsidRPr="00D74331">
        <w:rPr>
          <w:snapToGrid w:val="0"/>
          <w:kern w:val="18"/>
          <w:szCs w:val="18"/>
        </w:rPr>
        <w:t>beyond: An overview of the Business</w:t>
      </w:r>
      <w:r>
        <w:rPr>
          <w:snapToGrid w:val="0"/>
          <w:kern w:val="18"/>
          <w:szCs w:val="18"/>
        </w:rPr>
        <w:t xml:space="preserve"> and Biodiversity</w:t>
      </w:r>
      <w:r w:rsidRPr="00D74331">
        <w:rPr>
          <w:snapToGrid w:val="0"/>
          <w:kern w:val="18"/>
          <w:szCs w:val="18"/>
        </w:rPr>
        <w:t xml:space="preserve"> Offsets Programme (BBOP). BBOP: Washington, D.C., </w:t>
      </w:r>
      <w:r w:rsidRPr="00AB7DFE">
        <w:rPr>
          <w:snapToGrid w:val="0"/>
          <w:kern w:val="18"/>
          <w:szCs w:val="18"/>
        </w:rPr>
        <w:t>United States of America</w:t>
      </w:r>
      <w:r w:rsidRPr="00D74331">
        <w:rPr>
          <w:snapToGrid w:val="0"/>
          <w:kern w:val="18"/>
          <w:szCs w:val="18"/>
        </w:rPr>
        <w:t>.</w:t>
      </w:r>
    </w:p>
  </w:footnote>
  <w:footnote w:id="41">
    <w:p w14:paraId="37C2B99F" w14:textId="480BA1AD" w:rsidR="0008424A" w:rsidRPr="009F4B4D" w:rsidRDefault="0008424A" w:rsidP="00D74331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kern w:val="18"/>
          <w:sz w:val="18"/>
          <w:szCs w:val="18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D74331">
        <w:rPr>
          <w:snapToGrid w:val="0"/>
          <w:kern w:val="18"/>
          <w:sz w:val="18"/>
          <w:szCs w:val="18"/>
        </w:rPr>
        <w:t xml:space="preserve"> Rainey, H. J., Pollard, E. H., Dutson, G., Ekstrom, J. M., Livingstone, S. R., Temple, H. J., Pilgrim, J. D. (2015). A review of corporate goals of No Net Loss</w:t>
      </w:r>
      <w:r>
        <w:rPr>
          <w:snapToGrid w:val="0"/>
          <w:kern w:val="18"/>
          <w:sz w:val="18"/>
          <w:szCs w:val="18"/>
        </w:rPr>
        <w:t xml:space="preserve"> and </w:t>
      </w:r>
      <w:r w:rsidRPr="00D74331">
        <w:rPr>
          <w:snapToGrid w:val="0"/>
          <w:kern w:val="18"/>
          <w:sz w:val="18"/>
          <w:szCs w:val="18"/>
        </w:rPr>
        <w:t xml:space="preserve">Net Positive Impact on </w:t>
      </w:r>
      <w:r>
        <w:rPr>
          <w:snapToGrid w:val="0"/>
          <w:kern w:val="18"/>
          <w:sz w:val="18"/>
          <w:szCs w:val="18"/>
        </w:rPr>
        <w:t>biodiversity</w:t>
      </w:r>
      <w:r w:rsidRPr="00D74331">
        <w:rPr>
          <w:snapToGrid w:val="0"/>
          <w:kern w:val="18"/>
          <w:sz w:val="18"/>
          <w:szCs w:val="18"/>
        </w:rPr>
        <w:t xml:space="preserve">. Oryx, 49(2), 232-238; </w:t>
      </w:r>
      <w:r w:rsidRPr="00D74331">
        <w:rPr>
          <w:rFonts w:eastAsiaTheme="minorHAnsi"/>
          <w:snapToGrid w:val="0"/>
          <w:kern w:val="18"/>
          <w:sz w:val="18"/>
          <w:szCs w:val="18"/>
        </w:rPr>
        <w:t>Sahley, C.T., Vildoso, B., Casaretto, C., Taborga, P., Ledesma, K., Linares-Palomino, R., Mamani, G., Dallmeier, F., Alonso, A., 2017. Quantifying impact reduction due to avoidance, minimization</w:t>
      </w:r>
      <w:r>
        <w:rPr>
          <w:rFonts w:eastAsiaTheme="minorHAnsi"/>
          <w:snapToGrid w:val="0"/>
          <w:kern w:val="18"/>
          <w:sz w:val="18"/>
          <w:szCs w:val="18"/>
        </w:rPr>
        <w:t xml:space="preserve"> and </w:t>
      </w:r>
      <w:r w:rsidRPr="00D74331">
        <w:rPr>
          <w:rFonts w:eastAsiaTheme="minorHAnsi"/>
          <w:snapToGrid w:val="0"/>
          <w:kern w:val="18"/>
          <w:sz w:val="18"/>
          <w:szCs w:val="18"/>
        </w:rPr>
        <w:t xml:space="preserve">restoration for a natural gas pipeline in the Peruvian Andes. </w:t>
      </w:r>
      <w:r>
        <w:rPr>
          <w:rFonts w:eastAsiaTheme="minorHAnsi"/>
          <w:snapToGrid w:val="0"/>
          <w:kern w:val="18"/>
          <w:sz w:val="18"/>
          <w:szCs w:val="18"/>
        </w:rPr>
        <w:t>Environmental Impact Assessment</w:t>
      </w:r>
      <w:r w:rsidRPr="009F4B4D">
        <w:rPr>
          <w:rFonts w:eastAsiaTheme="minorHAnsi"/>
          <w:snapToGrid w:val="0"/>
          <w:kern w:val="18"/>
          <w:sz w:val="18"/>
          <w:szCs w:val="18"/>
        </w:rPr>
        <w:t xml:space="preserve"> Review 66, 53-65.</w:t>
      </w:r>
    </w:p>
  </w:footnote>
  <w:footnote w:id="42">
    <w:p w14:paraId="4457E48D" w14:textId="797EB861" w:rsidR="0008424A" w:rsidRPr="009661E9" w:rsidRDefault="0008424A" w:rsidP="00D74331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kern w:val="18"/>
          <w:sz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AA54F0">
        <w:rPr>
          <w:snapToGrid w:val="0"/>
          <w:kern w:val="18"/>
          <w:sz w:val="18"/>
          <w:szCs w:val="18"/>
          <w:lang w:val="en-AU"/>
        </w:rPr>
        <w:t xml:space="preserve"> Aiama, D., Edwards, S., Bos, G., Ekstrom, J., Krueger, L., Quétier, F., Savy, C., Semroc, B., Sneary, M., Bennun, L. (2015). </w:t>
      </w:r>
      <w:r w:rsidRPr="00D74331">
        <w:rPr>
          <w:snapToGrid w:val="0"/>
          <w:kern w:val="18"/>
          <w:sz w:val="18"/>
          <w:szCs w:val="18"/>
        </w:rPr>
        <w:t>No net loss</w:t>
      </w:r>
      <w:r>
        <w:rPr>
          <w:snapToGrid w:val="0"/>
          <w:kern w:val="18"/>
          <w:sz w:val="18"/>
          <w:szCs w:val="18"/>
        </w:rPr>
        <w:t xml:space="preserve"> and </w:t>
      </w:r>
      <w:r w:rsidRPr="00D74331">
        <w:rPr>
          <w:snapToGrid w:val="0"/>
          <w:kern w:val="18"/>
          <w:sz w:val="18"/>
          <w:szCs w:val="18"/>
        </w:rPr>
        <w:t xml:space="preserve">net positive impact </w:t>
      </w:r>
      <w:r>
        <w:rPr>
          <w:snapToGrid w:val="0"/>
          <w:kern w:val="18"/>
          <w:sz w:val="18"/>
          <w:szCs w:val="18"/>
        </w:rPr>
        <w:t>approaches</w:t>
      </w:r>
      <w:r w:rsidRPr="00D74331">
        <w:rPr>
          <w:snapToGrid w:val="0"/>
          <w:kern w:val="18"/>
          <w:sz w:val="18"/>
          <w:szCs w:val="18"/>
        </w:rPr>
        <w:t xml:space="preserve"> for </w:t>
      </w:r>
      <w:r>
        <w:rPr>
          <w:snapToGrid w:val="0"/>
          <w:kern w:val="18"/>
          <w:sz w:val="18"/>
          <w:szCs w:val="18"/>
        </w:rPr>
        <w:t>biodiversity</w:t>
      </w:r>
      <w:r w:rsidRPr="00D74331">
        <w:rPr>
          <w:snapToGrid w:val="0"/>
          <w:kern w:val="18"/>
          <w:sz w:val="18"/>
          <w:szCs w:val="18"/>
        </w:rPr>
        <w:t xml:space="preserve">: exploring the potential application of these </w:t>
      </w:r>
      <w:r>
        <w:rPr>
          <w:snapToGrid w:val="0"/>
          <w:kern w:val="18"/>
          <w:sz w:val="18"/>
          <w:szCs w:val="18"/>
        </w:rPr>
        <w:t>approaches</w:t>
      </w:r>
      <w:r w:rsidRPr="00D74331">
        <w:rPr>
          <w:snapToGrid w:val="0"/>
          <w:kern w:val="18"/>
          <w:sz w:val="18"/>
          <w:szCs w:val="18"/>
        </w:rPr>
        <w:t xml:space="preserve"> in the commercial agriculture</w:t>
      </w:r>
      <w:r>
        <w:rPr>
          <w:snapToGrid w:val="0"/>
          <w:kern w:val="18"/>
          <w:sz w:val="18"/>
          <w:szCs w:val="18"/>
        </w:rPr>
        <w:t xml:space="preserve"> and </w:t>
      </w:r>
      <w:r w:rsidRPr="00D74331">
        <w:rPr>
          <w:snapToGrid w:val="0"/>
          <w:kern w:val="18"/>
          <w:sz w:val="18"/>
          <w:szCs w:val="18"/>
        </w:rPr>
        <w:t xml:space="preserve">forestry </w:t>
      </w:r>
      <w:r>
        <w:rPr>
          <w:snapToGrid w:val="0"/>
          <w:kern w:val="18"/>
          <w:sz w:val="18"/>
          <w:szCs w:val="18"/>
        </w:rPr>
        <w:t>sector</w:t>
      </w:r>
      <w:r w:rsidRPr="00D74331">
        <w:rPr>
          <w:snapToGrid w:val="0"/>
          <w:kern w:val="18"/>
          <w:sz w:val="18"/>
          <w:szCs w:val="18"/>
        </w:rPr>
        <w:t xml:space="preserve">s. </w:t>
      </w:r>
      <w:proofErr w:type="gramStart"/>
      <w:r w:rsidRPr="009661E9">
        <w:rPr>
          <w:snapToGrid w:val="0"/>
          <w:kern w:val="18"/>
          <w:sz w:val="18"/>
          <w:szCs w:val="18"/>
          <w:lang w:val="fr-FR"/>
        </w:rPr>
        <w:t>IUCN:</w:t>
      </w:r>
      <w:proofErr w:type="gramEnd"/>
      <w:r w:rsidRPr="009661E9">
        <w:rPr>
          <w:snapToGrid w:val="0"/>
          <w:kern w:val="18"/>
          <w:sz w:val="18"/>
          <w:szCs w:val="18"/>
          <w:lang w:val="fr-FR"/>
        </w:rPr>
        <w:t xml:space="preserve"> Gland, Switzerland.</w:t>
      </w:r>
    </w:p>
  </w:footnote>
  <w:footnote w:id="43">
    <w:p w14:paraId="7AE7BC40" w14:textId="1BF372D7" w:rsidR="0008424A" w:rsidRPr="006E0D12" w:rsidRDefault="0008424A" w:rsidP="00D74331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kern w:val="18"/>
          <w:sz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8A4B0A">
        <w:rPr>
          <w:snapToGrid w:val="0"/>
          <w:kern w:val="18"/>
          <w:sz w:val="18"/>
          <w:szCs w:val="18"/>
          <w:lang w:val="fr-FR"/>
        </w:rPr>
        <w:t xml:space="preserve"> Voir par exemple Souza, D.M., Teixeira, R.F., Ostermann, O.P. (2015). </w:t>
      </w:r>
      <w:r w:rsidRPr="00D74331">
        <w:rPr>
          <w:snapToGrid w:val="0"/>
          <w:kern w:val="18"/>
          <w:sz w:val="18"/>
          <w:szCs w:val="18"/>
        </w:rPr>
        <w:t xml:space="preserve">Assessing </w:t>
      </w:r>
      <w:r>
        <w:rPr>
          <w:snapToGrid w:val="0"/>
          <w:kern w:val="18"/>
          <w:sz w:val="18"/>
          <w:szCs w:val="18"/>
        </w:rPr>
        <w:t>biodiversity</w:t>
      </w:r>
      <w:r w:rsidRPr="00D74331">
        <w:rPr>
          <w:snapToGrid w:val="0"/>
          <w:kern w:val="18"/>
          <w:sz w:val="18"/>
          <w:szCs w:val="18"/>
        </w:rPr>
        <w:t xml:space="preserve"> loss due to land use</w:t>
      </w:r>
      <w:r>
        <w:rPr>
          <w:snapToGrid w:val="0"/>
          <w:kern w:val="18"/>
          <w:sz w:val="18"/>
          <w:szCs w:val="18"/>
        </w:rPr>
        <w:t xml:space="preserve"> with Life </w:t>
      </w:r>
      <w:proofErr w:type="gramStart"/>
      <w:r>
        <w:rPr>
          <w:snapToGrid w:val="0"/>
          <w:kern w:val="18"/>
          <w:sz w:val="18"/>
          <w:szCs w:val="18"/>
        </w:rPr>
        <w:t>cycle</w:t>
      </w:r>
      <w:proofErr w:type="gramEnd"/>
      <w:r>
        <w:rPr>
          <w:snapToGrid w:val="0"/>
          <w:kern w:val="18"/>
          <w:sz w:val="18"/>
          <w:szCs w:val="18"/>
        </w:rPr>
        <w:t xml:space="preserve"> </w:t>
      </w:r>
      <w:r w:rsidRPr="00D74331">
        <w:rPr>
          <w:snapToGrid w:val="0"/>
          <w:kern w:val="18"/>
          <w:sz w:val="18"/>
          <w:szCs w:val="18"/>
        </w:rPr>
        <w:t xml:space="preserve">Assessment: are we there yet? </w:t>
      </w:r>
      <w:hyperlink r:id="rId18" w:tooltip="Global change biology." w:history="1">
        <w:r w:rsidRPr="006E0D12">
          <w:rPr>
            <w:i/>
            <w:iCs/>
            <w:snapToGrid w:val="0"/>
            <w:kern w:val="18"/>
            <w:sz w:val="18"/>
            <w:szCs w:val="18"/>
            <w:lang w:val="fr-FR"/>
          </w:rPr>
          <w:t>Glob Chang Biol</w:t>
        </w:r>
        <w:r w:rsidRPr="006E0D12">
          <w:rPr>
            <w:snapToGrid w:val="0"/>
            <w:kern w:val="18"/>
            <w:sz w:val="18"/>
            <w:szCs w:val="18"/>
            <w:lang w:val="fr-FR"/>
          </w:rPr>
          <w:t>.</w:t>
        </w:r>
      </w:hyperlink>
      <w:r w:rsidRPr="006E0D12">
        <w:rPr>
          <w:snapToGrid w:val="0"/>
          <w:kern w:val="18"/>
          <w:sz w:val="18"/>
          <w:szCs w:val="18"/>
          <w:lang w:val="fr-FR"/>
        </w:rPr>
        <w:t xml:space="preserve"> 21(1</w:t>
      </w:r>
      <w:proofErr w:type="gramStart"/>
      <w:r w:rsidRPr="006E0D12">
        <w:rPr>
          <w:snapToGrid w:val="0"/>
          <w:kern w:val="18"/>
          <w:sz w:val="18"/>
          <w:szCs w:val="18"/>
          <w:lang w:val="fr-FR"/>
        </w:rPr>
        <w:t>):</w:t>
      </w:r>
      <w:proofErr w:type="gramEnd"/>
      <w:r w:rsidRPr="006E0D12">
        <w:rPr>
          <w:snapToGrid w:val="0"/>
          <w:kern w:val="18"/>
          <w:sz w:val="18"/>
          <w:szCs w:val="18"/>
          <w:lang w:val="fr-FR"/>
        </w:rPr>
        <w:t>32-47.</w:t>
      </w:r>
    </w:p>
  </w:footnote>
  <w:footnote w:id="44">
    <w:p w14:paraId="272DEAF2" w14:textId="675D9DDA" w:rsidR="0008424A" w:rsidRPr="00E60896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297D43">
        <w:rPr>
          <w:snapToGrid w:val="0"/>
          <w:kern w:val="18"/>
          <w:szCs w:val="18"/>
          <w:lang w:val="fr-FR"/>
        </w:rPr>
        <w:t xml:space="preserve"> Voir par exemple l’Aluminium Stewardship Initiative (ASI), une organisation mondiale, mult</w:t>
      </w:r>
      <w:r>
        <w:rPr>
          <w:snapToGrid w:val="0"/>
          <w:kern w:val="18"/>
          <w:szCs w:val="18"/>
          <w:lang w:val="fr-FR"/>
        </w:rPr>
        <w:t xml:space="preserve">ipartite et à but non lucratif, chargée d’élaborer </w:t>
      </w:r>
      <w:r w:rsidRPr="00297D43">
        <w:rPr>
          <w:snapToGrid w:val="0"/>
          <w:kern w:val="18"/>
          <w:szCs w:val="18"/>
          <w:lang w:val="fr-FR"/>
        </w:rPr>
        <w:t>des norm</w:t>
      </w:r>
      <w:r>
        <w:rPr>
          <w:snapToGrid w:val="0"/>
          <w:kern w:val="18"/>
          <w:szCs w:val="18"/>
          <w:lang w:val="fr-FR"/>
        </w:rPr>
        <w:t>e</w:t>
      </w:r>
      <w:r w:rsidRPr="00297D43">
        <w:rPr>
          <w:snapToGrid w:val="0"/>
          <w:kern w:val="18"/>
          <w:szCs w:val="18"/>
          <w:lang w:val="fr-FR"/>
        </w:rPr>
        <w:t xml:space="preserve">s </w:t>
      </w:r>
      <w:r>
        <w:rPr>
          <w:snapToGrid w:val="0"/>
          <w:kern w:val="18"/>
          <w:szCs w:val="18"/>
          <w:lang w:val="fr-FR"/>
        </w:rPr>
        <w:t>et de mettre en place une certification. Cette initiative résulte du rassemblement</w:t>
      </w:r>
      <w:r w:rsidRPr="00297D43">
        <w:rPr>
          <w:snapToGrid w:val="0"/>
          <w:kern w:val="18"/>
          <w:szCs w:val="18"/>
          <w:lang w:val="fr-FR"/>
        </w:rPr>
        <w:t xml:space="preserve"> de producteu</w:t>
      </w:r>
      <w:r>
        <w:rPr>
          <w:snapToGrid w:val="0"/>
          <w:kern w:val="18"/>
          <w:szCs w:val="18"/>
          <w:lang w:val="fr-FR"/>
        </w:rPr>
        <w:t>rs, d’utilisateur</w:t>
      </w:r>
      <w:r w:rsidRPr="00297D43">
        <w:rPr>
          <w:snapToGrid w:val="0"/>
          <w:kern w:val="18"/>
          <w:szCs w:val="18"/>
          <w:lang w:val="fr-FR"/>
        </w:rPr>
        <w:t xml:space="preserve">s et </w:t>
      </w:r>
      <w:r>
        <w:rPr>
          <w:snapToGrid w:val="0"/>
          <w:kern w:val="18"/>
          <w:szCs w:val="18"/>
          <w:lang w:val="fr-FR"/>
        </w:rPr>
        <w:t xml:space="preserve">de </w:t>
      </w:r>
      <w:r w:rsidRPr="00297D43">
        <w:rPr>
          <w:snapToGrid w:val="0"/>
          <w:kern w:val="18"/>
          <w:szCs w:val="18"/>
          <w:lang w:val="fr-FR"/>
        </w:rPr>
        <w:t xml:space="preserve">parties prenantes </w:t>
      </w:r>
      <w:r>
        <w:rPr>
          <w:snapToGrid w:val="0"/>
          <w:kern w:val="18"/>
          <w:szCs w:val="18"/>
          <w:lang w:val="fr-FR"/>
        </w:rPr>
        <w:t>dans la chaîne de valorisation de l’</w:t>
      </w:r>
      <w:r w:rsidRPr="00297D43">
        <w:rPr>
          <w:snapToGrid w:val="0"/>
          <w:kern w:val="18"/>
          <w:szCs w:val="18"/>
          <w:lang w:val="fr-FR"/>
        </w:rPr>
        <w:t>aluminium</w:t>
      </w:r>
      <w:r>
        <w:rPr>
          <w:snapToGrid w:val="0"/>
          <w:kern w:val="18"/>
          <w:szCs w:val="18"/>
          <w:lang w:val="fr-FR"/>
        </w:rPr>
        <w:t>,</w:t>
      </w:r>
      <w:r w:rsidRPr="00297D43">
        <w:rPr>
          <w:snapToGrid w:val="0"/>
          <w:kern w:val="18"/>
          <w:szCs w:val="18"/>
          <w:lang w:val="fr-FR"/>
        </w:rPr>
        <w:t xml:space="preserve"> </w:t>
      </w:r>
      <w:r>
        <w:rPr>
          <w:snapToGrid w:val="0"/>
          <w:kern w:val="18"/>
          <w:szCs w:val="18"/>
          <w:lang w:val="fr-FR"/>
        </w:rPr>
        <w:t>décidés à optimiser la contribution de l’aluminium à une société durable</w:t>
      </w:r>
      <w:r w:rsidRPr="00297D43">
        <w:rPr>
          <w:snapToGrid w:val="0"/>
          <w:kern w:val="18"/>
          <w:szCs w:val="18"/>
          <w:lang w:val="fr-FR"/>
        </w:rPr>
        <w:t xml:space="preserve">. </w:t>
      </w:r>
      <w:proofErr w:type="gramStart"/>
      <w:r w:rsidRPr="00E60896">
        <w:rPr>
          <w:snapToGrid w:val="0"/>
          <w:kern w:val="18"/>
          <w:szCs w:val="18"/>
          <w:lang w:val="fr-FR"/>
        </w:rPr>
        <w:t>URL:</w:t>
      </w:r>
      <w:proofErr w:type="gramEnd"/>
      <w:r w:rsidRPr="00E60896">
        <w:rPr>
          <w:snapToGrid w:val="0"/>
          <w:kern w:val="18"/>
          <w:szCs w:val="18"/>
          <w:lang w:val="fr-FR"/>
        </w:rPr>
        <w:t xml:space="preserve"> </w:t>
      </w:r>
      <w:hyperlink r:id="rId19" w:history="1">
        <w:r w:rsidRPr="00E60896">
          <w:rPr>
            <w:rStyle w:val="Hyperlink"/>
            <w:snapToGrid w:val="0"/>
            <w:kern w:val="18"/>
            <w:szCs w:val="18"/>
            <w:lang w:val="fr-FR"/>
          </w:rPr>
          <w:t>https://aluminium-stewardship.org/about-asi/</w:t>
        </w:r>
      </w:hyperlink>
      <w:r>
        <w:rPr>
          <w:snapToGrid w:val="0"/>
          <w:kern w:val="18"/>
          <w:szCs w:val="18"/>
          <w:lang w:val="fr-FR"/>
        </w:rPr>
        <w:t>, consulté le 15 janvier</w:t>
      </w:r>
      <w:r w:rsidRPr="00E60896">
        <w:rPr>
          <w:snapToGrid w:val="0"/>
          <w:kern w:val="18"/>
          <w:szCs w:val="18"/>
          <w:lang w:val="fr-FR"/>
        </w:rPr>
        <w:t xml:space="preserve"> 2018.</w:t>
      </w:r>
    </w:p>
  </w:footnote>
  <w:footnote w:id="45">
    <w:p w14:paraId="279B1DF5" w14:textId="7C607E26" w:rsidR="0008424A" w:rsidRPr="006E0D12" w:rsidRDefault="0008424A" w:rsidP="00D74331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kern w:val="18"/>
          <w:sz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6E0D12">
        <w:rPr>
          <w:snapToGrid w:val="0"/>
          <w:kern w:val="18"/>
          <w:sz w:val="18"/>
          <w:szCs w:val="18"/>
          <w:lang w:val="en-AU"/>
        </w:rPr>
        <w:t xml:space="preserve"> Voir par exemple KPMG (2012). </w:t>
      </w:r>
      <w:r w:rsidRPr="00A16640">
        <w:rPr>
          <w:snapToGrid w:val="0"/>
          <w:kern w:val="18"/>
          <w:sz w:val="18"/>
          <w:szCs w:val="18"/>
          <w:lang w:val="en-AU"/>
        </w:rPr>
        <w:t xml:space="preserve">Certification and biodiversity. </w:t>
      </w:r>
      <w:r w:rsidRPr="00D74331">
        <w:rPr>
          <w:snapToGrid w:val="0"/>
          <w:kern w:val="18"/>
          <w:sz w:val="18"/>
          <w:szCs w:val="18"/>
        </w:rPr>
        <w:t xml:space="preserve">Exploring </w:t>
      </w:r>
      <w:r>
        <w:rPr>
          <w:snapToGrid w:val="0"/>
          <w:kern w:val="18"/>
          <w:sz w:val="18"/>
          <w:szCs w:val="18"/>
        </w:rPr>
        <w:t>improve</w:t>
      </w:r>
      <w:r w:rsidRPr="00D74331">
        <w:rPr>
          <w:snapToGrid w:val="0"/>
          <w:kern w:val="18"/>
          <w:sz w:val="18"/>
          <w:szCs w:val="18"/>
        </w:rPr>
        <w:t xml:space="preserve">ments in the effectiveness of certification schemes on </w:t>
      </w:r>
      <w:r>
        <w:rPr>
          <w:snapToGrid w:val="0"/>
          <w:kern w:val="18"/>
          <w:sz w:val="18"/>
          <w:szCs w:val="18"/>
        </w:rPr>
        <w:t>biodiversity</w:t>
      </w:r>
      <w:r w:rsidRPr="00D74331">
        <w:rPr>
          <w:snapToGrid w:val="0"/>
          <w:kern w:val="18"/>
          <w:sz w:val="18"/>
          <w:szCs w:val="18"/>
        </w:rPr>
        <w:t xml:space="preserve">. </w:t>
      </w:r>
      <w:r w:rsidRPr="006E0D12">
        <w:rPr>
          <w:snapToGrid w:val="0"/>
          <w:kern w:val="18"/>
          <w:sz w:val="18"/>
          <w:szCs w:val="18"/>
          <w:lang w:val="fr-FR"/>
        </w:rPr>
        <w:t>59 pp.</w:t>
      </w:r>
    </w:p>
  </w:footnote>
  <w:footnote w:id="46">
    <w:p w14:paraId="04D903E5" w14:textId="47C61823" w:rsidR="0008424A" w:rsidRPr="00D74331" w:rsidRDefault="0008424A" w:rsidP="00D74331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kern w:val="18"/>
          <w:sz w:val="18"/>
          <w:szCs w:val="18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8A4B0A">
        <w:rPr>
          <w:snapToGrid w:val="0"/>
          <w:kern w:val="18"/>
          <w:sz w:val="18"/>
          <w:szCs w:val="18"/>
          <w:lang w:val="fr-FR"/>
        </w:rPr>
        <w:t xml:space="preserve"> Voir par exemple Programme des Nations Unies pour l’environnement – World Conservation Monitoring Centre (2011). </w:t>
      </w:r>
      <w:r w:rsidRPr="00D74331">
        <w:rPr>
          <w:snapToGrid w:val="0"/>
          <w:kern w:val="18"/>
          <w:sz w:val="18"/>
          <w:szCs w:val="18"/>
        </w:rPr>
        <w:t xml:space="preserve">Review of the </w:t>
      </w:r>
      <w:r>
        <w:rPr>
          <w:snapToGrid w:val="0"/>
          <w:kern w:val="18"/>
          <w:sz w:val="18"/>
          <w:szCs w:val="18"/>
        </w:rPr>
        <w:t>biodiversity</w:t>
      </w:r>
      <w:r w:rsidRPr="00D74331">
        <w:rPr>
          <w:snapToGrid w:val="0"/>
          <w:kern w:val="18"/>
          <w:sz w:val="18"/>
          <w:szCs w:val="18"/>
        </w:rPr>
        <w:t xml:space="preserve"> requirements of </w:t>
      </w:r>
      <w:r>
        <w:rPr>
          <w:snapToGrid w:val="0"/>
          <w:kern w:val="18"/>
          <w:sz w:val="18"/>
          <w:szCs w:val="18"/>
        </w:rPr>
        <w:t>standard</w:t>
      </w:r>
      <w:r w:rsidRPr="00D74331">
        <w:rPr>
          <w:snapToGrid w:val="0"/>
          <w:kern w:val="18"/>
          <w:sz w:val="18"/>
          <w:szCs w:val="18"/>
        </w:rPr>
        <w:t>s</w:t>
      </w:r>
      <w:r>
        <w:rPr>
          <w:snapToGrid w:val="0"/>
          <w:kern w:val="18"/>
          <w:sz w:val="18"/>
          <w:szCs w:val="18"/>
        </w:rPr>
        <w:t xml:space="preserve"> and </w:t>
      </w:r>
      <w:r w:rsidRPr="00D74331">
        <w:rPr>
          <w:snapToGrid w:val="0"/>
          <w:kern w:val="18"/>
          <w:sz w:val="18"/>
          <w:szCs w:val="18"/>
        </w:rPr>
        <w:t xml:space="preserve">certification schemes: A snapshot of current </w:t>
      </w:r>
      <w:r>
        <w:rPr>
          <w:snapToGrid w:val="0"/>
          <w:kern w:val="18"/>
          <w:sz w:val="18"/>
          <w:szCs w:val="18"/>
        </w:rPr>
        <w:t>practices</w:t>
      </w:r>
      <w:r w:rsidRPr="00D74331">
        <w:rPr>
          <w:snapToGrid w:val="0"/>
          <w:kern w:val="18"/>
          <w:sz w:val="18"/>
          <w:szCs w:val="18"/>
        </w:rPr>
        <w:t xml:space="preserve">. </w:t>
      </w:r>
      <w:r>
        <w:rPr>
          <w:snapToGrid w:val="0"/>
          <w:kern w:val="18"/>
          <w:sz w:val="18"/>
          <w:szCs w:val="18"/>
        </w:rPr>
        <w:t>Secretariat</w:t>
      </w:r>
      <w:r w:rsidRPr="00D74331">
        <w:rPr>
          <w:snapToGrid w:val="0"/>
          <w:kern w:val="18"/>
          <w:sz w:val="18"/>
          <w:szCs w:val="18"/>
        </w:rPr>
        <w:t xml:space="preserve"> of the Convention on Biological Diversity, Montr</w:t>
      </w:r>
      <w:r>
        <w:rPr>
          <w:snapToGrid w:val="0"/>
          <w:kern w:val="18"/>
          <w:sz w:val="18"/>
          <w:szCs w:val="18"/>
        </w:rPr>
        <w:t>e</w:t>
      </w:r>
      <w:r w:rsidRPr="00D74331">
        <w:rPr>
          <w:snapToGrid w:val="0"/>
          <w:kern w:val="18"/>
          <w:sz w:val="18"/>
          <w:szCs w:val="18"/>
        </w:rPr>
        <w:t>al, Canada. Technical Series No. 63, 30</w:t>
      </w:r>
      <w:r>
        <w:rPr>
          <w:snapToGrid w:val="0"/>
          <w:kern w:val="18"/>
          <w:sz w:val="18"/>
          <w:szCs w:val="18"/>
        </w:rPr>
        <w:t> p</w:t>
      </w:r>
      <w:r w:rsidRPr="00D74331">
        <w:rPr>
          <w:snapToGrid w:val="0"/>
          <w:kern w:val="18"/>
          <w:sz w:val="18"/>
          <w:szCs w:val="18"/>
        </w:rPr>
        <w:t>p.</w:t>
      </w:r>
    </w:p>
  </w:footnote>
  <w:footnote w:id="47">
    <w:p w14:paraId="14770B09" w14:textId="295284EB" w:rsidR="0008424A" w:rsidRPr="00E60896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E60896">
        <w:rPr>
          <w:snapToGrid w:val="0"/>
          <w:kern w:val="18"/>
          <w:szCs w:val="18"/>
          <w:lang w:val="fr-FR"/>
        </w:rPr>
        <w:t xml:space="preserve"> </w:t>
      </w:r>
      <w:proofErr w:type="gramStart"/>
      <w:r w:rsidRPr="00E60896">
        <w:rPr>
          <w:snapToGrid w:val="0"/>
          <w:kern w:val="18"/>
          <w:szCs w:val="18"/>
          <w:lang w:val="fr-FR"/>
        </w:rPr>
        <w:t>URL:</w:t>
      </w:r>
      <w:proofErr w:type="gramEnd"/>
      <w:r w:rsidRPr="00E60896">
        <w:rPr>
          <w:snapToGrid w:val="0"/>
          <w:kern w:val="18"/>
          <w:szCs w:val="18"/>
          <w:lang w:val="fr-FR"/>
        </w:rPr>
        <w:t xml:space="preserve"> </w:t>
      </w:r>
      <w:hyperlink r:id="rId20" w:history="1">
        <w:r w:rsidRPr="00E60896">
          <w:rPr>
            <w:snapToGrid w:val="0"/>
            <w:kern w:val="18"/>
            <w:szCs w:val="18"/>
            <w:lang w:val="fr-FR"/>
          </w:rPr>
          <w:t>https://www.rspo.org/certification</w:t>
        </w:r>
      </w:hyperlink>
      <w:r>
        <w:rPr>
          <w:snapToGrid w:val="0"/>
          <w:kern w:val="18"/>
          <w:szCs w:val="18"/>
          <w:lang w:val="fr-FR"/>
        </w:rPr>
        <w:t>, consulté le 5 mars</w:t>
      </w:r>
      <w:r w:rsidRPr="00E60896">
        <w:rPr>
          <w:snapToGrid w:val="0"/>
          <w:kern w:val="18"/>
          <w:szCs w:val="18"/>
          <w:lang w:val="fr-FR"/>
        </w:rPr>
        <w:t xml:space="preserve"> 2018.</w:t>
      </w:r>
    </w:p>
  </w:footnote>
  <w:footnote w:id="48">
    <w:p w14:paraId="35EF1D81" w14:textId="0D7D97A1" w:rsidR="0008424A" w:rsidRPr="00986A1B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D74331">
        <w:rPr>
          <w:snapToGrid w:val="0"/>
          <w:kern w:val="18"/>
          <w:szCs w:val="18"/>
        </w:rPr>
        <w:t xml:space="preserve"> International Federation of Accountants (IFAC) (2005). </w:t>
      </w:r>
      <w:r w:rsidRPr="00986A1B">
        <w:rPr>
          <w:snapToGrid w:val="0"/>
          <w:kern w:val="18"/>
          <w:szCs w:val="18"/>
        </w:rPr>
        <w:t>Environmental Management Accounting International Guidance Document. New York, 92 pp.</w:t>
      </w:r>
    </w:p>
  </w:footnote>
  <w:footnote w:id="49">
    <w:p w14:paraId="314BB169" w14:textId="35ADEA5D" w:rsidR="0008424A" w:rsidRPr="00986A1B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986A1B">
        <w:rPr>
          <w:snapToGrid w:val="0"/>
          <w:kern w:val="18"/>
          <w:szCs w:val="18"/>
        </w:rPr>
        <w:t xml:space="preserve"> URL: </w:t>
      </w:r>
      <w:hyperlink r:id="rId21" w:history="1">
        <w:r w:rsidRPr="00986A1B">
          <w:rPr>
            <w:snapToGrid w:val="0"/>
            <w:kern w:val="18"/>
            <w:szCs w:val="18"/>
          </w:rPr>
          <w:t>https://www.cdp.net/en</w:t>
        </w:r>
      </w:hyperlink>
      <w:r w:rsidRPr="00986A1B">
        <w:rPr>
          <w:snapToGrid w:val="0"/>
          <w:kern w:val="18"/>
          <w:szCs w:val="18"/>
        </w:rPr>
        <w:t>, consulté le 5 janvier 2018.</w:t>
      </w:r>
    </w:p>
  </w:footnote>
  <w:footnote w:id="50">
    <w:p w14:paraId="3FE1D0ED" w14:textId="6DE2ADD7" w:rsidR="0008424A" w:rsidRPr="00986A1B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986A1B">
        <w:rPr>
          <w:snapToGrid w:val="0"/>
          <w:kern w:val="18"/>
          <w:szCs w:val="18"/>
        </w:rPr>
        <w:t xml:space="preserve"> CBD/SBI/2/4/Add.2.</w:t>
      </w:r>
    </w:p>
  </w:footnote>
  <w:footnote w:id="51">
    <w:p w14:paraId="5518EE63" w14:textId="10353D17" w:rsidR="0008424A" w:rsidRPr="008A4B0A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8A4B0A">
        <w:rPr>
          <w:snapToGrid w:val="0"/>
          <w:kern w:val="18"/>
          <w:szCs w:val="18"/>
          <w:lang w:val="fr-FR"/>
        </w:rPr>
        <w:t xml:space="preserve"> </w:t>
      </w:r>
      <w:proofErr w:type="gramStart"/>
      <w:r w:rsidRPr="008A4B0A">
        <w:rPr>
          <w:snapToGrid w:val="0"/>
          <w:kern w:val="18"/>
          <w:szCs w:val="18"/>
          <w:lang w:val="fr-FR"/>
        </w:rPr>
        <w:t>URL:</w:t>
      </w:r>
      <w:proofErr w:type="gramEnd"/>
      <w:r w:rsidRPr="008A4B0A">
        <w:rPr>
          <w:snapToGrid w:val="0"/>
          <w:kern w:val="18"/>
          <w:szCs w:val="18"/>
          <w:lang w:val="fr-FR"/>
        </w:rPr>
        <w:t xml:space="preserve"> </w:t>
      </w:r>
      <w:r w:rsidR="009A22EE">
        <w:fldChar w:fldCharType="begin"/>
      </w:r>
      <w:r w:rsidR="009A22EE" w:rsidRPr="009A22EE">
        <w:rPr>
          <w:lang w:val="fr-FR"/>
        </w:rPr>
        <w:instrText xml:space="preserve"> HYPERLINK "https://www.ewt.org.za/BUSINESSDEVELOPMENT/business.html" </w:instrText>
      </w:r>
      <w:r w:rsidR="009A22EE">
        <w:fldChar w:fldCharType="separate"/>
      </w:r>
      <w:r w:rsidRPr="008A4B0A">
        <w:rPr>
          <w:rStyle w:val="Hyperlink"/>
          <w:snapToGrid w:val="0"/>
          <w:kern w:val="18"/>
          <w:szCs w:val="18"/>
          <w:lang w:val="fr-FR"/>
        </w:rPr>
        <w:t>https://www.ewt.org.za/BUSINESSDEVELOPMENT/business.html</w:t>
      </w:r>
      <w:r w:rsidR="009A22EE">
        <w:rPr>
          <w:rStyle w:val="Hyperlink"/>
          <w:snapToGrid w:val="0"/>
          <w:kern w:val="18"/>
          <w:szCs w:val="18"/>
          <w:lang w:val="fr-FR"/>
        </w:rPr>
        <w:fldChar w:fldCharType="end"/>
      </w:r>
      <w:r w:rsidRPr="008A4B0A">
        <w:rPr>
          <w:snapToGrid w:val="0"/>
          <w:kern w:val="18"/>
          <w:szCs w:val="18"/>
          <w:lang w:val="fr-FR"/>
        </w:rPr>
        <w:t xml:space="preserve">, consulté le 12 </w:t>
      </w:r>
      <w:r>
        <w:rPr>
          <w:snapToGrid w:val="0"/>
          <w:kern w:val="18"/>
          <w:szCs w:val="18"/>
          <w:lang w:val="fr-FR"/>
        </w:rPr>
        <w:t>janvier</w:t>
      </w:r>
      <w:r w:rsidRPr="008A4B0A">
        <w:rPr>
          <w:snapToGrid w:val="0"/>
          <w:kern w:val="18"/>
          <w:szCs w:val="18"/>
          <w:lang w:val="fr-FR"/>
        </w:rPr>
        <w:t xml:space="preserve">  2018.</w:t>
      </w:r>
    </w:p>
  </w:footnote>
  <w:footnote w:id="52">
    <w:p w14:paraId="387E2116" w14:textId="2D116040" w:rsidR="0008424A" w:rsidRPr="006E0D12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D74331">
        <w:rPr>
          <w:snapToGrid w:val="0"/>
          <w:kern w:val="18"/>
          <w:szCs w:val="18"/>
        </w:rPr>
        <w:t xml:space="preserve"> Putt del Pino, S., Cummis, C., Lake, S., Rabinovitch, K., Reig, P. (2016). From doing better to doing enough: Anchoring corporate sustainability targets in science. Working Paper. Washington, DC: World Resources Institute</w:t>
      </w:r>
      <w:r>
        <w:rPr>
          <w:snapToGrid w:val="0"/>
          <w:kern w:val="18"/>
          <w:szCs w:val="18"/>
        </w:rPr>
        <w:t xml:space="preserve"> and </w:t>
      </w:r>
      <w:r w:rsidRPr="00D74331">
        <w:rPr>
          <w:snapToGrid w:val="0"/>
          <w:kern w:val="18"/>
          <w:szCs w:val="18"/>
        </w:rPr>
        <w:t>Mars Incorpo</w:t>
      </w:r>
      <w:r>
        <w:rPr>
          <w:snapToGrid w:val="0"/>
          <w:kern w:val="18"/>
          <w:szCs w:val="18"/>
        </w:rPr>
        <w:t xml:space="preserve">rated. </w:t>
      </w:r>
      <w:proofErr w:type="gramStart"/>
      <w:r w:rsidRPr="006E0D12">
        <w:rPr>
          <w:snapToGrid w:val="0"/>
          <w:kern w:val="18"/>
          <w:szCs w:val="18"/>
          <w:lang w:val="fr-FR"/>
        </w:rPr>
        <w:t>URL:</w:t>
      </w:r>
      <w:proofErr w:type="gramEnd"/>
      <w:r w:rsidRPr="006E0D12">
        <w:rPr>
          <w:snapToGrid w:val="0"/>
          <w:kern w:val="18"/>
          <w:szCs w:val="18"/>
          <w:lang w:val="fr-FR"/>
        </w:rPr>
        <w:t xml:space="preserve"> http://www.wri.org/publications/doing-enough-corporate-targets, consulté le 9 avril 2018.</w:t>
      </w:r>
    </w:p>
  </w:footnote>
  <w:footnote w:id="53">
    <w:p w14:paraId="59C809A7" w14:textId="7A7E9A8A" w:rsidR="0008424A" w:rsidRPr="00F502D2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F502D2">
        <w:rPr>
          <w:snapToGrid w:val="0"/>
          <w:kern w:val="18"/>
          <w:szCs w:val="18"/>
          <w:lang w:val="fr-FR"/>
        </w:rPr>
        <w:t xml:space="preserve"> En économie, une externalité est définie comme le coût ou le </w:t>
      </w:r>
      <w:r>
        <w:rPr>
          <w:snapToGrid w:val="0"/>
          <w:kern w:val="18"/>
          <w:szCs w:val="18"/>
          <w:lang w:val="fr-FR"/>
        </w:rPr>
        <w:t>béné</w:t>
      </w:r>
      <w:r w:rsidRPr="00F502D2">
        <w:rPr>
          <w:snapToGrid w:val="0"/>
          <w:kern w:val="18"/>
          <w:szCs w:val="18"/>
          <w:lang w:val="fr-FR"/>
        </w:rPr>
        <w:t>fice qui affecte une partie qui n’a pas choisi de supporter un tel co</w:t>
      </w:r>
      <w:r>
        <w:rPr>
          <w:snapToGrid w:val="0"/>
          <w:kern w:val="18"/>
          <w:szCs w:val="18"/>
          <w:lang w:val="fr-FR"/>
        </w:rPr>
        <w:t>ût ou de recevoir un tel bénéfice</w:t>
      </w:r>
      <w:r w:rsidRPr="00F502D2">
        <w:rPr>
          <w:snapToGrid w:val="0"/>
          <w:kern w:val="18"/>
          <w:szCs w:val="18"/>
          <w:lang w:val="fr-FR"/>
        </w:rPr>
        <w:t>.</w:t>
      </w:r>
    </w:p>
  </w:footnote>
  <w:footnote w:id="54">
    <w:p w14:paraId="4FB20DA1" w14:textId="77B83EEE" w:rsidR="0008424A" w:rsidRPr="0031451C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31451C">
        <w:rPr>
          <w:snapToGrid w:val="0"/>
          <w:kern w:val="18"/>
          <w:szCs w:val="18"/>
          <w:lang w:val="fr-FR"/>
        </w:rPr>
        <w:t xml:space="preserve"> Le capi</w:t>
      </w:r>
      <w:r>
        <w:rPr>
          <w:snapToGrid w:val="0"/>
          <w:kern w:val="18"/>
          <w:szCs w:val="18"/>
          <w:lang w:val="fr-FR"/>
        </w:rPr>
        <w:t>tal naturel est défini comme : « </w:t>
      </w:r>
      <w:r w:rsidRPr="0031451C">
        <w:rPr>
          <w:snapToGrid w:val="0"/>
          <w:kern w:val="18"/>
          <w:szCs w:val="18"/>
          <w:lang w:val="fr-FR"/>
        </w:rPr>
        <w:t xml:space="preserve">le stock de ressources naturelles renouvelables et non-renouvelables (plantes, animaux, air, eau, sols et minéraux, par exemple) </w:t>
      </w:r>
      <w:r>
        <w:rPr>
          <w:snapToGrid w:val="0"/>
          <w:kern w:val="18"/>
          <w:szCs w:val="18"/>
          <w:lang w:val="fr-FR"/>
        </w:rPr>
        <w:t xml:space="preserve">qui se conjuguent pour procurer un ensemble de bénéfices aux populations humaines » par la Natural Capital </w:t>
      </w:r>
      <w:proofErr w:type="gramStart"/>
      <w:r w:rsidRPr="0031451C">
        <w:rPr>
          <w:snapToGrid w:val="0"/>
          <w:kern w:val="18"/>
          <w:szCs w:val="18"/>
          <w:lang w:val="fr-FR"/>
        </w:rPr>
        <w:t>Coalition;</w:t>
      </w:r>
      <w:proofErr w:type="gramEnd"/>
      <w:r w:rsidRPr="0031451C">
        <w:rPr>
          <w:snapToGrid w:val="0"/>
          <w:kern w:val="18"/>
          <w:szCs w:val="18"/>
          <w:lang w:val="fr-FR"/>
        </w:rPr>
        <w:t xml:space="preserve"> URL: </w:t>
      </w:r>
      <w:hyperlink r:id="rId22" w:history="1">
        <w:r w:rsidRPr="0031451C">
          <w:rPr>
            <w:rStyle w:val="Hyperlink"/>
            <w:snapToGrid w:val="0"/>
            <w:kern w:val="18"/>
            <w:szCs w:val="18"/>
            <w:lang w:val="fr-FR"/>
          </w:rPr>
          <w:t>https://naturalcapitalcoalition.org/natural-capital/</w:t>
        </w:r>
      </w:hyperlink>
      <w:r w:rsidRPr="0031451C">
        <w:rPr>
          <w:snapToGrid w:val="0"/>
          <w:kern w:val="18"/>
          <w:szCs w:val="18"/>
          <w:lang w:val="fr-FR"/>
        </w:rPr>
        <w:t xml:space="preserve">, consulté le </w:t>
      </w:r>
      <w:r>
        <w:rPr>
          <w:snapToGrid w:val="0"/>
          <w:kern w:val="18"/>
          <w:szCs w:val="18"/>
          <w:lang w:val="fr-FR"/>
        </w:rPr>
        <w:t>9 av</w:t>
      </w:r>
      <w:r w:rsidRPr="0031451C">
        <w:rPr>
          <w:snapToGrid w:val="0"/>
          <w:kern w:val="18"/>
          <w:szCs w:val="18"/>
          <w:lang w:val="fr-FR"/>
        </w:rPr>
        <w:t>ril 2018.</w:t>
      </w:r>
    </w:p>
  </w:footnote>
  <w:footnote w:id="55">
    <w:p w14:paraId="7CC1C59B" w14:textId="28632747" w:rsidR="0008424A" w:rsidRPr="00D90DEA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D90DEA">
        <w:rPr>
          <w:snapToGrid w:val="0"/>
          <w:kern w:val="18"/>
          <w:szCs w:val="18"/>
          <w:lang w:val="fr-FR"/>
        </w:rPr>
        <w:t xml:space="preserve"> Voir les études de cas sur le </w:t>
      </w:r>
      <w:r>
        <w:rPr>
          <w:snapToGrid w:val="0"/>
          <w:kern w:val="18"/>
          <w:szCs w:val="18"/>
          <w:lang w:val="fr-FR"/>
        </w:rPr>
        <w:t xml:space="preserve">« Natural Capital </w:t>
      </w:r>
      <w:r w:rsidRPr="00D90DEA">
        <w:rPr>
          <w:snapToGrid w:val="0"/>
          <w:kern w:val="18"/>
          <w:szCs w:val="18"/>
          <w:lang w:val="fr-FR"/>
        </w:rPr>
        <w:t>Hub</w:t>
      </w:r>
      <w:r>
        <w:rPr>
          <w:snapToGrid w:val="0"/>
          <w:kern w:val="18"/>
          <w:szCs w:val="18"/>
          <w:lang w:val="fr-FR"/>
        </w:rPr>
        <w:t> » à l’adresse</w:t>
      </w:r>
      <w:r w:rsidRPr="00D90DEA">
        <w:rPr>
          <w:snapToGrid w:val="0"/>
          <w:kern w:val="18"/>
          <w:szCs w:val="18"/>
          <w:lang w:val="fr-FR"/>
        </w:rPr>
        <w:t xml:space="preserve"> </w:t>
      </w:r>
      <w:proofErr w:type="gramStart"/>
      <w:r w:rsidRPr="00D90DEA">
        <w:rPr>
          <w:snapToGrid w:val="0"/>
          <w:kern w:val="18"/>
          <w:szCs w:val="18"/>
          <w:lang w:val="fr-FR"/>
        </w:rPr>
        <w:t>URL:</w:t>
      </w:r>
      <w:proofErr w:type="gramEnd"/>
      <w:r w:rsidRPr="00D90DEA">
        <w:rPr>
          <w:snapToGrid w:val="0"/>
          <w:kern w:val="18"/>
          <w:szCs w:val="18"/>
          <w:lang w:val="fr-FR"/>
        </w:rPr>
        <w:t xml:space="preserve"> </w:t>
      </w:r>
      <w:hyperlink r:id="rId23" w:history="1">
        <w:r w:rsidRPr="00D90DEA">
          <w:rPr>
            <w:snapToGrid w:val="0"/>
            <w:kern w:val="18"/>
            <w:szCs w:val="18"/>
            <w:lang w:val="fr-FR"/>
          </w:rPr>
          <w:t>https://naturalcapitalcoalition.org/hub/</w:t>
        </w:r>
      </w:hyperlink>
      <w:r w:rsidRPr="00D90DEA">
        <w:rPr>
          <w:snapToGrid w:val="0"/>
          <w:kern w:val="18"/>
          <w:szCs w:val="18"/>
          <w:lang w:val="fr-FR"/>
        </w:rPr>
        <w:t xml:space="preserve">, consulté le </w:t>
      </w:r>
      <w:r>
        <w:rPr>
          <w:snapToGrid w:val="0"/>
          <w:kern w:val="18"/>
          <w:szCs w:val="18"/>
          <w:lang w:val="fr-FR"/>
        </w:rPr>
        <w:t>9 av</w:t>
      </w:r>
      <w:r w:rsidRPr="00D90DEA">
        <w:rPr>
          <w:snapToGrid w:val="0"/>
          <w:kern w:val="18"/>
          <w:szCs w:val="18"/>
          <w:lang w:val="fr-FR"/>
        </w:rPr>
        <w:t>ril 2018.</w:t>
      </w:r>
    </w:p>
  </w:footnote>
  <w:footnote w:id="56">
    <w:p w14:paraId="30C6CFA2" w14:textId="5ECD7B83" w:rsidR="0008424A" w:rsidRPr="00E60896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E60896">
        <w:rPr>
          <w:snapToGrid w:val="0"/>
          <w:kern w:val="18"/>
          <w:szCs w:val="18"/>
          <w:lang w:val="fr-FR"/>
        </w:rPr>
        <w:t xml:space="preserve"> </w:t>
      </w:r>
      <w:proofErr w:type="gramStart"/>
      <w:r w:rsidRPr="00E60896">
        <w:rPr>
          <w:snapToGrid w:val="0"/>
          <w:kern w:val="18"/>
          <w:szCs w:val="18"/>
          <w:lang w:val="fr-FR"/>
        </w:rPr>
        <w:t>URL:</w:t>
      </w:r>
      <w:proofErr w:type="gramEnd"/>
      <w:r w:rsidRPr="00E60896">
        <w:rPr>
          <w:snapToGrid w:val="0"/>
          <w:kern w:val="18"/>
          <w:szCs w:val="18"/>
          <w:lang w:val="fr-FR"/>
        </w:rPr>
        <w:t xml:space="preserve"> </w:t>
      </w:r>
      <w:hyperlink r:id="rId24" w:history="1">
        <w:r w:rsidRPr="00D84C14">
          <w:rPr>
            <w:rStyle w:val="Hyperlink"/>
            <w:snapToGrid w:val="0"/>
            <w:kern w:val="18"/>
            <w:szCs w:val="18"/>
            <w:lang w:val="fr-FR"/>
          </w:rPr>
          <w:t>https://naturalcapitalcoalition.org/protocol/sector-guides/food-and-beverage/</w:t>
        </w:r>
      </w:hyperlink>
      <w:r w:rsidRPr="00E60896">
        <w:rPr>
          <w:snapToGrid w:val="0"/>
          <w:kern w:val="18"/>
          <w:szCs w:val="18"/>
          <w:lang w:val="fr-FR"/>
        </w:rPr>
        <w:t xml:space="preserve">, consulté le 9 </w:t>
      </w:r>
      <w:r>
        <w:rPr>
          <w:snapToGrid w:val="0"/>
          <w:kern w:val="18"/>
          <w:szCs w:val="18"/>
          <w:lang w:val="fr-FR"/>
        </w:rPr>
        <w:t>avril</w:t>
      </w:r>
      <w:r w:rsidRPr="00E60896">
        <w:rPr>
          <w:snapToGrid w:val="0"/>
          <w:kern w:val="18"/>
          <w:szCs w:val="18"/>
          <w:lang w:val="fr-FR"/>
        </w:rPr>
        <w:t xml:space="preserve"> 2018.</w:t>
      </w:r>
    </w:p>
  </w:footnote>
  <w:footnote w:id="57">
    <w:p w14:paraId="56184B4C" w14:textId="36888EBE" w:rsidR="0008424A" w:rsidRPr="00E60896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E60896">
        <w:rPr>
          <w:snapToGrid w:val="0"/>
          <w:kern w:val="18"/>
          <w:szCs w:val="18"/>
          <w:lang w:val="fr-FR"/>
        </w:rPr>
        <w:t xml:space="preserve"> </w:t>
      </w:r>
      <w:proofErr w:type="gramStart"/>
      <w:r w:rsidRPr="00E60896">
        <w:rPr>
          <w:snapToGrid w:val="0"/>
          <w:kern w:val="18"/>
          <w:szCs w:val="18"/>
          <w:lang w:val="fr-FR"/>
        </w:rPr>
        <w:t>URL:</w:t>
      </w:r>
      <w:proofErr w:type="gramEnd"/>
      <w:r w:rsidRPr="00E60896">
        <w:rPr>
          <w:snapToGrid w:val="0"/>
          <w:kern w:val="18"/>
          <w:szCs w:val="18"/>
          <w:lang w:val="fr-FR"/>
        </w:rPr>
        <w:t xml:space="preserve"> </w:t>
      </w:r>
      <w:hyperlink r:id="rId25" w:history="1">
        <w:r w:rsidRPr="00D84C14">
          <w:rPr>
            <w:rStyle w:val="Hyperlink"/>
            <w:snapToGrid w:val="0"/>
            <w:kern w:val="18"/>
            <w:szCs w:val="18"/>
            <w:lang w:val="fr-FR"/>
          </w:rPr>
          <w:t>https://naturalcapitalcoalition.org/projects/biodiversity/</w:t>
        </w:r>
      </w:hyperlink>
      <w:r w:rsidRPr="00E60896">
        <w:rPr>
          <w:snapToGrid w:val="0"/>
          <w:kern w:val="18"/>
          <w:szCs w:val="18"/>
          <w:lang w:val="fr-FR"/>
        </w:rPr>
        <w:t xml:space="preserve">, consulté le 9 </w:t>
      </w:r>
      <w:r>
        <w:rPr>
          <w:snapToGrid w:val="0"/>
          <w:kern w:val="18"/>
          <w:szCs w:val="18"/>
          <w:lang w:val="fr-FR"/>
        </w:rPr>
        <w:t>avril</w:t>
      </w:r>
      <w:r w:rsidRPr="00E60896">
        <w:rPr>
          <w:snapToGrid w:val="0"/>
          <w:kern w:val="18"/>
          <w:szCs w:val="18"/>
          <w:lang w:val="fr-FR"/>
        </w:rPr>
        <w:t xml:space="preserve"> 2018.</w:t>
      </w:r>
    </w:p>
  </w:footnote>
  <w:footnote w:id="58">
    <w:p w14:paraId="7D0D8D74" w14:textId="0737F54A" w:rsidR="0008424A" w:rsidRPr="008A4B0A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D74331">
        <w:rPr>
          <w:snapToGrid w:val="0"/>
          <w:kern w:val="18"/>
          <w:szCs w:val="18"/>
        </w:rPr>
        <w:t xml:space="preserve"> Waage, S. (2014). Making sense of new </w:t>
      </w:r>
      <w:r>
        <w:rPr>
          <w:snapToGrid w:val="0"/>
          <w:kern w:val="18"/>
          <w:szCs w:val="18"/>
        </w:rPr>
        <w:t>approaches</w:t>
      </w:r>
      <w:r w:rsidRPr="00D74331">
        <w:rPr>
          <w:snapToGrid w:val="0"/>
          <w:kern w:val="18"/>
          <w:szCs w:val="18"/>
        </w:rPr>
        <w:t xml:space="preserve"> to business risk</w:t>
      </w:r>
      <w:r>
        <w:rPr>
          <w:snapToGrid w:val="0"/>
          <w:kern w:val="18"/>
          <w:szCs w:val="18"/>
        </w:rPr>
        <w:t xml:space="preserve"> and </w:t>
      </w:r>
      <w:r w:rsidRPr="00D74331">
        <w:rPr>
          <w:snapToGrid w:val="0"/>
          <w:kern w:val="18"/>
          <w:szCs w:val="18"/>
        </w:rPr>
        <w:t xml:space="preserve">opportunity assessment. </w:t>
      </w:r>
      <w:r w:rsidRPr="008A4B0A">
        <w:rPr>
          <w:snapToGrid w:val="0"/>
          <w:kern w:val="18"/>
          <w:szCs w:val="18"/>
          <w:lang w:val="fr-FR"/>
        </w:rPr>
        <w:t>BSR.</w:t>
      </w:r>
    </w:p>
  </w:footnote>
  <w:footnote w:id="59">
    <w:p w14:paraId="0BF89C19" w14:textId="243C6EAF" w:rsidR="0008424A" w:rsidRPr="008A4B0A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8A4B0A">
        <w:rPr>
          <w:snapToGrid w:val="0"/>
          <w:kern w:val="18"/>
          <w:szCs w:val="18"/>
          <w:lang w:val="fr-FR"/>
        </w:rPr>
        <w:t xml:space="preserve"> </w:t>
      </w:r>
      <w:r>
        <w:rPr>
          <w:snapToGrid w:val="0"/>
          <w:kern w:val="18"/>
          <w:szCs w:val="18"/>
          <w:lang w:val="fr-FR"/>
        </w:rPr>
        <w:t xml:space="preserve">Natural Capital </w:t>
      </w:r>
      <w:r w:rsidRPr="008A4B0A">
        <w:rPr>
          <w:snapToGrid w:val="0"/>
          <w:kern w:val="18"/>
          <w:szCs w:val="18"/>
          <w:lang w:val="fr-FR"/>
        </w:rPr>
        <w:t xml:space="preserve">Coalition (2016). </w:t>
      </w:r>
      <w:r>
        <w:rPr>
          <w:snapToGrid w:val="0"/>
          <w:kern w:val="18"/>
          <w:szCs w:val="18"/>
          <w:lang w:val="fr-FR"/>
        </w:rPr>
        <w:t>Natural Capital Protocol. (</w:t>
      </w:r>
      <w:proofErr w:type="gramStart"/>
      <w:r>
        <w:rPr>
          <w:snapToGrid w:val="0"/>
          <w:kern w:val="18"/>
          <w:szCs w:val="18"/>
          <w:lang w:val="fr-FR"/>
        </w:rPr>
        <w:t>accessible</w:t>
      </w:r>
      <w:proofErr w:type="gramEnd"/>
      <w:r>
        <w:rPr>
          <w:snapToGrid w:val="0"/>
          <w:kern w:val="18"/>
          <w:szCs w:val="18"/>
          <w:lang w:val="fr-FR"/>
        </w:rPr>
        <w:t xml:space="preserve"> en ligne) Disponible à l’adresse</w:t>
      </w:r>
      <w:r w:rsidRPr="008A4B0A">
        <w:rPr>
          <w:snapToGrid w:val="0"/>
          <w:kern w:val="18"/>
          <w:szCs w:val="18"/>
          <w:lang w:val="fr-FR"/>
        </w:rPr>
        <w:t xml:space="preserve">: </w:t>
      </w:r>
      <w:hyperlink r:id="rId26" w:history="1">
        <w:r w:rsidRPr="008A4B0A">
          <w:rPr>
            <w:rStyle w:val="Hyperlink"/>
            <w:snapToGrid w:val="0"/>
            <w:kern w:val="18"/>
            <w:szCs w:val="18"/>
            <w:lang w:val="fr-FR"/>
          </w:rPr>
          <w:t>www.naturalcapitalcoalition.org/protocol</w:t>
        </w:r>
      </w:hyperlink>
      <w:r w:rsidRPr="008A4B0A">
        <w:rPr>
          <w:snapToGrid w:val="0"/>
          <w:kern w:val="18"/>
          <w:szCs w:val="18"/>
          <w:lang w:val="fr-FR"/>
        </w:rPr>
        <w:t>, consulté le 9 novembre 2017.</w:t>
      </w:r>
    </w:p>
  </w:footnote>
  <w:footnote w:id="60">
    <w:p w14:paraId="5B890F6C" w14:textId="4916A39C" w:rsidR="0008424A" w:rsidRPr="00D74331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D74331">
        <w:rPr>
          <w:snapToGrid w:val="0"/>
          <w:kern w:val="18"/>
          <w:szCs w:val="18"/>
          <w:vertAlign w:val="superscript"/>
        </w:rPr>
        <w:footnoteRef/>
      </w:r>
      <w:r w:rsidRPr="00D74331">
        <w:rPr>
          <w:snapToGrid w:val="0"/>
          <w:kern w:val="18"/>
          <w:szCs w:val="18"/>
        </w:rPr>
        <w:t xml:space="preserve"> Amy R. Poteete, A.R., Janssen, M.A., Ostrom, E. (2010). Working together collective action, the commons,</w:t>
      </w:r>
      <w:r>
        <w:rPr>
          <w:snapToGrid w:val="0"/>
          <w:kern w:val="18"/>
          <w:szCs w:val="18"/>
        </w:rPr>
        <w:t xml:space="preserve"> and </w:t>
      </w:r>
      <w:r w:rsidRPr="00D74331">
        <w:rPr>
          <w:snapToGrid w:val="0"/>
          <w:kern w:val="18"/>
          <w:szCs w:val="18"/>
        </w:rPr>
        <w:t>multiple methods in practice. Princeton University Press.</w:t>
      </w:r>
    </w:p>
  </w:footnote>
  <w:footnote w:id="61">
    <w:p w14:paraId="34217FBF" w14:textId="37ACAB66" w:rsidR="0008424A" w:rsidRPr="00D74331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D74331">
        <w:rPr>
          <w:snapToGrid w:val="0"/>
          <w:kern w:val="18"/>
          <w:szCs w:val="18"/>
        </w:rPr>
        <w:t xml:space="preserve"> TEEB (2012). The Economics of </w:t>
      </w:r>
      <w:r>
        <w:rPr>
          <w:snapToGrid w:val="0"/>
          <w:kern w:val="18"/>
          <w:szCs w:val="18"/>
        </w:rPr>
        <w:t>Ecosystem</w:t>
      </w:r>
      <w:r w:rsidRPr="00D74331">
        <w:rPr>
          <w:snapToGrid w:val="0"/>
          <w:kern w:val="18"/>
          <w:szCs w:val="18"/>
        </w:rPr>
        <w:t>s</w:t>
      </w:r>
      <w:r>
        <w:rPr>
          <w:snapToGrid w:val="0"/>
          <w:kern w:val="18"/>
          <w:szCs w:val="18"/>
        </w:rPr>
        <w:t xml:space="preserve"> and Biodiversity</w:t>
      </w:r>
      <w:r w:rsidRPr="00D74331">
        <w:rPr>
          <w:snapToGrid w:val="0"/>
          <w:kern w:val="18"/>
          <w:szCs w:val="18"/>
        </w:rPr>
        <w:t xml:space="preserve"> in Business</w:t>
      </w:r>
      <w:r>
        <w:rPr>
          <w:snapToGrid w:val="0"/>
          <w:kern w:val="18"/>
          <w:szCs w:val="18"/>
        </w:rPr>
        <w:t xml:space="preserve"> and </w:t>
      </w:r>
      <w:r w:rsidRPr="00D74331">
        <w:rPr>
          <w:snapToGrid w:val="0"/>
          <w:kern w:val="18"/>
          <w:szCs w:val="18"/>
        </w:rPr>
        <w:t>Enterprise. Edited by Joshua Bishop. Earthscan, London</w:t>
      </w:r>
      <w:r>
        <w:rPr>
          <w:snapToGrid w:val="0"/>
          <w:kern w:val="18"/>
          <w:szCs w:val="18"/>
        </w:rPr>
        <w:t xml:space="preserve"> and </w:t>
      </w:r>
      <w:r w:rsidRPr="00D74331">
        <w:rPr>
          <w:snapToGrid w:val="0"/>
          <w:kern w:val="18"/>
          <w:szCs w:val="18"/>
        </w:rPr>
        <w:t>New York.</w:t>
      </w:r>
    </w:p>
  </w:footnote>
  <w:footnote w:id="62">
    <w:p w14:paraId="042E903E" w14:textId="2282B500" w:rsidR="0008424A" w:rsidRPr="00C57481" w:rsidRDefault="0008424A" w:rsidP="00D74331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kern w:val="18"/>
          <w:sz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9661E9">
        <w:rPr>
          <w:snapToGrid w:val="0"/>
          <w:kern w:val="18"/>
          <w:sz w:val="18"/>
          <w:szCs w:val="18"/>
        </w:rPr>
        <w:t xml:space="preserve"> </w:t>
      </w:r>
      <w:r w:rsidRPr="009661E9">
        <w:rPr>
          <w:snapToGrid w:val="0"/>
          <w:color w:val="000000" w:themeColor="text1"/>
          <w:kern w:val="18"/>
          <w:sz w:val="18"/>
          <w:szCs w:val="18"/>
          <w:shd w:val="clear" w:color="auto" w:fill="FFFFFF"/>
        </w:rPr>
        <w:t xml:space="preserve">Voir par exemple Cadman, M., Petersen, C., Driver, A., Sekhran, N., Maze, K., Munzhedzi, S. (2010). </w:t>
      </w:r>
      <w:r>
        <w:rPr>
          <w:snapToGrid w:val="0"/>
          <w:color w:val="000000" w:themeColor="text1"/>
          <w:kern w:val="18"/>
          <w:sz w:val="18"/>
          <w:szCs w:val="18"/>
          <w:shd w:val="clear" w:color="auto" w:fill="FFFFFF"/>
        </w:rPr>
        <w:t>Biodiversity</w:t>
      </w:r>
      <w:r w:rsidRPr="00D74331">
        <w:rPr>
          <w:snapToGrid w:val="0"/>
          <w:color w:val="000000" w:themeColor="text1"/>
          <w:kern w:val="18"/>
          <w:sz w:val="18"/>
          <w:szCs w:val="18"/>
          <w:shd w:val="clear" w:color="auto" w:fill="FFFFFF"/>
        </w:rPr>
        <w:t xml:space="preserve"> for Development: South Africa’s landscape </w:t>
      </w:r>
      <w:r>
        <w:rPr>
          <w:snapToGrid w:val="0"/>
          <w:color w:val="000000" w:themeColor="text1"/>
          <w:kern w:val="18"/>
          <w:sz w:val="18"/>
          <w:szCs w:val="18"/>
          <w:shd w:val="clear" w:color="auto" w:fill="FFFFFF"/>
        </w:rPr>
        <w:t>approach</w:t>
      </w:r>
      <w:r w:rsidRPr="00D74331">
        <w:rPr>
          <w:snapToGrid w:val="0"/>
          <w:color w:val="000000" w:themeColor="text1"/>
          <w:kern w:val="18"/>
          <w:sz w:val="18"/>
          <w:szCs w:val="18"/>
          <w:shd w:val="clear" w:color="auto" w:fill="FFFFFF"/>
        </w:rPr>
        <w:t xml:space="preserve"> to conserving </w:t>
      </w:r>
      <w:r>
        <w:rPr>
          <w:snapToGrid w:val="0"/>
          <w:color w:val="000000" w:themeColor="text1"/>
          <w:kern w:val="18"/>
          <w:sz w:val="18"/>
          <w:szCs w:val="18"/>
          <w:shd w:val="clear" w:color="auto" w:fill="FFFFFF"/>
        </w:rPr>
        <w:t xml:space="preserve">biodiversity and </w:t>
      </w:r>
      <w:r w:rsidRPr="00D74331">
        <w:rPr>
          <w:snapToGrid w:val="0"/>
          <w:color w:val="000000" w:themeColor="text1"/>
          <w:kern w:val="18"/>
          <w:sz w:val="18"/>
          <w:szCs w:val="18"/>
          <w:shd w:val="clear" w:color="auto" w:fill="FFFFFF"/>
        </w:rPr>
        <w:t xml:space="preserve">promoting </w:t>
      </w:r>
      <w:r>
        <w:rPr>
          <w:snapToGrid w:val="0"/>
          <w:color w:val="000000" w:themeColor="text1"/>
          <w:kern w:val="18"/>
          <w:sz w:val="18"/>
          <w:szCs w:val="18"/>
          <w:shd w:val="clear" w:color="auto" w:fill="FFFFFF"/>
        </w:rPr>
        <w:t>ecosystem</w:t>
      </w:r>
      <w:r w:rsidRPr="00D74331">
        <w:rPr>
          <w:snapToGrid w:val="0"/>
          <w:color w:val="000000" w:themeColor="text1"/>
          <w:kern w:val="18"/>
          <w:sz w:val="18"/>
          <w:szCs w:val="18"/>
          <w:shd w:val="clear" w:color="auto" w:fill="FFFFFF"/>
        </w:rPr>
        <w:t xml:space="preserve"> resilience. South African National </w:t>
      </w:r>
      <w:r>
        <w:rPr>
          <w:snapToGrid w:val="0"/>
          <w:color w:val="000000" w:themeColor="text1"/>
          <w:kern w:val="18"/>
          <w:sz w:val="18"/>
          <w:szCs w:val="18"/>
          <w:shd w:val="clear" w:color="auto" w:fill="FFFFFF"/>
        </w:rPr>
        <w:t>Biodiversity</w:t>
      </w:r>
      <w:r w:rsidRPr="00D74331">
        <w:rPr>
          <w:snapToGrid w:val="0"/>
          <w:color w:val="000000" w:themeColor="text1"/>
          <w:kern w:val="18"/>
          <w:sz w:val="18"/>
          <w:szCs w:val="18"/>
          <w:shd w:val="clear" w:color="auto" w:fill="FFFFFF"/>
        </w:rPr>
        <w:t xml:space="preserve"> Institute, Pretoria; </w:t>
      </w:r>
      <w:r w:rsidRPr="00D74331">
        <w:rPr>
          <w:snapToGrid w:val="0"/>
          <w:kern w:val="18"/>
          <w:sz w:val="18"/>
          <w:szCs w:val="18"/>
        </w:rPr>
        <w:t xml:space="preserve">TEEB, 2010. The Economics of </w:t>
      </w:r>
      <w:r>
        <w:rPr>
          <w:snapToGrid w:val="0"/>
          <w:kern w:val="18"/>
          <w:sz w:val="18"/>
          <w:szCs w:val="18"/>
        </w:rPr>
        <w:t>Ecosystem</w:t>
      </w:r>
      <w:r w:rsidRPr="00D74331">
        <w:rPr>
          <w:snapToGrid w:val="0"/>
          <w:kern w:val="18"/>
          <w:sz w:val="18"/>
          <w:szCs w:val="18"/>
        </w:rPr>
        <w:t>s</w:t>
      </w:r>
      <w:r>
        <w:rPr>
          <w:snapToGrid w:val="0"/>
          <w:kern w:val="18"/>
          <w:sz w:val="18"/>
          <w:szCs w:val="18"/>
        </w:rPr>
        <w:t xml:space="preserve"> and Biodiversity</w:t>
      </w:r>
      <w:r w:rsidRPr="00D74331">
        <w:rPr>
          <w:snapToGrid w:val="0"/>
          <w:kern w:val="18"/>
          <w:sz w:val="18"/>
          <w:szCs w:val="18"/>
        </w:rPr>
        <w:t>: Ecological</w:t>
      </w:r>
      <w:r>
        <w:rPr>
          <w:snapToGrid w:val="0"/>
          <w:kern w:val="18"/>
          <w:sz w:val="18"/>
          <w:szCs w:val="18"/>
        </w:rPr>
        <w:t xml:space="preserve"> and </w:t>
      </w:r>
      <w:r w:rsidRPr="00D74331">
        <w:rPr>
          <w:snapToGrid w:val="0"/>
          <w:kern w:val="18"/>
          <w:sz w:val="18"/>
          <w:szCs w:val="18"/>
        </w:rPr>
        <w:t xml:space="preserve">Economic Foundations. </w:t>
      </w:r>
      <w:r w:rsidRPr="00C57481">
        <w:rPr>
          <w:snapToGrid w:val="0"/>
          <w:kern w:val="18"/>
          <w:sz w:val="18"/>
          <w:szCs w:val="18"/>
          <w:lang w:val="fr-FR"/>
        </w:rPr>
        <w:t>UNEP/</w:t>
      </w:r>
      <w:proofErr w:type="gramStart"/>
      <w:r w:rsidRPr="00C57481">
        <w:rPr>
          <w:snapToGrid w:val="0"/>
          <w:kern w:val="18"/>
          <w:sz w:val="18"/>
          <w:szCs w:val="18"/>
          <w:lang w:val="fr-FR"/>
        </w:rPr>
        <w:t>Earthprint:</w:t>
      </w:r>
      <w:proofErr w:type="gramEnd"/>
      <w:r w:rsidRPr="00C57481">
        <w:rPr>
          <w:snapToGrid w:val="0"/>
          <w:kern w:val="18"/>
          <w:sz w:val="18"/>
          <w:szCs w:val="18"/>
          <w:lang w:val="fr-FR"/>
        </w:rPr>
        <w:t xml:space="preserve"> London.</w:t>
      </w:r>
    </w:p>
  </w:footnote>
  <w:footnote w:id="63">
    <w:p w14:paraId="09604370" w14:textId="2D5904C9" w:rsidR="0008424A" w:rsidRPr="00C57481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9661E9">
        <w:rPr>
          <w:snapToGrid w:val="0"/>
          <w:kern w:val="18"/>
          <w:szCs w:val="18"/>
          <w:lang w:val="fr-FR"/>
        </w:rPr>
        <w:t xml:space="preserve"> </w:t>
      </w:r>
      <w:r w:rsidRPr="009661E9"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 xml:space="preserve">Voir par exemple Houdet, J., Trommetter, M., Weber, J. (2012). </w:t>
      </w:r>
      <w:r w:rsidRPr="00D74331">
        <w:rPr>
          <w:snapToGrid w:val="0"/>
          <w:color w:val="000000" w:themeColor="text1"/>
          <w:kern w:val="18"/>
          <w:szCs w:val="18"/>
          <w:shd w:val="clear" w:color="auto" w:fill="FFFFFF"/>
        </w:rPr>
        <w:t xml:space="preserve">Understanding changes in business strategies regarding </w:t>
      </w:r>
      <w:r>
        <w:rPr>
          <w:snapToGrid w:val="0"/>
          <w:color w:val="000000" w:themeColor="text1"/>
          <w:kern w:val="18"/>
          <w:szCs w:val="18"/>
          <w:shd w:val="clear" w:color="auto" w:fill="FFFFFF"/>
        </w:rPr>
        <w:t>biodiversity and ecosystem services</w:t>
      </w:r>
      <w:r w:rsidRPr="00D74331">
        <w:rPr>
          <w:snapToGrid w:val="0"/>
          <w:color w:val="000000" w:themeColor="text1"/>
          <w:kern w:val="18"/>
          <w:szCs w:val="18"/>
          <w:shd w:val="clear" w:color="auto" w:fill="FFFFFF"/>
        </w:rPr>
        <w:t xml:space="preserve">. </w:t>
      </w:r>
      <w:r w:rsidRPr="00C57481">
        <w:rPr>
          <w:i/>
          <w:iCs/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>Ecological Economics</w:t>
      </w:r>
      <w:r w:rsidRPr="00C57481"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 xml:space="preserve"> </w:t>
      </w:r>
      <w:proofErr w:type="gramStart"/>
      <w:r w:rsidRPr="00C57481"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>73:</w:t>
      </w:r>
      <w:proofErr w:type="gramEnd"/>
      <w:r w:rsidRPr="00C57481"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 xml:space="preserve"> 37-46.</w:t>
      </w:r>
    </w:p>
  </w:footnote>
  <w:footnote w:id="64">
    <w:p w14:paraId="413F784A" w14:textId="30B007A0" w:rsidR="0008424A" w:rsidRPr="00D74331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D512CD">
        <w:rPr>
          <w:snapToGrid w:val="0"/>
          <w:kern w:val="18"/>
          <w:szCs w:val="18"/>
          <w:lang w:val="fr-FR"/>
        </w:rPr>
        <w:t xml:space="preserve"> </w:t>
      </w:r>
      <w:r w:rsidRPr="00D512CD"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>Depuis plus d’une décennie, les pu</w:t>
      </w:r>
      <w:r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>blications sur l’évaluation économique</w:t>
      </w:r>
      <w:r w:rsidRPr="00D512CD"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 xml:space="preserve"> des services écosystémiques</w:t>
      </w:r>
      <w:r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 xml:space="preserve"> ont souligné l’importance d’une </w:t>
      </w:r>
      <w:r w:rsidRPr="00D512CD"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>intégration des aspects sociaux</w:t>
      </w:r>
      <w:r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>, écologiques</w:t>
      </w:r>
      <w:r w:rsidRPr="00D512CD"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 xml:space="preserve"> et </w:t>
      </w:r>
      <w:r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>monétaires des val</w:t>
      </w:r>
      <w:r w:rsidRPr="00D512CD"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>e</w:t>
      </w:r>
      <w:r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>urs accordées aux</w:t>
      </w:r>
      <w:r w:rsidRPr="00D512CD"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 xml:space="preserve"> services écosystémiques et </w:t>
      </w:r>
      <w:r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 xml:space="preserve">à la </w:t>
      </w:r>
      <w:r w:rsidRPr="00D512CD"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 xml:space="preserve">biodiversité </w:t>
      </w:r>
      <w:r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>dans les processus décisionnels, plutôt que de dépendre uniquement des approches monistes dominées par une seule vision du monde</w:t>
      </w:r>
      <w:r w:rsidRPr="00D512CD"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 xml:space="preserve">. </w:t>
      </w:r>
      <w:r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 xml:space="preserve">Voir par </w:t>
      </w:r>
      <w:proofErr w:type="gramStart"/>
      <w:r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>exe</w:t>
      </w:r>
      <w:r w:rsidRPr="00D512CD"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>mple:</w:t>
      </w:r>
      <w:proofErr w:type="gramEnd"/>
      <w:r w:rsidRPr="00D512CD">
        <w:rPr>
          <w:snapToGrid w:val="0"/>
          <w:color w:val="000000" w:themeColor="text1"/>
          <w:kern w:val="18"/>
          <w:szCs w:val="18"/>
          <w:shd w:val="clear" w:color="auto" w:fill="FFFFFF"/>
          <w:lang w:val="fr-FR"/>
        </w:rPr>
        <w:t xml:space="preserve"> Gómez-Baggethun, E., Martín Lopez, B., Barton, D., Braat, L., Saarikoski, H., Kelemen, M., García-Llorente, E., van den Bergh, J., Arias, P., Berry, P., Potschin, L.M., Keene, H., Dunford, R., Schröter-Schlaack, C., Harrison, P. (2014). </w:t>
      </w:r>
      <w:r w:rsidRPr="00D74331">
        <w:rPr>
          <w:snapToGrid w:val="0"/>
          <w:color w:val="000000" w:themeColor="text1"/>
          <w:kern w:val="18"/>
          <w:szCs w:val="18"/>
          <w:shd w:val="clear" w:color="auto" w:fill="FFFFFF"/>
        </w:rPr>
        <w:t xml:space="preserve">State-of-the-art report on integrated valuation of </w:t>
      </w:r>
      <w:r>
        <w:rPr>
          <w:snapToGrid w:val="0"/>
          <w:color w:val="000000" w:themeColor="text1"/>
          <w:kern w:val="18"/>
          <w:szCs w:val="18"/>
          <w:shd w:val="clear" w:color="auto" w:fill="FFFFFF"/>
        </w:rPr>
        <w:t>ecosystem services</w:t>
      </w:r>
      <w:r w:rsidRPr="00D74331">
        <w:rPr>
          <w:snapToGrid w:val="0"/>
          <w:color w:val="000000" w:themeColor="text1"/>
          <w:kern w:val="18"/>
          <w:szCs w:val="18"/>
          <w:shd w:val="clear" w:color="auto" w:fill="FFFFFF"/>
        </w:rPr>
        <w:t>. European Commission FP7 OpenNESS Project Deliverable 4.1., 33</w:t>
      </w:r>
      <w:r>
        <w:rPr>
          <w:snapToGrid w:val="0"/>
          <w:color w:val="000000" w:themeColor="text1"/>
          <w:kern w:val="18"/>
          <w:szCs w:val="18"/>
          <w:shd w:val="clear" w:color="auto" w:fill="FFFFFF"/>
        </w:rPr>
        <w:t> p</w:t>
      </w:r>
      <w:r w:rsidRPr="00D74331">
        <w:rPr>
          <w:snapToGrid w:val="0"/>
          <w:color w:val="000000" w:themeColor="text1"/>
          <w:kern w:val="18"/>
          <w:szCs w:val="18"/>
          <w:shd w:val="clear" w:color="auto" w:fill="FFFFFF"/>
        </w:rPr>
        <w:t>p.</w:t>
      </w:r>
    </w:p>
  </w:footnote>
  <w:footnote w:id="65">
    <w:p w14:paraId="3AF69503" w14:textId="6FADE700" w:rsidR="0008424A" w:rsidRPr="00C57481" w:rsidRDefault="0008424A" w:rsidP="00D74331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kern w:val="18"/>
          <w:sz w:val="18"/>
          <w:szCs w:val="18"/>
          <w:lang w:val="fr-FR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C57481">
        <w:rPr>
          <w:snapToGrid w:val="0"/>
          <w:kern w:val="18"/>
          <w:sz w:val="18"/>
          <w:szCs w:val="18"/>
          <w:lang w:val="en-AU"/>
        </w:rPr>
        <w:t xml:space="preserve"> Voir par exemple </w:t>
      </w:r>
      <w:r w:rsidRPr="00C57481">
        <w:rPr>
          <w:snapToGrid w:val="0"/>
          <w:spacing w:val="-2"/>
          <w:kern w:val="18"/>
          <w:sz w:val="18"/>
          <w:szCs w:val="18"/>
          <w:lang w:val="en-AU"/>
        </w:rPr>
        <w:t xml:space="preserve">TEEB, 2010. </w:t>
      </w:r>
      <w:r w:rsidRPr="00D90DEA">
        <w:rPr>
          <w:snapToGrid w:val="0"/>
          <w:spacing w:val="-2"/>
          <w:kern w:val="18"/>
          <w:sz w:val="18"/>
          <w:szCs w:val="18"/>
          <w:lang w:val="en-AU"/>
        </w:rPr>
        <w:t>The Economics of Ecosyste</w:t>
      </w:r>
      <w:r>
        <w:rPr>
          <w:snapToGrid w:val="0"/>
          <w:spacing w:val="-2"/>
          <w:kern w:val="18"/>
          <w:sz w:val="18"/>
          <w:szCs w:val="18"/>
          <w:lang w:val="en-AU"/>
        </w:rPr>
        <w:t>ms and Biodiversity</w:t>
      </w:r>
      <w:r w:rsidRPr="00D90DEA">
        <w:rPr>
          <w:snapToGrid w:val="0"/>
          <w:spacing w:val="-2"/>
          <w:kern w:val="18"/>
          <w:sz w:val="18"/>
          <w:szCs w:val="18"/>
          <w:lang w:val="en-AU"/>
        </w:rPr>
        <w:t xml:space="preserve">: Ecological </w:t>
      </w:r>
      <w:r>
        <w:rPr>
          <w:snapToGrid w:val="0"/>
          <w:spacing w:val="-2"/>
          <w:kern w:val="18"/>
          <w:sz w:val="18"/>
          <w:szCs w:val="18"/>
          <w:lang w:val="en-AU"/>
        </w:rPr>
        <w:t>and</w:t>
      </w:r>
      <w:r w:rsidRPr="00D90DEA">
        <w:rPr>
          <w:snapToGrid w:val="0"/>
          <w:spacing w:val="-2"/>
          <w:kern w:val="18"/>
          <w:sz w:val="18"/>
          <w:szCs w:val="18"/>
          <w:lang w:val="en-AU"/>
        </w:rPr>
        <w:t xml:space="preserve"> Economic Foundations. </w:t>
      </w:r>
      <w:r w:rsidRPr="00C57481">
        <w:rPr>
          <w:snapToGrid w:val="0"/>
          <w:spacing w:val="-2"/>
          <w:kern w:val="18"/>
          <w:sz w:val="18"/>
          <w:szCs w:val="18"/>
          <w:lang w:val="fr-FR"/>
        </w:rPr>
        <w:t>UNEP/</w:t>
      </w:r>
      <w:proofErr w:type="gramStart"/>
      <w:r w:rsidRPr="00C57481">
        <w:rPr>
          <w:snapToGrid w:val="0"/>
          <w:spacing w:val="-2"/>
          <w:kern w:val="18"/>
          <w:sz w:val="18"/>
          <w:szCs w:val="18"/>
          <w:lang w:val="fr-FR"/>
        </w:rPr>
        <w:t>Earthprint:</w:t>
      </w:r>
      <w:proofErr w:type="gramEnd"/>
      <w:r w:rsidRPr="00C57481">
        <w:rPr>
          <w:snapToGrid w:val="0"/>
          <w:spacing w:val="-2"/>
          <w:kern w:val="18"/>
          <w:sz w:val="18"/>
          <w:szCs w:val="18"/>
          <w:lang w:val="fr-FR"/>
        </w:rPr>
        <w:t xml:space="preserve"> London</w:t>
      </w:r>
      <w:r w:rsidRPr="00C57481">
        <w:rPr>
          <w:snapToGrid w:val="0"/>
          <w:kern w:val="18"/>
          <w:sz w:val="18"/>
          <w:szCs w:val="18"/>
          <w:lang w:val="fr-FR"/>
        </w:rPr>
        <w:t>.</w:t>
      </w:r>
    </w:p>
  </w:footnote>
  <w:footnote w:id="66">
    <w:p w14:paraId="20BF5DAC" w14:textId="43017FFD" w:rsidR="0008424A" w:rsidRPr="00D74331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8A4B0A">
        <w:rPr>
          <w:snapToGrid w:val="0"/>
          <w:kern w:val="18"/>
          <w:szCs w:val="18"/>
          <w:lang w:val="fr-FR"/>
        </w:rPr>
        <w:t xml:space="preserve"> </w:t>
      </w:r>
      <w:r w:rsidRPr="008A4B0A">
        <w:rPr>
          <w:snapToGrid w:val="0"/>
          <w:spacing w:val="-4"/>
          <w:kern w:val="18"/>
          <w:szCs w:val="18"/>
          <w:lang w:val="fr-FR"/>
        </w:rPr>
        <w:t xml:space="preserve">Voir par exemple Houdet, J., Chikozho, C. (2015). </w:t>
      </w:r>
      <w:r w:rsidRPr="00D74331">
        <w:rPr>
          <w:snapToGrid w:val="0"/>
          <w:spacing w:val="-4"/>
          <w:kern w:val="18"/>
          <w:szCs w:val="18"/>
        </w:rPr>
        <w:t xml:space="preserve">The Valuation of </w:t>
      </w:r>
      <w:r>
        <w:rPr>
          <w:snapToGrid w:val="0"/>
          <w:spacing w:val="-4"/>
          <w:kern w:val="18"/>
          <w:szCs w:val="18"/>
        </w:rPr>
        <w:t>ecosystem services</w:t>
      </w:r>
      <w:r w:rsidRPr="00D74331">
        <w:rPr>
          <w:snapToGrid w:val="0"/>
          <w:spacing w:val="-4"/>
          <w:kern w:val="18"/>
          <w:szCs w:val="18"/>
        </w:rPr>
        <w:t xml:space="preserve"> in South African </w:t>
      </w:r>
      <w:r>
        <w:rPr>
          <w:snapToGrid w:val="0"/>
          <w:spacing w:val="-4"/>
          <w:kern w:val="18"/>
          <w:szCs w:val="18"/>
        </w:rPr>
        <w:t>Environmental Impact Assessments</w:t>
      </w:r>
      <w:r w:rsidRPr="00D74331">
        <w:rPr>
          <w:snapToGrid w:val="0"/>
          <w:spacing w:val="-4"/>
          <w:kern w:val="18"/>
          <w:szCs w:val="18"/>
        </w:rPr>
        <w:t>. Review of selected mining case studies</w:t>
      </w:r>
      <w:r>
        <w:rPr>
          <w:snapToGrid w:val="0"/>
          <w:spacing w:val="-4"/>
          <w:kern w:val="18"/>
          <w:szCs w:val="18"/>
        </w:rPr>
        <w:t xml:space="preserve"> and </w:t>
      </w:r>
      <w:r w:rsidRPr="00D74331">
        <w:rPr>
          <w:snapToGrid w:val="0"/>
          <w:spacing w:val="-4"/>
          <w:kern w:val="18"/>
          <w:szCs w:val="18"/>
        </w:rPr>
        <w:t xml:space="preserve">implications for policy. </w:t>
      </w:r>
      <w:r w:rsidRPr="00D74331">
        <w:rPr>
          <w:i/>
          <w:iCs/>
          <w:snapToGrid w:val="0"/>
          <w:spacing w:val="-4"/>
          <w:kern w:val="18"/>
          <w:szCs w:val="18"/>
        </w:rPr>
        <w:t>The Journal of Corporate Citizenship</w:t>
      </w:r>
      <w:r w:rsidRPr="00D74331">
        <w:rPr>
          <w:snapToGrid w:val="0"/>
          <w:spacing w:val="-4"/>
          <w:kern w:val="18"/>
          <w:szCs w:val="18"/>
        </w:rPr>
        <w:t xml:space="preserve"> Issue 60, 58-79.</w:t>
      </w:r>
    </w:p>
  </w:footnote>
  <w:footnote w:id="67">
    <w:p w14:paraId="68795132" w14:textId="7AEE83CC" w:rsidR="0008424A" w:rsidRPr="00D74331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C57481">
        <w:rPr>
          <w:snapToGrid w:val="0"/>
          <w:kern w:val="18"/>
          <w:szCs w:val="18"/>
          <w:lang w:val="en-AU"/>
        </w:rPr>
        <w:t xml:space="preserve"> Ruhl, J.B., Kant, S.E., Lant, C.L. (2007). </w:t>
      </w:r>
      <w:r w:rsidRPr="00D74331">
        <w:rPr>
          <w:snapToGrid w:val="0"/>
          <w:kern w:val="18"/>
          <w:szCs w:val="18"/>
        </w:rPr>
        <w:t>The law</w:t>
      </w:r>
      <w:r>
        <w:rPr>
          <w:snapToGrid w:val="0"/>
          <w:kern w:val="18"/>
          <w:szCs w:val="18"/>
        </w:rPr>
        <w:t xml:space="preserve"> and </w:t>
      </w:r>
      <w:r w:rsidRPr="00D74331">
        <w:rPr>
          <w:snapToGrid w:val="0"/>
          <w:kern w:val="18"/>
          <w:szCs w:val="18"/>
        </w:rPr>
        <w:t xml:space="preserve">policy of </w:t>
      </w:r>
      <w:r>
        <w:rPr>
          <w:snapToGrid w:val="0"/>
          <w:kern w:val="18"/>
          <w:szCs w:val="18"/>
        </w:rPr>
        <w:t>ecosystem services</w:t>
      </w:r>
      <w:r w:rsidRPr="00D74331">
        <w:rPr>
          <w:snapToGrid w:val="0"/>
          <w:kern w:val="18"/>
          <w:szCs w:val="18"/>
        </w:rPr>
        <w:t>. Island Press, 360</w:t>
      </w:r>
      <w:r>
        <w:rPr>
          <w:snapToGrid w:val="0"/>
          <w:kern w:val="18"/>
          <w:szCs w:val="18"/>
        </w:rPr>
        <w:t> p</w:t>
      </w:r>
      <w:r w:rsidRPr="00D74331">
        <w:rPr>
          <w:snapToGrid w:val="0"/>
          <w:kern w:val="18"/>
          <w:szCs w:val="18"/>
        </w:rPr>
        <w:t xml:space="preserve">p. </w:t>
      </w:r>
    </w:p>
  </w:footnote>
  <w:footnote w:id="68">
    <w:p w14:paraId="112CD078" w14:textId="15A9C026" w:rsidR="0008424A" w:rsidRPr="00D74331" w:rsidRDefault="0008424A" w:rsidP="00D7433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D74331">
        <w:rPr>
          <w:rStyle w:val="FootnoteReference"/>
          <w:snapToGrid w:val="0"/>
          <w:kern w:val="18"/>
          <w:sz w:val="18"/>
          <w:szCs w:val="18"/>
        </w:rPr>
        <w:footnoteRef/>
      </w:r>
      <w:r w:rsidRPr="00D74331">
        <w:rPr>
          <w:snapToGrid w:val="0"/>
          <w:kern w:val="18"/>
          <w:szCs w:val="18"/>
        </w:rPr>
        <w:t xml:space="preserve"> </w:t>
      </w:r>
      <w:r>
        <w:rPr>
          <w:snapToGrid w:val="0"/>
          <w:spacing w:val="-4"/>
          <w:kern w:val="18"/>
          <w:szCs w:val="18"/>
        </w:rPr>
        <w:t xml:space="preserve">Voir par exemple </w:t>
      </w:r>
      <w:r w:rsidRPr="00D74331">
        <w:rPr>
          <w:snapToGrid w:val="0"/>
          <w:kern w:val="18"/>
          <w:szCs w:val="18"/>
        </w:rPr>
        <w:t xml:space="preserve">Maze, K., Barnett, M., Botts, E.A., Stephens, A., Freedman, M., Guenther, L. (2016). Making the case for </w:t>
      </w:r>
      <w:r>
        <w:rPr>
          <w:snapToGrid w:val="0"/>
          <w:kern w:val="18"/>
          <w:szCs w:val="18"/>
        </w:rPr>
        <w:t>biodiversity</w:t>
      </w:r>
      <w:r w:rsidRPr="00D74331">
        <w:rPr>
          <w:snapToGrid w:val="0"/>
          <w:kern w:val="18"/>
          <w:szCs w:val="18"/>
        </w:rPr>
        <w:t xml:space="preserve"> in South Africa: Re-framing </w:t>
      </w:r>
      <w:r>
        <w:rPr>
          <w:snapToGrid w:val="0"/>
          <w:kern w:val="18"/>
          <w:szCs w:val="18"/>
        </w:rPr>
        <w:t>biodiversity</w:t>
      </w:r>
      <w:r w:rsidRPr="00D74331">
        <w:rPr>
          <w:snapToGrid w:val="0"/>
          <w:kern w:val="18"/>
          <w:szCs w:val="18"/>
        </w:rPr>
        <w:t xml:space="preserve"> communications. Bothalia 46(1), a2039. http://dx.doi. org/10.4102/</w:t>
      </w:r>
      <w:proofErr w:type="gramStart"/>
      <w:r w:rsidRPr="00D74331">
        <w:rPr>
          <w:snapToGrid w:val="0"/>
          <w:kern w:val="18"/>
          <w:szCs w:val="18"/>
        </w:rPr>
        <w:t>abc.v</w:t>
      </w:r>
      <w:proofErr w:type="gramEnd"/>
      <w:r w:rsidRPr="00D74331">
        <w:rPr>
          <w:snapToGrid w:val="0"/>
          <w:kern w:val="18"/>
          <w:szCs w:val="18"/>
        </w:rPr>
        <w:t>46i1.2039</w:t>
      </w:r>
    </w:p>
  </w:footnote>
  <w:footnote w:id="69">
    <w:p w14:paraId="7F46553F" w14:textId="5A780774" w:rsidR="0008424A" w:rsidRPr="00D74331" w:rsidRDefault="0008424A" w:rsidP="00D74331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spacing w:val="-2"/>
          <w:kern w:val="18"/>
          <w:sz w:val="18"/>
          <w:szCs w:val="18"/>
        </w:rPr>
      </w:pPr>
      <w:r w:rsidRPr="00D74331">
        <w:rPr>
          <w:rStyle w:val="FootnoteReference"/>
          <w:snapToGrid w:val="0"/>
          <w:spacing w:val="-2"/>
          <w:kern w:val="18"/>
          <w:sz w:val="18"/>
          <w:szCs w:val="18"/>
        </w:rPr>
        <w:footnoteRef/>
      </w:r>
      <w:r w:rsidRPr="00D74331">
        <w:rPr>
          <w:snapToGrid w:val="0"/>
          <w:spacing w:val="-2"/>
          <w:kern w:val="18"/>
          <w:sz w:val="18"/>
          <w:szCs w:val="18"/>
        </w:rPr>
        <w:t xml:space="preserve"> </w:t>
      </w:r>
      <w:r w:rsidRPr="00D74331">
        <w:rPr>
          <w:rFonts w:eastAsia="Times"/>
          <w:snapToGrid w:val="0"/>
          <w:spacing w:val="-2"/>
          <w:kern w:val="18"/>
          <w:sz w:val="18"/>
          <w:szCs w:val="18"/>
        </w:rPr>
        <w:t xml:space="preserve">Pascual, U., Balvanera, P., Diaz, D.,  Pataki, P., Roth, E., Stenseke, M., Watson, R.T., Dessane, E.B., Islar, M., Kelemen, E., Maris, V., Quaas, M., Subramanian, S.M., Wittmer, H., Adlan, A., Ahn, S., Al-Hafedh, Y.S., Amankwah, E., Asah, S.T., Berry, P., Bilgin, A., Breslow, S.J., Bullock, C., Caceres, D., Daly-Hassen, H., Figueroa, E., Golden, C.D., Gomez-Baggethun, E., Gonzalez-Jimenez, D., Houdet, J., Keune, H., Kumar, R., Ma, K., May, P.H., Mead, A., O’Farrell, P., Pandit, R., Pengue, W., Pichis-Madruga, R., Popa, F., Preston, S., Pacheco-Balanza, D., Saarikoski, H., Strassburg, B.B., van den Belt, M., Verma, M., Wickson, F., Yag, N., (2017). The value of nature’s contributions to people: the IPBES </w:t>
      </w:r>
      <w:r>
        <w:rPr>
          <w:rFonts w:eastAsia="Times"/>
          <w:snapToGrid w:val="0"/>
          <w:spacing w:val="-2"/>
          <w:kern w:val="18"/>
          <w:sz w:val="18"/>
          <w:szCs w:val="18"/>
        </w:rPr>
        <w:t>approach</w:t>
      </w:r>
      <w:r w:rsidRPr="00D74331">
        <w:rPr>
          <w:rFonts w:eastAsia="Times"/>
          <w:snapToGrid w:val="0"/>
          <w:spacing w:val="-2"/>
          <w:kern w:val="18"/>
          <w:sz w:val="18"/>
          <w:szCs w:val="18"/>
        </w:rPr>
        <w:t xml:space="preserve">. Current Opinion in </w:t>
      </w:r>
      <w:r>
        <w:rPr>
          <w:rFonts w:eastAsia="Times"/>
          <w:snapToGrid w:val="0"/>
          <w:spacing w:val="-2"/>
          <w:kern w:val="18"/>
          <w:sz w:val="18"/>
          <w:szCs w:val="18"/>
        </w:rPr>
        <w:t>Environment</w:t>
      </w:r>
      <w:r w:rsidRPr="00D74331">
        <w:rPr>
          <w:rFonts w:eastAsia="Times"/>
          <w:snapToGrid w:val="0"/>
          <w:spacing w:val="-2"/>
          <w:kern w:val="18"/>
          <w:sz w:val="18"/>
          <w:szCs w:val="18"/>
        </w:rPr>
        <w:t>al Sustainability 26: 7–16.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C22AF4F" w14:textId="728C15E7" w:rsidR="0008424A" w:rsidRDefault="0008424A" w:rsidP="00534681">
        <w:pPr>
          <w:pStyle w:val="Header"/>
        </w:pPr>
        <w:r>
          <w:t>CBD/SBI/2/4/Add.4</w:t>
        </w:r>
      </w:p>
    </w:sdtContent>
  </w:sdt>
  <w:p w14:paraId="49AC3D2B" w14:textId="30CEB936" w:rsidR="0008424A" w:rsidRDefault="0008424A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A22EE">
      <w:rPr>
        <w:noProof/>
      </w:rPr>
      <w:t>14</w:t>
    </w:r>
    <w:r>
      <w:rPr>
        <w:noProof/>
      </w:rPr>
      <w:fldChar w:fldCharType="end"/>
    </w:r>
  </w:p>
  <w:p w14:paraId="6FB381CB" w14:textId="77777777" w:rsidR="0008424A" w:rsidRDefault="000842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5B5BC0F" w14:textId="769A60E1" w:rsidR="0008424A" w:rsidRDefault="0008424A" w:rsidP="00D74331">
        <w:pPr>
          <w:pStyle w:val="Header"/>
          <w:tabs>
            <w:tab w:val="clear" w:pos="4320"/>
            <w:tab w:val="clear" w:pos="8640"/>
          </w:tabs>
          <w:jc w:val="right"/>
          <w:rPr>
            <w:noProof/>
          </w:rPr>
        </w:pPr>
        <w:r>
          <w:rPr>
            <w:noProof/>
          </w:rPr>
          <w:t>CBD/SBI/2/4/Add.4</w:t>
        </w:r>
      </w:p>
    </w:sdtContent>
  </w:sdt>
  <w:p w14:paraId="07FC7600" w14:textId="18F73136" w:rsidR="0008424A" w:rsidRDefault="0008424A" w:rsidP="00D74331">
    <w:pPr>
      <w:pStyle w:val="Header"/>
      <w:tabs>
        <w:tab w:val="clear" w:pos="4320"/>
        <w:tab w:val="clear" w:pos="8640"/>
      </w:tabs>
      <w:jc w:val="right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A22EE">
      <w:rPr>
        <w:noProof/>
      </w:rPr>
      <w:t>13</w:t>
    </w:r>
    <w:r>
      <w:rPr>
        <w:noProof/>
      </w:rPr>
      <w:fldChar w:fldCharType="end"/>
    </w:r>
  </w:p>
  <w:p w14:paraId="7B479CB6" w14:textId="77777777" w:rsidR="0008424A" w:rsidRDefault="0008424A" w:rsidP="00D74331">
    <w:pPr>
      <w:pStyle w:val="Header"/>
      <w:tabs>
        <w:tab w:val="clear" w:pos="4320"/>
        <w:tab w:val="clear" w:pos="8640"/>
      </w:tabs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7269E5"/>
    <w:multiLevelType w:val="hybridMultilevel"/>
    <w:tmpl w:val="8DCE9FDC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2816C1"/>
    <w:multiLevelType w:val="hybridMultilevel"/>
    <w:tmpl w:val="2E8E758E"/>
    <w:lvl w:ilvl="0" w:tplc="EB6C1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203490E"/>
    <w:multiLevelType w:val="hybridMultilevel"/>
    <w:tmpl w:val="2E8E758E"/>
    <w:lvl w:ilvl="0" w:tplc="EB6C1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886730D"/>
    <w:multiLevelType w:val="hybridMultilevel"/>
    <w:tmpl w:val="FB9295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5787F"/>
    <w:multiLevelType w:val="hybridMultilevel"/>
    <w:tmpl w:val="6A74499E"/>
    <w:lvl w:ilvl="0" w:tplc="900A721C">
      <w:start w:val="1"/>
      <w:numFmt w:val="decimal"/>
      <w:lvlText w:val="%1."/>
      <w:lvlJc w:val="left"/>
      <w:pPr>
        <w:ind w:left="2883" w:hanging="360"/>
      </w:pPr>
      <w:rPr>
        <w:rFonts w:ascii="Times New Roman" w:hAnsi="Times New Roman" w:cs="Times New Roman" w:hint="default"/>
        <w:i w:val="0"/>
        <w:lang w:val="fr-FR"/>
      </w:rPr>
    </w:lvl>
    <w:lvl w:ilvl="1" w:tplc="08090019">
      <w:start w:val="1"/>
      <w:numFmt w:val="lowerLetter"/>
      <w:lvlText w:val="%2."/>
      <w:lvlJc w:val="left"/>
      <w:pPr>
        <w:ind w:left="3603" w:hanging="360"/>
      </w:pPr>
    </w:lvl>
    <w:lvl w:ilvl="2" w:tplc="0809001B" w:tentative="1">
      <w:start w:val="1"/>
      <w:numFmt w:val="lowerRoman"/>
      <w:lvlText w:val="%3."/>
      <w:lvlJc w:val="right"/>
      <w:pPr>
        <w:ind w:left="4323" w:hanging="180"/>
      </w:pPr>
    </w:lvl>
    <w:lvl w:ilvl="3" w:tplc="0809000F" w:tentative="1">
      <w:start w:val="1"/>
      <w:numFmt w:val="decimal"/>
      <w:lvlText w:val="%4."/>
      <w:lvlJc w:val="left"/>
      <w:pPr>
        <w:ind w:left="5043" w:hanging="360"/>
      </w:pPr>
    </w:lvl>
    <w:lvl w:ilvl="4" w:tplc="08090019" w:tentative="1">
      <w:start w:val="1"/>
      <w:numFmt w:val="lowerLetter"/>
      <w:lvlText w:val="%5."/>
      <w:lvlJc w:val="left"/>
      <w:pPr>
        <w:ind w:left="5763" w:hanging="360"/>
      </w:pPr>
    </w:lvl>
    <w:lvl w:ilvl="5" w:tplc="0809001B" w:tentative="1">
      <w:start w:val="1"/>
      <w:numFmt w:val="lowerRoman"/>
      <w:lvlText w:val="%6."/>
      <w:lvlJc w:val="right"/>
      <w:pPr>
        <w:ind w:left="6483" w:hanging="180"/>
      </w:pPr>
    </w:lvl>
    <w:lvl w:ilvl="6" w:tplc="0809000F" w:tentative="1">
      <w:start w:val="1"/>
      <w:numFmt w:val="decimal"/>
      <w:lvlText w:val="%7."/>
      <w:lvlJc w:val="left"/>
      <w:pPr>
        <w:ind w:left="7203" w:hanging="360"/>
      </w:pPr>
    </w:lvl>
    <w:lvl w:ilvl="7" w:tplc="08090019" w:tentative="1">
      <w:start w:val="1"/>
      <w:numFmt w:val="lowerLetter"/>
      <w:lvlText w:val="%8."/>
      <w:lvlJc w:val="left"/>
      <w:pPr>
        <w:ind w:left="7923" w:hanging="360"/>
      </w:pPr>
    </w:lvl>
    <w:lvl w:ilvl="8" w:tplc="0809001B" w:tentative="1">
      <w:start w:val="1"/>
      <w:numFmt w:val="lowerRoman"/>
      <w:lvlText w:val="%9."/>
      <w:lvlJc w:val="right"/>
      <w:pPr>
        <w:ind w:left="8643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13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2"/>
  </w:num>
  <w:num w:numId="15">
    <w:abstractNumId w:val="11"/>
  </w:num>
  <w:num w:numId="16">
    <w:abstractNumId w:val="1"/>
  </w:num>
  <w:num w:numId="17">
    <w:abstractNumId w:val="14"/>
  </w:num>
  <w:num w:numId="18">
    <w:abstractNumId w:val="15"/>
  </w:num>
  <w:num w:numId="19">
    <w:abstractNumId w:val="16"/>
  </w:num>
  <w:num w:numId="20">
    <w:abstractNumId w:val="4"/>
  </w:num>
  <w:num w:numId="21">
    <w:abstractNumId w:val="6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1D"/>
    <w:rsid w:val="00002522"/>
    <w:rsid w:val="000047DC"/>
    <w:rsid w:val="000206D0"/>
    <w:rsid w:val="00022CD6"/>
    <w:rsid w:val="00032BB6"/>
    <w:rsid w:val="00036300"/>
    <w:rsid w:val="00041CA9"/>
    <w:rsid w:val="0004723A"/>
    <w:rsid w:val="000508E5"/>
    <w:rsid w:val="00051A52"/>
    <w:rsid w:val="00051FF4"/>
    <w:rsid w:val="00052567"/>
    <w:rsid w:val="00061BC4"/>
    <w:rsid w:val="000803A4"/>
    <w:rsid w:val="0008424A"/>
    <w:rsid w:val="00086F20"/>
    <w:rsid w:val="000B2E8D"/>
    <w:rsid w:val="000B3C4D"/>
    <w:rsid w:val="000B6FE9"/>
    <w:rsid w:val="000C76F0"/>
    <w:rsid w:val="000D4046"/>
    <w:rsid w:val="000E673A"/>
    <w:rsid w:val="000F74F5"/>
    <w:rsid w:val="00105372"/>
    <w:rsid w:val="001151D9"/>
    <w:rsid w:val="0012659C"/>
    <w:rsid w:val="00131BEE"/>
    <w:rsid w:val="00131E7A"/>
    <w:rsid w:val="001329C5"/>
    <w:rsid w:val="00133DCC"/>
    <w:rsid w:val="00135414"/>
    <w:rsid w:val="00135D8A"/>
    <w:rsid w:val="0013729D"/>
    <w:rsid w:val="00137CD3"/>
    <w:rsid w:val="00142072"/>
    <w:rsid w:val="00143602"/>
    <w:rsid w:val="00144865"/>
    <w:rsid w:val="00161953"/>
    <w:rsid w:val="00162D7A"/>
    <w:rsid w:val="00171B0B"/>
    <w:rsid w:val="00172040"/>
    <w:rsid w:val="00172AF6"/>
    <w:rsid w:val="00174B4E"/>
    <w:rsid w:val="00176CEE"/>
    <w:rsid w:val="00181772"/>
    <w:rsid w:val="00187FEE"/>
    <w:rsid w:val="0019718E"/>
    <w:rsid w:val="001A11FF"/>
    <w:rsid w:val="001B66EA"/>
    <w:rsid w:val="001B7E3E"/>
    <w:rsid w:val="001C2AF7"/>
    <w:rsid w:val="001D0C55"/>
    <w:rsid w:val="001D3CD7"/>
    <w:rsid w:val="001D4FA9"/>
    <w:rsid w:val="001E576F"/>
    <w:rsid w:val="001E5E34"/>
    <w:rsid w:val="00204FE2"/>
    <w:rsid w:val="002063E4"/>
    <w:rsid w:val="0021584C"/>
    <w:rsid w:val="00223E96"/>
    <w:rsid w:val="00230518"/>
    <w:rsid w:val="00241557"/>
    <w:rsid w:val="002504B6"/>
    <w:rsid w:val="00266E9B"/>
    <w:rsid w:val="0027019B"/>
    <w:rsid w:val="00276542"/>
    <w:rsid w:val="00276B6C"/>
    <w:rsid w:val="00283939"/>
    <w:rsid w:val="00293F84"/>
    <w:rsid w:val="00294104"/>
    <w:rsid w:val="00297D43"/>
    <w:rsid w:val="002A664F"/>
    <w:rsid w:val="002B3BE0"/>
    <w:rsid w:val="002B44D9"/>
    <w:rsid w:val="002C2394"/>
    <w:rsid w:val="002C2402"/>
    <w:rsid w:val="002C4E59"/>
    <w:rsid w:val="002C70DF"/>
    <w:rsid w:val="002C7E7B"/>
    <w:rsid w:val="002D61A6"/>
    <w:rsid w:val="002D6617"/>
    <w:rsid w:val="002D7582"/>
    <w:rsid w:val="002D7CD7"/>
    <w:rsid w:val="002E0A45"/>
    <w:rsid w:val="002E1F1A"/>
    <w:rsid w:val="002E39FB"/>
    <w:rsid w:val="002F6A2E"/>
    <w:rsid w:val="003011F4"/>
    <w:rsid w:val="003069C2"/>
    <w:rsid w:val="00310B9B"/>
    <w:rsid w:val="00312383"/>
    <w:rsid w:val="0031451C"/>
    <w:rsid w:val="0032000B"/>
    <w:rsid w:val="00333649"/>
    <w:rsid w:val="003411E1"/>
    <w:rsid w:val="00347084"/>
    <w:rsid w:val="0035423C"/>
    <w:rsid w:val="003633DE"/>
    <w:rsid w:val="003634D1"/>
    <w:rsid w:val="00371B31"/>
    <w:rsid w:val="00372F74"/>
    <w:rsid w:val="00376D32"/>
    <w:rsid w:val="0039102A"/>
    <w:rsid w:val="00395A0E"/>
    <w:rsid w:val="003A5FD2"/>
    <w:rsid w:val="003A710C"/>
    <w:rsid w:val="003A7F6A"/>
    <w:rsid w:val="003B0881"/>
    <w:rsid w:val="003B6F0C"/>
    <w:rsid w:val="003C24C9"/>
    <w:rsid w:val="003D4647"/>
    <w:rsid w:val="003D5074"/>
    <w:rsid w:val="003D71A6"/>
    <w:rsid w:val="003E6D48"/>
    <w:rsid w:val="003F1985"/>
    <w:rsid w:val="003F6704"/>
    <w:rsid w:val="003F7224"/>
    <w:rsid w:val="00400807"/>
    <w:rsid w:val="004203BC"/>
    <w:rsid w:val="00427D21"/>
    <w:rsid w:val="00445377"/>
    <w:rsid w:val="004568AD"/>
    <w:rsid w:val="0046266E"/>
    <w:rsid w:val="004644C2"/>
    <w:rsid w:val="00464D3D"/>
    <w:rsid w:val="00467F9C"/>
    <w:rsid w:val="00471C74"/>
    <w:rsid w:val="00476FF7"/>
    <w:rsid w:val="00493C9F"/>
    <w:rsid w:val="00497282"/>
    <w:rsid w:val="004A0822"/>
    <w:rsid w:val="004A52D4"/>
    <w:rsid w:val="004B7D79"/>
    <w:rsid w:val="004C0458"/>
    <w:rsid w:val="004C5A2C"/>
    <w:rsid w:val="004C5CF9"/>
    <w:rsid w:val="004D0BB3"/>
    <w:rsid w:val="004E5161"/>
    <w:rsid w:val="004E6262"/>
    <w:rsid w:val="004E6C73"/>
    <w:rsid w:val="004F06B2"/>
    <w:rsid w:val="004F429A"/>
    <w:rsid w:val="004F6946"/>
    <w:rsid w:val="00505031"/>
    <w:rsid w:val="005229E0"/>
    <w:rsid w:val="00527376"/>
    <w:rsid w:val="005279CB"/>
    <w:rsid w:val="00534681"/>
    <w:rsid w:val="00535596"/>
    <w:rsid w:val="005516CF"/>
    <w:rsid w:val="00561B05"/>
    <w:rsid w:val="005767A9"/>
    <w:rsid w:val="0058091C"/>
    <w:rsid w:val="00586B9B"/>
    <w:rsid w:val="00595BA6"/>
    <w:rsid w:val="005B4E46"/>
    <w:rsid w:val="005C0243"/>
    <w:rsid w:val="005C5A45"/>
    <w:rsid w:val="005C5D97"/>
    <w:rsid w:val="005D0876"/>
    <w:rsid w:val="005D2D41"/>
    <w:rsid w:val="005F3DBD"/>
    <w:rsid w:val="006122BA"/>
    <w:rsid w:val="00621F1A"/>
    <w:rsid w:val="00634F87"/>
    <w:rsid w:val="00645009"/>
    <w:rsid w:val="00652349"/>
    <w:rsid w:val="0066200D"/>
    <w:rsid w:val="006623D4"/>
    <w:rsid w:val="0067067A"/>
    <w:rsid w:val="00671BC4"/>
    <w:rsid w:val="00685E8A"/>
    <w:rsid w:val="006B2290"/>
    <w:rsid w:val="006B2410"/>
    <w:rsid w:val="006B68BD"/>
    <w:rsid w:val="006B7943"/>
    <w:rsid w:val="006C21E8"/>
    <w:rsid w:val="006D30F0"/>
    <w:rsid w:val="006E0D12"/>
    <w:rsid w:val="006E2368"/>
    <w:rsid w:val="006E236F"/>
    <w:rsid w:val="006E4156"/>
    <w:rsid w:val="006E7A06"/>
    <w:rsid w:val="006F5412"/>
    <w:rsid w:val="00700DAE"/>
    <w:rsid w:val="00701F43"/>
    <w:rsid w:val="007029F3"/>
    <w:rsid w:val="00703312"/>
    <w:rsid w:val="00706A97"/>
    <w:rsid w:val="00717D88"/>
    <w:rsid w:val="007202E6"/>
    <w:rsid w:val="00720975"/>
    <w:rsid w:val="0072305B"/>
    <w:rsid w:val="007314E7"/>
    <w:rsid w:val="00732DBD"/>
    <w:rsid w:val="007334BE"/>
    <w:rsid w:val="00740439"/>
    <w:rsid w:val="00752D05"/>
    <w:rsid w:val="00755F9B"/>
    <w:rsid w:val="00756A95"/>
    <w:rsid w:val="00774543"/>
    <w:rsid w:val="00775C21"/>
    <w:rsid w:val="007764E9"/>
    <w:rsid w:val="00780EC7"/>
    <w:rsid w:val="0078276E"/>
    <w:rsid w:val="00783152"/>
    <w:rsid w:val="00793C45"/>
    <w:rsid w:val="007942D3"/>
    <w:rsid w:val="007A2081"/>
    <w:rsid w:val="007A265A"/>
    <w:rsid w:val="007B37D5"/>
    <w:rsid w:val="007B6C09"/>
    <w:rsid w:val="007C4502"/>
    <w:rsid w:val="007C49B2"/>
    <w:rsid w:val="007D18B5"/>
    <w:rsid w:val="007E09DA"/>
    <w:rsid w:val="007E570E"/>
    <w:rsid w:val="007F2B04"/>
    <w:rsid w:val="007F4B8B"/>
    <w:rsid w:val="00806E7A"/>
    <w:rsid w:val="008176B5"/>
    <w:rsid w:val="008178B6"/>
    <w:rsid w:val="00826BD0"/>
    <w:rsid w:val="0083174B"/>
    <w:rsid w:val="00835346"/>
    <w:rsid w:val="0084153E"/>
    <w:rsid w:val="00851185"/>
    <w:rsid w:val="0085208E"/>
    <w:rsid w:val="00865B74"/>
    <w:rsid w:val="008665F3"/>
    <w:rsid w:val="00867941"/>
    <w:rsid w:val="00885E4C"/>
    <w:rsid w:val="00887CE7"/>
    <w:rsid w:val="00891DE3"/>
    <w:rsid w:val="008A4B0A"/>
    <w:rsid w:val="008B698B"/>
    <w:rsid w:val="008E07E4"/>
    <w:rsid w:val="008E6EFF"/>
    <w:rsid w:val="008F6BB8"/>
    <w:rsid w:val="008F6EEF"/>
    <w:rsid w:val="00903EEE"/>
    <w:rsid w:val="009137D7"/>
    <w:rsid w:val="00922176"/>
    <w:rsid w:val="00930BA1"/>
    <w:rsid w:val="00930F55"/>
    <w:rsid w:val="0093169E"/>
    <w:rsid w:val="009328A1"/>
    <w:rsid w:val="00933E6F"/>
    <w:rsid w:val="00935A8B"/>
    <w:rsid w:val="00936E89"/>
    <w:rsid w:val="00950515"/>
    <w:rsid w:val="009505C9"/>
    <w:rsid w:val="0095183F"/>
    <w:rsid w:val="0095475C"/>
    <w:rsid w:val="009661E9"/>
    <w:rsid w:val="009705E9"/>
    <w:rsid w:val="0097141D"/>
    <w:rsid w:val="009715CA"/>
    <w:rsid w:val="00972A23"/>
    <w:rsid w:val="009810F9"/>
    <w:rsid w:val="0098239C"/>
    <w:rsid w:val="00984AB2"/>
    <w:rsid w:val="00986A1B"/>
    <w:rsid w:val="009922E2"/>
    <w:rsid w:val="0099738E"/>
    <w:rsid w:val="009A22EE"/>
    <w:rsid w:val="009A25F2"/>
    <w:rsid w:val="009C0882"/>
    <w:rsid w:val="009C60BC"/>
    <w:rsid w:val="009F21EA"/>
    <w:rsid w:val="009F4B4D"/>
    <w:rsid w:val="00A02787"/>
    <w:rsid w:val="00A02D2D"/>
    <w:rsid w:val="00A05171"/>
    <w:rsid w:val="00A11C82"/>
    <w:rsid w:val="00A16640"/>
    <w:rsid w:val="00A42FAB"/>
    <w:rsid w:val="00A50767"/>
    <w:rsid w:val="00A5766E"/>
    <w:rsid w:val="00A63A59"/>
    <w:rsid w:val="00A663BB"/>
    <w:rsid w:val="00A7128A"/>
    <w:rsid w:val="00A76B59"/>
    <w:rsid w:val="00A80B30"/>
    <w:rsid w:val="00A81BA4"/>
    <w:rsid w:val="00A928E0"/>
    <w:rsid w:val="00AA54F0"/>
    <w:rsid w:val="00AB0568"/>
    <w:rsid w:val="00AB402E"/>
    <w:rsid w:val="00AB7DFE"/>
    <w:rsid w:val="00AD021D"/>
    <w:rsid w:val="00AD4198"/>
    <w:rsid w:val="00AD78BA"/>
    <w:rsid w:val="00AE2469"/>
    <w:rsid w:val="00AE3B24"/>
    <w:rsid w:val="00AF2D44"/>
    <w:rsid w:val="00B021B7"/>
    <w:rsid w:val="00B02974"/>
    <w:rsid w:val="00B066BF"/>
    <w:rsid w:val="00B069CF"/>
    <w:rsid w:val="00B148E7"/>
    <w:rsid w:val="00B251B8"/>
    <w:rsid w:val="00B3096F"/>
    <w:rsid w:val="00B3369F"/>
    <w:rsid w:val="00B37A2B"/>
    <w:rsid w:val="00B43B9C"/>
    <w:rsid w:val="00B44950"/>
    <w:rsid w:val="00B44A85"/>
    <w:rsid w:val="00B4674E"/>
    <w:rsid w:val="00B46E91"/>
    <w:rsid w:val="00B4771B"/>
    <w:rsid w:val="00B55A5A"/>
    <w:rsid w:val="00B60F42"/>
    <w:rsid w:val="00B61067"/>
    <w:rsid w:val="00B74E9C"/>
    <w:rsid w:val="00B77AF5"/>
    <w:rsid w:val="00B831C6"/>
    <w:rsid w:val="00B83CC5"/>
    <w:rsid w:val="00B86148"/>
    <w:rsid w:val="00BA6CBB"/>
    <w:rsid w:val="00BB40A4"/>
    <w:rsid w:val="00BB72A4"/>
    <w:rsid w:val="00BC2AAD"/>
    <w:rsid w:val="00BC4CAC"/>
    <w:rsid w:val="00BD187C"/>
    <w:rsid w:val="00BD54B1"/>
    <w:rsid w:val="00BE2375"/>
    <w:rsid w:val="00BE4ADD"/>
    <w:rsid w:val="00BF2743"/>
    <w:rsid w:val="00C1213F"/>
    <w:rsid w:val="00C16C6D"/>
    <w:rsid w:val="00C23E56"/>
    <w:rsid w:val="00C32A84"/>
    <w:rsid w:val="00C3415B"/>
    <w:rsid w:val="00C40C39"/>
    <w:rsid w:val="00C41C1C"/>
    <w:rsid w:val="00C44D89"/>
    <w:rsid w:val="00C454EF"/>
    <w:rsid w:val="00C501B6"/>
    <w:rsid w:val="00C527F1"/>
    <w:rsid w:val="00C57481"/>
    <w:rsid w:val="00C57B96"/>
    <w:rsid w:val="00C61B56"/>
    <w:rsid w:val="00C64905"/>
    <w:rsid w:val="00C675F3"/>
    <w:rsid w:val="00C773BB"/>
    <w:rsid w:val="00C828EA"/>
    <w:rsid w:val="00C842C2"/>
    <w:rsid w:val="00C9161D"/>
    <w:rsid w:val="00CA4D35"/>
    <w:rsid w:val="00CA6ECE"/>
    <w:rsid w:val="00CA7596"/>
    <w:rsid w:val="00CB125B"/>
    <w:rsid w:val="00CB392F"/>
    <w:rsid w:val="00CC4A5C"/>
    <w:rsid w:val="00CC5939"/>
    <w:rsid w:val="00CC5A39"/>
    <w:rsid w:val="00CD1836"/>
    <w:rsid w:val="00CD561C"/>
    <w:rsid w:val="00CE744C"/>
    <w:rsid w:val="00CF1260"/>
    <w:rsid w:val="00CF1848"/>
    <w:rsid w:val="00CF3D06"/>
    <w:rsid w:val="00CF45AA"/>
    <w:rsid w:val="00CF7B69"/>
    <w:rsid w:val="00D0473A"/>
    <w:rsid w:val="00D06058"/>
    <w:rsid w:val="00D10D94"/>
    <w:rsid w:val="00D12044"/>
    <w:rsid w:val="00D16A33"/>
    <w:rsid w:val="00D20218"/>
    <w:rsid w:val="00D2342B"/>
    <w:rsid w:val="00D25A6A"/>
    <w:rsid w:val="00D37BB7"/>
    <w:rsid w:val="00D47493"/>
    <w:rsid w:val="00D50C01"/>
    <w:rsid w:val="00D512CD"/>
    <w:rsid w:val="00D54EE9"/>
    <w:rsid w:val="00D6056C"/>
    <w:rsid w:val="00D622B1"/>
    <w:rsid w:val="00D62A25"/>
    <w:rsid w:val="00D66FAB"/>
    <w:rsid w:val="00D74331"/>
    <w:rsid w:val="00D75081"/>
    <w:rsid w:val="00D76A18"/>
    <w:rsid w:val="00D90DEA"/>
    <w:rsid w:val="00D95D00"/>
    <w:rsid w:val="00D96734"/>
    <w:rsid w:val="00D97F0F"/>
    <w:rsid w:val="00DA56E8"/>
    <w:rsid w:val="00DA7AC9"/>
    <w:rsid w:val="00DB0870"/>
    <w:rsid w:val="00DB126E"/>
    <w:rsid w:val="00DB35FA"/>
    <w:rsid w:val="00DB55CF"/>
    <w:rsid w:val="00DC3A8B"/>
    <w:rsid w:val="00DD118C"/>
    <w:rsid w:val="00DD2FE3"/>
    <w:rsid w:val="00DE063E"/>
    <w:rsid w:val="00DF046E"/>
    <w:rsid w:val="00E0539F"/>
    <w:rsid w:val="00E05DF3"/>
    <w:rsid w:val="00E1572C"/>
    <w:rsid w:val="00E21119"/>
    <w:rsid w:val="00E224EB"/>
    <w:rsid w:val="00E24503"/>
    <w:rsid w:val="00E2536C"/>
    <w:rsid w:val="00E26E71"/>
    <w:rsid w:val="00E34D03"/>
    <w:rsid w:val="00E44BE1"/>
    <w:rsid w:val="00E52A2C"/>
    <w:rsid w:val="00E54300"/>
    <w:rsid w:val="00E55811"/>
    <w:rsid w:val="00E57ED3"/>
    <w:rsid w:val="00E60896"/>
    <w:rsid w:val="00E66235"/>
    <w:rsid w:val="00E66576"/>
    <w:rsid w:val="00E80D2C"/>
    <w:rsid w:val="00E82322"/>
    <w:rsid w:val="00E83C24"/>
    <w:rsid w:val="00E86BCF"/>
    <w:rsid w:val="00E910ED"/>
    <w:rsid w:val="00E9318D"/>
    <w:rsid w:val="00EB320D"/>
    <w:rsid w:val="00EB6761"/>
    <w:rsid w:val="00EB7476"/>
    <w:rsid w:val="00EC2000"/>
    <w:rsid w:val="00EC2A4A"/>
    <w:rsid w:val="00EC768D"/>
    <w:rsid w:val="00ED1010"/>
    <w:rsid w:val="00ED39C2"/>
    <w:rsid w:val="00EE017F"/>
    <w:rsid w:val="00EF11C4"/>
    <w:rsid w:val="00F0422C"/>
    <w:rsid w:val="00F10A7F"/>
    <w:rsid w:val="00F13CA5"/>
    <w:rsid w:val="00F218DE"/>
    <w:rsid w:val="00F21A45"/>
    <w:rsid w:val="00F2351B"/>
    <w:rsid w:val="00F45DBD"/>
    <w:rsid w:val="00F46539"/>
    <w:rsid w:val="00F502D2"/>
    <w:rsid w:val="00F526CC"/>
    <w:rsid w:val="00F53EDB"/>
    <w:rsid w:val="00F57290"/>
    <w:rsid w:val="00F57814"/>
    <w:rsid w:val="00F749AF"/>
    <w:rsid w:val="00F77EB3"/>
    <w:rsid w:val="00F83649"/>
    <w:rsid w:val="00F871FF"/>
    <w:rsid w:val="00F94774"/>
    <w:rsid w:val="00F969A5"/>
    <w:rsid w:val="00FA03E5"/>
    <w:rsid w:val="00FA0999"/>
    <w:rsid w:val="00FB23B5"/>
    <w:rsid w:val="00FB7BF4"/>
    <w:rsid w:val="00FC53DB"/>
    <w:rsid w:val="00FD23F9"/>
    <w:rsid w:val="00FD2F41"/>
    <w:rsid w:val="00FD3FB5"/>
    <w:rsid w:val="00FE18F0"/>
    <w:rsid w:val="00F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BBD998"/>
  <w15:docId w15:val="{1A66EA4A-FECD-4FFE-B3C3-998B5463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aliases w:val="16 Point,Superscript 6 Point,Superscript 6 Point + 11 pt,ftref,Footnote Reference Number,note bp, Car Car Char Car Char Car Car Char Car Char Char"/>
    <w:uiPriority w:val="99"/>
    <w:qFormat/>
    <w:rsid w:val="00427D21"/>
    <w:rPr>
      <w:sz w:val="22"/>
      <w:u w:val="none"/>
      <w:vertAlign w:val="superscript"/>
    </w:rPr>
  </w:style>
  <w:style w:type="paragraph" w:styleId="FootnoteText">
    <w:name w:val="footnote text"/>
    <w:aliases w:val="Geneva 9,Font: Geneva 9,Boston 10,f,otnote Text,Footnote,single space,footnote text,ft,Footnote Text Char2,Footnote Text Char1 Char,Footnote Text Char Char Char1,Footnote Text Char1 Char Char Char1,Footnote Text Char1 Char1 Char,fn"/>
    <w:basedOn w:val="Normal"/>
    <w:link w:val="FootnoteTextChar"/>
    <w:uiPriority w:val="99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aliases w:val="Geneva 9 Char,Font: Geneva 9 Char,Boston 10 Char,f Char,otnote Text Char,Footnote Char,single space Char,footnote text Char,ft Char,Footnote Text Char2 Char,Footnote Text Char1 Char Char,Footnote Text Char Char Char1 Char,fn Char"/>
    <w:basedOn w:val="DefaultParagraphFont"/>
    <w:link w:val="FootnoteText"/>
    <w:uiPriority w:val="99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link w:val="ListParagraphChar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6B6C"/>
    <w:rPr>
      <w:rFonts w:ascii="Times New Roman" w:eastAsia="Times New Roman" w:hAnsi="Times New Roman" w:cs="Times New Roman"/>
      <w:sz w:val="22"/>
      <w:lang w:val="en-GB"/>
    </w:rPr>
  </w:style>
  <w:style w:type="character" w:customStyle="1" w:styleId="articlecitationpages">
    <w:name w:val="articlecitation_pages"/>
    <w:basedOn w:val="DefaultParagraphFont"/>
    <w:rsid w:val="00276B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6EA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300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30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0473A"/>
    <w:rPr>
      <w:rFonts w:ascii="Times New Roman" w:eastAsia="Times New Roman" w:hAnsi="Times New Roman" w:cs="Times New Roman"/>
      <w:sz w:val="22"/>
      <w:lang w:val="en-GB"/>
    </w:rPr>
  </w:style>
  <w:style w:type="character" w:styleId="Emphasis">
    <w:name w:val="Emphasis"/>
    <w:basedOn w:val="DefaultParagraphFont"/>
    <w:uiPriority w:val="20"/>
    <w:qFormat/>
    <w:rsid w:val="00135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.unep.org/10yfp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13/cop-13-dec-03-fr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cbd.int/doc/meetings/sbi/sbi-01/official/sbi-01-05-add1-fr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ness-project.eu/library/reference-book/sp-link-between-biodiversity-and-ecosystem-services" TargetMode="External"/><Relationship Id="rId13" Type="http://schemas.openxmlformats.org/officeDocument/2006/relationships/hyperlink" Target="http://www.un.org/ga/search/view_doc.asp?symbol=A/RES/70/1&amp;Lang=E" TargetMode="External"/><Relationship Id="rId18" Type="http://schemas.openxmlformats.org/officeDocument/2006/relationships/hyperlink" Target="https://www.ncbi.nlm.nih.gov/pubmed/25143302" TargetMode="External"/><Relationship Id="rId26" Type="http://schemas.openxmlformats.org/officeDocument/2006/relationships/hyperlink" Target="http://www.naturalcapitalcoalition.org/protocol" TargetMode="External"/><Relationship Id="rId3" Type="http://schemas.openxmlformats.org/officeDocument/2006/relationships/hyperlink" Target="http://www.ilo.org/global/research/global-reports/global-employment-trends/2014/WCMS_234879/lang--en/index.htm" TargetMode="External"/><Relationship Id="rId21" Type="http://schemas.openxmlformats.org/officeDocument/2006/relationships/hyperlink" Target="https://www.cdp.net/en" TargetMode="External"/><Relationship Id="rId7" Type="http://schemas.openxmlformats.org/officeDocument/2006/relationships/hyperlink" Target="https://stats.oecd.org/glossary/detail.asp?ID=52" TargetMode="External"/><Relationship Id="rId12" Type="http://schemas.openxmlformats.org/officeDocument/2006/relationships/hyperlink" Target="https://link.springer.com/journal/11160" TargetMode="External"/><Relationship Id="rId17" Type="http://schemas.openxmlformats.org/officeDocument/2006/relationships/hyperlink" Target="http://bbop.forest-trends.org/pages/pilot_projects" TargetMode="External"/><Relationship Id="rId25" Type="http://schemas.openxmlformats.org/officeDocument/2006/relationships/hyperlink" Target="https://naturalcapitalcoalition.org/projects/biodiversity/" TargetMode="External"/><Relationship Id="rId2" Type="http://schemas.openxmlformats.org/officeDocument/2006/relationships/hyperlink" Target="http://wdi.worldbank.org/table/4.2" TargetMode="External"/><Relationship Id="rId16" Type="http://schemas.openxmlformats.org/officeDocument/2006/relationships/hyperlink" Target="http://www.csbi.org.uk/" TargetMode="External"/><Relationship Id="rId20" Type="http://schemas.openxmlformats.org/officeDocument/2006/relationships/hyperlink" Target="https://www.rspo.org/certification" TargetMode="External"/><Relationship Id="rId1" Type="http://schemas.openxmlformats.org/officeDocument/2006/relationships/hyperlink" Target="https://unstats.un.org/unsd/cr/registry/regcst.asp?Cl=27" TargetMode="External"/><Relationship Id="rId6" Type="http://schemas.openxmlformats.org/officeDocument/2006/relationships/hyperlink" Target="https://home.kpmg.com/xx/en/home/campaigns/2016/05/kpmg-internationals-2016-global-manufacturing-outlook-competing-for-growth.html" TargetMode="External"/><Relationship Id="rId11" Type="http://schemas.openxmlformats.org/officeDocument/2006/relationships/hyperlink" Target="https://link.springer.com/journal/10818" TargetMode="External"/><Relationship Id="rId24" Type="http://schemas.openxmlformats.org/officeDocument/2006/relationships/hyperlink" Target="https://naturalcapitalcoalition.org/protocol/sector-guides/food-and-beverage/" TargetMode="External"/><Relationship Id="rId5" Type="http://schemas.openxmlformats.org/officeDocument/2006/relationships/hyperlink" Target="https://www.mckinsey.com/business-functions/operations/our-insights/the-future-of-manufacturin" TargetMode="External"/><Relationship Id="rId15" Type="http://schemas.openxmlformats.org/officeDocument/2006/relationships/hyperlink" Target="http://www.equator-principles.com/" TargetMode="External"/><Relationship Id="rId23" Type="http://schemas.openxmlformats.org/officeDocument/2006/relationships/hyperlink" Target="https://naturalcapitalcoalition.org/hub/" TargetMode="External"/><Relationship Id="rId10" Type="http://schemas.openxmlformats.org/officeDocument/2006/relationships/hyperlink" Target="https://www.unenvironment.org/resources/report/towards-green-economy-pathways-sustainable-development-and-poverty-eradication-0" TargetMode="External"/><Relationship Id="rId19" Type="http://schemas.openxmlformats.org/officeDocument/2006/relationships/hyperlink" Target="https://aluminium-stewardship.org/about-asi/" TargetMode="External"/><Relationship Id="rId4" Type="http://schemas.openxmlformats.org/officeDocument/2006/relationships/hyperlink" Target="http://unctad.org/en/pages/PublicationWebflyer.aspx?publicationid=1610" TargetMode="External"/><Relationship Id="rId9" Type="http://schemas.openxmlformats.org/officeDocument/2006/relationships/hyperlink" Target="https://www.cbd.int/abs/resources/factsheets.shtml" TargetMode="External"/><Relationship Id="rId14" Type="http://schemas.openxmlformats.org/officeDocument/2006/relationships/hyperlink" Target="http://www.ipieca.org/" TargetMode="External"/><Relationship Id="rId22" Type="http://schemas.openxmlformats.org/officeDocument/2006/relationships/hyperlink" Target="https://naturalcapitalcoalition.org/natural-capita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1C2CC4"/>
    <w:rsid w:val="001E78BB"/>
    <w:rsid w:val="0023509D"/>
    <w:rsid w:val="004C0350"/>
    <w:rsid w:val="00500A2B"/>
    <w:rsid w:val="0058288D"/>
    <w:rsid w:val="006801B3"/>
    <w:rsid w:val="00721EEC"/>
    <w:rsid w:val="00810A55"/>
    <w:rsid w:val="008C6619"/>
    <w:rsid w:val="008D420E"/>
    <w:rsid w:val="0098642F"/>
    <w:rsid w:val="00A176E3"/>
    <w:rsid w:val="00A33DF2"/>
    <w:rsid w:val="00AC00B3"/>
    <w:rsid w:val="00B41A3C"/>
    <w:rsid w:val="00B67BFC"/>
    <w:rsid w:val="00CB292A"/>
    <w:rsid w:val="00F241B7"/>
    <w:rsid w:val="00F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B15F18-3C13-4431-AE6E-8793AC87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15</Pages>
  <Words>7744</Words>
  <Characters>44147</Characters>
  <Application>Microsoft Office Word</Application>
  <DocSecurity>0</DocSecurity>
  <Lines>367</Lines>
  <Paragraphs>103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integration de la biodiversité dans le secteur de fabrication eT transformation</vt:lpstr>
      <vt:lpstr>integration de la biodiversité dans le secteur de fabrication eT transformation</vt:lpstr>
    </vt:vector>
  </TitlesOfParts>
  <Company>SCBD</Company>
  <LinksUpToDate>false</LinksUpToDate>
  <CharactersWithSpaces>51788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integration de la biodiversité dans le secteur de fabrication eT transformation</dc:title>
  <dc:subject>CBD/SBI/2/4/Add.4</dc:subject>
  <dc:creator>SCBD</dc:creator>
  <cp:lastModifiedBy>Tatiana Zavarzina</cp:lastModifiedBy>
  <cp:revision>86</cp:revision>
  <cp:lastPrinted>2018-06-18T14:34:00Z</cp:lastPrinted>
  <dcterms:created xsi:type="dcterms:W3CDTF">2018-06-18T14:46:00Z</dcterms:created>
  <dcterms:modified xsi:type="dcterms:W3CDTF">2018-06-29T23:26:00Z</dcterms:modified>
  <cp:contentStatus/>
</cp:coreProperties>
</file>