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4F0B90" w:rsidRPr="003F1A75" w:rsidTr="008A1499">
        <w:trPr>
          <w:trHeight w:val="850"/>
        </w:trPr>
        <w:tc>
          <w:tcPr>
            <w:tcW w:w="975" w:type="dxa"/>
            <w:vAlign w:val="bottom"/>
          </w:tcPr>
          <w:p w:rsidR="004F0B90" w:rsidRDefault="004F0B90" w:rsidP="008A1499">
            <w:pPr>
              <w:pStyle w:val="AASmallLogo"/>
            </w:pPr>
            <w:r>
              <w:t>,</w:t>
            </w:r>
          </w:p>
          <w:p w:rsidR="004F0B90" w:rsidRPr="003F1A75" w:rsidRDefault="004F0B90" w:rsidP="008A1499">
            <w:pPr>
              <w:pStyle w:val="AASmallLogo"/>
            </w:pPr>
            <w:r w:rsidRPr="00FC43A4">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3F1A75">
              <w:t xml:space="preserve"> </w:t>
            </w:r>
          </w:p>
          <w:p w:rsidR="004F0B90" w:rsidRPr="003F1A75" w:rsidRDefault="004F0B90" w:rsidP="008A1499">
            <w:pPr>
              <w:pStyle w:val="AASmallLogo"/>
            </w:pPr>
          </w:p>
        </w:tc>
        <w:tc>
          <w:tcPr>
            <w:tcW w:w="1434" w:type="dxa"/>
            <w:noWrap/>
            <w:vAlign w:val="bottom"/>
          </w:tcPr>
          <w:p w:rsidR="004F0B90" w:rsidRPr="003F1A75" w:rsidRDefault="004F0B90" w:rsidP="008A1499">
            <w:pPr>
              <w:pStyle w:val="AASmallLogo"/>
            </w:pPr>
            <w:r w:rsidRPr="00FC43A4">
              <w:rPr>
                <w:noProof/>
                <w:lang w:val="en-US"/>
              </w:rPr>
              <w:pict>
                <v:shape id="Picture 2" o:spid="_x0000_i1026" type="#_x0000_t75" alt="unep-2017-ru-blk-sm2" style="width:67.5pt;height:28pt;visibility:visible">
                  <v:imagedata r:id="rId8" o:title="" cropbottom="26909f"/>
                </v:shape>
              </w:pict>
            </w:r>
            <w:r w:rsidRPr="003F1A75">
              <w:t xml:space="preserve"> </w:t>
            </w:r>
          </w:p>
          <w:p w:rsidR="004F0B90" w:rsidRPr="003F1A75" w:rsidRDefault="004F0B90" w:rsidP="008A1499">
            <w:pPr>
              <w:pStyle w:val="AASmallLogo"/>
            </w:pPr>
          </w:p>
        </w:tc>
        <w:tc>
          <w:tcPr>
            <w:tcW w:w="8073" w:type="dxa"/>
            <w:vAlign w:val="bottom"/>
          </w:tcPr>
          <w:p w:rsidR="004F0B90" w:rsidRPr="003F1A75" w:rsidRDefault="004F0B90" w:rsidP="003F1A75">
            <w:pPr>
              <w:pStyle w:val="ABSymbol"/>
            </w:pPr>
            <w:r w:rsidRPr="003F1A75">
              <w:rPr>
                <w:sz w:val="40"/>
              </w:rPr>
              <w:t>CBD</w:t>
            </w:r>
            <w:r w:rsidRPr="003F1A75">
              <w:t>/</w:t>
            </w:r>
            <w:r>
              <w:t>CP</w:t>
            </w:r>
            <w:r w:rsidRPr="003F1A75">
              <w:t>/</w:t>
            </w:r>
            <w:r>
              <w:t>MOP/12/L.12</w:t>
            </w:r>
          </w:p>
        </w:tc>
      </w:tr>
    </w:tbl>
    <w:p w:rsidR="004F0B90" w:rsidRPr="003F1A75" w:rsidRDefault="004F0B90" w:rsidP="008A1499">
      <w:pPr>
        <w:pStyle w:val="AISpace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4F0B90" w:rsidRPr="003F1A75" w:rsidTr="008A1499">
        <w:trPr>
          <w:trHeight w:val="1814"/>
        </w:trPr>
        <w:tc>
          <w:tcPr>
            <w:tcW w:w="7370" w:type="dxa"/>
            <w:tcBorders>
              <w:top w:val="single" w:sz="8" w:space="0" w:color="auto"/>
              <w:bottom w:val="single" w:sz="12" w:space="0" w:color="auto"/>
            </w:tcBorders>
          </w:tcPr>
          <w:p w:rsidR="004F0B90" w:rsidRPr="003F1A75" w:rsidRDefault="004F0B90" w:rsidP="008A1499">
            <w:pPr>
              <w:pStyle w:val="ACLargeLogo"/>
            </w:pPr>
            <w:r w:rsidRPr="00FC43A4">
              <w:rPr>
                <w:b/>
                <w:noProof/>
                <w:lang w:val="en-US"/>
              </w:rPr>
              <w:pict>
                <v:shape id="Image 2" o:spid="_x0000_i1027" type="#_x0000_t75" style="width:204.5pt;height:85pt;visibility:visible">
                  <v:imagedata r:id="rId9" o:title=""/>
                </v:shape>
              </w:pict>
            </w:r>
            <w:r w:rsidRPr="003F1A75">
              <w:t xml:space="preserve"> </w:t>
            </w:r>
          </w:p>
          <w:p w:rsidR="004F0B90" w:rsidRPr="003F1A75" w:rsidRDefault="004F0B90" w:rsidP="008A1499">
            <w:pPr>
              <w:pStyle w:val="ACLargeLogo"/>
            </w:pPr>
          </w:p>
        </w:tc>
        <w:tc>
          <w:tcPr>
            <w:tcW w:w="3112" w:type="dxa"/>
            <w:tcBorders>
              <w:top w:val="single" w:sz="8" w:space="0" w:color="auto"/>
              <w:bottom w:val="single" w:sz="12" w:space="0" w:color="auto"/>
            </w:tcBorders>
          </w:tcPr>
          <w:p w:rsidR="004F0B90" w:rsidRPr="003F1A75" w:rsidRDefault="004F0B90" w:rsidP="008A1499">
            <w:pPr>
              <w:pStyle w:val="AEDistrNormal"/>
            </w:pPr>
            <w:r w:rsidRPr="003F1A75">
              <w:t xml:space="preserve">Distr.: </w:t>
            </w:r>
            <w:r>
              <w:t>Limited</w:t>
            </w:r>
            <w:r w:rsidRPr="003F1A75">
              <w:t xml:space="preserve"> </w:t>
            </w:r>
          </w:p>
          <w:p w:rsidR="004F0B90" w:rsidRPr="007F4C0F" w:rsidRDefault="004F0B90" w:rsidP="00577EB3">
            <w:pPr>
              <w:pStyle w:val="AEDistrNormal"/>
              <w:rPr>
                <w:lang w:val="en-CA"/>
              </w:rPr>
            </w:pPr>
            <w:r>
              <w:t>29 October 2026</w:t>
            </w:r>
          </w:p>
          <w:p w:rsidR="004F0B90" w:rsidRDefault="004F0B90" w:rsidP="00577EB3">
            <w:pPr>
              <w:pStyle w:val="AEDistrNormal"/>
              <w:rPr>
                <w:lang w:val="fr-FR"/>
              </w:rPr>
            </w:pPr>
          </w:p>
          <w:p w:rsidR="004F0B90" w:rsidRPr="003F1A75" w:rsidRDefault="004F0B90" w:rsidP="00577EB3">
            <w:pPr>
              <w:pStyle w:val="AEDistrNormal"/>
            </w:pPr>
            <w:r>
              <w:rPr>
                <w:lang w:val="fr-FR"/>
              </w:rPr>
              <w:t>Russian</w:t>
            </w:r>
            <w:r>
              <w:rPr>
                <w:lang w:val="fr-FR"/>
              </w:rPr>
              <w:br/>
            </w:r>
            <w:r>
              <w:t>Original: English</w:t>
            </w:r>
            <w:r w:rsidRPr="003F1A75">
              <w:t xml:space="preserve"> </w:t>
            </w:r>
          </w:p>
          <w:p w:rsidR="004F0B90" w:rsidRPr="003F1A75" w:rsidRDefault="004F0B90" w:rsidP="008A1499">
            <w:pPr>
              <w:pStyle w:val="AEDistrNormal6pt"/>
            </w:pPr>
          </w:p>
        </w:tc>
      </w:tr>
    </w:tbl>
    <w:p w:rsidR="004F0B90" w:rsidRPr="003F1A75" w:rsidRDefault="004F0B90" w:rsidP="008A1499">
      <w:pPr>
        <w:pStyle w:val="AISpacer"/>
      </w:pPr>
    </w:p>
    <w:tbl>
      <w:tblPr>
        <w:tblW w:w="10482" w:type="dxa"/>
        <w:tblInd w:w="-283" w:type="dxa"/>
        <w:tblLayout w:type="fixed"/>
        <w:tblCellMar>
          <w:left w:w="283" w:type="dxa"/>
        </w:tblCellMar>
        <w:tblLook w:val="0000"/>
      </w:tblPr>
      <w:tblGrid>
        <w:gridCol w:w="6094"/>
        <w:gridCol w:w="4388"/>
      </w:tblGrid>
      <w:tr w:rsidR="004F0B90" w:rsidRPr="007F4C0F" w:rsidTr="008A1499">
        <w:trPr>
          <w:trHeight w:val="57"/>
        </w:trPr>
        <w:tc>
          <w:tcPr>
            <w:tcW w:w="6094" w:type="dxa"/>
          </w:tcPr>
          <w:p w:rsidR="004F0B90" w:rsidRPr="00E42671" w:rsidRDefault="004F0B90" w:rsidP="002C13C3">
            <w:pPr>
              <w:pStyle w:val="AFCorN12Bold"/>
              <w:rPr>
                <w:bCs/>
                <w:lang w:val="ru-RU"/>
              </w:rPr>
            </w:pPr>
            <w:r w:rsidRPr="007F4C0F">
              <w:rPr>
                <w:bCs/>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rsidR="004F0B90" w:rsidRPr="00E42671" w:rsidRDefault="004F0B90" w:rsidP="002C13C3">
            <w:pPr>
              <w:pStyle w:val="Venuedate"/>
              <w:ind w:right="2280"/>
              <w:rPr>
                <w:b/>
                <w:bCs w:val="0"/>
                <w:sz w:val="24"/>
                <w:lang w:val="ru-RU"/>
              </w:rPr>
            </w:pPr>
            <w:r w:rsidRPr="007F4C0F">
              <w:rPr>
                <w:b/>
                <w:sz w:val="24"/>
                <w:lang w:val="ru-RU"/>
              </w:rPr>
              <w:t>Двенадцатое совещание</w:t>
            </w:r>
          </w:p>
          <w:p w:rsidR="004F0B90" w:rsidRPr="00990920" w:rsidRDefault="004F0B90" w:rsidP="002C13C3">
            <w:pPr>
              <w:pStyle w:val="Venuedate"/>
              <w:ind w:right="2280"/>
              <w:rPr>
                <w:lang w:val="ru-RU"/>
              </w:rPr>
            </w:pPr>
            <w:r w:rsidRPr="007F4C0F">
              <w:rPr>
                <w:bCs w:val="0"/>
                <w:lang w:val="ru-RU"/>
              </w:rPr>
              <w:t>Ереван, 19-30 октября 2026 года</w:t>
            </w:r>
          </w:p>
          <w:p w:rsidR="004F0B90" w:rsidRPr="00760403" w:rsidRDefault="004F0B90" w:rsidP="008A1499">
            <w:pPr>
              <w:pStyle w:val="AFCorNNormal"/>
              <w:rPr>
                <w:lang w:val="ru-RU"/>
              </w:rPr>
            </w:pPr>
            <w:r>
              <w:rPr>
                <w:lang w:val="ru-RU"/>
              </w:rPr>
              <w:t>Пункт</w:t>
            </w:r>
            <w:r w:rsidRPr="00990920">
              <w:rPr>
                <w:lang w:val="ru-RU"/>
              </w:rPr>
              <w:t xml:space="preserve"> 12</w:t>
            </w:r>
            <w:r>
              <w:rPr>
                <w:lang w:val="ru-RU"/>
              </w:rPr>
              <w:t xml:space="preserve"> повестки дня</w:t>
            </w:r>
          </w:p>
          <w:p w:rsidR="004F0B90" w:rsidRPr="007F4C0F" w:rsidRDefault="004F0B90" w:rsidP="007F4C0F">
            <w:pPr>
              <w:pStyle w:val="AFCorN12Bold"/>
              <w:rPr>
                <w:lang w:val="ru-RU"/>
              </w:rPr>
            </w:pPr>
            <w:r w:rsidRPr="007F4C0F">
              <w:rPr>
                <w:bCs/>
                <w:lang w:val="ru-RU"/>
              </w:rPr>
              <w:t>Обзор эффективности процессов в рамках Конвенции о биологическом разнообразии и протоколов к ней</w:t>
            </w:r>
          </w:p>
        </w:tc>
        <w:tc>
          <w:tcPr>
            <w:tcW w:w="4388" w:type="dxa"/>
          </w:tcPr>
          <w:p w:rsidR="004F0B90" w:rsidRPr="007F4C0F" w:rsidRDefault="004F0B90" w:rsidP="008A1499">
            <w:pPr>
              <w:pStyle w:val="CBDNormal"/>
              <w:jc w:val="left"/>
              <w:rPr>
                <w:lang w:val="ru-RU"/>
              </w:rPr>
            </w:pPr>
          </w:p>
        </w:tc>
      </w:tr>
    </w:tbl>
    <w:p w:rsidR="004F0B90" w:rsidRPr="00990920" w:rsidRDefault="004F0B90" w:rsidP="00FA4FBD">
      <w:pPr>
        <w:pStyle w:val="CBDTitle"/>
        <w:rPr>
          <w:caps/>
          <w:lang w:val="ru-RU"/>
        </w:rPr>
      </w:pPr>
      <w:r w:rsidRPr="00990920">
        <w:rPr>
          <w:sz w:val="24"/>
          <w:lang w:val="ru-RU"/>
        </w:rPr>
        <w:t>Варианты дальнейшего повышения эффективности совещаний в рамках Конвенции и протоколов к ней</w:t>
      </w:r>
      <w:r w:rsidRPr="00990920">
        <w:rPr>
          <w:caps/>
          <w:lang w:val="ru-RU"/>
        </w:rPr>
        <w:t xml:space="preserve"> </w:t>
      </w:r>
    </w:p>
    <w:p w:rsidR="004F0B90" w:rsidRPr="00990920" w:rsidRDefault="004F0B90" w:rsidP="00A111D1">
      <w:pPr>
        <w:pStyle w:val="CBDSubTitle"/>
        <w:rPr>
          <w:lang w:val="ru-RU"/>
        </w:rPr>
      </w:pPr>
      <w:r>
        <w:rPr>
          <w:lang w:val="ru-RU"/>
        </w:rPr>
        <w:t xml:space="preserve">Проект решения, представленный Председателем Рабочей группы </w:t>
      </w:r>
      <w:r>
        <w:t>I</w:t>
      </w:r>
    </w:p>
    <w:p w:rsidR="004F0B90" w:rsidRPr="00186786" w:rsidRDefault="004F0B90" w:rsidP="00872D94">
      <w:pPr>
        <w:pStyle w:val="CBDDesicionText"/>
        <w:keepNext/>
        <w:tabs>
          <w:tab w:val="clear" w:pos="1134"/>
        </w:tabs>
        <w:ind w:left="567"/>
        <w:rPr>
          <w:lang w:val="ru-RU"/>
        </w:rPr>
      </w:pPr>
      <w:r w:rsidRPr="00186786">
        <w:rPr>
          <w:i/>
          <w:iCs/>
          <w:lang w:val="ru-RU"/>
        </w:rPr>
        <w:t>Конференция Сторон, выступающая в качестве совещания Сторон Картахенского протокола</w:t>
      </w:r>
      <w:r w:rsidRPr="00186786">
        <w:rPr>
          <w:lang w:val="ru-RU"/>
        </w:rPr>
        <w:t>,</w:t>
      </w:r>
    </w:p>
    <w:p w:rsidR="004F0B90" w:rsidRPr="009F2C1D" w:rsidRDefault="004F0B90" w:rsidP="00872D94">
      <w:pPr>
        <w:pStyle w:val="CBDDesicionText"/>
        <w:tabs>
          <w:tab w:val="clear" w:pos="1134"/>
        </w:tabs>
        <w:ind w:left="567"/>
        <w:rPr>
          <w:lang w:val="ru-RU"/>
        </w:rPr>
      </w:pPr>
      <w:r w:rsidRPr="00FA2DBE">
        <w:rPr>
          <w:i/>
          <w:iCs/>
          <w:lang w:val="ru-RU"/>
        </w:rPr>
        <w:t>ссылаясь</w:t>
      </w:r>
      <w:r w:rsidRPr="00FA2DBE">
        <w:rPr>
          <w:lang w:val="ru-RU"/>
        </w:rPr>
        <w:t xml:space="preserve"> на решение</w:t>
      </w:r>
      <w:r w:rsidRPr="00F110DF">
        <w:rPr>
          <w:lang w:val="ru-RU"/>
        </w:rPr>
        <w:t xml:space="preserve"> </w:t>
      </w:r>
      <w:hyperlink r:id="rId10" w:history="1">
        <w:r w:rsidRPr="00850BE4">
          <w:rPr>
            <w:rStyle w:val="Hyperlink"/>
            <w:lang w:eastAsia="en-US"/>
          </w:rPr>
          <w:t>CP</w:t>
        </w:r>
        <w:r w:rsidRPr="009F2C1D">
          <w:rPr>
            <w:rStyle w:val="Hyperlink"/>
            <w:lang w:val="ru-RU" w:eastAsia="en-US"/>
          </w:rPr>
          <w:t>-11/5</w:t>
        </w:r>
      </w:hyperlink>
      <w:r w:rsidRPr="009F2C1D">
        <w:rPr>
          <w:lang w:val="ru-RU"/>
        </w:rPr>
        <w:t xml:space="preserve"> </w:t>
      </w:r>
      <w:r>
        <w:rPr>
          <w:lang w:val="ru-RU"/>
        </w:rPr>
        <w:t>от</w:t>
      </w:r>
      <w:r w:rsidRPr="009F2C1D">
        <w:rPr>
          <w:lang w:val="ru-RU"/>
        </w:rPr>
        <w:t xml:space="preserve"> 1</w:t>
      </w:r>
      <w:r w:rsidRPr="00850BE4">
        <w:t> </w:t>
      </w:r>
      <w:r>
        <w:rPr>
          <w:lang w:val="ru-RU"/>
        </w:rPr>
        <w:t>ноября</w:t>
      </w:r>
      <w:r w:rsidRPr="009F2C1D">
        <w:rPr>
          <w:lang w:val="ru-RU"/>
        </w:rPr>
        <w:t xml:space="preserve"> 2024</w:t>
      </w:r>
      <w:r>
        <w:rPr>
          <w:lang w:val="ru-RU"/>
        </w:rPr>
        <w:t xml:space="preserve"> года</w:t>
      </w:r>
      <w:r w:rsidRPr="009F2C1D">
        <w:rPr>
          <w:lang w:val="ru-RU"/>
        </w:rPr>
        <w:t>,</w:t>
      </w:r>
    </w:p>
    <w:p w:rsidR="004F0B90" w:rsidRPr="007209F1" w:rsidRDefault="004F0B90" w:rsidP="00872D94">
      <w:pPr>
        <w:pStyle w:val="CBDDesicionText"/>
        <w:tabs>
          <w:tab w:val="clear" w:pos="1134"/>
        </w:tabs>
        <w:ind w:left="567"/>
        <w:rPr>
          <w:lang w:val="ru-RU"/>
        </w:rPr>
      </w:pPr>
      <w:r w:rsidRPr="004B2598">
        <w:rPr>
          <w:i/>
          <w:lang w:val="ru-RU"/>
        </w:rPr>
        <w:t>признавая</w:t>
      </w:r>
      <w:r w:rsidRPr="007209F1">
        <w:rPr>
          <w:lang w:val="ru-RU"/>
        </w:rPr>
        <w:t xml:space="preserve"> </w:t>
      </w:r>
      <w:r w:rsidRPr="004B2598">
        <w:rPr>
          <w:lang w:val="ru-RU"/>
        </w:rPr>
        <w:t>необходимость</w:t>
      </w:r>
      <w:r w:rsidRPr="007209F1">
        <w:rPr>
          <w:lang w:val="ru-RU"/>
        </w:rPr>
        <w:t xml:space="preserve"> </w:t>
      </w:r>
      <w:r w:rsidRPr="004B2598">
        <w:rPr>
          <w:lang w:val="ru-RU"/>
        </w:rPr>
        <w:t>обеспечения</w:t>
      </w:r>
      <w:r w:rsidRPr="007209F1">
        <w:rPr>
          <w:lang w:val="ru-RU"/>
        </w:rPr>
        <w:t xml:space="preserve"> </w:t>
      </w:r>
      <w:r w:rsidRPr="004B2598">
        <w:rPr>
          <w:lang w:val="ru-RU"/>
        </w:rPr>
        <w:t>инклюзивности</w:t>
      </w:r>
      <w:r w:rsidRPr="007209F1">
        <w:rPr>
          <w:lang w:val="ru-RU"/>
        </w:rPr>
        <w:t xml:space="preserve">, </w:t>
      </w:r>
      <w:r>
        <w:rPr>
          <w:lang w:val="ru-RU"/>
        </w:rPr>
        <w:t xml:space="preserve">прозрачности </w:t>
      </w:r>
      <w:r w:rsidRPr="004B2598">
        <w:rPr>
          <w:lang w:val="ru-RU"/>
        </w:rPr>
        <w:t>и</w:t>
      </w:r>
      <w:r w:rsidRPr="007209F1">
        <w:rPr>
          <w:lang w:val="ru-RU"/>
        </w:rPr>
        <w:t xml:space="preserve"> </w:t>
      </w:r>
      <w:r w:rsidRPr="004B2598">
        <w:rPr>
          <w:lang w:val="ru-RU"/>
        </w:rPr>
        <w:t>справедливости</w:t>
      </w:r>
      <w:r>
        <w:rPr>
          <w:lang w:val="ru-RU"/>
        </w:rPr>
        <w:t xml:space="preserve"> процессов </w:t>
      </w:r>
      <w:r w:rsidRPr="004B2598">
        <w:rPr>
          <w:lang w:val="ru-RU"/>
        </w:rPr>
        <w:t>Картахенского</w:t>
      </w:r>
      <w:r w:rsidRPr="007209F1">
        <w:rPr>
          <w:lang w:val="ru-RU"/>
        </w:rPr>
        <w:t xml:space="preserve"> </w:t>
      </w:r>
      <w:r w:rsidRPr="004B2598">
        <w:rPr>
          <w:lang w:val="ru-RU"/>
        </w:rPr>
        <w:t>протокола</w:t>
      </w:r>
      <w:r w:rsidRPr="007209F1">
        <w:rPr>
          <w:lang w:val="ru-RU"/>
        </w:rPr>
        <w:t xml:space="preserve"> </w:t>
      </w:r>
      <w:r w:rsidRPr="004B2598">
        <w:rPr>
          <w:lang w:val="ru-RU"/>
        </w:rPr>
        <w:t>по</w:t>
      </w:r>
      <w:r w:rsidRPr="007209F1">
        <w:rPr>
          <w:lang w:val="ru-RU"/>
        </w:rPr>
        <w:t xml:space="preserve"> </w:t>
      </w:r>
      <w:r w:rsidRPr="004B2598">
        <w:rPr>
          <w:lang w:val="ru-RU"/>
        </w:rPr>
        <w:t>биобезопасности</w:t>
      </w:r>
      <w:r w:rsidRPr="00850BE4">
        <w:rPr>
          <w:rStyle w:val="FootnoteReference"/>
          <w:lang w:eastAsia="en-US"/>
        </w:rPr>
        <w:footnoteReference w:id="1"/>
      </w:r>
      <w:r w:rsidRPr="007209F1">
        <w:rPr>
          <w:lang w:val="ru-RU"/>
        </w:rPr>
        <w:t xml:space="preserve"> </w:t>
      </w:r>
      <w:r>
        <w:rPr>
          <w:lang w:val="ru-RU"/>
        </w:rPr>
        <w:t xml:space="preserve">и в то же время </w:t>
      </w:r>
      <w:r w:rsidRPr="004B2598">
        <w:rPr>
          <w:lang w:val="ru-RU"/>
        </w:rPr>
        <w:t xml:space="preserve">стремясь к повышению эффективности и, в соответствующих случаях, </w:t>
      </w:r>
      <w:r>
        <w:rPr>
          <w:lang w:val="ru-RU"/>
        </w:rPr>
        <w:t xml:space="preserve">к </w:t>
      </w:r>
      <w:r w:rsidRPr="004B2598">
        <w:rPr>
          <w:lang w:val="ru-RU"/>
        </w:rPr>
        <w:t>интеграции процессов с Конвенцией о биологическом разнообразии</w:t>
      </w:r>
      <w:r w:rsidRPr="00850BE4">
        <w:rPr>
          <w:rStyle w:val="FootnoteReference"/>
          <w:lang w:eastAsia="en-US"/>
        </w:rPr>
        <w:footnoteReference w:id="2"/>
      </w:r>
      <w:r w:rsidRPr="007209F1">
        <w:rPr>
          <w:lang w:val="ru-RU"/>
        </w:rPr>
        <w:t xml:space="preserve"> </w:t>
      </w:r>
      <w:r w:rsidRPr="005D70F4">
        <w:rPr>
          <w:lang w:val="ru-RU"/>
        </w:rPr>
        <w:t>и Нагойским протоколом регулирования доступа к генетическим ресурсам и совместного использования на справедливой и равной основе выгод от их применения</w:t>
      </w:r>
      <w:r w:rsidRPr="00850BE4">
        <w:rPr>
          <w:rStyle w:val="FootnoteReference"/>
          <w:lang w:eastAsia="en-US"/>
        </w:rPr>
        <w:footnoteReference w:id="3"/>
      </w:r>
      <w:r w:rsidRPr="007209F1">
        <w:rPr>
          <w:lang w:val="ru-RU"/>
        </w:rPr>
        <w:t>,</w:t>
      </w:r>
    </w:p>
    <w:p w:rsidR="004F0B90" w:rsidRPr="004B2598" w:rsidRDefault="004F0B90" w:rsidP="00872D94">
      <w:pPr>
        <w:pStyle w:val="CBDDesicionText"/>
        <w:ind w:left="562" w:firstLine="562"/>
        <w:rPr>
          <w:lang w:val="ru-RU"/>
        </w:rPr>
      </w:pPr>
      <w:r w:rsidRPr="004B2598">
        <w:rPr>
          <w:i/>
          <w:lang w:val="ru-RU"/>
        </w:rPr>
        <w:t xml:space="preserve">вновь подтверждая </w:t>
      </w:r>
      <w:r w:rsidRPr="004B2598">
        <w:rPr>
          <w:lang w:val="ru-RU"/>
        </w:rPr>
        <w:t>важную роль технологий в обеспечении эффективности и результативности совещаний, без ущерба для принятия решений на основе консенсуса,</w:t>
      </w:r>
    </w:p>
    <w:p w:rsidR="004F0B90" w:rsidRPr="004B2598" w:rsidRDefault="004F0B90" w:rsidP="00872D94">
      <w:pPr>
        <w:pStyle w:val="CBDDesicionText"/>
        <w:spacing w:before="120"/>
        <w:ind w:left="562" w:firstLine="562"/>
        <w:rPr>
          <w:lang w:val="ru-RU"/>
        </w:rPr>
      </w:pPr>
      <w:r w:rsidRPr="004B2598">
        <w:rPr>
          <w:lang w:val="ru-RU"/>
        </w:rPr>
        <w:t>1.</w:t>
      </w:r>
      <w:r w:rsidRPr="004B2598">
        <w:rPr>
          <w:lang w:val="ru-RU"/>
        </w:rPr>
        <w:tab/>
      </w:r>
      <w:r w:rsidRPr="004B2598">
        <w:rPr>
          <w:i/>
          <w:lang w:val="ru-RU"/>
        </w:rPr>
        <w:t>принимает к сведению</w:t>
      </w:r>
      <w:r w:rsidRPr="004B2598">
        <w:rPr>
          <w:lang w:val="ru-RU"/>
        </w:rPr>
        <w:t xml:space="preserve"> решение 17/-- Конференции Сторон Конвенции о биологическом разнообразии;</w:t>
      </w:r>
    </w:p>
    <w:p w:rsidR="004F0B90" w:rsidRPr="004B2598" w:rsidRDefault="004F0B90" w:rsidP="00872D94">
      <w:pPr>
        <w:pStyle w:val="CBDDesicionText"/>
        <w:ind w:left="562" w:firstLine="562"/>
        <w:rPr>
          <w:lang w:val="ru-RU"/>
        </w:rPr>
      </w:pPr>
      <w:r w:rsidRPr="004B2598">
        <w:rPr>
          <w:lang w:val="ru-RU"/>
        </w:rPr>
        <w:t>2.</w:t>
      </w:r>
      <w:r w:rsidRPr="004B2598">
        <w:rPr>
          <w:lang w:val="ru-RU"/>
        </w:rPr>
        <w:tab/>
      </w:r>
      <w:r w:rsidRPr="004B2598">
        <w:rPr>
          <w:i/>
          <w:lang w:val="ru-RU"/>
        </w:rPr>
        <w:t>приветствует</w:t>
      </w:r>
      <w:r w:rsidRPr="004B2598">
        <w:rPr>
          <w:lang w:val="ru-RU"/>
        </w:rPr>
        <w:t xml:space="preserve"> прогресс, достигнутый в отношении инструмента для отслеживания решений, разработанного во исполнение решения</w:t>
      </w:r>
      <w:r w:rsidRPr="004B2598">
        <w:t> </w:t>
      </w:r>
      <w:hyperlink r:id="rId11" w:history="1">
        <w:r w:rsidRPr="004B2598">
          <w:rPr>
            <w:rStyle w:val="Hyperlink"/>
            <w:color w:val="auto"/>
            <w:lang w:eastAsia="en-US"/>
          </w:rPr>
          <w:t>XII</w:t>
        </w:r>
        <w:r w:rsidRPr="004B2598">
          <w:rPr>
            <w:rStyle w:val="Hyperlink"/>
            <w:color w:val="auto"/>
            <w:lang w:val="ru-RU" w:eastAsia="en-US"/>
          </w:rPr>
          <w:t>/28</w:t>
        </w:r>
      </w:hyperlink>
      <w:r w:rsidRPr="004B2598">
        <w:rPr>
          <w:lang w:val="ru-RU"/>
        </w:rPr>
        <w:t xml:space="preserve"> Конференции Сторон Конвенции от 17 октября 2014 года, как описано в документе </w:t>
      </w:r>
      <w:hyperlink r:id="rId12" w:history="1">
        <w:r w:rsidRPr="004B2598">
          <w:rPr>
            <w:rStyle w:val="Hyperlink"/>
            <w:color w:val="auto"/>
            <w:lang w:eastAsia="en-US"/>
          </w:rPr>
          <w:t>CBD</w:t>
        </w:r>
        <w:r w:rsidRPr="004B2598">
          <w:rPr>
            <w:rStyle w:val="Hyperlink"/>
            <w:color w:val="auto"/>
            <w:lang w:val="ru-RU" w:eastAsia="en-US"/>
          </w:rPr>
          <w:t>/</w:t>
        </w:r>
        <w:r w:rsidRPr="004B2598">
          <w:rPr>
            <w:rStyle w:val="Hyperlink"/>
            <w:color w:val="auto"/>
            <w:lang w:eastAsia="en-US"/>
          </w:rPr>
          <w:t>SBI</w:t>
        </w:r>
        <w:r w:rsidRPr="004B2598">
          <w:rPr>
            <w:rStyle w:val="Hyperlink"/>
            <w:color w:val="auto"/>
            <w:lang w:val="ru-RU" w:eastAsia="en-US"/>
          </w:rPr>
          <w:t>/6/</w:t>
        </w:r>
        <w:r w:rsidRPr="004B2598">
          <w:rPr>
            <w:rStyle w:val="Hyperlink"/>
            <w:color w:val="auto"/>
            <w:lang w:eastAsia="en-US"/>
          </w:rPr>
          <w:t>INF</w:t>
        </w:r>
        <w:r w:rsidRPr="004B2598">
          <w:rPr>
            <w:rStyle w:val="Hyperlink"/>
            <w:color w:val="auto"/>
            <w:lang w:val="ru-RU" w:eastAsia="en-US"/>
          </w:rPr>
          <w:t>/11</w:t>
        </w:r>
      </w:hyperlink>
      <w:r w:rsidRPr="004B2598">
        <w:rPr>
          <w:lang w:val="ru-RU"/>
        </w:rPr>
        <w:t>;</w:t>
      </w:r>
    </w:p>
    <w:p w:rsidR="004F0B90" w:rsidRPr="004B2598" w:rsidRDefault="004F0B90" w:rsidP="00872D94">
      <w:pPr>
        <w:pStyle w:val="CBDDesicionText"/>
        <w:ind w:left="562" w:firstLine="562"/>
        <w:rPr>
          <w:lang w:val="ru-RU"/>
        </w:rPr>
      </w:pPr>
      <w:r w:rsidRPr="004B2598">
        <w:rPr>
          <w:lang w:val="ru-RU"/>
        </w:rPr>
        <w:t>3.</w:t>
      </w:r>
      <w:r w:rsidRPr="004B2598">
        <w:rPr>
          <w:lang w:val="ru-RU"/>
        </w:rPr>
        <w:tab/>
      </w:r>
      <w:r w:rsidRPr="004B2598">
        <w:rPr>
          <w:i/>
          <w:lang w:val="ru-RU"/>
        </w:rPr>
        <w:t xml:space="preserve">постановляет, </w:t>
      </w:r>
      <w:r w:rsidRPr="004B2598">
        <w:rPr>
          <w:iCs/>
          <w:lang w:val="ru-RU"/>
        </w:rPr>
        <w:t xml:space="preserve">что </w:t>
      </w:r>
      <w:r w:rsidRPr="004B2598">
        <w:rPr>
          <w:lang w:val="ru-RU"/>
        </w:rPr>
        <w:t xml:space="preserve">решения Конференции Сторон, выступающей в качестве совещания Сторон Картахенского протокола по биобезопасности, должны быть включены в сферу действия инструмента для отслеживания решений; </w:t>
      </w:r>
    </w:p>
    <w:p w:rsidR="004F0B90" w:rsidRPr="00CA7434" w:rsidRDefault="004F0B90" w:rsidP="00872D94">
      <w:pPr>
        <w:pStyle w:val="CBDDesicionText"/>
        <w:ind w:left="562" w:firstLine="562"/>
        <w:rPr>
          <w:lang w:val="ru-RU"/>
        </w:rPr>
      </w:pPr>
      <w:r w:rsidRPr="00CA7434">
        <w:rPr>
          <w:color w:val="000000"/>
          <w:lang w:val="ru-RU"/>
        </w:rPr>
        <w:t>4.</w:t>
      </w:r>
      <w:r w:rsidRPr="00CA7434">
        <w:rPr>
          <w:color w:val="000000"/>
          <w:lang w:val="ru-RU"/>
        </w:rPr>
        <w:tab/>
      </w:r>
      <w:r w:rsidRPr="00CA7434">
        <w:rPr>
          <w:i/>
          <w:lang w:val="ru-RU"/>
        </w:rPr>
        <w:t>поручает</w:t>
      </w:r>
      <w:r w:rsidRPr="00CA7434">
        <w:rPr>
          <w:lang w:val="ru-RU"/>
        </w:rPr>
        <w:t xml:space="preserve"> Исполнительному секретарю предпринять необходимые в этой связи шаги, начиная с решений, принятых на ее 10-м и 11-м совещаниях;</w:t>
      </w:r>
    </w:p>
    <w:p w:rsidR="004F0B90" w:rsidRPr="00CA7434" w:rsidRDefault="004F0B90" w:rsidP="00872D94">
      <w:pPr>
        <w:pStyle w:val="CBDDesicionText"/>
        <w:ind w:left="562" w:firstLine="562"/>
        <w:rPr>
          <w:lang w:val="ru-RU"/>
        </w:rPr>
      </w:pPr>
      <w:r w:rsidRPr="00CA7434">
        <w:rPr>
          <w:color w:val="000000"/>
          <w:lang w:val="ru-RU"/>
        </w:rPr>
        <w:t>5.</w:t>
      </w:r>
      <w:r w:rsidRPr="00CA7434">
        <w:rPr>
          <w:color w:val="000000"/>
          <w:lang w:val="ru-RU"/>
        </w:rPr>
        <w:tab/>
      </w:r>
      <w:r w:rsidRPr="00CA7434">
        <w:rPr>
          <w:i/>
          <w:lang w:val="ru-RU"/>
        </w:rPr>
        <w:t>ссылается</w:t>
      </w:r>
      <w:r w:rsidRPr="00CA7434">
        <w:rPr>
          <w:lang w:val="ru-RU"/>
        </w:rPr>
        <w:t xml:space="preserve"> на свое решение </w:t>
      </w:r>
      <w:hyperlink r:id="rId13" w:history="1">
        <w:r>
          <w:rPr>
            <w:rStyle w:val="Hyperlink"/>
            <w:lang w:eastAsia="en-US"/>
          </w:rPr>
          <w:t>BS</w:t>
        </w:r>
        <w:r w:rsidRPr="00CA7434">
          <w:rPr>
            <w:rStyle w:val="Hyperlink"/>
            <w:lang w:val="ru-RU" w:eastAsia="en-US"/>
          </w:rPr>
          <w:t>-</w:t>
        </w:r>
        <w:r>
          <w:rPr>
            <w:rStyle w:val="Hyperlink"/>
            <w:lang w:eastAsia="en-US"/>
          </w:rPr>
          <w:t>VII</w:t>
        </w:r>
        <w:r w:rsidRPr="00CA7434">
          <w:rPr>
            <w:rStyle w:val="Hyperlink"/>
            <w:lang w:val="ru-RU" w:eastAsia="en-US"/>
          </w:rPr>
          <w:t>/9</w:t>
        </w:r>
      </w:hyperlink>
      <w:r w:rsidRPr="00CA7434">
        <w:rPr>
          <w:lang w:val="ru-RU"/>
        </w:rPr>
        <w:t xml:space="preserve"> от 3 октября 2014 года, </w:t>
      </w:r>
      <w:r>
        <w:rPr>
          <w:lang w:val="ru-RU"/>
        </w:rPr>
        <w:t xml:space="preserve">которым она постановила </w:t>
      </w:r>
      <w:r w:rsidRPr="00CA7434">
        <w:rPr>
          <w:lang w:val="ru-RU"/>
        </w:rPr>
        <w:t>проводить очередные совещания одновременно с совещаниями Конференции Сторон Конвенции в тот же двухнедельный период, в который проводятся совещания Конференции Сторон Конвенции;</w:t>
      </w:r>
    </w:p>
    <w:p w:rsidR="004F0B90" w:rsidRPr="007F4C0F" w:rsidRDefault="004F0B90" w:rsidP="00872D94">
      <w:pPr>
        <w:pStyle w:val="CBDDesicionText"/>
        <w:ind w:left="562" w:firstLine="562"/>
        <w:rPr>
          <w:lang w:val="ru-RU"/>
        </w:rPr>
      </w:pPr>
      <w:r w:rsidRPr="00CA7434">
        <w:rPr>
          <w:color w:val="000000"/>
          <w:lang w:val="ru-RU"/>
        </w:rPr>
        <w:t>6.</w:t>
      </w:r>
      <w:r w:rsidRPr="00CA7434">
        <w:rPr>
          <w:color w:val="000000"/>
          <w:lang w:val="ru-RU"/>
        </w:rPr>
        <w:tab/>
      </w:r>
      <w:r w:rsidRPr="00CA7434">
        <w:rPr>
          <w:i/>
          <w:lang w:val="ru-RU"/>
        </w:rPr>
        <w:t>вновь призывает</w:t>
      </w:r>
      <w:r w:rsidRPr="00CA7434">
        <w:rPr>
          <w:lang w:val="ru-RU"/>
        </w:rPr>
        <w:t xml:space="preserve"> Стороны</w:t>
      </w:r>
      <w:r>
        <w:rPr>
          <w:lang w:val="ru-RU"/>
        </w:rPr>
        <w:t xml:space="preserve">, являющиеся </w:t>
      </w:r>
      <w:r w:rsidRPr="00CA7434">
        <w:rPr>
          <w:lang w:val="ru-RU"/>
        </w:rPr>
        <w:t>развиты</w:t>
      </w:r>
      <w:r>
        <w:rPr>
          <w:lang w:val="ru-RU"/>
        </w:rPr>
        <w:t>ми</w:t>
      </w:r>
      <w:r w:rsidRPr="00CA7434">
        <w:rPr>
          <w:lang w:val="ru-RU"/>
        </w:rPr>
        <w:t xml:space="preserve"> стран</w:t>
      </w:r>
      <w:r>
        <w:rPr>
          <w:lang w:val="ru-RU"/>
        </w:rPr>
        <w:t xml:space="preserve">ами, и предлагает </w:t>
      </w:r>
      <w:r w:rsidRPr="00CA7434">
        <w:rPr>
          <w:lang w:val="ru-RU"/>
        </w:rPr>
        <w:t>други</w:t>
      </w:r>
      <w:r>
        <w:rPr>
          <w:lang w:val="ru-RU"/>
        </w:rPr>
        <w:t>м</w:t>
      </w:r>
      <w:r w:rsidRPr="00CA7434">
        <w:rPr>
          <w:lang w:val="ru-RU"/>
        </w:rPr>
        <w:t xml:space="preserve"> Сторон</w:t>
      </w:r>
      <w:r>
        <w:rPr>
          <w:lang w:val="ru-RU"/>
        </w:rPr>
        <w:t>ам</w:t>
      </w:r>
      <w:r w:rsidRPr="00CA7434">
        <w:rPr>
          <w:lang w:val="ru-RU"/>
        </w:rPr>
        <w:t>, обладающи</w:t>
      </w:r>
      <w:r>
        <w:rPr>
          <w:lang w:val="ru-RU"/>
        </w:rPr>
        <w:t>м</w:t>
      </w:r>
      <w:r w:rsidRPr="00CA7434">
        <w:rPr>
          <w:lang w:val="ru-RU"/>
        </w:rPr>
        <w:t xml:space="preserve"> соответствующими возможностями,</w:t>
      </w:r>
      <w:r>
        <w:rPr>
          <w:lang w:val="ru-RU"/>
        </w:rPr>
        <w:t xml:space="preserve"> </w:t>
      </w:r>
      <w:r w:rsidRPr="00CA7434">
        <w:rPr>
          <w:lang w:val="ru-RU"/>
        </w:rPr>
        <w:t xml:space="preserve">увеличить размер своих взносов в соответствующие добровольные целевые фонды для обеспечения </w:t>
      </w:r>
      <w:r>
        <w:rPr>
          <w:lang w:val="ru-RU"/>
        </w:rPr>
        <w:t xml:space="preserve">всемерного </w:t>
      </w:r>
      <w:r w:rsidRPr="00CA7434">
        <w:rPr>
          <w:lang w:val="ru-RU"/>
        </w:rPr>
        <w:t>и эффективного участия представителей Сторон</w:t>
      </w:r>
      <w:r>
        <w:rPr>
          <w:lang w:val="ru-RU"/>
        </w:rPr>
        <w:t>, являющихся развивающимися странами</w:t>
      </w:r>
      <w:r w:rsidRPr="00CA7434">
        <w:rPr>
          <w:lang w:val="ru-RU"/>
        </w:rPr>
        <w:t>, в частности наименее развиты</w:t>
      </w:r>
      <w:r>
        <w:rPr>
          <w:lang w:val="ru-RU"/>
        </w:rPr>
        <w:t>ми</w:t>
      </w:r>
      <w:r w:rsidRPr="00CA7434">
        <w:rPr>
          <w:lang w:val="ru-RU"/>
        </w:rPr>
        <w:t xml:space="preserve"> стран</w:t>
      </w:r>
      <w:r>
        <w:rPr>
          <w:lang w:val="ru-RU"/>
        </w:rPr>
        <w:t>ами</w:t>
      </w:r>
      <w:r w:rsidRPr="00CA7434">
        <w:rPr>
          <w:lang w:val="ru-RU"/>
        </w:rPr>
        <w:t xml:space="preserve"> и малы</w:t>
      </w:r>
      <w:r>
        <w:rPr>
          <w:lang w:val="ru-RU"/>
        </w:rPr>
        <w:t>ми</w:t>
      </w:r>
      <w:r w:rsidRPr="00CA7434">
        <w:rPr>
          <w:lang w:val="ru-RU"/>
        </w:rPr>
        <w:t xml:space="preserve"> островны</w:t>
      </w:r>
      <w:r>
        <w:rPr>
          <w:lang w:val="ru-RU"/>
        </w:rPr>
        <w:t>ми</w:t>
      </w:r>
      <w:r w:rsidRPr="00CA7434">
        <w:rPr>
          <w:lang w:val="ru-RU"/>
        </w:rPr>
        <w:t xml:space="preserve"> развивающи</w:t>
      </w:r>
      <w:r>
        <w:rPr>
          <w:lang w:val="ru-RU"/>
        </w:rPr>
        <w:t>ми</w:t>
      </w:r>
      <w:r w:rsidRPr="00CA7434">
        <w:rPr>
          <w:lang w:val="ru-RU"/>
        </w:rPr>
        <w:t>ся государств</w:t>
      </w:r>
      <w:r>
        <w:rPr>
          <w:lang w:val="ru-RU"/>
        </w:rPr>
        <w:t xml:space="preserve">ами среди них, </w:t>
      </w:r>
      <w:r w:rsidRPr="00CA7434">
        <w:rPr>
          <w:lang w:val="ru-RU"/>
        </w:rPr>
        <w:t>и Сторон с переходной экономикой в одновременных совещаниях</w:t>
      </w:r>
      <w:r>
        <w:rPr>
          <w:lang w:val="ru-RU"/>
        </w:rPr>
        <w:t xml:space="preserve"> и </w:t>
      </w:r>
      <w:r w:rsidRPr="00CA7434">
        <w:rPr>
          <w:lang w:val="ru-RU"/>
        </w:rPr>
        <w:t>увеличить свой вклад в Специальный добровольный целевой фонд для содействия участию коренных народов и местных общин;</w:t>
      </w:r>
      <w:r>
        <w:rPr>
          <w:lang w:val="ru-RU"/>
        </w:rPr>
        <w:t xml:space="preserve"> </w:t>
      </w:r>
    </w:p>
    <w:p w:rsidR="004F0B90" w:rsidRPr="00990920" w:rsidRDefault="004F0B90" w:rsidP="00872D94">
      <w:pPr>
        <w:pStyle w:val="CBDDesicionText"/>
        <w:tabs>
          <w:tab w:val="clear" w:pos="1134"/>
        </w:tabs>
        <w:ind w:left="567"/>
        <w:rPr>
          <w:lang w:val="ru-RU"/>
        </w:rPr>
      </w:pPr>
      <w:r w:rsidRPr="00CA7434">
        <w:rPr>
          <w:color w:val="000000"/>
          <w:lang w:val="ru-RU"/>
        </w:rPr>
        <w:t>7.</w:t>
      </w:r>
      <w:r w:rsidRPr="00CA7434">
        <w:rPr>
          <w:color w:val="000000"/>
          <w:lang w:val="ru-RU"/>
        </w:rPr>
        <w:tab/>
      </w:r>
      <w:r w:rsidRPr="00CA7434">
        <w:rPr>
          <w:i/>
          <w:lang w:val="ru-RU"/>
        </w:rPr>
        <w:t>отмечает</w:t>
      </w:r>
      <w:r>
        <w:rPr>
          <w:lang w:val="ru-RU"/>
        </w:rPr>
        <w:t xml:space="preserve">, </w:t>
      </w:r>
      <w:r w:rsidRPr="00CA7434">
        <w:rPr>
          <w:lang w:val="ru-RU"/>
        </w:rPr>
        <w:t>что председатели групп, рассматривающих вопросы в рамках Картахенского протокола, должны избираться из числа Сторон Протокола</w:t>
      </w:r>
      <w:r w:rsidRPr="00990920">
        <w:rPr>
          <w:lang w:val="ru-RU"/>
        </w:rPr>
        <w:t>;</w:t>
      </w:r>
    </w:p>
    <w:p w:rsidR="004F0B90" w:rsidRPr="00850BE4" w:rsidRDefault="004F0B90" w:rsidP="000765EC">
      <w:pPr>
        <w:pStyle w:val="CBDDesicionText"/>
        <w:tabs>
          <w:tab w:val="clear" w:pos="1134"/>
        </w:tabs>
        <w:ind w:left="567"/>
      </w:pPr>
      <w:r w:rsidRPr="00990920">
        <w:rPr>
          <w:rFonts w:eastAsia="Times New Roman"/>
          <w:color w:val="000000"/>
          <w:lang w:val="ru-RU"/>
        </w:rPr>
        <w:t>8.</w:t>
      </w:r>
      <w:r w:rsidRPr="00990920">
        <w:rPr>
          <w:lang w:val="ru-RU"/>
        </w:rPr>
        <w:tab/>
      </w:r>
      <w:r w:rsidRPr="00990920">
        <w:rPr>
          <w:i/>
          <w:iCs/>
          <w:color w:val="000000"/>
          <w:lang w:val="ru-RU"/>
        </w:rPr>
        <w:t xml:space="preserve">одобряет </w:t>
      </w:r>
      <w:r w:rsidRPr="00990920">
        <w:rPr>
          <w:color w:val="000000"/>
          <w:lang w:val="ru-RU"/>
        </w:rPr>
        <w:t xml:space="preserve">учреждение Конференцией Сторон Конвенции неофициальной консультативной группы в рамках процесса, осуществляемого под руководством Сторон, для дальнейшего повышения эффективности процессов и совещаний в рамках Конвенции и протоколов к ней в соответствии с кругом ведения, содержащимся в приложении к решению </w:t>
      </w:r>
      <w:r w:rsidRPr="00BF37ED">
        <w:rPr>
          <w:color w:val="000000"/>
        </w:rPr>
        <w:t>17/-- Конференции Сторон Конвенции</w:t>
      </w:r>
      <w:r>
        <w:rPr>
          <w:rFonts w:eastAsia="Times New Roman"/>
          <w:color w:val="000000"/>
        </w:rPr>
        <w:t>.</w:t>
      </w:r>
    </w:p>
    <w:p w:rsidR="004F0B90" w:rsidRPr="003F1A75" w:rsidRDefault="004F0B90" w:rsidP="00975047">
      <w:pPr>
        <w:pStyle w:val="Para1"/>
        <w:numPr>
          <w:ilvl w:val="0"/>
          <w:numId w:val="0"/>
        </w:numPr>
        <w:ind w:left="567"/>
        <w:jc w:val="center"/>
      </w:pPr>
      <w:r w:rsidRPr="003F1A75">
        <w:t>_______</w:t>
      </w:r>
      <w:r>
        <w:t>___</w:t>
      </w:r>
    </w:p>
    <w:sectPr w:rsidR="004F0B90" w:rsidRPr="003F1A75" w:rsidSect="00C72AAE">
      <w:headerReference w:type="even" r:id="rId14"/>
      <w:headerReference w:type="default" r:id="rId15"/>
      <w:footerReference w:type="even" r:id="rId16"/>
      <w:footerReference w:type="default" r:id="rId17"/>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0B90" w:rsidRPr="003F1A75" w:rsidRDefault="004F0B90" w:rsidP="00CF1848">
      <w:r w:rsidRPr="003F1A75">
        <w:separator/>
      </w:r>
    </w:p>
  </w:endnote>
  <w:endnote w:type="continuationSeparator" w:id="0">
    <w:p w:rsidR="004F0B90" w:rsidRPr="003F1A75" w:rsidRDefault="004F0B90"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l?r ??Ѓfc"/>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panose1 w:val="02020603050405020304"/>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90" w:rsidRPr="003F1A75" w:rsidRDefault="004F0B90"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Pr>
        <w:b/>
        <w:bCs/>
        <w:noProof/>
        <w:szCs w:val="20"/>
      </w:rPr>
      <w:t>2</w:t>
    </w:r>
    <w:r w:rsidRPr="003F1A75">
      <w:rPr>
        <w:b/>
        <w:bCs/>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90" w:rsidRPr="003F1A75" w:rsidRDefault="004F0B90"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Pr>
        <w:b/>
        <w:bCs/>
        <w:noProof/>
        <w:szCs w:val="20"/>
      </w:rPr>
      <w:t>2</w:t>
    </w:r>
    <w:r w:rsidRPr="003F1A75">
      <w:rPr>
        <w:b/>
        <w:bCs/>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0B90" w:rsidRPr="003F1A75" w:rsidRDefault="004F0B90" w:rsidP="00CF1848">
      <w:r w:rsidRPr="003F1A75">
        <w:separator/>
      </w:r>
    </w:p>
  </w:footnote>
  <w:footnote w:type="continuationSeparator" w:id="0">
    <w:p w:rsidR="004F0B90" w:rsidRPr="003F1A75" w:rsidRDefault="004F0B90" w:rsidP="00CF1848">
      <w:r w:rsidRPr="003F1A75">
        <w:continuationSeparator/>
      </w:r>
    </w:p>
  </w:footnote>
  <w:footnote w:id="1">
    <w:p w:rsidR="004F0B90" w:rsidRDefault="004F0B90" w:rsidP="00872D94">
      <w:pPr>
        <w:pStyle w:val="FootnoteText"/>
      </w:pPr>
      <w:r>
        <w:rPr>
          <w:rStyle w:val="FootnoteReference"/>
          <w:lang w:eastAsia="en-US"/>
        </w:rPr>
        <w:footnoteRef/>
      </w:r>
      <w:r w:rsidRPr="00ED1CC9">
        <w:rPr>
          <w:lang w:val="ru-RU"/>
        </w:rPr>
        <w:t xml:space="preserve"> </w:t>
      </w:r>
      <w:r w:rsidRPr="00CA7434">
        <w:rPr>
          <w:lang w:val="ru-RU"/>
        </w:rPr>
        <w:t>Сборник договоров Организации Объединенных Наций, том 1760, №</w:t>
      </w:r>
      <w:r>
        <w:t> </w:t>
      </w:r>
      <w:r w:rsidRPr="00CA7434">
        <w:rPr>
          <w:lang w:val="ru-RU"/>
        </w:rPr>
        <w:t>30619</w:t>
      </w:r>
      <w:r>
        <w:rPr>
          <w:lang w:val="ru-RU"/>
        </w:rPr>
        <w:t>.</w:t>
      </w:r>
    </w:p>
  </w:footnote>
  <w:footnote w:id="2">
    <w:p w:rsidR="004F0B90" w:rsidRDefault="004F0B90" w:rsidP="00872D94">
      <w:pPr>
        <w:pStyle w:val="FootnoteText"/>
      </w:pPr>
      <w:r>
        <w:rPr>
          <w:rStyle w:val="FootnoteReference"/>
          <w:lang w:eastAsia="en-US"/>
        </w:rPr>
        <w:footnoteRef/>
      </w:r>
      <w:r w:rsidRPr="007A59F7">
        <w:rPr>
          <w:lang w:val="es-ES"/>
        </w:rPr>
        <w:t xml:space="preserve"> </w:t>
      </w:r>
      <w:r>
        <w:rPr>
          <w:lang w:val="ru-RU"/>
        </w:rPr>
        <w:t>Там же, том</w:t>
      </w:r>
      <w:r w:rsidRPr="00015360">
        <w:rPr>
          <w:lang w:val="ru-RU"/>
        </w:rPr>
        <w:t xml:space="preserve"> 2226, </w:t>
      </w:r>
      <w:r w:rsidRPr="00CA7434">
        <w:rPr>
          <w:lang w:val="ru-RU"/>
        </w:rPr>
        <w:t>№</w:t>
      </w:r>
      <w:r>
        <w:t> </w:t>
      </w:r>
      <w:r w:rsidRPr="00015360">
        <w:rPr>
          <w:lang w:val="ru-RU"/>
        </w:rPr>
        <w:t>30619</w:t>
      </w:r>
    </w:p>
  </w:footnote>
  <w:footnote w:id="3">
    <w:p w:rsidR="004F0B90" w:rsidRDefault="004F0B90" w:rsidP="00872D94">
      <w:pPr>
        <w:pStyle w:val="FootnoteText"/>
      </w:pPr>
      <w:r>
        <w:rPr>
          <w:rStyle w:val="FootnoteReference"/>
          <w:lang w:eastAsia="en-US"/>
        </w:rPr>
        <w:footnoteRef/>
      </w:r>
      <w:r w:rsidRPr="007A59F7">
        <w:rPr>
          <w:lang w:val="es-ES"/>
        </w:rPr>
        <w:t xml:space="preserve"> </w:t>
      </w:r>
      <w:r>
        <w:rPr>
          <w:lang w:val="ru-RU"/>
        </w:rPr>
        <w:t>Там же, том</w:t>
      </w:r>
      <w:r w:rsidRPr="00015360">
        <w:rPr>
          <w:lang w:val="ru-RU"/>
        </w:rPr>
        <w:t xml:space="preserve"> </w:t>
      </w:r>
      <w:r w:rsidRPr="00BF02AB">
        <w:rPr>
          <w:lang w:val="ru-RU"/>
        </w:rPr>
        <w:t xml:space="preserve">3008, </w:t>
      </w:r>
      <w:r w:rsidRPr="00CA7434">
        <w:rPr>
          <w:lang w:val="ru-RU"/>
        </w:rPr>
        <w:t>№</w:t>
      </w:r>
      <w:r>
        <w:t> </w:t>
      </w:r>
      <w:r w:rsidRPr="00BF02AB">
        <w:rPr>
          <w:lang w:val="ru-RU"/>
        </w:rPr>
        <w:t>30619</w:t>
      </w:r>
      <w:r w:rsidRPr="007A59F7">
        <w:rPr>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90" w:rsidRPr="003F1A75" w:rsidRDefault="004F0B90" w:rsidP="007C4951">
    <w:pPr>
      <w:pStyle w:val="Header"/>
      <w:spacing w:after="240"/>
      <w:rPr>
        <w:szCs w:val="20"/>
      </w:rPr>
    </w:pPr>
    <w:r>
      <w:rPr>
        <w:szCs w:val="20"/>
      </w:rPr>
      <w:t>CBD/CP/MOP/12/L.12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90" w:rsidRPr="003F1A75" w:rsidRDefault="004F0B90" w:rsidP="007C4951">
    <w:pPr>
      <w:pStyle w:val="Header"/>
      <w:spacing w:after="240"/>
      <w:jc w:val="right"/>
    </w:pPr>
    <w:r>
      <w:t>CBD/CP/MOP/12/WG.I/CRP.1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59E00D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92AA89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9CC0224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282A3634"/>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1DEC668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FE80A3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7220CA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5C05AA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C32110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7A4ADBDE"/>
    <w:lvl w:ilvl="0">
      <w:start w:val="1"/>
      <w:numFmt w:val="bullet"/>
      <w:lvlText w:val=""/>
      <w:lvlJc w:val="left"/>
      <w:pPr>
        <w:tabs>
          <w:tab w:val="num" w:pos="360"/>
        </w:tabs>
        <w:ind w:left="360" w:hanging="360"/>
      </w:pPr>
      <w:rPr>
        <w:rFonts w:ascii="Symbol" w:hAnsi="Symbol" w:hint="default"/>
      </w:rPr>
    </w:lvl>
  </w:abstractNum>
  <w:abstractNum w:abstractNumId="1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5D943BEE"/>
    <w:multiLevelType w:val="multilevel"/>
    <w:tmpl w:val="222A08B4"/>
    <w:numStyleLink w:val="ListCBD"/>
  </w:abstractNum>
  <w:abstractNum w:abstractNumId="14">
    <w:nsid w:val="601D13B9"/>
    <w:multiLevelType w:val="multilevel"/>
    <w:tmpl w:val="601D13B9"/>
    <w:lvl w:ilvl="0">
      <w:start w:val="1"/>
      <w:numFmt w:val="decimal"/>
      <w:lvlText w:val="%1."/>
      <w:lvlJc w:val="left"/>
      <w:pPr>
        <w:ind w:left="1170" w:hanging="360"/>
      </w:pPr>
      <w:rPr>
        <w:rFonts w:cs="Times New Roman" w:hint="default"/>
        <w:b w:val="0"/>
        <w:bCs w:val="0"/>
      </w:rPr>
    </w:lvl>
    <w:lvl w:ilvl="1">
      <w:start w:val="1"/>
      <w:numFmt w:val="lowerLetter"/>
      <w:lvlText w:val="%2."/>
      <w:lvlJc w:val="left"/>
      <w:pPr>
        <w:ind w:left="2520" w:hanging="360"/>
      </w:pPr>
      <w:rPr>
        <w:rFonts w:cs="Times New Roman"/>
      </w:rPr>
    </w:lvl>
    <w:lvl w:ilvl="2">
      <w:start w:val="1"/>
      <w:numFmt w:val="lowerRoman"/>
      <w:lvlText w:val="%3."/>
      <w:lvlJc w:val="right"/>
      <w:pPr>
        <w:ind w:left="3240" w:hanging="180"/>
      </w:pPr>
      <w:rPr>
        <w:rFonts w:cs="Times New Roman"/>
      </w:rPr>
    </w:lvl>
    <w:lvl w:ilvl="3">
      <w:start w:val="1"/>
      <w:numFmt w:val="decimal"/>
      <w:lvlText w:val="%4."/>
      <w:lvlJc w:val="left"/>
      <w:pPr>
        <w:ind w:left="3960" w:hanging="360"/>
      </w:pPr>
      <w:rPr>
        <w:rFonts w:cs="Times New Roman"/>
      </w:rPr>
    </w:lvl>
    <w:lvl w:ilvl="4">
      <w:start w:val="1"/>
      <w:numFmt w:val="lowerLetter"/>
      <w:lvlText w:val="%5."/>
      <w:lvlJc w:val="left"/>
      <w:pPr>
        <w:ind w:left="4680" w:hanging="360"/>
      </w:pPr>
      <w:rPr>
        <w:rFonts w:cs="Times New Roman"/>
      </w:rPr>
    </w:lvl>
    <w:lvl w:ilvl="5">
      <w:start w:val="1"/>
      <w:numFmt w:val="lowerRoman"/>
      <w:lvlText w:val="%6."/>
      <w:lvlJc w:val="right"/>
      <w:pPr>
        <w:ind w:left="5400" w:hanging="180"/>
      </w:pPr>
      <w:rPr>
        <w:rFonts w:cs="Times New Roman"/>
      </w:rPr>
    </w:lvl>
    <w:lvl w:ilvl="6">
      <w:start w:val="1"/>
      <w:numFmt w:val="decimal"/>
      <w:lvlText w:val="%7."/>
      <w:lvlJc w:val="left"/>
      <w:pPr>
        <w:ind w:left="6120" w:hanging="360"/>
      </w:pPr>
      <w:rPr>
        <w:rFonts w:cs="Times New Roman"/>
      </w:rPr>
    </w:lvl>
    <w:lvl w:ilvl="7">
      <w:start w:val="1"/>
      <w:numFmt w:val="lowerLetter"/>
      <w:lvlText w:val="%8."/>
      <w:lvlJc w:val="left"/>
      <w:pPr>
        <w:ind w:left="6840" w:hanging="360"/>
      </w:pPr>
      <w:rPr>
        <w:rFonts w:cs="Times New Roman"/>
      </w:rPr>
    </w:lvl>
    <w:lvl w:ilvl="8">
      <w:start w:val="1"/>
      <w:numFmt w:val="lowerRoman"/>
      <w:lvlText w:val="%9."/>
      <w:lvlJc w:val="right"/>
      <w:pPr>
        <w:ind w:left="7560" w:hanging="180"/>
      </w:pPr>
      <w:rPr>
        <w:rFonts w:cs="Times New Roman"/>
      </w:rPr>
    </w:lvl>
  </w:abstractNum>
  <w:abstractNum w:abstractNumId="15">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0"/>
  </w:num>
  <w:num w:numId="43">
    <w:abstractNumId w:val="16"/>
  </w:num>
  <w:num w:numId="44">
    <w:abstractNumId w:val="17"/>
  </w:num>
  <w:num w:numId="45">
    <w:abstractNumId w:val="11"/>
  </w:num>
  <w:num w:numId="46">
    <w:abstractNumId w:val="15"/>
  </w:num>
  <w:num w:numId="47">
    <w:abstractNumId w:val="13"/>
  </w:num>
  <w:num w:numId="48">
    <w:abstractNumId w:val="14"/>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337BC"/>
    <w:rsid w:val="00015360"/>
    <w:rsid w:val="000463AF"/>
    <w:rsid w:val="00054C49"/>
    <w:rsid w:val="0007171B"/>
    <w:rsid w:val="00073013"/>
    <w:rsid w:val="000765EC"/>
    <w:rsid w:val="000A4EC6"/>
    <w:rsid w:val="000D0F68"/>
    <w:rsid w:val="000E28FE"/>
    <w:rsid w:val="000E673A"/>
    <w:rsid w:val="000F6945"/>
    <w:rsid w:val="000F74F5"/>
    <w:rsid w:val="000F78FC"/>
    <w:rsid w:val="001031DF"/>
    <w:rsid w:val="00105372"/>
    <w:rsid w:val="001054A6"/>
    <w:rsid w:val="001078A1"/>
    <w:rsid w:val="00114AAB"/>
    <w:rsid w:val="001312AD"/>
    <w:rsid w:val="00131E7A"/>
    <w:rsid w:val="00134846"/>
    <w:rsid w:val="001418A0"/>
    <w:rsid w:val="001643E3"/>
    <w:rsid w:val="00167AAD"/>
    <w:rsid w:val="00172AF6"/>
    <w:rsid w:val="00176CEE"/>
    <w:rsid w:val="00186786"/>
    <w:rsid w:val="00186DD8"/>
    <w:rsid w:val="001A2E96"/>
    <w:rsid w:val="001A35EC"/>
    <w:rsid w:val="001A5872"/>
    <w:rsid w:val="001B13FE"/>
    <w:rsid w:val="0020696E"/>
    <w:rsid w:val="00227D0F"/>
    <w:rsid w:val="0023080C"/>
    <w:rsid w:val="00253E25"/>
    <w:rsid w:val="00254EB5"/>
    <w:rsid w:val="0027049E"/>
    <w:rsid w:val="002A1AFA"/>
    <w:rsid w:val="002C13C3"/>
    <w:rsid w:val="002D0477"/>
    <w:rsid w:val="002F1624"/>
    <w:rsid w:val="002F3918"/>
    <w:rsid w:val="003008FE"/>
    <w:rsid w:val="0030169D"/>
    <w:rsid w:val="0030440B"/>
    <w:rsid w:val="003060EB"/>
    <w:rsid w:val="003153EB"/>
    <w:rsid w:val="0032136E"/>
    <w:rsid w:val="00321985"/>
    <w:rsid w:val="00351205"/>
    <w:rsid w:val="00362434"/>
    <w:rsid w:val="00372F74"/>
    <w:rsid w:val="003A59BB"/>
    <w:rsid w:val="003C0515"/>
    <w:rsid w:val="003E1E4D"/>
    <w:rsid w:val="003F1A75"/>
    <w:rsid w:val="003F7224"/>
    <w:rsid w:val="00427D21"/>
    <w:rsid w:val="00431E23"/>
    <w:rsid w:val="00435501"/>
    <w:rsid w:val="00447F4A"/>
    <w:rsid w:val="00453073"/>
    <w:rsid w:val="00456F67"/>
    <w:rsid w:val="004613C2"/>
    <w:rsid w:val="004644C2"/>
    <w:rsid w:val="00467F9C"/>
    <w:rsid w:val="004759C4"/>
    <w:rsid w:val="00483697"/>
    <w:rsid w:val="00490153"/>
    <w:rsid w:val="004963BE"/>
    <w:rsid w:val="004B2598"/>
    <w:rsid w:val="004B60B3"/>
    <w:rsid w:val="004E27A5"/>
    <w:rsid w:val="004F0B90"/>
    <w:rsid w:val="0051006C"/>
    <w:rsid w:val="00530313"/>
    <w:rsid w:val="00531B8D"/>
    <w:rsid w:val="00534681"/>
    <w:rsid w:val="0055499A"/>
    <w:rsid w:val="0056068E"/>
    <w:rsid w:val="00563442"/>
    <w:rsid w:val="0056348E"/>
    <w:rsid w:val="00565B42"/>
    <w:rsid w:val="00577EB3"/>
    <w:rsid w:val="005A5006"/>
    <w:rsid w:val="005A6F7D"/>
    <w:rsid w:val="005B35E2"/>
    <w:rsid w:val="005C4CE6"/>
    <w:rsid w:val="005D70F4"/>
    <w:rsid w:val="006122BA"/>
    <w:rsid w:val="006158FA"/>
    <w:rsid w:val="00630F20"/>
    <w:rsid w:val="0064174C"/>
    <w:rsid w:val="006478BF"/>
    <w:rsid w:val="00656F0E"/>
    <w:rsid w:val="00676ADB"/>
    <w:rsid w:val="006901EE"/>
    <w:rsid w:val="006A73C1"/>
    <w:rsid w:val="006B0323"/>
    <w:rsid w:val="006B2290"/>
    <w:rsid w:val="006B4CBE"/>
    <w:rsid w:val="006E70F4"/>
    <w:rsid w:val="00705A88"/>
    <w:rsid w:val="00717D88"/>
    <w:rsid w:val="007200F8"/>
    <w:rsid w:val="007209F1"/>
    <w:rsid w:val="00726A43"/>
    <w:rsid w:val="00726DEC"/>
    <w:rsid w:val="00732DB4"/>
    <w:rsid w:val="007428B5"/>
    <w:rsid w:val="00760403"/>
    <w:rsid w:val="00761A81"/>
    <w:rsid w:val="00786056"/>
    <w:rsid w:val="007942D3"/>
    <w:rsid w:val="007A59F7"/>
    <w:rsid w:val="007B2099"/>
    <w:rsid w:val="007B6C09"/>
    <w:rsid w:val="007B7741"/>
    <w:rsid w:val="007C4951"/>
    <w:rsid w:val="007E09DA"/>
    <w:rsid w:val="007E0F8A"/>
    <w:rsid w:val="007F4C0F"/>
    <w:rsid w:val="007F718D"/>
    <w:rsid w:val="00801FAD"/>
    <w:rsid w:val="00813692"/>
    <w:rsid w:val="008142F0"/>
    <w:rsid w:val="008178B6"/>
    <w:rsid w:val="00823BF1"/>
    <w:rsid w:val="0082453C"/>
    <w:rsid w:val="00847BF5"/>
    <w:rsid w:val="00850BE4"/>
    <w:rsid w:val="00865B74"/>
    <w:rsid w:val="00866063"/>
    <w:rsid w:val="00872D94"/>
    <w:rsid w:val="008974F0"/>
    <w:rsid w:val="008A1499"/>
    <w:rsid w:val="008B012A"/>
    <w:rsid w:val="008D41D3"/>
    <w:rsid w:val="008E66D2"/>
    <w:rsid w:val="00906E17"/>
    <w:rsid w:val="00913699"/>
    <w:rsid w:val="009159B9"/>
    <w:rsid w:val="00930BA1"/>
    <w:rsid w:val="0093169E"/>
    <w:rsid w:val="009505C9"/>
    <w:rsid w:val="00950752"/>
    <w:rsid w:val="00966424"/>
    <w:rsid w:val="009710D2"/>
    <w:rsid w:val="00975047"/>
    <w:rsid w:val="00975F7B"/>
    <w:rsid w:val="00990920"/>
    <w:rsid w:val="00995C1D"/>
    <w:rsid w:val="009C2DE6"/>
    <w:rsid w:val="009F2C1D"/>
    <w:rsid w:val="00A01690"/>
    <w:rsid w:val="00A111D1"/>
    <w:rsid w:val="00A4188A"/>
    <w:rsid w:val="00A42F30"/>
    <w:rsid w:val="00A53850"/>
    <w:rsid w:val="00A555BE"/>
    <w:rsid w:val="00A873B3"/>
    <w:rsid w:val="00AA644D"/>
    <w:rsid w:val="00AA6F92"/>
    <w:rsid w:val="00AB2B6A"/>
    <w:rsid w:val="00AB6934"/>
    <w:rsid w:val="00AC22E7"/>
    <w:rsid w:val="00AD38EF"/>
    <w:rsid w:val="00AE1597"/>
    <w:rsid w:val="00AF42DE"/>
    <w:rsid w:val="00AF5B58"/>
    <w:rsid w:val="00B15957"/>
    <w:rsid w:val="00B275F9"/>
    <w:rsid w:val="00B3369F"/>
    <w:rsid w:val="00B337BC"/>
    <w:rsid w:val="00B51FC6"/>
    <w:rsid w:val="00B841AF"/>
    <w:rsid w:val="00B94E6C"/>
    <w:rsid w:val="00BA2B9B"/>
    <w:rsid w:val="00BB3238"/>
    <w:rsid w:val="00BB4606"/>
    <w:rsid w:val="00BF02AB"/>
    <w:rsid w:val="00BF37ED"/>
    <w:rsid w:val="00C10B87"/>
    <w:rsid w:val="00C23D2F"/>
    <w:rsid w:val="00C443BD"/>
    <w:rsid w:val="00C451C5"/>
    <w:rsid w:val="00C50B99"/>
    <w:rsid w:val="00C51BBB"/>
    <w:rsid w:val="00C537F8"/>
    <w:rsid w:val="00C578CB"/>
    <w:rsid w:val="00C72AAE"/>
    <w:rsid w:val="00C76273"/>
    <w:rsid w:val="00C9161D"/>
    <w:rsid w:val="00CA0C1D"/>
    <w:rsid w:val="00CA7434"/>
    <w:rsid w:val="00CB0957"/>
    <w:rsid w:val="00CC43F8"/>
    <w:rsid w:val="00CD66BC"/>
    <w:rsid w:val="00CE4F54"/>
    <w:rsid w:val="00CF1848"/>
    <w:rsid w:val="00D03ACE"/>
    <w:rsid w:val="00D12044"/>
    <w:rsid w:val="00D12AC1"/>
    <w:rsid w:val="00D133E9"/>
    <w:rsid w:val="00D15F34"/>
    <w:rsid w:val="00D170D9"/>
    <w:rsid w:val="00D20B93"/>
    <w:rsid w:val="00D33EFC"/>
    <w:rsid w:val="00D37273"/>
    <w:rsid w:val="00D40DBC"/>
    <w:rsid w:val="00D61C85"/>
    <w:rsid w:val="00D65503"/>
    <w:rsid w:val="00D75CA6"/>
    <w:rsid w:val="00D76A18"/>
    <w:rsid w:val="00D80849"/>
    <w:rsid w:val="00D82E8F"/>
    <w:rsid w:val="00D84863"/>
    <w:rsid w:val="00DA2D75"/>
    <w:rsid w:val="00DB4357"/>
    <w:rsid w:val="00DB5E0F"/>
    <w:rsid w:val="00DD118C"/>
    <w:rsid w:val="00DE5E12"/>
    <w:rsid w:val="00DE765C"/>
    <w:rsid w:val="00E073BA"/>
    <w:rsid w:val="00E17F1F"/>
    <w:rsid w:val="00E30CA8"/>
    <w:rsid w:val="00E42671"/>
    <w:rsid w:val="00E56C3B"/>
    <w:rsid w:val="00E66235"/>
    <w:rsid w:val="00E83C24"/>
    <w:rsid w:val="00E90A9F"/>
    <w:rsid w:val="00E9318D"/>
    <w:rsid w:val="00E93F3E"/>
    <w:rsid w:val="00EA5353"/>
    <w:rsid w:val="00EA71AC"/>
    <w:rsid w:val="00ED1CC9"/>
    <w:rsid w:val="00ED41B1"/>
    <w:rsid w:val="00EE5CB0"/>
    <w:rsid w:val="00F041E5"/>
    <w:rsid w:val="00F063C2"/>
    <w:rsid w:val="00F110DF"/>
    <w:rsid w:val="00F17F64"/>
    <w:rsid w:val="00F32041"/>
    <w:rsid w:val="00F53193"/>
    <w:rsid w:val="00F5357E"/>
    <w:rsid w:val="00F55610"/>
    <w:rsid w:val="00F6586C"/>
    <w:rsid w:val="00F9038B"/>
    <w:rsid w:val="00F94774"/>
    <w:rsid w:val="00FA2DBE"/>
    <w:rsid w:val="00FA4FBD"/>
    <w:rsid w:val="00FA663B"/>
    <w:rsid w:val="00FC43A4"/>
    <w:rsid w:val="00FC4BBC"/>
    <w:rsid w:val="00FC53D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4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4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4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4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4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4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4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4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44"/>
      </w:numPr>
      <w:suppressAutoHyphens/>
      <w:jc w:val="left"/>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locked/>
    <w:rsid w:val="003F1A75"/>
    <w:rPr>
      <w:rFonts w:cs="Times New Roman"/>
      <w:vertAlign w:val="superscript"/>
      <w:lang w:val="en-GB"/>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semiHidden/>
    <w:locked/>
    <w:rPr>
      <w:rFonts w:ascii="Times New Roman" w:eastAsia="SimSun" w:hAnsi="Times New Roman" w:cs="Times New Roman"/>
      <w:sz w:val="20"/>
      <w:szCs w:val="20"/>
      <w:lang w:val="en-GB"/>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41"/>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4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4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b/>
      <w:bCs/>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
    <w:name w:val="Grid Table 1 Light"/>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
    <w:name w:val="Grid Table 1 Light Accent 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
    <w:name w:val="Grid Table 1 Light Accent 2"/>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
    <w:name w:val="Grid Table 1 Light Accent 3"/>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
    <w:name w:val="Grid Table 1 Light Accent 4"/>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
    <w:name w:val="Grid Table 1 Light Accent 5"/>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
    <w:name w:val="Grid Table 1 Light Accent 6"/>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
    <w:name w:val="Grid Table 2"/>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
    <w:name w:val="Grid Table 2 Accent 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
    <w:name w:val="Grid Table 2 Accent 2"/>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
    <w:name w:val="Grid Table 2 Accent 3"/>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
    <w:name w:val="Grid Table 2 Accent 4"/>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
    <w:name w:val="Grid Table 2 Accent 5"/>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
    <w:name w:val="Grid Table 2 Accent 6"/>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
    <w:name w:val="Grid Table 3"/>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
    <w:name w:val="Grid Table 3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
    <w:name w:val="Grid Table 3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
    <w:name w:val="Grid Table 3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
    <w:name w:val="Grid Table 3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
    <w:name w:val="Grid Table 3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
    <w:name w:val="Grid Table 3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
    <w:name w:val="Grid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
    <w:name w:val="Grid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
    <w:name w:val="Grid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
    <w:name w:val="Grid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
    <w:name w:val="Grid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
    <w:name w:val="Grid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
    <w:name w:val="Grid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
    <w:name w:val="Grid Table 5 Dark"/>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
    <w:name w:val="Grid Table 5 Dark Accent 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
    <w:name w:val="Grid Table 5 Dark Accent 2"/>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
    <w:name w:val="Grid Table 5 Dark Accent 3"/>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
    <w:name w:val="Grid Table 5 Dark Accent 4"/>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
    <w:name w:val="Grid Table 5 Dark Accent 5"/>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
    <w:name w:val="Grid Table 5 Dark Accent 6"/>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
    <w:name w:val="Grid Table 6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
    <w:name w:val="Grid Table 6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
    <w:name w:val="Grid Table 6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
    <w:name w:val="Grid Table 6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
    <w:name w:val="Grid Table 6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
    <w:name w:val="Grid Table 6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
    <w:name w:val="Grid Table 6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
    <w:name w:val="Grid Table 7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
    <w:name w:val="Grid Table 7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
    <w:name w:val="Grid Table 7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
    <w:name w:val="Grid Table 7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
    <w:name w:val="Grid Table 7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
    <w:name w:val="Grid Table 7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
    <w:name w:val="Grid Table 7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
    <w:name w:val="Hashtag"/>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
    <w:name w:val="List Table 1 Light"/>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
    <w:name w:val="List Table 1 Light Accent 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
    <w:name w:val="List Table 1 Light Accent 2"/>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
    <w:name w:val="List Table 1 Light Accent 3"/>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
    <w:name w:val="List Table 1 Light Accent 4"/>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
    <w:name w:val="List Table 1 Light Accent 5"/>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
    <w:name w:val="List Table 1 Light Accent 6"/>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2">
    <w:name w:val="List Table 2"/>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
    <w:name w:val="List Table 2 Accent 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
    <w:name w:val="List Table 2 Accent 2"/>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
    <w:name w:val="List Table 2 Accent 3"/>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
    <w:name w:val="List Table 2 Accent 4"/>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
    <w:name w:val="List Table 2 Accent 5"/>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
    <w:name w:val="List Table 2 Accent 6"/>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
    <w:name w:val="List Table 3"/>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
    <w:name w:val="List Table 3 Accent 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
    <w:name w:val="List Table 3 Accent 2"/>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
    <w:name w:val="List Table 3 Accent 3"/>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
    <w:name w:val="List Table 3 Accent 4"/>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
    <w:name w:val="List Table 3 Accent 5"/>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
    <w:name w:val="List Table 3 Accent 6"/>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
    <w:name w:val="List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
    <w:name w:val="List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
    <w:name w:val="List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
    <w:name w:val="List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
    <w:name w:val="List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
    <w:name w:val="List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
    <w:name w:val="List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
    <w:name w:val="List Table 5 Dark"/>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
    <w:name w:val="List Table 5 Dark Accent 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
    <w:name w:val="List Table 5 Dark Accent 2"/>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
    <w:name w:val="List Table 5 Dark Accent 3"/>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
    <w:name w:val="List Table 5 Dark Accent 4"/>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
    <w:name w:val="List Table 5 Dark Accent 5"/>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
    <w:name w:val="List Table 5 Dark Accent 6"/>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
    <w:name w:val="List Table 6 Colorful"/>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
    <w:name w:val="List Table 6 Colorful Accent 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
    <w:name w:val="List Table 6 Colorful Accent 2"/>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
    <w:name w:val="List Table 6 Colorful Accent 3"/>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
    <w:name w:val="List Table 6 Colorful Accent 4"/>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
    <w:name w:val="List Table 6 Colorful Accent 5"/>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
    <w:name w:val="List Table 6 Colorful Accent 6"/>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
    <w:name w:val="List Table 7 Colorful"/>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1">
    <w:name w:val="List Table 7 Colorful Accent 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2">
    <w:name w:val="List Table 7 Colorful Accent 2"/>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3">
    <w:name w:val="List Table 7 Colorful Accent 3"/>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4">
    <w:name w:val="List Table 7 Colorful Accent 4"/>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5">
    <w:name w:val="List Table 7 Colorful Accent 5"/>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6">
    <w:name w:val="List Table 7 Colorful Accent 6"/>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
    <w:name w:val="Plain Table 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
    <w:name w:val="Plain Table 2"/>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
    <w:name w:val="Plain Table 3"/>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4">
    <w:name w:val="Plain Table 4"/>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5">
    <w:name w:val="Plain Table 5"/>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rsid w:val="00A111D1"/>
    <w:rPr>
      <w:rFonts w:cs="Times New Roman"/>
      <w:u w:val="dotted"/>
      <w:lang w:val="en-GB"/>
    </w:rPr>
  </w:style>
  <w:style w:type="character" w:customStyle="1" w:styleId="SmartLink">
    <w:name w:val="Smart Link"/>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dTableLight">
    <w:name w:val="Grid Table Light"/>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
    <w:name w:val="Unresolved Mention"/>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C72AAE"/>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Venuedate">
    <w:name w:val="Venue&amp;date"/>
    <w:basedOn w:val="Cornernotation"/>
    <w:uiPriority w:val="99"/>
    <w:rsid w:val="002C13C3"/>
    <w:rPr>
      <w:bCs/>
    </w:rPr>
  </w:style>
  <w:style w:type="numbering" w:customStyle="1" w:styleId="ListCBD">
    <w:name w:val="ListCBD"/>
    <w:rsid w:val="00693EC7"/>
    <w:pPr>
      <w:numPr>
        <w:numId w:val="45"/>
      </w:numPr>
    </w:pPr>
  </w:style>
  <w:style w:type="numbering" w:customStyle="1" w:styleId="CBDHeadings">
    <w:name w:val="CBD_Headings"/>
    <w:rsid w:val="00693EC7"/>
    <w:pPr>
      <w:numPr>
        <w:numId w:val="46"/>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ecisions/?id=13356"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hyperlink" Target="https://www.cbd.int/documents/CBD/SBI/6/INF/11"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ecisions/?id=13391"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cbd.int/decisions/mop/?m=cp-mop-1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92A6CC-EFAD-4F64-A3EA-7B9408376132}"/>
</file>

<file path=customXml/itemProps2.xml><?xml version="1.0" encoding="utf-8"?>
<ds:datastoreItem xmlns:ds="http://schemas.openxmlformats.org/officeDocument/2006/customXml" ds:itemID="{2BA2D113-24AF-4F1A-B213-BE1E6CCC628B}"/>
</file>

<file path=customXml/itemProps3.xml><?xml version="1.0" encoding="utf-8"?>
<ds:datastoreItem xmlns:ds="http://schemas.openxmlformats.org/officeDocument/2006/customXml" ds:itemID="{70C62D97-A933-44A7-BCBC-9AE3E84CDE5E}"/>
</file>

<file path=docProps/app.xml><?xml version="1.0" encoding="utf-8"?>
<Properties xmlns="http://schemas.openxmlformats.org/officeDocument/2006/extended-properties" xmlns:vt="http://schemas.openxmlformats.org/officeDocument/2006/docPropsVTypes">
  <Template>cp-mop-12-template-en.dotm</Template>
  <TotalTime>9</TotalTime>
  <Pages>2</Pages>
  <Words>525</Words>
  <Characters>3048</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Варианты дальнейшего повышения эффективности совещаний в рамках Конвенции и протоколов к ней</dc:title>
  <dc:subject>CBD/CP/MOP/12/WG.I/CRP.1</dc:subject>
  <dc:creator>Veronique Lefebvre</dc:creator>
  <cp:keywords>Convention on Biological Diversity</cp:keywords>
  <dc:description/>
  <cp:lastModifiedBy>Brodsky</cp:lastModifiedBy>
  <cp:revision>6</cp:revision>
  <cp:lastPrinted>2020-01-21T16:56:00Z</cp:lastPrinted>
  <dcterms:created xsi:type="dcterms:W3CDTF">2026-10-29T22:24:00Z</dcterms:created>
  <dcterms:modified xsi:type="dcterms:W3CDTF">2026-10-29T22:32:00Z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