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000" w:firstRow="0" w:lastRow="0" w:firstColumn="0" w:lastColumn="0" w:noHBand="0" w:noVBand="0"/>
      </w:tblPr>
      <w:tblGrid>
        <w:gridCol w:w="5238"/>
        <w:gridCol w:w="450"/>
        <w:gridCol w:w="4201"/>
      </w:tblGrid>
      <w:tr w:rsidR="004E26C0" w:rsidRPr="004518C7" w14:paraId="10CCBBCE" w14:textId="77777777" w:rsidTr="004E26C0">
        <w:trPr>
          <w:trHeight w:val="1440"/>
        </w:trPr>
        <w:tc>
          <w:tcPr>
            <w:tcW w:w="5238" w:type="dxa"/>
          </w:tcPr>
          <w:p w14:paraId="3C1E90F3" w14:textId="3B239A8D" w:rsidR="004E26C0" w:rsidRPr="004518C7" w:rsidRDefault="004E26C0" w:rsidP="004E26C0">
            <w:pPr>
              <w:spacing w:before="300"/>
              <w:ind w:right="1426"/>
              <w:rPr>
                <w:kern w:val="22"/>
              </w:rPr>
            </w:pPr>
            <w:bookmarkStart w:id="0" w:name="Meeting"/>
            <w:r w:rsidRPr="00B323C3">
              <w:rPr>
                <w:rFonts w:ascii="SimHei" w:eastAsia="SimHei" w:hAnsi="SimHei" w:hint="eastAsia"/>
                <w:b/>
                <w:snapToGrid w:val="0"/>
                <w:kern w:val="22"/>
                <w:sz w:val="44"/>
              </w:rPr>
              <w:t>生物多样性公约</w:t>
            </w:r>
          </w:p>
        </w:tc>
        <w:tc>
          <w:tcPr>
            <w:tcW w:w="450" w:type="dxa"/>
          </w:tcPr>
          <w:p w14:paraId="7BAB7E62" w14:textId="77777777" w:rsidR="004E26C0" w:rsidRPr="004518C7" w:rsidRDefault="004E26C0" w:rsidP="001364F1">
            <w:pPr>
              <w:rPr>
                <w:kern w:val="22"/>
              </w:rPr>
            </w:pPr>
          </w:p>
        </w:tc>
        <w:tc>
          <w:tcPr>
            <w:tcW w:w="4201" w:type="dxa"/>
          </w:tcPr>
          <w:p w14:paraId="7D1C7A12" w14:textId="59919F41" w:rsidR="004E26C0" w:rsidRPr="004E26C0" w:rsidRDefault="00DC4455" w:rsidP="004E26C0">
            <w:pPr>
              <w:adjustRightInd w:val="0"/>
              <w:snapToGrid w:val="0"/>
              <w:spacing w:after="0" w:line="240" w:lineRule="atLeast"/>
              <w:ind w:left="1296"/>
              <w:rPr>
                <w:kern w:val="22"/>
                <w:sz w:val="24"/>
                <w:szCs w:val="24"/>
              </w:rPr>
            </w:pPr>
            <w:sdt>
              <w:sdtPr>
                <w:rPr>
                  <w:rFonts w:hint="eastAsia"/>
                  <w:kern w:val="22"/>
                  <w:sz w:val="24"/>
                  <w:szCs w:val="24"/>
                </w:rPr>
                <w:alias w:val="Subject"/>
                <w:tag w:val=""/>
                <w:id w:val="874587506"/>
                <w:placeholder>
                  <w:docPart w:val="6D11F672E1AC4CA8BEEF77674F53697A"/>
                </w:placeholder>
                <w:dataBinding w:prefixMappings="xmlns:ns0='http://purl.org/dc/elements/1.1/' xmlns:ns1='http://schemas.openxmlformats.org/package/2006/metadata/core-properties' " w:xpath="/ns1:coreProperties[1]/ns0:subject[1]" w:storeItemID="{6C3C8BC8-F283-45AE-878A-BAB7291924A1}"/>
                <w:text/>
              </w:sdtPr>
              <w:sdtEndPr/>
              <w:sdtContent>
                <w:r w:rsidR="004E26C0" w:rsidRPr="004E26C0">
                  <w:rPr>
                    <w:rFonts w:hint="eastAsia"/>
                    <w:kern w:val="22"/>
                    <w:sz w:val="24"/>
                    <w:szCs w:val="24"/>
                  </w:rPr>
                  <w:t>CBD/SBSTTA/24/</w:t>
                </w:r>
                <w:r w:rsidR="004E26C0">
                  <w:rPr>
                    <w:kern w:val="22"/>
                    <w:sz w:val="24"/>
                    <w:szCs w:val="24"/>
                  </w:rPr>
                  <w:t>CRP.</w:t>
                </w:r>
                <w:r w:rsidR="00280555">
                  <w:rPr>
                    <w:kern w:val="22"/>
                    <w:sz w:val="24"/>
                    <w:szCs w:val="24"/>
                  </w:rPr>
                  <w:t>6</w:t>
                </w:r>
              </w:sdtContent>
            </w:sdt>
          </w:p>
          <w:p w14:paraId="1B5DFEBD" w14:textId="79F0BD00" w:rsidR="004E26C0" w:rsidRPr="004E26C0" w:rsidRDefault="00280555" w:rsidP="004E26C0">
            <w:pPr>
              <w:adjustRightInd w:val="0"/>
              <w:snapToGrid w:val="0"/>
              <w:spacing w:after="180" w:line="240" w:lineRule="atLeast"/>
              <w:ind w:left="1296"/>
              <w:rPr>
                <w:kern w:val="22"/>
                <w:sz w:val="24"/>
                <w:szCs w:val="24"/>
              </w:rPr>
            </w:pPr>
            <w:r>
              <w:rPr>
                <w:kern w:val="22"/>
                <w:sz w:val="24"/>
                <w:szCs w:val="24"/>
              </w:rPr>
              <w:t>28</w:t>
            </w:r>
            <w:r w:rsidR="004E26C0" w:rsidRPr="004E26C0">
              <w:rPr>
                <w:kern w:val="22"/>
                <w:sz w:val="24"/>
                <w:szCs w:val="24"/>
              </w:rPr>
              <w:t xml:space="preserve"> May 2021</w:t>
            </w:r>
          </w:p>
          <w:p w14:paraId="0C85B576" w14:textId="77E65FB8" w:rsidR="004E26C0" w:rsidRPr="004E26C0" w:rsidRDefault="004E26C0" w:rsidP="004E26C0">
            <w:pPr>
              <w:adjustRightInd w:val="0"/>
              <w:snapToGrid w:val="0"/>
              <w:spacing w:after="0" w:line="240" w:lineRule="atLeast"/>
              <w:ind w:left="1296"/>
              <w:rPr>
                <w:kern w:val="22"/>
                <w:sz w:val="24"/>
                <w:szCs w:val="24"/>
              </w:rPr>
            </w:pPr>
            <w:r w:rsidRPr="004E26C0">
              <w:rPr>
                <w:rFonts w:hint="eastAsia"/>
                <w:kern w:val="22"/>
                <w:sz w:val="24"/>
                <w:szCs w:val="24"/>
              </w:rPr>
              <w:t>C</w:t>
            </w:r>
            <w:r w:rsidR="007E5D4B">
              <w:rPr>
                <w:kern w:val="22"/>
                <w:sz w:val="24"/>
                <w:szCs w:val="24"/>
              </w:rPr>
              <w:t>HINESE</w:t>
            </w:r>
          </w:p>
          <w:p w14:paraId="008F340E" w14:textId="77777777" w:rsidR="004E26C0" w:rsidRPr="004518C7" w:rsidRDefault="004E26C0" w:rsidP="004E26C0">
            <w:pPr>
              <w:adjustRightInd w:val="0"/>
              <w:snapToGrid w:val="0"/>
              <w:spacing w:after="0" w:line="240" w:lineRule="atLeast"/>
              <w:ind w:left="1296"/>
              <w:rPr>
                <w:kern w:val="22"/>
              </w:rPr>
            </w:pPr>
            <w:r w:rsidRPr="004E26C0">
              <w:rPr>
                <w:kern w:val="22"/>
                <w:sz w:val="24"/>
                <w:szCs w:val="24"/>
              </w:rPr>
              <w:t>ORIGINAL: ENGLISH</w:t>
            </w:r>
          </w:p>
        </w:tc>
      </w:tr>
    </w:tbl>
    <w:bookmarkEnd w:id="0"/>
    <w:p w14:paraId="618FA5E5" w14:textId="77777777" w:rsidR="00DC4455" w:rsidRPr="008E33A9" w:rsidRDefault="00DC4455" w:rsidP="00DC4455">
      <w:pPr>
        <w:pStyle w:val="meetingname"/>
        <w:spacing w:after="0" w:line="240" w:lineRule="auto"/>
        <w:ind w:right="4542"/>
        <w:rPr>
          <w:rFonts w:eastAsia="SimSun"/>
          <w:kern w:val="22"/>
          <w:sz w:val="24"/>
          <w:szCs w:val="24"/>
        </w:rPr>
      </w:pPr>
      <w:r w:rsidRPr="008E33A9">
        <w:rPr>
          <w:rFonts w:eastAsia="SimSun"/>
          <w:sz w:val="24"/>
          <w:szCs w:val="24"/>
          <w:lang w:val="zh-CN"/>
        </w:rPr>
        <w:t>科学、技术和工艺咨询附属机构</w:t>
      </w:r>
    </w:p>
    <w:p w14:paraId="7981F608" w14:textId="13221E30" w:rsidR="00D51069" w:rsidRPr="008E33A9" w:rsidRDefault="00BC5BDC" w:rsidP="004C61CD">
      <w:pPr>
        <w:spacing w:after="0" w:line="240" w:lineRule="auto"/>
        <w:ind w:right="4542"/>
        <w:rPr>
          <w:snapToGrid w:val="0"/>
          <w:kern w:val="22"/>
          <w:sz w:val="24"/>
          <w:szCs w:val="24"/>
        </w:rPr>
      </w:pPr>
      <w:r w:rsidRPr="008E33A9">
        <w:rPr>
          <w:sz w:val="24"/>
          <w:szCs w:val="24"/>
          <w:lang w:val="zh-CN"/>
        </w:rPr>
        <w:t>第二十四次会议</w:t>
      </w:r>
    </w:p>
    <w:p w14:paraId="09C88439" w14:textId="2AD19A6A" w:rsidR="00CA6B87" w:rsidRPr="008E33A9" w:rsidRDefault="0090549C" w:rsidP="004C61CD">
      <w:pPr>
        <w:spacing w:after="0" w:line="240" w:lineRule="auto"/>
        <w:ind w:right="4542"/>
        <w:rPr>
          <w:snapToGrid w:val="0"/>
          <w:kern w:val="22"/>
          <w:sz w:val="24"/>
          <w:szCs w:val="24"/>
        </w:rPr>
      </w:pPr>
      <w:r>
        <w:rPr>
          <w:rFonts w:hint="eastAsia"/>
          <w:snapToGrid w:val="0"/>
          <w:kern w:val="22"/>
          <w:sz w:val="24"/>
          <w:szCs w:val="24"/>
        </w:rPr>
        <w:t>2</w:t>
      </w:r>
      <w:r>
        <w:rPr>
          <w:snapToGrid w:val="0"/>
          <w:kern w:val="22"/>
          <w:sz w:val="24"/>
          <w:szCs w:val="24"/>
        </w:rPr>
        <w:t>021</w:t>
      </w:r>
      <w:r>
        <w:rPr>
          <w:rFonts w:hint="eastAsia"/>
          <w:snapToGrid w:val="0"/>
          <w:kern w:val="22"/>
          <w:sz w:val="24"/>
          <w:szCs w:val="24"/>
        </w:rPr>
        <w:t>年</w:t>
      </w:r>
      <w:r>
        <w:rPr>
          <w:rFonts w:hint="eastAsia"/>
          <w:snapToGrid w:val="0"/>
          <w:kern w:val="22"/>
          <w:sz w:val="24"/>
          <w:szCs w:val="24"/>
        </w:rPr>
        <w:t>5</w:t>
      </w:r>
      <w:r>
        <w:rPr>
          <w:rFonts w:hint="eastAsia"/>
          <w:snapToGrid w:val="0"/>
          <w:kern w:val="22"/>
          <w:sz w:val="24"/>
          <w:szCs w:val="24"/>
        </w:rPr>
        <w:t>月</w:t>
      </w:r>
      <w:r>
        <w:rPr>
          <w:snapToGrid w:val="0"/>
          <w:kern w:val="22"/>
          <w:sz w:val="24"/>
          <w:szCs w:val="24"/>
        </w:rPr>
        <w:t>3</w:t>
      </w:r>
      <w:r>
        <w:rPr>
          <w:rFonts w:hint="eastAsia"/>
          <w:snapToGrid w:val="0"/>
          <w:kern w:val="22"/>
          <w:sz w:val="24"/>
          <w:szCs w:val="24"/>
        </w:rPr>
        <w:t>日至</w:t>
      </w:r>
      <w:r>
        <w:rPr>
          <w:rFonts w:hint="eastAsia"/>
          <w:snapToGrid w:val="0"/>
          <w:kern w:val="22"/>
          <w:sz w:val="24"/>
          <w:szCs w:val="24"/>
        </w:rPr>
        <w:t>6</w:t>
      </w:r>
      <w:r>
        <w:rPr>
          <w:rFonts w:hint="eastAsia"/>
          <w:snapToGrid w:val="0"/>
          <w:kern w:val="22"/>
          <w:sz w:val="24"/>
          <w:szCs w:val="24"/>
        </w:rPr>
        <w:t>月</w:t>
      </w:r>
      <w:r>
        <w:rPr>
          <w:rFonts w:hint="eastAsia"/>
          <w:snapToGrid w:val="0"/>
          <w:kern w:val="22"/>
          <w:sz w:val="24"/>
          <w:szCs w:val="24"/>
        </w:rPr>
        <w:t>9</w:t>
      </w:r>
      <w:r>
        <w:rPr>
          <w:rFonts w:hint="eastAsia"/>
          <w:snapToGrid w:val="0"/>
          <w:kern w:val="22"/>
          <w:sz w:val="24"/>
          <w:szCs w:val="24"/>
        </w:rPr>
        <w:t>日，在线</w:t>
      </w:r>
    </w:p>
    <w:p w14:paraId="58D81E51" w14:textId="453EF140" w:rsidR="000C37B2" w:rsidRPr="008E33A9" w:rsidRDefault="000C37B2" w:rsidP="00F35D4B">
      <w:pPr>
        <w:spacing w:line="240" w:lineRule="auto"/>
        <w:ind w:right="4540"/>
        <w:rPr>
          <w:snapToGrid w:val="0"/>
          <w:kern w:val="22"/>
          <w:sz w:val="24"/>
          <w:szCs w:val="24"/>
        </w:rPr>
      </w:pPr>
      <w:r w:rsidRPr="008E33A9">
        <w:rPr>
          <w:sz w:val="24"/>
          <w:szCs w:val="24"/>
          <w:lang w:val="zh-CN"/>
        </w:rPr>
        <w:t>议程</w:t>
      </w:r>
      <w:r w:rsidR="00593B23" w:rsidRPr="008E33A9">
        <w:rPr>
          <w:rFonts w:hint="eastAsia"/>
          <w:sz w:val="24"/>
          <w:szCs w:val="24"/>
          <w:lang w:val="zh-CN"/>
        </w:rPr>
        <w:t>项目</w:t>
      </w:r>
      <w:r w:rsidR="00280555">
        <w:rPr>
          <w:sz w:val="24"/>
          <w:szCs w:val="24"/>
          <w:lang w:val="zh-CN"/>
        </w:rPr>
        <w:t>8</w:t>
      </w:r>
    </w:p>
    <w:p w14:paraId="4C035413" w14:textId="75E353B5" w:rsidR="00302890" w:rsidRPr="00FF208E" w:rsidRDefault="00302890" w:rsidP="00302890">
      <w:pPr>
        <w:keepNext/>
        <w:spacing w:before="240" w:line="240" w:lineRule="atLeast"/>
        <w:ind w:left="864" w:right="864"/>
        <w:jc w:val="center"/>
        <w:rPr>
          <w:rFonts w:eastAsia="SimHei"/>
          <w:caps/>
          <w:snapToGrid w:val="0"/>
          <w:kern w:val="22"/>
          <w:sz w:val="28"/>
        </w:rPr>
      </w:pPr>
      <w:r w:rsidRPr="00B802EA">
        <w:rPr>
          <w:rFonts w:eastAsia="SimHei"/>
          <w:caps/>
          <w:snapToGrid w:val="0"/>
          <w:kern w:val="22"/>
          <w:sz w:val="28"/>
        </w:rPr>
        <w:t>生物多样性和生态系统服务政府间科学</w:t>
      </w:r>
      <w:r>
        <w:rPr>
          <w:rFonts w:eastAsia="SimHei" w:hint="eastAsia"/>
          <w:caps/>
          <w:snapToGrid w:val="0"/>
          <w:kern w:val="22"/>
          <w:sz w:val="28"/>
        </w:rPr>
        <w:t>-</w:t>
      </w:r>
      <w:r w:rsidRPr="00B802EA">
        <w:rPr>
          <w:rFonts w:eastAsia="SimHei"/>
          <w:caps/>
          <w:snapToGrid w:val="0"/>
          <w:kern w:val="22"/>
          <w:sz w:val="28"/>
        </w:rPr>
        <w:t>政策平</w:t>
      </w:r>
      <w:r w:rsidRPr="00B802EA">
        <w:rPr>
          <w:rFonts w:eastAsia="SimHei" w:hint="eastAsia"/>
          <w:caps/>
          <w:snapToGrid w:val="0"/>
          <w:kern w:val="22"/>
          <w:sz w:val="28"/>
        </w:rPr>
        <w:t>台</w:t>
      </w:r>
      <w:r w:rsidRPr="00B802EA">
        <w:rPr>
          <w:rFonts w:eastAsia="SimHei"/>
          <w:caps/>
          <w:snapToGrid w:val="0"/>
          <w:kern w:val="22"/>
          <w:sz w:val="28"/>
        </w:rPr>
        <w:t>工作方案</w:t>
      </w:r>
    </w:p>
    <w:p w14:paraId="15FAD7D2" w14:textId="014C7C9D" w:rsidR="003526C4" w:rsidRPr="00302890" w:rsidRDefault="0090549C" w:rsidP="00F61957">
      <w:pPr>
        <w:pStyle w:val="Style1"/>
        <w:spacing w:before="240" w:line="240" w:lineRule="auto"/>
        <w:outlineLvl w:val="9"/>
        <w:rPr>
          <w:rFonts w:ascii="KaiTi" w:hAnsi="KaiTi"/>
          <w:i w:val="0"/>
          <w:sz w:val="24"/>
          <w:szCs w:val="24"/>
          <w:lang w:val="zh-CN"/>
        </w:rPr>
      </w:pPr>
      <w:r w:rsidRPr="00302890">
        <w:rPr>
          <w:rFonts w:ascii="KaiTi" w:hAnsi="KaiTi" w:hint="eastAsia"/>
          <w:i w:val="0"/>
          <w:sz w:val="24"/>
          <w:szCs w:val="24"/>
          <w:lang w:val="zh-CN"/>
        </w:rPr>
        <w:t>主席提交的建议草案</w:t>
      </w:r>
    </w:p>
    <w:p w14:paraId="68C0FCA5" w14:textId="019C0925" w:rsidR="00100EF4" w:rsidRPr="00100EF4" w:rsidRDefault="00100EF4" w:rsidP="00100EF4">
      <w:pPr>
        <w:spacing w:before="120" w:line="240" w:lineRule="atLeast"/>
        <w:ind w:firstLine="490"/>
        <w:rPr>
          <w:sz w:val="24"/>
          <w:szCs w:val="24"/>
        </w:rPr>
      </w:pPr>
      <w:r w:rsidRPr="00100EF4">
        <w:rPr>
          <w:rFonts w:hint="eastAsia"/>
          <w:sz w:val="24"/>
          <w:szCs w:val="24"/>
        </w:rPr>
        <w:t>科学、技术和工艺咨询附属机构</w:t>
      </w:r>
      <w:r w:rsidRPr="00100EF4">
        <w:rPr>
          <w:rFonts w:eastAsia="KaiTi" w:hint="eastAsia"/>
          <w:sz w:val="24"/>
          <w:szCs w:val="24"/>
        </w:rPr>
        <w:t>建议</w:t>
      </w:r>
      <w:r w:rsidRPr="00100EF4">
        <w:rPr>
          <w:rFonts w:hint="eastAsia"/>
          <w:sz w:val="24"/>
          <w:szCs w:val="24"/>
        </w:rPr>
        <w:t>缔约方大会第十五届会议通过一项</w:t>
      </w:r>
      <w:r>
        <w:rPr>
          <w:rFonts w:hint="eastAsia"/>
          <w:sz w:val="24"/>
          <w:szCs w:val="24"/>
        </w:rPr>
        <w:t>内容</w:t>
      </w:r>
      <w:r w:rsidRPr="00100EF4">
        <w:rPr>
          <w:rFonts w:hint="eastAsia"/>
          <w:sz w:val="24"/>
          <w:szCs w:val="24"/>
        </w:rPr>
        <w:t>大致如下的决定，用以补充第</w:t>
      </w:r>
      <w:r w:rsidRPr="00100EF4">
        <w:rPr>
          <w:rFonts w:hint="eastAsia"/>
          <w:sz w:val="24"/>
          <w:szCs w:val="24"/>
        </w:rPr>
        <w:t>23/1</w:t>
      </w:r>
      <w:r w:rsidRPr="00100EF4">
        <w:rPr>
          <w:rFonts w:hint="eastAsia"/>
          <w:sz w:val="24"/>
          <w:szCs w:val="24"/>
        </w:rPr>
        <w:t>号建议中的决定草案：</w:t>
      </w:r>
    </w:p>
    <w:p w14:paraId="4EA92B3E" w14:textId="7D08786A" w:rsidR="00100EF4" w:rsidRPr="00100EF4" w:rsidRDefault="00100EF4" w:rsidP="00100EF4">
      <w:pPr>
        <w:spacing w:before="120" w:line="240" w:lineRule="atLeast"/>
        <w:rPr>
          <w:rFonts w:ascii="KaiTi" w:eastAsia="KaiTi" w:hAnsi="KaiTi"/>
          <w:snapToGrid w:val="0"/>
          <w:sz w:val="24"/>
          <w:szCs w:val="24"/>
        </w:rPr>
      </w:pPr>
      <w:r w:rsidRPr="00100EF4">
        <w:rPr>
          <w:snapToGrid w:val="0"/>
          <w:sz w:val="24"/>
          <w:szCs w:val="24"/>
        </w:rPr>
        <w:tab/>
      </w:r>
      <w:r w:rsidR="00BE52E9">
        <w:rPr>
          <w:snapToGrid w:val="0"/>
          <w:sz w:val="24"/>
          <w:szCs w:val="24"/>
        </w:rPr>
        <w:tab/>
      </w:r>
      <w:r w:rsidRPr="00100EF4">
        <w:rPr>
          <w:rFonts w:ascii="KaiTi" w:eastAsia="KaiTi" w:hAnsi="KaiTi" w:hint="eastAsia"/>
          <w:snapToGrid w:val="0"/>
          <w:sz w:val="24"/>
          <w:szCs w:val="24"/>
        </w:rPr>
        <w:t>缔约方大会，</w:t>
      </w:r>
    </w:p>
    <w:p w14:paraId="4AECD98A" w14:textId="49006641" w:rsidR="00100EF4" w:rsidRPr="00100EF4" w:rsidRDefault="00100EF4" w:rsidP="00100EF4">
      <w:pPr>
        <w:spacing w:before="120" w:line="240" w:lineRule="atLeast"/>
        <w:rPr>
          <w:snapToGrid w:val="0"/>
          <w:sz w:val="24"/>
          <w:szCs w:val="24"/>
        </w:rPr>
      </w:pPr>
      <w:r w:rsidRPr="00100EF4">
        <w:rPr>
          <w:snapToGrid w:val="0"/>
          <w:sz w:val="24"/>
          <w:szCs w:val="24"/>
        </w:rPr>
        <w:tab/>
      </w:r>
      <w:r w:rsidR="00BE52E9">
        <w:rPr>
          <w:snapToGrid w:val="0"/>
          <w:sz w:val="24"/>
          <w:szCs w:val="24"/>
        </w:rPr>
        <w:tab/>
      </w:r>
      <w:r w:rsidRPr="00100EF4">
        <w:rPr>
          <w:rFonts w:ascii="KaiTi" w:eastAsia="KaiTi" w:hAnsi="KaiTi" w:hint="eastAsia"/>
          <w:snapToGrid w:val="0"/>
          <w:sz w:val="24"/>
          <w:szCs w:val="24"/>
        </w:rPr>
        <w:t>回顾</w:t>
      </w:r>
      <w:r w:rsidRPr="00100EF4">
        <w:rPr>
          <w:rFonts w:hint="eastAsia"/>
          <w:snapToGrid w:val="0"/>
          <w:sz w:val="24"/>
          <w:szCs w:val="24"/>
        </w:rPr>
        <w:t>第</w:t>
      </w:r>
      <w:r w:rsidRPr="00100EF4">
        <w:rPr>
          <w:rFonts w:hint="eastAsia"/>
          <w:snapToGrid w:val="0"/>
          <w:sz w:val="24"/>
          <w:szCs w:val="24"/>
        </w:rPr>
        <w:t>12/25</w:t>
      </w:r>
      <w:r>
        <w:rPr>
          <w:rFonts w:hint="eastAsia"/>
          <w:snapToGrid w:val="0"/>
          <w:sz w:val="24"/>
          <w:szCs w:val="24"/>
        </w:rPr>
        <w:t>号</w:t>
      </w:r>
      <w:r w:rsidRPr="00100EF4">
        <w:rPr>
          <w:rFonts w:hint="eastAsia"/>
          <w:snapToGrid w:val="0"/>
          <w:sz w:val="24"/>
          <w:szCs w:val="24"/>
        </w:rPr>
        <w:t>和</w:t>
      </w:r>
      <w:r>
        <w:rPr>
          <w:rFonts w:hint="eastAsia"/>
          <w:snapToGrid w:val="0"/>
          <w:sz w:val="24"/>
          <w:szCs w:val="24"/>
        </w:rPr>
        <w:t>第</w:t>
      </w:r>
      <w:r w:rsidRPr="00100EF4">
        <w:rPr>
          <w:rFonts w:hint="eastAsia"/>
          <w:snapToGrid w:val="0"/>
          <w:sz w:val="24"/>
          <w:szCs w:val="24"/>
        </w:rPr>
        <w:t>14/36</w:t>
      </w:r>
      <w:r w:rsidRPr="00100EF4">
        <w:rPr>
          <w:rFonts w:hint="eastAsia"/>
          <w:snapToGrid w:val="0"/>
          <w:sz w:val="24"/>
          <w:szCs w:val="24"/>
        </w:rPr>
        <w:t>号决定，</w:t>
      </w:r>
    </w:p>
    <w:p w14:paraId="7B62722C" w14:textId="09CE4901" w:rsidR="00100EF4" w:rsidRPr="00100EF4" w:rsidRDefault="00100EF4" w:rsidP="00BE52E9">
      <w:pPr>
        <w:adjustRightInd w:val="0"/>
        <w:snapToGrid w:val="0"/>
        <w:spacing w:before="120" w:line="240" w:lineRule="atLeast"/>
        <w:ind w:left="475" w:firstLine="490"/>
        <w:rPr>
          <w:kern w:val="22"/>
          <w:sz w:val="24"/>
          <w:szCs w:val="24"/>
        </w:rPr>
      </w:pPr>
      <w:r w:rsidRPr="00100EF4">
        <w:rPr>
          <w:rFonts w:ascii="KaiTi" w:eastAsia="KaiTi" w:hAnsi="KaiTi"/>
          <w:kern w:val="22"/>
          <w:sz w:val="24"/>
          <w:szCs w:val="24"/>
        </w:rPr>
        <w:tab/>
      </w:r>
      <w:r w:rsidRPr="00100EF4">
        <w:rPr>
          <w:rFonts w:ascii="KaiTi" w:eastAsia="KaiTi" w:hAnsi="KaiTi" w:hint="eastAsia"/>
          <w:kern w:val="22"/>
          <w:sz w:val="24"/>
          <w:szCs w:val="24"/>
        </w:rPr>
        <w:t>又回顾</w:t>
      </w:r>
      <w:r w:rsidRPr="00100EF4">
        <w:rPr>
          <w:rFonts w:hint="eastAsia"/>
          <w:kern w:val="22"/>
          <w:sz w:val="24"/>
          <w:szCs w:val="24"/>
        </w:rPr>
        <w:t>科学、</w:t>
      </w:r>
      <w:r w:rsidRPr="00100EF4">
        <w:rPr>
          <w:rFonts w:hint="eastAsia"/>
          <w:snapToGrid w:val="0"/>
          <w:sz w:val="24"/>
          <w:szCs w:val="24"/>
        </w:rPr>
        <w:t>技术和工艺咨询附属机构系统地审议了生物多样性和生态系统服务政府间科学</w:t>
      </w:r>
      <w:r>
        <w:rPr>
          <w:rFonts w:hint="eastAsia"/>
          <w:snapToGrid w:val="0"/>
          <w:sz w:val="24"/>
          <w:szCs w:val="24"/>
        </w:rPr>
        <w:t>-</w:t>
      </w:r>
      <w:r w:rsidRPr="00100EF4">
        <w:rPr>
          <w:rFonts w:hint="eastAsia"/>
          <w:snapToGrid w:val="0"/>
          <w:sz w:val="24"/>
          <w:szCs w:val="24"/>
        </w:rPr>
        <w:t>政策平台编写的代表着</w:t>
      </w:r>
      <w:r w:rsidRPr="00100EF4">
        <w:rPr>
          <w:rFonts w:hint="eastAsia"/>
          <w:kern w:val="22"/>
          <w:sz w:val="24"/>
          <w:szCs w:val="24"/>
        </w:rPr>
        <w:t>关于这个事项的现有最佳知识的</w:t>
      </w:r>
      <w:r w:rsidRPr="00100EF4">
        <w:rPr>
          <w:rFonts w:hint="eastAsia"/>
          <w:snapToGrid w:val="0"/>
          <w:sz w:val="24"/>
          <w:szCs w:val="24"/>
        </w:rPr>
        <w:t>各项评估报告</w:t>
      </w:r>
      <w:r w:rsidRPr="00100EF4">
        <w:rPr>
          <w:rFonts w:hint="eastAsia"/>
          <w:kern w:val="22"/>
          <w:sz w:val="24"/>
          <w:szCs w:val="24"/>
        </w:rPr>
        <w:t>，并按照第</w:t>
      </w:r>
      <w:r w:rsidRPr="00100EF4">
        <w:rPr>
          <w:rFonts w:hint="eastAsia"/>
          <w:kern w:val="22"/>
          <w:sz w:val="24"/>
          <w:szCs w:val="24"/>
        </w:rPr>
        <w:t>XII/25</w:t>
      </w:r>
      <w:r w:rsidRPr="00100EF4">
        <w:rPr>
          <w:rFonts w:hint="eastAsia"/>
          <w:kern w:val="22"/>
          <w:sz w:val="24"/>
          <w:szCs w:val="24"/>
        </w:rPr>
        <w:t>号决定规定的程序提出了相关建议，供缔约方大会审议；</w:t>
      </w:r>
    </w:p>
    <w:p w14:paraId="0AC30989" w14:textId="35C37B36" w:rsidR="00100EF4" w:rsidRPr="00100EF4" w:rsidRDefault="00100EF4" w:rsidP="00BE52E9">
      <w:pPr>
        <w:pStyle w:val="Para1"/>
        <w:numPr>
          <w:ilvl w:val="0"/>
          <w:numId w:val="41"/>
        </w:numPr>
        <w:suppressLineNumbers/>
        <w:tabs>
          <w:tab w:val="clear" w:pos="360"/>
        </w:tabs>
        <w:suppressAutoHyphens/>
        <w:adjustRightInd w:val="0"/>
        <w:snapToGrid w:val="0"/>
        <w:spacing w:line="240" w:lineRule="atLeast"/>
        <w:ind w:left="475" w:firstLine="490"/>
        <w:rPr>
          <w:kern w:val="22"/>
          <w:sz w:val="24"/>
          <w:szCs w:val="24"/>
        </w:rPr>
      </w:pPr>
      <w:r w:rsidRPr="00100EF4">
        <w:rPr>
          <w:rFonts w:ascii="KaiTi" w:eastAsia="KaiTi" w:hAnsi="KaiTi" w:hint="eastAsia"/>
          <w:kern w:val="22"/>
          <w:sz w:val="24"/>
          <w:szCs w:val="24"/>
        </w:rPr>
        <w:t>欢迎</w:t>
      </w:r>
      <w:r w:rsidRPr="00100EF4">
        <w:rPr>
          <w:rFonts w:hint="eastAsia"/>
          <w:kern w:val="22"/>
          <w:sz w:val="24"/>
          <w:szCs w:val="24"/>
        </w:rPr>
        <w:t>生物多样性和生态系统服务政府间科学</w:t>
      </w:r>
      <w:r>
        <w:rPr>
          <w:rFonts w:hint="eastAsia"/>
          <w:kern w:val="22"/>
          <w:sz w:val="24"/>
          <w:szCs w:val="24"/>
        </w:rPr>
        <w:t>-</w:t>
      </w:r>
      <w:r w:rsidRPr="00100EF4">
        <w:rPr>
          <w:rFonts w:hint="eastAsia"/>
          <w:kern w:val="22"/>
          <w:sz w:val="24"/>
          <w:szCs w:val="24"/>
        </w:rPr>
        <w:t>政策平台全体会议在其第</w:t>
      </w:r>
      <w:r w:rsidRPr="00100EF4">
        <w:rPr>
          <w:rFonts w:hint="eastAsia"/>
          <w:kern w:val="22"/>
          <w:sz w:val="24"/>
          <w:szCs w:val="24"/>
        </w:rPr>
        <w:t>7/1</w:t>
      </w:r>
      <w:r w:rsidRPr="00100EF4">
        <w:rPr>
          <w:rFonts w:hint="eastAsia"/>
          <w:kern w:val="22"/>
          <w:sz w:val="24"/>
          <w:szCs w:val="24"/>
        </w:rPr>
        <w:t>号决定中通过的平台直至</w:t>
      </w:r>
      <w:r w:rsidRPr="00100EF4">
        <w:rPr>
          <w:rFonts w:hint="eastAsia"/>
          <w:kern w:val="22"/>
          <w:sz w:val="24"/>
          <w:szCs w:val="24"/>
        </w:rPr>
        <w:t>2030</w:t>
      </w:r>
      <w:r w:rsidRPr="00100EF4">
        <w:rPr>
          <w:rFonts w:hint="eastAsia"/>
          <w:kern w:val="22"/>
          <w:sz w:val="24"/>
          <w:szCs w:val="24"/>
        </w:rPr>
        <w:t>年的滚动工作方案，赞赏地注意到第</w:t>
      </w:r>
      <w:r w:rsidRPr="00100EF4">
        <w:rPr>
          <w:rFonts w:hint="eastAsia"/>
          <w:kern w:val="22"/>
          <w:sz w:val="24"/>
          <w:szCs w:val="24"/>
        </w:rPr>
        <w:t>14/36</w:t>
      </w:r>
      <w:r w:rsidRPr="00100EF4">
        <w:rPr>
          <w:rFonts w:hint="eastAsia"/>
          <w:kern w:val="22"/>
          <w:sz w:val="24"/>
          <w:szCs w:val="24"/>
        </w:rPr>
        <w:t>号决定所载缔约方大会的要求已经落实，将根据六项目标开展的工作，包括工作方案中规定的三次初步评估，预计将为</w:t>
      </w:r>
      <w:r w:rsidRPr="00100EF4">
        <w:rPr>
          <w:kern w:val="22"/>
          <w:sz w:val="24"/>
          <w:szCs w:val="24"/>
        </w:rPr>
        <w:t>2020</w:t>
      </w:r>
      <w:r w:rsidRPr="00100EF4">
        <w:rPr>
          <w:rFonts w:hint="eastAsia"/>
          <w:kern w:val="22"/>
          <w:sz w:val="24"/>
          <w:szCs w:val="24"/>
        </w:rPr>
        <w:t>年后全球生物多样性框架的执行工作做出贡献，为其所必不可少；</w:t>
      </w:r>
    </w:p>
    <w:p w14:paraId="77517082" w14:textId="77FE969B" w:rsidR="00100EF4" w:rsidRPr="00100EF4" w:rsidRDefault="00100EF4" w:rsidP="00BE52E9">
      <w:pPr>
        <w:pStyle w:val="Para1"/>
        <w:numPr>
          <w:ilvl w:val="0"/>
          <w:numId w:val="41"/>
        </w:numPr>
        <w:suppressLineNumbers/>
        <w:tabs>
          <w:tab w:val="clear" w:pos="360"/>
        </w:tabs>
        <w:suppressAutoHyphens/>
        <w:adjustRightInd w:val="0"/>
        <w:snapToGrid w:val="0"/>
        <w:spacing w:line="240" w:lineRule="atLeast"/>
        <w:ind w:left="475" w:firstLine="490"/>
        <w:rPr>
          <w:kern w:val="22"/>
          <w:sz w:val="24"/>
          <w:szCs w:val="24"/>
        </w:rPr>
      </w:pPr>
      <w:r w:rsidRPr="00100EF4">
        <w:rPr>
          <w:rFonts w:ascii="KaiTi" w:eastAsia="KaiTi" w:hAnsi="KaiTi" w:hint="eastAsia"/>
          <w:kern w:val="22"/>
          <w:sz w:val="24"/>
          <w:szCs w:val="24"/>
        </w:rPr>
        <w:t>又欢迎</w:t>
      </w:r>
      <w:r w:rsidRPr="00100EF4">
        <w:rPr>
          <w:kern w:val="22"/>
          <w:sz w:val="24"/>
          <w:szCs w:val="24"/>
        </w:rPr>
        <w:t>生物多样性和生态系统服务政府间科学</w:t>
      </w:r>
      <w:r>
        <w:rPr>
          <w:rFonts w:hint="eastAsia"/>
          <w:kern w:val="22"/>
          <w:sz w:val="24"/>
          <w:szCs w:val="24"/>
        </w:rPr>
        <w:t>-</w:t>
      </w:r>
      <w:r w:rsidRPr="00100EF4">
        <w:rPr>
          <w:kern w:val="22"/>
          <w:sz w:val="24"/>
          <w:szCs w:val="24"/>
        </w:rPr>
        <w:t>政策平</w:t>
      </w:r>
      <w:r w:rsidRPr="00100EF4">
        <w:rPr>
          <w:rFonts w:hint="eastAsia"/>
          <w:kern w:val="22"/>
          <w:sz w:val="24"/>
          <w:szCs w:val="24"/>
        </w:rPr>
        <w:t>台进行开拓性努力，通过实施第</w:t>
      </w:r>
      <w:r w:rsidRPr="00100EF4">
        <w:rPr>
          <w:rFonts w:hint="eastAsia"/>
          <w:kern w:val="22"/>
          <w:sz w:val="24"/>
          <w:szCs w:val="24"/>
        </w:rPr>
        <w:t>IPBES-5/1</w:t>
      </w:r>
      <w:r w:rsidRPr="00100EF4">
        <w:rPr>
          <w:rFonts w:hint="eastAsia"/>
          <w:kern w:val="22"/>
          <w:sz w:val="24"/>
          <w:szCs w:val="24"/>
        </w:rPr>
        <w:t>号决定附件二所载在生物多样性和生态系统服务政府间科学</w:t>
      </w:r>
      <w:r>
        <w:rPr>
          <w:rFonts w:hint="eastAsia"/>
          <w:kern w:val="22"/>
          <w:sz w:val="24"/>
          <w:szCs w:val="24"/>
        </w:rPr>
        <w:t>-</w:t>
      </w:r>
      <w:r w:rsidRPr="00100EF4">
        <w:rPr>
          <w:rFonts w:hint="eastAsia"/>
          <w:kern w:val="22"/>
          <w:sz w:val="24"/>
          <w:szCs w:val="24"/>
        </w:rPr>
        <w:t>政策平台承认土著和地方知识并利用这些知识进行工作的方针，推动将土著和地方知识以及多种多样的知识体系纳入其所有评估工作和职能，并通过实施第</w:t>
      </w:r>
      <w:r w:rsidRPr="00100EF4">
        <w:rPr>
          <w:rFonts w:hint="eastAsia"/>
          <w:kern w:val="22"/>
          <w:sz w:val="24"/>
          <w:szCs w:val="24"/>
        </w:rPr>
        <w:t>IPBES-3/4</w:t>
      </w:r>
      <w:r w:rsidRPr="00100EF4">
        <w:rPr>
          <w:rFonts w:hint="eastAsia"/>
          <w:kern w:val="22"/>
          <w:sz w:val="24"/>
          <w:szCs w:val="24"/>
        </w:rPr>
        <w:t>号决定附件二所载利益攸关方参与战略，与土著人民和地方社区及其他利益攸关方自己组织的网络和组织开展合作，鼓励</w:t>
      </w:r>
      <w:r w:rsidRPr="00100EF4">
        <w:rPr>
          <w:kern w:val="22"/>
          <w:sz w:val="24"/>
          <w:szCs w:val="24"/>
        </w:rPr>
        <w:t>生物多样性和生态系统服务政府间科学</w:t>
      </w:r>
      <w:r>
        <w:rPr>
          <w:rFonts w:hint="eastAsia"/>
          <w:kern w:val="22"/>
          <w:sz w:val="24"/>
          <w:szCs w:val="24"/>
        </w:rPr>
        <w:t>-</w:t>
      </w:r>
      <w:r w:rsidRPr="00100EF4">
        <w:rPr>
          <w:kern w:val="22"/>
          <w:sz w:val="24"/>
          <w:szCs w:val="24"/>
        </w:rPr>
        <w:t>政策平</w:t>
      </w:r>
      <w:r w:rsidRPr="00100EF4">
        <w:rPr>
          <w:rFonts w:hint="eastAsia"/>
          <w:kern w:val="22"/>
          <w:sz w:val="24"/>
          <w:szCs w:val="24"/>
        </w:rPr>
        <w:t>台加强这些努力，落实</w:t>
      </w:r>
      <w:r w:rsidRPr="00100EF4">
        <w:rPr>
          <w:rFonts w:hint="eastAsia"/>
          <w:kern w:val="22"/>
          <w:sz w:val="24"/>
          <w:szCs w:val="24"/>
        </w:rPr>
        <w:t>2</w:t>
      </w:r>
      <w:r w:rsidRPr="00100EF4">
        <w:rPr>
          <w:kern w:val="22"/>
          <w:sz w:val="24"/>
          <w:szCs w:val="24"/>
        </w:rPr>
        <w:t>030</w:t>
      </w:r>
      <w:r w:rsidRPr="00100EF4">
        <w:rPr>
          <w:rFonts w:hint="eastAsia"/>
          <w:kern w:val="22"/>
          <w:sz w:val="24"/>
          <w:szCs w:val="24"/>
        </w:rPr>
        <w:t>年前工作方案的相关目标；</w:t>
      </w:r>
    </w:p>
    <w:p w14:paraId="0A561DB8" w14:textId="28429CF1" w:rsidR="00100EF4" w:rsidRDefault="00100EF4" w:rsidP="00BE52E9">
      <w:pPr>
        <w:pStyle w:val="Para1"/>
        <w:numPr>
          <w:ilvl w:val="0"/>
          <w:numId w:val="41"/>
        </w:numPr>
        <w:suppressLineNumbers/>
        <w:tabs>
          <w:tab w:val="clear" w:pos="360"/>
        </w:tabs>
        <w:suppressAutoHyphens/>
        <w:adjustRightInd w:val="0"/>
        <w:snapToGrid w:val="0"/>
        <w:spacing w:line="240" w:lineRule="atLeast"/>
        <w:ind w:left="475" w:firstLine="490"/>
        <w:rPr>
          <w:kern w:val="22"/>
          <w:sz w:val="24"/>
          <w:szCs w:val="24"/>
        </w:rPr>
      </w:pPr>
      <w:r w:rsidRPr="00100EF4">
        <w:rPr>
          <w:rFonts w:ascii="KaiTi" w:eastAsia="KaiTi" w:hAnsi="KaiTi" w:hint="eastAsia"/>
          <w:kern w:val="22"/>
          <w:sz w:val="24"/>
          <w:szCs w:val="24"/>
        </w:rPr>
        <w:t>还欢迎</w:t>
      </w:r>
      <w:r w:rsidRPr="00100EF4">
        <w:rPr>
          <w:rFonts w:hint="eastAsia"/>
          <w:kern w:val="22"/>
          <w:sz w:val="24"/>
          <w:szCs w:val="24"/>
        </w:rPr>
        <w:t>平台</w:t>
      </w:r>
      <w:r w:rsidRPr="00100EF4">
        <w:rPr>
          <w:rFonts w:hint="eastAsia"/>
          <w:kern w:val="22"/>
          <w:sz w:val="24"/>
          <w:szCs w:val="24"/>
        </w:rPr>
        <w:t>2030</w:t>
      </w:r>
      <w:r w:rsidRPr="00100EF4">
        <w:rPr>
          <w:rFonts w:hint="eastAsia"/>
          <w:kern w:val="22"/>
          <w:sz w:val="24"/>
          <w:szCs w:val="24"/>
        </w:rPr>
        <w:t>年前滚动工作方案包括与</w:t>
      </w:r>
      <w:r w:rsidRPr="00100EF4">
        <w:rPr>
          <w:kern w:val="22"/>
          <w:sz w:val="24"/>
          <w:szCs w:val="24"/>
        </w:rPr>
        <w:t>生物多样性和生态系统服务政府间科学</w:t>
      </w:r>
      <w:r>
        <w:rPr>
          <w:rFonts w:hint="eastAsia"/>
          <w:kern w:val="22"/>
          <w:sz w:val="24"/>
          <w:szCs w:val="24"/>
        </w:rPr>
        <w:t>-</w:t>
      </w:r>
      <w:r w:rsidRPr="00100EF4">
        <w:rPr>
          <w:kern w:val="22"/>
          <w:sz w:val="24"/>
          <w:szCs w:val="24"/>
        </w:rPr>
        <w:t>政策平</w:t>
      </w:r>
      <w:r w:rsidRPr="00100EF4">
        <w:rPr>
          <w:rFonts w:hint="eastAsia"/>
          <w:kern w:val="22"/>
          <w:sz w:val="24"/>
          <w:szCs w:val="24"/>
        </w:rPr>
        <w:t>台的四个职能当中的每个职能有关、将以相辅相成的方式执行的目标，欢迎推动就生物多样性和生态系统功能和服务的设想方案和模型开展的工作（目标</w:t>
      </w:r>
      <w:r w:rsidRPr="00100EF4">
        <w:rPr>
          <w:rFonts w:hint="eastAsia"/>
          <w:kern w:val="22"/>
          <w:sz w:val="24"/>
          <w:szCs w:val="24"/>
        </w:rPr>
        <w:t>4(</w:t>
      </w:r>
      <w:r w:rsidRPr="00100EF4">
        <w:rPr>
          <w:kern w:val="22"/>
          <w:sz w:val="24"/>
          <w:szCs w:val="24"/>
        </w:rPr>
        <w:t>b)</w:t>
      </w:r>
      <w:r w:rsidRPr="00100EF4">
        <w:rPr>
          <w:rFonts w:hint="eastAsia"/>
          <w:kern w:val="22"/>
          <w:sz w:val="24"/>
          <w:szCs w:val="24"/>
        </w:rPr>
        <w:t>），并加强政府和利益攸关方的交流和参与（目标</w:t>
      </w:r>
      <w:r w:rsidRPr="00100EF4">
        <w:rPr>
          <w:rFonts w:hint="eastAsia"/>
          <w:kern w:val="22"/>
          <w:sz w:val="24"/>
          <w:szCs w:val="24"/>
        </w:rPr>
        <w:t>5(a)</w:t>
      </w:r>
      <w:r w:rsidRPr="00100EF4">
        <w:rPr>
          <w:rFonts w:hint="eastAsia"/>
          <w:kern w:val="22"/>
          <w:sz w:val="24"/>
          <w:szCs w:val="24"/>
        </w:rPr>
        <w:t>、</w:t>
      </w:r>
      <w:r w:rsidRPr="00100EF4">
        <w:rPr>
          <w:rFonts w:hint="eastAsia"/>
          <w:kern w:val="22"/>
          <w:sz w:val="24"/>
          <w:szCs w:val="24"/>
        </w:rPr>
        <w:t>(b)</w:t>
      </w:r>
      <w:r w:rsidRPr="00100EF4">
        <w:rPr>
          <w:rFonts w:hint="eastAsia"/>
          <w:kern w:val="22"/>
          <w:sz w:val="24"/>
          <w:szCs w:val="24"/>
        </w:rPr>
        <w:t>和</w:t>
      </w:r>
      <w:r w:rsidRPr="00100EF4">
        <w:rPr>
          <w:rFonts w:hint="eastAsia"/>
          <w:kern w:val="22"/>
          <w:sz w:val="24"/>
          <w:szCs w:val="24"/>
        </w:rPr>
        <w:t>(c)</w:t>
      </w:r>
      <w:r w:rsidRPr="00100EF4">
        <w:rPr>
          <w:rFonts w:hint="eastAsia"/>
          <w:kern w:val="22"/>
          <w:sz w:val="24"/>
          <w:szCs w:val="24"/>
        </w:rPr>
        <w:t>）；</w:t>
      </w:r>
    </w:p>
    <w:p w14:paraId="2BB47734" w14:textId="1A091C5C" w:rsidR="00FA483E" w:rsidRPr="00FA483E" w:rsidRDefault="00FA483E" w:rsidP="00BE52E9">
      <w:pPr>
        <w:pStyle w:val="Para1"/>
        <w:numPr>
          <w:ilvl w:val="0"/>
          <w:numId w:val="41"/>
        </w:numPr>
        <w:suppressLineNumbers/>
        <w:tabs>
          <w:tab w:val="clear" w:pos="360"/>
        </w:tabs>
        <w:suppressAutoHyphens/>
        <w:kinsoku w:val="0"/>
        <w:overflowPunct w:val="0"/>
        <w:autoSpaceDE w:val="0"/>
        <w:autoSpaceDN w:val="0"/>
        <w:adjustRightInd w:val="0"/>
        <w:snapToGrid w:val="0"/>
        <w:spacing w:line="240" w:lineRule="atLeast"/>
        <w:ind w:left="475" w:firstLine="490"/>
        <w:rPr>
          <w:kern w:val="22"/>
          <w:sz w:val="24"/>
        </w:rPr>
      </w:pPr>
      <w:r w:rsidRPr="00FA483E">
        <w:rPr>
          <w:rFonts w:eastAsia="KaiTi"/>
          <w:kern w:val="22"/>
          <w:sz w:val="24"/>
        </w:rPr>
        <w:t>表示注意到</w:t>
      </w:r>
      <w:r w:rsidRPr="00FA483E">
        <w:rPr>
          <w:kern w:val="22"/>
          <w:sz w:val="24"/>
        </w:rPr>
        <w:t>关于关系评估和转型变革评估的范围界定报告</w:t>
      </w:r>
      <w:r w:rsidR="00736CC5">
        <w:rPr>
          <w:rStyle w:val="FootnoteReference"/>
          <w:kern w:val="22"/>
        </w:rPr>
        <w:footnoteReference w:id="2"/>
      </w:r>
      <w:r w:rsidR="00736CC5">
        <w:rPr>
          <w:rFonts w:hint="eastAsia"/>
          <w:kern w:val="22"/>
          <w:sz w:val="24"/>
        </w:rPr>
        <w:t xml:space="preserve"> </w:t>
      </w:r>
      <w:r w:rsidRPr="00FA483E">
        <w:rPr>
          <w:kern w:val="22"/>
          <w:sz w:val="24"/>
        </w:rPr>
        <w:t>以及这些评估对实施</w:t>
      </w:r>
      <w:r w:rsidRPr="00FA483E">
        <w:rPr>
          <w:kern w:val="22"/>
          <w:sz w:val="24"/>
        </w:rPr>
        <w:t>2020</w:t>
      </w:r>
      <w:r w:rsidRPr="00FA483E">
        <w:rPr>
          <w:kern w:val="22"/>
          <w:sz w:val="24"/>
        </w:rPr>
        <w:t>年后全球生物多样性框架的重要科学贡献，</w:t>
      </w:r>
      <w:r w:rsidRPr="00FA483E">
        <w:rPr>
          <w:rFonts w:eastAsia="KaiTi"/>
          <w:kern w:val="22"/>
          <w:sz w:val="24"/>
        </w:rPr>
        <w:t>邀请</w:t>
      </w:r>
      <w:r w:rsidRPr="00FA483E">
        <w:rPr>
          <w:kern w:val="22"/>
          <w:sz w:val="24"/>
        </w:rPr>
        <w:t>相关组织通过正式审查进程为评估做出贡献，以确保向评估编写者提供关于</w:t>
      </w:r>
      <w:r>
        <w:rPr>
          <w:rFonts w:hint="eastAsia"/>
          <w:kern w:val="22"/>
          <w:sz w:val="24"/>
        </w:rPr>
        <w:t>“</w:t>
      </w:r>
      <w:r w:rsidRPr="00FA483E">
        <w:rPr>
          <w:kern w:val="22"/>
          <w:sz w:val="24"/>
        </w:rPr>
        <w:t>基于自然的解决方案</w:t>
      </w:r>
      <w:r>
        <w:rPr>
          <w:rFonts w:hint="eastAsia"/>
          <w:kern w:val="22"/>
          <w:sz w:val="24"/>
        </w:rPr>
        <w:t>”</w:t>
      </w:r>
      <w:r w:rsidRPr="00FA483E">
        <w:rPr>
          <w:kern w:val="22"/>
          <w:sz w:val="24"/>
        </w:rPr>
        <w:t>和</w:t>
      </w:r>
      <w:r>
        <w:rPr>
          <w:rFonts w:hint="eastAsia"/>
          <w:kern w:val="22"/>
          <w:sz w:val="24"/>
        </w:rPr>
        <w:t>“</w:t>
      </w:r>
      <w:r w:rsidRPr="00FA483E">
        <w:rPr>
          <w:kern w:val="22"/>
          <w:sz w:val="24"/>
        </w:rPr>
        <w:t>一体健康</w:t>
      </w:r>
      <w:r>
        <w:rPr>
          <w:rFonts w:hint="eastAsia"/>
          <w:kern w:val="22"/>
          <w:sz w:val="24"/>
        </w:rPr>
        <w:t>”</w:t>
      </w:r>
      <w:r w:rsidRPr="00FA483E">
        <w:rPr>
          <w:kern w:val="22"/>
          <w:sz w:val="24"/>
        </w:rPr>
        <w:t>等概念的相关信息；</w:t>
      </w:r>
    </w:p>
    <w:p w14:paraId="454DC38E" w14:textId="5F838E55" w:rsidR="00FA483E" w:rsidRPr="00FA483E" w:rsidRDefault="00FA483E" w:rsidP="00BE52E9">
      <w:pPr>
        <w:pStyle w:val="Para1"/>
        <w:numPr>
          <w:ilvl w:val="0"/>
          <w:numId w:val="41"/>
        </w:numPr>
        <w:suppressLineNumbers/>
        <w:tabs>
          <w:tab w:val="clear" w:pos="360"/>
        </w:tabs>
        <w:suppressAutoHyphens/>
        <w:kinsoku w:val="0"/>
        <w:overflowPunct w:val="0"/>
        <w:autoSpaceDE w:val="0"/>
        <w:autoSpaceDN w:val="0"/>
        <w:adjustRightInd w:val="0"/>
        <w:snapToGrid w:val="0"/>
        <w:spacing w:line="240" w:lineRule="atLeast"/>
        <w:ind w:left="475" w:firstLine="490"/>
        <w:rPr>
          <w:kern w:val="22"/>
          <w:sz w:val="24"/>
        </w:rPr>
      </w:pPr>
      <w:r w:rsidRPr="00FA483E">
        <w:rPr>
          <w:rFonts w:eastAsia="KaiTi"/>
          <w:kern w:val="22"/>
          <w:sz w:val="24"/>
        </w:rPr>
        <w:t>又表示注意到</w:t>
      </w:r>
      <w:r w:rsidRPr="00FA483E">
        <w:rPr>
          <w:kern w:val="22"/>
          <w:sz w:val="24"/>
        </w:rPr>
        <w:t>在编制关于自然及其惠益（包括生物多样性和生态系统功能和服务）多重价值的多种概念化的方法学评估、关于可持续利用野生物种的专题评估</w:t>
      </w:r>
      <w:r w:rsidRPr="00FA483E">
        <w:rPr>
          <w:kern w:val="22"/>
          <w:sz w:val="24"/>
        </w:rPr>
        <w:lastRenderedPageBreak/>
        <w:t>和关于外来入侵物种及其控制的专题评估方面取得的进展，</w:t>
      </w:r>
      <w:r w:rsidRPr="00FA483E">
        <w:rPr>
          <w:rFonts w:eastAsia="KaiTi"/>
          <w:kern w:val="22"/>
          <w:sz w:val="24"/>
        </w:rPr>
        <w:t>请</w:t>
      </w:r>
      <w:r w:rsidRPr="00FA483E">
        <w:rPr>
          <w:color w:val="000000"/>
          <w:sz w:val="24"/>
        </w:rPr>
        <w:t>科学、技术和工艺咨询附属机构</w:t>
      </w:r>
      <w:r w:rsidRPr="00FA483E">
        <w:rPr>
          <w:kern w:val="22"/>
          <w:sz w:val="24"/>
        </w:rPr>
        <w:t>在这些评估结果出来后对其进行审查，并就《公约》特别是</w:t>
      </w:r>
      <w:r w:rsidRPr="00FA483E">
        <w:rPr>
          <w:kern w:val="22"/>
          <w:sz w:val="24"/>
        </w:rPr>
        <w:t>2020</w:t>
      </w:r>
      <w:r w:rsidRPr="00FA483E">
        <w:rPr>
          <w:kern w:val="22"/>
          <w:sz w:val="24"/>
        </w:rPr>
        <w:t>年后全球生物多样性框架的执行情况提出建议，供缔约方大会各自会议审议</w:t>
      </w:r>
      <w:r w:rsidRPr="00FA483E">
        <w:rPr>
          <w:i/>
          <w:iCs/>
          <w:kern w:val="22"/>
          <w:sz w:val="24"/>
        </w:rPr>
        <w:t>；</w:t>
      </w:r>
    </w:p>
    <w:p w14:paraId="53540B3B" w14:textId="71F73DEB" w:rsidR="00FA483E" w:rsidRPr="00FA483E" w:rsidRDefault="00736CC5" w:rsidP="00BE52E9">
      <w:pPr>
        <w:pStyle w:val="Para1"/>
        <w:numPr>
          <w:ilvl w:val="0"/>
          <w:numId w:val="41"/>
        </w:numPr>
        <w:suppressLineNumbers/>
        <w:tabs>
          <w:tab w:val="clear" w:pos="360"/>
        </w:tabs>
        <w:suppressAutoHyphens/>
        <w:kinsoku w:val="0"/>
        <w:overflowPunct w:val="0"/>
        <w:autoSpaceDE w:val="0"/>
        <w:autoSpaceDN w:val="0"/>
        <w:adjustRightInd w:val="0"/>
        <w:snapToGrid w:val="0"/>
        <w:spacing w:line="240" w:lineRule="atLeast"/>
        <w:ind w:left="475" w:firstLine="490"/>
        <w:rPr>
          <w:kern w:val="22"/>
          <w:sz w:val="24"/>
        </w:rPr>
      </w:pPr>
      <w:r>
        <w:rPr>
          <w:rFonts w:eastAsia="KaiTi" w:hint="eastAsia"/>
          <w:kern w:val="22"/>
          <w:sz w:val="24"/>
        </w:rPr>
        <w:t>还</w:t>
      </w:r>
      <w:r w:rsidR="00FA483E" w:rsidRPr="00FA483E">
        <w:rPr>
          <w:rFonts w:eastAsia="KaiTi"/>
          <w:kern w:val="22"/>
          <w:sz w:val="24"/>
        </w:rPr>
        <w:t>表示注意到</w:t>
      </w:r>
      <w:r w:rsidR="00FA483E" w:rsidRPr="00FA483E">
        <w:rPr>
          <w:kern w:val="22"/>
          <w:sz w:val="24"/>
        </w:rPr>
        <w:t>生物多样性和生态系统服务政府间科学</w:t>
      </w:r>
      <w:r w:rsidR="00FA483E" w:rsidRPr="00FA483E">
        <w:rPr>
          <w:kern w:val="22"/>
          <w:sz w:val="24"/>
        </w:rPr>
        <w:t>-</w:t>
      </w:r>
      <w:r w:rsidR="00FA483E" w:rsidRPr="00FA483E">
        <w:rPr>
          <w:kern w:val="22"/>
          <w:sz w:val="24"/>
        </w:rPr>
        <w:t>政策平台召集的关于生物多样性和大流行病专家研讨会</w:t>
      </w:r>
      <w:r w:rsidR="0009014A">
        <w:rPr>
          <w:rStyle w:val="FootnoteReference"/>
          <w:kern w:val="22"/>
        </w:rPr>
        <w:footnoteReference w:id="3"/>
      </w:r>
      <w:r w:rsidR="0009014A">
        <w:rPr>
          <w:rFonts w:hint="eastAsia"/>
          <w:kern w:val="22"/>
          <w:sz w:val="24"/>
        </w:rPr>
        <w:t xml:space="preserve"> </w:t>
      </w:r>
      <w:r w:rsidR="00FA483E" w:rsidRPr="00FA483E">
        <w:rPr>
          <w:kern w:val="22"/>
          <w:sz w:val="24"/>
        </w:rPr>
        <w:t>的报告，</w:t>
      </w:r>
      <w:r w:rsidR="00811E66">
        <w:rPr>
          <w:rStyle w:val="FootnoteReference"/>
          <w:kern w:val="22"/>
        </w:rPr>
        <w:footnoteReference w:id="4"/>
      </w:r>
      <w:r w:rsidR="00632326">
        <w:rPr>
          <w:rFonts w:hint="eastAsia"/>
          <w:kern w:val="22"/>
          <w:sz w:val="24"/>
        </w:rPr>
        <w:t xml:space="preserve"> </w:t>
      </w:r>
      <w:r w:rsidR="00FA483E" w:rsidRPr="00FA483E">
        <w:rPr>
          <w:kern w:val="22"/>
          <w:sz w:val="24"/>
        </w:rPr>
        <w:t>并</w:t>
      </w:r>
      <w:r w:rsidR="00FA483E" w:rsidRPr="00632326">
        <w:rPr>
          <w:rFonts w:eastAsia="KaiTi"/>
          <w:kern w:val="22"/>
          <w:sz w:val="24"/>
        </w:rPr>
        <w:t>注意到</w:t>
      </w:r>
      <w:r w:rsidR="00FA483E" w:rsidRPr="00FA483E">
        <w:rPr>
          <w:kern w:val="22"/>
          <w:sz w:val="24"/>
        </w:rPr>
        <w:t>该报告关系到《公约》的工作，包括</w:t>
      </w:r>
      <w:r w:rsidR="00FA483E" w:rsidRPr="00FA483E">
        <w:rPr>
          <w:kern w:val="22"/>
          <w:sz w:val="24"/>
        </w:rPr>
        <w:t>2020</w:t>
      </w:r>
      <w:r w:rsidR="00FA483E" w:rsidRPr="00FA483E">
        <w:rPr>
          <w:kern w:val="22"/>
          <w:sz w:val="24"/>
        </w:rPr>
        <w:t>年后全球生物多样性框架，以及根据《公约》就生物多样性和健康之间的相互联系开展的工作；</w:t>
      </w:r>
    </w:p>
    <w:p w14:paraId="5A3FBECF" w14:textId="16838923" w:rsidR="00FA483E" w:rsidRPr="00FA483E" w:rsidRDefault="00FA483E" w:rsidP="00BE52E9">
      <w:pPr>
        <w:pStyle w:val="Para1"/>
        <w:numPr>
          <w:ilvl w:val="0"/>
          <w:numId w:val="41"/>
        </w:numPr>
        <w:suppressLineNumbers/>
        <w:tabs>
          <w:tab w:val="clear" w:pos="360"/>
        </w:tabs>
        <w:suppressAutoHyphens/>
        <w:kinsoku w:val="0"/>
        <w:overflowPunct w:val="0"/>
        <w:autoSpaceDE w:val="0"/>
        <w:autoSpaceDN w:val="0"/>
        <w:adjustRightInd w:val="0"/>
        <w:snapToGrid w:val="0"/>
        <w:spacing w:line="240" w:lineRule="atLeast"/>
        <w:ind w:left="475" w:firstLine="490"/>
        <w:rPr>
          <w:kern w:val="22"/>
          <w:sz w:val="24"/>
        </w:rPr>
      </w:pPr>
      <w:r w:rsidRPr="00FA483E">
        <w:rPr>
          <w:rFonts w:eastAsia="KaiTi"/>
          <w:kern w:val="22"/>
          <w:sz w:val="24"/>
        </w:rPr>
        <w:t>欢迎</w:t>
      </w:r>
      <w:r w:rsidRPr="00FA483E">
        <w:rPr>
          <w:kern w:val="22"/>
          <w:sz w:val="24"/>
        </w:rPr>
        <w:t>生物多样性和生态系统服务政府间科学</w:t>
      </w:r>
      <w:r w:rsidRPr="00FA483E">
        <w:rPr>
          <w:kern w:val="22"/>
          <w:sz w:val="24"/>
        </w:rPr>
        <w:t>-</w:t>
      </w:r>
      <w:r w:rsidRPr="00FA483E">
        <w:rPr>
          <w:kern w:val="22"/>
          <w:sz w:val="24"/>
        </w:rPr>
        <w:t>政策平台与政府间气候变化专门委员会之间的合作，</w:t>
      </w:r>
      <w:r w:rsidRPr="00FA483E">
        <w:rPr>
          <w:rFonts w:eastAsia="KaiTi"/>
          <w:kern w:val="22"/>
          <w:sz w:val="24"/>
        </w:rPr>
        <w:t>表示注意到</w:t>
      </w:r>
      <w:r w:rsidRPr="00FA483E">
        <w:rPr>
          <w:kern w:val="22"/>
          <w:sz w:val="24"/>
        </w:rPr>
        <w:t>共同主办的生物多样性和气候变化问题研讨会的报告，</w:t>
      </w:r>
      <w:r w:rsidRPr="00FA483E">
        <w:rPr>
          <w:rStyle w:val="FootnoteReference"/>
          <w:kern w:val="22"/>
        </w:rPr>
        <w:footnoteReference w:id="5"/>
      </w:r>
      <w:r w:rsidRPr="00FA483E">
        <w:rPr>
          <w:kern w:val="22"/>
          <w:sz w:val="24"/>
        </w:rPr>
        <w:t xml:space="preserve"> </w:t>
      </w:r>
      <w:r w:rsidRPr="00FA483E">
        <w:rPr>
          <w:rFonts w:eastAsia="KaiTi"/>
          <w:kern w:val="22"/>
          <w:sz w:val="24"/>
        </w:rPr>
        <w:t>注意到</w:t>
      </w:r>
      <w:r w:rsidRPr="00FA483E">
        <w:rPr>
          <w:kern w:val="22"/>
          <w:sz w:val="24"/>
        </w:rPr>
        <w:t>其中的结论，并</w:t>
      </w:r>
      <w:r w:rsidRPr="00FA483E">
        <w:rPr>
          <w:rFonts w:eastAsia="KaiTi"/>
          <w:kern w:val="22"/>
          <w:sz w:val="24"/>
        </w:rPr>
        <w:t>回顾</w:t>
      </w:r>
      <w:r w:rsidRPr="00FA483E">
        <w:rPr>
          <w:kern w:val="22"/>
          <w:sz w:val="24"/>
        </w:rPr>
        <w:t>第</w:t>
      </w:r>
      <w:r w:rsidRPr="00FA483E">
        <w:rPr>
          <w:kern w:val="22"/>
          <w:sz w:val="24"/>
        </w:rPr>
        <w:t>14/36</w:t>
      </w:r>
      <w:r w:rsidRPr="00FA483E">
        <w:rPr>
          <w:kern w:val="22"/>
          <w:sz w:val="24"/>
        </w:rPr>
        <w:t>号决定，</w:t>
      </w:r>
      <w:r w:rsidRPr="00FA483E">
        <w:rPr>
          <w:rFonts w:eastAsia="KaiTi"/>
          <w:kern w:val="22"/>
          <w:sz w:val="24"/>
        </w:rPr>
        <w:t>鼓励</w:t>
      </w:r>
      <w:r w:rsidRPr="00FA483E">
        <w:rPr>
          <w:kern w:val="22"/>
          <w:sz w:val="24"/>
        </w:rPr>
        <w:t>两个机构继续进行并进一步加强合作，以提高一致性，同时避免重复工作，并</w:t>
      </w:r>
      <w:r w:rsidRPr="00FA483E">
        <w:rPr>
          <w:rFonts w:eastAsia="KaiTi"/>
          <w:kern w:val="22"/>
          <w:sz w:val="24"/>
        </w:rPr>
        <w:t>请</w:t>
      </w:r>
      <w:r w:rsidRPr="00FA483E">
        <w:rPr>
          <w:kern w:val="22"/>
          <w:sz w:val="24"/>
        </w:rPr>
        <w:t>缔约方与政府间气候变化专门委员会的国家联络点合作，以支持对生物多样性和气候变化采取综合评估办法；</w:t>
      </w:r>
    </w:p>
    <w:p w14:paraId="2B21D906" w14:textId="1F23C6BC" w:rsidR="009A4B95" w:rsidRPr="007837AC" w:rsidRDefault="009A4B95" w:rsidP="00BE52E9">
      <w:pPr>
        <w:pStyle w:val="Para1"/>
        <w:numPr>
          <w:ilvl w:val="0"/>
          <w:numId w:val="24"/>
        </w:numPr>
        <w:suppressLineNumbers/>
        <w:tabs>
          <w:tab w:val="clear" w:pos="360"/>
        </w:tabs>
        <w:suppressAutoHyphens/>
        <w:kinsoku w:val="0"/>
        <w:overflowPunct w:val="0"/>
        <w:autoSpaceDE w:val="0"/>
        <w:autoSpaceDN w:val="0"/>
        <w:adjustRightInd w:val="0"/>
        <w:snapToGrid w:val="0"/>
        <w:spacing w:line="240" w:lineRule="atLeast"/>
        <w:ind w:left="475" w:firstLine="490"/>
        <w:rPr>
          <w:sz w:val="24"/>
          <w:szCs w:val="24"/>
        </w:rPr>
      </w:pPr>
      <w:r w:rsidRPr="007837AC">
        <w:rPr>
          <w:rFonts w:ascii="KaiTi" w:eastAsia="KaiTi" w:hAnsi="KaiTi"/>
          <w:sz w:val="24"/>
          <w:szCs w:val="24"/>
        </w:rPr>
        <w:t>注意到</w:t>
      </w:r>
      <w:r w:rsidRPr="007837AC">
        <w:rPr>
          <w:sz w:val="24"/>
          <w:szCs w:val="24"/>
        </w:rPr>
        <w:t>生物多样性和生态系统服务政府间科学</w:t>
      </w:r>
      <w:r>
        <w:rPr>
          <w:rFonts w:hint="eastAsia"/>
          <w:sz w:val="24"/>
          <w:szCs w:val="24"/>
        </w:rPr>
        <w:t>-</w:t>
      </w:r>
      <w:r w:rsidRPr="007837AC">
        <w:rPr>
          <w:sz w:val="24"/>
          <w:szCs w:val="24"/>
        </w:rPr>
        <w:t>政策平台第九次会议将重新审议</w:t>
      </w:r>
      <w:r>
        <w:rPr>
          <w:rFonts w:hint="eastAsia"/>
          <w:sz w:val="24"/>
          <w:szCs w:val="24"/>
        </w:rPr>
        <w:t>最终</w:t>
      </w:r>
      <w:r w:rsidRPr="007837AC">
        <w:rPr>
          <w:sz w:val="24"/>
          <w:szCs w:val="24"/>
        </w:rPr>
        <w:t>收到供审议的要求、意见和建议，包括关于生物多样性和生态系统服务的第二次全球评估以及生态连通性评估的要求、意见和建议，</w:t>
      </w:r>
      <w:r w:rsidRPr="007837AC">
        <w:rPr>
          <w:rFonts w:ascii="KaiTi" w:eastAsia="KaiTi" w:hAnsi="KaiTi"/>
          <w:sz w:val="24"/>
          <w:szCs w:val="24"/>
        </w:rPr>
        <w:t>邀请</w:t>
      </w:r>
      <w:r w:rsidRPr="007837AC">
        <w:rPr>
          <w:sz w:val="24"/>
          <w:szCs w:val="24"/>
        </w:rPr>
        <w:t>平台编制第二次全球评估，并考虑编制一份关于生态连通性评估的要求；</w:t>
      </w:r>
    </w:p>
    <w:p w14:paraId="4C8F8296" w14:textId="69F7406A" w:rsidR="009A4B95" w:rsidRPr="007837AC" w:rsidRDefault="009A4B95" w:rsidP="00BE52E9">
      <w:pPr>
        <w:pStyle w:val="Para1"/>
        <w:numPr>
          <w:ilvl w:val="0"/>
          <w:numId w:val="24"/>
        </w:numPr>
        <w:suppressLineNumbers/>
        <w:tabs>
          <w:tab w:val="clear" w:pos="360"/>
        </w:tabs>
        <w:suppressAutoHyphens/>
        <w:kinsoku w:val="0"/>
        <w:overflowPunct w:val="0"/>
        <w:autoSpaceDE w:val="0"/>
        <w:autoSpaceDN w:val="0"/>
        <w:adjustRightInd w:val="0"/>
        <w:snapToGrid w:val="0"/>
        <w:spacing w:line="240" w:lineRule="atLeast"/>
        <w:ind w:left="475" w:firstLine="490"/>
        <w:rPr>
          <w:kern w:val="22"/>
          <w:sz w:val="24"/>
          <w:szCs w:val="24"/>
        </w:rPr>
      </w:pPr>
      <w:r w:rsidRPr="007837AC">
        <w:rPr>
          <w:rFonts w:ascii="KaiTi" w:eastAsia="KaiTi" w:hAnsi="KaiTi"/>
          <w:sz w:val="24"/>
          <w:szCs w:val="24"/>
        </w:rPr>
        <w:t>请</w:t>
      </w:r>
      <w:r w:rsidRPr="007837AC">
        <w:rPr>
          <w:sz w:val="24"/>
          <w:szCs w:val="24"/>
        </w:rPr>
        <w:t>执行秘书汇编缔约方关于第二次全球生物多样性和生态系统评估将要包括的要点的看法，以便除其他外，确保评估补充和推动《公约》在</w:t>
      </w:r>
      <w:r w:rsidRPr="007837AC">
        <w:rPr>
          <w:kern w:val="22"/>
          <w:sz w:val="24"/>
          <w:szCs w:val="24"/>
        </w:rPr>
        <w:t>2030</w:t>
      </w:r>
      <w:r w:rsidRPr="007837AC">
        <w:rPr>
          <w:sz w:val="24"/>
          <w:szCs w:val="24"/>
        </w:rPr>
        <w:t>年之前进行的对</w:t>
      </w:r>
      <w:r w:rsidRPr="007837AC">
        <w:rPr>
          <w:kern w:val="22"/>
          <w:sz w:val="24"/>
          <w:szCs w:val="24"/>
        </w:rPr>
        <w:t>2020</w:t>
      </w:r>
      <w:r w:rsidRPr="007837AC">
        <w:rPr>
          <w:kern w:val="22"/>
          <w:sz w:val="24"/>
          <w:szCs w:val="24"/>
        </w:rPr>
        <w:t>年后全球生物多样性框架的监测和审查，并经同行评议后，在生物多样性和生态系统服务政府间科学</w:t>
      </w:r>
      <w:r>
        <w:rPr>
          <w:rFonts w:hint="eastAsia"/>
          <w:kern w:val="22"/>
          <w:sz w:val="24"/>
          <w:szCs w:val="24"/>
        </w:rPr>
        <w:t>-</w:t>
      </w:r>
      <w:r w:rsidRPr="007837AC">
        <w:rPr>
          <w:kern w:val="22"/>
          <w:sz w:val="24"/>
          <w:szCs w:val="24"/>
        </w:rPr>
        <w:t>政策平台</w:t>
      </w:r>
      <w:r w:rsidRPr="00736CC5">
        <w:rPr>
          <w:kern w:val="22"/>
          <w:sz w:val="24"/>
          <w:szCs w:val="24"/>
        </w:rPr>
        <w:t>第九次会议</w:t>
      </w:r>
      <w:r w:rsidRPr="007837AC">
        <w:rPr>
          <w:kern w:val="22"/>
          <w:sz w:val="24"/>
          <w:szCs w:val="24"/>
        </w:rPr>
        <w:t>之前，将最终报告提交平台；</w:t>
      </w:r>
    </w:p>
    <w:p w14:paraId="3891924E" w14:textId="6CBAFF7C" w:rsidR="009A4B95" w:rsidRPr="007837AC" w:rsidRDefault="009A4B95" w:rsidP="00BE52E9">
      <w:pPr>
        <w:pStyle w:val="Para1"/>
        <w:numPr>
          <w:ilvl w:val="0"/>
          <w:numId w:val="24"/>
        </w:numPr>
        <w:suppressLineNumbers/>
        <w:tabs>
          <w:tab w:val="clear" w:pos="360"/>
        </w:tabs>
        <w:suppressAutoHyphens/>
        <w:kinsoku w:val="0"/>
        <w:overflowPunct w:val="0"/>
        <w:autoSpaceDE w:val="0"/>
        <w:autoSpaceDN w:val="0"/>
        <w:adjustRightInd w:val="0"/>
        <w:snapToGrid w:val="0"/>
        <w:spacing w:line="240" w:lineRule="atLeast"/>
        <w:ind w:left="475" w:firstLine="490"/>
        <w:rPr>
          <w:sz w:val="24"/>
          <w:szCs w:val="24"/>
        </w:rPr>
      </w:pPr>
      <w:r w:rsidRPr="007837AC">
        <w:rPr>
          <w:rFonts w:ascii="KaiTi" w:eastAsia="KaiTi" w:hAnsi="KaiTi"/>
          <w:sz w:val="24"/>
          <w:szCs w:val="24"/>
        </w:rPr>
        <w:t>邀请</w:t>
      </w:r>
      <w:r w:rsidRPr="007837AC">
        <w:rPr>
          <w:sz w:val="24"/>
          <w:szCs w:val="24"/>
        </w:rPr>
        <w:t>生物多样性和生态系统服务政府间科学</w:t>
      </w:r>
      <w:r>
        <w:rPr>
          <w:rFonts w:hint="eastAsia"/>
          <w:sz w:val="24"/>
          <w:szCs w:val="24"/>
        </w:rPr>
        <w:t>-</w:t>
      </w:r>
      <w:r w:rsidRPr="007837AC">
        <w:rPr>
          <w:sz w:val="24"/>
          <w:szCs w:val="24"/>
        </w:rPr>
        <w:t>政策平台考虑任命一名代表参加</w:t>
      </w:r>
      <w:r w:rsidRPr="007837AC">
        <w:rPr>
          <w:sz w:val="24"/>
          <w:szCs w:val="24"/>
        </w:rPr>
        <w:t>2020</w:t>
      </w:r>
      <w:r w:rsidRPr="007837AC">
        <w:rPr>
          <w:sz w:val="24"/>
          <w:szCs w:val="24"/>
        </w:rPr>
        <w:t>年后全球生物多样性框架指标问题特设技术专家组；</w:t>
      </w:r>
    </w:p>
    <w:p w14:paraId="43A67DB2" w14:textId="76C54586" w:rsidR="009A4B95" w:rsidRPr="009A4B95" w:rsidRDefault="009A4B95" w:rsidP="00BE52E9">
      <w:pPr>
        <w:pStyle w:val="Para1"/>
        <w:numPr>
          <w:ilvl w:val="0"/>
          <w:numId w:val="24"/>
        </w:numPr>
        <w:suppressLineNumbers/>
        <w:tabs>
          <w:tab w:val="clear" w:pos="360"/>
        </w:tabs>
        <w:suppressAutoHyphens/>
        <w:kinsoku w:val="0"/>
        <w:overflowPunct w:val="0"/>
        <w:autoSpaceDE w:val="0"/>
        <w:autoSpaceDN w:val="0"/>
        <w:adjustRightInd w:val="0"/>
        <w:snapToGrid w:val="0"/>
        <w:spacing w:line="240" w:lineRule="atLeast"/>
        <w:ind w:left="475" w:firstLine="490"/>
        <w:rPr>
          <w:rFonts w:ascii="KaiTi" w:eastAsia="KaiTi" w:hAnsi="KaiTi"/>
          <w:sz w:val="24"/>
          <w:szCs w:val="24"/>
        </w:rPr>
      </w:pPr>
      <w:r w:rsidRPr="007837AC">
        <w:rPr>
          <w:rFonts w:ascii="KaiTi" w:eastAsia="KaiTi" w:hAnsi="KaiTi"/>
          <w:sz w:val="24"/>
          <w:szCs w:val="24"/>
        </w:rPr>
        <w:t>注意到</w:t>
      </w:r>
      <w:r w:rsidR="00736CC5">
        <w:rPr>
          <w:rFonts w:ascii="KaiTi" w:hAnsi="KaiTi" w:hint="eastAsia"/>
          <w:sz w:val="24"/>
          <w:szCs w:val="24"/>
        </w:rPr>
        <w:t>执行秘书的说明</w:t>
      </w:r>
      <w:r w:rsidR="00736CC5">
        <w:rPr>
          <w:rStyle w:val="FootnoteReference"/>
          <w:szCs w:val="24"/>
        </w:rPr>
        <w:footnoteReference w:id="6"/>
      </w:r>
      <w:r w:rsidR="00BC2136">
        <w:rPr>
          <w:rFonts w:ascii="KaiTi" w:hAnsi="KaiTi" w:hint="eastAsia"/>
          <w:sz w:val="24"/>
          <w:szCs w:val="24"/>
        </w:rPr>
        <w:t xml:space="preserve"> </w:t>
      </w:r>
      <w:r w:rsidRPr="009A4B95">
        <w:rPr>
          <w:rFonts w:ascii="KaiTi" w:hAnsi="KaiTi"/>
          <w:sz w:val="24"/>
          <w:szCs w:val="24"/>
        </w:rPr>
        <w:t>附件中所载信息，并</w:t>
      </w:r>
      <w:r w:rsidRPr="009A4B95">
        <w:rPr>
          <w:rFonts w:ascii="KaiTi" w:eastAsia="KaiTi" w:hAnsi="KaiTi"/>
          <w:sz w:val="24"/>
          <w:szCs w:val="24"/>
        </w:rPr>
        <w:t>注意到</w:t>
      </w:r>
      <w:r w:rsidRPr="009A4B95">
        <w:rPr>
          <w:rFonts w:ascii="KaiTi" w:hAnsi="KaiTi"/>
          <w:sz w:val="24"/>
          <w:szCs w:val="24"/>
        </w:rPr>
        <w:t>一些国家在开展本国生物多样性和生态系统服务评估方面取得的进展，</w:t>
      </w:r>
      <w:r w:rsidRPr="009A4B95">
        <w:rPr>
          <w:rFonts w:ascii="KaiTi" w:eastAsia="KaiTi" w:hAnsi="KaiTi"/>
          <w:sz w:val="24"/>
          <w:szCs w:val="24"/>
        </w:rPr>
        <w:t>鼓励</w:t>
      </w:r>
      <w:r w:rsidRPr="009A4B95">
        <w:rPr>
          <w:rFonts w:ascii="KaiTi" w:hAnsi="KaiTi"/>
          <w:sz w:val="24"/>
          <w:szCs w:val="24"/>
        </w:rPr>
        <w:t>所有缔约方和其他国家政府以及</w:t>
      </w:r>
      <w:r w:rsidR="00B40E05">
        <w:rPr>
          <w:rFonts w:ascii="KaiTi" w:hAnsi="KaiTi" w:hint="eastAsia"/>
          <w:sz w:val="24"/>
          <w:szCs w:val="24"/>
        </w:rPr>
        <w:t>次</w:t>
      </w:r>
      <w:r w:rsidRPr="009A4B95">
        <w:rPr>
          <w:rFonts w:ascii="KaiTi" w:hAnsi="KaiTi"/>
          <w:sz w:val="24"/>
          <w:szCs w:val="24"/>
        </w:rPr>
        <w:t>国家政府，在土著人民和地方社区、妇女、青年、民间社会、学术界和企业界的充分参与下，开展这种国家或</w:t>
      </w:r>
      <w:r w:rsidR="00B40E05">
        <w:rPr>
          <w:rFonts w:ascii="KaiTi" w:hAnsi="KaiTi" w:hint="eastAsia"/>
          <w:sz w:val="24"/>
          <w:szCs w:val="24"/>
        </w:rPr>
        <w:t>次</w:t>
      </w:r>
      <w:r w:rsidRPr="009A4B95">
        <w:rPr>
          <w:rFonts w:ascii="KaiTi" w:hAnsi="KaiTi"/>
          <w:sz w:val="24"/>
          <w:szCs w:val="24"/>
        </w:rPr>
        <w:t>国家评估，调整生物多样性和生态系统服务政府间科学</w:t>
      </w:r>
      <w:r w:rsidR="00B40E05">
        <w:rPr>
          <w:rFonts w:ascii="KaiTi" w:hAnsi="KaiTi" w:hint="eastAsia"/>
          <w:sz w:val="24"/>
          <w:szCs w:val="24"/>
        </w:rPr>
        <w:t>-</w:t>
      </w:r>
      <w:r w:rsidRPr="009A4B95">
        <w:rPr>
          <w:rFonts w:ascii="KaiTi" w:hAnsi="KaiTi"/>
          <w:sz w:val="24"/>
          <w:szCs w:val="24"/>
        </w:rPr>
        <w:t>政策平台的进程使之适应本地情况，并以此作为对生物多样性和生态系统服务政府间科学</w:t>
      </w:r>
      <w:r w:rsidRPr="009A4B95">
        <w:rPr>
          <w:rFonts w:ascii="KaiTi" w:hAnsi="KaiTi" w:hint="eastAsia"/>
          <w:sz w:val="24"/>
          <w:szCs w:val="24"/>
        </w:rPr>
        <w:t>-</w:t>
      </w:r>
      <w:r w:rsidRPr="009A4B95">
        <w:rPr>
          <w:rFonts w:ascii="KaiTi" w:hAnsi="KaiTi"/>
          <w:sz w:val="24"/>
          <w:szCs w:val="24"/>
        </w:rPr>
        <w:t>政策平台</w:t>
      </w:r>
      <w:r w:rsidRPr="009A4B95">
        <w:rPr>
          <w:rFonts w:ascii="KaiTi" w:hAnsi="KaiTi" w:hint="eastAsia"/>
          <w:sz w:val="24"/>
          <w:szCs w:val="24"/>
        </w:rPr>
        <w:t>的</w:t>
      </w:r>
      <w:r w:rsidRPr="009A4B95">
        <w:rPr>
          <w:rFonts w:ascii="KaiTi" w:hAnsi="KaiTi"/>
          <w:sz w:val="24"/>
          <w:szCs w:val="24"/>
        </w:rPr>
        <w:t>执行</w:t>
      </w:r>
      <w:r w:rsidRPr="009A4B95">
        <w:rPr>
          <w:rFonts w:ascii="KaiTi" w:hAnsi="KaiTi"/>
          <w:sz w:val="24"/>
          <w:szCs w:val="24"/>
        </w:rPr>
        <w:t>2020</w:t>
      </w:r>
      <w:r w:rsidRPr="009A4B95">
        <w:rPr>
          <w:rFonts w:ascii="KaiTi" w:hAnsi="KaiTi"/>
          <w:sz w:val="24"/>
          <w:szCs w:val="24"/>
        </w:rPr>
        <w:t>年后全球生物多样性框架滚动工作方案的潜在投入，并</w:t>
      </w:r>
      <w:r w:rsidRPr="00B40E05">
        <w:rPr>
          <w:rFonts w:ascii="KaiTi" w:eastAsia="KaiTi" w:hAnsi="KaiTi"/>
          <w:sz w:val="24"/>
          <w:szCs w:val="24"/>
        </w:rPr>
        <w:t>邀请</w:t>
      </w:r>
      <w:r w:rsidRPr="009A4B95">
        <w:rPr>
          <w:rFonts w:ascii="KaiTi" w:hAnsi="KaiTi"/>
          <w:sz w:val="24"/>
          <w:szCs w:val="24"/>
        </w:rPr>
        <w:t>相关组织和能够这样做的缔约方酌情提供技术和财政支持</w:t>
      </w:r>
      <w:r w:rsidRPr="009A4B95">
        <w:rPr>
          <w:rFonts w:ascii="KaiTi" w:eastAsia="KaiTi" w:hAnsi="KaiTi"/>
          <w:sz w:val="24"/>
          <w:szCs w:val="24"/>
        </w:rPr>
        <w:t>。</w:t>
      </w:r>
    </w:p>
    <w:p w14:paraId="0EFAA9DF" w14:textId="2424CC15" w:rsidR="00E814DA" w:rsidRPr="00556021" w:rsidRDefault="00E814DA" w:rsidP="00DC4455">
      <w:pPr>
        <w:spacing w:before="120"/>
        <w:jc w:val="center"/>
        <w:rPr>
          <w:rFonts w:ascii="SimSun" w:hAnsi="SimSun"/>
          <w:kern w:val="22"/>
        </w:rPr>
      </w:pPr>
      <w:r w:rsidRPr="008E33A9">
        <w:rPr>
          <w:rFonts w:ascii="SimSun" w:hAnsi="SimSun"/>
          <w:bCs/>
          <w:snapToGrid w:val="0"/>
          <w:kern w:val="22"/>
          <w:szCs w:val="22"/>
        </w:rPr>
        <w:t>__________</w:t>
      </w:r>
      <w:bookmarkStart w:id="1" w:name="_GoBack"/>
      <w:bookmarkEnd w:id="1"/>
    </w:p>
    <w:sectPr w:rsidR="00E814DA" w:rsidRPr="00556021" w:rsidSect="002A520B">
      <w:headerReference w:type="even" r:id="rId9"/>
      <w:headerReference w:type="default" r:id="rId10"/>
      <w:pgSz w:w="12240" w:h="15840" w:code="1"/>
      <w:pgMar w:top="567" w:right="1440" w:bottom="1140" w:left="144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06A09" w14:textId="77777777" w:rsidR="005B6D12" w:rsidRDefault="005B6D12">
      <w:r>
        <w:separator/>
      </w:r>
    </w:p>
  </w:endnote>
  <w:endnote w:type="continuationSeparator" w:id="0">
    <w:p w14:paraId="7FE00C66" w14:textId="77777777" w:rsidR="005B6D12" w:rsidRDefault="005B6D12">
      <w:r>
        <w:continuationSeparator/>
      </w:r>
    </w:p>
  </w:endnote>
  <w:endnote w:type="continuationNotice" w:id="1">
    <w:p w14:paraId="6929DB9E" w14:textId="77777777" w:rsidR="005B6D12" w:rsidRDefault="005B6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iTi">
    <w:panose1 w:val="0201060906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E0607" w14:textId="77777777" w:rsidR="005B6D12" w:rsidRDefault="005B6D12" w:rsidP="009A1362">
      <w:pPr>
        <w:spacing w:after="0" w:line="240" w:lineRule="auto"/>
      </w:pPr>
      <w:r>
        <w:separator/>
      </w:r>
    </w:p>
  </w:footnote>
  <w:footnote w:type="continuationSeparator" w:id="0">
    <w:p w14:paraId="3FC8BCE2" w14:textId="77777777" w:rsidR="005B6D12" w:rsidRDefault="005B6D12">
      <w:r>
        <w:continuationSeparator/>
      </w:r>
    </w:p>
  </w:footnote>
  <w:footnote w:type="continuationNotice" w:id="1">
    <w:p w14:paraId="76C37A52" w14:textId="77777777" w:rsidR="005B6D12" w:rsidRDefault="005B6D12"/>
  </w:footnote>
  <w:footnote w:id="2">
    <w:p w14:paraId="2964B304" w14:textId="5A9B7CA1" w:rsidR="00736CC5" w:rsidRPr="00736CC5" w:rsidRDefault="00736CC5">
      <w:pPr>
        <w:pStyle w:val="FootnoteText"/>
        <w:rPr>
          <w:lang w:eastAsia="zh-CN"/>
        </w:rPr>
      </w:pPr>
      <w:r>
        <w:rPr>
          <w:rStyle w:val="FootnoteReference"/>
        </w:rPr>
        <w:footnoteRef/>
      </w:r>
      <w:r>
        <w:rPr>
          <w:lang w:eastAsia="zh-CN"/>
        </w:rPr>
        <w:t xml:space="preserve">  </w:t>
      </w:r>
      <w:r w:rsidRPr="00632326">
        <w:rPr>
          <w:rFonts w:ascii="Times New Roman" w:hAnsi="Times New Roman"/>
          <w:lang w:eastAsia="zh-CN"/>
        </w:rPr>
        <w:t>有待生物多样性和生态系统服务政府间科学</w:t>
      </w:r>
      <w:r w:rsidRPr="00632326">
        <w:rPr>
          <w:rFonts w:ascii="Times New Roman" w:hAnsi="Times New Roman"/>
          <w:lang w:eastAsia="zh-CN"/>
        </w:rPr>
        <w:t>-</w:t>
      </w:r>
      <w:r w:rsidRPr="00632326">
        <w:rPr>
          <w:rFonts w:ascii="Times New Roman" w:hAnsi="Times New Roman"/>
          <w:lang w:eastAsia="zh-CN"/>
        </w:rPr>
        <w:t>政策平台全体会议第</w:t>
      </w:r>
      <w:r w:rsidRPr="00736CC5">
        <w:rPr>
          <w:rFonts w:ascii="Times New Roman" w:hAnsi="Times New Roman"/>
          <w:lang w:eastAsia="zh-CN"/>
        </w:rPr>
        <w:t>八</w:t>
      </w:r>
      <w:r w:rsidRPr="00632326">
        <w:rPr>
          <w:rFonts w:ascii="Times New Roman" w:hAnsi="Times New Roman"/>
          <w:lang w:eastAsia="zh-CN"/>
        </w:rPr>
        <w:t>次会议核准范围界定报告</w:t>
      </w:r>
      <w:r w:rsidRPr="00FA483E">
        <w:rPr>
          <w:rFonts w:ascii="Times New Roman" w:hAnsi="Times New Roman"/>
          <w:lang w:eastAsia="zh-CN"/>
        </w:rPr>
        <w:t>。</w:t>
      </w:r>
    </w:p>
  </w:footnote>
  <w:footnote w:id="3">
    <w:p w14:paraId="4A497AA6" w14:textId="103DA136" w:rsidR="0009014A" w:rsidRPr="0009014A" w:rsidRDefault="0009014A" w:rsidP="0009014A">
      <w:pPr>
        <w:pStyle w:val="FootnoteText"/>
        <w:adjustRightInd w:val="0"/>
        <w:snapToGrid w:val="0"/>
        <w:spacing w:before="60" w:line="240" w:lineRule="auto"/>
        <w:ind w:left="0" w:firstLine="0"/>
        <w:rPr>
          <w:rFonts w:ascii="Times New Roman" w:hAnsi="Times New Roman"/>
          <w:lang w:eastAsia="zh-CN"/>
        </w:rPr>
      </w:pPr>
      <w:r w:rsidRPr="0009014A">
        <w:rPr>
          <w:rStyle w:val="FootnoteReference"/>
          <w:sz w:val="20"/>
        </w:rPr>
        <w:footnoteRef/>
      </w:r>
      <w:r w:rsidR="00C2405A">
        <w:rPr>
          <w:rFonts w:ascii="Times New Roman" w:hAnsi="Times New Roman"/>
          <w:lang w:eastAsia="zh-CN"/>
        </w:rPr>
        <w:t xml:space="preserve"> </w:t>
      </w:r>
      <w:r w:rsidRPr="0009014A">
        <w:rPr>
          <w:rFonts w:ascii="Times New Roman" w:hAnsi="Times New Roman"/>
          <w:lang w:eastAsia="zh-CN"/>
        </w:rPr>
        <w:t xml:space="preserve"> </w:t>
      </w:r>
      <w:r w:rsidRPr="0009014A">
        <w:rPr>
          <w:rFonts w:ascii="Times New Roman" w:hAnsi="Times New Roman"/>
          <w:lang w:eastAsia="zh-CN"/>
        </w:rPr>
        <w:t>生物多样性和生态系统服务政府间科学</w:t>
      </w:r>
      <w:r w:rsidRPr="0009014A">
        <w:rPr>
          <w:rFonts w:ascii="Times New Roman" w:hAnsi="Times New Roman"/>
          <w:lang w:eastAsia="zh-CN"/>
        </w:rPr>
        <w:t>-</w:t>
      </w:r>
      <w:r w:rsidRPr="0009014A">
        <w:rPr>
          <w:rFonts w:ascii="Times New Roman" w:hAnsi="Times New Roman"/>
          <w:lang w:eastAsia="zh-CN"/>
        </w:rPr>
        <w:t>政策平台全体会议尚未审查、认可或核准这份研讨会报告及其中所载的任何建议或结论。</w:t>
      </w:r>
    </w:p>
  </w:footnote>
  <w:footnote w:id="4">
    <w:p w14:paraId="2A3E2CC5" w14:textId="2C137E6B" w:rsidR="00811E66" w:rsidRPr="0009014A" w:rsidRDefault="00811E66" w:rsidP="0009014A">
      <w:pPr>
        <w:pStyle w:val="FootnoteText"/>
        <w:adjustRightInd w:val="0"/>
        <w:snapToGrid w:val="0"/>
        <w:spacing w:before="60" w:line="240" w:lineRule="auto"/>
        <w:ind w:left="0" w:firstLine="0"/>
        <w:rPr>
          <w:rFonts w:ascii="Times New Roman" w:hAnsi="Times New Roman"/>
          <w:lang w:eastAsia="zh-CN"/>
        </w:rPr>
      </w:pPr>
      <w:r w:rsidRPr="0009014A">
        <w:rPr>
          <w:rStyle w:val="FootnoteReference"/>
          <w:sz w:val="20"/>
        </w:rPr>
        <w:footnoteRef/>
      </w:r>
      <w:r w:rsidR="00632326" w:rsidRPr="0009014A">
        <w:rPr>
          <w:rFonts w:ascii="Times New Roman" w:hAnsi="Times New Roman"/>
          <w:lang w:eastAsia="zh-CN"/>
        </w:rPr>
        <w:t xml:space="preserve"> </w:t>
      </w:r>
      <w:r w:rsidRPr="0009014A">
        <w:rPr>
          <w:rFonts w:ascii="Times New Roman" w:hAnsi="Times New Roman"/>
          <w:lang w:eastAsia="zh-CN"/>
        </w:rPr>
        <w:t xml:space="preserve"> </w:t>
      </w:r>
      <w:r w:rsidR="0009014A" w:rsidRPr="0009014A">
        <w:rPr>
          <w:rFonts w:ascii="Times New Roman" w:hAnsi="Times New Roman"/>
          <w:snapToGrid w:val="0"/>
          <w:kern w:val="18"/>
          <w:lang w:eastAsia="zh-CN"/>
        </w:rPr>
        <w:t xml:space="preserve">IPBES (2020). </w:t>
      </w:r>
      <w:r w:rsidR="0009014A" w:rsidRPr="0009014A">
        <w:rPr>
          <w:rFonts w:ascii="Times New Roman" w:hAnsi="Times New Roman"/>
          <w:snapToGrid w:val="0"/>
          <w:kern w:val="18"/>
          <w:lang w:eastAsia="zh-CN"/>
        </w:rPr>
        <w:t>生物多样性和生态系统服务政府间平台生物多样性与大流行病研讨会报告。</w:t>
      </w:r>
      <w:r w:rsidR="0009014A" w:rsidRPr="0009014A">
        <w:rPr>
          <w:rFonts w:ascii="Times New Roman" w:hAnsi="Times New Roman"/>
          <w:snapToGrid w:val="0"/>
          <w:kern w:val="18"/>
          <w:lang w:eastAsia="zh-CN"/>
        </w:rPr>
        <w:t xml:space="preserve">IPBES secretariat, Bonn. </w:t>
      </w:r>
      <w:hyperlink r:id="rId1" w:history="1">
        <w:r w:rsidR="0009014A" w:rsidRPr="0009014A">
          <w:rPr>
            <w:rStyle w:val="Hyperlink"/>
            <w:rFonts w:ascii="Times New Roman" w:hAnsi="Times New Roman"/>
            <w:snapToGrid w:val="0"/>
            <w:kern w:val="18"/>
            <w:lang w:eastAsia="zh-CN"/>
          </w:rPr>
          <w:t>https://ipbes.net/pandemics</w:t>
        </w:r>
      </w:hyperlink>
      <w:r w:rsidR="00632326" w:rsidRPr="0009014A">
        <w:rPr>
          <w:rFonts w:ascii="Times New Roman" w:hAnsi="Times New Roman"/>
          <w:lang w:eastAsia="zh-CN"/>
        </w:rPr>
        <w:t>。</w:t>
      </w:r>
    </w:p>
  </w:footnote>
  <w:footnote w:id="5">
    <w:p w14:paraId="2FE2976F" w14:textId="5127967E" w:rsidR="00FA483E" w:rsidRPr="0009014A" w:rsidRDefault="00FA483E" w:rsidP="0009014A">
      <w:pPr>
        <w:pStyle w:val="FootnoteText"/>
        <w:adjustRightInd w:val="0"/>
        <w:snapToGrid w:val="0"/>
        <w:spacing w:before="60" w:line="240" w:lineRule="auto"/>
        <w:ind w:left="0" w:firstLine="0"/>
        <w:rPr>
          <w:rFonts w:ascii="Times New Roman" w:hAnsi="Times New Roman"/>
          <w:lang w:eastAsia="zh-CN"/>
        </w:rPr>
      </w:pPr>
      <w:r w:rsidRPr="0009014A">
        <w:rPr>
          <w:rStyle w:val="FootnoteReference"/>
          <w:sz w:val="20"/>
        </w:rPr>
        <w:footnoteRef/>
      </w:r>
      <w:r w:rsidRPr="0009014A">
        <w:rPr>
          <w:rFonts w:ascii="Times New Roman" w:hAnsi="Times New Roman"/>
          <w:lang w:eastAsia="zh-CN"/>
        </w:rPr>
        <w:t xml:space="preserve"> </w:t>
      </w:r>
      <w:r w:rsidR="00632326" w:rsidRPr="0009014A">
        <w:rPr>
          <w:rFonts w:ascii="Times New Roman" w:hAnsi="Times New Roman"/>
          <w:lang w:eastAsia="zh-CN"/>
        </w:rPr>
        <w:t xml:space="preserve"> </w:t>
      </w:r>
      <w:r w:rsidRPr="0009014A">
        <w:rPr>
          <w:rFonts w:ascii="Times New Roman" w:hAnsi="Times New Roman"/>
          <w:lang w:eastAsia="zh-CN"/>
        </w:rPr>
        <w:t>生物多样性和生态系统服务政府间科学</w:t>
      </w:r>
      <w:r w:rsidRPr="0009014A">
        <w:rPr>
          <w:rFonts w:ascii="Times New Roman" w:hAnsi="Times New Roman"/>
          <w:lang w:eastAsia="zh-CN"/>
        </w:rPr>
        <w:t>-</w:t>
      </w:r>
      <w:r w:rsidRPr="0009014A">
        <w:rPr>
          <w:rFonts w:ascii="Times New Roman" w:hAnsi="Times New Roman"/>
          <w:lang w:eastAsia="zh-CN"/>
        </w:rPr>
        <w:t>政策平台和政府间气候变化专门委员会尚未审查、认可或核准这份研讨会报告及其中所载的任何建议或结论。</w:t>
      </w:r>
    </w:p>
  </w:footnote>
  <w:footnote w:id="6">
    <w:p w14:paraId="7F1670AD" w14:textId="21DB8717" w:rsidR="00736CC5" w:rsidRDefault="00736CC5" w:rsidP="0009014A">
      <w:pPr>
        <w:pStyle w:val="FootnoteText"/>
        <w:adjustRightInd w:val="0"/>
        <w:snapToGrid w:val="0"/>
        <w:spacing w:before="60" w:line="240" w:lineRule="auto"/>
        <w:ind w:left="0" w:firstLine="0"/>
        <w:rPr>
          <w:lang w:eastAsia="zh-CN"/>
        </w:rPr>
      </w:pPr>
      <w:r w:rsidRPr="0009014A">
        <w:rPr>
          <w:rStyle w:val="FootnoteReference"/>
          <w:sz w:val="20"/>
        </w:rPr>
        <w:footnoteRef/>
      </w:r>
      <w:r w:rsidRPr="0009014A">
        <w:rPr>
          <w:rFonts w:ascii="Times New Roman" w:hAnsi="Times New Roman"/>
        </w:rPr>
        <w:t xml:space="preserve">  CBD/SBSTTA/24/8</w:t>
      </w:r>
      <w:r w:rsidRPr="0009014A">
        <w:rPr>
          <w:rFonts w:ascii="Times New Roman" w:hAnsi="Times New Roman"/>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55B3" w14:textId="38DE1B9F"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sz w:val="24"/>
        <w:szCs w:val="22"/>
      </w:rPr>
      <w:t>CBD/SBSTTA/24/</w:t>
    </w:r>
    <w:r w:rsidR="00E8625D">
      <w:rPr>
        <w:sz w:val="24"/>
        <w:szCs w:val="22"/>
      </w:rPr>
      <w:t>CRP.</w:t>
    </w:r>
    <w:r w:rsidR="00632326">
      <w:rPr>
        <w:sz w:val="24"/>
        <w:szCs w:val="22"/>
      </w:rPr>
      <w:t>6</w:t>
    </w:r>
  </w:p>
  <w:p w14:paraId="2E036C26" w14:textId="3DC9ADE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20</w:t>
    </w:r>
    <w:r w:rsidRPr="00356FD8">
      <w:rPr>
        <w:kern w:val="22"/>
        <w:sz w:val="24"/>
        <w:szCs w:val="22"/>
      </w:rPr>
      <w:fldChar w:fldCharType="end"/>
    </w:r>
  </w:p>
  <w:p w14:paraId="5458C984"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75B2" w14:textId="7D79BBCD"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sz w:val="24"/>
        <w:szCs w:val="22"/>
      </w:rPr>
      <w:t>CBD/SBSTTA/24/</w:t>
    </w:r>
    <w:r w:rsidR="00632326">
      <w:rPr>
        <w:sz w:val="24"/>
        <w:szCs w:val="22"/>
      </w:rPr>
      <w:t>CRP.6</w:t>
    </w:r>
  </w:p>
  <w:p w14:paraId="7354DF0A" w14:textId="70270353"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21</w:t>
    </w:r>
    <w:r w:rsidRPr="00356FD8">
      <w:rPr>
        <w:kern w:val="22"/>
        <w:sz w:val="24"/>
        <w:szCs w:val="22"/>
      </w:rPr>
      <w:fldChar w:fldCharType="end"/>
    </w:r>
  </w:p>
  <w:p w14:paraId="19FD776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20B9"/>
    <w:multiLevelType w:val="hybridMultilevel"/>
    <w:tmpl w:val="566AA34C"/>
    <w:lvl w:ilvl="0" w:tplc="B540FF8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B0A3E"/>
    <w:multiLevelType w:val="hybridMultilevel"/>
    <w:tmpl w:val="CC36D158"/>
    <w:lvl w:ilvl="0" w:tplc="BA5AC640">
      <w:start w:val="1"/>
      <w:numFmt w:val="lowerRoman"/>
      <w:lvlText w:val="(%1)"/>
      <w:lvlJc w:val="left"/>
      <w:pPr>
        <w:ind w:left="720" w:hanging="360"/>
      </w:pPr>
      <w:rPr>
        <w:rFonts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4DD3"/>
    <w:multiLevelType w:val="hybridMultilevel"/>
    <w:tmpl w:val="79ECCD10"/>
    <w:lvl w:ilvl="0" w:tplc="E9CA7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F9085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417FD"/>
    <w:multiLevelType w:val="hybridMultilevel"/>
    <w:tmpl w:val="8DA0A1FC"/>
    <w:lvl w:ilvl="0" w:tplc="CCE052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285B07"/>
    <w:multiLevelType w:val="hybridMultilevel"/>
    <w:tmpl w:val="B448B6BE"/>
    <w:lvl w:ilvl="0" w:tplc="0CDA4970">
      <w:start w:val="4"/>
      <w:numFmt w:val="lowerLetter"/>
      <w:lvlText w:val="（%1）"/>
      <w:lvlJc w:val="left"/>
      <w:pPr>
        <w:ind w:left="1440" w:hanging="720"/>
      </w:pPr>
      <w:rPr>
        <w:rFonts w:hint="eastAsia"/>
        <w:color w:val="auto"/>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C66006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75B2AEE"/>
    <w:multiLevelType w:val="hybridMultilevel"/>
    <w:tmpl w:val="88C46E4E"/>
    <w:lvl w:ilvl="0" w:tplc="C08899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B583C58"/>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A23ECC"/>
    <w:multiLevelType w:val="hybridMultilevel"/>
    <w:tmpl w:val="B9184D5C"/>
    <w:lvl w:ilvl="0" w:tplc="21AE84CA">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5"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7" w15:restartNumberingAfterBreak="0">
    <w:nsid w:val="588830F3"/>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8" w15:restartNumberingAfterBreak="0">
    <w:nsid w:val="5A2E6AC8"/>
    <w:multiLevelType w:val="hybridMultilevel"/>
    <w:tmpl w:val="123839EA"/>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4F3280DC">
      <w:start w:val="1"/>
      <w:numFmt w:val="decimal"/>
      <w:lvlText w:val="%4."/>
      <w:lvlJc w:val="left"/>
      <w:pPr>
        <w:ind w:left="2520" w:hanging="360"/>
      </w:pPr>
      <w:rPr>
        <w:b w:val="0"/>
        <w:b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9" w15:restartNumberingAfterBreak="0">
    <w:nsid w:val="5A73340A"/>
    <w:multiLevelType w:val="hybridMultilevel"/>
    <w:tmpl w:val="9DCC4798"/>
    <w:lvl w:ilvl="0" w:tplc="2536EFE6">
      <w:start w:val="1"/>
      <w:numFmt w:val="lowerLetter"/>
      <w:lvlText w:val="（%1）"/>
      <w:lvlJc w:val="left"/>
      <w:pPr>
        <w:ind w:left="735" w:hanging="360"/>
      </w:pPr>
      <w:rPr>
        <w:rFonts w:ascii="Times New Roman" w:hAnsi="Times New Roman" w:cs="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5C4161DA"/>
    <w:multiLevelType w:val="hybridMultilevel"/>
    <w:tmpl w:val="877890A0"/>
    <w:lvl w:ilvl="0" w:tplc="D2581B4E">
      <w:start w:val="1"/>
      <w:numFmt w:val="lowerLetter"/>
      <w:lvlText w:val="（%1）"/>
      <w:lvlJc w:val="left"/>
      <w:pPr>
        <w:ind w:left="1460" w:hanging="720"/>
      </w:pPr>
      <w:rPr>
        <w:rFonts w:ascii="SimSun" w:eastAsia="SimSun" w:hAnsi="SimSun" w:cs="Times New Roman"/>
        <w:color w:val="auto"/>
      </w:rPr>
    </w:lvl>
    <w:lvl w:ilvl="1" w:tplc="04090019" w:tentative="1">
      <w:start w:val="1"/>
      <w:numFmt w:val="lowerLetter"/>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lowerLetter"/>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lowerLetter"/>
      <w:lvlText w:val="%8)"/>
      <w:lvlJc w:val="left"/>
      <w:pPr>
        <w:ind w:left="4580" w:hanging="480"/>
      </w:pPr>
    </w:lvl>
    <w:lvl w:ilvl="8" w:tplc="0409001B" w:tentative="1">
      <w:start w:val="1"/>
      <w:numFmt w:val="lowerRoman"/>
      <w:lvlText w:val="%9."/>
      <w:lvlJc w:val="right"/>
      <w:pPr>
        <w:ind w:left="5060" w:hanging="480"/>
      </w:pPr>
    </w:lvl>
  </w:abstractNum>
  <w:abstractNum w:abstractNumId="21" w15:restartNumberingAfterBreak="0">
    <w:nsid w:val="5EA65A37"/>
    <w:multiLevelType w:val="hybridMultilevel"/>
    <w:tmpl w:val="068EC766"/>
    <w:lvl w:ilvl="0" w:tplc="226E457E">
      <w:start w:val="1"/>
      <w:numFmt w:val="decimal"/>
      <w:lvlText w:val="%1."/>
      <w:lvlJc w:val="left"/>
      <w:pPr>
        <w:ind w:left="720" w:hanging="360"/>
      </w:pPr>
      <w:rPr>
        <w:b w:val="0"/>
        <w:i w:val="0"/>
        <w:sz w:val="24"/>
        <w:szCs w:val="24"/>
      </w:rPr>
    </w:lvl>
    <w:lvl w:ilvl="1" w:tplc="CE588550">
      <w:start w:val="1"/>
      <w:numFmt w:val="lowerLetter"/>
      <w:lvlText w:val="(%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C8AAA006">
      <w:start w:val="1"/>
      <w:numFmt w:val="upperLetter"/>
      <w:lvlText w:val="%3."/>
      <w:lvlJc w:val="left"/>
      <w:pPr>
        <w:ind w:left="3960" w:hanging="720"/>
      </w:pPr>
      <w:rPr>
        <w:rFonts w:hint="default"/>
      </w:r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5EB20DA8"/>
    <w:multiLevelType w:val="hybridMultilevel"/>
    <w:tmpl w:val="345E44F2"/>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579C6FDA">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3" w15:restartNumberingAfterBreak="0">
    <w:nsid w:val="63B859E9"/>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242DF1"/>
    <w:multiLevelType w:val="hybridMultilevel"/>
    <w:tmpl w:val="200CC826"/>
    <w:lvl w:ilvl="0" w:tplc="D302A88C">
      <w:start w:val="1"/>
      <w:numFmt w:val="lowerLetter"/>
      <w:lvlText w:val="（%1）"/>
      <w:lvlJc w:val="left"/>
      <w:pPr>
        <w:ind w:left="1440" w:hanging="720"/>
      </w:pPr>
      <w:rPr>
        <w:rFonts w:ascii="SimSun" w:eastAsia="SimSun" w:hAnsi="SimSun" w:cs="Times New Roman"/>
        <w:color w:val="auto"/>
      </w:rPr>
    </w:lvl>
    <w:lvl w:ilvl="1" w:tplc="04090019">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6" w15:restartNumberingAfterBreak="0">
    <w:nsid w:val="7EBF4393"/>
    <w:multiLevelType w:val="hybridMultilevel"/>
    <w:tmpl w:val="E6561694"/>
    <w:lvl w:ilvl="0" w:tplc="A7F276BE">
      <w:start w:val="1"/>
      <w:numFmt w:val="decimal"/>
      <w:lvlText w:val="%1."/>
      <w:lvlJc w:val="left"/>
      <w:pPr>
        <w:ind w:left="2880" w:hanging="360"/>
      </w:pPr>
      <w:rPr>
        <w:rFonts w:ascii="Times New Roman" w:eastAsia="Times New Roman" w:hAnsi="Times New Roman" w:cs="Angsana New"/>
        <w:b w:val="0"/>
      </w:rPr>
    </w:lvl>
    <w:lvl w:ilvl="1" w:tplc="C72A3F32">
      <w:start w:val="1"/>
      <w:numFmt w:val="lowerLetter"/>
      <w:lvlText w:val="(%2)"/>
      <w:lvlJc w:val="left"/>
      <w:pPr>
        <w:ind w:left="3513" w:hanging="360"/>
      </w:pPr>
      <w:rPr>
        <w:rFonts w:hint="default"/>
      </w:rPr>
    </w:lvl>
    <w:lvl w:ilvl="2" w:tplc="1009001B">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num w:numId="1">
    <w:abstractNumId w:val="8"/>
  </w:num>
  <w:num w:numId="2">
    <w:abstractNumId w:val="15"/>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9"/>
  </w:num>
  <w:num w:numId="4">
    <w:abstractNumId w:val="11"/>
  </w:num>
  <w:num w:numId="5">
    <w:abstractNumId w:val="21"/>
    <w:lvlOverride w:ilvl="0">
      <w:lvl w:ilvl="0" w:tplc="226E457E">
        <w:start w:val="1"/>
        <w:numFmt w:val="decimal"/>
        <w:lvlText w:val="%1."/>
        <w:lvlJc w:val="left"/>
        <w:pPr>
          <w:ind w:left="720" w:hanging="360"/>
        </w:pPr>
        <w:rPr>
          <w:b w:val="0"/>
          <w:i w:val="0"/>
        </w:rPr>
      </w:lvl>
    </w:lvlOverride>
    <w:lvlOverride w:ilvl="1">
      <w:lvl w:ilvl="1" w:tplc="CE588550">
        <w:start w:val="1"/>
        <w:numFmt w:val="lowerLetter"/>
        <w:lvlText w:val="%1.%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4"/>
    <w:lvlOverride w:ilvl="0">
      <w:lvl w:ilvl="0" w:tplc="CCE0521C">
        <w:start w:val="1"/>
        <w:numFmt w:val="chineseCounting"/>
        <w:lvlText w:val="%1."/>
        <w:lvlJc w:val="left"/>
        <w:pPr>
          <w:ind w:left="1440" w:hanging="720"/>
        </w:pPr>
        <w:rPr>
          <w:rFonts w:ascii="SimHei" w:eastAsia="SimHei" w:hAnsi="SimHei" w:hint="default"/>
        </w:rPr>
      </w:lvl>
    </w:lvlOverride>
  </w:num>
  <w:num w:numId="7">
    <w:abstractNumId w:val="12"/>
    <w:lvlOverride w:ilvl="0">
      <w:lvl w:ilvl="0" w:tplc="8C1443FA">
        <w:start w:val="1"/>
        <w:numFmt w:val="upperLetter"/>
        <w:lvlText w:val="%1."/>
        <w:lvlJc w:val="left"/>
        <w:pPr>
          <w:ind w:left="1440" w:hanging="360"/>
        </w:pPr>
        <w:rPr>
          <w:rFonts w:hint="default"/>
          <w:b/>
        </w:rPr>
      </w:lvl>
    </w:lvlOverride>
  </w:num>
  <w:num w:numId="8">
    <w:abstractNumId w:val="23"/>
    <w:lvlOverride w:ilvl="0">
      <w:lvl w:ilvl="0" w:tplc="8C1443FA">
        <w:start w:val="1"/>
        <w:numFmt w:val="upperLetter"/>
        <w:lvlText w:val="%1."/>
        <w:lvlJc w:val="left"/>
        <w:pPr>
          <w:ind w:left="1440" w:hanging="360"/>
        </w:pPr>
        <w:rPr>
          <w:rFonts w:hint="default"/>
          <w:b/>
        </w:rPr>
      </w:lvl>
    </w:lvlOverride>
  </w:num>
  <w:num w:numId="9">
    <w:abstractNumId w:val="24"/>
  </w:num>
  <w:num w:numId="10">
    <w:abstractNumId w:val="5"/>
  </w:num>
  <w:num w:numId="11">
    <w:abstractNumId w:val="20"/>
  </w:num>
  <w:num w:numId="12">
    <w:abstractNumId w:val="15"/>
    <w:lvlOverride w:ilvl="0">
      <w:startOverride w:val="9"/>
      <w:lvl w:ilvl="0">
        <w:start w:val="9"/>
        <w:numFmt w:val="decimal"/>
        <w:pStyle w:val="Para1"/>
        <w:lvlText w:val=""/>
        <w:lvlJc w:val="left"/>
        <w:pPr>
          <w:ind w:left="0" w:firstLine="0"/>
        </w:pPr>
        <w:rPr>
          <w:rFonts w:ascii="Times New Roman" w:hAnsi="Times New Roman" w:cs="Times New Roman" w:hint="default"/>
          <w:b w:val="0"/>
          <w:i w:val="0"/>
          <w:sz w:val="22"/>
        </w:rPr>
      </w:lvl>
    </w:lvlOverride>
    <w:lvlOverride w:ilvl="1">
      <w:startOverride w:val="1"/>
      <w:lvl w:ilvl="1">
        <w:start w:val="1"/>
        <w:numFmt w:val="decimal"/>
        <w:lvlText w:val=""/>
        <w:lvlJc w:val="left"/>
      </w:lvl>
    </w:lvlOverride>
    <w:lvlOverride w:ilvl="2">
      <w:startOverride w:val="1"/>
      <w:lvl w:ilvl="2">
        <w:start w:val="1"/>
        <w:numFmt w:val="decimal"/>
        <w:pStyle w:val="Para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1.%2.%3.%4.%5.%6.%7."/>
        <w:lvlJc w:val="left"/>
        <w:pPr>
          <w:tabs>
            <w:tab w:val="num" w:pos="2520"/>
          </w:tabs>
          <w:ind w:left="2520" w:hanging="360"/>
        </w:p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1"/>
    <w:lvlOverride w:ilvl="0">
      <w:lvl w:ilvl="0" w:tplc="BA5AC640">
        <w:start w:val="1"/>
        <w:numFmt w:val="chineseCounting"/>
        <w:lvlText w:val="（%1）"/>
        <w:lvlJc w:val="left"/>
        <w:pPr>
          <w:ind w:left="720" w:hanging="360"/>
        </w:pPr>
        <w:rPr>
          <w:b w:val="0"/>
          <w:bCs w:val="0"/>
          <w:lang w:val="en-US"/>
        </w:rPr>
      </w:lvl>
    </w:lvlOverride>
    <w:lvlOverride w:ilvl="1">
      <w:lvl w:ilvl="1" w:tplc="04090003">
        <w:numFmt w:val="decimal"/>
        <w:lvlText w:val=""/>
        <w:lvlJc w:val="left"/>
      </w:lvl>
    </w:lvlOverride>
    <w:lvlOverride w:ilvl="2">
      <w:lvl w:ilvl="2" w:tplc="04090005">
        <w:numFmt w:val="decimal"/>
        <w:lvlText w:val=""/>
        <w:lvlJc w:val="left"/>
      </w:lvl>
    </w:lvlOverride>
    <w:lvlOverride w:ilvl="3">
      <w:lvl w:ilvl="3" w:tplc="04090001">
        <w:numFmt w:val="decimal"/>
        <w:lvlText w:val=""/>
        <w:lvlJc w:val="left"/>
      </w:lvl>
    </w:lvlOverride>
    <w:lvlOverride w:ilvl="4">
      <w:lvl w:ilvl="4" w:tplc="04090003">
        <w:numFmt w:val="decimal"/>
        <w:lvlText w:val=""/>
        <w:lvlJc w:val="left"/>
      </w:lvl>
    </w:lvlOverride>
    <w:lvlOverride w:ilvl="5">
      <w:lvl w:ilvl="5" w:tplc="04090005">
        <w:numFmt w:val="decimal"/>
        <w:lvlText w:val=""/>
        <w:lvlJc w:val="left"/>
      </w:lvl>
    </w:lvlOverride>
    <w:lvlOverride w:ilvl="6">
      <w:lvl w:ilvl="6" w:tplc="04090001">
        <w:numFmt w:val="decimal"/>
        <w:lvlText w:val=""/>
        <w:lvlJc w:val="left"/>
      </w:lvl>
    </w:lvlOverride>
    <w:lvlOverride w:ilvl="7">
      <w:lvl w:ilvl="7" w:tplc="04090003">
        <w:numFmt w:val="decimal"/>
        <w:lvlText w:val=""/>
        <w:lvlJc w:val="left"/>
      </w:lvl>
    </w:lvlOverride>
    <w:lvlOverride w:ilvl="8">
      <w:lvl w:ilvl="8" w:tplc="04090005">
        <w:numFmt w:val="decimal"/>
        <w:lvlText w:val=""/>
        <w:lvlJc w:val="left"/>
      </w:lvl>
    </w:lvlOverride>
  </w:num>
  <w:num w:numId="14">
    <w:abstractNumId w:val="6"/>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5">
    <w:abstractNumId w:val="16"/>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6">
    <w:abstractNumId w:val="3"/>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7">
    <w:abstractNumId w:val="17"/>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8">
    <w:abstractNumId w:val="25"/>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9">
    <w:abstractNumId w:val="13"/>
    <w:lvlOverride w:ilvl="0">
      <w:startOverride w:val="1"/>
      <w:lvl w:ilvl="0" w:tplc="21AE84CA">
        <w:start w:val="1"/>
        <w:numFmt w:val="chineseCounting"/>
        <w:lvlText w:val="（%1）"/>
        <w:lvlJc w:val="left"/>
        <w:pPr>
          <w:ind w:left="144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20">
    <w:abstractNumId w:val="0"/>
  </w:num>
  <w:num w:numId="21">
    <w:abstractNumId w:val="2"/>
  </w:num>
  <w:num w:numId="22">
    <w:abstractNumId w:val="7"/>
  </w:num>
  <w:num w:numId="23">
    <w:abstractNumId w:val="21"/>
  </w:num>
  <w:num w:numId="24">
    <w:abstractNumId w:val="15"/>
  </w:num>
  <w:num w:numId="25">
    <w:abstractNumId w:val="15"/>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6">
    <w:abstractNumId w:val="15"/>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7">
    <w:abstractNumId w:val="15"/>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8">
    <w:abstractNumId w:val="15"/>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9">
    <w:abstractNumId w:val="15"/>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0">
    <w:abstractNumId w:val="15"/>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1">
    <w:abstractNumId w:val="1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5"/>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4">
    <w:abstractNumId w:val="15"/>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26"/>
  </w:num>
  <w:num w:numId="36">
    <w:abstractNumId w:val="10"/>
  </w:num>
  <w:num w:numId="3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9"/>
  </w:num>
  <w:num w:numId="40">
    <w:abstractNumId w:val="22"/>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5867"/>
    <w:rsid w:val="00005F5E"/>
    <w:rsid w:val="0000643C"/>
    <w:rsid w:val="00010705"/>
    <w:rsid w:val="00011DAB"/>
    <w:rsid w:val="00013557"/>
    <w:rsid w:val="00013678"/>
    <w:rsid w:val="00017152"/>
    <w:rsid w:val="00020935"/>
    <w:rsid w:val="00020D62"/>
    <w:rsid w:val="000219AC"/>
    <w:rsid w:val="00026865"/>
    <w:rsid w:val="00031982"/>
    <w:rsid w:val="00031D24"/>
    <w:rsid w:val="000370ED"/>
    <w:rsid w:val="00037873"/>
    <w:rsid w:val="00041911"/>
    <w:rsid w:val="0004373B"/>
    <w:rsid w:val="00043EDC"/>
    <w:rsid w:val="0004575E"/>
    <w:rsid w:val="00045D2F"/>
    <w:rsid w:val="00045DE7"/>
    <w:rsid w:val="00051B7B"/>
    <w:rsid w:val="00054381"/>
    <w:rsid w:val="0005661D"/>
    <w:rsid w:val="000572CF"/>
    <w:rsid w:val="00057868"/>
    <w:rsid w:val="000610D0"/>
    <w:rsid w:val="00062CA7"/>
    <w:rsid w:val="000637EE"/>
    <w:rsid w:val="00065960"/>
    <w:rsid w:val="000664CC"/>
    <w:rsid w:val="000711E1"/>
    <w:rsid w:val="00071DD2"/>
    <w:rsid w:val="00073708"/>
    <w:rsid w:val="000742D2"/>
    <w:rsid w:val="0008364D"/>
    <w:rsid w:val="000875A9"/>
    <w:rsid w:val="0009014A"/>
    <w:rsid w:val="0009121B"/>
    <w:rsid w:val="00091E31"/>
    <w:rsid w:val="000923EB"/>
    <w:rsid w:val="00093B8D"/>
    <w:rsid w:val="0009799C"/>
    <w:rsid w:val="000A0A84"/>
    <w:rsid w:val="000A317B"/>
    <w:rsid w:val="000B0595"/>
    <w:rsid w:val="000B0A66"/>
    <w:rsid w:val="000B2618"/>
    <w:rsid w:val="000B4DAB"/>
    <w:rsid w:val="000B603F"/>
    <w:rsid w:val="000B6C3F"/>
    <w:rsid w:val="000C0469"/>
    <w:rsid w:val="000C11C9"/>
    <w:rsid w:val="000C2F4E"/>
    <w:rsid w:val="000C33F6"/>
    <w:rsid w:val="000C37B2"/>
    <w:rsid w:val="000C39EC"/>
    <w:rsid w:val="000C5EBE"/>
    <w:rsid w:val="000D146A"/>
    <w:rsid w:val="000D4559"/>
    <w:rsid w:val="000E12D5"/>
    <w:rsid w:val="000E1D2D"/>
    <w:rsid w:val="000E235D"/>
    <w:rsid w:val="000E4188"/>
    <w:rsid w:val="000E637D"/>
    <w:rsid w:val="000E7C13"/>
    <w:rsid w:val="000E7E6A"/>
    <w:rsid w:val="000F0404"/>
    <w:rsid w:val="000F21A8"/>
    <w:rsid w:val="000F344A"/>
    <w:rsid w:val="000F367E"/>
    <w:rsid w:val="000F3AD4"/>
    <w:rsid w:val="000F4EFE"/>
    <w:rsid w:val="000F63AB"/>
    <w:rsid w:val="000F75F9"/>
    <w:rsid w:val="00100EF4"/>
    <w:rsid w:val="00103B8D"/>
    <w:rsid w:val="00104F98"/>
    <w:rsid w:val="0010557A"/>
    <w:rsid w:val="00107B25"/>
    <w:rsid w:val="00115171"/>
    <w:rsid w:val="001212DD"/>
    <w:rsid w:val="0012214B"/>
    <w:rsid w:val="00123D43"/>
    <w:rsid w:val="00124011"/>
    <w:rsid w:val="00130A14"/>
    <w:rsid w:val="00131311"/>
    <w:rsid w:val="00132089"/>
    <w:rsid w:val="00132818"/>
    <w:rsid w:val="00132E09"/>
    <w:rsid w:val="0013612B"/>
    <w:rsid w:val="00137A56"/>
    <w:rsid w:val="00141318"/>
    <w:rsid w:val="00143B01"/>
    <w:rsid w:val="00144B62"/>
    <w:rsid w:val="00144B80"/>
    <w:rsid w:val="00144EAF"/>
    <w:rsid w:val="00145190"/>
    <w:rsid w:val="001452ED"/>
    <w:rsid w:val="001560BA"/>
    <w:rsid w:val="00156AC5"/>
    <w:rsid w:val="00157A67"/>
    <w:rsid w:val="00165018"/>
    <w:rsid w:val="00166367"/>
    <w:rsid w:val="00166B3B"/>
    <w:rsid w:val="00170595"/>
    <w:rsid w:val="00170B17"/>
    <w:rsid w:val="0017211E"/>
    <w:rsid w:val="0017301A"/>
    <w:rsid w:val="00183FC9"/>
    <w:rsid w:val="001843FE"/>
    <w:rsid w:val="00187A77"/>
    <w:rsid w:val="00190430"/>
    <w:rsid w:val="001904CF"/>
    <w:rsid w:val="001920A1"/>
    <w:rsid w:val="00192566"/>
    <w:rsid w:val="00192A92"/>
    <w:rsid w:val="00192E06"/>
    <w:rsid w:val="001940F2"/>
    <w:rsid w:val="0019465C"/>
    <w:rsid w:val="00195A61"/>
    <w:rsid w:val="00196F64"/>
    <w:rsid w:val="001A01B3"/>
    <w:rsid w:val="001A1966"/>
    <w:rsid w:val="001A25C3"/>
    <w:rsid w:val="001A5072"/>
    <w:rsid w:val="001B0AC8"/>
    <w:rsid w:val="001B0D84"/>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E0516"/>
    <w:rsid w:val="001E1A32"/>
    <w:rsid w:val="001E2919"/>
    <w:rsid w:val="001E2952"/>
    <w:rsid w:val="001E2CBD"/>
    <w:rsid w:val="001E5725"/>
    <w:rsid w:val="001E58ED"/>
    <w:rsid w:val="001E5986"/>
    <w:rsid w:val="001E75B3"/>
    <w:rsid w:val="001F08AB"/>
    <w:rsid w:val="001F42B1"/>
    <w:rsid w:val="001F6379"/>
    <w:rsid w:val="00200073"/>
    <w:rsid w:val="002002C9"/>
    <w:rsid w:val="002013A3"/>
    <w:rsid w:val="00204415"/>
    <w:rsid w:val="00204C75"/>
    <w:rsid w:val="00206672"/>
    <w:rsid w:val="00210CFC"/>
    <w:rsid w:val="00216B17"/>
    <w:rsid w:val="0022093C"/>
    <w:rsid w:val="00224221"/>
    <w:rsid w:val="00224535"/>
    <w:rsid w:val="00224AE7"/>
    <w:rsid w:val="00224B92"/>
    <w:rsid w:val="002253AB"/>
    <w:rsid w:val="00227E68"/>
    <w:rsid w:val="0023063F"/>
    <w:rsid w:val="00230B10"/>
    <w:rsid w:val="00232F0A"/>
    <w:rsid w:val="00233DFA"/>
    <w:rsid w:val="002357E1"/>
    <w:rsid w:val="002376DE"/>
    <w:rsid w:val="00241AB0"/>
    <w:rsid w:val="00243B3D"/>
    <w:rsid w:val="00246201"/>
    <w:rsid w:val="00247C90"/>
    <w:rsid w:val="00252897"/>
    <w:rsid w:val="00255836"/>
    <w:rsid w:val="00257555"/>
    <w:rsid w:val="002606BE"/>
    <w:rsid w:val="002609D0"/>
    <w:rsid w:val="002630FC"/>
    <w:rsid w:val="002649B3"/>
    <w:rsid w:val="00270C4B"/>
    <w:rsid w:val="002717A1"/>
    <w:rsid w:val="00271E07"/>
    <w:rsid w:val="00274AAE"/>
    <w:rsid w:val="00275FB2"/>
    <w:rsid w:val="00277B37"/>
    <w:rsid w:val="00280555"/>
    <w:rsid w:val="0028075B"/>
    <w:rsid w:val="00280855"/>
    <w:rsid w:val="0028094F"/>
    <w:rsid w:val="00282143"/>
    <w:rsid w:val="00284FC0"/>
    <w:rsid w:val="0028591A"/>
    <w:rsid w:val="00286FF8"/>
    <w:rsid w:val="00292D45"/>
    <w:rsid w:val="002957DF"/>
    <w:rsid w:val="002A0738"/>
    <w:rsid w:val="002A09E2"/>
    <w:rsid w:val="002A2773"/>
    <w:rsid w:val="002A29AA"/>
    <w:rsid w:val="002A46DC"/>
    <w:rsid w:val="002A520B"/>
    <w:rsid w:val="002A7DA1"/>
    <w:rsid w:val="002B0942"/>
    <w:rsid w:val="002B484E"/>
    <w:rsid w:val="002C48C8"/>
    <w:rsid w:val="002C4DA3"/>
    <w:rsid w:val="002C6375"/>
    <w:rsid w:val="002D3D45"/>
    <w:rsid w:val="002D7FCB"/>
    <w:rsid w:val="002E0017"/>
    <w:rsid w:val="002E0A6D"/>
    <w:rsid w:val="002E2463"/>
    <w:rsid w:val="002E723A"/>
    <w:rsid w:val="002F2FC7"/>
    <w:rsid w:val="002F6791"/>
    <w:rsid w:val="00302890"/>
    <w:rsid w:val="003043FA"/>
    <w:rsid w:val="00307084"/>
    <w:rsid w:val="003070D6"/>
    <w:rsid w:val="00310F24"/>
    <w:rsid w:val="00311F28"/>
    <w:rsid w:val="0031440C"/>
    <w:rsid w:val="0031643A"/>
    <w:rsid w:val="003168D7"/>
    <w:rsid w:val="00320374"/>
    <w:rsid w:val="003210FF"/>
    <w:rsid w:val="003244F8"/>
    <w:rsid w:val="00325DE3"/>
    <w:rsid w:val="003316B1"/>
    <w:rsid w:val="00332106"/>
    <w:rsid w:val="003342B8"/>
    <w:rsid w:val="00334FF2"/>
    <w:rsid w:val="00335F0D"/>
    <w:rsid w:val="00336766"/>
    <w:rsid w:val="00337817"/>
    <w:rsid w:val="00340B27"/>
    <w:rsid w:val="00341304"/>
    <w:rsid w:val="00343C42"/>
    <w:rsid w:val="00344622"/>
    <w:rsid w:val="003464F8"/>
    <w:rsid w:val="00350CD0"/>
    <w:rsid w:val="00351A78"/>
    <w:rsid w:val="00351BC1"/>
    <w:rsid w:val="003526C4"/>
    <w:rsid w:val="003569A3"/>
    <w:rsid w:val="00356FD8"/>
    <w:rsid w:val="00361998"/>
    <w:rsid w:val="0036711F"/>
    <w:rsid w:val="00373684"/>
    <w:rsid w:val="00374DC6"/>
    <w:rsid w:val="00381D56"/>
    <w:rsid w:val="00383BC0"/>
    <w:rsid w:val="003843F6"/>
    <w:rsid w:val="0039037F"/>
    <w:rsid w:val="00390DB9"/>
    <w:rsid w:val="00391523"/>
    <w:rsid w:val="00391E04"/>
    <w:rsid w:val="00392FA8"/>
    <w:rsid w:val="003960BD"/>
    <w:rsid w:val="00397D91"/>
    <w:rsid w:val="003A0475"/>
    <w:rsid w:val="003A1AF9"/>
    <w:rsid w:val="003A2A75"/>
    <w:rsid w:val="003A6B6D"/>
    <w:rsid w:val="003A7680"/>
    <w:rsid w:val="003A79C4"/>
    <w:rsid w:val="003B0CDF"/>
    <w:rsid w:val="003B10B9"/>
    <w:rsid w:val="003B1D9C"/>
    <w:rsid w:val="003B1F31"/>
    <w:rsid w:val="003B27E3"/>
    <w:rsid w:val="003B3DE7"/>
    <w:rsid w:val="003B433F"/>
    <w:rsid w:val="003C113F"/>
    <w:rsid w:val="003C1635"/>
    <w:rsid w:val="003C3BD9"/>
    <w:rsid w:val="003C417E"/>
    <w:rsid w:val="003C4859"/>
    <w:rsid w:val="003C4AF1"/>
    <w:rsid w:val="003D4408"/>
    <w:rsid w:val="003E2C7D"/>
    <w:rsid w:val="003E2DAE"/>
    <w:rsid w:val="003E483C"/>
    <w:rsid w:val="003E5934"/>
    <w:rsid w:val="003F0312"/>
    <w:rsid w:val="003F28AB"/>
    <w:rsid w:val="003F2D3B"/>
    <w:rsid w:val="003F2D9C"/>
    <w:rsid w:val="003F37FD"/>
    <w:rsid w:val="003F671F"/>
    <w:rsid w:val="003F6E44"/>
    <w:rsid w:val="003F7445"/>
    <w:rsid w:val="00401836"/>
    <w:rsid w:val="004018D8"/>
    <w:rsid w:val="004054C0"/>
    <w:rsid w:val="004054D4"/>
    <w:rsid w:val="00406BC6"/>
    <w:rsid w:val="00406DF9"/>
    <w:rsid w:val="00407174"/>
    <w:rsid w:val="004078FA"/>
    <w:rsid w:val="004103D0"/>
    <w:rsid w:val="00410798"/>
    <w:rsid w:val="0041108D"/>
    <w:rsid w:val="004157B3"/>
    <w:rsid w:val="00415CA0"/>
    <w:rsid w:val="004169BA"/>
    <w:rsid w:val="00416C32"/>
    <w:rsid w:val="00420503"/>
    <w:rsid w:val="00426A20"/>
    <w:rsid w:val="00434B3B"/>
    <w:rsid w:val="00434E9A"/>
    <w:rsid w:val="00435B76"/>
    <w:rsid w:val="00436397"/>
    <w:rsid w:val="004420C1"/>
    <w:rsid w:val="0044396B"/>
    <w:rsid w:val="00444161"/>
    <w:rsid w:val="0044424E"/>
    <w:rsid w:val="004458A6"/>
    <w:rsid w:val="00445FCF"/>
    <w:rsid w:val="00446236"/>
    <w:rsid w:val="00447127"/>
    <w:rsid w:val="00451271"/>
    <w:rsid w:val="004543E6"/>
    <w:rsid w:val="0045772C"/>
    <w:rsid w:val="00466441"/>
    <w:rsid w:val="00471224"/>
    <w:rsid w:val="00471EB0"/>
    <w:rsid w:val="00472421"/>
    <w:rsid w:val="00473E34"/>
    <w:rsid w:val="00476892"/>
    <w:rsid w:val="00477CCB"/>
    <w:rsid w:val="0048022E"/>
    <w:rsid w:val="00481D54"/>
    <w:rsid w:val="00482C33"/>
    <w:rsid w:val="0048315A"/>
    <w:rsid w:val="0048339E"/>
    <w:rsid w:val="00486312"/>
    <w:rsid w:val="00492C38"/>
    <w:rsid w:val="0049391A"/>
    <w:rsid w:val="00495B4B"/>
    <w:rsid w:val="00497427"/>
    <w:rsid w:val="004A04EA"/>
    <w:rsid w:val="004A12C3"/>
    <w:rsid w:val="004A1649"/>
    <w:rsid w:val="004A21AA"/>
    <w:rsid w:val="004A22C3"/>
    <w:rsid w:val="004A4F6C"/>
    <w:rsid w:val="004A4FA3"/>
    <w:rsid w:val="004A6ACC"/>
    <w:rsid w:val="004B597A"/>
    <w:rsid w:val="004B7E31"/>
    <w:rsid w:val="004C16E7"/>
    <w:rsid w:val="004C18F4"/>
    <w:rsid w:val="004C2E54"/>
    <w:rsid w:val="004C31E6"/>
    <w:rsid w:val="004C4DB6"/>
    <w:rsid w:val="004C61CD"/>
    <w:rsid w:val="004C7088"/>
    <w:rsid w:val="004D19C1"/>
    <w:rsid w:val="004D5CBE"/>
    <w:rsid w:val="004E26C0"/>
    <w:rsid w:val="004E3F33"/>
    <w:rsid w:val="004E586D"/>
    <w:rsid w:val="004F03A9"/>
    <w:rsid w:val="004F22A5"/>
    <w:rsid w:val="004F318E"/>
    <w:rsid w:val="004F5E7A"/>
    <w:rsid w:val="00500530"/>
    <w:rsid w:val="0050277B"/>
    <w:rsid w:val="005032C9"/>
    <w:rsid w:val="0050453C"/>
    <w:rsid w:val="00504604"/>
    <w:rsid w:val="00514A4B"/>
    <w:rsid w:val="00515EDC"/>
    <w:rsid w:val="005166F5"/>
    <w:rsid w:val="00516848"/>
    <w:rsid w:val="00516C26"/>
    <w:rsid w:val="0051703A"/>
    <w:rsid w:val="00523764"/>
    <w:rsid w:val="0052519F"/>
    <w:rsid w:val="00530692"/>
    <w:rsid w:val="005317B5"/>
    <w:rsid w:val="00533B9F"/>
    <w:rsid w:val="005421E3"/>
    <w:rsid w:val="00542A21"/>
    <w:rsid w:val="00543AA8"/>
    <w:rsid w:val="005440A6"/>
    <w:rsid w:val="00550572"/>
    <w:rsid w:val="00552F21"/>
    <w:rsid w:val="00553685"/>
    <w:rsid w:val="00554A5F"/>
    <w:rsid w:val="00557993"/>
    <w:rsid w:val="00562D4E"/>
    <w:rsid w:val="00563086"/>
    <w:rsid w:val="00565E31"/>
    <w:rsid w:val="00566CD9"/>
    <w:rsid w:val="005703B4"/>
    <w:rsid w:val="00573244"/>
    <w:rsid w:val="00573EF3"/>
    <w:rsid w:val="00575717"/>
    <w:rsid w:val="00580C5C"/>
    <w:rsid w:val="005871CE"/>
    <w:rsid w:val="005878C2"/>
    <w:rsid w:val="00593B23"/>
    <w:rsid w:val="005955D2"/>
    <w:rsid w:val="00595BF6"/>
    <w:rsid w:val="00595E02"/>
    <w:rsid w:val="00596B95"/>
    <w:rsid w:val="005A260D"/>
    <w:rsid w:val="005A4284"/>
    <w:rsid w:val="005A42E5"/>
    <w:rsid w:val="005A5F96"/>
    <w:rsid w:val="005A6D19"/>
    <w:rsid w:val="005B25DD"/>
    <w:rsid w:val="005B2C17"/>
    <w:rsid w:val="005B2CEA"/>
    <w:rsid w:val="005B4A5E"/>
    <w:rsid w:val="005B4B67"/>
    <w:rsid w:val="005B57A2"/>
    <w:rsid w:val="005B6D12"/>
    <w:rsid w:val="005C391E"/>
    <w:rsid w:val="005C3A0B"/>
    <w:rsid w:val="005C3E49"/>
    <w:rsid w:val="005C52C5"/>
    <w:rsid w:val="005C7010"/>
    <w:rsid w:val="005D02BB"/>
    <w:rsid w:val="005D139C"/>
    <w:rsid w:val="005D2EDF"/>
    <w:rsid w:val="005D4442"/>
    <w:rsid w:val="005D4D0F"/>
    <w:rsid w:val="005E0489"/>
    <w:rsid w:val="005F47C3"/>
    <w:rsid w:val="005F4C74"/>
    <w:rsid w:val="005F4F31"/>
    <w:rsid w:val="005F7864"/>
    <w:rsid w:val="00600EC4"/>
    <w:rsid w:val="00602362"/>
    <w:rsid w:val="00602824"/>
    <w:rsid w:val="0060521B"/>
    <w:rsid w:val="006100CF"/>
    <w:rsid w:val="00614353"/>
    <w:rsid w:val="006175EB"/>
    <w:rsid w:val="00622982"/>
    <w:rsid w:val="006232D9"/>
    <w:rsid w:val="006260D5"/>
    <w:rsid w:val="00626C70"/>
    <w:rsid w:val="00627D89"/>
    <w:rsid w:val="00632326"/>
    <w:rsid w:val="00633308"/>
    <w:rsid w:val="00633F6A"/>
    <w:rsid w:val="006340A9"/>
    <w:rsid w:val="006357E1"/>
    <w:rsid w:val="006375F6"/>
    <w:rsid w:val="00644192"/>
    <w:rsid w:val="00646C8D"/>
    <w:rsid w:val="006507F2"/>
    <w:rsid w:val="00654F5C"/>
    <w:rsid w:val="00655B89"/>
    <w:rsid w:val="00662A84"/>
    <w:rsid w:val="00663E25"/>
    <w:rsid w:val="0066684C"/>
    <w:rsid w:val="006675B3"/>
    <w:rsid w:val="006744A3"/>
    <w:rsid w:val="00677812"/>
    <w:rsid w:val="00677DD4"/>
    <w:rsid w:val="006815F8"/>
    <w:rsid w:val="00681725"/>
    <w:rsid w:val="006819C8"/>
    <w:rsid w:val="00683109"/>
    <w:rsid w:val="00683593"/>
    <w:rsid w:val="00690847"/>
    <w:rsid w:val="0069413A"/>
    <w:rsid w:val="00696FA8"/>
    <w:rsid w:val="00697192"/>
    <w:rsid w:val="006A140B"/>
    <w:rsid w:val="006A5C3F"/>
    <w:rsid w:val="006A7F7E"/>
    <w:rsid w:val="006B074E"/>
    <w:rsid w:val="006B2BD5"/>
    <w:rsid w:val="006B2F37"/>
    <w:rsid w:val="006C0C1D"/>
    <w:rsid w:val="006D0CFD"/>
    <w:rsid w:val="006D0E3D"/>
    <w:rsid w:val="006D1596"/>
    <w:rsid w:val="006E114E"/>
    <w:rsid w:val="006E1D79"/>
    <w:rsid w:val="006F0398"/>
    <w:rsid w:val="006F0F2D"/>
    <w:rsid w:val="006F202C"/>
    <w:rsid w:val="006F284C"/>
    <w:rsid w:val="006F36E5"/>
    <w:rsid w:val="006F581C"/>
    <w:rsid w:val="006F61E8"/>
    <w:rsid w:val="006F6769"/>
    <w:rsid w:val="006F7227"/>
    <w:rsid w:val="006F7552"/>
    <w:rsid w:val="006F7969"/>
    <w:rsid w:val="006F7AD9"/>
    <w:rsid w:val="007007CD"/>
    <w:rsid w:val="00702366"/>
    <w:rsid w:val="00702FD4"/>
    <w:rsid w:val="00703BC0"/>
    <w:rsid w:val="00706ABD"/>
    <w:rsid w:val="007076B0"/>
    <w:rsid w:val="00707844"/>
    <w:rsid w:val="00711A04"/>
    <w:rsid w:val="007136B3"/>
    <w:rsid w:val="007140C7"/>
    <w:rsid w:val="00714ABF"/>
    <w:rsid w:val="00716326"/>
    <w:rsid w:val="007163BC"/>
    <w:rsid w:val="00716B38"/>
    <w:rsid w:val="00722009"/>
    <w:rsid w:val="0072552F"/>
    <w:rsid w:val="00730AE3"/>
    <w:rsid w:val="00734AB0"/>
    <w:rsid w:val="00736BC2"/>
    <w:rsid w:val="00736CC5"/>
    <w:rsid w:val="00750FA9"/>
    <w:rsid w:val="00752987"/>
    <w:rsid w:val="007533F6"/>
    <w:rsid w:val="007542BD"/>
    <w:rsid w:val="007579CE"/>
    <w:rsid w:val="00760C27"/>
    <w:rsid w:val="00761D97"/>
    <w:rsid w:val="007655CF"/>
    <w:rsid w:val="00766F3C"/>
    <w:rsid w:val="0076758D"/>
    <w:rsid w:val="00767B7C"/>
    <w:rsid w:val="00767DCB"/>
    <w:rsid w:val="00771F17"/>
    <w:rsid w:val="007720A8"/>
    <w:rsid w:val="007739DB"/>
    <w:rsid w:val="00775FE8"/>
    <w:rsid w:val="00783339"/>
    <w:rsid w:val="00784386"/>
    <w:rsid w:val="0079325E"/>
    <w:rsid w:val="0079490C"/>
    <w:rsid w:val="00796443"/>
    <w:rsid w:val="00797CF0"/>
    <w:rsid w:val="007A550E"/>
    <w:rsid w:val="007A5546"/>
    <w:rsid w:val="007A5B09"/>
    <w:rsid w:val="007A6C74"/>
    <w:rsid w:val="007A72A5"/>
    <w:rsid w:val="007B1587"/>
    <w:rsid w:val="007B7D93"/>
    <w:rsid w:val="007C179E"/>
    <w:rsid w:val="007C1A4D"/>
    <w:rsid w:val="007C1BD6"/>
    <w:rsid w:val="007C34FD"/>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53A2"/>
    <w:rsid w:val="007E5D4B"/>
    <w:rsid w:val="007E6238"/>
    <w:rsid w:val="007E656E"/>
    <w:rsid w:val="007F022A"/>
    <w:rsid w:val="007F0E04"/>
    <w:rsid w:val="007F77CD"/>
    <w:rsid w:val="008003E3"/>
    <w:rsid w:val="008014AD"/>
    <w:rsid w:val="00803872"/>
    <w:rsid w:val="00806ACF"/>
    <w:rsid w:val="00811E66"/>
    <w:rsid w:val="00814290"/>
    <w:rsid w:val="0081602A"/>
    <w:rsid w:val="00816E3A"/>
    <w:rsid w:val="008246DC"/>
    <w:rsid w:val="00825524"/>
    <w:rsid w:val="00825A04"/>
    <w:rsid w:val="008274ED"/>
    <w:rsid w:val="00830293"/>
    <w:rsid w:val="0083211E"/>
    <w:rsid w:val="00832272"/>
    <w:rsid w:val="008338EB"/>
    <w:rsid w:val="00834BEC"/>
    <w:rsid w:val="008415DF"/>
    <w:rsid w:val="00843B6A"/>
    <w:rsid w:val="00843DB6"/>
    <w:rsid w:val="00844831"/>
    <w:rsid w:val="008505E9"/>
    <w:rsid w:val="00851F75"/>
    <w:rsid w:val="00853C19"/>
    <w:rsid w:val="00863ED9"/>
    <w:rsid w:val="0086619D"/>
    <w:rsid w:val="00867E87"/>
    <w:rsid w:val="00870D40"/>
    <w:rsid w:val="00870F6D"/>
    <w:rsid w:val="008716C9"/>
    <w:rsid w:val="008804F5"/>
    <w:rsid w:val="00881ED4"/>
    <w:rsid w:val="00884F3F"/>
    <w:rsid w:val="008875F8"/>
    <w:rsid w:val="0089066C"/>
    <w:rsid w:val="0089439E"/>
    <w:rsid w:val="008944D3"/>
    <w:rsid w:val="00895B29"/>
    <w:rsid w:val="008A0D41"/>
    <w:rsid w:val="008A1F21"/>
    <w:rsid w:val="008A4044"/>
    <w:rsid w:val="008A4D26"/>
    <w:rsid w:val="008A693A"/>
    <w:rsid w:val="008B1B1A"/>
    <w:rsid w:val="008B2A12"/>
    <w:rsid w:val="008B3E81"/>
    <w:rsid w:val="008B5CF0"/>
    <w:rsid w:val="008C013C"/>
    <w:rsid w:val="008C1E35"/>
    <w:rsid w:val="008C5E8E"/>
    <w:rsid w:val="008C615D"/>
    <w:rsid w:val="008C6F8C"/>
    <w:rsid w:val="008D1D4B"/>
    <w:rsid w:val="008D240A"/>
    <w:rsid w:val="008D368A"/>
    <w:rsid w:val="008D5AA2"/>
    <w:rsid w:val="008D5C03"/>
    <w:rsid w:val="008E33A9"/>
    <w:rsid w:val="008E3C06"/>
    <w:rsid w:val="008E55BF"/>
    <w:rsid w:val="008E56D5"/>
    <w:rsid w:val="008E5F84"/>
    <w:rsid w:val="008E7500"/>
    <w:rsid w:val="008F077B"/>
    <w:rsid w:val="008F335F"/>
    <w:rsid w:val="008F3D91"/>
    <w:rsid w:val="008F6CC7"/>
    <w:rsid w:val="008F71BE"/>
    <w:rsid w:val="00900C97"/>
    <w:rsid w:val="0090179E"/>
    <w:rsid w:val="009043B7"/>
    <w:rsid w:val="00904AC8"/>
    <w:rsid w:val="0090549C"/>
    <w:rsid w:val="009067F8"/>
    <w:rsid w:val="00910836"/>
    <w:rsid w:val="00915BFA"/>
    <w:rsid w:val="0092128A"/>
    <w:rsid w:val="00922EAD"/>
    <w:rsid w:val="00923203"/>
    <w:rsid w:val="00926BA4"/>
    <w:rsid w:val="009275D4"/>
    <w:rsid w:val="0092794B"/>
    <w:rsid w:val="00942FA3"/>
    <w:rsid w:val="00944CBD"/>
    <w:rsid w:val="009507C0"/>
    <w:rsid w:val="00953856"/>
    <w:rsid w:val="009554D5"/>
    <w:rsid w:val="00955A9A"/>
    <w:rsid w:val="00955B3F"/>
    <w:rsid w:val="00962552"/>
    <w:rsid w:val="009643F2"/>
    <w:rsid w:val="00973608"/>
    <w:rsid w:val="0097536F"/>
    <w:rsid w:val="0097761E"/>
    <w:rsid w:val="00984116"/>
    <w:rsid w:val="00987EDC"/>
    <w:rsid w:val="00991CCB"/>
    <w:rsid w:val="009933D3"/>
    <w:rsid w:val="009948C3"/>
    <w:rsid w:val="00994E63"/>
    <w:rsid w:val="009979C9"/>
    <w:rsid w:val="009A1362"/>
    <w:rsid w:val="009A1FDE"/>
    <w:rsid w:val="009A24F5"/>
    <w:rsid w:val="009A4B95"/>
    <w:rsid w:val="009A4ED6"/>
    <w:rsid w:val="009A6574"/>
    <w:rsid w:val="009B02CB"/>
    <w:rsid w:val="009B0BFD"/>
    <w:rsid w:val="009B0E43"/>
    <w:rsid w:val="009B23C9"/>
    <w:rsid w:val="009B4447"/>
    <w:rsid w:val="009B5E1D"/>
    <w:rsid w:val="009B76F7"/>
    <w:rsid w:val="009C11EB"/>
    <w:rsid w:val="009C1510"/>
    <w:rsid w:val="009D0EF6"/>
    <w:rsid w:val="009D10F1"/>
    <w:rsid w:val="009D2853"/>
    <w:rsid w:val="009D2F92"/>
    <w:rsid w:val="009D3FEF"/>
    <w:rsid w:val="009D59AB"/>
    <w:rsid w:val="009E000A"/>
    <w:rsid w:val="009E03C9"/>
    <w:rsid w:val="009E1159"/>
    <w:rsid w:val="009E2B79"/>
    <w:rsid w:val="009E2FB1"/>
    <w:rsid w:val="009E4226"/>
    <w:rsid w:val="009E4284"/>
    <w:rsid w:val="009F02AC"/>
    <w:rsid w:val="009F16AD"/>
    <w:rsid w:val="009F396B"/>
    <w:rsid w:val="00A01E70"/>
    <w:rsid w:val="00A037C2"/>
    <w:rsid w:val="00A07623"/>
    <w:rsid w:val="00A10051"/>
    <w:rsid w:val="00A1125D"/>
    <w:rsid w:val="00A124D0"/>
    <w:rsid w:val="00A127A0"/>
    <w:rsid w:val="00A14C2D"/>
    <w:rsid w:val="00A16267"/>
    <w:rsid w:val="00A20F36"/>
    <w:rsid w:val="00A221E7"/>
    <w:rsid w:val="00A23BEE"/>
    <w:rsid w:val="00A306E7"/>
    <w:rsid w:val="00A30DAD"/>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63CAC"/>
    <w:rsid w:val="00A64784"/>
    <w:rsid w:val="00A675E3"/>
    <w:rsid w:val="00A73784"/>
    <w:rsid w:val="00A75B7F"/>
    <w:rsid w:val="00A7642E"/>
    <w:rsid w:val="00A856B3"/>
    <w:rsid w:val="00A86726"/>
    <w:rsid w:val="00A90F3A"/>
    <w:rsid w:val="00A914C1"/>
    <w:rsid w:val="00A91BDF"/>
    <w:rsid w:val="00A942AB"/>
    <w:rsid w:val="00A97126"/>
    <w:rsid w:val="00AA014E"/>
    <w:rsid w:val="00AA08CC"/>
    <w:rsid w:val="00AA1D4D"/>
    <w:rsid w:val="00AA4C1F"/>
    <w:rsid w:val="00AB309E"/>
    <w:rsid w:val="00AB3646"/>
    <w:rsid w:val="00AB45CF"/>
    <w:rsid w:val="00AB65A5"/>
    <w:rsid w:val="00AB7075"/>
    <w:rsid w:val="00AC1E69"/>
    <w:rsid w:val="00AC2249"/>
    <w:rsid w:val="00AC6A4A"/>
    <w:rsid w:val="00AC756F"/>
    <w:rsid w:val="00AD1432"/>
    <w:rsid w:val="00AD1935"/>
    <w:rsid w:val="00AD3D90"/>
    <w:rsid w:val="00AE04A4"/>
    <w:rsid w:val="00AE392C"/>
    <w:rsid w:val="00AE581C"/>
    <w:rsid w:val="00AE5C45"/>
    <w:rsid w:val="00AE64AD"/>
    <w:rsid w:val="00AE6B9E"/>
    <w:rsid w:val="00AE75F3"/>
    <w:rsid w:val="00AF0234"/>
    <w:rsid w:val="00AF5873"/>
    <w:rsid w:val="00AF75FD"/>
    <w:rsid w:val="00B03192"/>
    <w:rsid w:val="00B04E6C"/>
    <w:rsid w:val="00B05542"/>
    <w:rsid w:val="00B06399"/>
    <w:rsid w:val="00B06A66"/>
    <w:rsid w:val="00B12E58"/>
    <w:rsid w:val="00B12ED9"/>
    <w:rsid w:val="00B16EE9"/>
    <w:rsid w:val="00B17122"/>
    <w:rsid w:val="00B212C3"/>
    <w:rsid w:val="00B21B70"/>
    <w:rsid w:val="00B21F68"/>
    <w:rsid w:val="00B23D3E"/>
    <w:rsid w:val="00B24F57"/>
    <w:rsid w:val="00B271A0"/>
    <w:rsid w:val="00B31342"/>
    <w:rsid w:val="00B3235B"/>
    <w:rsid w:val="00B3299A"/>
    <w:rsid w:val="00B34140"/>
    <w:rsid w:val="00B34A8D"/>
    <w:rsid w:val="00B353EF"/>
    <w:rsid w:val="00B40E05"/>
    <w:rsid w:val="00B466D8"/>
    <w:rsid w:val="00B5281D"/>
    <w:rsid w:val="00B56B11"/>
    <w:rsid w:val="00B57BA9"/>
    <w:rsid w:val="00B57C6F"/>
    <w:rsid w:val="00B60156"/>
    <w:rsid w:val="00B61E6D"/>
    <w:rsid w:val="00B62F23"/>
    <w:rsid w:val="00B645BE"/>
    <w:rsid w:val="00B674EB"/>
    <w:rsid w:val="00B7140B"/>
    <w:rsid w:val="00B72A0C"/>
    <w:rsid w:val="00B738E5"/>
    <w:rsid w:val="00B745DA"/>
    <w:rsid w:val="00B75591"/>
    <w:rsid w:val="00B77697"/>
    <w:rsid w:val="00B83484"/>
    <w:rsid w:val="00B83DEE"/>
    <w:rsid w:val="00B85D7D"/>
    <w:rsid w:val="00B85F9B"/>
    <w:rsid w:val="00B860E0"/>
    <w:rsid w:val="00B9604D"/>
    <w:rsid w:val="00B97B20"/>
    <w:rsid w:val="00BA1498"/>
    <w:rsid w:val="00BA3233"/>
    <w:rsid w:val="00BA326C"/>
    <w:rsid w:val="00BA4A85"/>
    <w:rsid w:val="00BA59D9"/>
    <w:rsid w:val="00BB1F75"/>
    <w:rsid w:val="00BB6713"/>
    <w:rsid w:val="00BC2136"/>
    <w:rsid w:val="00BC2BE4"/>
    <w:rsid w:val="00BC515E"/>
    <w:rsid w:val="00BC52CC"/>
    <w:rsid w:val="00BC572A"/>
    <w:rsid w:val="00BC5861"/>
    <w:rsid w:val="00BC5BDC"/>
    <w:rsid w:val="00BC62E8"/>
    <w:rsid w:val="00BD16EA"/>
    <w:rsid w:val="00BD20F4"/>
    <w:rsid w:val="00BD34AD"/>
    <w:rsid w:val="00BD4807"/>
    <w:rsid w:val="00BE09FB"/>
    <w:rsid w:val="00BE0DCB"/>
    <w:rsid w:val="00BE1A9A"/>
    <w:rsid w:val="00BE37A4"/>
    <w:rsid w:val="00BE45DE"/>
    <w:rsid w:val="00BE52E9"/>
    <w:rsid w:val="00BE639D"/>
    <w:rsid w:val="00BF5279"/>
    <w:rsid w:val="00BF5C53"/>
    <w:rsid w:val="00BF604D"/>
    <w:rsid w:val="00C05456"/>
    <w:rsid w:val="00C076A9"/>
    <w:rsid w:val="00C12211"/>
    <w:rsid w:val="00C12D21"/>
    <w:rsid w:val="00C1436B"/>
    <w:rsid w:val="00C15BBB"/>
    <w:rsid w:val="00C16064"/>
    <w:rsid w:val="00C20201"/>
    <w:rsid w:val="00C221C8"/>
    <w:rsid w:val="00C2405A"/>
    <w:rsid w:val="00C31687"/>
    <w:rsid w:val="00C31FC0"/>
    <w:rsid w:val="00C330A6"/>
    <w:rsid w:val="00C35048"/>
    <w:rsid w:val="00C37FF1"/>
    <w:rsid w:val="00C417E0"/>
    <w:rsid w:val="00C4771B"/>
    <w:rsid w:val="00C507CD"/>
    <w:rsid w:val="00C539C8"/>
    <w:rsid w:val="00C54866"/>
    <w:rsid w:val="00C56052"/>
    <w:rsid w:val="00C65342"/>
    <w:rsid w:val="00C659EC"/>
    <w:rsid w:val="00C727E0"/>
    <w:rsid w:val="00C73C34"/>
    <w:rsid w:val="00C73FBD"/>
    <w:rsid w:val="00C7483F"/>
    <w:rsid w:val="00C762A3"/>
    <w:rsid w:val="00C800CD"/>
    <w:rsid w:val="00C8213D"/>
    <w:rsid w:val="00C8580B"/>
    <w:rsid w:val="00C85867"/>
    <w:rsid w:val="00C862DC"/>
    <w:rsid w:val="00C878DC"/>
    <w:rsid w:val="00C9036D"/>
    <w:rsid w:val="00C912FE"/>
    <w:rsid w:val="00C928AB"/>
    <w:rsid w:val="00C937CC"/>
    <w:rsid w:val="00C95819"/>
    <w:rsid w:val="00C9616D"/>
    <w:rsid w:val="00C96D7A"/>
    <w:rsid w:val="00C9730D"/>
    <w:rsid w:val="00C978EB"/>
    <w:rsid w:val="00C97E6C"/>
    <w:rsid w:val="00CA31EB"/>
    <w:rsid w:val="00CA3B00"/>
    <w:rsid w:val="00CA5C1F"/>
    <w:rsid w:val="00CA6B87"/>
    <w:rsid w:val="00CB2C31"/>
    <w:rsid w:val="00CB6137"/>
    <w:rsid w:val="00CB7A8D"/>
    <w:rsid w:val="00CC1B9E"/>
    <w:rsid w:val="00CC2031"/>
    <w:rsid w:val="00CC4568"/>
    <w:rsid w:val="00CD0B2A"/>
    <w:rsid w:val="00CD1171"/>
    <w:rsid w:val="00CD1852"/>
    <w:rsid w:val="00CD4612"/>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54DB"/>
    <w:rsid w:val="00D16BE9"/>
    <w:rsid w:val="00D207D6"/>
    <w:rsid w:val="00D20A9C"/>
    <w:rsid w:val="00D228D0"/>
    <w:rsid w:val="00D22AE8"/>
    <w:rsid w:val="00D24A7A"/>
    <w:rsid w:val="00D256F3"/>
    <w:rsid w:val="00D257C8"/>
    <w:rsid w:val="00D25E5F"/>
    <w:rsid w:val="00D25F7F"/>
    <w:rsid w:val="00D27843"/>
    <w:rsid w:val="00D36334"/>
    <w:rsid w:val="00D40D00"/>
    <w:rsid w:val="00D432AD"/>
    <w:rsid w:val="00D44818"/>
    <w:rsid w:val="00D4634E"/>
    <w:rsid w:val="00D47036"/>
    <w:rsid w:val="00D5077D"/>
    <w:rsid w:val="00D51069"/>
    <w:rsid w:val="00D523D3"/>
    <w:rsid w:val="00D53181"/>
    <w:rsid w:val="00D531ED"/>
    <w:rsid w:val="00D5336D"/>
    <w:rsid w:val="00D547BF"/>
    <w:rsid w:val="00D60FF2"/>
    <w:rsid w:val="00D6656A"/>
    <w:rsid w:val="00D6696B"/>
    <w:rsid w:val="00D6696E"/>
    <w:rsid w:val="00D75DE7"/>
    <w:rsid w:val="00D76C2E"/>
    <w:rsid w:val="00D77EC5"/>
    <w:rsid w:val="00D80989"/>
    <w:rsid w:val="00D83E59"/>
    <w:rsid w:val="00D84110"/>
    <w:rsid w:val="00D843E3"/>
    <w:rsid w:val="00D84C99"/>
    <w:rsid w:val="00D86581"/>
    <w:rsid w:val="00D86E76"/>
    <w:rsid w:val="00D93E85"/>
    <w:rsid w:val="00D94350"/>
    <w:rsid w:val="00D9537D"/>
    <w:rsid w:val="00DA44B8"/>
    <w:rsid w:val="00DA5525"/>
    <w:rsid w:val="00DA78A8"/>
    <w:rsid w:val="00DB295E"/>
    <w:rsid w:val="00DB6A2C"/>
    <w:rsid w:val="00DC320A"/>
    <w:rsid w:val="00DC4455"/>
    <w:rsid w:val="00DC5315"/>
    <w:rsid w:val="00DD130B"/>
    <w:rsid w:val="00DD3428"/>
    <w:rsid w:val="00DD348A"/>
    <w:rsid w:val="00DD5231"/>
    <w:rsid w:val="00DD52CC"/>
    <w:rsid w:val="00DD6010"/>
    <w:rsid w:val="00DE0C78"/>
    <w:rsid w:val="00DE133B"/>
    <w:rsid w:val="00DE308B"/>
    <w:rsid w:val="00DF0982"/>
    <w:rsid w:val="00DF43EC"/>
    <w:rsid w:val="00DF5E37"/>
    <w:rsid w:val="00DF69FE"/>
    <w:rsid w:val="00DF7489"/>
    <w:rsid w:val="00E00772"/>
    <w:rsid w:val="00E00B35"/>
    <w:rsid w:val="00E02C3B"/>
    <w:rsid w:val="00E02E61"/>
    <w:rsid w:val="00E11394"/>
    <w:rsid w:val="00E11723"/>
    <w:rsid w:val="00E13592"/>
    <w:rsid w:val="00E13F7F"/>
    <w:rsid w:val="00E14E45"/>
    <w:rsid w:val="00E22B51"/>
    <w:rsid w:val="00E22EA8"/>
    <w:rsid w:val="00E23068"/>
    <w:rsid w:val="00E24176"/>
    <w:rsid w:val="00E3120A"/>
    <w:rsid w:val="00E35C97"/>
    <w:rsid w:val="00E362C9"/>
    <w:rsid w:val="00E36E0B"/>
    <w:rsid w:val="00E37A7A"/>
    <w:rsid w:val="00E37D36"/>
    <w:rsid w:val="00E44571"/>
    <w:rsid w:val="00E464F5"/>
    <w:rsid w:val="00E47630"/>
    <w:rsid w:val="00E55B3B"/>
    <w:rsid w:val="00E55E6A"/>
    <w:rsid w:val="00E55E91"/>
    <w:rsid w:val="00E56E08"/>
    <w:rsid w:val="00E57DE3"/>
    <w:rsid w:val="00E57E51"/>
    <w:rsid w:val="00E65724"/>
    <w:rsid w:val="00E65D0F"/>
    <w:rsid w:val="00E7044B"/>
    <w:rsid w:val="00E719DE"/>
    <w:rsid w:val="00E751E6"/>
    <w:rsid w:val="00E75EE9"/>
    <w:rsid w:val="00E76C71"/>
    <w:rsid w:val="00E77BA2"/>
    <w:rsid w:val="00E80F12"/>
    <w:rsid w:val="00E814DA"/>
    <w:rsid w:val="00E844E8"/>
    <w:rsid w:val="00E84847"/>
    <w:rsid w:val="00E861BC"/>
    <w:rsid w:val="00E8625D"/>
    <w:rsid w:val="00E86EDC"/>
    <w:rsid w:val="00E95BBB"/>
    <w:rsid w:val="00E96810"/>
    <w:rsid w:val="00EA23D0"/>
    <w:rsid w:val="00EA2557"/>
    <w:rsid w:val="00EA4BA5"/>
    <w:rsid w:val="00EA69F8"/>
    <w:rsid w:val="00EA7098"/>
    <w:rsid w:val="00EA7525"/>
    <w:rsid w:val="00EB097A"/>
    <w:rsid w:val="00EB1D44"/>
    <w:rsid w:val="00EB2FF8"/>
    <w:rsid w:val="00EB366E"/>
    <w:rsid w:val="00EB5724"/>
    <w:rsid w:val="00EB6EBA"/>
    <w:rsid w:val="00EC0891"/>
    <w:rsid w:val="00EC1BC4"/>
    <w:rsid w:val="00EC232D"/>
    <w:rsid w:val="00EC2720"/>
    <w:rsid w:val="00EC2ECD"/>
    <w:rsid w:val="00EC3B91"/>
    <w:rsid w:val="00EC5FD1"/>
    <w:rsid w:val="00EC60C2"/>
    <w:rsid w:val="00ED2325"/>
    <w:rsid w:val="00ED743E"/>
    <w:rsid w:val="00EE1BDB"/>
    <w:rsid w:val="00EE51DB"/>
    <w:rsid w:val="00EE7871"/>
    <w:rsid w:val="00EE7915"/>
    <w:rsid w:val="00EF65A5"/>
    <w:rsid w:val="00EF6AAF"/>
    <w:rsid w:val="00EF6CE0"/>
    <w:rsid w:val="00EF6F4B"/>
    <w:rsid w:val="00F00905"/>
    <w:rsid w:val="00F02169"/>
    <w:rsid w:val="00F03E95"/>
    <w:rsid w:val="00F043C2"/>
    <w:rsid w:val="00F05D98"/>
    <w:rsid w:val="00F06129"/>
    <w:rsid w:val="00F13863"/>
    <w:rsid w:val="00F13DC0"/>
    <w:rsid w:val="00F14485"/>
    <w:rsid w:val="00F1690C"/>
    <w:rsid w:val="00F16F02"/>
    <w:rsid w:val="00F17852"/>
    <w:rsid w:val="00F22BB2"/>
    <w:rsid w:val="00F23A2C"/>
    <w:rsid w:val="00F2577C"/>
    <w:rsid w:val="00F26504"/>
    <w:rsid w:val="00F26A60"/>
    <w:rsid w:val="00F31355"/>
    <w:rsid w:val="00F342F9"/>
    <w:rsid w:val="00F35D4B"/>
    <w:rsid w:val="00F362FE"/>
    <w:rsid w:val="00F40BCE"/>
    <w:rsid w:val="00F465B6"/>
    <w:rsid w:val="00F46634"/>
    <w:rsid w:val="00F47301"/>
    <w:rsid w:val="00F5040B"/>
    <w:rsid w:val="00F507D4"/>
    <w:rsid w:val="00F52D99"/>
    <w:rsid w:val="00F53787"/>
    <w:rsid w:val="00F55355"/>
    <w:rsid w:val="00F562FE"/>
    <w:rsid w:val="00F574FC"/>
    <w:rsid w:val="00F57A42"/>
    <w:rsid w:val="00F61957"/>
    <w:rsid w:val="00F63685"/>
    <w:rsid w:val="00F64CB9"/>
    <w:rsid w:val="00F67181"/>
    <w:rsid w:val="00F70600"/>
    <w:rsid w:val="00F72E8D"/>
    <w:rsid w:val="00F746E2"/>
    <w:rsid w:val="00F74851"/>
    <w:rsid w:val="00F759F8"/>
    <w:rsid w:val="00F760F1"/>
    <w:rsid w:val="00F77628"/>
    <w:rsid w:val="00F838DD"/>
    <w:rsid w:val="00F862BB"/>
    <w:rsid w:val="00F91F34"/>
    <w:rsid w:val="00F946F4"/>
    <w:rsid w:val="00F953FA"/>
    <w:rsid w:val="00FA0306"/>
    <w:rsid w:val="00FA1118"/>
    <w:rsid w:val="00FA170D"/>
    <w:rsid w:val="00FA20EA"/>
    <w:rsid w:val="00FA34BE"/>
    <w:rsid w:val="00FA4156"/>
    <w:rsid w:val="00FA4766"/>
    <w:rsid w:val="00FA483E"/>
    <w:rsid w:val="00FA5DC0"/>
    <w:rsid w:val="00FA6B08"/>
    <w:rsid w:val="00FB365E"/>
    <w:rsid w:val="00FB7042"/>
    <w:rsid w:val="00FC3FA4"/>
    <w:rsid w:val="00FC6159"/>
    <w:rsid w:val="00FD061C"/>
    <w:rsid w:val="00FD0B96"/>
    <w:rsid w:val="00FD410E"/>
    <w:rsid w:val="00FD417E"/>
    <w:rsid w:val="00FD6EE8"/>
    <w:rsid w:val="00FE2515"/>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qFormat/>
    <w:rsid w:val="00AE64AD"/>
    <w:pPr>
      <w:keepLines/>
      <w:spacing w:line="210" w:lineRule="exact"/>
      <w:ind w:left="475" w:hanging="475"/>
    </w:pPr>
    <w:rPr>
      <w:rFonts w:ascii="SimSun" w:hAnsi="SimSun"/>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SimSun"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SimSun"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AE64AD"/>
    <w:rPr>
      <w:rFonts w:ascii="SimSun" w:hAnsi="SimSun"/>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67"/>
    <w:rsid w:val="00073708"/>
    <w:rPr>
      <w:color w:val="808080"/>
    </w:rPr>
  </w:style>
  <w:style w:type="paragraph" w:styleId="ListParagraph">
    <w:name w:val="List Paragraph"/>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nhideWhenUsed/>
    <w:qFormat/>
    <w:rsid w:val="00AE64AD"/>
    <w:rPr>
      <w:rFonts w:ascii="Times New Roman" w:eastAsia="SimSun"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link w:val="ListParagraph"/>
    <w:uiPriority w:val="34"/>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FA483E"/>
    <w:pPr>
      <w:spacing w:after="160" w:line="240" w:lineRule="exact"/>
      <w:jc w:val="left"/>
    </w:pPr>
    <w:rPr>
      <w:sz w:val="24"/>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pbes.net/pandemi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11F672E1AC4CA8BEEF77674F53697A"/>
        <w:category>
          <w:name w:val="General"/>
          <w:gallery w:val="placeholder"/>
        </w:category>
        <w:types>
          <w:type w:val="bbPlcHdr"/>
        </w:types>
        <w:behaviors>
          <w:behavior w:val="content"/>
        </w:behaviors>
        <w:guid w:val="{71EAE820-6B52-457F-AFC6-CBE2DA6683A4}"/>
      </w:docPartPr>
      <w:docPartBody>
        <w:p w:rsidR="00464310" w:rsidRDefault="008A6010" w:rsidP="008A6010">
          <w:pPr>
            <w:pStyle w:val="6D11F672E1AC4CA8BEEF77674F53697A"/>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iTi">
    <w:panose1 w:val="0201060906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10"/>
    <w:rsid w:val="0019681B"/>
    <w:rsid w:val="002F7E68"/>
    <w:rsid w:val="00464310"/>
    <w:rsid w:val="006B3CBF"/>
    <w:rsid w:val="008A6010"/>
    <w:rsid w:val="00A70BD1"/>
    <w:rsid w:val="00BD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6010"/>
    <w:rPr>
      <w:color w:val="808080"/>
    </w:rPr>
  </w:style>
  <w:style w:type="paragraph" w:customStyle="1" w:styleId="6D11F672E1AC4CA8BEEF77674F53697A">
    <w:name w:val="6D11F672E1AC4CA8BEEF77674F53697A"/>
    <w:rsid w:val="008A6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5CD583-BEF2-4568-907E-7C851B47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海洋和沿海生物多样性</vt:lpstr>
    </vt:vector>
  </TitlesOfParts>
  <Manager/>
  <Company/>
  <LinksUpToDate>false</LinksUpToDate>
  <CharactersWithSpaces>2108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dc:title>
  <dc:subject>CBD/SBSTTA/24/CRP.6</dc:subject>
  <dc:creator/>
  <cp:keywords>科学、技术和工艺咨询附属机构</cp:keywords>
  <cp:lastModifiedBy/>
  <cp:revision>1</cp:revision>
  <dcterms:created xsi:type="dcterms:W3CDTF">2021-05-29T18:18:00Z</dcterms:created>
  <dcterms:modified xsi:type="dcterms:W3CDTF">2021-05-30T13:51:00Z</dcterms:modified>
  <cp:contentStatus/>
</cp:coreProperties>
</file>