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02EA4" w14:paraId="50B503C9" w14:textId="77777777" w:rsidTr="0019402C">
        <w:trPr>
          <w:trHeight w:val="851"/>
        </w:trPr>
        <w:tc>
          <w:tcPr>
            <w:tcW w:w="465" w:type="pct"/>
            <w:tcBorders>
              <w:bottom w:val="single" w:sz="8" w:space="0" w:color="auto"/>
            </w:tcBorders>
            <w:vAlign w:val="bottom"/>
          </w:tcPr>
          <w:p w14:paraId="255C74E2" w14:textId="77777777" w:rsidR="00A96B21" w:rsidRPr="00C02EA4" w:rsidRDefault="00A96B21" w:rsidP="0019402C">
            <w:pPr>
              <w:spacing w:after="120"/>
              <w:jc w:val="left"/>
            </w:pPr>
            <w:bookmarkStart w:id="0" w:name="_Hlk137651738"/>
            <w:r>
              <w:drawing>
                <wp:inline distT="0" distB="0" distL="0" distR="0" wp14:anchorId="3D4EED69" wp14:editId="17F6A44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FCC0BD" w14:textId="55054141" w:rsidR="00A96B21" w:rsidRPr="00C02EA4" w:rsidRDefault="00141DB8" w:rsidP="0019402C">
            <w:pPr>
              <w:spacing w:after="120"/>
              <w:jc w:val="left"/>
            </w:pPr>
            <w:r w:rsidRPr="00141DB8">
              <w:rPr>
                <w14:ligatures w14:val="standardContextual"/>
              </w:rPr>
              <w:drawing>
                <wp:inline distT="0" distB="0" distL="0" distR="0" wp14:anchorId="45A53AD2" wp14:editId="003188AA">
                  <wp:extent cx="611015" cy="349151"/>
                  <wp:effectExtent l="0" t="0" r="0" b="0"/>
                  <wp:docPr id="847837582"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837582"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097B0D2C" w14:textId="1EA34490" w:rsidR="00A96B21" w:rsidRPr="00C02EA4" w:rsidRDefault="00A96B21" w:rsidP="00184909">
            <w:pPr>
              <w:spacing w:after="120"/>
              <w:ind w:left="2021"/>
              <w:jc w:val="right"/>
              <w:rPr>
                <w:szCs w:val="22"/>
              </w:rPr>
            </w:pPr>
            <w:r>
              <w:rPr>
                <w:sz w:val="40"/>
              </w:rPr>
              <w:t>CBD</w:t>
            </w:r>
            <w:r>
              <w:t>/SBI/4/14</w:t>
            </w:r>
          </w:p>
        </w:tc>
      </w:tr>
      <w:tr w:rsidR="00A96B21" w:rsidRPr="00C02EA4" w14:paraId="2F2C9482" w14:textId="77777777" w:rsidTr="0019402C">
        <w:tc>
          <w:tcPr>
            <w:tcW w:w="2297" w:type="pct"/>
            <w:gridSpan w:val="2"/>
            <w:tcBorders>
              <w:top w:val="single" w:sz="8" w:space="0" w:color="auto"/>
              <w:bottom w:val="single" w:sz="12" w:space="0" w:color="auto"/>
            </w:tcBorders>
          </w:tcPr>
          <w:p w14:paraId="4B5F15B4" w14:textId="0036403A" w:rsidR="00A96B21" w:rsidRPr="00C02EA4" w:rsidRDefault="00141DB8" w:rsidP="0019402C">
            <w:pPr>
              <w:pStyle w:val="Cornernotation"/>
              <w:suppressLineNumbers/>
              <w:suppressAutoHyphens/>
              <w:spacing w:before="120" w:after="120"/>
              <w:ind w:left="0" w:right="0" w:firstLine="0"/>
            </w:pPr>
            <w:r>
              <w:rPr>
                <w14:ligatures w14:val="standardContextual"/>
              </w:rPr>
              <w:drawing>
                <wp:inline distT="0" distB="0" distL="0" distR="0" wp14:anchorId="3C4A9FFA" wp14:editId="0197EDDB">
                  <wp:extent cx="2901948" cy="1066892"/>
                  <wp:effectExtent l="0" t="0" r="0" b="0"/>
                  <wp:docPr id="62000200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002001" name="Imagen 620002001"/>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19D07282" w14:textId="3D993435" w:rsidR="00A96B21" w:rsidRPr="00C02EA4" w:rsidRDefault="00A96B21" w:rsidP="003C6F10">
            <w:pPr>
              <w:ind w:left="2584"/>
              <w:rPr>
                <w:sz w:val="22"/>
                <w:szCs w:val="22"/>
              </w:rPr>
            </w:pPr>
            <w:r>
              <w:rPr>
                <w:sz w:val="22"/>
              </w:rPr>
              <w:t>Distr. general</w:t>
            </w:r>
          </w:p>
          <w:p w14:paraId="6CC5B014" w14:textId="711426A9" w:rsidR="00A96B21" w:rsidRPr="00C02EA4" w:rsidRDefault="00092522" w:rsidP="003C6F10">
            <w:pPr>
              <w:ind w:left="2584"/>
              <w:rPr>
                <w:sz w:val="22"/>
                <w:szCs w:val="22"/>
              </w:rPr>
            </w:pPr>
            <w:r>
              <w:rPr>
                <w:sz w:val="22"/>
              </w:rPr>
              <w:t>20 de abril de 2024</w:t>
            </w:r>
          </w:p>
          <w:p w14:paraId="1D44E6B4" w14:textId="77777777" w:rsidR="00141DB8" w:rsidRDefault="00A96B21" w:rsidP="003C6F10">
            <w:pPr>
              <w:ind w:left="2584"/>
              <w:rPr>
                <w:sz w:val="22"/>
              </w:rPr>
            </w:pPr>
            <w:r>
              <w:rPr>
                <w:sz w:val="22"/>
              </w:rPr>
              <w:t>Español</w:t>
            </w:r>
          </w:p>
          <w:p w14:paraId="76D3643C" w14:textId="69E1FA1C" w:rsidR="00A96B21" w:rsidRPr="00C02EA4" w:rsidRDefault="00A96B21" w:rsidP="003C6F10">
            <w:pPr>
              <w:ind w:left="2584"/>
              <w:rPr>
                <w:sz w:val="22"/>
                <w:szCs w:val="22"/>
              </w:rPr>
            </w:pPr>
            <w:r>
              <w:rPr>
                <w:sz w:val="22"/>
              </w:rPr>
              <w:t>Original: inglés</w:t>
            </w:r>
          </w:p>
          <w:p w14:paraId="26B95632" w14:textId="77777777" w:rsidR="00A96B21" w:rsidRPr="00C02EA4" w:rsidRDefault="00A96B21" w:rsidP="0019402C"/>
        </w:tc>
      </w:tr>
    </w:tbl>
    <w:p w14:paraId="5C49F89F" w14:textId="19DB9C5A" w:rsidR="00874541" w:rsidRPr="00C02EA4" w:rsidRDefault="00DE4B36" w:rsidP="00A96B21">
      <w:pPr>
        <w:pStyle w:val="Cornernotation"/>
        <w:rPr>
          <w:bCs/>
        </w:rPr>
      </w:pPr>
      <w:r>
        <w:t>Órgano Subsidiario sobre la Aplicación</w:t>
      </w:r>
    </w:p>
    <w:p w14:paraId="1CD3CAD9" w14:textId="1E04E055" w:rsidR="00A96B21" w:rsidRPr="00C02EA4" w:rsidRDefault="00DE4B36" w:rsidP="00A96B21">
      <w:pPr>
        <w:pStyle w:val="Cornernotation"/>
        <w:rPr>
          <w:bCs/>
          <w:sz w:val="22"/>
          <w:szCs w:val="22"/>
        </w:rPr>
      </w:pPr>
      <w:r>
        <w:rPr>
          <w:sz w:val="22"/>
        </w:rPr>
        <w:t xml:space="preserve">Cuarta reunión </w:t>
      </w:r>
    </w:p>
    <w:p w14:paraId="0419AD91" w14:textId="3C48B0D5" w:rsidR="00A96B21" w:rsidRPr="006A21C0" w:rsidRDefault="00A87D2A" w:rsidP="00A96B21">
      <w:pPr>
        <w:pStyle w:val="Venuedate"/>
      </w:pPr>
      <w:r>
        <w:t xml:space="preserve">Nairobi, 21 a 29 de mayo de 2024 </w:t>
      </w:r>
    </w:p>
    <w:p w14:paraId="68245922" w14:textId="0FF7B9CB" w:rsidR="00A96B21" w:rsidRPr="00C02EA4" w:rsidRDefault="00A96B21" w:rsidP="00A96B21">
      <w:pPr>
        <w:pStyle w:val="Cornernotation-Item"/>
        <w:rPr>
          <w:b w:val="0"/>
          <w:bCs w:val="0"/>
        </w:rPr>
      </w:pPr>
      <w:r>
        <w:rPr>
          <w:b w:val="0"/>
        </w:rPr>
        <w:t>Tema 11 del programa provisional</w:t>
      </w:r>
      <w:r>
        <w:rPr>
          <w:rStyle w:val="Refdenotaalpie"/>
          <w:b w:val="0"/>
          <w:bCs w:val="0"/>
        </w:rPr>
        <w:footnoteReference w:customMarkFollows="1" w:id="2"/>
        <w:t>*</w:t>
      </w:r>
    </w:p>
    <w:p w14:paraId="557C55CD" w14:textId="68F61466" w:rsidR="00A96B21" w:rsidRPr="00C02EA4" w:rsidRDefault="00092522" w:rsidP="00A96B21">
      <w:pPr>
        <w:pStyle w:val="Cornernotation-Item"/>
      </w:pPr>
      <w:r>
        <w:t xml:space="preserve">Revisión de los programas de trabajo del Convenio </w:t>
      </w:r>
    </w:p>
    <w:bookmarkEnd w:id="0"/>
    <w:p w14:paraId="1DF47B42" w14:textId="7E8D05B2" w:rsidR="00A96B21" w:rsidRPr="00C02EA4" w:rsidRDefault="00092522" w:rsidP="00A96B21">
      <w:pPr>
        <w:pStyle w:val="Ttulo"/>
      </w:pPr>
      <w:r>
        <w:t>Revisión de los programas de trabajo del Convenio</w:t>
      </w:r>
    </w:p>
    <w:p w14:paraId="47294807" w14:textId="77777777" w:rsidR="00A96B21" w:rsidRDefault="00A96B21" w:rsidP="004F0D96">
      <w:pPr>
        <w:pStyle w:val="Subttulo"/>
        <w:spacing w:before="120" w:after="240"/>
        <w:ind w:left="567"/>
        <w:jc w:val="left"/>
        <w:rPr>
          <w:rFonts w:ascii="Times New Roman" w:hAnsi="Times New Roman" w:cs="Times New Roman"/>
          <w:color w:val="auto"/>
        </w:rPr>
      </w:pPr>
      <w:r>
        <w:rPr>
          <w:rFonts w:ascii="Times New Roman" w:hAnsi="Times New Roman"/>
          <w:color w:val="auto"/>
        </w:rPr>
        <w:t>Nota de la Secretaría</w:t>
      </w:r>
    </w:p>
    <w:p w14:paraId="2B56261B" w14:textId="5FE6294B" w:rsidR="00FE3AB8" w:rsidRPr="00C02EA4" w:rsidRDefault="00FE3AB8" w:rsidP="00496F5C">
      <w:pPr>
        <w:pStyle w:val="Para1"/>
      </w:pPr>
      <w:r>
        <w:t>En su decisión </w:t>
      </w:r>
      <w:hyperlink r:id="rId14" w:history="1">
        <w:r>
          <w:rPr>
            <w:rStyle w:val="Hipervnculo"/>
          </w:rPr>
          <w:t>15/4</w:t>
        </w:r>
      </w:hyperlink>
      <w:r>
        <w:t>, la Conferencia de las Partes en el Convenio determinó que el Marco Mundial de Biodiversidad de Kunming-Montreal se debía utilizar como un plan estratégico para la aplicación del Convenio y sus Protocolos, sus órganos y su Secretaría, en el período 2022–2030 y que, en tal sentido, el Marco se habría de utilizar para armonizar y orientar mejor la labor de los distintos órganos del Convenio y sus Protocolos, su Secretaría y su presupuesto (párr. 8). En la misma decisión, la Conferencia de las Partes pidió a la Secretaria Ejecutiva que realizara una revisión y análisis estratégicos de los programas de trabajo del Convenio en el contexto del Marco, a fin de facilitar su implementación, y que, sobre la base de ese análisis, elaborara proyectos de actualizaciones de esos programas de trabajo para que fueran considerados por el Órgano Subsidiario de Asesoramiento Científico, Técnico y Tecnológico y el Órgano Subsidiario sobre la Aplicación, según correspondiera, y que informara sobre esa labor a la Conferencia de las Partes en su 16ª reunión (párr. 9).</w:t>
      </w:r>
    </w:p>
    <w:p w14:paraId="1C214D02" w14:textId="519AFABF" w:rsidR="00CC432F" w:rsidRDefault="00FE3AB8" w:rsidP="00CC432F">
      <w:pPr>
        <w:pStyle w:val="Para1"/>
      </w:pPr>
      <w:r>
        <w:t>En su 25ª reunión, el Órgano Subsidiario de Asesoramiento Científico, Técnico y Tecnológico consideró una nota de la Secretaría que contenía la descripción de un posible enfoque para la revisión y el análisis de programas de trabajo pertinentes. En su recomendación 25/3, el Órgano Subsidiario de Asesoramiento Científico, Técnico y Tecnológico decidió examinar más a fondo el tema en su 26ª reunión y considerar recomendaciones para ajustar los programas de trabajo pertinentes para su posterior consideración por la Conferencia de las Partes en su 16ª reunión. De conformidad con esa decisión, la Secretaría preparó un análisis de las necesidades científicas y técnicas para apoyar la implementación del Marco Mundial de Biodiversidad de Kunming-Montreal, con inclusión de la identificación de las carencias de las herramientas y orientaciones</w:t>
      </w:r>
      <w:r w:rsidR="00CC432F">
        <w:rPr>
          <w:rStyle w:val="Refdenotaalpie"/>
        </w:rPr>
        <w:footnoteReference w:id="3"/>
      </w:r>
      <w:r>
        <w:t xml:space="preserve">.  </w:t>
      </w:r>
    </w:p>
    <w:p w14:paraId="5ABE067F" w14:textId="713A7074" w:rsidR="00CC432F" w:rsidRDefault="00CC432F" w:rsidP="00CC432F">
      <w:pPr>
        <w:pStyle w:val="Para1"/>
      </w:pPr>
      <w:r>
        <w:t xml:space="preserve">El análisis reveló algunas carencias en las herramientas y orientaciones elaboradas en el contexto del Convenio con el fin de abordar las acciones requeridas para lograr las metas y encarar las cuestiones intersectoriales del Marco. No obstante, el análisis demostró que: a) las orientaciones importantes elaboradas en el contexto del Convenio conservaban su pertinencia, aunque probablemente, en su mayor parte, estuvieran subutilizadas (por diversas razones), y que algunas debían ser actualizadas; y b) existía una gran cantidad de herramientas y orientaciones formuladas por medio de otros procesos y un potencial importante para “integrar” el Marco trabajando con los </w:t>
      </w:r>
      <w:r>
        <w:lastRenderedPageBreak/>
        <w:t xml:space="preserve">órganos pertinentes, en caso necesario, con miras a integrar las consideraciones del Marco en tales herramientas y orientaciones de manera que “tengan en cuenta la biodiversidad”. </w:t>
      </w:r>
    </w:p>
    <w:p w14:paraId="470C2362" w14:textId="4CFE3B95" w:rsidR="00CC432F" w:rsidRPr="00DA3590" w:rsidRDefault="00CC432F" w:rsidP="00CC432F">
      <w:pPr>
        <w:pStyle w:val="Para1"/>
      </w:pPr>
      <w:r>
        <w:t xml:space="preserve">En ese contexto, sobre la base del análisis, se concluyó que la manera de avanzar podría englobar lo siguiente: a) gestionar mejor los conocimientos de las herramientas y las orientaciones disponibles; b) cooperar aún más con otros procesos y organizaciones; c) tomar en cuenta las carencias identificadas en el trabajo en curso en el contexto del Convenio; d) considerar la posibilidad de emprender nuevos trabajos en una serie de cuestiones estrictamente limitadas; e) tomar en cuenta las carencias en la creación y desarrollo de capacidad y en la cooperación científica y técnica, y f) tomar en cuenta las carencias en la elaboración de propuestas para el programa de trabajo y el presupuesto de la Secretaría. Algunas de estas cuestiones resultan pertinentes para los temas que está considerando el Órgano Subsidiario sobre la Aplicación. </w:t>
      </w:r>
    </w:p>
    <w:p w14:paraId="6F1E5DAE" w14:textId="09475945" w:rsidR="000511DE" w:rsidRPr="00DA3590" w:rsidRDefault="000511DE" w:rsidP="00DA3590">
      <w:pPr>
        <w:pStyle w:val="Para1"/>
      </w:pPr>
      <w:r>
        <w:t xml:space="preserve">En particular, la creación y el desarrollo de capacidad y la cooperación científica y técnica, a través de la aplicación de las decisiones 15/6 y 15/8 de la Conferencia de las Partes, podrían facilitar un uso más amplio de las herramientas y orientaciones elaboradas en el contexto del Convenio. Además, en respuesta a la convocatoria a la presentación de contribuciones al análisis de las necesidades científicas y técnicas, algunas Partes informaron acerca de herramientas y orientaciones elaboradas en el plano nacional. Una mejor cooperación científica y técnica entre las Partes podría no solo promover el intercambio de experiencia práctica en la aplicación de las orientaciones elaboradas en el contexto del Convenio, sino también facilitar el intercambio de esas herramientas y orientaciones elaboradas en el plano nacional. </w:t>
      </w:r>
    </w:p>
    <w:p w14:paraId="7A7B2DB1" w14:textId="080F051C" w:rsidR="00D64194" w:rsidRPr="00B64725" w:rsidRDefault="00141DB8" w:rsidP="00D64194">
      <w:pPr>
        <w:pStyle w:val="Para1"/>
      </w:pPr>
      <w:r>
        <w:t>Considerando que</w:t>
      </w:r>
      <w:r w:rsidR="00D64194">
        <w:t xml:space="preserve"> estos programas de trabajo</w:t>
      </w:r>
      <w:r>
        <w:t xml:space="preserve"> seguían siendo pertinentes, así como</w:t>
      </w:r>
      <w:r w:rsidR="00D64194">
        <w:t xml:space="preserve"> la urgencia que revestía la implementación del Marco a nivel nacional, el tiempo limitado disponible en los programas de la Conferencia de las Partes y sus órganos subsidiarios y las limitaciones de recursos (incluidas aquellas de las Partes, la Secretaría y los asociados), se sugirió que podría no justificarse una revisión más detallada de los programas de trabajo. Asimismo, considerando la índole técnica de los programas de trabajo, cualquier perfeccionamiento ulterior de los programas de trabajo existentes correspondería, en su mayor parte, al mandato del Órgano Subsidiario de Asesoramiento Científico, Técnico y Tecnológico.</w:t>
      </w:r>
    </w:p>
    <w:p w14:paraId="67C2F4FB" w14:textId="375656EE" w:rsidR="00FE3AB8" w:rsidRPr="00DA3590" w:rsidRDefault="000511DE" w:rsidP="00496F5C">
      <w:pPr>
        <w:pStyle w:val="Para1"/>
      </w:pPr>
      <w:r>
        <w:t>En lo que respecta a la posibilidad de emprender nuevos trabajos (como se menciona en el párrafo 4. d) anterior), el Órgano Subsidiario sobre la Aplicación tal vez desee incorporar los temas señalados por el Órgano Subsidiario de Asesoramiento Científico, Técnico y Tecnológico en la propuesta de programa de trabajo plurianual de la Conferencia de las Partes, que se considerará en relación con el tema 12 del programa del Órgano Subsidiario sobre la Aplicación.</w:t>
      </w:r>
    </w:p>
    <w:p w14:paraId="31E1C4FD" w14:textId="77777777" w:rsidR="002B559C" w:rsidRPr="00C02EA4" w:rsidRDefault="00ED3849">
      <w:pPr>
        <w:pStyle w:val="Para1"/>
        <w:numPr>
          <w:ilvl w:val="0"/>
          <w:numId w:val="0"/>
        </w:numPr>
        <w:jc w:val="center"/>
      </w:pPr>
      <w:r>
        <w:t>__________</w:t>
      </w:r>
    </w:p>
    <w:sectPr w:rsidR="002B559C" w:rsidRPr="00C02EA4" w:rsidSect="00B3433D">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AA1EC8" w14:textId="77777777" w:rsidR="00B3433D" w:rsidRDefault="00B3433D" w:rsidP="00A96B21">
      <w:r>
        <w:separator/>
      </w:r>
    </w:p>
  </w:endnote>
  <w:endnote w:type="continuationSeparator" w:id="0">
    <w:p w14:paraId="11516FAC" w14:textId="77777777" w:rsidR="00B3433D" w:rsidRDefault="00B3433D" w:rsidP="00A96B21">
      <w:r>
        <w:continuationSeparator/>
      </w:r>
    </w:p>
  </w:endnote>
  <w:endnote w:type="continuationNotice" w:id="1">
    <w:p w14:paraId="37FEDFCA" w14:textId="77777777" w:rsidR="00B3433D" w:rsidRDefault="00B343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8745602"/>
      <w:docPartObj>
        <w:docPartGallery w:val="Page Numbers (Bottom of Page)"/>
        <w:docPartUnique/>
      </w:docPartObj>
    </w:sdtPr>
    <w:sdtContent>
      <w:sdt>
        <w:sdtPr>
          <w:id w:val="1601221097"/>
          <w:docPartObj>
            <w:docPartGallery w:val="Page Numbers (Top of Page)"/>
            <w:docPartUnique/>
          </w:docPartObj>
        </w:sdtPr>
        <w:sdtContent>
          <w:p w14:paraId="75EA36C9" w14:textId="77777777" w:rsidR="00C7418E" w:rsidRDefault="00C7418E">
            <w:pPr>
              <w:pStyle w:val="Piedepgina"/>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6696978"/>
      <w:docPartObj>
        <w:docPartGallery w:val="Page Numbers (Bottom of Page)"/>
        <w:docPartUnique/>
      </w:docPartObj>
    </w:sdtPr>
    <w:sdtContent>
      <w:sdt>
        <w:sdtPr>
          <w:id w:val="-2045743300"/>
          <w:docPartObj>
            <w:docPartGallery w:val="Page Numbers (Top of Page)"/>
            <w:docPartUnique/>
          </w:docPartObj>
        </w:sdtPr>
        <w:sdtContent>
          <w:p w14:paraId="26F6FE15" w14:textId="77777777" w:rsidR="00C7418E" w:rsidRDefault="00C7418E" w:rsidP="002B559C">
            <w:pPr>
              <w:pStyle w:val="Piedepgina"/>
              <w:jc w:val="right"/>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247E42" w14:textId="77777777" w:rsidR="00B3433D" w:rsidRDefault="00B3433D" w:rsidP="00A96B21">
      <w:r>
        <w:separator/>
      </w:r>
    </w:p>
  </w:footnote>
  <w:footnote w:type="continuationSeparator" w:id="0">
    <w:p w14:paraId="6D06B99E" w14:textId="77777777" w:rsidR="00B3433D" w:rsidRDefault="00B3433D" w:rsidP="00A96B21">
      <w:r>
        <w:continuationSeparator/>
      </w:r>
    </w:p>
  </w:footnote>
  <w:footnote w:type="continuationNotice" w:id="1">
    <w:p w14:paraId="7EADFA62" w14:textId="77777777" w:rsidR="00B3433D" w:rsidRDefault="00B3433D"/>
  </w:footnote>
  <w:footnote w:id="2">
    <w:p w14:paraId="6F3409D4" w14:textId="0FDA736A" w:rsidR="00C7418E" w:rsidRPr="00A96B21" w:rsidRDefault="00C7418E" w:rsidP="00D71FFB">
      <w:pPr>
        <w:pStyle w:val="Footnote"/>
      </w:pPr>
      <w:r>
        <w:rPr>
          <w:rStyle w:val="Refdenotaalpie"/>
        </w:rPr>
        <w:t>*</w:t>
      </w:r>
      <w:r>
        <w:t xml:space="preserve"> CBD/SBI/4/1.</w:t>
      </w:r>
    </w:p>
  </w:footnote>
  <w:footnote w:id="3">
    <w:p w14:paraId="6FD88E7F" w14:textId="471128CE" w:rsidR="00CC432F" w:rsidRPr="007E3FC0" w:rsidRDefault="00CC432F" w:rsidP="00CC432F">
      <w:pPr>
        <w:pStyle w:val="Textonotapie"/>
      </w:pPr>
      <w:r>
        <w:rPr>
          <w:rStyle w:val="Refdenotaalpie"/>
        </w:rPr>
        <w:footnoteRef/>
      </w:r>
      <w:r>
        <w:t xml:space="preserve"> Como se describe en los documentos CBD/SBSTTA/26/3 y CBD/SBSTTA/26/INF/15.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7138B884" w14:textId="08D97CDD" w:rsidR="00C7418E" w:rsidRPr="002B559C" w:rsidRDefault="00000000" w:rsidP="002B559C">
    <w:pPr>
      <w:pStyle w:val="Encabezado"/>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7418E">
          <w:rPr>
            <w:sz w:val="20"/>
            <w:szCs w:val="20"/>
            <w:lang w:val="fr-FR"/>
          </w:rPr>
          <w:t>CBD/SBI/</w:t>
        </w:r>
        <w:r w:rsidR="00521564">
          <w:rPr>
            <w:sz w:val="20"/>
            <w:szCs w:val="20"/>
            <w:lang w:val="fr-FR"/>
          </w:rPr>
          <w:t>4/</w:t>
        </w:r>
        <w:r w:rsidR="00092522">
          <w:rPr>
            <w:sz w:val="20"/>
            <w:szCs w:val="20"/>
            <w:lang w:val="fr-FR"/>
          </w:rPr>
          <w:t>14</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CA522F9" w14:textId="57AE3FCC" w:rsidR="00C7418E" w:rsidRPr="002B559C" w:rsidRDefault="00521564" w:rsidP="002B559C">
        <w:pPr>
          <w:pStyle w:val="Encabezado"/>
          <w:pBdr>
            <w:bottom w:val="single" w:sz="4" w:space="1" w:color="auto"/>
          </w:pBdr>
          <w:spacing w:after="240"/>
          <w:jc w:val="right"/>
          <w:rPr>
            <w:sz w:val="20"/>
            <w:szCs w:val="20"/>
            <w:lang w:val="fr-FR"/>
          </w:rPr>
        </w:pPr>
        <w:r>
          <w:rPr>
            <w:sz w:val="20"/>
            <w:szCs w:val="20"/>
            <w:lang w:val="fr-FR"/>
          </w:rPr>
          <w:t>CBD/SBI/4/14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2934610"/>
    <w:multiLevelType w:val="hybridMultilevel"/>
    <w:tmpl w:val="7A6AB640"/>
    <w:lvl w:ilvl="0" w:tplc="1BE0BD02">
      <w:start w:val="1"/>
      <w:numFmt w:val="low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C7B2AEF4"/>
    <w:lvl w:ilvl="0" w:tplc="6B98FDBC">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54620820">
    <w:abstractNumId w:val="5"/>
  </w:num>
  <w:num w:numId="2" w16cid:durableId="1853832027">
    <w:abstractNumId w:val="12"/>
  </w:num>
  <w:num w:numId="3" w16cid:durableId="1722050926">
    <w:abstractNumId w:val="13"/>
  </w:num>
  <w:num w:numId="4" w16cid:durableId="2070569486">
    <w:abstractNumId w:val="0"/>
  </w:num>
  <w:num w:numId="5" w16cid:durableId="2134134614">
    <w:abstractNumId w:val="1"/>
  </w:num>
  <w:num w:numId="6" w16cid:durableId="1557424914">
    <w:abstractNumId w:val="1"/>
  </w:num>
  <w:num w:numId="7" w16cid:durableId="880946053">
    <w:abstractNumId w:val="3"/>
  </w:num>
  <w:num w:numId="8" w16cid:durableId="1637684179">
    <w:abstractNumId w:val="8"/>
  </w:num>
  <w:num w:numId="9" w16cid:durableId="1577546377">
    <w:abstractNumId w:val="11"/>
  </w:num>
  <w:num w:numId="10" w16cid:durableId="1694963708">
    <w:abstractNumId w:val="10"/>
  </w:num>
  <w:num w:numId="11" w16cid:durableId="1111123710">
    <w:abstractNumId w:val="7"/>
  </w:num>
  <w:num w:numId="12" w16cid:durableId="967854398">
    <w:abstractNumId w:val="2"/>
  </w:num>
  <w:num w:numId="13" w16cid:durableId="436874397">
    <w:abstractNumId w:val="2"/>
    <w:lvlOverride w:ilvl="0">
      <w:startOverride w:val="1"/>
    </w:lvlOverride>
  </w:num>
  <w:num w:numId="14" w16cid:durableId="49232416">
    <w:abstractNumId w:val="9"/>
  </w:num>
  <w:num w:numId="15" w16cid:durableId="292833070">
    <w:abstractNumId w:val="9"/>
    <w:lvlOverride w:ilvl="0">
      <w:startOverride w:val="1"/>
    </w:lvlOverride>
  </w:num>
  <w:num w:numId="16" w16cid:durableId="989871311">
    <w:abstractNumId w:val="12"/>
    <w:lvlOverride w:ilvl="0">
      <w:startOverride w:val="1"/>
    </w:lvlOverride>
  </w:num>
  <w:num w:numId="17" w16cid:durableId="1808891509">
    <w:abstractNumId w:val="9"/>
    <w:lvlOverride w:ilvl="0">
      <w:startOverride w:val="1"/>
    </w:lvlOverride>
  </w:num>
  <w:num w:numId="18" w16cid:durableId="747964132">
    <w:abstractNumId w:val="14"/>
  </w:num>
  <w:num w:numId="19" w16cid:durableId="413284567">
    <w:abstractNumId w:val="12"/>
    <w:lvlOverride w:ilvl="0">
      <w:startOverride w:val="1"/>
    </w:lvlOverride>
  </w:num>
  <w:num w:numId="20" w16cid:durableId="970407484">
    <w:abstractNumId w:val="12"/>
    <w:lvlOverride w:ilvl="0">
      <w:startOverride w:val="1"/>
    </w:lvlOverride>
  </w:num>
  <w:num w:numId="21" w16cid:durableId="1467625035">
    <w:abstractNumId w:val="6"/>
  </w:num>
  <w:num w:numId="22" w16cid:durableId="1002859672">
    <w:abstractNumId w:val="6"/>
    <w:lvlOverride w:ilvl="0">
      <w:startOverride w:val="1"/>
    </w:lvlOverride>
  </w:num>
  <w:num w:numId="23" w16cid:durableId="691421744">
    <w:abstractNumId w:val="12"/>
    <w:lvlOverride w:ilvl="0">
      <w:startOverride w:val="1"/>
    </w:lvlOverride>
  </w:num>
  <w:num w:numId="24" w16cid:durableId="12556264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D6"/>
    <w:rsid w:val="000006C8"/>
    <w:rsid w:val="000013CA"/>
    <w:rsid w:val="00001FF5"/>
    <w:rsid w:val="00002391"/>
    <w:rsid w:val="00005359"/>
    <w:rsid w:val="00005594"/>
    <w:rsid w:val="00007F27"/>
    <w:rsid w:val="000116F9"/>
    <w:rsid w:val="000123F9"/>
    <w:rsid w:val="00014318"/>
    <w:rsid w:val="00015FBF"/>
    <w:rsid w:val="000160AE"/>
    <w:rsid w:val="000167B2"/>
    <w:rsid w:val="00016C84"/>
    <w:rsid w:val="00017BE3"/>
    <w:rsid w:val="00026674"/>
    <w:rsid w:val="00027056"/>
    <w:rsid w:val="00027BF3"/>
    <w:rsid w:val="00033B9B"/>
    <w:rsid w:val="00035005"/>
    <w:rsid w:val="000379F0"/>
    <w:rsid w:val="00040598"/>
    <w:rsid w:val="00041541"/>
    <w:rsid w:val="00044DF3"/>
    <w:rsid w:val="00047ECA"/>
    <w:rsid w:val="000507CA"/>
    <w:rsid w:val="000511DE"/>
    <w:rsid w:val="00052B66"/>
    <w:rsid w:val="0005355D"/>
    <w:rsid w:val="000558B2"/>
    <w:rsid w:val="00061EAB"/>
    <w:rsid w:val="000640A2"/>
    <w:rsid w:val="000656AA"/>
    <w:rsid w:val="00066569"/>
    <w:rsid w:val="000669DF"/>
    <w:rsid w:val="00067544"/>
    <w:rsid w:val="000675CB"/>
    <w:rsid w:val="00073A02"/>
    <w:rsid w:val="00077E9F"/>
    <w:rsid w:val="0008350D"/>
    <w:rsid w:val="000837BC"/>
    <w:rsid w:val="000859CE"/>
    <w:rsid w:val="000869A2"/>
    <w:rsid w:val="00086CC2"/>
    <w:rsid w:val="0008728C"/>
    <w:rsid w:val="000907DE"/>
    <w:rsid w:val="00091EC6"/>
    <w:rsid w:val="00092522"/>
    <w:rsid w:val="00095F0F"/>
    <w:rsid w:val="00096324"/>
    <w:rsid w:val="00097E4D"/>
    <w:rsid w:val="000A05D5"/>
    <w:rsid w:val="000A0A17"/>
    <w:rsid w:val="000A1281"/>
    <w:rsid w:val="000A165B"/>
    <w:rsid w:val="000A5E7E"/>
    <w:rsid w:val="000A6804"/>
    <w:rsid w:val="000B1710"/>
    <w:rsid w:val="000B23B0"/>
    <w:rsid w:val="000B3CAF"/>
    <w:rsid w:val="000B50B1"/>
    <w:rsid w:val="000C2B4C"/>
    <w:rsid w:val="000C3416"/>
    <w:rsid w:val="000C5941"/>
    <w:rsid w:val="000C6996"/>
    <w:rsid w:val="000C6F16"/>
    <w:rsid w:val="000D0EEF"/>
    <w:rsid w:val="000D12FC"/>
    <w:rsid w:val="000D45B0"/>
    <w:rsid w:val="000D4F28"/>
    <w:rsid w:val="000E0711"/>
    <w:rsid w:val="000F0A4D"/>
    <w:rsid w:val="000F1821"/>
    <w:rsid w:val="000F1D9E"/>
    <w:rsid w:val="000F3080"/>
    <w:rsid w:val="000F4097"/>
    <w:rsid w:val="000F63CB"/>
    <w:rsid w:val="00101A1C"/>
    <w:rsid w:val="00101C22"/>
    <w:rsid w:val="0010270D"/>
    <w:rsid w:val="00110BC1"/>
    <w:rsid w:val="00111659"/>
    <w:rsid w:val="001127C6"/>
    <w:rsid w:val="0011610B"/>
    <w:rsid w:val="0012034B"/>
    <w:rsid w:val="00121254"/>
    <w:rsid w:val="0012202A"/>
    <w:rsid w:val="0012539B"/>
    <w:rsid w:val="0012592E"/>
    <w:rsid w:val="00126B50"/>
    <w:rsid w:val="00126B53"/>
    <w:rsid w:val="00127FC4"/>
    <w:rsid w:val="00131992"/>
    <w:rsid w:val="00132581"/>
    <w:rsid w:val="00137D87"/>
    <w:rsid w:val="00141DB8"/>
    <w:rsid w:val="001426F9"/>
    <w:rsid w:val="00152895"/>
    <w:rsid w:val="00156271"/>
    <w:rsid w:val="00156B4D"/>
    <w:rsid w:val="00160F41"/>
    <w:rsid w:val="0016518B"/>
    <w:rsid w:val="00165C77"/>
    <w:rsid w:val="00165F1F"/>
    <w:rsid w:val="00181756"/>
    <w:rsid w:val="00182617"/>
    <w:rsid w:val="00183D9E"/>
    <w:rsid w:val="00184909"/>
    <w:rsid w:val="00190968"/>
    <w:rsid w:val="00190B4B"/>
    <w:rsid w:val="00191CD1"/>
    <w:rsid w:val="00192D71"/>
    <w:rsid w:val="0019402C"/>
    <w:rsid w:val="00197B4B"/>
    <w:rsid w:val="00197F74"/>
    <w:rsid w:val="001A053A"/>
    <w:rsid w:val="001A17DE"/>
    <w:rsid w:val="001A231C"/>
    <w:rsid w:val="001A342E"/>
    <w:rsid w:val="001A7DF1"/>
    <w:rsid w:val="001B1A4A"/>
    <w:rsid w:val="001B2549"/>
    <w:rsid w:val="001C0667"/>
    <w:rsid w:val="001C11E0"/>
    <w:rsid w:val="001D1049"/>
    <w:rsid w:val="001D35BF"/>
    <w:rsid w:val="001D7501"/>
    <w:rsid w:val="001D7F60"/>
    <w:rsid w:val="001E04C2"/>
    <w:rsid w:val="001E0B60"/>
    <w:rsid w:val="001E319F"/>
    <w:rsid w:val="001E4897"/>
    <w:rsid w:val="001E6205"/>
    <w:rsid w:val="001E727F"/>
    <w:rsid w:val="001F3A63"/>
    <w:rsid w:val="001F43E6"/>
    <w:rsid w:val="001F591D"/>
    <w:rsid w:val="001F6597"/>
    <w:rsid w:val="001F6F13"/>
    <w:rsid w:val="00204ACE"/>
    <w:rsid w:val="00205326"/>
    <w:rsid w:val="002101D3"/>
    <w:rsid w:val="0021093F"/>
    <w:rsid w:val="00210DF3"/>
    <w:rsid w:val="00212181"/>
    <w:rsid w:val="00214E63"/>
    <w:rsid w:val="00223D54"/>
    <w:rsid w:val="002254ED"/>
    <w:rsid w:val="002300E3"/>
    <w:rsid w:val="0023084C"/>
    <w:rsid w:val="00234FD6"/>
    <w:rsid w:val="00240C34"/>
    <w:rsid w:val="00241A75"/>
    <w:rsid w:val="00245C13"/>
    <w:rsid w:val="002512EC"/>
    <w:rsid w:val="002515CC"/>
    <w:rsid w:val="00253108"/>
    <w:rsid w:val="00253BA6"/>
    <w:rsid w:val="0025400E"/>
    <w:rsid w:val="00255F27"/>
    <w:rsid w:val="00257059"/>
    <w:rsid w:val="00260702"/>
    <w:rsid w:val="002614BE"/>
    <w:rsid w:val="0026156F"/>
    <w:rsid w:val="00261EB0"/>
    <w:rsid w:val="00265C7D"/>
    <w:rsid w:val="00266C63"/>
    <w:rsid w:val="00271DA0"/>
    <w:rsid w:val="002723F8"/>
    <w:rsid w:val="002737AA"/>
    <w:rsid w:val="00273F8C"/>
    <w:rsid w:val="0028216B"/>
    <w:rsid w:val="00282BB0"/>
    <w:rsid w:val="00284274"/>
    <w:rsid w:val="00284AE8"/>
    <w:rsid w:val="00284FC9"/>
    <w:rsid w:val="00285047"/>
    <w:rsid w:val="002871E4"/>
    <w:rsid w:val="00296C6F"/>
    <w:rsid w:val="002A0C8E"/>
    <w:rsid w:val="002A2954"/>
    <w:rsid w:val="002A2AAB"/>
    <w:rsid w:val="002A43B3"/>
    <w:rsid w:val="002A56CA"/>
    <w:rsid w:val="002A5C48"/>
    <w:rsid w:val="002B00CA"/>
    <w:rsid w:val="002B1150"/>
    <w:rsid w:val="002B3E04"/>
    <w:rsid w:val="002B3F8D"/>
    <w:rsid w:val="002B559C"/>
    <w:rsid w:val="002B7186"/>
    <w:rsid w:val="002C4986"/>
    <w:rsid w:val="002C69AD"/>
    <w:rsid w:val="002C6D9B"/>
    <w:rsid w:val="002C7D1A"/>
    <w:rsid w:val="002D1CE7"/>
    <w:rsid w:val="002E0CA4"/>
    <w:rsid w:val="002E125B"/>
    <w:rsid w:val="002E1525"/>
    <w:rsid w:val="002E2BAC"/>
    <w:rsid w:val="002E58C3"/>
    <w:rsid w:val="002E690F"/>
    <w:rsid w:val="002E726E"/>
    <w:rsid w:val="002F11E9"/>
    <w:rsid w:val="002F6C28"/>
    <w:rsid w:val="002F6EA2"/>
    <w:rsid w:val="00301268"/>
    <w:rsid w:val="003063AE"/>
    <w:rsid w:val="00310608"/>
    <w:rsid w:val="00310DFB"/>
    <w:rsid w:val="00315065"/>
    <w:rsid w:val="003168C1"/>
    <w:rsid w:val="00316B86"/>
    <w:rsid w:val="0032068A"/>
    <w:rsid w:val="00321A02"/>
    <w:rsid w:val="003233A0"/>
    <w:rsid w:val="00323F22"/>
    <w:rsid w:val="00327395"/>
    <w:rsid w:val="003277A9"/>
    <w:rsid w:val="003307F5"/>
    <w:rsid w:val="00335DC6"/>
    <w:rsid w:val="003360DB"/>
    <w:rsid w:val="003378E3"/>
    <w:rsid w:val="00337EB6"/>
    <w:rsid w:val="0034000A"/>
    <w:rsid w:val="00345FBE"/>
    <w:rsid w:val="003476A9"/>
    <w:rsid w:val="00355EE7"/>
    <w:rsid w:val="00356088"/>
    <w:rsid w:val="003561F9"/>
    <w:rsid w:val="00356FD7"/>
    <w:rsid w:val="0036151C"/>
    <w:rsid w:val="00364372"/>
    <w:rsid w:val="00364C7A"/>
    <w:rsid w:val="0036722F"/>
    <w:rsid w:val="003676C8"/>
    <w:rsid w:val="003710F9"/>
    <w:rsid w:val="00372171"/>
    <w:rsid w:val="003724E8"/>
    <w:rsid w:val="00376EFE"/>
    <w:rsid w:val="0038048A"/>
    <w:rsid w:val="003852A8"/>
    <w:rsid w:val="0038535A"/>
    <w:rsid w:val="00386C32"/>
    <w:rsid w:val="00387976"/>
    <w:rsid w:val="00390FF7"/>
    <w:rsid w:val="00391B40"/>
    <w:rsid w:val="00393855"/>
    <w:rsid w:val="003A7A59"/>
    <w:rsid w:val="003B22B6"/>
    <w:rsid w:val="003B2F10"/>
    <w:rsid w:val="003B585F"/>
    <w:rsid w:val="003B5FC2"/>
    <w:rsid w:val="003B765F"/>
    <w:rsid w:val="003C05AE"/>
    <w:rsid w:val="003C15B5"/>
    <w:rsid w:val="003C550C"/>
    <w:rsid w:val="003C6C2F"/>
    <w:rsid w:val="003C6F10"/>
    <w:rsid w:val="003D1396"/>
    <w:rsid w:val="003D3D52"/>
    <w:rsid w:val="003D6065"/>
    <w:rsid w:val="003E182A"/>
    <w:rsid w:val="003E307A"/>
    <w:rsid w:val="003E38F9"/>
    <w:rsid w:val="003E512B"/>
    <w:rsid w:val="003E64DB"/>
    <w:rsid w:val="003E715F"/>
    <w:rsid w:val="003E72B8"/>
    <w:rsid w:val="003F0F62"/>
    <w:rsid w:val="003F179C"/>
    <w:rsid w:val="003F6E36"/>
    <w:rsid w:val="003F7568"/>
    <w:rsid w:val="0040104C"/>
    <w:rsid w:val="00405F7D"/>
    <w:rsid w:val="004076F5"/>
    <w:rsid w:val="00410D6A"/>
    <w:rsid w:val="00414576"/>
    <w:rsid w:val="0041468D"/>
    <w:rsid w:val="004248BC"/>
    <w:rsid w:val="00424A67"/>
    <w:rsid w:val="00424B57"/>
    <w:rsid w:val="00434C38"/>
    <w:rsid w:val="00434D30"/>
    <w:rsid w:val="0043590B"/>
    <w:rsid w:val="00435C22"/>
    <w:rsid w:val="00440AF9"/>
    <w:rsid w:val="00441498"/>
    <w:rsid w:val="00441D38"/>
    <w:rsid w:val="004428ED"/>
    <w:rsid w:val="0044310C"/>
    <w:rsid w:val="00444523"/>
    <w:rsid w:val="00450B15"/>
    <w:rsid w:val="00456345"/>
    <w:rsid w:val="00457016"/>
    <w:rsid w:val="004628B3"/>
    <w:rsid w:val="00462FEC"/>
    <w:rsid w:val="004650E9"/>
    <w:rsid w:val="00465C30"/>
    <w:rsid w:val="00466A5A"/>
    <w:rsid w:val="00467347"/>
    <w:rsid w:val="004701EE"/>
    <w:rsid w:val="00472510"/>
    <w:rsid w:val="00472FBE"/>
    <w:rsid w:val="00480A8D"/>
    <w:rsid w:val="00480B48"/>
    <w:rsid w:val="00484924"/>
    <w:rsid w:val="00487DC7"/>
    <w:rsid w:val="0049444E"/>
    <w:rsid w:val="00494FEC"/>
    <w:rsid w:val="00496529"/>
    <w:rsid w:val="00496F5C"/>
    <w:rsid w:val="00497E10"/>
    <w:rsid w:val="004A0D06"/>
    <w:rsid w:val="004A2A2D"/>
    <w:rsid w:val="004A467E"/>
    <w:rsid w:val="004B0724"/>
    <w:rsid w:val="004B08F9"/>
    <w:rsid w:val="004B691A"/>
    <w:rsid w:val="004B7FCA"/>
    <w:rsid w:val="004C25EF"/>
    <w:rsid w:val="004C3054"/>
    <w:rsid w:val="004C397B"/>
    <w:rsid w:val="004C479D"/>
    <w:rsid w:val="004C70E5"/>
    <w:rsid w:val="004D2659"/>
    <w:rsid w:val="004D3A9C"/>
    <w:rsid w:val="004D7FF9"/>
    <w:rsid w:val="004E28AC"/>
    <w:rsid w:val="004E5A26"/>
    <w:rsid w:val="004E65C1"/>
    <w:rsid w:val="004E786E"/>
    <w:rsid w:val="004E7E82"/>
    <w:rsid w:val="004F05F1"/>
    <w:rsid w:val="004F0D96"/>
    <w:rsid w:val="004F0E71"/>
    <w:rsid w:val="004F1DC8"/>
    <w:rsid w:val="004F2D42"/>
    <w:rsid w:val="004F3CCA"/>
    <w:rsid w:val="004F4CFC"/>
    <w:rsid w:val="004F52F0"/>
    <w:rsid w:val="004F6FFF"/>
    <w:rsid w:val="00505EF5"/>
    <w:rsid w:val="00506457"/>
    <w:rsid w:val="00507E13"/>
    <w:rsid w:val="00510A1C"/>
    <w:rsid w:val="00513DD1"/>
    <w:rsid w:val="005201D7"/>
    <w:rsid w:val="00521564"/>
    <w:rsid w:val="00521C85"/>
    <w:rsid w:val="0052206A"/>
    <w:rsid w:val="00522766"/>
    <w:rsid w:val="00524331"/>
    <w:rsid w:val="0052542D"/>
    <w:rsid w:val="00526744"/>
    <w:rsid w:val="00531B2F"/>
    <w:rsid w:val="00531DDC"/>
    <w:rsid w:val="005343F7"/>
    <w:rsid w:val="0053693B"/>
    <w:rsid w:val="00537202"/>
    <w:rsid w:val="00537248"/>
    <w:rsid w:val="005403B9"/>
    <w:rsid w:val="0054121F"/>
    <w:rsid w:val="0054263D"/>
    <w:rsid w:val="00544523"/>
    <w:rsid w:val="005463FE"/>
    <w:rsid w:val="0054701D"/>
    <w:rsid w:val="005535FC"/>
    <w:rsid w:val="005535FD"/>
    <w:rsid w:val="00561A10"/>
    <w:rsid w:val="00564051"/>
    <w:rsid w:val="00564507"/>
    <w:rsid w:val="00566267"/>
    <w:rsid w:val="005667CC"/>
    <w:rsid w:val="00567939"/>
    <w:rsid w:val="00570332"/>
    <w:rsid w:val="00570EE8"/>
    <w:rsid w:val="0057599D"/>
    <w:rsid w:val="00576A35"/>
    <w:rsid w:val="005777F3"/>
    <w:rsid w:val="0058097A"/>
    <w:rsid w:val="00581A9D"/>
    <w:rsid w:val="00590C5A"/>
    <w:rsid w:val="00596060"/>
    <w:rsid w:val="00596F29"/>
    <w:rsid w:val="005A018D"/>
    <w:rsid w:val="005A1223"/>
    <w:rsid w:val="005A206E"/>
    <w:rsid w:val="005A21E3"/>
    <w:rsid w:val="005A45F4"/>
    <w:rsid w:val="005C0076"/>
    <w:rsid w:val="005C1A26"/>
    <w:rsid w:val="005C5C8A"/>
    <w:rsid w:val="005C5F79"/>
    <w:rsid w:val="005C75EF"/>
    <w:rsid w:val="005D1CD2"/>
    <w:rsid w:val="005D2C44"/>
    <w:rsid w:val="005D3689"/>
    <w:rsid w:val="005D3ACB"/>
    <w:rsid w:val="005D4504"/>
    <w:rsid w:val="005D54D4"/>
    <w:rsid w:val="005D7993"/>
    <w:rsid w:val="005E0496"/>
    <w:rsid w:val="005E1876"/>
    <w:rsid w:val="005E2605"/>
    <w:rsid w:val="005E3515"/>
    <w:rsid w:val="005E4FD3"/>
    <w:rsid w:val="005E7F07"/>
    <w:rsid w:val="005F10FC"/>
    <w:rsid w:val="005F3ADA"/>
    <w:rsid w:val="005F42BE"/>
    <w:rsid w:val="005F4ADC"/>
    <w:rsid w:val="00601470"/>
    <w:rsid w:val="00601665"/>
    <w:rsid w:val="00603CE5"/>
    <w:rsid w:val="00603EB6"/>
    <w:rsid w:val="00605FDB"/>
    <w:rsid w:val="00610E38"/>
    <w:rsid w:val="00614250"/>
    <w:rsid w:val="00615DE5"/>
    <w:rsid w:val="00616A4D"/>
    <w:rsid w:val="00620A97"/>
    <w:rsid w:val="00620E19"/>
    <w:rsid w:val="00622CCB"/>
    <w:rsid w:val="00640D3A"/>
    <w:rsid w:val="00641A3E"/>
    <w:rsid w:val="00641BDA"/>
    <w:rsid w:val="006426D6"/>
    <w:rsid w:val="00644186"/>
    <w:rsid w:val="00644284"/>
    <w:rsid w:val="00644D7F"/>
    <w:rsid w:val="0065094E"/>
    <w:rsid w:val="00651C03"/>
    <w:rsid w:val="00653C00"/>
    <w:rsid w:val="00654050"/>
    <w:rsid w:val="006545B5"/>
    <w:rsid w:val="00657C3F"/>
    <w:rsid w:val="00657ED6"/>
    <w:rsid w:val="00660442"/>
    <w:rsid w:val="00661B42"/>
    <w:rsid w:val="0066252D"/>
    <w:rsid w:val="00663EAA"/>
    <w:rsid w:val="00664A7A"/>
    <w:rsid w:val="00665DFA"/>
    <w:rsid w:val="006670E1"/>
    <w:rsid w:val="00670AA4"/>
    <w:rsid w:val="0067256A"/>
    <w:rsid w:val="006769C8"/>
    <w:rsid w:val="00682ACC"/>
    <w:rsid w:val="00682C4B"/>
    <w:rsid w:val="006836A6"/>
    <w:rsid w:val="00684ED3"/>
    <w:rsid w:val="0068529E"/>
    <w:rsid w:val="00690F94"/>
    <w:rsid w:val="0069196B"/>
    <w:rsid w:val="0069220C"/>
    <w:rsid w:val="006949A4"/>
    <w:rsid w:val="00696042"/>
    <w:rsid w:val="00696068"/>
    <w:rsid w:val="0069694B"/>
    <w:rsid w:val="00696EF5"/>
    <w:rsid w:val="006A05DB"/>
    <w:rsid w:val="006A124C"/>
    <w:rsid w:val="006A15D7"/>
    <w:rsid w:val="006A1D7A"/>
    <w:rsid w:val="006A21C0"/>
    <w:rsid w:val="006A2AD6"/>
    <w:rsid w:val="006A4C1E"/>
    <w:rsid w:val="006A53C9"/>
    <w:rsid w:val="006A6BE2"/>
    <w:rsid w:val="006A742F"/>
    <w:rsid w:val="006B293D"/>
    <w:rsid w:val="006B4991"/>
    <w:rsid w:val="006B4C0C"/>
    <w:rsid w:val="006B5825"/>
    <w:rsid w:val="006B639E"/>
    <w:rsid w:val="006B7612"/>
    <w:rsid w:val="006C0711"/>
    <w:rsid w:val="006D0CC2"/>
    <w:rsid w:val="006D1849"/>
    <w:rsid w:val="006D2F86"/>
    <w:rsid w:val="006D3A32"/>
    <w:rsid w:val="006D51ED"/>
    <w:rsid w:val="006D51F5"/>
    <w:rsid w:val="006D59EA"/>
    <w:rsid w:val="006D7AE0"/>
    <w:rsid w:val="006E3896"/>
    <w:rsid w:val="006E5614"/>
    <w:rsid w:val="006F24AD"/>
    <w:rsid w:val="006F26F8"/>
    <w:rsid w:val="006F2AE7"/>
    <w:rsid w:val="006F3207"/>
    <w:rsid w:val="006F4176"/>
    <w:rsid w:val="006F774C"/>
    <w:rsid w:val="006F7A69"/>
    <w:rsid w:val="00700DEC"/>
    <w:rsid w:val="0070133A"/>
    <w:rsid w:val="007021C3"/>
    <w:rsid w:val="00704055"/>
    <w:rsid w:val="007044F5"/>
    <w:rsid w:val="00704E7C"/>
    <w:rsid w:val="007052FC"/>
    <w:rsid w:val="00706175"/>
    <w:rsid w:val="0070794D"/>
    <w:rsid w:val="007102CD"/>
    <w:rsid w:val="00711214"/>
    <w:rsid w:val="00711EEF"/>
    <w:rsid w:val="007138C3"/>
    <w:rsid w:val="00713FD0"/>
    <w:rsid w:val="0071422A"/>
    <w:rsid w:val="0071502A"/>
    <w:rsid w:val="007164F2"/>
    <w:rsid w:val="00716A24"/>
    <w:rsid w:val="007205A3"/>
    <w:rsid w:val="00721BE0"/>
    <w:rsid w:val="0072498C"/>
    <w:rsid w:val="0072701C"/>
    <w:rsid w:val="00727735"/>
    <w:rsid w:val="00731128"/>
    <w:rsid w:val="00732FA2"/>
    <w:rsid w:val="0073403C"/>
    <w:rsid w:val="0073574E"/>
    <w:rsid w:val="0073624F"/>
    <w:rsid w:val="00740A9B"/>
    <w:rsid w:val="00741375"/>
    <w:rsid w:val="0074149D"/>
    <w:rsid w:val="007419B7"/>
    <w:rsid w:val="00746E7B"/>
    <w:rsid w:val="00751606"/>
    <w:rsid w:val="00755F2C"/>
    <w:rsid w:val="00760BC1"/>
    <w:rsid w:val="0076120E"/>
    <w:rsid w:val="007635B0"/>
    <w:rsid w:val="00763E54"/>
    <w:rsid w:val="00763F19"/>
    <w:rsid w:val="00766207"/>
    <w:rsid w:val="00767369"/>
    <w:rsid w:val="00767E7D"/>
    <w:rsid w:val="00770747"/>
    <w:rsid w:val="007721C7"/>
    <w:rsid w:val="00774825"/>
    <w:rsid w:val="00774904"/>
    <w:rsid w:val="00780A6C"/>
    <w:rsid w:val="00782E76"/>
    <w:rsid w:val="0078345D"/>
    <w:rsid w:val="00783AA1"/>
    <w:rsid w:val="007875DF"/>
    <w:rsid w:val="00790721"/>
    <w:rsid w:val="00792630"/>
    <w:rsid w:val="007934F8"/>
    <w:rsid w:val="0079462B"/>
    <w:rsid w:val="007950CE"/>
    <w:rsid w:val="00796102"/>
    <w:rsid w:val="007A0227"/>
    <w:rsid w:val="007A7546"/>
    <w:rsid w:val="007B0B51"/>
    <w:rsid w:val="007B48AA"/>
    <w:rsid w:val="007B4B87"/>
    <w:rsid w:val="007B6685"/>
    <w:rsid w:val="007B7AAE"/>
    <w:rsid w:val="007B7F90"/>
    <w:rsid w:val="007C0889"/>
    <w:rsid w:val="007C0EF2"/>
    <w:rsid w:val="007C168F"/>
    <w:rsid w:val="007C2EEE"/>
    <w:rsid w:val="007C68B9"/>
    <w:rsid w:val="007C77BC"/>
    <w:rsid w:val="007D1479"/>
    <w:rsid w:val="007D1D42"/>
    <w:rsid w:val="007D4F69"/>
    <w:rsid w:val="007D6EC6"/>
    <w:rsid w:val="007E345D"/>
    <w:rsid w:val="007E4C94"/>
    <w:rsid w:val="007E57E1"/>
    <w:rsid w:val="007E593D"/>
    <w:rsid w:val="007F1F13"/>
    <w:rsid w:val="007F2D6B"/>
    <w:rsid w:val="007F30C4"/>
    <w:rsid w:val="0080414D"/>
    <w:rsid w:val="0080559E"/>
    <w:rsid w:val="00805C65"/>
    <w:rsid w:val="00806DEC"/>
    <w:rsid w:val="00810228"/>
    <w:rsid w:val="0081125C"/>
    <w:rsid w:val="00811CC1"/>
    <w:rsid w:val="0081362C"/>
    <w:rsid w:val="00813AD6"/>
    <w:rsid w:val="008153FE"/>
    <w:rsid w:val="008178DF"/>
    <w:rsid w:val="00817E91"/>
    <w:rsid w:val="00821428"/>
    <w:rsid w:val="00824910"/>
    <w:rsid w:val="00824DDA"/>
    <w:rsid w:val="0082635D"/>
    <w:rsid w:val="00827A59"/>
    <w:rsid w:val="008302B0"/>
    <w:rsid w:val="008312ED"/>
    <w:rsid w:val="008336F5"/>
    <w:rsid w:val="0084302A"/>
    <w:rsid w:val="00843A3A"/>
    <w:rsid w:val="00851D93"/>
    <w:rsid w:val="008527A7"/>
    <w:rsid w:val="008543B9"/>
    <w:rsid w:val="00854444"/>
    <w:rsid w:val="00854A7A"/>
    <w:rsid w:val="00866DE3"/>
    <w:rsid w:val="0087203D"/>
    <w:rsid w:val="00874541"/>
    <w:rsid w:val="008752F4"/>
    <w:rsid w:val="00875530"/>
    <w:rsid w:val="00877625"/>
    <w:rsid w:val="008814A5"/>
    <w:rsid w:val="00882DEB"/>
    <w:rsid w:val="008832C0"/>
    <w:rsid w:val="008934FD"/>
    <w:rsid w:val="00893806"/>
    <w:rsid w:val="0089494A"/>
    <w:rsid w:val="008966B4"/>
    <w:rsid w:val="008A0DB8"/>
    <w:rsid w:val="008A308F"/>
    <w:rsid w:val="008A3E5C"/>
    <w:rsid w:val="008A6588"/>
    <w:rsid w:val="008B2EEF"/>
    <w:rsid w:val="008B311B"/>
    <w:rsid w:val="008B3369"/>
    <w:rsid w:val="008B385A"/>
    <w:rsid w:val="008B4ABE"/>
    <w:rsid w:val="008C0B6C"/>
    <w:rsid w:val="008C3D60"/>
    <w:rsid w:val="008C7DB3"/>
    <w:rsid w:val="008D2110"/>
    <w:rsid w:val="008E0311"/>
    <w:rsid w:val="008E0581"/>
    <w:rsid w:val="008E08FD"/>
    <w:rsid w:val="008E1080"/>
    <w:rsid w:val="008E2E49"/>
    <w:rsid w:val="008E3D93"/>
    <w:rsid w:val="008E3FD9"/>
    <w:rsid w:val="008E4F06"/>
    <w:rsid w:val="008E6C2F"/>
    <w:rsid w:val="008E7037"/>
    <w:rsid w:val="008F1ACD"/>
    <w:rsid w:val="008F3998"/>
    <w:rsid w:val="008F5906"/>
    <w:rsid w:val="008F6C8C"/>
    <w:rsid w:val="00900F08"/>
    <w:rsid w:val="00902972"/>
    <w:rsid w:val="009069A7"/>
    <w:rsid w:val="00911912"/>
    <w:rsid w:val="00911B80"/>
    <w:rsid w:val="00917770"/>
    <w:rsid w:val="00921F52"/>
    <w:rsid w:val="00922A91"/>
    <w:rsid w:val="00923477"/>
    <w:rsid w:val="0092568F"/>
    <w:rsid w:val="00927E06"/>
    <w:rsid w:val="00932812"/>
    <w:rsid w:val="0093479B"/>
    <w:rsid w:val="00935461"/>
    <w:rsid w:val="00935466"/>
    <w:rsid w:val="00943611"/>
    <w:rsid w:val="00944C28"/>
    <w:rsid w:val="00945296"/>
    <w:rsid w:val="0094532B"/>
    <w:rsid w:val="009459E3"/>
    <w:rsid w:val="0095005A"/>
    <w:rsid w:val="0095016F"/>
    <w:rsid w:val="00950AB5"/>
    <w:rsid w:val="00954542"/>
    <w:rsid w:val="0095508E"/>
    <w:rsid w:val="00957261"/>
    <w:rsid w:val="00957690"/>
    <w:rsid w:val="00957E7C"/>
    <w:rsid w:val="00962460"/>
    <w:rsid w:val="00962C63"/>
    <w:rsid w:val="00964620"/>
    <w:rsid w:val="009720C4"/>
    <w:rsid w:val="00972B58"/>
    <w:rsid w:val="0097519D"/>
    <w:rsid w:val="00975B78"/>
    <w:rsid w:val="0098028E"/>
    <w:rsid w:val="0098091C"/>
    <w:rsid w:val="0098267A"/>
    <w:rsid w:val="00983F2A"/>
    <w:rsid w:val="00986FAF"/>
    <w:rsid w:val="0098780F"/>
    <w:rsid w:val="00991CD3"/>
    <w:rsid w:val="00994BEA"/>
    <w:rsid w:val="00995DDC"/>
    <w:rsid w:val="00996872"/>
    <w:rsid w:val="00997936"/>
    <w:rsid w:val="009A0CB6"/>
    <w:rsid w:val="009A1812"/>
    <w:rsid w:val="009A265B"/>
    <w:rsid w:val="009B365D"/>
    <w:rsid w:val="009B3903"/>
    <w:rsid w:val="009B54CA"/>
    <w:rsid w:val="009B62DC"/>
    <w:rsid w:val="009C0631"/>
    <w:rsid w:val="009C08D7"/>
    <w:rsid w:val="009C0F7A"/>
    <w:rsid w:val="009C1114"/>
    <w:rsid w:val="009C167C"/>
    <w:rsid w:val="009C3D90"/>
    <w:rsid w:val="009C4F65"/>
    <w:rsid w:val="009C5653"/>
    <w:rsid w:val="009D0E91"/>
    <w:rsid w:val="009D1EC0"/>
    <w:rsid w:val="009D38E6"/>
    <w:rsid w:val="009D4609"/>
    <w:rsid w:val="009E2391"/>
    <w:rsid w:val="009E2C19"/>
    <w:rsid w:val="009E3B5E"/>
    <w:rsid w:val="009E4A0B"/>
    <w:rsid w:val="009E4C83"/>
    <w:rsid w:val="009E7D41"/>
    <w:rsid w:val="009F19F9"/>
    <w:rsid w:val="009F3913"/>
    <w:rsid w:val="009F5534"/>
    <w:rsid w:val="009F5DD2"/>
    <w:rsid w:val="009F617A"/>
    <w:rsid w:val="009F6CD7"/>
    <w:rsid w:val="00A01C52"/>
    <w:rsid w:val="00A02312"/>
    <w:rsid w:val="00A02CC0"/>
    <w:rsid w:val="00A0747F"/>
    <w:rsid w:val="00A10A7B"/>
    <w:rsid w:val="00A118BB"/>
    <w:rsid w:val="00A2356A"/>
    <w:rsid w:val="00A253B2"/>
    <w:rsid w:val="00A25962"/>
    <w:rsid w:val="00A26B8E"/>
    <w:rsid w:val="00A270A9"/>
    <w:rsid w:val="00A32577"/>
    <w:rsid w:val="00A33BE7"/>
    <w:rsid w:val="00A35848"/>
    <w:rsid w:val="00A358E2"/>
    <w:rsid w:val="00A42AD7"/>
    <w:rsid w:val="00A44010"/>
    <w:rsid w:val="00A476B8"/>
    <w:rsid w:val="00A52832"/>
    <w:rsid w:val="00A52CFB"/>
    <w:rsid w:val="00A540FD"/>
    <w:rsid w:val="00A54FA0"/>
    <w:rsid w:val="00A575DB"/>
    <w:rsid w:val="00A6285B"/>
    <w:rsid w:val="00A639B1"/>
    <w:rsid w:val="00A644D5"/>
    <w:rsid w:val="00A64B94"/>
    <w:rsid w:val="00A65174"/>
    <w:rsid w:val="00A6533F"/>
    <w:rsid w:val="00A65EBE"/>
    <w:rsid w:val="00A6724C"/>
    <w:rsid w:val="00A70AE6"/>
    <w:rsid w:val="00A71C04"/>
    <w:rsid w:val="00A75416"/>
    <w:rsid w:val="00A87D2A"/>
    <w:rsid w:val="00A9084E"/>
    <w:rsid w:val="00A92D83"/>
    <w:rsid w:val="00A93FAA"/>
    <w:rsid w:val="00A96B21"/>
    <w:rsid w:val="00AA3095"/>
    <w:rsid w:val="00AA30D5"/>
    <w:rsid w:val="00AA62A0"/>
    <w:rsid w:val="00AA6A21"/>
    <w:rsid w:val="00AB357B"/>
    <w:rsid w:val="00AB4A42"/>
    <w:rsid w:val="00AB797F"/>
    <w:rsid w:val="00AC0F34"/>
    <w:rsid w:val="00AC18CD"/>
    <w:rsid w:val="00AC4541"/>
    <w:rsid w:val="00AC4632"/>
    <w:rsid w:val="00AC5EC1"/>
    <w:rsid w:val="00AD0BAC"/>
    <w:rsid w:val="00AD3A55"/>
    <w:rsid w:val="00AE023E"/>
    <w:rsid w:val="00AE1A95"/>
    <w:rsid w:val="00AE4FC4"/>
    <w:rsid w:val="00AE5BC3"/>
    <w:rsid w:val="00AF0428"/>
    <w:rsid w:val="00AF1893"/>
    <w:rsid w:val="00AF4A6C"/>
    <w:rsid w:val="00AF4C8E"/>
    <w:rsid w:val="00B039A9"/>
    <w:rsid w:val="00B065FF"/>
    <w:rsid w:val="00B1016A"/>
    <w:rsid w:val="00B21AE8"/>
    <w:rsid w:val="00B21E96"/>
    <w:rsid w:val="00B22932"/>
    <w:rsid w:val="00B24AEF"/>
    <w:rsid w:val="00B25672"/>
    <w:rsid w:val="00B27983"/>
    <w:rsid w:val="00B3093F"/>
    <w:rsid w:val="00B311CB"/>
    <w:rsid w:val="00B3140D"/>
    <w:rsid w:val="00B31E6C"/>
    <w:rsid w:val="00B3358F"/>
    <w:rsid w:val="00B33CA4"/>
    <w:rsid w:val="00B3433D"/>
    <w:rsid w:val="00B35BCF"/>
    <w:rsid w:val="00B36EA9"/>
    <w:rsid w:val="00B41651"/>
    <w:rsid w:val="00B4431E"/>
    <w:rsid w:val="00B46D79"/>
    <w:rsid w:val="00B470A8"/>
    <w:rsid w:val="00B47233"/>
    <w:rsid w:val="00B50296"/>
    <w:rsid w:val="00B51369"/>
    <w:rsid w:val="00B52046"/>
    <w:rsid w:val="00B54FBE"/>
    <w:rsid w:val="00B57801"/>
    <w:rsid w:val="00B60599"/>
    <w:rsid w:val="00B61ED3"/>
    <w:rsid w:val="00B6232B"/>
    <w:rsid w:val="00B65DB9"/>
    <w:rsid w:val="00B66280"/>
    <w:rsid w:val="00B67BBA"/>
    <w:rsid w:val="00B70924"/>
    <w:rsid w:val="00B724BA"/>
    <w:rsid w:val="00B72E3A"/>
    <w:rsid w:val="00B76F03"/>
    <w:rsid w:val="00B80527"/>
    <w:rsid w:val="00B81E17"/>
    <w:rsid w:val="00B86725"/>
    <w:rsid w:val="00B90511"/>
    <w:rsid w:val="00B91EDE"/>
    <w:rsid w:val="00B93753"/>
    <w:rsid w:val="00B93A5E"/>
    <w:rsid w:val="00B94BA0"/>
    <w:rsid w:val="00BA06BE"/>
    <w:rsid w:val="00BA5519"/>
    <w:rsid w:val="00BA76E3"/>
    <w:rsid w:val="00BB25AD"/>
    <w:rsid w:val="00BB5092"/>
    <w:rsid w:val="00BB5569"/>
    <w:rsid w:val="00BC205D"/>
    <w:rsid w:val="00BC3884"/>
    <w:rsid w:val="00BC79B0"/>
    <w:rsid w:val="00BD1631"/>
    <w:rsid w:val="00BD3475"/>
    <w:rsid w:val="00BD4C3E"/>
    <w:rsid w:val="00BD5B45"/>
    <w:rsid w:val="00BE0254"/>
    <w:rsid w:val="00BE3091"/>
    <w:rsid w:val="00BE32AA"/>
    <w:rsid w:val="00BE33E4"/>
    <w:rsid w:val="00BE5174"/>
    <w:rsid w:val="00BE5BE3"/>
    <w:rsid w:val="00BE642A"/>
    <w:rsid w:val="00BE75CD"/>
    <w:rsid w:val="00BE7800"/>
    <w:rsid w:val="00BF0772"/>
    <w:rsid w:val="00BF46B0"/>
    <w:rsid w:val="00BF4731"/>
    <w:rsid w:val="00BF50D0"/>
    <w:rsid w:val="00C02BA8"/>
    <w:rsid w:val="00C02EA4"/>
    <w:rsid w:val="00C119A0"/>
    <w:rsid w:val="00C12178"/>
    <w:rsid w:val="00C12D0A"/>
    <w:rsid w:val="00C13D83"/>
    <w:rsid w:val="00C141BD"/>
    <w:rsid w:val="00C225C5"/>
    <w:rsid w:val="00C22D8E"/>
    <w:rsid w:val="00C2354A"/>
    <w:rsid w:val="00C23D41"/>
    <w:rsid w:val="00C24946"/>
    <w:rsid w:val="00C27CBE"/>
    <w:rsid w:val="00C332BC"/>
    <w:rsid w:val="00C33DF4"/>
    <w:rsid w:val="00C35DC7"/>
    <w:rsid w:val="00C402F0"/>
    <w:rsid w:val="00C42EC3"/>
    <w:rsid w:val="00C4300F"/>
    <w:rsid w:val="00C43E40"/>
    <w:rsid w:val="00C4462B"/>
    <w:rsid w:val="00C44775"/>
    <w:rsid w:val="00C457CA"/>
    <w:rsid w:val="00C5185A"/>
    <w:rsid w:val="00C53B46"/>
    <w:rsid w:val="00C56768"/>
    <w:rsid w:val="00C57F03"/>
    <w:rsid w:val="00C60A2F"/>
    <w:rsid w:val="00C61E65"/>
    <w:rsid w:val="00C62BC2"/>
    <w:rsid w:val="00C65DC0"/>
    <w:rsid w:val="00C66D63"/>
    <w:rsid w:val="00C70F1F"/>
    <w:rsid w:val="00C7418E"/>
    <w:rsid w:val="00C8475E"/>
    <w:rsid w:val="00C874A2"/>
    <w:rsid w:val="00C931B2"/>
    <w:rsid w:val="00C931E4"/>
    <w:rsid w:val="00C94C56"/>
    <w:rsid w:val="00CA026D"/>
    <w:rsid w:val="00CA04F8"/>
    <w:rsid w:val="00CA08F7"/>
    <w:rsid w:val="00CA18B1"/>
    <w:rsid w:val="00CA3273"/>
    <w:rsid w:val="00CA52C7"/>
    <w:rsid w:val="00CA5E99"/>
    <w:rsid w:val="00CA62A0"/>
    <w:rsid w:val="00CA76B0"/>
    <w:rsid w:val="00CB2187"/>
    <w:rsid w:val="00CB3319"/>
    <w:rsid w:val="00CB5152"/>
    <w:rsid w:val="00CC20BE"/>
    <w:rsid w:val="00CC34C1"/>
    <w:rsid w:val="00CC432F"/>
    <w:rsid w:val="00CC4D37"/>
    <w:rsid w:val="00CC50B8"/>
    <w:rsid w:val="00CC585B"/>
    <w:rsid w:val="00CC71D6"/>
    <w:rsid w:val="00CD10AF"/>
    <w:rsid w:val="00CD16B3"/>
    <w:rsid w:val="00CD18C6"/>
    <w:rsid w:val="00CD31B0"/>
    <w:rsid w:val="00CD66B6"/>
    <w:rsid w:val="00CD6A07"/>
    <w:rsid w:val="00CD770D"/>
    <w:rsid w:val="00CD7A90"/>
    <w:rsid w:val="00CE0220"/>
    <w:rsid w:val="00CE0727"/>
    <w:rsid w:val="00CF2810"/>
    <w:rsid w:val="00CF3550"/>
    <w:rsid w:val="00CF3E13"/>
    <w:rsid w:val="00CF70AB"/>
    <w:rsid w:val="00D05024"/>
    <w:rsid w:val="00D11591"/>
    <w:rsid w:val="00D13CA3"/>
    <w:rsid w:val="00D15F1F"/>
    <w:rsid w:val="00D160B5"/>
    <w:rsid w:val="00D1670F"/>
    <w:rsid w:val="00D20BD0"/>
    <w:rsid w:val="00D2281A"/>
    <w:rsid w:val="00D2651C"/>
    <w:rsid w:val="00D300AF"/>
    <w:rsid w:val="00D3059B"/>
    <w:rsid w:val="00D31ED8"/>
    <w:rsid w:val="00D322A4"/>
    <w:rsid w:val="00D405BF"/>
    <w:rsid w:val="00D4140A"/>
    <w:rsid w:val="00D458B1"/>
    <w:rsid w:val="00D45CD2"/>
    <w:rsid w:val="00D4778A"/>
    <w:rsid w:val="00D50695"/>
    <w:rsid w:val="00D5201A"/>
    <w:rsid w:val="00D5207C"/>
    <w:rsid w:val="00D54863"/>
    <w:rsid w:val="00D57731"/>
    <w:rsid w:val="00D57F85"/>
    <w:rsid w:val="00D60046"/>
    <w:rsid w:val="00D60BF6"/>
    <w:rsid w:val="00D619CC"/>
    <w:rsid w:val="00D61EC4"/>
    <w:rsid w:val="00D63B94"/>
    <w:rsid w:val="00D64194"/>
    <w:rsid w:val="00D65151"/>
    <w:rsid w:val="00D6640A"/>
    <w:rsid w:val="00D70CF0"/>
    <w:rsid w:val="00D71230"/>
    <w:rsid w:val="00D71FFB"/>
    <w:rsid w:val="00D74474"/>
    <w:rsid w:val="00D81441"/>
    <w:rsid w:val="00D83F0B"/>
    <w:rsid w:val="00D84529"/>
    <w:rsid w:val="00D85690"/>
    <w:rsid w:val="00D910D1"/>
    <w:rsid w:val="00D91887"/>
    <w:rsid w:val="00D92BFD"/>
    <w:rsid w:val="00D931D8"/>
    <w:rsid w:val="00D94801"/>
    <w:rsid w:val="00D95D34"/>
    <w:rsid w:val="00DA0748"/>
    <w:rsid w:val="00DA1ABD"/>
    <w:rsid w:val="00DA2A94"/>
    <w:rsid w:val="00DA3590"/>
    <w:rsid w:val="00DA39AF"/>
    <w:rsid w:val="00DA5D96"/>
    <w:rsid w:val="00DB05A0"/>
    <w:rsid w:val="00DB1D59"/>
    <w:rsid w:val="00DB2CA9"/>
    <w:rsid w:val="00DB2E18"/>
    <w:rsid w:val="00DB3F4D"/>
    <w:rsid w:val="00DB69E3"/>
    <w:rsid w:val="00DC024F"/>
    <w:rsid w:val="00DC1781"/>
    <w:rsid w:val="00DC2C62"/>
    <w:rsid w:val="00DC5330"/>
    <w:rsid w:val="00DC6E17"/>
    <w:rsid w:val="00DC6EEF"/>
    <w:rsid w:val="00DD1F32"/>
    <w:rsid w:val="00DD2A42"/>
    <w:rsid w:val="00DD37B8"/>
    <w:rsid w:val="00DD7BDE"/>
    <w:rsid w:val="00DE3671"/>
    <w:rsid w:val="00DE4B36"/>
    <w:rsid w:val="00DE585C"/>
    <w:rsid w:val="00DF0E15"/>
    <w:rsid w:val="00DF263E"/>
    <w:rsid w:val="00DF3D27"/>
    <w:rsid w:val="00E02311"/>
    <w:rsid w:val="00E0494B"/>
    <w:rsid w:val="00E065C3"/>
    <w:rsid w:val="00E07296"/>
    <w:rsid w:val="00E10246"/>
    <w:rsid w:val="00E10D17"/>
    <w:rsid w:val="00E11649"/>
    <w:rsid w:val="00E124D9"/>
    <w:rsid w:val="00E13CB0"/>
    <w:rsid w:val="00E1456D"/>
    <w:rsid w:val="00E153BB"/>
    <w:rsid w:val="00E1597C"/>
    <w:rsid w:val="00E170A1"/>
    <w:rsid w:val="00E25980"/>
    <w:rsid w:val="00E30AF9"/>
    <w:rsid w:val="00E312D9"/>
    <w:rsid w:val="00E36280"/>
    <w:rsid w:val="00E37C60"/>
    <w:rsid w:val="00E459F2"/>
    <w:rsid w:val="00E46067"/>
    <w:rsid w:val="00E5428A"/>
    <w:rsid w:val="00E57084"/>
    <w:rsid w:val="00E60E17"/>
    <w:rsid w:val="00E61213"/>
    <w:rsid w:val="00E613A1"/>
    <w:rsid w:val="00E62F08"/>
    <w:rsid w:val="00E6697B"/>
    <w:rsid w:val="00E67215"/>
    <w:rsid w:val="00E71731"/>
    <w:rsid w:val="00E737A7"/>
    <w:rsid w:val="00E81E16"/>
    <w:rsid w:val="00E82BC5"/>
    <w:rsid w:val="00E83443"/>
    <w:rsid w:val="00E87B1F"/>
    <w:rsid w:val="00E922A7"/>
    <w:rsid w:val="00E9433D"/>
    <w:rsid w:val="00E943FE"/>
    <w:rsid w:val="00EA16DD"/>
    <w:rsid w:val="00EA199D"/>
    <w:rsid w:val="00EA2683"/>
    <w:rsid w:val="00EA419B"/>
    <w:rsid w:val="00EA5F1F"/>
    <w:rsid w:val="00EA5FCE"/>
    <w:rsid w:val="00EA6437"/>
    <w:rsid w:val="00EA77FB"/>
    <w:rsid w:val="00EB0BAF"/>
    <w:rsid w:val="00EB0E55"/>
    <w:rsid w:val="00EB1714"/>
    <w:rsid w:val="00EB3BA7"/>
    <w:rsid w:val="00EB5952"/>
    <w:rsid w:val="00EB7BAF"/>
    <w:rsid w:val="00EC480F"/>
    <w:rsid w:val="00EC4E06"/>
    <w:rsid w:val="00EC6B77"/>
    <w:rsid w:val="00EC75C6"/>
    <w:rsid w:val="00ED1732"/>
    <w:rsid w:val="00ED3849"/>
    <w:rsid w:val="00ED3A69"/>
    <w:rsid w:val="00ED3FAC"/>
    <w:rsid w:val="00ED7F68"/>
    <w:rsid w:val="00EE0420"/>
    <w:rsid w:val="00EE21C9"/>
    <w:rsid w:val="00EE34F7"/>
    <w:rsid w:val="00EE5B30"/>
    <w:rsid w:val="00EE7E30"/>
    <w:rsid w:val="00EF3EB6"/>
    <w:rsid w:val="00EF4787"/>
    <w:rsid w:val="00EF7BB2"/>
    <w:rsid w:val="00F01B23"/>
    <w:rsid w:val="00F03B30"/>
    <w:rsid w:val="00F0487B"/>
    <w:rsid w:val="00F04FB6"/>
    <w:rsid w:val="00F0526F"/>
    <w:rsid w:val="00F057C8"/>
    <w:rsid w:val="00F109AD"/>
    <w:rsid w:val="00F1786D"/>
    <w:rsid w:val="00F22919"/>
    <w:rsid w:val="00F2507D"/>
    <w:rsid w:val="00F252DB"/>
    <w:rsid w:val="00F2541A"/>
    <w:rsid w:val="00F258FB"/>
    <w:rsid w:val="00F31689"/>
    <w:rsid w:val="00F3755D"/>
    <w:rsid w:val="00F43005"/>
    <w:rsid w:val="00F474C2"/>
    <w:rsid w:val="00F514E8"/>
    <w:rsid w:val="00F529F3"/>
    <w:rsid w:val="00F52E5C"/>
    <w:rsid w:val="00F532E5"/>
    <w:rsid w:val="00F53F9B"/>
    <w:rsid w:val="00F563FC"/>
    <w:rsid w:val="00F5768F"/>
    <w:rsid w:val="00F606D2"/>
    <w:rsid w:val="00F619EE"/>
    <w:rsid w:val="00F65EC3"/>
    <w:rsid w:val="00F7233B"/>
    <w:rsid w:val="00F75F90"/>
    <w:rsid w:val="00F814B2"/>
    <w:rsid w:val="00F81BDF"/>
    <w:rsid w:val="00F82020"/>
    <w:rsid w:val="00F901AC"/>
    <w:rsid w:val="00F90A09"/>
    <w:rsid w:val="00F93C45"/>
    <w:rsid w:val="00F95665"/>
    <w:rsid w:val="00FA13C2"/>
    <w:rsid w:val="00FA18C9"/>
    <w:rsid w:val="00FA1A0F"/>
    <w:rsid w:val="00FA4C9F"/>
    <w:rsid w:val="00FA6E75"/>
    <w:rsid w:val="00FB0158"/>
    <w:rsid w:val="00FB1714"/>
    <w:rsid w:val="00FB46B8"/>
    <w:rsid w:val="00FB5222"/>
    <w:rsid w:val="00FB5A99"/>
    <w:rsid w:val="00FC2A60"/>
    <w:rsid w:val="00FC76E2"/>
    <w:rsid w:val="00FD4FF7"/>
    <w:rsid w:val="00FD6F6A"/>
    <w:rsid w:val="00FE3653"/>
    <w:rsid w:val="00FE3747"/>
    <w:rsid w:val="00FE3AB8"/>
    <w:rsid w:val="00FE47AD"/>
    <w:rsid w:val="00FF1543"/>
    <w:rsid w:val="00FF3B18"/>
    <w:rsid w:val="00FF4F2C"/>
    <w:rsid w:val="00FF5921"/>
    <w:rsid w:val="00FF70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04141"/>
  <w15:chartTrackingRefBased/>
  <w15:docId w15:val="{C9300B4D-9E10-4360-8CA7-8C9E1D3F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Ttulo1">
    <w:name w:val="heading 1"/>
    <w:basedOn w:val="Normal"/>
    <w:next w:val="Normal"/>
    <w:link w:val="Ttulo1Car"/>
    <w:uiPriority w:val="9"/>
    <w:qFormat/>
    <w:rsid w:val="007C77BC"/>
    <w:pPr>
      <w:keepNext/>
      <w:keepLine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Normal"/>
    <w:link w:val="Ttulo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tulo4">
    <w:name w:val="heading 4"/>
    <w:basedOn w:val="Normal"/>
    <w:next w:val="Normal"/>
    <w:link w:val="Ttulo4Car"/>
    <w:uiPriority w:val="9"/>
    <w:unhideWhenUsed/>
    <w:qFormat/>
    <w:rsid w:val="00310608"/>
    <w:pPr>
      <w:keepNext/>
      <w:spacing w:before="120"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spacing w:before="120" w:after="120"/>
      <w:ind w:left="567" w:hanging="567"/>
      <w:outlineLvl w:val="4"/>
    </w:pPr>
    <w:rPr>
      <w:rFonts w:eastAsiaTheme="majorEastAsia"/>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Textoindependiente">
    <w:name w:val="Body Text"/>
    <w:basedOn w:val="Normal"/>
    <w:link w:val="TextoindependienteC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TextoindependienteCar">
    <w:name w:val="Texto independiente Car"/>
    <w:basedOn w:val="Fuentedeprrafopredeter"/>
    <w:link w:val="Textoindependiente"/>
    <w:uiPriority w:val="99"/>
    <w:semiHidden/>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A96B21"/>
    <w:rPr>
      <w:sz w:val="20"/>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A96B21"/>
    <w:rPr>
      <w:rFonts w:ascii="Times New Roman" w:eastAsia="Times New Roman" w:hAnsi="Times New Roman" w:cs="Times New Roman"/>
      <w:kern w:val="0"/>
      <w:sz w:val="20"/>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A96B21"/>
    <w:rPr>
      <w:vertAlign w:val="superscript"/>
    </w:rPr>
  </w:style>
  <w:style w:type="paragraph" w:customStyle="1" w:styleId="Footnote">
    <w:name w:val="Footnote"/>
    <w:basedOn w:val="Textonotapie"/>
    <w:qFormat/>
    <w:rsid w:val="00D71FFB"/>
    <w:rPr>
      <w:sz w:val="18"/>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96F5C"/>
    <w:pPr>
      <w:numPr>
        <w:numId w:val="2"/>
      </w:numPr>
      <w:tabs>
        <w:tab w:val="left" w:pos="1134"/>
      </w:tabs>
      <w:spacing w:before="120" w:after="120"/>
      <w:ind w:left="567" w:firstLine="0"/>
    </w:pPr>
  </w:style>
  <w:style w:type="character" w:customStyle="1" w:styleId="Ttulo2Car">
    <w:name w:val="Título 2 Car"/>
    <w:basedOn w:val="Fuentedeprrafopredeter"/>
    <w:link w:val="Ttulo2"/>
    <w:uiPriority w:val="9"/>
    <w:rsid w:val="007C77BC"/>
    <w:rPr>
      <w:rFonts w:ascii="Times New Roman" w:eastAsiaTheme="majorEastAsia" w:hAnsi="Times New Roman"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s-ES"/>
      <w14:ligatures w14:val="none"/>
    </w:rPr>
  </w:style>
  <w:style w:type="paragraph" w:styleId="Piedepgina">
    <w:name w:val="footer"/>
    <w:basedOn w:val="Normal"/>
    <w:link w:val="PiedepginaCar"/>
    <w:uiPriority w:val="99"/>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s-ES"/>
      <w14:ligatures w14:val="none"/>
    </w:rPr>
  </w:style>
  <w:style w:type="character" w:customStyle="1" w:styleId="Ttulo3Car">
    <w:name w:val="Título 3 Car"/>
    <w:basedOn w:val="Fuentedeprrafopredeter"/>
    <w:link w:val="Ttulo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Ttulo4Car">
    <w:name w:val="Título 4 Car"/>
    <w:basedOn w:val="Fuentedeprrafopredeter"/>
    <w:link w:val="Ttulo4"/>
    <w:uiPriority w:val="9"/>
    <w:rsid w:val="00310608"/>
    <w:rPr>
      <w:rFonts w:ascii="Times New Roman" w:eastAsiaTheme="majorEastAsia" w:hAnsi="Times New Roman" w:cs="Times New Roman"/>
      <w:b/>
      <w:bCs/>
      <w:kern w:val="0"/>
      <w:szCs w:val="24"/>
      <w:lang w:val="es-ES"/>
      <w14:ligatures w14:val="none"/>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s-ES"/>
      <w14:ligatures w14:val="none"/>
    </w:rPr>
  </w:style>
  <w:style w:type="character" w:styleId="Refdecomentario">
    <w:name w:val="annotation reference"/>
    <w:basedOn w:val="Fuentedeprrafopredeter"/>
    <w:uiPriority w:val="99"/>
    <w:semiHidden/>
    <w:unhideWhenUsed/>
    <w:rsid w:val="00CF70AB"/>
    <w:rPr>
      <w:sz w:val="16"/>
      <w:szCs w:val="16"/>
    </w:rPr>
  </w:style>
  <w:style w:type="paragraph" w:styleId="Textocomentario">
    <w:name w:val="annotation text"/>
    <w:basedOn w:val="Normal"/>
    <w:link w:val="TextocomentarioCar"/>
    <w:uiPriority w:val="99"/>
    <w:unhideWhenUsed/>
    <w:rsid w:val="00CF70AB"/>
    <w:rPr>
      <w:sz w:val="20"/>
      <w:szCs w:val="20"/>
    </w:rPr>
  </w:style>
  <w:style w:type="character" w:customStyle="1" w:styleId="TextocomentarioCar">
    <w:name w:val="Texto comentario Car"/>
    <w:basedOn w:val="Fuentedeprrafopredeter"/>
    <w:link w:val="Textocomentario"/>
    <w:uiPriority w:val="99"/>
    <w:rsid w:val="00CF70AB"/>
    <w:rPr>
      <w:rFonts w:ascii="Times New Roman" w:eastAsia="Times New Roma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s-ES"/>
      <w14:ligatures w14:val="none"/>
    </w:rPr>
  </w:style>
  <w:style w:type="paragraph" w:customStyle="1" w:styleId="Para3">
    <w:name w:val="Para3"/>
    <w:basedOn w:val="Normal"/>
    <w:rsid w:val="009720C4"/>
    <w:pPr>
      <w:numPr>
        <w:ilvl w:val="2"/>
        <w:numId w:val="21"/>
      </w:numPr>
      <w:tabs>
        <w:tab w:val="left" w:pos="1980"/>
      </w:tabs>
      <w:spacing w:before="80" w:after="80"/>
    </w:pPr>
    <w:rPr>
      <w:rFonts w:eastAsia="MS Mincho" w:cs="Angsana New"/>
      <w:szCs w:val="20"/>
    </w:rPr>
  </w:style>
  <w:style w:type="paragraph" w:styleId="Revisin">
    <w:name w:val="Revision"/>
    <w:hidden/>
    <w:uiPriority w:val="99"/>
    <w:semiHidden/>
    <w:rsid w:val="001426F9"/>
    <w:pPr>
      <w:spacing w:after="0" w:line="240" w:lineRule="auto"/>
    </w:pPr>
    <w:rPr>
      <w:rFonts w:ascii="Times New Roman" w:eastAsia="Times New Roman" w:hAnsi="Times New Roman" w:cs="Times New Roman"/>
      <w:kern w:val="0"/>
      <w:szCs w:val="24"/>
      <w14:ligatures w14:val="none"/>
    </w:rPr>
  </w:style>
  <w:style w:type="paragraph" w:styleId="Textodeglobo">
    <w:name w:val="Balloon Text"/>
    <w:basedOn w:val="Normal"/>
    <w:link w:val="TextodegloboCar"/>
    <w:uiPriority w:val="99"/>
    <w:semiHidden/>
    <w:unhideWhenUsed/>
    <w:rsid w:val="00E7173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71731"/>
    <w:rPr>
      <w:rFonts w:ascii="Segoe UI" w:eastAsia="Times New Roman" w:hAnsi="Segoe UI" w:cs="Segoe UI"/>
      <w:kern w:val="0"/>
      <w:sz w:val="18"/>
      <w:szCs w:val="18"/>
      <w:lang w:val="es-ES"/>
      <w14:ligatures w14:val="none"/>
    </w:rPr>
  </w:style>
  <w:style w:type="paragraph" w:styleId="Prrafodelista">
    <w:name w:val="List Paragraph"/>
    <w:basedOn w:val="Normal"/>
    <w:uiPriority w:val="34"/>
    <w:qFormat/>
    <w:rsid w:val="00165C77"/>
    <w:pPr>
      <w:ind w:left="720"/>
      <w:contextualSpacing/>
    </w:pPr>
  </w:style>
  <w:style w:type="character" w:styleId="Hipervnculo">
    <w:name w:val="Hyperlink"/>
    <w:basedOn w:val="Fuentedeprrafopredeter"/>
    <w:uiPriority w:val="99"/>
    <w:unhideWhenUsed/>
    <w:rsid w:val="00335DC6"/>
    <w:rPr>
      <w:color w:val="0563C1" w:themeColor="hyperlink"/>
      <w:u w:val="single"/>
    </w:rPr>
  </w:style>
  <w:style w:type="character" w:styleId="Mencinsinresolver">
    <w:name w:val="Unresolved Mention"/>
    <w:basedOn w:val="Fuentedeprrafopredeter"/>
    <w:uiPriority w:val="99"/>
    <w:semiHidden/>
    <w:unhideWhenUsed/>
    <w:rsid w:val="00335DC6"/>
    <w:rPr>
      <w:color w:val="605E5C"/>
      <w:shd w:val="clear" w:color="auto" w:fill="E1DFDD"/>
    </w:rPr>
  </w:style>
  <w:style w:type="character" w:styleId="Hipervnculovisitado">
    <w:name w:val="FollowedHyperlink"/>
    <w:basedOn w:val="Fuentedeprrafopredeter"/>
    <w:uiPriority w:val="99"/>
    <w:semiHidden/>
    <w:unhideWhenUsed/>
    <w:rsid w:val="0044310C"/>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CC432F"/>
    <w:pPr>
      <w:spacing w:after="160" w:line="240" w:lineRule="exact"/>
    </w:pPr>
    <w:rPr>
      <w:rFonts w:asciiTheme="minorHAnsi" w:eastAsiaTheme="minorHAnsi" w:hAnsiTheme="minorHAnsi" w:cstheme="minorBidi"/>
      <w:kern w:val="2"/>
      <w:szCs w:val="2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BF5A9C-3DAE-4FDA-B293-77151A30B331}">
  <ds:schemaRefs>
    <ds:schemaRef ds:uri="http://schemas.openxmlformats.org/officeDocument/2006/bibliography"/>
  </ds:schemaRefs>
</ds:datastoreItem>
</file>

<file path=customXml/itemProps2.xml><?xml version="1.0" encoding="utf-8"?>
<ds:datastoreItem xmlns:ds="http://schemas.openxmlformats.org/officeDocument/2006/customXml" ds:itemID="{9107C249-D583-4E88-B7AB-22330515F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template-general.dotm</Template>
  <TotalTime>5</TotalTime>
  <Pages>2</Pages>
  <Words>932</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Review of the programmes of work of the Convention</vt:lpstr>
    </vt:vector>
  </TitlesOfParts>
  <Company/>
  <LinksUpToDate>false</LinksUpToDate>
  <CharactersWithSpaces>6049</CharactersWithSpaces>
  <SharedDoc>false</SharedDoc>
  <HLinks>
    <vt:vector size="102" baseType="variant">
      <vt:variant>
        <vt:i4>852042</vt:i4>
      </vt:variant>
      <vt:variant>
        <vt:i4>48</vt:i4>
      </vt:variant>
      <vt:variant>
        <vt:i4>0</vt:i4>
      </vt:variant>
      <vt:variant>
        <vt:i4>5</vt:i4>
      </vt:variant>
      <vt:variant>
        <vt:lpwstr>https://www.cbd.int/doc/decisions/cop-15/cop-15-dec-13-en.pdf</vt:lpwstr>
      </vt:variant>
      <vt:variant>
        <vt:lpwstr/>
      </vt:variant>
      <vt:variant>
        <vt:i4>393291</vt:i4>
      </vt:variant>
      <vt:variant>
        <vt:i4>45</vt:i4>
      </vt:variant>
      <vt:variant>
        <vt:i4>0</vt:i4>
      </vt:variant>
      <vt:variant>
        <vt:i4>5</vt:i4>
      </vt:variant>
      <vt:variant>
        <vt:lpwstr>https://www.cbd.int/doc/decisions/cop-15/cop-15-dec-08-en.pdf</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720971</vt:i4>
      </vt:variant>
      <vt:variant>
        <vt:i4>39</vt:i4>
      </vt:variant>
      <vt:variant>
        <vt:i4>0</vt:i4>
      </vt:variant>
      <vt:variant>
        <vt:i4>5</vt:i4>
      </vt:variant>
      <vt:variant>
        <vt:lpwstr>https://www.cbd.int/doc/decisions/cop-15/cop-15-dec-05-en.pdf</vt:lpwstr>
      </vt:variant>
      <vt:variant>
        <vt:lpwstr/>
      </vt:variant>
      <vt:variant>
        <vt:i4>655435</vt:i4>
      </vt:variant>
      <vt:variant>
        <vt:i4>36</vt:i4>
      </vt:variant>
      <vt:variant>
        <vt:i4>0</vt:i4>
      </vt:variant>
      <vt:variant>
        <vt:i4>5</vt:i4>
      </vt:variant>
      <vt:variant>
        <vt:lpwstr>https://www.cbd.int/doc/decisions/cop-15/cop-15-dec-04-en.pdf</vt:lpwstr>
      </vt:variant>
      <vt:variant>
        <vt:lpwstr/>
      </vt:variant>
      <vt:variant>
        <vt:i4>7536689</vt:i4>
      </vt:variant>
      <vt:variant>
        <vt:i4>33</vt:i4>
      </vt:variant>
      <vt:variant>
        <vt:i4>0</vt:i4>
      </vt:variant>
      <vt:variant>
        <vt:i4>5</vt:i4>
      </vt:variant>
      <vt:variant>
        <vt:lpwstr>https://www.cbd.int/doc/decisions/np-mop-04/np-mop-04-dec-07-en.pdf</vt:lpwstr>
      </vt:variant>
      <vt:variant>
        <vt:lpwstr/>
      </vt:variant>
      <vt:variant>
        <vt:i4>524362</vt:i4>
      </vt:variant>
      <vt:variant>
        <vt:i4>30</vt:i4>
      </vt:variant>
      <vt:variant>
        <vt:i4>0</vt:i4>
      </vt:variant>
      <vt:variant>
        <vt:i4>5</vt:i4>
      </vt:variant>
      <vt:variant>
        <vt:lpwstr>https://www.cbd.int/doc/decisions/cop-15/cop-15-dec-16-en.pdf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8126513</vt:i4>
      </vt:variant>
      <vt:variant>
        <vt:i4>24</vt:i4>
      </vt:variant>
      <vt:variant>
        <vt:i4>0</vt:i4>
      </vt:variant>
      <vt:variant>
        <vt:i4>5</vt:i4>
      </vt:variant>
      <vt:variant>
        <vt:lpwstr>https://www.cbd.int/doc/decisions/np-mop-04/np-mop-04-dec-08-en.pdf</vt:lpwstr>
      </vt:variant>
      <vt:variant>
        <vt:lpwstr/>
      </vt:variant>
      <vt:variant>
        <vt:i4>8126513</vt:i4>
      </vt:variant>
      <vt:variant>
        <vt:i4>21</vt:i4>
      </vt:variant>
      <vt:variant>
        <vt:i4>0</vt:i4>
      </vt:variant>
      <vt:variant>
        <vt:i4>5</vt:i4>
      </vt:variant>
      <vt:variant>
        <vt:lpwstr>https://www.cbd.int/doc/decisions/cp-mop-10/cp-mop-10-dec-08-en.pdf</vt:lpwstr>
      </vt:variant>
      <vt:variant>
        <vt:lpwstr/>
      </vt:variant>
      <vt:variant>
        <vt:i4>720970</vt:i4>
      </vt:variant>
      <vt:variant>
        <vt:i4>18</vt:i4>
      </vt:variant>
      <vt:variant>
        <vt:i4>0</vt:i4>
      </vt:variant>
      <vt:variant>
        <vt:i4>5</vt:i4>
      </vt:variant>
      <vt:variant>
        <vt:lpwstr>https://www.cbd.int/doc/decisions/cop-15/cop-15-dec-15-en.pdf</vt:lpwstr>
      </vt:variant>
      <vt:variant>
        <vt:lpwstr/>
      </vt:variant>
      <vt:variant>
        <vt:i4>589899</vt:i4>
      </vt:variant>
      <vt:variant>
        <vt:i4>15</vt:i4>
      </vt:variant>
      <vt:variant>
        <vt:i4>0</vt:i4>
      </vt:variant>
      <vt:variant>
        <vt:i4>5</vt:i4>
      </vt:variant>
      <vt:variant>
        <vt:lpwstr>https://www.cbd.int/doc/decisions/cop-15/cop-15-dec-07-en.pdf</vt:lpwstr>
      </vt:variant>
      <vt:variant>
        <vt:lpwstr/>
      </vt:variant>
      <vt:variant>
        <vt:i4>524363</vt:i4>
      </vt:variant>
      <vt:variant>
        <vt:i4>12</vt:i4>
      </vt:variant>
      <vt:variant>
        <vt:i4>0</vt:i4>
      </vt:variant>
      <vt:variant>
        <vt:i4>5</vt:i4>
      </vt:variant>
      <vt:variant>
        <vt:lpwstr>https://www.cbd.int/doc/decisions/cop-15/cop-15-dec-06-en.pdf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852047</vt:i4>
      </vt:variant>
      <vt:variant>
        <vt:i4>3</vt:i4>
      </vt:variant>
      <vt:variant>
        <vt:i4>0</vt:i4>
      </vt:variant>
      <vt:variant>
        <vt:i4>5</vt:i4>
      </vt:variant>
      <vt:variant>
        <vt:lpwstr>https://www.cbd.int/doc/decisions/cop-13/cop-13-dec-25-en.pdf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programmes of work of the Convention</dc:title>
  <dc:subject>CBD/SBI/4/14</dc:subject>
  <dc:creator>veronique.lefebvre</dc:creator>
  <cp:keywords/>
  <dc:description/>
  <cp:lastModifiedBy>Maria Troitino</cp:lastModifiedBy>
  <cp:revision>3</cp:revision>
  <cp:lastPrinted>2024-01-31T20:49:00Z</cp:lastPrinted>
  <dcterms:created xsi:type="dcterms:W3CDTF">2024-04-26T16:06:00Z</dcterms:created>
  <dcterms:modified xsi:type="dcterms:W3CDTF">2024-04-26T16:10:00Z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