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482" w:type="dxa"/>
        <w:tblInd w:w="-283" w:type="dxa"/>
        <w:tblLayout w:type="fixed"/>
        <w:tblLook w:val="0000" w:firstRow="0" w:lastRow="0" w:firstColumn="0" w:lastColumn="0" w:noHBand="0" w:noVBand="0"/>
      </w:tblPr>
      <w:tblGrid>
        <w:gridCol w:w="975"/>
        <w:gridCol w:w="1434"/>
        <w:gridCol w:w="8073"/>
      </w:tblGrid>
      <w:tr w:rsidR="008A1499" w:rsidRPr="00FA364E" w14:paraId="6CA9483F" w14:textId="77777777" w:rsidTr="008A1499">
        <w:trPr>
          <w:trHeight w:val="850"/>
        </w:trPr>
        <w:tc>
          <w:tcPr>
            <w:tcW w:w="975" w:type="dxa"/>
            <w:vAlign w:val="bottom"/>
          </w:tcPr>
          <w:p w14:paraId="729B9EFB" w14:textId="0BC3D0D6" w:rsidR="008A1499" w:rsidRPr="00FA364E" w:rsidRDefault="00FF5887" w:rsidP="008A1499">
            <w:pPr>
              <w:pStyle w:val="AASmallLogo"/>
              <w:rPr>
                <w:lang w:val="es-ES_tradnl"/>
              </w:rPr>
            </w:pPr>
            <w:r w:rsidRPr="00FA364E">
              <w:rPr>
                <w:lang w:val="es-ES_tradnl"/>
              </w:rPr>
              <w:t>ex</w:t>
            </w:r>
            <w:r w:rsidR="008A1499" w:rsidRPr="00FA364E">
              <w:rPr>
                <w:noProof/>
                <w:lang w:val="es-ES_tradnl"/>
              </w:rPr>
              <w:drawing>
                <wp:inline distT="0" distB="0" distL="0" distR="0" wp14:anchorId="6B2BEBE4" wp14:editId="0F056D43">
                  <wp:extent cx="474727" cy="402337"/>
                  <wp:effectExtent l="0" t="0" r="1905" b="0"/>
                  <wp:docPr id="1244614358" name="Picture 1"/>
                  <wp:cNvGraphicFramePr/>
                  <a:graphic xmlns:a="http://schemas.openxmlformats.org/drawingml/2006/main">
                    <a:graphicData uri="http://schemas.openxmlformats.org/drawingml/2006/picture">
                      <pic:pic xmlns:pic="http://schemas.openxmlformats.org/drawingml/2006/picture">
                        <pic:nvPicPr>
                          <pic:cNvPr id="1244614358" name=""/>
                          <pic:cNvPicPr/>
                        </pic:nvPicPr>
                        <pic:blipFill>
                          <a:blip r:embed="rId12"/>
                          <a:stretch>
                            <a:fillRect/>
                          </a:stretch>
                        </pic:blipFill>
                        <pic:spPr>
                          <a:xfrm>
                            <a:off x="0" y="0"/>
                            <a:ext cx="474727" cy="402337"/>
                          </a:xfrm>
                          <a:prstGeom prst="rect">
                            <a:avLst/>
                          </a:prstGeom>
                        </pic:spPr>
                      </pic:pic>
                    </a:graphicData>
                  </a:graphic>
                </wp:inline>
              </w:drawing>
            </w:r>
            <w:r w:rsidR="008A1499" w:rsidRPr="00FA364E">
              <w:rPr>
                <w:lang w:val="es-ES_tradnl"/>
              </w:rPr>
              <w:t xml:space="preserve"> </w:t>
            </w:r>
          </w:p>
          <w:p w14:paraId="572F0722" w14:textId="77777777" w:rsidR="008A1499" w:rsidRPr="00FA364E" w:rsidRDefault="008A1499" w:rsidP="008A1499">
            <w:pPr>
              <w:pStyle w:val="AASmallLogo"/>
              <w:rPr>
                <w:lang w:val="es-ES_tradnl"/>
              </w:rPr>
            </w:pPr>
          </w:p>
        </w:tc>
        <w:tc>
          <w:tcPr>
            <w:tcW w:w="1434" w:type="dxa"/>
            <w:noWrap/>
            <w:vAlign w:val="bottom"/>
          </w:tcPr>
          <w:p w14:paraId="4231783F" w14:textId="42018189" w:rsidR="008A1499" w:rsidRPr="00FA364E" w:rsidRDefault="008A1499" w:rsidP="008A1499">
            <w:pPr>
              <w:pStyle w:val="AASmallLogo"/>
              <w:rPr>
                <w:lang w:val="es-ES_tradnl"/>
              </w:rPr>
            </w:pPr>
            <w:r w:rsidRPr="00FA364E">
              <w:rPr>
                <w:lang w:val="es-ES_tradnl"/>
              </w:rPr>
              <w:t xml:space="preserve"> </w:t>
            </w:r>
            <w:r w:rsidR="00E959A6" w:rsidRPr="00FA364E">
              <w:rPr>
                <w:noProof/>
                <w:lang w:val="es-ES_tradnl"/>
              </w:rPr>
              <w:drawing>
                <wp:inline distT="0" distB="0" distL="0" distR="0" wp14:anchorId="4ED343DA" wp14:editId="19DEEF4B">
                  <wp:extent cx="498788" cy="285021"/>
                  <wp:effectExtent l="0" t="0" r="0" b="1270"/>
                  <wp:docPr id="1150251483" name="Picture 2"/>
                  <wp:cNvGraphicFramePr/>
                  <a:graphic xmlns:a="http://schemas.openxmlformats.org/drawingml/2006/main">
                    <a:graphicData uri="http://schemas.openxmlformats.org/drawingml/2006/picture">
                      <pic:pic xmlns:pic="http://schemas.openxmlformats.org/drawingml/2006/picture">
                        <pic:nvPicPr>
                          <pic:cNvPr id="1150251483" name="Picture 2"/>
                          <pic:cNvPicPr/>
                        </pic:nvPicPr>
                        <pic:blipFill>
                          <a:blip r:embed="rId13"/>
                          <a:stretch>
                            <a:fillRect/>
                          </a:stretch>
                        </pic:blipFill>
                        <pic:spPr>
                          <a:xfrm>
                            <a:off x="0" y="0"/>
                            <a:ext cx="498788" cy="285021"/>
                          </a:xfrm>
                          <a:prstGeom prst="rect">
                            <a:avLst/>
                          </a:prstGeom>
                        </pic:spPr>
                      </pic:pic>
                    </a:graphicData>
                  </a:graphic>
                </wp:inline>
              </w:drawing>
            </w:r>
          </w:p>
          <w:p w14:paraId="7EDEDB01" w14:textId="77777777" w:rsidR="008A1499" w:rsidRPr="00FA364E" w:rsidRDefault="008A1499" w:rsidP="008A1499">
            <w:pPr>
              <w:pStyle w:val="AASmallLogo"/>
              <w:rPr>
                <w:lang w:val="es-ES_tradnl"/>
              </w:rPr>
            </w:pPr>
          </w:p>
        </w:tc>
        <w:tc>
          <w:tcPr>
            <w:tcW w:w="8073" w:type="dxa"/>
            <w:vAlign w:val="bottom"/>
          </w:tcPr>
          <w:p w14:paraId="4684B890" w14:textId="644911FE" w:rsidR="008A1499" w:rsidRPr="00FA364E" w:rsidRDefault="008A1499" w:rsidP="00BF6B46">
            <w:pPr>
              <w:pStyle w:val="ABSymbol"/>
              <w:rPr>
                <w:lang w:val="es-ES_tradnl"/>
              </w:rPr>
            </w:pPr>
            <w:r w:rsidRPr="00FA364E">
              <w:rPr>
                <w:sz w:val="40"/>
                <w:lang w:val="es-ES_tradnl"/>
              </w:rPr>
              <w:t>CBD</w:t>
            </w:r>
            <w:r w:rsidRPr="00FA364E">
              <w:rPr>
                <w:lang w:val="es-ES_tradnl"/>
              </w:rPr>
              <w:t>/</w:t>
            </w:r>
            <w:r w:rsidR="00C4348A" w:rsidRPr="00FA364E">
              <w:rPr>
                <w:lang w:val="es-ES_tradnl"/>
              </w:rPr>
              <w:t>SBI</w:t>
            </w:r>
            <w:r w:rsidRPr="00FA364E">
              <w:rPr>
                <w:lang w:val="es-ES_tradnl"/>
              </w:rPr>
              <w:t>/</w:t>
            </w:r>
            <w:r w:rsidR="00FB6391" w:rsidRPr="00FA364E">
              <w:rPr>
                <w:lang w:val="es-ES_tradnl"/>
              </w:rPr>
              <w:t>7</w:t>
            </w:r>
            <w:r w:rsidR="00C4348A" w:rsidRPr="00FA364E">
              <w:rPr>
                <w:lang w:val="es-ES_tradnl"/>
              </w:rPr>
              <w:t>/</w:t>
            </w:r>
            <w:r w:rsidR="00B176D1" w:rsidRPr="00FA364E">
              <w:rPr>
                <w:lang w:val="es-ES_tradnl"/>
              </w:rPr>
              <w:t>6</w:t>
            </w:r>
          </w:p>
        </w:tc>
      </w:tr>
    </w:tbl>
    <w:p w14:paraId="35459438" w14:textId="77777777" w:rsidR="008A1499" w:rsidRPr="00FA364E" w:rsidRDefault="008A1499" w:rsidP="008A1499">
      <w:pPr>
        <w:pStyle w:val="AISpacer"/>
        <w:rPr>
          <w:lang w:val="es-ES_tradnl"/>
        </w:rPr>
      </w:pPr>
    </w:p>
    <w:tbl>
      <w:tblPr>
        <w:tblW w:w="10482" w:type="dxa"/>
        <w:tblInd w:w="-283" w:type="dxa"/>
        <w:tblBorders>
          <w:top w:val="single" w:sz="8" w:space="0" w:color="auto"/>
          <w:bottom w:val="single" w:sz="12" w:space="0" w:color="auto"/>
        </w:tblBorders>
        <w:tblLayout w:type="fixed"/>
        <w:tblLook w:val="0000" w:firstRow="0" w:lastRow="0" w:firstColumn="0" w:lastColumn="0" w:noHBand="0" w:noVBand="0"/>
      </w:tblPr>
      <w:tblGrid>
        <w:gridCol w:w="7370"/>
        <w:gridCol w:w="3112"/>
      </w:tblGrid>
      <w:tr w:rsidR="008A1499" w:rsidRPr="00FA364E" w14:paraId="54926D99" w14:textId="77777777" w:rsidTr="008A1499">
        <w:trPr>
          <w:trHeight w:val="1814"/>
        </w:trPr>
        <w:tc>
          <w:tcPr>
            <w:tcW w:w="7370" w:type="dxa"/>
          </w:tcPr>
          <w:p w14:paraId="49540195" w14:textId="78995724" w:rsidR="008A1499" w:rsidRPr="00FA364E" w:rsidRDefault="008A1499" w:rsidP="008A1499">
            <w:pPr>
              <w:pStyle w:val="ACLargeLogo"/>
              <w:rPr>
                <w:lang w:val="es-ES_tradnl"/>
              </w:rPr>
            </w:pPr>
            <w:r w:rsidRPr="00FA364E">
              <w:rPr>
                <w:lang w:val="es-ES_tradnl"/>
              </w:rPr>
              <w:t xml:space="preserve"> </w:t>
            </w:r>
          </w:p>
          <w:p w14:paraId="36CD97C8" w14:textId="3F75254D" w:rsidR="008A1499" w:rsidRPr="00FA364E" w:rsidRDefault="00B85B54" w:rsidP="008A1499">
            <w:pPr>
              <w:pStyle w:val="ACLargeLogo"/>
              <w:rPr>
                <w:lang w:val="es-ES_tradnl"/>
              </w:rPr>
            </w:pPr>
            <w:r w:rsidRPr="00FA364E">
              <w:rPr>
                <w:noProof/>
                <w:lang w:val="es-ES_tradnl"/>
              </w:rPr>
              <w:drawing>
                <wp:inline distT="0" distB="0" distL="0" distR="0" wp14:anchorId="0C24D723" wp14:editId="7C5E1D39">
                  <wp:extent cx="2755631" cy="1013099"/>
                  <wp:effectExtent l="0" t="0" r="6985" b="0"/>
                  <wp:docPr id="349570288" name="Picture 3"/>
                  <wp:cNvGraphicFramePr/>
                  <a:graphic xmlns:a="http://schemas.openxmlformats.org/drawingml/2006/main">
                    <a:graphicData uri="http://schemas.openxmlformats.org/drawingml/2006/picture">
                      <pic:pic xmlns:pic="http://schemas.openxmlformats.org/drawingml/2006/picture">
                        <pic:nvPicPr>
                          <pic:cNvPr id="349570288" name="Picture 3"/>
                          <pic:cNvPicPr/>
                        </pic:nvPicPr>
                        <pic:blipFill>
                          <a:blip r:embed="rId14"/>
                          <a:stretch>
                            <a:fillRect/>
                          </a:stretch>
                        </pic:blipFill>
                        <pic:spPr>
                          <a:xfrm>
                            <a:off x="0" y="0"/>
                            <a:ext cx="2755631" cy="1013099"/>
                          </a:xfrm>
                          <a:prstGeom prst="rect">
                            <a:avLst/>
                          </a:prstGeom>
                        </pic:spPr>
                      </pic:pic>
                    </a:graphicData>
                  </a:graphic>
                </wp:inline>
              </w:drawing>
            </w:r>
          </w:p>
        </w:tc>
        <w:tc>
          <w:tcPr>
            <w:tcW w:w="3112" w:type="dxa"/>
          </w:tcPr>
          <w:p w14:paraId="0844A7A8" w14:textId="58FFEAF2" w:rsidR="008A1499" w:rsidRPr="00FA364E" w:rsidRDefault="008A1499" w:rsidP="008A1499">
            <w:pPr>
              <w:pStyle w:val="AEDistrNormal"/>
              <w:rPr>
                <w:lang w:val="es-ES_tradnl"/>
              </w:rPr>
            </w:pPr>
            <w:r w:rsidRPr="00FA364E">
              <w:rPr>
                <w:lang w:val="es-ES_tradnl"/>
              </w:rPr>
              <w:t>Distr.</w:t>
            </w:r>
            <w:r w:rsidR="005A66DE" w:rsidRPr="00FA364E">
              <w:rPr>
                <w:lang w:val="es-ES_tradnl"/>
              </w:rPr>
              <w:t xml:space="preserve"> general</w:t>
            </w:r>
          </w:p>
          <w:p w14:paraId="6E72B404" w14:textId="77777777" w:rsidR="00E959A6" w:rsidRPr="00FA364E" w:rsidRDefault="001C4769" w:rsidP="00E959A6">
            <w:pPr>
              <w:pStyle w:val="AEDistrNormal"/>
              <w:rPr>
                <w:lang w:val="es-ES_tradnl"/>
              </w:rPr>
            </w:pPr>
            <w:r w:rsidRPr="00FA364E">
              <w:rPr>
                <w:lang w:val="es-ES_tradnl"/>
              </w:rPr>
              <w:t xml:space="preserve">8 </w:t>
            </w:r>
            <w:r w:rsidR="00B85B54" w:rsidRPr="00FA364E">
              <w:rPr>
                <w:lang w:val="es-ES_tradnl"/>
              </w:rPr>
              <w:t xml:space="preserve">de julio de </w:t>
            </w:r>
            <w:r w:rsidRPr="00FA364E">
              <w:rPr>
                <w:lang w:val="es-ES_tradnl"/>
              </w:rPr>
              <w:t>2026</w:t>
            </w:r>
          </w:p>
          <w:p w14:paraId="477AA48C" w14:textId="77777777" w:rsidR="00E959A6" w:rsidRPr="00FA364E" w:rsidRDefault="00E959A6" w:rsidP="00E959A6">
            <w:pPr>
              <w:pStyle w:val="AEDistrNormal"/>
              <w:rPr>
                <w:lang w:val="es-ES_tradnl"/>
              </w:rPr>
            </w:pPr>
            <w:r w:rsidRPr="00FA364E">
              <w:rPr>
                <w:lang w:val="es-ES_tradnl"/>
              </w:rPr>
              <w:t>Español</w:t>
            </w:r>
          </w:p>
          <w:p w14:paraId="5B24451E" w14:textId="5FF31A3C" w:rsidR="008A1499" w:rsidRPr="00FA364E" w:rsidRDefault="008A1499" w:rsidP="00E959A6">
            <w:pPr>
              <w:pStyle w:val="AEDistrNormal"/>
              <w:rPr>
                <w:lang w:val="es-ES_tradnl"/>
              </w:rPr>
            </w:pPr>
            <w:r w:rsidRPr="00FA364E">
              <w:rPr>
                <w:lang w:val="es-ES_tradnl"/>
              </w:rPr>
              <w:t xml:space="preserve">Original: </w:t>
            </w:r>
            <w:r w:rsidR="00E959A6" w:rsidRPr="00FA364E">
              <w:rPr>
                <w:lang w:val="es-ES_tradnl"/>
              </w:rPr>
              <w:t>inglés</w:t>
            </w:r>
            <w:r w:rsidRPr="00FA364E">
              <w:rPr>
                <w:lang w:val="es-ES_tradnl"/>
              </w:rPr>
              <w:t xml:space="preserve"> </w:t>
            </w:r>
          </w:p>
          <w:p w14:paraId="197C6744" w14:textId="77777777" w:rsidR="008A1499" w:rsidRPr="00FA364E" w:rsidRDefault="008A1499" w:rsidP="008A1499">
            <w:pPr>
              <w:pStyle w:val="AEDistrNormal6pt"/>
              <w:rPr>
                <w:lang w:val="es-ES_tradnl"/>
              </w:rPr>
            </w:pPr>
          </w:p>
        </w:tc>
      </w:tr>
    </w:tbl>
    <w:p w14:paraId="108374E1" w14:textId="77777777" w:rsidR="008A1499" w:rsidRPr="00FA364E" w:rsidRDefault="008A1499" w:rsidP="008A1499">
      <w:pPr>
        <w:pStyle w:val="AISpacer"/>
        <w:rPr>
          <w:lang w:val="es-ES_tradnl"/>
        </w:rPr>
      </w:pPr>
    </w:p>
    <w:tbl>
      <w:tblPr>
        <w:tblW w:w="10482" w:type="dxa"/>
        <w:tblInd w:w="-283" w:type="dxa"/>
        <w:tblLayout w:type="fixed"/>
        <w:tblCellMar>
          <w:left w:w="283" w:type="dxa"/>
        </w:tblCellMar>
        <w:tblLook w:val="0000" w:firstRow="0" w:lastRow="0" w:firstColumn="0" w:lastColumn="0" w:noHBand="0" w:noVBand="0"/>
      </w:tblPr>
      <w:tblGrid>
        <w:gridCol w:w="6094"/>
        <w:gridCol w:w="4388"/>
      </w:tblGrid>
      <w:tr w:rsidR="008A1499" w:rsidRPr="00C444C5" w14:paraId="507C2279" w14:textId="77777777" w:rsidTr="008A1499">
        <w:trPr>
          <w:trHeight w:val="57"/>
        </w:trPr>
        <w:tc>
          <w:tcPr>
            <w:tcW w:w="6094" w:type="dxa"/>
          </w:tcPr>
          <w:p w14:paraId="17641418" w14:textId="77777777" w:rsidR="00B85B54" w:rsidRPr="00FA364E" w:rsidRDefault="00B85B54" w:rsidP="00B85B54">
            <w:pPr>
              <w:pStyle w:val="AFCorN12Bold"/>
              <w:rPr>
                <w:lang w:val="es-ES_tradnl"/>
              </w:rPr>
            </w:pPr>
            <w:r w:rsidRPr="00FA364E">
              <w:rPr>
                <w:lang w:val="es-ES_tradnl"/>
              </w:rPr>
              <w:t xml:space="preserve">Órgano Subsidiario sobre la Aplicación </w:t>
            </w:r>
          </w:p>
          <w:p w14:paraId="75639463" w14:textId="77777777" w:rsidR="00B85B54" w:rsidRPr="00FA364E" w:rsidRDefault="00B85B54" w:rsidP="00B85B54">
            <w:pPr>
              <w:pStyle w:val="AFCorNBold"/>
              <w:rPr>
                <w:lang w:val="es-ES_tradnl"/>
              </w:rPr>
            </w:pPr>
            <w:r w:rsidRPr="00FA364E">
              <w:rPr>
                <w:lang w:val="es-ES_tradnl"/>
              </w:rPr>
              <w:t>Séptima reunión</w:t>
            </w:r>
          </w:p>
          <w:p w14:paraId="08409899" w14:textId="77777777" w:rsidR="00B85B54" w:rsidRPr="00FA364E" w:rsidRDefault="00B85B54" w:rsidP="00B85B54">
            <w:pPr>
              <w:pStyle w:val="AFCorNNormal"/>
              <w:rPr>
                <w:lang w:val="es-ES_tradnl"/>
              </w:rPr>
            </w:pPr>
            <w:r w:rsidRPr="00FA364E">
              <w:rPr>
                <w:lang w:val="es-ES_tradnl"/>
              </w:rPr>
              <w:t xml:space="preserve">Nairobi, </w:t>
            </w:r>
            <w:r w:rsidRPr="00FA364E">
              <w:rPr>
                <w:snapToGrid w:val="0"/>
                <w:kern w:val="22"/>
                <w:lang w:val="es-ES_tradnl"/>
              </w:rPr>
              <w:t>4 a 12 de agosto de 2026</w:t>
            </w:r>
          </w:p>
          <w:p w14:paraId="312AD829" w14:textId="2D516FAC" w:rsidR="00B85B54" w:rsidRPr="00FA364E" w:rsidRDefault="00B85B54" w:rsidP="00B85B54">
            <w:pPr>
              <w:pStyle w:val="AFCorNNormal"/>
              <w:rPr>
                <w:lang w:val="es-ES_tradnl"/>
              </w:rPr>
            </w:pPr>
            <w:r w:rsidRPr="00FA364E">
              <w:rPr>
                <w:lang w:val="es-ES_tradnl"/>
              </w:rPr>
              <w:t>Tema 6 del programa provisional</w:t>
            </w:r>
            <w:r w:rsidRPr="00FA364E">
              <w:rPr>
                <w:rStyle w:val="FootnoteReference"/>
                <w:lang w:val="es-ES_tradnl"/>
              </w:rPr>
              <w:footnoteReference w:customMarkFollows="1" w:id="1"/>
              <w:t>*</w:t>
            </w:r>
            <w:r w:rsidRPr="00FA364E">
              <w:rPr>
                <w:lang w:val="es-ES_tradnl"/>
              </w:rPr>
              <w:t xml:space="preserve"> </w:t>
            </w:r>
          </w:p>
          <w:p w14:paraId="4C43C251" w14:textId="69A2E56D" w:rsidR="008A1499" w:rsidRPr="00FA364E" w:rsidRDefault="00B85B54" w:rsidP="008A1499">
            <w:pPr>
              <w:pStyle w:val="AFCorNBold"/>
              <w:rPr>
                <w:lang w:val="es-ES_tradnl"/>
              </w:rPr>
            </w:pPr>
            <w:r w:rsidRPr="00FA364E">
              <w:rPr>
                <w:lang w:val="es-ES_tradnl"/>
              </w:rPr>
              <w:t>Quinta evaluación y revisión de la eficacia del Protocolo de Cartagena sobre Seguridad de la Biotecnología y evaluación a mitad de período del plan de aplicación y el plan de acción para la creación de capacidad para el Protocolo</w:t>
            </w:r>
          </w:p>
        </w:tc>
        <w:tc>
          <w:tcPr>
            <w:tcW w:w="4388" w:type="dxa"/>
          </w:tcPr>
          <w:p w14:paraId="5E8286D9" w14:textId="77777777" w:rsidR="008A1499" w:rsidRPr="00FA364E" w:rsidRDefault="008A1499" w:rsidP="008A1499">
            <w:pPr>
              <w:pStyle w:val="CBDNormal"/>
              <w:jc w:val="left"/>
              <w:rPr>
                <w:lang w:val="es-ES_tradnl"/>
              </w:rPr>
            </w:pPr>
          </w:p>
        </w:tc>
      </w:tr>
    </w:tbl>
    <w:p w14:paraId="45436E86" w14:textId="4BCAA959" w:rsidR="00C9161D" w:rsidRPr="00FA364E" w:rsidRDefault="00E8357D" w:rsidP="00A111D1">
      <w:pPr>
        <w:pStyle w:val="CBDTitle"/>
        <w:rPr>
          <w:caps/>
          <w:lang w:val="es-ES_tradnl"/>
        </w:rPr>
      </w:pPr>
      <w:sdt>
        <w:sdtPr>
          <w:rPr>
            <w:lang w:val="es-ES_tradnl"/>
          </w:rPr>
          <w:alias w:val="Title"/>
          <w:tag w:val=""/>
          <w:id w:val="772832786"/>
          <w:placeholder>
            <w:docPart w:val="ECC47EA0165644E683B014D72ED79345"/>
          </w:placeholder>
          <w:dataBinding w:prefixMappings="xmlns:ns0='http://purl.org/dc/elements/1.1/' xmlns:ns1='http://schemas.openxmlformats.org/package/2006/metadata/core-properties' " w:xpath="/ns1:coreProperties[1]/ns0:title[1]" w:storeItemID="{6C3C8BC8-F283-45AE-878A-BAB7291924A1}"/>
          <w:text/>
        </w:sdtPr>
        <w:sdtEndPr/>
        <w:sdtContent>
          <w:r w:rsidR="00E959A6" w:rsidRPr="00FA364E">
            <w:rPr>
              <w:lang w:val="es-ES_tradnl"/>
            </w:rPr>
            <w:t>Quinta evaluación y revisión de la eficacia del Protocolo de Cartagena sobre Seguridad de la Biotecnología y evaluación a mitad de período del plan de aplicación y el plan de acción para la creación de capacidad para el Protocolo</w:t>
          </w:r>
        </w:sdtContent>
      </w:sdt>
      <w:r w:rsidR="005029FA" w:rsidRPr="00FA364E">
        <w:rPr>
          <w:rStyle w:val="FootnoteReference"/>
          <w:caps/>
          <w:lang w:val="es-ES_tradnl"/>
        </w:rPr>
        <w:footnoteReference w:customMarkFollows="1" w:id="2"/>
        <w:sym w:font="Symbol" w:char="F02A"/>
      </w:r>
      <w:r w:rsidR="005029FA" w:rsidRPr="00FA364E">
        <w:rPr>
          <w:rStyle w:val="FootnoteReference"/>
          <w:caps/>
          <w:lang w:val="es-ES_tradnl"/>
        </w:rPr>
        <w:sym w:font="Symbol" w:char="F02A"/>
      </w:r>
    </w:p>
    <w:p w14:paraId="46F3DA1B" w14:textId="6EC4F2DC" w:rsidR="00F6586C" w:rsidRPr="00FA364E" w:rsidRDefault="0030169D" w:rsidP="00A111D1">
      <w:pPr>
        <w:pStyle w:val="CBDSubTitle"/>
        <w:rPr>
          <w:lang w:val="es-ES_tradnl"/>
        </w:rPr>
      </w:pPr>
      <w:r w:rsidRPr="00FA364E">
        <w:rPr>
          <w:lang w:val="es-ES_tradnl"/>
        </w:rPr>
        <w:t>Not</w:t>
      </w:r>
      <w:r w:rsidR="00E959A6" w:rsidRPr="00FA364E">
        <w:rPr>
          <w:lang w:val="es-ES_tradnl"/>
        </w:rPr>
        <w:t>a de la Secretaría</w:t>
      </w:r>
    </w:p>
    <w:p w14:paraId="140305F8" w14:textId="28B47657" w:rsidR="00C9161D" w:rsidRPr="00FA364E" w:rsidRDefault="00A111D1" w:rsidP="00A111D1">
      <w:pPr>
        <w:pStyle w:val="CBDH1"/>
        <w:rPr>
          <w:lang w:val="es-ES_tradnl"/>
        </w:rPr>
      </w:pPr>
      <w:r w:rsidRPr="00FA364E">
        <w:rPr>
          <w:lang w:val="es-ES_tradnl"/>
        </w:rPr>
        <w:t>I.</w:t>
      </w:r>
      <w:r w:rsidRPr="00FA364E">
        <w:rPr>
          <w:lang w:val="es-ES_tradnl"/>
        </w:rPr>
        <w:tab/>
      </w:r>
      <w:r w:rsidR="00B46907" w:rsidRPr="00FA364E">
        <w:rPr>
          <w:lang w:val="es-ES_tradnl"/>
        </w:rPr>
        <w:t>Introduc</w:t>
      </w:r>
      <w:r w:rsidR="0040689F" w:rsidRPr="00FA364E">
        <w:rPr>
          <w:lang w:val="es-ES_tradnl"/>
        </w:rPr>
        <w:t>ción</w:t>
      </w:r>
    </w:p>
    <w:p w14:paraId="63B0150E" w14:textId="5D2EE723" w:rsidR="007B4236" w:rsidRPr="00FA364E" w:rsidRDefault="000C7A0E" w:rsidP="007B4236">
      <w:pPr>
        <w:pStyle w:val="CBDNormalNumber"/>
        <w:numPr>
          <w:ilvl w:val="0"/>
          <w:numId w:val="9"/>
        </w:numPr>
        <w:ind w:left="540" w:firstLine="14"/>
        <w:rPr>
          <w:snapToGrid w:val="0"/>
          <w:lang w:val="es-ES_tradnl"/>
        </w:rPr>
      </w:pPr>
      <w:r w:rsidRPr="00FA364E">
        <w:rPr>
          <w:snapToGrid w:val="0"/>
          <w:lang w:val="es-ES_tradnl"/>
        </w:rPr>
        <w:t xml:space="preserve">En virtud del </w:t>
      </w:r>
      <w:r w:rsidR="00601AD2" w:rsidRPr="00FA364E">
        <w:rPr>
          <w:snapToGrid w:val="0"/>
          <w:lang w:val="es-ES_tradnl"/>
        </w:rPr>
        <w:t>a</w:t>
      </w:r>
      <w:r w:rsidRPr="00FA364E">
        <w:rPr>
          <w:snapToGrid w:val="0"/>
          <w:lang w:val="es-ES_tradnl"/>
        </w:rPr>
        <w:t xml:space="preserve">rtículo </w:t>
      </w:r>
      <w:r w:rsidR="007B4236" w:rsidRPr="00FA364E">
        <w:rPr>
          <w:snapToGrid w:val="0"/>
          <w:lang w:val="es-ES_tradnl"/>
        </w:rPr>
        <w:t xml:space="preserve">35 </w:t>
      </w:r>
      <w:r w:rsidR="00542195" w:rsidRPr="00FA364E">
        <w:rPr>
          <w:snapToGrid w:val="0"/>
          <w:lang w:val="es-ES_tradnl"/>
        </w:rPr>
        <w:t>del Protocolo</w:t>
      </w:r>
      <w:r w:rsidR="00563081" w:rsidRPr="00FA364E">
        <w:rPr>
          <w:snapToGrid w:val="0"/>
          <w:lang w:val="es-ES_tradnl"/>
        </w:rPr>
        <w:t xml:space="preserve"> de Cartagena sobre Seguridad de la Biotecnología</w:t>
      </w:r>
      <w:r w:rsidR="007B4236" w:rsidRPr="00FA364E">
        <w:rPr>
          <w:snapToGrid w:val="0"/>
          <w:lang w:val="es-ES_tradnl"/>
        </w:rPr>
        <w:t xml:space="preserve">, </w:t>
      </w:r>
      <w:r w:rsidR="00923942" w:rsidRPr="00FA364E">
        <w:rPr>
          <w:snapToGrid w:val="0"/>
          <w:lang w:val="es-ES_tradnl"/>
        </w:rPr>
        <w:t xml:space="preserve">la Conferencia de las Partes que actúa </w:t>
      </w:r>
      <w:r w:rsidR="00F8341C" w:rsidRPr="00FA364E">
        <w:rPr>
          <w:snapToGrid w:val="0"/>
          <w:lang w:val="es-ES_tradnl"/>
        </w:rPr>
        <w:t xml:space="preserve">como la reunión de las Partes en el Protocolo </w:t>
      </w:r>
      <w:r w:rsidR="00EA0787" w:rsidRPr="00FA364E">
        <w:rPr>
          <w:snapToGrid w:val="0"/>
          <w:lang w:val="es-ES_tradnl"/>
        </w:rPr>
        <w:t xml:space="preserve">tiene como requisito llevar a cabo una evaluación de la eficacia </w:t>
      </w:r>
      <w:r w:rsidRPr="00FA364E">
        <w:rPr>
          <w:snapToGrid w:val="0"/>
          <w:lang w:val="es-ES_tradnl"/>
        </w:rPr>
        <w:t>del Protocolo</w:t>
      </w:r>
      <w:r w:rsidR="00EA0787" w:rsidRPr="00FA364E">
        <w:rPr>
          <w:snapToGrid w:val="0"/>
          <w:lang w:val="es-ES_tradnl"/>
        </w:rPr>
        <w:t xml:space="preserve">, al menos cada cinco años. </w:t>
      </w:r>
      <w:r w:rsidR="00923942" w:rsidRPr="00FA364E">
        <w:rPr>
          <w:snapToGrid w:val="0"/>
          <w:lang w:val="es-ES_tradnl"/>
        </w:rPr>
        <w:t xml:space="preserve">La Conferencia de las Partes que actúa </w:t>
      </w:r>
      <w:r w:rsidR="00F8341C" w:rsidRPr="00FA364E">
        <w:rPr>
          <w:snapToGrid w:val="0"/>
          <w:lang w:val="es-ES_tradnl"/>
        </w:rPr>
        <w:t>como reunión de las Partes</w:t>
      </w:r>
      <w:r w:rsidR="007B4236" w:rsidRPr="00FA364E">
        <w:rPr>
          <w:snapToGrid w:val="0"/>
          <w:lang w:val="es-ES_tradnl"/>
        </w:rPr>
        <w:t xml:space="preserve"> </w:t>
      </w:r>
      <w:r w:rsidR="00B37878" w:rsidRPr="00FA364E">
        <w:rPr>
          <w:snapToGrid w:val="0"/>
          <w:lang w:val="es-ES_tradnl"/>
        </w:rPr>
        <w:t>realizó la última evaluación y revisión d</w:t>
      </w:r>
      <w:r w:rsidRPr="00FA364E">
        <w:rPr>
          <w:snapToGrid w:val="0"/>
          <w:lang w:val="es-ES_tradnl"/>
        </w:rPr>
        <w:t>el Protocolo</w:t>
      </w:r>
      <w:r w:rsidR="007B4236" w:rsidRPr="00FA364E">
        <w:rPr>
          <w:snapToGrid w:val="0"/>
          <w:lang w:val="es-ES_tradnl"/>
        </w:rPr>
        <w:t xml:space="preserve"> (</w:t>
      </w:r>
      <w:r w:rsidR="00B37878" w:rsidRPr="00FA364E">
        <w:rPr>
          <w:snapToGrid w:val="0"/>
          <w:lang w:val="es-ES_tradnl"/>
        </w:rPr>
        <w:t>la cuarta</w:t>
      </w:r>
      <w:r w:rsidR="007B4236" w:rsidRPr="00FA364E">
        <w:rPr>
          <w:snapToGrid w:val="0"/>
          <w:lang w:val="es-ES_tradnl"/>
        </w:rPr>
        <w:t xml:space="preserve">) </w:t>
      </w:r>
      <w:r w:rsidR="00B37878" w:rsidRPr="00FA364E">
        <w:rPr>
          <w:snapToGrid w:val="0"/>
          <w:lang w:val="es-ES_tradnl"/>
        </w:rPr>
        <w:t>en su décima reunión</w:t>
      </w:r>
      <w:r w:rsidR="007B4236" w:rsidRPr="00FA364E">
        <w:rPr>
          <w:snapToGrid w:val="0"/>
          <w:lang w:val="es-ES_tradnl"/>
        </w:rPr>
        <w:t xml:space="preserve"> (decisi</w:t>
      </w:r>
      <w:r w:rsidR="00B37878" w:rsidRPr="00FA364E">
        <w:rPr>
          <w:snapToGrid w:val="0"/>
          <w:lang w:val="es-ES_tradnl"/>
        </w:rPr>
        <w:t>ó</w:t>
      </w:r>
      <w:r w:rsidR="007B4236" w:rsidRPr="00FA364E">
        <w:rPr>
          <w:snapToGrid w:val="0"/>
          <w:lang w:val="es-ES_tradnl"/>
        </w:rPr>
        <w:t xml:space="preserve">n </w:t>
      </w:r>
      <w:hyperlink r:id="rId15" w:history="1">
        <w:r w:rsidR="007B4236" w:rsidRPr="00FA364E">
          <w:rPr>
            <w:rStyle w:val="Hyperlink"/>
            <w:snapToGrid w:val="0"/>
            <w:lang w:val="es-ES_tradnl"/>
          </w:rPr>
          <w:t>CP-10/7</w:t>
        </w:r>
      </w:hyperlink>
      <w:r w:rsidR="007B4236" w:rsidRPr="00FA364E">
        <w:rPr>
          <w:snapToGrid w:val="0"/>
          <w:lang w:val="es-ES_tradnl"/>
        </w:rPr>
        <w:t xml:space="preserve">). </w:t>
      </w:r>
    </w:p>
    <w:p w14:paraId="7524A8A4" w14:textId="6A5A7AE7" w:rsidR="007B4236" w:rsidRPr="00FA364E" w:rsidRDefault="00923942" w:rsidP="007B4236">
      <w:pPr>
        <w:pStyle w:val="CBDNormalNumber"/>
        <w:numPr>
          <w:ilvl w:val="0"/>
          <w:numId w:val="9"/>
        </w:numPr>
        <w:ind w:left="540"/>
        <w:rPr>
          <w:snapToGrid w:val="0"/>
          <w:lang w:val="es-ES_tradnl"/>
        </w:rPr>
      </w:pPr>
      <w:r w:rsidRPr="00FA364E">
        <w:rPr>
          <w:snapToGrid w:val="0"/>
          <w:lang w:val="es-ES_tradnl"/>
        </w:rPr>
        <w:t>En las decisiones</w:t>
      </w:r>
      <w:r w:rsidR="007B4236" w:rsidRPr="00FA364E">
        <w:rPr>
          <w:snapToGrid w:val="0"/>
          <w:lang w:val="es-ES_tradnl"/>
        </w:rPr>
        <w:t xml:space="preserve"> </w:t>
      </w:r>
      <w:hyperlink r:id="rId16" w:history="1">
        <w:r w:rsidR="007B4236" w:rsidRPr="00FA364E">
          <w:rPr>
            <w:rStyle w:val="Hyperlink"/>
            <w:snapToGrid w:val="0"/>
            <w:lang w:val="es-ES_tradnl"/>
          </w:rPr>
          <w:t>CP-10/3</w:t>
        </w:r>
      </w:hyperlink>
      <w:r w:rsidR="007B4236" w:rsidRPr="00FA364E">
        <w:rPr>
          <w:snapToGrid w:val="0"/>
          <w:lang w:val="es-ES_tradnl"/>
        </w:rPr>
        <w:t xml:space="preserve"> </w:t>
      </w:r>
      <w:r w:rsidR="00563081" w:rsidRPr="00FA364E">
        <w:rPr>
          <w:snapToGrid w:val="0"/>
          <w:lang w:val="es-ES_tradnl"/>
        </w:rPr>
        <w:t>y</w:t>
      </w:r>
      <w:r w:rsidR="007B4236" w:rsidRPr="00FA364E">
        <w:rPr>
          <w:snapToGrid w:val="0"/>
          <w:lang w:val="es-ES_tradnl"/>
        </w:rPr>
        <w:t xml:space="preserve"> </w:t>
      </w:r>
      <w:hyperlink r:id="rId17" w:history="1">
        <w:r w:rsidR="007B4236" w:rsidRPr="00FA364E">
          <w:rPr>
            <w:rStyle w:val="Hyperlink"/>
            <w:snapToGrid w:val="0"/>
            <w:lang w:val="es-ES_tradnl"/>
          </w:rPr>
          <w:t>CP-10/4</w:t>
        </w:r>
      </w:hyperlink>
      <w:r w:rsidR="007B4236" w:rsidRPr="00FA364E">
        <w:rPr>
          <w:snapToGrid w:val="0"/>
          <w:lang w:val="es-ES_tradnl"/>
        </w:rPr>
        <w:t xml:space="preserve">, </w:t>
      </w:r>
      <w:r w:rsidRPr="00FA364E">
        <w:rPr>
          <w:snapToGrid w:val="0"/>
          <w:lang w:val="es-ES_tradnl"/>
        </w:rPr>
        <w:t xml:space="preserve">la Conferencia de las Partes que actúa </w:t>
      </w:r>
      <w:r w:rsidR="00F8341C" w:rsidRPr="00FA364E">
        <w:rPr>
          <w:snapToGrid w:val="0"/>
          <w:lang w:val="es-ES_tradnl"/>
        </w:rPr>
        <w:t>como reunión de las Partes en el Protocolo de Cartagena</w:t>
      </w:r>
      <w:r w:rsidR="007B4236" w:rsidRPr="00FA364E">
        <w:rPr>
          <w:snapToGrid w:val="0"/>
          <w:lang w:val="es-ES_tradnl"/>
        </w:rPr>
        <w:t xml:space="preserve"> adopt</w:t>
      </w:r>
      <w:r w:rsidR="006A7714" w:rsidRPr="00FA364E">
        <w:rPr>
          <w:snapToGrid w:val="0"/>
          <w:lang w:val="es-ES_tradnl"/>
        </w:rPr>
        <w:t xml:space="preserve">ó el </w:t>
      </w:r>
      <w:r w:rsidR="00D36D0D" w:rsidRPr="00FA364E">
        <w:rPr>
          <w:snapToGrid w:val="0"/>
          <w:lang w:val="es-ES_tradnl"/>
        </w:rPr>
        <w:t>plan de aplicación para el Protocolo</w:t>
      </w:r>
      <w:r w:rsidR="00563081" w:rsidRPr="00FA364E">
        <w:rPr>
          <w:snapToGrid w:val="0"/>
          <w:lang w:val="es-ES_tradnl"/>
        </w:rPr>
        <w:t xml:space="preserve"> de Cartagena sobre Seguridad de la Biotecnología</w:t>
      </w:r>
      <w:r w:rsidR="007B4236" w:rsidRPr="00FA364E">
        <w:rPr>
          <w:snapToGrid w:val="0"/>
          <w:lang w:val="es-ES_tradnl"/>
        </w:rPr>
        <w:t xml:space="preserve"> </w:t>
      </w:r>
      <w:r w:rsidR="002037F9" w:rsidRPr="00FA364E">
        <w:rPr>
          <w:snapToGrid w:val="0"/>
          <w:lang w:val="es-ES_tradnl"/>
        </w:rPr>
        <w:t xml:space="preserve">y el plan de acción para la creación de capacidad para </w:t>
      </w:r>
      <w:r w:rsidR="000C7A0E" w:rsidRPr="00FA364E">
        <w:rPr>
          <w:snapToGrid w:val="0"/>
          <w:lang w:val="es-ES_tradnl"/>
        </w:rPr>
        <w:t>el Protocolo</w:t>
      </w:r>
      <w:r w:rsidR="00563081" w:rsidRPr="00FA364E">
        <w:rPr>
          <w:snapToGrid w:val="0"/>
          <w:lang w:val="es-ES_tradnl"/>
        </w:rPr>
        <w:t xml:space="preserve"> de Cartagena sobre Seguridad de la Biotecnología</w:t>
      </w:r>
      <w:r w:rsidR="0071048A" w:rsidRPr="00FA364E">
        <w:rPr>
          <w:snapToGrid w:val="0"/>
          <w:lang w:val="es-ES_tradnl"/>
        </w:rPr>
        <w:t>, respectiv</w:t>
      </w:r>
      <w:r w:rsidR="00ED5823" w:rsidRPr="00FA364E">
        <w:rPr>
          <w:snapToGrid w:val="0"/>
          <w:lang w:val="es-ES_tradnl"/>
        </w:rPr>
        <w:t xml:space="preserve">amente. Decidió </w:t>
      </w:r>
      <w:r w:rsidR="006A7714" w:rsidRPr="00FA364E">
        <w:rPr>
          <w:snapToGrid w:val="0"/>
          <w:lang w:val="es-ES_tradnl"/>
        </w:rPr>
        <w:t>llevar a cabo una evaluación a mitad de período del plan de aplicación</w:t>
      </w:r>
      <w:r w:rsidR="00ED5823" w:rsidRPr="00FA364E">
        <w:rPr>
          <w:snapToGrid w:val="0"/>
          <w:lang w:val="es-ES_tradnl"/>
        </w:rPr>
        <w:t xml:space="preserve"> conjuntamente con </w:t>
      </w:r>
      <w:r w:rsidR="00563081" w:rsidRPr="00FA364E">
        <w:rPr>
          <w:snapToGrid w:val="0"/>
          <w:lang w:val="es-ES_tradnl"/>
        </w:rPr>
        <w:t>la quinta evaluación y revisión de la eficacia del Protocolo</w:t>
      </w:r>
      <w:r w:rsidR="00ED5823" w:rsidRPr="00FA364E">
        <w:rPr>
          <w:snapToGrid w:val="0"/>
          <w:lang w:val="es-ES_tradnl"/>
        </w:rPr>
        <w:t>, y realizar una evaluación a mitad de período</w:t>
      </w:r>
      <w:r w:rsidR="007B4236" w:rsidRPr="00FA364E">
        <w:rPr>
          <w:snapToGrid w:val="0"/>
          <w:lang w:val="es-ES_tradnl"/>
        </w:rPr>
        <w:t xml:space="preserve"> </w:t>
      </w:r>
      <w:r w:rsidR="00ED5823" w:rsidRPr="00FA364E">
        <w:rPr>
          <w:snapToGrid w:val="0"/>
          <w:lang w:val="es-ES_tradnl"/>
        </w:rPr>
        <w:t>del plan de acción</w:t>
      </w:r>
      <w:r w:rsidR="009F3609" w:rsidRPr="00FA364E">
        <w:rPr>
          <w:snapToGrid w:val="0"/>
          <w:lang w:val="es-ES_tradnl"/>
        </w:rPr>
        <w:t xml:space="preserve"> para la creación de capacidad</w:t>
      </w:r>
      <w:r w:rsidR="007B4236" w:rsidRPr="00FA364E">
        <w:rPr>
          <w:snapToGrid w:val="0"/>
          <w:lang w:val="es-ES_tradnl"/>
        </w:rPr>
        <w:t xml:space="preserve"> </w:t>
      </w:r>
      <w:r w:rsidR="00ED5823" w:rsidRPr="00FA364E">
        <w:rPr>
          <w:snapToGrid w:val="0"/>
          <w:lang w:val="es-ES_tradnl"/>
        </w:rPr>
        <w:t xml:space="preserve">conjuntamente con la </w:t>
      </w:r>
      <w:r w:rsidR="006A7714" w:rsidRPr="00FA364E">
        <w:rPr>
          <w:snapToGrid w:val="0"/>
          <w:lang w:val="es-ES_tradnl"/>
        </w:rPr>
        <w:t>evaluación a mitad de período del plan de aplicación</w:t>
      </w:r>
      <w:r w:rsidR="007B4236" w:rsidRPr="00FA364E">
        <w:rPr>
          <w:snapToGrid w:val="0"/>
          <w:lang w:val="es-ES_tradnl"/>
        </w:rPr>
        <w:t xml:space="preserve">. </w:t>
      </w:r>
    </w:p>
    <w:p w14:paraId="1A6688FA" w14:textId="5B0115E4" w:rsidR="007B4236" w:rsidRPr="00FA364E" w:rsidRDefault="00923942" w:rsidP="007B4236">
      <w:pPr>
        <w:pStyle w:val="CBDNormalNumber"/>
        <w:numPr>
          <w:ilvl w:val="0"/>
          <w:numId w:val="9"/>
        </w:numPr>
        <w:ind w:left="540"/>
        <w:rPr>
          <w:snapToGrid w:val="0"/>
          <w:lang w:val="es-ES_tradnl"/>
        </w:rPr>
      </w:pPr>
      <w:r w:rsidRPr="00FA364E">
        <w:rPr>
          <w:snapToGrid w:val="0"/>
          <w:lang w:val="es-ES_tradnl"/>
        </w:rPr>
        <w:t>En la decisión</w:t>
      </w:r>
      <w:r w:rsidR="007B4236" w:rsidRPr="00FA364E">
        <w:rPr>
          <w:snapToGrid w:val="0"/>
          <w:lang w:val="es-ES_tradnl"/>
        </w:rPr>
        <w:t xml:space="preserve"> </w:t>
      </w:r>
      <w:hyperlink r:id="rId18" w:history="1">
        <w:r w:rsidR="007B4236" w:rsidRPr="00FA364E">
          <w:rPr>
            <w:rStyle w:val="Hyperlink"/>
            <w:snapToGrid w:val="0"/>
            <w:lang w:val="es-ES_tradnl"/>
          </w:rPr>
          <w:t>CP-10/3</w:t>
        </w:r>
      </w:hyperlink>
      <w:r w:rsidR="007B4236" w:rsidRPr="00FA364E">
        <w:rPr>
          <w:snapToGrid w:val="0"/>
          <w:lang w:val="es-ES_tradnl"/>
        </w:rPr>
        <w:t xml:space="preserve">, </w:t>
      </w:r>
      <w:r w:rsidR="00C4634D" w:rsidRPr="00FA364E">
        <w:rPr>
          <w:snapToGrid w:val="0"/>
          <w:lang w:val="es-ES_tradnl"/>
        </w:rPr>
        <w:t>la Conferencia de las Partes que actúa</w:t>
      </w:r>
      <w:r w:rsidR="00F8341C" w:rsidRPr="00FA364E">
        <w:rPr>
          <w:snapToGrid w:val="0"/>
          <w:lang w:val="es-ES_tradnl"/>
        </w:rPr>
        <w:t xml:space="preserve"> como reunión de las Partes en el Protocolo de Cartagena</w:t>
      </w:r>
      <w:r w:rsidR="007B4236" w:rsidRPr="00FA364E">
        <w:rPr>
          <w:snapToGrid w:val="0"/>
          <w:lang w:val="es-ES_tradnl"/>
        </w:rPr>
        <w:t xml:space="preserve"> </w:t>
      </w:r>
      <w:r w:rsidR="00ED5823" w:rsidRPr="00FA364E">
        <w:rPr>
          <w:snapToGrid w:val="0"/>
          <w:lang w:val="es-ES_tradnl"/>
        </w:rPr>
        <w:t xml:space="preserve">pidió a la Secretaria Ejecutiva que incluyera </w:t>
      </w:r>
      <w:r w:rsidR="00085E43" w:rsidRPr="00FA364E">
        <w:rPr>
          <w:snapToGrid w:val="0"/>
          <w:lang w:val="es-ES_tradnl"/>
        </w:rPr>
        <w:t xml:space="preserve">en el formato de informe para el quinto informe nacional, preguntas </w:t>
      </w:r>
      <w:r w:rsidR="00F94CBF" w:rsidRPr="00FA364E">
        <w:rPr>
          <w:snapToGrid w:val="0"/>
          <w:lang w:val="es-ES_tradnl"/>
        </w:rPr>
        <w:t xml:space="preserve">diseñadas para obtener información sobre los indicadores </w:t>
      </w:r>
      <w:r w:rsidR="003638CA" w:rsidRPr="00FA364E">
        <w:rPr>
          <w:snapToGrid w:val="0"/>
          <w:lang w:val="es-ES_tradnl"/>
        </w:rPr>
        <w:t>del plan de aplicación</w:t>
      </w:r>
      <w:r w:rsidR="007B4236" w:rsidRPr="00FA364E">
        <w:rPr>
          <w:snapToGrid w:val="0"/>
          <w:lang w:val="es-ES_tradnl"/>
        </w:rPr>
        <w:t xml:space="preserve"> </w:t>
      </w:r>
      <w:r w:rsidR="00F94CBF" w:rsidRPr="00FA364E">
        <w:rPr>
          <w:snapToGrid w:val="0"/>
          <w:lang w:val="es-ES_tradnl"/>
        </w:rPr>
        <w:t>y para analizar y amalgamar esa información a fin de facilitar la</w:t>
      </w:r>
      <w:r w:rsidR="007B4236" w:rsidRPr="00FA364E">
        <w:rPr>
          <w:snapToGrid w:val="0"/>
          <w:lang w:val="es-ES_tradnl"/>
        </w:rPr>
        <w:t xml:space="preserve"> </w:t>
      </w:r>
      <w:r w:rsidR="00ED5823" w:rsidRPr="00FA364E">
        <w:rPr>
          <w:snapToGrid w:val="0"/>
          <w:lang w:val="es-ES_tradnl"/>
        </w:rPr>
        <w:t>evaluación a mitad de período</w:t>
      </w:r>
      <w:r w:rsidR="007B4236" w:rsidRPr="00FA364E">
        <w:rPr>
          <w:snapToGrid w:val="0"/>
          <w:lang w:val="es-ES_tradnl"/>
        </w:rPr>
        <w:t xml:space="preserve"> </w:t>
      </w:r>
      <w:r w:rsidR="00F94CBF" w:rsidRPr="00FA364E">
        <w:rPr>
          <w:snapToGrid w:val="0"/>
          <w:lang w:val="es-ES_tradnl"/>
        </w:rPr>
        <w:t xml:space="preserve">conjuntamente con </w:t>
      </w:r>
      <w:r w:rsidR="00563081" w:rsidRPr="00FA364E">
        <w:rPr>
          <w:snapToGrid w:val="0"/>
          <w:lang w:val="es-ES_tradnl"/>
        </w:rPr>
        <w:t>la quinta evaluación y revisión de la eficacia del Protocolo de Cartagena</w:t>
      </w:r>
      <w:r w:rsidR="007B4236" w:rsidRPr="00FA364E">
        <w:rPr>
          <w:snapToGrid w:val="0"/>
          <w:lang w:val="es-ES_tradnl"/>
        </w:rPr>
        <w:t xml:space="preserve">, </w:t>
      </w:r>
      <w:r w:rsidR="00542195" w:rsidRPr="00FA364E">
        <w:rPr>
          <w:snapToGrid w:val="0"/>
          <w:lang w:val="es-ES_tradnl"/>
        </w:rPr>
        <w:t xml:space="preserve">y poner esa información a disposición del Grupo de Enlace del Protocolo de </w:t>
      </w:r>
      <w:r w:rsidR="00334E20" w:rsidRPr="00FA364E">
        <w:rPr>
          <w:snapToGrid w:val="0"/>
          <w:lang w:val="es-ES_tradnl"/>
        </w:rPr>
        <w:t>Cartagena</w:t>
      </w:r>
      <w:r w:rsidR="00542195" w:rsidRPr="00FA364E">
        <w:rPr>
          <w:snapToGrid w:val="0"/>
          <w:lang w:val="es-ES_tradnl"/>
        </w:rPr>
        <w:t xml:space="preserve"> y, según proceda, del </w:t>
      </w:r>
      <w:r w:rsidR="00F63619" w:rsidRPr="00FA364E">
        <w:rPr>
          <w:snapToGrid w:val="0"/>
          <w:lang w:val="es-ES_tradnl"/>
        </w:rPr>
        <w:t>Comité de Cumplimiento establecido en el marco del Protocolo de Cartagena</w:t>
      </w:r>
      <w:r w:rsidR="007B4236" w:rsidRPr="00FA364E">
        <w:rPr>
          <w:snapToGrid w:val="0"/>
          <w:lang w:val="es-ES_tradnl"/>
        </w:rPr>
        <w:t xml:space="preserve">. </w:t>
      </w:r>
    </w:p>
    <w:p w14:paraId="6AA199C9" w14:textId="38D1EBF6" w:rsidR="007B4236" w:rsidRPr="00FA364E" w:rsidRDefault="00923942" w:rsidP="007B4236">
      <w:pPr>
        <w:pStyle w:val="CBDNormalNumber"/>
        <w:numPr>
          <w:ilvl w:val="0"/>
          <w:numId w:val="9"/>
        </w:numPr>
        <w:ind w:left="540"/>
        <w:rPr>
          <w:snapToGrid w:val="0"/>
          <w:lang w:val="es-ES_tradnl"/>
        </w:rPr>
      </w:pPr>
      <w:r w:rsidRPr="00FA364E">
        <w:rPr>
          <w:snapToGrid w:val="0"/>
          <w:lang w:val="es-ES_tradnl"/>
        </w:rPr>
        <w:t xml:space="preserve">En la misma decisión, la Conferencia de las Partes </w:t>
      </w:r>
      <w:r w:rsidR="00F8341C" w:rsidRPr="00FA364E">
        <w:rPr>
          <w:snapToGrid w:val="0"/>
          <w:lang w:val="es-ES_tradnl"/>
        </w:rPr>
        <w:t>que ac</w:t>
      </w:r>
      <w:r w:rsidRPr="00FA364E">
        <w:rPr>
          <w:snapToGrid w:val="0"/>
          <w:lang w:val="es-ES_tradnl"/>
        </w:rPr>
        <w:t>t</w:t>
      </w:r>
      <w:r w:rsidR="00F8341C" w:rsidRPr="00FA364E">
        <w:rPr>
          <w:snapToGrid w:val="0"/>
          <w:lang w:val="es-ES_tradnl"/>
        </w:rPr>
        <w:t>úa como reunión de las Partes en el Protocolo de Cartagena</w:t>
      </w:r>
      <w:r w:rsidR="007B4236" w:rsidRPr="00FA364E">
        <w:rPr>
          <w:snapToGrid w:val="0"/>
          <w:lang w:val="es-ES_tradnl"/>
        </w:rPr>
        <w:t xml:space="preserve"> </w:t>
      </w:r>
      <w:r w:rsidR="00F94CBF" w:rsidRPr="00FA364E">
        <w:rPr>
          <w:snapToGrid w:val="0"/>
          <w:lang w:val="es-ES_tradnl"/>
        </w:rPr>
        <w:t>pidió a</w:t>
      </w:r>
      <w:r w:rsidR="00F63619" w:rsidRPr="00FA364E">
        <w:rPr>
          <w:snapToGrid w:val="0"/>
          <w:lang w:val="es-ES_tradnl"/>
        </w:rPr>
        <w:t>l Grupo de Enlace</w:t>
      </w:r>
      <w:r w:rsidR="007B4236" w:rsidRPr="00FA364E">
        <w:rPr>
          <w:snapToGrid w:val="0"/>
          <w:lang w:val="es-ES_tradnl"/>
        </w:rPr>
        <w:t xml:space="preserve"> </w:t>
      </w:r>
      <w:r w:rsidR="00F63619" w:rsidRPr="00FA364E">
        <w:rPr>
          <w:snapToGrid w:val="0"/>
          <w:lang w:val="es-ES_tradnl"/>
        </w:rPr>
        <w:t>y</w:t>
      </w:r>
      <w:r w:rsidR="007B4236" w:rsidRPr="00FA364E">
        <w:rPr>
          <w:snapToGrid w:val="0"/>
          <w:lang w:val="es-ES_tradnl"/>
        </w:rPr>
        <w:t xml:space="preserve"> </w:t>
      </w:r>
      <w:r w:rsidR="00F94CBF" w:rsidRPr="00FA364E">
        <w:rPr>
          <w:snapToGrid w:val="0"/>
          <w:lang w:val="es-ES_tradnl"/>
        </w:rPr>
        <w:t>a</w:t>
      </w:r>
      <w:r w:rsidR="00F63619" w:rsidRPr="00FA364E">
        <w:rPr>
          <w:snapToGrid w:val="0"/>
          <w:lang w:val="es-ES_tradnl"/>
        </w:rPr>
        <w:t>l Comité de Cumplimiento</w:t>
      </w:r>
      <w:r w:rsidR="00F94CBF" w:rsidRPr="00FA364E">
        <w:rPr>
          <w:snapToGrid w:val="0"/>
          <w:lang w:val="es-ES_tradnl"/>
        </w:rPr>
        <w:t xml:space="preserve"> que</w:t>
      </w:r>
      <w:r w:rsidR="007B4236" w:rsidRPr="00FA364E">
        <w:rPr>
          <w:snapToGrid w:val="0"/>
          <w:lang w:val="es-ES_tradnl"/>
        </w:rPr>
        <w:t xml:space="preserve">, </w:t>
      </w:r>
      <w:r w:rsidR="00F94CBF" w:rsidRPr="00FA364E">
        <w:rPr>
          <w:snapToGrid w:val="0"/>
          <w:lang w:val="es-ES_tradnl"/>
        </w:rPr>
        <w:t xml:space="preserve">según procediera </w:t>
      </w:r>
      <w:r w:rsidR="00F94CBF" w:rsidRPr="00FA364E">
        <w:rPr>
          <w:snapToGrid w:val="0"/>
          <w:lang w:val="es-ES_tradnl"/>
        </w:rPr>
        <w:lastRenderedPageBreak/>
        <w:t xml:space="preserve">y trabajando de manera complementaria, sin duplicaciones, contribuyeran con la </w:t>
      </w:r>
      <w:r w:rsidR="006A7714" w:rsidRPr="00FA364E">
        <w:rPr>
          <w:snapToGrid w:val="0"/>
          <w:lang w:val="es-ES_tradnl"/>
        </w:rPr>
        <w:t>evaluación a mitad de período del plan de aplicación</w:t>
      </w:r>
      <w:r w:rsidR="007B4236" w:rsidRPr="00FA364E">
        <w:rPr>
          <w:snapToGrid w:val="0"/>
          <w:lang w:val="es-ES_tradnl"/>
        </w:rPr>
        <w:t xml:space="preserve">, </w:t>
      </w:r>
      <w:r w:rsidR="00F94CBF" w:rsidRPr="00FA364E">
        <w:rPr>
          <w:snapToGrid w:val="0"/>
          <w:lang w:val="es-ES_tradnl"/>
        </w:rPr>
        <w:t>y que presentaran sus conclusiones para su consideración por el Órgano S</w:t>
      </w:r>
      <w:r w:rsidR="007B4236" w:rsidRPr="00FA364E">
        <w:rPr>
          <w:snapToGrid w:val="0"/>
          <w:lang w:val="es-ES_tradnl"/>
        </w:rPr>
        <w:t>ubsidiar</w:t>
      </w:r>
      <w:r w:rsidR="00F94CBF" w:rsidRPr="00FA364E">
        <w:rPr>
          <w:snapToGrid w:val="0"/>
          <w:lang w:val="es-ES_tradnl"/>
        </w:rPr>
        <w:t xml:space="preserve">io sobre la Aplicación. </w:t>
      </w:r>
      <w:r w:rsidR="00401AB6" w:rsidRPr="00FA364E">
        <w:rPr>
          <w:snapToGrid w:val="0"/>
          <w:lang w:val="es-ES_tradnl"/>
        </w:rPr>
        <w:t>Pidió asimismo que el Órgano Subsidiario sobre la Aplicación</w:t>
      </w:r>
      <w:r w:rsidR="007B4236" w:rsidRPr="00FA364E">
        <w:rPr>
          <w:snapToGrid w:val="0"/>
          <w:lang w:val="es-ES_tradnl"/>
        </w:rPr>
        <w:t xml:space="preserve"> conside</w:t>
      </w:r>
      <w:r w:rsidR="00401AB6" w:rsidRPr="00FA364E">
        <w:rPr>
          <w:snapToGrid w:val="0"/>
          <w:lang w:val="es-ES_tradnl"/>
        </w:rPr>
        <w:t xml:space="preserve">re la información provista y las conclusiones a las que arribara el </w:t>
      </w:r>
      <w:r w:rsidR="00F63619" w:rsidRPr="00FA364E">
        <w:rPr>
          <w:snapToGrid w:val="0"/>
          <w:lang w:val="es-ES_tradnl"/>
        </w:rPr>
        <w:t>Grupo de Enlace</w:t>
      </w:r>
      <w:r w:rsidR="007B4236" w:rsidRPr="00FA364E">
        <w:rPr>
          <w:snapToGrid w:val="0"/>
          <w:lang w:val="es-ES_tradnl"/>
        </w:rPr>
        <w:t xml:space="preserve"> </w:t>
      </w:r>
      <w:r w:rsidR="00F63619" w:rsidRPr="00FA364E">
        <w:rPr>
          <w:snapToGrid w:val="0"/>
          <w:lang w:val="es-ES_tradnl"/>
        </w:rPr>
        <w:t>y el Comité de Cumplimiento</w:t>
      </w:r>
      <w:r w:rsidR="007B4236" w:rsidRPr="00FA364E">
        <w:rPr>
          <w:snapToGrid w:val="0"/>
          <w:lang w:val="es-ES_tradnl"/>
        </w:rPr>
        <w:t xml:space="preserve"> </w:t>
      </w:r>
      <w:r w:rsidR="00401AB6" w:rsidRPr="00FA364E">
        <w:rPr>
          <w:snapToGrid w:val="0"/>
          <w:lang w:val="es-ES_tradnl"/>
        </w:rPr>
        <w:t xml:space="preserve">y que presentara sus propias conclusiones y recomendaciones </w:t>
      </w:r>
      <w:r w:rsidRPr="00FA364E">
        <w:rPr>
          <w:snapToGrid w:val="0"/>
          <w:lang w:val="es-ES_tradnl"/>
        </w:rPr>
        <w:t xml:space="preserve">a la Conferencia de las Partes que actúa </w:t>
      </w:r>
      <w:r w:rsidR="00F8341C" w:rsidRPr="00FA364E">
        <w:rPr>
          <w:snapToGrid w:val="0"/>
          <w:lang w:val="es-ES_tradnl"/>
        </w:rPr>
        <w:t>como reunión de las Partes en el Protocolo de Cartagena</w:t>
      </w:r>
      <w:r w:rsidR="007B4236" w:rsidRPr="00FA364E">
        <w:rPr>
          <w:snapToGrid w:val="0"/>
          <w:lang w:val="es-ES_tradnl"/>
        </w:rPr>
        <w:t xml:space="preserve"> </w:t>
      </w:r>
      <w:r w:rsidR="00401AB6" w:rsidRPr="00FA364E">
        <w:rPr>
          <w:snapToGrid w:val="0"/>
          <w:lang w:val="es-ES_tradnl"/>
        </w:rPr>
        <w:t>en su 12</w:t>
      </w:r>
      <w:r w:rsidR="00401AB6" w:rsidRPr="00FA364E">
        <w:rPr>
          <w:snapToGrid w:val="0"/>
          <w:vertAlign w:val="superscript"/>
          <w:lang w:val="es-ES_tradnl"/>
        </w:rPr>
        <w:t>a</w:t>
      </w:r>
      <w:r w:rsidR="007B4236" w:rsidRPr="00FA364E">
        <w:rPr>
          <w:snapToGrid w:val="0"/>
          <w:lang w:val="es-ES_tradnl"/>
        </w:rPr>
        <w:t xml:space="preserve"> </w:t>
      </w:r>
      <w:r w:rsidR="00401AB6" w:rsidRPr="00FA364E">
        <w:rPr>
          <w:snapToGrid w:val="0"/>
          <w:lang w:val="es-ES_tradnl"/>
        </w:rPr>
        <w:t xml:space="preserve">reunión, </w:t>
      </w:r>
      <w:r w:rsidR="00D16CC5" w:rsidRPr="00FA364E">
        <w:rPr>
          <w:snapToGrid w:val="0"/>
          <w:lang w:val="es-ES_tradnl"/>
        </w:rPr>
        <w:t xml:space="preserve">con miras a facilitar la </w:t>
      </w:r>
      <w:r w:rsidR="006A7714" w:rsidRPr="00FA364E">
        <w:rPr>
          <w:snapToGrid w:val="0"/>
          <w:lang w:val="es-ES_tradnl"/>
        </w:rPr>
        <w:t>evaluación a mitad de período del plan de aplicación</w:t>
      </w:r>
      <w:r w:rsidR="007B4236" w:rsidRPr="00FA364E">
        <w:rPr>
          <w:snapToGrid w:val="0"/>
          <w:lang w:val="es-ES_tradnl"/>
        </w:rPr>
        <w:t>.</w:t>
      </w:r>
    </w:p>
    <w:p w14:paraId="19A00F53" w14:textId="0BDADB4C" w:rsidR="00B36D53" w:rsidRPr="00FA364E" w:rsidRDefault="001D73EA" w:rsidP="00E23EA1">
      <w:pPr>
        <w:pStyle w:val="CBDNormalNumber"/>
        <w:numPr>
          <w:ilvl w:val="0"/>
          <w:numId w:val="9"/>
        </w:numPr>
        <w:ind w:left="540"/>
        <w:rPr>
          <w:lang w:val="es-ES_tradnl"/>
        </w:rPr>
      </w:pPr>
      <w:r w:rsidRPr="00FA364E">
        <w:rPr>
          <w:lang w:val="es-ES_tradnl"/>
        </w:rPr>
        <w:t xml:space="preserve">A tenor de lo dispuesto en las decisiones </w:t>
      </w:r>
      <w:hyperlink r:id="rId19" w:history="1">
        <w:r w:rsidR="00B36D53" w:rsidRPr="00FA364E">
          <w:rPr>
            <w:rStyle w:val="Hyperlink"/>
            <w:lang w:val="es-ES_tradnl"/>
          </w:rPr>
          <w:t>CP-10/3</w:t>
        </w:r>
      </w:hyperlink>
      <w:r w:rsidR="00B36D53" w:rsidRPr="00FA364E">
        <w:rPr>
          <w:lang w:val="es-ES_tradnl"/>
        </w:rPr>
        <w:t xml:space="preserve"> </w:t>
      </w:r>
      <w:r w:rsidRPr="00FA364E">
        <w:rPr>
          <w:lang w:val="es-ES_tradnl"/>
        </w:rPr>
        <w:t>y</w:t>
      </w:r>
      <w:r w:rsidR="00851C82" w:rsidRPr="00FA364E">
        <w:rPr>
          <w:lang w:val="es-ES_tradnl"/>
        </w:rPr>
        <w:t> </w:t>
      </w:r>
      <w:hyperlink r:id="rId20" w:history="1">
        <w:r w:rsidR="00B36D53" w:rsidRPr="00FA364E">
          <w:rPr>
            <w:rStyle w:val="Hyperlink"/>
            <w:lang w:val="es-ES_tradnl"/>
          </w:rPr>
          <w:t>CP-10/4</w:t>
        </w:r>
      </w:hyperlink>
      <w:r w:rsidR="00B36D53" w:rsidRPr="00FA364E">
        <w:rPr>
          <w:lang w:val="es-ES_tradnl"/>
        </w:rPr>
        <w:t xml:space="preserve">, </w:t>
      </w:r>
      <w:r w:rsidRPr="00FA364E">
        <w:rPr>
          <w:lang w:val="es-ES_tradnl"/>
        </w:rPr>
        <w:t xml:space="preserve">la Secretaría preparó un análisis de información pertinente a los indicadores del </w:t>
      </w:r>
      <w:r w:rsidR="003638CA" w:rsidRPr="00FA364E">
        <w:rPr>
          <w:lang w:val="es-ES_tradnl"/>
        </w:rPr>
        <w:t>plan de aplicación</w:t>
      </w:r>
      <w:r w:rsidR="00B36D53" w:rsidRPr="00FA364E">
        <w:rPr>
          <w:lang w:val="es-ES_tradnl"/>
        </w:rPr>
        <w:t xml:space="preserve"> </w:t>
      </w:r>
      <w:r w:rsidRPr="00FA364E">
        <w:rPr>
          <w:lang w:val="es-ES_tradnl"/>
        </w:rPr>
        <w:t>y</w:t>
      </w:r>
      <w:r w:rsidR="00B36D53" w:rsidRPr="00FA364E">
        <w:rPr>
          <w:lang w:val="es-ES_tradnl"/>
        </w:rPr>
        <w:t xml:space="preserve"> </w:t>
      </w:r>
      <w:r w:rsidR="00ED5823" w:rsidRPr="00FA364E">
        <w:rPr>
          <w:lang w:val="es-ES_tradnl"/>
        </w:rPr>
        <w:t>el plan de acción</w:t>
      </w:r>
      <w:r w:rsidR="009F3609" w:rsidRPr="00FA364E">
        <w:rPr>
          <w:lang w:val="es-ES_tradnl"/>
        </w:rPr>
        <w:t xml:space="preserve"> para la creación de capacidad</w:t>
      </w:r>
      <w:r w:rsidR="00B36D53" w:rsidRPr="00FA364E">
        <w:rPr>
          <w:lang w:val="es-ES_tradnl"/>
        </w:rPr>
        <w:t xml:space="preserve"> </w:t>
      </w:r>
      <w:r w:rsidRPr="00FA364E">
        <w:rPr>
          <w:lang w:val="es-ES_tradnl"/>
        </w:rPr>
        <w:t xml:space="preserve">en comparación con la información de los valores de referencia. Este análisis está disponible en el documento </w:t>
      </w:r>
      <w:hyperlink r:id="rId21" w:history="1">
        <w:r w:rsidR="00B36D53" w:rsidRPr="00FA364E">
          <w:rPr>
            <w:rStyle w:val="Hyperlink"/>
            <w:lang w:val="es-ES_tradnl"/>
          </w:rPr>
          <w:t>CBD/SBI/7/6/Add.1</w:t>
        </w:r>
      </w:hyperlink>
      <w:r w:rsidR="00B36D53" w:rsidRPr="00FA364E">
        <w:rPr>
          <w:lang w:val="es-ES_tradnl"/>
        </w:rPr>
        <w:t xml:space="preserve">. </w:t>
      </w:r>
      <w:r w:rsidRPr="00FA364E">
        <w:rPr>
          <w:lang w:val="es-ES_tradnl"/>
        </w:rPr>
        <w:t xml:space="preserve">Una explicación detallada de la metodología utilizada para la preparación del análisis figura en la sección </w:t>
      </w:r>
      <w:r w:rsidR="00B36D53" w:rsidRPr="00FA364E">
        <w:rPr>
          <w:lang w:val="es-ES_tradnl"/>
        </w:rPr>
        <w:t xml:space="preserve">II </w:t>
      </w:r>
      <w:r w:rsidRPr="00FA364E">
        <w:rPr>
          <w:lang w:val="es-ES_tradnl"/>
        </w:rPr>
        <w:t xml:space="preserve">de ese documento. </w:t>
      </w:r>
    </w:p>
    <w:p w14:paraId="5495B259" w14:textId="181A575E" w:rsidR="007B4236" w:rsidRPr="00FA364E" w:rsidRDefault="0016683C" w:rsidP="007B4236">
      <w:pPr>
        <w:pStyle w:val="CBDNormalNumber"/>
        <w:numPr>
          <w:ilvl w:val="0"/>
          <w:numId w:val="9"/>
        </w:numPr>
        <w:ind w:left="540"/>
        <w:rPr>
          <w:lang w:val="es-ES_tradnl"/>
        </w:rPr>
      </w:pPr>
      <w:r w:rsidRPr="00FA364E">
        <w:rPr>
          <w:lang w:val="es-ES_tradnl"/>
        </w:rPr>
        <w:t xml:space="preserve">La presente nota contiene un resumen del proceso atravesado por </w:t>
      </w:r>
      <w:r w:rsidR="00563081" w:rsidRPr="00FA364E">
        <w:rPr>
          <w:lang w:val="es-ES_tradnl"/>
        </w:rPr>
        <w:t>la quinta evaluación y revisión de la eficacia del Protocolo de Cartagena</w:t>
      </w:r>
      <w:r w:rsidR="00561263" w:rsidRPr="00FA364E">
        <w:rPr>
          <w:lang w:val="es-ES_tradnl"/>
        </w:rPr>
        <w:t xml:space="preserve"> </w:t>
      </w:r>
      <w:r w:rsidRPr="00FA364E">
        <w:rPr>
          <w:lang w:val="es-ES_tradnl"/>
        </w:rPr>
        <w:t xml:space="preserve">y la </w:t>
      </w:r>
      <w:r w:rsidR="006A7714" w:rsidRPr="00FA364E">
        <w:rPr>
          <w:lang w:val="es-ES_tradnl"/>
        </w:rPr>
        <w:t>evaluación a mitad de período del plan de aplicación</w:t>
      </w:r>
      <w:r w:rsidR="00561263" w:rsidRPr="00FA364E">
        <w:rPr>
          <w:lang w:val="es-ES_tradnl"/>
        </w:rPr>
        <w:t xml:space="preserve"> </w:t>
      </w:r>
      <w:r w:rsidR="001D73EA" w:rsidRPr="00FA364E">
        <w:rPr>
          <w:lang w:val="es-ES_tradnl"/>
        </w:rPr>
        <w:t>y el plan</w:t>
      </w:r>
      <w:r w:rsidR="00ED5823" w:rsidRPr="00FA364E">
        <w:rPr>
          <w:lang w:val="es-ES_tradnl"/>
        </w:rPr>
        <w:t xml:space="preserve"> de acción</w:t>
      </w:r>
      <w:r w:rsidR="009F3609" w:rsidRPr="00FA364E">
        <w:rPr>
          <w:lang w:val="es-ES_tradnl"/>
        </w:rPr>
        <w:t xml:space="preserve"> para la creación de capacidad</w:t>
      </w:r>
      <w:r w:rsidR="00561263" w:rsidRPr="00FA364E">
        <w:rPr>
          <w:lang w:val="es-ES_tradnl"/>
        </w:rPr>
        <w:t xml:space="preserve"> </w:t>
      </w:r>
      <w:r w:rsidR="00BE5F7E" w:rsidRPr="00FA364E">
        <w:rPr>
          <w:lang w:val="es-ES_tradnl"/>
        </w:rPr>
        <w:t>(</w:t>
      </w:r>
      <w:r w:rsidRPr="00FA364E">
        <w:rPr>
          <w:lang w:val="es-ES_tradnl"/>
        </w:rPr>
        <w:t>sección</w:t>
      </w:r>
      <w:r w:rsidR="00851C82" w:rsidRPr="00FA364E">
        <w:rPr>
          <w:lang w:val="es-ES_tradnl"/>
        </w:rPr>
        <w:t> </w:t>
      </w:r>
      <w:r w:rsidR="00561263" w:rsidRPr="00FA364E">
        <w:rPr>
          <w:lang w:val="es-ES_tradnl"/>
        </w:rPr>
        <w:t>II</w:t>
      </w:r>
      <w:r w:rsidR="00BE5F7E" w:rsidRPr="00FA364E">
        <w:rPr>
          <w:lang w:val="es-ES_tradnl"/>
        </w:rPr>
        <w:t>),</w:t>
      </w:r>
      <w:r w:rsidR="007966B8" w:rsidRPr="00FA364E">
        <w:rPr>
          <w:lang w:val="es-ES_tradnl"/>
        </w:rPr>
        <w:t xml:space="preserve"> </w:t>
      </w:r>
      <w:r w:rsidRPr="00FA364E">
        <w:rPr>
          <w:lang w:val="es-ES_tradnl"/>
        </w:rPr>
        <w:t>un panorama general de</w:t>
      </w:r>
      <w:r w:rsidR="005767D8" w:rsidRPr="00FA364E">
        <w:rPr>
          <w:lang w:val="es-ES_tradnl"/>
        </w:rPr>
        <w:t xml:space="preserve"> </w:t>
      </w:r>
      <w:r w:rsidRPr="00FA364E">
        <w:rPr>
          <w:lang w:val="es-ES_tradnl"/>
        </w:rPr>
        <w:t xml:space="preserve">los aspectos clave surgidos del análisis </w:t>
      </w:r>
      <w:r w:rsidR="00BE5F7E" w:rsidRPr="00FA364E">
        <w:rPr>
          <w:lang w:val="es-ES_tradnl"/>
        </w:rPr>
        <w:t>(</w:t>
      </w:r>
      <w:r w:rsidRPr="00FA364E">
        <w:rPr>
          <w:lang w:val="es-ES_tradnl"/>
        </w:rPr>
        <w:t>sección</w:t>
      </w:r>
      <w:r w:rsidR="00851C82" w:rsidRPr="00FA364E">
        <w:rPr>
          <w:lang w:val="es-ES_tradnl"/>
        </w:rPr>
        <w:t> </w:t>
      </w:r>
      <w:r w:rsidR="00BE5F7E" w:rsidRPr="00FA364E">
        <w:rPr>
          <w:lang w:val="es-ES_tradnl"/>
        </w:rPr>
        <w:t>III)</w:t>
      </w:r>
      <w:r w:rsidR="00561263" w:rsidRPr="00FA364E">
        <w:rPr>
          <w:lang w:val="es-ES_tradnl"/>
        </w:rPr>
        <w:t xml:space="preserve"> </w:t>
      </w:r>
      <w:r w:rsidR="006A7714" w:rsidRPr="00FA364E">
        <w:rPr>
          <w:lang w:val="es-ES_tradnl"/>
        </w:rPr>
        <w:t xml:space="preserve">y un proyecto de recomendación </w:t>
      </w:r>
      <w:r w:rsidR="00D61AF2" w:rsidRPr="00FA364E">
        <w:rPr>
          <w:lang w:val="es-ES_tradnl"/>
        </w:rPr>
        <w:t>(</w:t>
      </w:r>
      <w:r w:rsidRPr="00FA364E">
        <w:rPr>
          <w:lang w:val="es-ES_tradnl"/>
        </w:rPr>
        <w:t>sección</w:t>
      </w:r>
      <w:r w:rsidR="00851C82" w:rsidRPr="00FA364E">
        <w:rPr>
          <w:lang w:val="es-ES_tradnl"/>
        </w:rPr>
        <w:t> </w:t>
      </w:r>
      <w:r w:rsidR="00561263" w:rsidRPr="00FA364E">
        <w:rPr>
          <w:lang w:val="es-ES_tradnl"/>
        </w:rPr>
        <w:t>I</w:t>
      </w:r>
      <w:r w:rsidR="00D61AF2" w:rsidRPr="00FA364E">
        <w:rPr>
          <w:lang w:val="es-ES_tradnl"/>
        </w:rPr>
        <w:t>V)</w:t>
      </w:r>
      <w:r w:rsidR="00561263" w:rsidRPr="00FA364E">
        <w:rPr>
          <w:lang w:val="es-ES_tradnl"/>
        </w:rPr>
        <w:t>.</w:t>
      </w:r>
      <w:r w:rsidR="007B4236" w:rsidRPr="00FA364E">
        <w:rPr>
          <w:lang w:val="es-ES_tradnl"/>
        </w:rPr>
        <w:t xml:space="preserve"> </w:t>
      </w:r>
    </w:p>
    <w:p w14:paraId="1F2A1B54" w14:textId="1687EAFD" w:rsidR="00B52F02" w:rsidRPr="00FA364E" w:rsidRDefault="00663B24" w:rsidP="00663B24">
      <w:pPr>
        <w:pStyle w:val="CBDH1"/>
        <w:rPr>
          <w:lang w:val="es-ES_tradnl"/>
        </w:rPr>
      </w:pPr>
      <w:r w:rsidRPr="00FA364E">
        <w:rPr>
          <w:lang w:val="es-ES_tradnl"/>
        </w:rPr>
        <w:t>II.</w:t>
      </w:r>
      <w:r w:rsidRPr="00FA364E">
        <w:rPr>
          <w:lang w:val="es-ES_tradnl"/>
        </w:rPr>
        <w:tab/>
      </w:r>
      <w:r w:rsidR="0016683C" w:rsidRPr="00FA364E">
        <w:rPr>
          <w:lang w:val="es-ES_tradnl"/>
        </w:rPr>
        <w:t xml:space="preserve">Resumen de las </w:t>
      </w:r>
      <w:r w:rsidR="002448A4" w:rsidRPr="00FA364E">
        <w:rPr>
          <w:lang w:val="es-ES_tradnl"/>
        </w:rPr>
        <w:t>c</w:t>
      </w:r>
      <w:r w:rsidR="00E01B5E" w:rsidRPr="00FA364E">
        <w:rPr>
          <w:lang w:val="es-ES_tradnl"/>
        </w:rPr>
        <w:t>ontribu</w:t>
      </w:r>
      <w:r w:rsidR="0016683C" w:rsidRPr="00FA364E">
        <w:rPr>
          <w:lang w:val="es-ES_tradnl"/>
        </w:rPr>
        <w:t xml:space="preserve">ciones del </w:t>
      </w:r>
      <w:r w:rsidR="00F63619" w:rsidRPr="00FA364E">
        <w:rPr>
          <w:lang w:val="es-ES_tradnl"/>
        </w:rPr>
        <w:t>Comité de Cumplimiento</w:t>
      </w:r>
      <w:r w:rsidR="00E01B5E" w:rsidRPr="00FA364E">
        <w:rPr>
          <w:lang w:val="es-ES_tradnl"/>
        </w:rPr>
        <w:t xml:space="preserve"> </w:t>
      </w:r>
      <w:r w:rsidR="00A66EF7" w:rsidRPr="00FA364E">
        <w:rPr>
          <w:lang w:val="es-ES_tradnl"/>
        </w:rPr>
        <w:t xml:space="preserve">establecido en el marco del </w:t>
      </w:r>
      <w:r w:rsidR="00E01B5E" w:rsidRPr="00FA364E">
        <w:rPr>
          <w:lang w:val="es-ES_tradnl"/>
        </w:rPr>
        <w:t>Protocol</w:t>
      </w:r>
      <w:r w:rsidR="00A66EF7" w:rsidRPr="00FA364E">
        <w:rPr>
          <w:lang w:val="es-ES_tradnl"/>
        </w:rPr>
        <w:t xml:space="preserve">o y el </w:t>
      </w:r>
      <w:r w:rsidR="00814001" w:rsidRPr="00FA364E">
        <w:rPr>
          <w:lang w:val="es-ES_tradnl"/>
        </w:rPr>
        <w:t xml:space="preserve">Grupo de Enlace del Protocolo a la quinta </w:t>
      </w:r>
      <w:r w:rsidR="00657413" w:rsidRPr="00FA364E">
        <w:rPr>
          <w:lang w:val="es-ES_tradnl"/>
        </w:rPr>
        <w:t>evaluación y revisión de la eficacia del Protocolo de Cartagena y la evaluación a mitad de período del plan de aplicación y el plan de acción para la creación de capacidad</w:t>
      </w:r>
    </w:p>
    <w:p w14:paraId="0457E0D6" w14:textId="675AC67A" w:rsidR="003C2353" w:rsidRPr="00FA364E" w:rsidRDefault="00F63619" w:rsidP="008F3E0E">
      <w:pPr>
        <w:pStyle w:val="CBDH2"/>
        <w:numPr>
          <w:ilvl w:val="0"/>
          <w:numId w:val="68"/>
        </w:numPr>
        <w:ind w:left="540" w:hanging="540"/>
        <w:rPr>
          <w:lang w:val="es-ES_tradnl"/>
        </w:rPr>
      </w:pPr>
      <w:r w:rsidRPr="00FA364E">
        <w:rPr>
          <w:lang w:val="es-ES_tradnl"/>
        </w:rPr>
        <w:t>Comité de Cumplimiento establecido en el marco del Protocolo de Cartagena</w:t>
      </w:r>
    </w:p>
    <w:p w14:paraId="11D9EA26" w14:textId="07A5623F" w:rsidR="00993280" w:rsidRPr="00FA364E" w:rsidRDefault="00E47722" w:rsidP="00903748">
      <w:pPr>
        <w:pStyle w:val="CBDNormalNumber"/>
        <w:numPr>
          <w:ilvl w:val="0"/>
          <w:numId w:val="10"/>
        </w:numPr>
        <w:tabs>
          <w:tab w:val="clear" w:pos="567"/>
        </w:tabs>
        <w:rPr>
          <w:lang w:val="es-ES_tradnl"/>
        </w:rPr>
      </w:pPr>
      <w:r w:rsidRPr="00FA364E">
        <w:rPr>
          <w:lang w:val="es-ES_tradnl"/>
        </w:rPr>
        <w:t>El Comité</w:t>
      </w:r>
      <w:r w:rsidR="00F63619" w:rsidRPr="00FA364E">
        <w:rPr>
          <w:lang w:val="es-ES_tradnl"/>
        </w:rPr>
        <w:t xml:space="preserve"> de Cumplimiento establecido en el marco del Protocolo de Cartagena</w:t>
      </w:r>
      <w:r w:rsidR="00041DBF" w:rsidRPr="00FA364E">
        <w:rPr>
          <w:lang w:val="es-ES_tradnl"/>
        </w:rPr>
        <w:t xml:space="preserve"> </w:t>
      </w:r>
      <w:r w:rsidR="00AC5E8B" w:rsidRPr="00FA364E">
        <w:rPr>
          <w:lang w:val="es-ES_tradnl"/>
        </w:rPr>
        <w:t xml:space="preserve">examinó </w:t>
      </w:r>
      <w:r w:rsidR="00563081" w:rsidRPr="00FA364E">
        <w:rPr>
          <w:lang w:val="es-ES_tradnl"/>
        </w:rPr>
        <w:t>la quinta evaluación y revisión de la eficacia del Protocolo de Cartagena</w:t>
      </w:r>
      <w:r w:rsidR="00041DBF" w:rsidRPr="00FA364E">
        <w:rPr>
          <w:lang w:val="es-ES_tradnl"/>
        </w:rPr>
        <w:t xml:space="preserve"> </w:t>
      </w:r>
      <w:r w:rsidR="0016683C" w:rsidRPr="00FA364E">
        <w:rPr>
          <w:lang w:val="es-ES_tradnl"/>
        </w:rPr>
        <w:t>y la evalua</w:t>
      </w:r>
      <w:r w:rsidR="006A7714" w:rsidRPr="00FA364E">
        <w:rPr>
          <w:lang w:val="es-ES_tradnl"/>
        </w:rPr>
        <w:t>ción a mitad de período del plan de aplicación</w:t>
      </w:r>
      <w:r w:rsidR="00041DBF" w:rsidRPr="00FA364E">
        <w:rPr>
          <w:lang w:val="es-ES_tradnl"/>
        </w:rPr>
        <w:t xml:space="preserve"> </w:t>
      </w:r>
      <w:r w:rsidR="001D73EA" w:rsidRPr="00FA364E">
        <w:rPr>
          <w:lang w:val="es-ES_tradnl"/>
        </w:rPr>
        <w:t>y el plan</w:t>
      </w:r>
      <w:r w:rsidR="00ED5823" w:rsidRPr="00FA364E">
        <w:rPr>
          <w:lang w:val="es-ES_tradnl"/>
        </w:rPr>
        <w:t xml:space="preserve"> de acción</w:t>
      </w:r>
      <w:r w:rsidR="009F3609" w:rsidRPr="00FA364E">
        <w:rPr>
          <w:lang w:val="es-ES_tradnl"/>
        </w:rPr>
        <w:t xml:space="preserve"> para la creación de capacidad</w:t>
      </w:r>
      <w:r w:rsidR="00041DBF" w:rsidRPr="00FA364E">
        <w:rPr>
          <w:lang w:val="es-ES_tradnl"/>
        </w:rPr>
        <w:t xml:space="preserve"> </w:t>
      </w:r>
      <w:r w:rsidR="00AC5E8B" w:rsidRPr="00FA364E">
        <w:rPr>
          <w:lang w:val="es-ES_tradnl"/>
        </w:rPr>
        <w:t xml:space="preserve">para </w:t>
      </w:r>
      <w:r w:rsidR="00C4634D" w:rsidRPr="00FA364E">
        <w:rPr>
          <w:lang w:val="es-ES_tradnl"/>
        </w:rPr>
        <w:t>el Protocolo de Cartagena</w:t>
      </w:r>
      <w:r w:rsidR="007E1723" w:rsidRPr="00FA364E">
        <w:rPr>
          <w:lang w:val="es-ES_tradnl"/>
        </w:rPr>
        <w:t xml:space="preserve"> </w:t>
      </w:r>
      <w:r w:rsidR="00AC5E8B" w:rsidRPr="00FA364E">
        <w:rPr>
          <w:lang w:val="es-ES_tradnl"/>
        </w:rPr>
        <w:t>en su 21ª reunión, celebrada del 1</w:t>
      </w:r>
      <w:r w:rsidR="007E1723" w:rsidRPr="00FA364E">
        <w:rPr>
          <w:lang w:val="es-ES_tradnl"/>
        </w:rPr>
        <w:t xml:space="preserve">0 </w:t>
      </w:r>
      <w:r w:rsidR="00AC5E8B" w:rsidRPr="00FA364E">
        <w:rPr>
          <w:lang w:val="es-ES_tradnl"/>
        </w:rPr>
        <w:t>al</w:t>
      </w:r>
      <w:r w:rsidR="007E1723" w:rsidRPr="00FA364E">
        <w:rPr>
          <w:lang w:val="es-ES_tradnl"/>
        </w:rPr>
        <w:t xml:space="preserve"> 12</w:t>
      </w:r>
      <w:r w:rsidR="002448A4" w:rsidRPr="00FA364E">
        <w:rPr>
          <w:lang w:val="es-ES_tradnl"/>
        </w:rPr>
        <w:t> </w:t>
      </w:r>
      <w:r w:rsidR="00AC5E8B" w:rsidRPr="00FA364E">
        <w:rPr>
          <w:lang w:val="es-ES_tradnl"/>
        </w:rPr>
        <w:t>de junio de</w:t>
      </w:r>
      <w:r w:rsidR="007E1723" w:rsidRPr="00FA364E">
        <w:rPr>
          <w:lang w:val="es-ES_tradnl"/>
        </w:rPr>
        <w:t xml:space="preserve"> 2026</w:t>
      </w:r>
      <w:r w:rsidR="006942C8" w:rsidRPr="00FA364E">
        <w:rPr>
          <w:lang w:val="es-ES_tradnl"/>
        </w:rPr>
        <w:t xml:space="preserve">. </w:t>
      </w:r>
    </w:p>
    <w:p w14:paraId="494DCCFA" w14:textId="6B758854" w:rsidR="00B3380F" w:rsidRPr="00FA364E" w:rsidRDefault="00F63619" w:rsidP="00B3380F">
      <w:pPr>
        <w:pStyle w:val="CBDNormalNumber"/>
        <w:numPr>
          <w:ilvl w:val="0"/>
          <w:numId w:val="9"/>
        </w:numPr>
        <w:rPr>
          <w:lang w:val="es-ES_tradnl"/>
        </w:rPr>
      </w:pPr>
      <w:r w:rsidRPr="00FA364E">
        <w:rPr>
          <w:lang w:val="es-ES_tradnl"/>
        </w:rPr>
        <w:t>El Comité de Cumplimiento</w:t>
      </w:r>
      <w:r w:rsidR="00B3380F" w:rsidRPr="00FA364E">
        <w:rPr>
          <w:lang w:val="es-ES_tradnl"/>
        </w:rPr>
        <w:t xml:space="preserve"> </w:t>
      </w:r>
      <w:r w:rsidR="00E47722" w:rsidRPr="00FA364E">
        <w:rPr>
          <w:lang w:val="es-ES_tradnl"/>
        </w:rPr>
        <w:t xml:space="preserve">llevó a cabo sus deliberaciones sobre la base del documento </w:t>
      </w:r>
      <w:hyperlink r:id="rId22" w:history="1">
        <w:r w:rsidR="00B3380F" w:rsidRPr="00FA364E">
          <w:rPr>
            <w:rStyle w:val="Hyperlink"/>
            <w:lang w:val="es-ES_tradnl"/>
          </w:rPr>
          <w:t>CBD/CP/CC/21/3</w:t>
        </w:r>
      </w:hyperlink>
      <w:r w:rsidR="00B3380F" w:rsidRPr="00FA364E">
        <w:rPr>
          <w:lang w:val="es-ES_tradnl"/>
        </w:rPr>
        <w:t xml:space="preserve">, </w:t>
      </w:r>
      <w:r w:rsidR="00E47722" w:rsidRPr="00FA364E">
        <w:rPr>
          <w:lang w:val="es-ES_tradnl"/>
        </w:rPr>
        <w:t xml:space="preserve">que proporcionó un panorama general de </w:t>
      </w:r>
      <w:r w:rsidR="00AC5E8B" w:rsidRPr="00FA364E">
        <w:rPr>
          <w:lang w:val="es-ES_tradnl"/>
        </w:rPr>
        <w:t xml:space="preserve">los principales progresos y el apoyo provisto por el Comité relativos al cumplimiento de las Partes y la resolución de cuestiones de cumplimiento identificadas por el Comité en relación con las obligaciones sobre las cuales el Comité había concentrado sus esfuerzos. El documento </w:t>
      </w:r>
      <w:r w:rsidR="007C59B8" w:rsidRPr="00FA364E">
        <w:rPr>
          <w:lang w:val="es-ES_tradnl"/>
        </w:rPr>
        <w:t xml:space="preserve">se valió del análisis de información para los indicadores </w:t>
      </w:r>
      <w:r w:rsidR="003A6352" w:rsidRPr="00FA364E">
        <w:rPr>
          <w:lang w:val="es-ES_tradnl"/>
        </w:rPr>
        <w:t>(</w:t>
      </w:r>
      <w:hyperlink r:id="rId23" w:history="1">
        <w:r w:rsidR="00C87D2C" w:rsidRPr="00FA364E">
          <w:rPr>
            <w:rStyle w:val="Hyperlink"/>
            <w:lang w:val="es-ES_tradnl"/>
          </w:rPr>
          <w:t>CBD/SBI/7/6/Add.1</w:t>
        </w:r>
      </w:hyperlink>
      <w:r w:rsidR="003A6352" w:rsidRPr="00FA364E">
        <w:rPr>
          <w:lang w:val="es-ES_tradnl"/>
        </w:rPr>
        <w:t xml:space="preserve">) </w:t>
      </w:r>
      <w:r w:rsidR="007C59B8" w:rsidRPr="00FA364E">
        <w:rPr>
          <w:lang w:val="es-ES_tradnl"/>
        </w:rPr>
        <w:t xml:space="preserve">que también fue puesto a disposición como referencia. </w:t>
      </w:r>
    </w:p>
    <w:p w14:paraId="15186038" w14:textId="7BA1FE20" w:rsidR="00A36D5F" w:rsidRPr="00FA364E" w:rsidRDefault="007870F5" w:rsidP="00B3380F">
      <w:pPr>
        <w:pStyle w:val="CBDNormalNumber"/>
        <w:numPr>
          <w:ilvl w:val="0"/>
          <w:numId w:val="9"/>
        </w:numPr>
        <w:rPr>
          <w:lang w:val="es-ES_tradnl"/>
        </w:rPr>
      </w:pPr>
      <w:r w:rsidRPr="00FA364E">
        <w:rPr>
          <w:lang w:val="es-ES_tradnl"/>
        </w:rPr>
        <w:t xml:space="preserve">Para dar su contribución a </w:t>
      </w:r>
      <w:r w:rsidR="00563081" w:rsidRPr="00FA364E">
        <w:rPr>
          <w:lang w:val="es-ES_tradnl"/>
        </w:rPr>
        <w:t xml:space="preserve">la quinta evaluación y revisión de la eficacia del Protocolo </w:t>
      </w:r>
      <w:r w:rsidR="0016683C" w:rsidRPr="00FA364E">
        <w:rPr>
          <w:lang w:val="es-ES_tradnl"/>
        </w:rPr>
        <w:t>y la evalua</w:t>
      </w:r>
      <w:r w:rsidR="006A7714" w:rsidRPr="00FA364E">
        <w:rPr>
          <w:lang w:val="es-ES_tradnl"/>
        </w:rPr>
        <w:t>ción a mitad de período del plan de aplicación</w:t>
      </w:r>
      <w:r w:rsidR="00250C22" w:rsidRPr="00FA364E">
        <w:rPr>
          <w:lang w:val="es-ES_tradnl"/>
        </w:rPr>
        <w:t xml:space="preserve"> </w:t>
      </w:r>
      <w:r w:rsidR="007C59B8" w:rsidRPr="00FA364E">
        <w:rPr>
          <w:lang w:val="es-ES_tradnl"/>
        </w:rPr>
        <w:t xml:space="preserve">para </w:t>
      </w:r>
      <w:r w:rsidR="00C4634D" w:rsidRPr="00FA364E">
        <w:rPr>
          <w:lang w:val="es-ES_tradnl"/>
        </w:rPr>
        <w:t>el Protocolo de Cartagena</w:t>
      </w:r>
      <w:r w:rsidR="00250C22" w:rsidRPr="00FA364E">
        <w:rPr>
          <w:lang w:val="es-ES_tradnl"/>
        </w:rPr>
        <w:t xml:space="preserve">, </w:t>
      </w:r>
      <w:r w:rsidR="00F63619" w:rsidRPr="00FA364E">
        <w:rPr>
          <w:lang w:val="es-ES_tradnl"/>
        </w:rPr>
        <w:t>el Comité de Cumplimiento</w:t>
      </w:r>
      <w:r w:rsidR="00250C22" w:rsidRPr="00FA364E">
        <w:rPr>
          <w:lang w:val="es-ES_tradnl"/>
        </w:rPr>
        <w:t xml:space="preserve"> </w:t>
      </w:r>
      <w:r w:rsidRPr="00FA364E">
        <w:rPr>
          <w:lang w:val="es-ES_tradnl"/>
        </w:rPr>
        <w:t xml:space="preserve">se centró en la </w:t>
      </w:r>
      <w:r w:rsidR="00A13FE6" w:rsidRPr="00FA364E">
        <w:rPr>
          <w:lang w:val="es-ES_tradnl"/>
        </w:rPr>
        <w:t xml:space="preserve">Meta </w:t>
      </w:r>
      <w:r w:rsidR="00250C22" w:rsidRPr="00FA364E">
        <w:rPr>
          <w:lang w:val="es-ES_tradnl"/>
        </w:rPr>
        <w:t xml:space="preserve">A.4 </w:t>
      </w:r>
      <w:r w:rsidR="003638CA" w:rsidRPr="00FA364E">
        <w:rPr>
          <w:lang w:val="es-ES_tradnl"/>
        </w:rPr>
        <w:t>del plan de aplicación</w:t>
      </w:r>
      <w:r w:rsidR="00250C22" w:rsidRPr="00FA364E">
        <w:rPr>
          <w:lang w:val="es-ES_tradnl"/>
        </w:rPr>
        <w:t xml:space="preserve"> </w:t>
      </w:r>
      <w:r w:rsidR="001D73EA" w:rsidRPr="00FA364E">
        <w:rPr>
          <w:lang w:val="es-ES_tradnl"/>
        </w:rPr>
        <w:t>y el plan</w:t>
      </w:r>
      <w:r w:rsidR="00ED5823" w:rsidRPr="00FA364E">
        <w:rPr>
          <w:lang w:val="es-ES_tradnl"/>
        </w:rPr>
        <w:t xml:space="preserve"> de acción</w:t>
      </w:r>
      <w:r w:rsidR="009F3609" w:rsidRPr="00FA364E">
        <w:rPr>
          <w:lang w:val="es-ES_tradnl"/>
        </w:rPr>
        <w:t xml:space="preserve"> para la creación de capacidad</w:t>
      </w:r>
      <w:r w:rsidR="00250C22" w:rsidRPr="00FA364E">
        <w:rPr>
          <w:lang w:val="es-ES_tradnl"/>
        </w:rPr>
        <w:t xml:space="preserve"> </w:t>
      </w:r>
      <w:r w:rsidR="007C59B8" w:rsidRPr="00FA364E">
        <w:rPr>
          <w:lang w:val="es-ES_tradnl"/>
        </w:rPr>
        <w:t>para el Protocolo</w:t>
      </w:r>
      <w:r w:rsidR="00C4634D" w:rsidRPr="00FA364E">
        <w:rPr>
          <w:lang w:val="es-ES_tradnl"/>
        </w:rPr>
        <w:t xml:space="preserve"> de Cartagena</w:t>
      </w:r>
      <w:r w:rsidR="00250C22" w:rsidRPr="00FA364E">
        <w:rPr>
          <w:lang w:val="es-ES_tradnl"/>
        </w:rPr>
        <w:t>, inclu</w:t>
      </w:r>
      <w:r w:rsidRPr="00FA364E">
        <w:rPr>
          <w:lang w:val="es-ES_tradnl"/>
        </w:rPr>
        <w:t xml:space="preserve">idos los objetivos e indicadores conexos, al igual que aspectos relativos a la creación de capacidad. </w:t>
      </w:r>
      <w:r w:rsidR="00AC5E8B" w:rsidRPr="00FA364E">
        <w:rPr>
          <w:lang w:val="es-ES_tradnl"/>
        </w:rPr>
        <w:t>El Comité</w:t>
      </w:r>
      <w:r w:rsidR="00250C22" w:rsidRPr="00FA364E">
        <w:rPr>
          <w:lang w:val="es-ES_tradnl"/>
        </w:rPr>
        <w:t xml:space="preserve"> </w:t>
      </w:r>
      <w:r w:rsidR="00D574B3" w:rsidRPr="00FA364E">
        <w:rPr>
          <w:lang w:val="es-ES_tradnl"/>
        </w:rPr>
        <w:t xml:space="preserve">estudió la información </w:t>
      </w:r>
      <w:r w:rsidR="00250C22" w:rsidRPr="00FA364E">
        <w:rPr>
          <w:lang w:val="es-ES_tradnl"/>
        </w:rPr>
        <w:t>present</w:t>
      </w:r>
      <w:r w:rsidR="00D574B3" w:rsidRPr="00FA364E">
        <w:rPr>
          <w:lang w:val="es-ES_tradnl"/>
        </w:rPr>
        <w:t xml:space="preserve">ada para los indicadores en virtud de las </w:t>
      </w:r>
      <w:r w:rsidR="003638CA" w:rsidRPr="00FA364E">
        <w:rPr>
          <w:lang w:val="es-ES_tradnl"/>
        </w:rPr>
        <w:t>Metas</w:t>
      </w:r>
      <w:r w:rsidR="00515117" w:rsidRPr="00FA364E">
        <w:rPr>
          <w:lang w:val="es-ES_tradnl"/>
        </w:rPr>
        <w:t> </w:t>
      </w:r>
      <w:r w:rsidR="00250C22" w:rsidRPr="00FA364E">
        <w:rPr>
          <w:lang w:val="es-ES_tradnl"/>
        </w:rPr>
        <w:t xml:space="preserve">A.1 </w:t>
      </w:r>
      <w:r w:rsidR="00D574B3" w:rsidRPr="00FA364E">
        <w:rPr>
          <w:lang w:val="es-ES_tradnl"/>
        </w:rPr>
        <w:t>a</w:t>
      </w:r>
      <w:r w:rsidR="00515117" w:rsidRPr="00FA364E">
        <w:rPr>
          <w:lang w:val="es-ES_tradnl"/>
        </w:rPr>
        <w:t> </w:t>
      </w:r>
      <w:r w:rsidR="00250C22" w:rsidRPr="00FA364E">
        <w:rPr>
          <w:lang w:val="es-ES_tradnl"/>
        </w:rPr>
        <w:t xml:space="preserve">A.4 </w:t>
      </w:r>
      <w:r w:rsidR="00D574B3" w:rsidRPr="00FA364E">
        <w:rPr>
          <w:lang w:val="es-ES_tradnl"/>
        </w:rPr>
        <w:t xml:space="preserve">que tratan sobre la obligaciones derivadas del </w:t>
      </w:r>
      <w:r w:rsidR="00250C22" w:rsidRPr="00FA364E">
        <w:rPr>
          <w:lang w:val="es-ES_tradnl"/>
        </w:rPr>
        <w:t>Protocol</w:t>
      </w:r>
      <w:r w:rsidR="00D574B3" w:rsidRPr="00FA364E">
        <w:rPr>
          <w:lang w:val="es-ES_tradnl"/>
        </w:rPr>
        <w:t xml:space="preserve">o que entran en la temática sobre la que se concentra el trabajo del </w:t>
      </w:r>
      <w:r w:rsidR="00AC5E8B" w:rsidRPr="00FA364E">
        <w:rPr>
          <w:lang w:val="es-ES_tradnl"/>
        </w:rPr>
        <w:t>Comité</w:t>
      </w:r>
      <w:r w:rsidR="00250C22" w:rsidRPr="00FA364E">
        <w:rPr>
          <w:lang w:val="es-ES_tradnl"/>
        </w:rPr>
        <w:t xml:space="preserve">. </w:t>
      </w:r>
      <w:r w:rsidR="00AC5E8B" w:rsidRPr="00FA364E">
        <w:rPr>
          <w:lang w:val="es-ES_tradnl"/>
        </w:rPr>
        <w:t>El Comité</w:t>
      </w:r>
      <w:r w:rsidR="00250C22" w:rsidRPr="00FA364E">
        <w:rPr>
          <w:lang w:val="es-ES_tradnl"/>
        </w:rPr>
        <w:t xml:space="preserve"> </w:t>
      </w:r>
      <w:r w:rsidR="00D574B3" w:rsidRPr="00FA364E">
        <w:rPr>
          <w:lang w:val="es-ES_tradnl"/>
        </w:rPr>
        <w:t xml:space="preserve">también examinó su propia función en apoyo a las Partes para el cumplimiento de estas obligaciones derivadas del </w:t>
      </w:r>
      <w:r w:rsidR="00250C22" w:rsidRPr="00FA364E">
        <w:rPr>
          <w:lang w:val="es-ES_tradnl"/>
        </w:rPr>
        <w:t>Protocol</w:t>
      </w:r>
      <w:r w:rsidR="00D574B3" w:rsidRPr="00FA364E">
        <w:rPr>
          <w:lang w:val="es-ES_tradnl"/>
        </w:rPr>
        <w:t xml:space="preserve">o y llevadas a cabo de conformidad con los procedimientos y mecanismos sobre cumplimiento en virtud del </w:t>
      </w:r>
      <w:r w:rsidR="00563081" w:rsidRPr="00FA364E">
        <w:rPr>
          <w:lang w:val="es-ES_tradnl"/>
        </w:rPr>
        <w:t>Protocolo de Cartagena sobre Seguridad de la Biotecnología</w:t>
      </w:r>
      <w:r w:rsidR="00250C22" w:rsidRPr="00FA364E">
        <w:rPr>
          <w:lang w:val="es-ES_tradnl"/>
        </w:rPr>
        <w:t xml:space="preserve"> (decisi</w:t>
      </w:r>
      <w:r w:rsidR="00542195" w:rsidRPr="00FA364E">
        <w:rPr>
          <w:lang w:val="es-ES_tradnl"/>
        </w:rPr>
        <w:t>ó</w:t>
      </w:r>
      <w:r w:rsidR="00250C22" w:rsidRPr="00FA364E">
        <w:rPr>
          <w:lang w:val="es-ES_tradnl"/>
        </w:rPr>
        <w:t>n</w:t>
      </w:r>
      <w:r w:rsidR="00B7475E" w:rsidRPr="00FA364E">
        <w:rPr>
          <w:lang w:val="es-ES_tradnl"/>
        </w:rPr>
        <w:t> </w:t>
      </w:r>
      <w:hyperlink r:id="rId24" w:history="1">
        <w:r w:rsidR="00250C22" w:rsidRPr="00FA364E">
          <w:rPr>
            <w:rStyle w:val="Hyperlink"/>
            <w:lang w:val="es-ES_tradnl"/>
          </w:rPr>
          <w:t>BS-I/7</w:t>
        </w:r>
      </w:hyperlink>
      <w:r w:rsidR="00250C22" w:rsidRPr="00FA364E">
        <w:rPr>
          <w:lang w:val="es-ES_tradnl"/>
        </w:rPr>
        <w:t>, anex</w:t>
      </w:r>
      <w:r w:rsidR="00542195" w:rsidRPr="00FA364E">
        <w:rPr>
          <w:lang w:val="es-ES_tradnl"/>
        </w:rPr>
        <w:t>o</w:t>
      </w:r>
      <w:r w:rsidR="00250C22" w:rsidRPr="00FA364E">
        <w:rPr>
          <w:lang w:val="es-ES_tradnl"/>
        </w:rPr>
        <w:t>)</w:t>
      </w:r>
      <w:r w:rsidR="007752BF" w:rsidRPr="00FA364E">
        <w:rPr>
          <w:lang w:val="es-ES_tradnl"/>
        </w:rPr>
        <w:t>.</w:t>
      </w:r>
    </w:p>
    <w:p w14:paraId="18E998B2" w14:textId="376B0B1B" w:rsidR="008770B1" w:rsidRPr="00FA364E" w:rsidRDefault="00AC5E8B" w:rsidP="00AA7DA0">
      <w:pPr>
        <w:pStyle w:val="CBDNormalNumber"/>
        <w:numPr>
          <w:ilvl w:val="0"/>
          <w:numId w:val="28"/>
        </w:numPr>
        <w:tabs>
          <w:tab w:val="clear" w:pos="567"/>
        </w:tabs>
        <w:rPr>
          <w:lang w:val="es-ES_tradnl"/>
        </w:rPr>
      </w:pPr>
      <w:r w:rsidRPr="00FA364E">
        <w:rPr>
          <w:lang w:val="es-ES_tradnl"/>
        </w:rPr>
        <w:t>El Comité</w:t>
      </w:r>
      <w:r w:rsidR="00D574B3" w:rsidRPr="00FA364E">
        <w:rPr>
          <w:lang w:val="es-ES_tradnl"/>
        </w:rPr>
        <w:t xml:space="preserve"> reconoció que su participación activa con las Partes</w:t>
      </w:r>
      <w:r w:rsidR="008770B1" w:rsidRPr="00FA364E">
        <w:rPr>
          <w:lang w:val="es-ES_tradnl"/>
        </w:rPr>
        <w:t xml:space="preserve"> </w:t>
      </w:r>
      <w:r w:rsidR="00D574B3" w:rsidRPr="00FA364E">
        <w:rPr>
          <w:lang w:val="es-ES_tradnl"/>
        </w:rPr>
        <w:t xml:space="preserve">en distintas cuestiones clave relativas al </w:t>
      </w:r>
      <w:r w:rsidR="008770B1" w:rsidRPr="00FA364E">
        <w:rPr>
          <w:lang w:val="es-ES_tradnl"/>
        </w:rPr>
        <w:t>Protoco</w:t>
      </w:r>
      <w:r w:rsidR="00D574B3" w:rsidRPr="00FA364E">
        <w:rPr>
          <w:lang w:val="es-ES_tradnl"/>
        </w:rPr>
        <w:t xml:space="preserve">lo había contribuido a crear un entorno </w:t>
      </w:r>
      <w:r w:rsidR="006D7BBF" w:rsidRPr="00FA364E">
        <w:rPr>
          <w:lang w:val="es-ES_tradnl"/>
        </w:rPr>
        <w:t xml:space="preserve">propicio para el </w:t>
      </w:r>
      <w:r w:rsidR="00D574B3" w:rsidRPr="00FA364E">
        <w:rPr>
          <w:lang w:val="es-ES_tradnl"/>
        </w:rPr>
        <w:t xml:space="preserve">cumplimiento y por </w:t>
      </w:r>
      <w:r w:rsidR="006D7BBF" w:rsidRPr="00FA364E">
        <w:rPr>
          <w:lang w:val="es-ES_tradnl"/>
        </w:rPr>
        <w:t xml:space="preserve">ende conducente a apoyar la </w:t>
      </w:r>
      <w:r w:rsidR="008770B1" w:rsidRPr="00FA364E">
        <w:rPr>
          <w:lang w:val="es-ES_tradnl"/>
        </w:rPr>
        <w:t>e</w:t>
      </w:r>
      <w:r w:rsidR="006D7BBF" w:rsidRPr="00FA364E">
        <w:rPr>
          <w:lang w:val="es-ES_tradnl"/>
        </w:rPr>
        <w:t xml:space="preserve">ficaz aplicación </w:t>
      </w:r>
      <w:r w:rsidR="000C7A0E" w:rsidRPr="00FA364E">
        <w:rPr>
          <w:lang w:val="es-ES_tradnl"/>
        </w:rPr>
        <w:t>del Protocolo de Cartagena</w:t>
      </w:r>
      <w:r w:rsidR="008770B1" w:rsidRPr="00FA364E">
        <w:rPr>
          <w:lang w:val="es-ES_tradnl"/>
        </w:rPr>
        <w:t xml:space="preserve">. </w:t>
      </w:r>
      <w:r w:rsidR="00750A81" w:rsidRPr="00FA364E">
        <w:rPr>
          <w:lang w:val="es-ES_tradnl"/>
        </w:rPr>
        <w:t xml:space="preserve">Señaló que, </w:t>
      </w:r>
      <w:r w:rsidR="008473AC" w:rsidRPr="00FA364E">
        <w:rPr>
          <w:lang w:val="es-ES_tradnl"/>
        </w:rPr>
        <w:t xml:space="preserve">aunque los </w:t>
      </w:r>
      <w:r w:rsidR="008473AC" w:rsidRPr="00FA364E">
        <w:rPr>
          <w:lang w:val="es-ES_tradnl"/>
        </w:rPr>
        <w:lastRenderedPageBreak/>
        <w:t>esfuerzos del Comité por facilitar el cumplimiento habían sido fructíferos en muchas áreas, l</w:t>
      </w:r>
      <w:r w:rsidR="009A2862" w:rsidRPr="00FA364E">
        <w:rPr>
          <w:lang w:val="es-ES_tradnl"/>
        </w:rPr>
        <w:t>a</w:t>
      </w:r>
      <w:r w:rsidR="008473AC" w:rsidRPr="00FA364E">
        <w:rPr>
          <w:lang w:val="es-ES_tradnl"/>
        </w:rPr>
        <w:t>s d</w:t>
      </w:r>
      <w:r w:rsidR="009A2862" w:rsidRPr="00FA364E">
        <w:rPr>
          <w:lang w:val="es-ES_tradnl"/>
        </w:rPr>
        <w:t xml:space="preserve">ificultades </w:t>
      </w:r>
      <w:r w:rsidR="008473AC" w:rsidRPr="00FA364E">
        <w:rPr>
          <w:lang w:val="es-ES_tradnl"/>
        </w:rPr>
        <w:t>aún persistían.</w:t>
      </w:r>
      <w:r w:rsidR="005767D8" w:rsidRPr="00FA364E">
        <w:rPr>
          <w:lang w:val="es-ES_tradnl"/>
        </w:rPr>
        <w:t xml:space="preserve"> </w:t>
      </w:r>
    </w:p>
    <w:p w14:paraId="5493ADCB" w14:textId="08CF4271" w:rsidR="008770B1" w:rsidRPr="00FA364E" w:rsidRDefault="00AC5E8B" w:rsidP="00AA7DA0">
      <w:pPr>
        <w:pStyle w:val="CBDNormalNumber"/>
        <w:numPr>
          <w:ilvl w:val="0"/>
          <w:numId w:val="27"/>
        </w:numPr>
        <w:tabs>
          <w:tab w:val="clear" w:pos="567"/>
        </w:tabs>
        <w:ind w:left="540" w:firstLine="0"/>
        <w:rPr>
          <w:lang w:val="es-ES_tradnl"/>
        </w:rPr>
      </w:pPr>
      <w:r w:rsidRPr="00FA364E">
        <w:rPr>
          <w:lang w:val="es-ES_tradnl"/>
        </w:rPr>
        <w:t>El Comité</w:t>
      </w:r>
      <w:r w:rsidR="008770B1" w:rsidRPr="00FA364E">
        <w:rPr>
          <w:lang w:val="es-ES_tradnl"/>
        </w:rPr>
        <w:t xml:space="preserve"> </w:t>
      </w:r>
      <w:r w:rsidR="00750A81" w:rsidRPr="00FA364E">
        <w:rPr>
          <w:lang w:val="es-ES_tradnl"/>
        </w:rPr>
        <w:t xml:space="preserve">advirtió que </w:t>
      </w:r>
      <w:r w:rsidR="00EA513A" w:rsidRPr="00FA364E">
        <w:rPr>
          <w:lang w:val="es-ES_tradnl"/>
        </w:rPr>
        <w:t>la elaboración de legislación sobre seguridad de la biotecnología seguía siendo un</w:t>
      </w:r>
      <w:r w:rsidR="009A2862" w:rsidRPr="00FA364E">
        <w:rPr>
          <w:lang w:val="es-ES_tradnl"/>
        </w:rPr>
        <w:t xml:space="preserve">a dificultad </w:t>
      </w:r>
      <w:r w:rsidR="00EA513A" w:rsidRPr="00FA364E">
        <w:rPr>
          <w:lang w:val="es-ES_tradnl"/>
        </w:rPr>
        <w:t xml:space="preserve">para muchas Partes, particularmente en algunas regiones. Sin perjuicio de los esfuerzos del </w:t>
      </w:r>
      <w:r w:rsidRPr="00FA364E">
        <w:rPr>
          <w:lang w:val="es-ES_tradnl"/>
        </w:rPr>
        <w:t>Comité</w:t>
      </w:r>
      <w:r w:rsidR="008770B1" w:rsidRPr="00FA364E">
        <w:rPr>
          <w:lang w:val="es-ES_tradnl"/>
        </w:rPr>
        <w:t xml:space="preserve"> </w:t>
      </w:r>
      <w:r w:rsidR="00EA513A" w:rsidRPr="00FA364E">
        <w:rPr>
          <w:lang w:val="es-ES_tradnl"/>
        </w:rPr>
        <w:t xml:space="preserve">y el, aunque limitado, apoyo financiero puesto a disposición en tal sentido, </w:t>
      </w:r>
      <w:r w:rsidRPr="00FA364E">
        <w:rPr>
          <w:lang w:val="es-ES_tradnl"/>
        </w:rPr>
        <w:t>el Comité</w:t>
      </w:r>
      <w:r w:rsidR="008770B1" w:rsidRPr="00FA364E">
        <w:rPr>
          <w:lang w:val="es-ES_tradnl"/>
        </w:rPr>
        <w:t xml:space="preserve"> </w:t>
      </w:r>
      <w:r w:rsidR="00A335A9" w:rsidRPr="00FA364E">
        <w:rPr>
          <w:lang w:val="es-ES_tradnl"/>
        </w:rPr>
        <w:t xml:space="preserve">reconoció que sólo se notaron progresos limitados en el cumplimiento de las Partes en cuanto a su obligación </w:t>
      </w:r>
      <w:r w:rsidR="008B3B95" w:rsidRPr="00FA364E">
        <w:rPr>
          <w:lang w:val="es-ES_tradnl"/>
        </w:rPr>
        <w:t xml:space="preserve">derivada </w:t>
      </w:r>
      <w:r w:rsidR="00A335A9" w:rsidRPr="00FA364E">
        <w:rPr>
          <w:lang w:val="es-ES_tradnl"/>
        </w:rPr>
        <w:t xml:space="preserve">del párrafo 1 del </w:t>
      </w:r>
      <w:r w:rsidR="00601AD2" w:rsidRPr="00FA364E">
        <w:rPr>
          <w:lang w:val="es-ES_tradnl"/>
        </w:rPr>
        <w:t>a</w:t>
      </w:r>
      <w:r w:rsidR="000C7A0E" w:rsidRPr="00FA364E">
        <w:rPr>
          <w:lang w:val="es-ES_tradnl"/>
        </w:rPr>
        <w:t>rtículo</w:t>
      </w:r>
      <w:r w:rsidR="00ED0786" w:rsidRPr="00FA364E">
        <w:rPr>
          <w:lang w:val="es-ES_tradnl"/>
        </w:rPr>
        <w:t> </w:t>
      </w:r>
      <w:r w:rsidR="008770B1" w:rsidRPr="00FA364E">
        <w:rPr>
          <w:lang w:val="es-ES_tradnl"/>
        </w:rPr>
        <w:t>2</w:t>
      </w:r>
      <w:r w:rsidR="00A335A9" w:rsidRPr="00FA364E">
        <w:rPr>
          <w:lang w:val="es-ES_tradnl"/>
        </w:rPr>
        <w:t xml:space="preserve"> </w:t>
      </w:r>
      <w:r w:rsidR="000C7A0E" w:rsidRPr="00FA364E">
        <w:rPr>
          <w:lang w:val="es-ES_tradnl"/>
        </w:rPr>
        <w:t>del Protocolo</w:t>
      </w:r>
      <w:r w:rsidR="008770B1" w:rsidRPr="00FA364E">
        <w:rPr>
          <w:lang w:val="es-ES_tradnl"/>
        </w:rPr>
        <w:t xml:space="preserve">. </w:t>
      </w:r>
      <w:r w:rsidRPr="00FA364E">
        <w:rPr>
          <w:lang w:val="es-ES_tradnl"/>
        </w:rPr>
        <w:t>El Comité</w:t>
      </w:r>
      <w:r w:rsidR="008770B1" w:rsidRPr="00FA364E">
        <w:rPr>
          <w:lang w:val="es-ES_tradnl"/>
        </w:rPr>
        <w:t xml:space="preserve"> reco</w:t>
      </w:r>
      <w:r w:rsidR="00A335A9" w:rsidRPr="00FA364E">
        <w:rPr>
          <w:lang w:val="es-ES_tradnl"/>
        </w:rPr>
        <w:t xml:space="preserve">noció que sus esfuerzos habían contribuido en algunos casos a la adopción de legislación o a la publicación de medidas, y que en otros casos habían conducido a renovar la atención en la esfera política, mientras que en algunos casos se logró obtener </w:t>
      </w:r>
      <w:r w:rsidR="00C760CC" w:rsidRPr="00FA364E">
        <w:rPr>
          <w:lang w:val="es-ES_tradnl"/>
        </w:rPr>
        <w:t xml:space="preserve">ayuda técnica para la elaboración de legislación sobre seguridad de la biotecnología. </w:t>
      </w:r>
      <w:r w:rsidRPr="00FA364E">
        <w:rPr>
          <w:lang w:val="es-ES_tradnl"/>
        </w:rPr>
        <w:t>El Comité</w:t>
      </w:r>
      <w:r w:rsidR="008770B1" w:rsidRPr="00FA364E">
        <w:rPr>
          <w:lang w:val="es-ES_tradnl"/>
        </w:rPr>
        <w:t xml:space="preserve"> </w:t>
      </w:r>
      <w:r w:rsidR="00A067A0" w:rsidRPr="00FA364E">
        <w:rPr>
          <w:lang w:val="es-ES_tradnl"/>
        </w:rPr>
        <w:t xml:space="preserve">coincidió en que la voluntad política y el apoyo adicional son necesarios para garantizar un mayor cumplimiento en esta área, particularmente porque las Partes que aún no habían adoptado ninguna medida relativa a la seguridad de la biotecnología seguramente se estaban viendo enfrentadas a </w:t>
      </w:r>
      <w:r w:rsidR="006D7BBF" w:rsidRPr="00FA364E">
        <w:rPr>
          <w:lang w:val="es-ES_tradnl"/>
        </w:rPr>
        <w:t>una serie de otr</w:t>
      </w:r>
      <w:r w:rsidR="009A2862" w:rsidRPr="00FA364E">
        <w:rPr>
          <w:lang w:val="es-ES_tradnl"/>
        </w:rPr>
        <w:t xml:space="preserve">as dificultades </w:t>
      </w:r>
      <w:r w:rsidR="006D7BBF" w:rsidRPr="00FA364E">
        <w:rPr>
          <w:lang w:val="es-ES_tradnl"/>
        </w:rPr>
        <w:t>relativ</w:t>
      </w:r>
      <w:r w:rsidR="009A2862" w:rsidRPr="00FA364E">
        <w:rPr>
          <w:lang w:val="es-ES_tradnl"/>
        </w:rPr>
        <w:t>a</w:t>
      </w:r>
      <w:r w:rsidR="006D7BBF" w:rsidRPr="00FA364E">
        <w:rPr>
          <w:lang w:val="es-ES_tradnl"/>
        </w:rPr>
        <w:t xml:space="preserve">s a la aplicación. </w:t>
      </w:r>
    </w:p>
    <w:p w14:paraId="407F2960" w14:textId="304C532B" w:rsidR="008770B1" w:rsidRPr="00FA364E" w:rsidRDefault="00AC5E8B" w:rsidP="00AA7DA0">
      <w:pPr>
        <w:pStyle w:val="CBDNormalNumber"/>
        <w:numPr>
          <w:ilvl w:val="0"/>
          <w:numId w:val="27"/>
        </w:numPr>
        <w:tabs>
          <w:tab w:val="clear" w:pos="567"/>
        </w:tabs>
        <w:ind w:left="540" w:firstLine="0"/>
        <w:rPr>
          <w:lang w:val="es-ES_tradnl"/>
        </w:rPr>
      </w:pPr>
      <w:r w:rsidRPr="00FA364E">
        <w:rPr>
          <w:lang w:val="es-ES_tradnl"/>
        </w:rPr>
        <w:t>El Comité</w:t>
      </w:r>
      <w:r w:rsidR="008770B1" w:rsidRPr="00FA364E">
        <w:rPr>
          <w:lang w:val="es-ES_tradnl"/>
        </w:rPr>
        <w:t xml:space="preserve"> </w:t>
      </w:r>
      <w:r w:rsidR="00750A81" w:rsidRPr="00FA364E">
        <w:rPr>
          <w:lang w:val="es-ES_tradnl"/>
        </w:rPr>
        <w:t xml:space="preserve">observó con aprecio que su trabajo en relación con la obligación de poner información a disposición del </w:t>
      </w:r>
      <w:r w:rsidR="00923942" w:rsidRPr="00FA364E">
        <w:rPr>
          <w:lang w:val="es-ES_tradnl"/>
        </w:rPr>
        <w:t>Centro de Intercambio de Información sobre Seguridad de la Biotecnología</w:t>
      </w:r>
      <w:r w:rsidR="008770B1" w:rsidRPr="00FA364E">
        <w:rPr>
          <w:lang w:val="es-ES_tradnl"/>
        </w:rPr>
        <w:t xml:space="preserve"> ha</w:t>
      </w:r>
      <w:r w:rsidR="00A067A0" w:rsidRPr="00FA364E">
        <w:rPr>
          <w:lang w:val="es-ES_tradnl"/>
        </w:rPr>
        <w:t xml:space="preserve">bía mejorado la completitud y exactitud de la información del Centro de Intercambio de Información, y que sus esfuerzos en relación con la obligación de designar autoridades nacionales competentes y puntos focales nacionales llevó a que un importante número de </w:t>
      </w:r>
      <w:r w:rsidR="00607924" w:rsidRPr="00FA364E">
        <w:rPr>
          <w:lang w:val="es-ES_tradnl"/>
        </w:rPr>
        <w:t xml:space="preserve">las </w:t>
      </w:r>
      <w:r w:rsidR="00A067A0" w:rsidRPr="00FA364E">
        <w:rPr>
          <w:lang w:val="es-ES_tradnl"/>
        </w:rPr>
        <w:t>Partes proveyeran la información necesaria.</w:t>
      </w:r>
      <w:r w:rsidR="005767D8" w:rsidRPr="00FA364E">
        <w:rPr>
          <w:lang w:val="es-ES_tradnl"/>
        </w:rPr>
        <w:t xml:space="preserve"> </w:t>
      </w:r>
    </w:p>
    <w:p w14:paraId="69631F8A" w14:textId="00266E2A" w:rsidR="008770B1" w:rsidRPr="00FA364E" w:rsidRDefault="00750A81" w:rsidP="00AA7DA0">
      <w:pPr>
        <w:pStyle w:val="CBDNormalNumber"/>
        <w:numPr>
          <w:ilvl w:val="0"/>
          <w:numId w:val="27"/>
        </w:numPr>
        <w:tabs>
          <w:tab w:val="clear" w:pos="567"/>
        </w:tabs>
        <w:ind w:left="540" w:firstLine="0"/>
        <w:rPr>
          <w:lang w:val="es-ES_tradnl"/>
        </w:rPr>
      </w:pPr>
      <w:r w:rsidRPr="00FA364E">
        <w:rPr>
          <w:lang w:val="es-ES_tradnl"/>
        </w:rPr>
        <w:t xml:space="preserve">En referencia a la obligación de presentar informes nacionales, </w:t>
      </w:r>
      <w:r w:rsidR="00AC5E8B" w:rsidRPr="00FA364E">
        <w:rPr>
          <w:lang w:val="es-ES_tradnl"/>
        </w:rPr>
        <w:t>el Comité</w:t>
      </w:r>
      <w:r w:rsidR="008770B1" w:rsidRPr="00FA364E">
        <w:rPr>
          <w:lang w:val="es-ES_tradnl"/>
        </w:rPr>
        <w:t xml:space="preserve"> reco</w:t>
      </w:r>
      <w:r w:rsidRPr="00FA364E">
        <w:rPr>
          <w:lang w:val="es-ES_tradnl"/>
        </w:rPr>
        <w:t xml:space="preserve">noció que su trabajo había contribuido a alcanzar un alto porcentaje de presentaciones con el correr del tiempo. </w:t>
      </w:r>
      <w:r w:rsidR="00AC5E8B" w:rsidRPr="00FA364E">
        <w:rPr>
          <w:lang w:val="es-ES_tradnl"/>
        </w:rPr>
        <w:t>El Comité</w:t>
      </w:r>
      <w:r w:rsidR="008770B1" w:rsidRPr="00FA364E">
        <w:rPr>
          <w:lang w:val="es-ES_tradnl"/>
        </w:rPr>
        <w:t xml:space="preserve"> not</w:t>
      </w:r>
      <w:r w:rsidRPr="00FA364E">
        <w:rPr>
          <w:lang w:val="es-ES_tradnl"/>
        </w:rPr>
        <w:t>ó la importancia de su trabajo para facilitar la resolución de numerosos casos individuales de incumplimiento de la obligación de presentar informes.</w:t>
      </w:r>
      <w:r w:rsidR="005767D8" w:rsidRPr="00FA364E">
        <w:rPr>
          <w:lang w:val="es-ES_tradnl"/>
        </w:rPr>
        <w:t xml:space="preserve"> </w:t>
      </w:r>
    </w:p>
    <w:p w14:paraId="1ABDDEE8" w14:textId="5225A1F8" w:rsidR="008770B1" w:rsidRPr="00FA364E" w:rsidRDefault="00AC5E8B" w:rsidP="00AA7DA0">
      <w:pPr>
        <w:pStyle w:val="CBDNormalNumber"/>
        <w:numPr>
          <w:ilvl w:val="0"/>
          <w:numId w:val="27"/>
        </w:numPr>
        <w:tabs>
          <w:tab w:val="clear" w:pos="567"/>
        </w:tabs>
        <w:ind w:left="540" w:firstLine="0"/>
        <w:rPr>
          <w:lang w:val="es-ES_tradnl"/>
        </w:rPr>
      </w:pPr>
      <w:r w:rsidRPr="00FA364E">
        <w:rPr>
          <w:lang w:val="es-ES_tradnl"/>
        </w:rPr>
        <w:t>El Comité</w:t>
      </w:r>
      <w:r w:rsidR="008770B1" w:rsidRPr="00FA364E">
        <w:rPr>
          <w:lang w:val="es-ES_tradnl"/>
        </w:rPr>
        <w:t xml:space="preserve"> </w:t>
      </w:r>
      <w:r w:rsidR="00156681" w:rsidRPr="00FA364E">
        <w:rPr>
          <w:lang w:val="es-ES_tradnl"/>
        </w:rPr>
        <w:t>reconoció la existencia de una mejora con</w:t>
      </w:r>
      <w:r w:rsidR="008770B1" w:rsidRPr="00FA364E">
        <w:rPr>
          <w:lang w:val="es-ES_tradnl"/>
        </w:rPr>
        <w:t xml:space="preserve">siderable </w:t>
      </w:r>
      <w:r w:rsidR="00156681" w:rsidRPr="00FA364E">
        <w:rPr>
          <w:lang w:val="es-ES_tradnl"/>
        </w:rPr>
        <w:t xml:space="preserve">en el número de </w:t>
      </w:r>
      <w:r w:rsidR="00607924" w:rsidRPr="00FA364E">
        <w:rPr>
          <w:lang w:val="es-ES_tradnl"/>
        </w:rPr>
        <w:t xml:space="preserve">las </w:t>
      </w:r>
      <w:r w:rsidR="00156681" w:rsidRPr="00FA364E">
        <w:rPr>
          <w:lang w:val="es-ES_tradnl"/>
        </w:rPr>
        <w:t xml:space="preserve">Partes que habían presentado sus informes nacionales dentro de los plazos establecidos </w:t>
      </w:r>
      <w:r w:rsidR="00085E43" w:rsidRPr="00FA364E">
        <w:rPr>
          <w:lang w:val="es-ES_tradnl"/>
        </w:rPr>
        <w:t>para la presentación de los quintos informes nacionales</w:t>
      </w:r>
      <w:r w:rsidR="008770B1" w:rsidRPr="00FA364E">
        <w:rPr>
          <w:lang w:val="es-ES_tradnl"/>
        </w:rPr>
        <w:t xml:space="preserve">. </w:t>
      </w:r>
      <w:r w:rsidRPr="00FA364E">
        <w:rPr>
          <w:lang w:val="es-ES_tradnl"/>
        </w:rPr>
        <w:t>El Comité</w:t>
      </w:r>
      <w:r w:rsidR="008770B1" w:rsidRPr="00FA364E">
        <w:rPr>
          <w:lang w:val="es-ES_tradnl"/>
        </w:rPr>
        <w:t xml:space="preserve"> </w:t>
      </w:r>
      <w:r w:rsidR="00156681" w:rsidRPr="00FA364E">
        <w:rPr>
          <w:lang w:val="es-ES_tradnl"/>
        </w:rPr>
        <w:t xml:space="preserve">subrayó </w:t>
      </w:r>
      <w:r w:rsidR="003C6B6E" w:rsidRPr="00FA364E">
        <w:rPr>
          <w:lang w:val="es-ES_tradnl"/>
        </w:rPr>
        <w:t xml:space="preserve">que la presentación oportuna de informes </w:t>
      </w:r>
      <w:r w:rsidR="00156681" w:rsidRPr="00FA364E">
        <w:rPr>
          <w:lang w:val="es-ES_tradnl"/>
        </w:rPr>
        <w:t>debería continuar siendo prioritaria para los ciclos de presentación de informes en el futuro.</w:t>
      </w:r>
      <w:r w:rsidR="005767D8" w:rsidRPr="00FA364E">
        <w:rPr>
          <w:lang w:val="es-ES_tradnl"/>
        </w:rPr>
        <w:t xml:space="preserve"> </w:t>
      </w:r>
    </w:p>
    <w:p w14:paraId="7CA952BA" w14:textId="411B9360" w:rsidR="007E7015" w:rsidRPr="00FA364E" w:rsidRDefault="006A7714" w:rsidP="00AA7DA0">
      <w:pPr>
        <w:pStyle w:val="CBDNormalNumber"/>
        <w:numPr>
          <w:ilvl w:val="0"/>
          <w:numId w:val="9"/>
        </w:numPr>
        <w:tabs>
          <w:tab w:val="clear" w:pos="567"/>
          <w:tab w:val="left" w:pos="630"/>
        </w:tabs>
        <w:ind w:left="540"/>
        <w:rPr>
          <w:lang w:val="es-ES_tradnl"/>
        </w:rPr>
      </w:pPr>
      <w:r w:rsidRPr="00FA364E">
        <w:rPr>
          <w:lang w:val="es-ES_tradnl"/>
        </w:rPr>
        <w:t xml:space="preserve">La recomendación </w:t>
      </w:r>
      <w:r w:rsidR="00DA1750" w:rsidRPr="00FA364E">
        <w:rPr>
          <w:lang w:val="es-ES_tradnl"/>
        </w:rPr>
        <w:t>adopt</w:t>
      </w:r>
      <w:r w:rsidR="008473AC" w:rsidRPr="00FA364E">
        <w:rPr>
          <w:lang w:val="es-ES_tradnl"/>
        </w:rPr>
        <w:t xml:space="preserve">ada por </w:t>
      </w:r>
      <w:r w:rsidR="00AC5E8B" w:rsidRPr="00FA364E">
        <w:rPr>
          <w:lang w:val="es-ES_tradnl"/>
        </w:rPr>
        <w:t>el Comité</w:t>
      </w:r>
      <w:r w:rsidR="00A84EB5" w:rsidRPr="00FA364E">
        <w:rPr>
          <w:lang w:val="es-ES_tradnl"/>
        </w:rPr>
        <w:t>,</w:t>
      </w:r>
      <w:r w:rsidR="00DA1750" w:rsidRPr="00FA364E">
        <w:rPr>
          <w:lang w:val="es-ES_tradnl"/>
        </w:rPr>
        <w:t xml:space="preserve"> </w:t>
      </w:r>
      <w:r w:rsidR="00A76396" w:rsidRPr="00FA364E">
        <w:rPr>
          <w:lang w:val="es-ES_tradnl"/>
        </w:rPr>
        <w:t xml:space="preserve">como su contribución a </w:t>
      </w:r>
      <w:r w:rsidR="00156681" w:rsidRPr="00FA364E">
        <w:rPr>
          <w:lang w:val="es-ES_tradnl"/>
        </w:rPr>
        <w:t>la quinta evaluación y revisión de la eficacia</w:t>
      </w:r>
      <w:r w:rsidR="00DA1750" w:rsidRPr="00FA364E">
        <w:rPr>
          <w:lang w:val="es-ES_tradnl"/>
        </w:rPr>
        <w:t xml:space="preserve"> </w:t>
      </w:r>
      <w:r w:rsidR="00C05609" w:rsidRPr="00FA364E">
        <w:rPr>
          <w:lang w:val="es-ES_tradnl"/>
        </w:rPr>
        <w:t xml:space="preserve">del </w:t>
      </w:r>
      <w:r w:rsidR="00DA1750" w:rsidRPr="00FA364E">
        <w:rPr>
          <w:lang w:val="es-ES_tradnl"/>
        </w:rPr>
        <w:t>Proces</w:t>
      </w:r>
      <w:r w:rsidR="00C05609" w:rsidRPr="00FA364E">
        <w:rPr>
          <w:lang w:val="es-ES_tradnl"/>
        </w:rPr>
        <w:t>o</w:t>
      </w:r>
      <w:r w:rsidR="00DA1750" w:rsidRPr="00FA364E">
        <w:rPr>
          <w:lang w:val="es-ES_tradnl"/>
        </w:rPr>
        <w:t xml:space="preserve"> </w:t>
      </w:r>
      <w:r w:rsidR="0016683C" w:rsidRPr="00FA364E">
        <w:rPr>
          <w:lang w:val="es-ES_tradnl"/>
        </w:rPr>
        <w:t>y la evalua</w:t>
      </w:r>
      <w:r w:rsidRPr="00FA364E">
        <w:rPr>
          <w:lang w:val="es-ES_tradnl"/>
        </w:rPr>
        <w:t>ción a mitad de período del plan de aplicación</w:t>
      </w:r>
      <w:r w:rsidR="002378F0" w:rsidRPr="00FA364E">
        <w:rPr>
          <w:lang w:val="es-ES_tradnl"/>
        </w:rPr>
        <w:t xml:space="preserve"> </w:t>
      </w:r>
      <w:r w:rsidR="001D73EA" w:rsidRPr="00FA364E">
        <w:rPr>
          <w:lang w:val="es-ES_tradnl"/>
        </w:rPr>
        <w:t>y el plan</w:t>
      </w:r>
      <w:r w:rsidR="00ED5823" w:rsidRPr="00FA364E">
        <w:rPr>
          <w:lang w:val="es-ES_tradnl"/>
        </w:rPr>
        <w:t xml:space="preserve"> de acción</w:t>
      </w:r>
      <w:r w:rsidR="009F3609" w:rsidRPr="00FA364E">
        <w:rPr>
          <w:lang w:val="es-ES_tradnl"/>
        </w:rPr>
        <w:t xml:space="preserve"> para la creación de capacidad</w:t>
      </w:r>
      <w:r w:rsidR="002378F0" w:rsidRPr="00FA364E">
        <w:rPr>
          <w:lang w:val="es-ES_tradnl"/>
        </w:rPr>
        <w:t xml:space="preserve"> </w:t>
      </w:r>
      <w:r w:rsidR="007C59B8" w:rsidRPr="00FA364E">
        <w:rPr>
          <w:lang w:val="es-ES_tradnl"/>
        </w:rPr>
        <w:t>para el Protocolo</w:t>
      </w:r>
      <w:r w:rsidR="00C4634D" w:rsidRPr="00FA364E">
        <w:rPr>
          <w:lang w:val="es-ES_tradnl"/>
        </w:rPr>
        <w:t xml:space="preserve"> de Cartagena</w:t>
      </w:r>
      <w:r w:rsidR="00A84EB5" w:rsidRPr="00FA364E">
        <w:rPr>
          <w:lang w:val="es-ES_tradnl"/>
        </w:rPr>
        <w:t>,</w:t>
      </w:r>
      <w:r w:rsidR="002378F0" w:rsidRPr="00FA364E">
        <w:rPr>
          <w:lang w:val="es-ES_tradnl"/>
        </w:rPr>
        <w:t xml:space="preserve"> </w:t>
      </w:r>
      <w:r w:rsidR="00C05609" w:rsidRPr="00FA364E">
        <w:rPr>
          <w:lang w:val="es-ES_tradnl"/>
        </w:rPr>
        <w:t xml:space="preserve">figura en el </w:t>
      </w:r>
      <w:r w:rsidR="008A4981" w:rsidRPr="00FA364E">
        <w:rPr>
          <w:lang w:val="es-ES_tradnl"/>
        </w:rPr>
        <w:t>anexo</w:t>
      </w:r>
      <w:r w:rsidR="004C2F63" w:rsidRPr="00FA364E">
        <w:rPr>
          <w:lang w:val="es-ES_tradnl"/>
        </w:rPr>
        <w:t> </w:t>
      </w:r>
      <w:r w:rsidR="002378F0" w:rsidRPr="00FA364E">
        <w:rPr>
          <w:lang w:val="es-ES_tradnl"/>
        </w:rPr>
        <w:t xml:space="preserve">I </w:t>
      </w:r>
      <w:r w:rsidR="00C05609" w:rsidRPr="00FA364E">
        <w:rPr>
          <w:lang w:val="es-ES_tradnl"/>
        </w:rPr>
        <w:t>de la presente nota.</w:t>
      </w:r>
      <w:r w:rsidR="002378F0" w:rsidRPr="00FA364E">
        <w:rPr>
          <w:lang w:val="es-ES_tradnl"/>
        </w:rPr>
        <w:t xml:space="preserve"> </w:t>
      </w:r>
      <w:r w:rsidRPr="00FA364E">
        <w:rPr>
          <w:lang w:val="es-ES_tradnl"/>
        </w:rPr>
        <w:t xml:space="preserve">La recomendación </w:t>
      </w:r>
      <w:r w:rsidR="00C05609" w:rsidRPr="00FA364E">
        <w:rPr>
          <w:lang w:val="es-ES_tradnl"/>
        </w:rPr>
        <w:t xml:space="preserve">aportó información al proyecto de decisión proporcionado en la siguiente sección </w:t>
      </w:r>
      <w:r w:rsidR="006462AB" w:rsidRPr="00FA364E">
        <w:rPr>
          <w:lang w:val="es-ES_tradnl"/>
        </w:rPr>
        <w:t>IV</w:t>
      </w:r>
      <w:r w:rsidR="002378F0" w:rsidRPr="00FA364E">
        <w:rPr>
          <w:lang w:val="es-ES_tradnl"/>
        </w:rPr>
        <w:t xml:space="preserve">. </w:t>
      </w:r>
    </w:p>
    <w:p w14:paraId="40149EA7" w14:textId="1CCDF10A" w:rsidR="009A6BAC" w:rsidRPr="00FA364E" w:rsidRDefault="00EA7837" w:rsidP="00F95054">
      <w:pPr>
        <w:pStyle w:val="CBDH2"/>
        <w:rPr>
          <w:lang w:val="es-ES_tradnl"/>
        </w:rPr>
      </w:pPr>
      <w:r w:rsidRPr="00FA364E">
        <w:rPr>
          <w:lang w:val="es-ES_tradnl"/>
        </w:rPr>
        <w:t>B</w:t>
      </w:r>
      <w:r w:rsidR="009A6BAC" w:rsidRPr="00FA364E">
        <w:rPr>
          <w:lang w:val="es-ES_tradnl"/>
        </w:rPr>
        <w:t xml:space="preserve">. </w:t>
      </w:r>
      <w:r w:rsidR="009D0A94" w:rsidRPr="00FA364E">
        <w:rPr>
          <w:lang w:val="es-ES_tradnl"/>
        </w:rPr>
        <w:tab/>
      </w:r>
      <w:r w:rsidR="00F63619" w:rsidRPr="00FA364E">
        <w:rPr>
          <w:lang w:val="es-ES"/>
        </w:rPr>
        <w:t>Grupo de Enlace del Protocolo de Cartagena</w:t>
      </w:r>
    </w:p>
    <w:p w14:paraId="74C4B345" w14:textId="6B5A85CC" w:rsidR="0074737D" w:rsidRPr="00FA364E" w:rsidRDefault="00542195" w:rsidP="00630E1B">
      <w:pPr>
        <w:pStyle w:val="CBDNormalNumber"/>
        <w:numPr>
          <w:ilvl w:val="0"/>
          <w:numId w:val="9"/>
        </w:numPr>
        <w:ind w:left="540"/>
        <w:rPr>
          <w:lang w:val="es-ES_tradnl"/>
        </w:rPr>
      </w:pPr>
      <w:r w:rsidRPr="00FA364E">
        <w:rPr>
          <w:lang w:val="es-ES_tradnl"/>
        </w:rPr>
        <w:t xml:space="preserve">El </w:t>
      </w:r>
      <w:r w:rsidRPr="00FA364E">
        <w:rPr>
          <w:lang w:val="es-ES"/>
        </w:rPr>
        <w:t>Grupo de Enlace del Protocolo de Cartagena</w:t>
      </w:r>
      <w:r w:rsidR="00667C0C" w:rsidRPr="00FA364E">
        <w:rPr>
          <w:lang w:val="es-ES_tradnl"/>
        </w:rPr>
        <w:t xml:space="preserve"> </w:t>
      </w:r>
      <w:r w:rsidR="008F3669" w:rsidRPr="00FA364E">
        <w:rPr>
          <w:lang w:val="es-ES_tradnl"/>
        </w:rPr>
        <w:t xml:space="preserve">examinó </w:t>
      </w:r>
      <w:r w:rsidR="00563081" w:rsidRPr="00FA364E">
        <w:rPr>
          <w:lang w:val="es-ES_tradnl"/>
        </w:rPr>
        <w:t>la quinta evaluación y revisión de la eficacia del Protocolo de Cartagena</w:t>
      </w:r>
      <w:r w:rsidR="00667C0C" w:rsidRPr="00FA364E">
        <w:rPr>
          <w:lang w:val="es-ES_tradnl"/>
        </w:rPr>
        <w:t xml:space="preserve"> </w:t>
      </w:r>
      <w:r w:rsidR="0016683C" w:rsidRPr="00FA364E">
        <w:rPr>
          <w:lang w:val="es-ES_tradnl"/>
        </w:rPr>
        <w:t>y la evalua</w:t>
      </w:r>
      <w:r w:rsidR="006A7714" w:rsidRPr="00FA364E">
        <w:rPr>
          <w:lang w:val="es-ES_tradnl"/>
        </w:rPr>
        <w:t>ción a mitad de período del plan de aplicación</w:t>
      </w:r>
      <w:r w:rsidR="00667C0C" w:rsidRPr="00FA364E">
        <w:rPr>
          <w:lang w:val="es-ES_tradnl"/>
        </w:rPr>
        <w:t xml:space="preserve"> </w:t>
      </w:r>
      <w:r w:rsidR="001D73EA" w:rsidRPr="00FA364E">
        <w:rPr>
          <w:lang w:val="es-ES_tradnl"/>
        </w:rPr>
        <w:t>y el plan</w:t>
      </w:r>
      <w:r w:rsidR="00ED5823" w:rsidRPr="00FA364E">
        <w:rPr>
          <w:lang w:val="es-ES_tradnl"/>
        </w:rPr>
        <w:t xml:space="preserve"> de acción</w:t>
      </w:r>
      <w:r w:rsidR="009F3609" w:rsidRPr="00FA364E">
        <w:rPr>
          <w:lang w:val="es-ES_tradnl"/>
        </w:rPr>
        <w:t xml:space="preserve"> para la creación de capacidad</w:t>
      </w:r>
      <w:r w:rsidR="00667C0C" w:rsidRPr="00FA364E">
        <w:rPr>
          <w:lang w:val="es-ES_tradnl"/>
        </w:rPr>
        <w:t xml:space="preserve"> </w:t>
      </w:r>
      <w:r w:rsidR="007C59B8" w:rsidRPr="00FA364E">
        <w:rPr>
          <w:lang w:val="es-ES_tradnl"/>
        </w:rPr>
        <w:t>para el Protocolo</w:t>
      </w:r>
      <w:r w:rsidR="00C4634D" w:rsidRPr="00FA364E">
        <w:rPr>
          <w:lang w:val="es-ES_tradnl"/>
        </w:rPr>
        <w:t xml:space="preserve"> de Cartagena</w:t>
      </w:r>
      <w:r w:rsidR="00BB796D" w:rsidRPr="00FA364E">
        <w:rPr>
          <w:lang w:val="es-ES_tradnl"/>
        </w:rPr>
        <w:t xml:space="preserve"> </w:t>
      </w:r>
      <w:r w:rsidR="008F3669" w:rsidRPr="00FA364E">
        <w:rPr>
          <w:lang w:val="es-ES_tradnl"/>
        </w:rPr>
        <w:t>en su 15ª reunión, celebrada del 1</w:t>
      </w:r>
      <w:r w:rsidR="00BB796D" w:rsidRPr="00FA364E">
        <w:rPr>
          <w:lang w:val="es-ES_tradnl"/>
        </w:rPr>
        <w:t>6</w:t>
      </w:r>
      <w:r w:rsidR="00185BFA" w:rsidRPr="00FA364E">
        <w:rPr>
          <w:lang w:val="es-ES_tradnl"/>
        </w:rPr>
        <w:t> </w:t>
      </w:r>
      <w:r w:rsidR="008F3669" w:rsidRPr="00FA364E">
        <w:rPr>
          <w:lang w:val="es-ES_tradnl"/>
        </w:rPr>
        <w:t>al</w:t>
      </w:r>
      <w:r w:rsidR="00BB796D" w:rsidRPr="00FA364E">
        <w:rPr>
          <w:lang w:val="es-ES_tradnl"/>
        </w:rPr>
        <w:t xml:space="preserve"> 18</w:t>
      </w:r>
      <w:r w:rsidR="00185BFA" w:rsidRPr="00FA364E">
        <w:rPr>
          <w:lang w:val="es-ES_tradnl"/>
        </w:rPr>
        <w:t> </w:t>
      </w:r>
      <w:r w:rsidR="008F3669" w:rsidRPr="00FA364E">
        <w:rPr>
          <w:lang w:val="es-ES_tradnl"/>
        </w:rPr>
        <w:t xml:space="preserve">de junio de </w:t>
      </w:r>
      <w:r w:rsidR="00BB796D" w:rsidRPr="00FA364E">
        <w:rPr>
          <w:lang w:val="es-ES_tradnl"/>
        </w:rPr>
        <w:t>2026</w:t>
      </w:r>
      <w:r w:rsidR="009B6A2A" w:rsidRPr="00FA364E">
        <w:rPr>
          <w:lang w:val="es-ES_tradnl"/>
        </w:rPr>
        <w:t>.</w:t>
      </w:r>
    </w:p>
    <w:p w14:paraId="7F3AF153" w14:textId="0135AF24" w:rsidR="000E1281" w:rsidRPr="00FA364E" w:rsidRDefault="00F63619" w:rsidP="00630E1B">
      <w:pPr>
        <w:pStyle w:val="CBDNormalNumber"/>
        <w:numPr>
          <w:ilvl w:val="0"/>
          <w:numId w:val="9"/>
        </w:numPr>
        <w:ind w:left="540"/>
        <w:rPr>
          <w:lang w:val="es-ES_tradnl"/>
        </w:rPr>
      </w:pPr>
      <w:r w:rsidRPr="00FA364E">
        <w:rPr>
          <w:lang w:val="es-ES_tradnl"/>
        </w:rPr>
        <w:t>El Grupo de Enlace</w:t>
      </w:r>
      <w:r w:rsidR="00F676B0" w:rsidRPr="00FA364E">
        <w:rPr>
          <w:lang w:val="es-ES_tradnl"/>
        </w:rPr>
        <w:t xml:space="preserve"> </w:t>
      </w:r>
      <w:r w:rsidR="00973FA1" w:rsidRPr="00FA364E">
        <w:rPr>
          <w:lang w:val="es-ES_tradnl"/>
        </w:rPr>
        <w:t xml:space="preserve">llevó a cabo sus deliberaciones sobre la base del documento </w:t>
      </w:r>
      <w:hyperlink r:id="rId25" w:history="1">
        <w:r w:rsidR="004E79AF" w:rsidRPr="00FA364E">
          <w:rPr>
            <w:rStyle w:val="Hyperlink"/>
            <w:lang w:val="es-ES_tradnl"/>
          </w:rPr>
          <w:t>CBD/CP/LG/15/2</w:t>
        </w:r>
      </w:hyperlink>
      <w:r w:rsidR="004E79AF" w:rsidRPr="00FA364E">
        <w:rPr>
          <w:lang w:val="es-ES_tradnl"/>
        </w:rPr>
        <w:t xml:space="preserve">, </w:t>
      </w:r>
      <w:r w:rsidR="00E47722" w:rsidRPr="00FA364E">
        <w:rPr>
          <w:lang w:val="es-ES_tradnl"/>
        </w:rPr>
        <w:t xml:space="preserve">que proporcionó un panorama general </w:t>
      </w:r>
      <w:r w:rsidR="00973FA1" w:rsidRPr="00FA364E">
        <w:rPr>
          <w:lang w:val="es-ES_tradnl"/>
        </w:rPr>
        <w:t xml:space="preserve">de los progresos logrados para alcanzar las </w:t>
      </w:r>
      <w:r w:rsidR="003638CA" w:rsidRPr="00FA364E">
        <w:rPr>
          <w:lang w:val="es-ES_tradnl"/>
        </w:rPr>
        <w:t>Metas</w:t>
      </w:r>
      <w:r w:rsidR="00F676B0" w:rsidRPr="00FA364E">
        <w:rPr>
          <w:lang w:val="es-ES_tradnl"/>
        </w:rPr>
        <w:t xml:space="preserve"> </w:t>
      </w:r>
      <w:r w:rsidR="003638CA" w:rsidRPr="00FA364E">
        <w:rPr>
          <w:lang w:val="es-ES_tradnl"/>
        </w:rPr>
        <w:t>del plan de aplicación</w:t>
      </w:r>
      <w:r w:rsidR="00F676B0" w:rsidRPr="00FA364E">
        <w:rPr>
          <w:lang w:val="es-ES_tradnl"/>
        </w:rPr>
        <w:t xml:space="preserve"> </w:t>
      </w:r>
      <w:r w:rsidR="00973FA1" w:rsidRPr="00FA364E">
        <w:rPr>
          <w:lang w:val="es-ES_tradnl"/>
        </w:rPr>
        <w:t xml:space="preserve">y el </w:t>
      </w:r>
      <w:r w:rsidR="009F3609" w:rsidRPr="00FA364E">
        <w:rPr>
          <w:lang w:val="es-ES_tradnl"/>
        </w:rPr>
        <w:t>plan de acción para la creación de capacidad</w:t>
      </w:r>
      <w:r w:rsidR="00F676B0" w:rsidRPr="00FA364E">
        <w:rPr>
          <w:lang w:val="es-ES_tradnl"/>
        </w:rPr>
        <w:t xml:space="preserve"> </w:t>
      </w:r>
      <w:r w:rsidR="00973FA1" w:rsidRPr="00FA364E">
        <w:rPr>
          <w:lang w:val="es-ES_tradnl"/>
        </w:rPr>
        <w:t xml:space="preserve">y sus objetivos conexos. El documento también estudió </w:t>
      </w:r>
      <w:r w:rsidR="00F4419B" w:rsidRPr="00FA364E">
        <w:rPr>
          <w:lang w:val="es-ES_tradnl"/>
        </w:rPr>
        <w:t xml:space="preserve">formulaciones relacionadas con la capacidad y necesidades relativas a la </w:t>
      </w:r>
      <w:r w:rsidR="003638CA" w:rsidRPr="00FA364E">
        <w:rPr>
          <w:lang w:val="es-ES_tradnl"/>
        </w:rPr>
        <w:t>Metas</w:t>
      </w:r>
      <w:r w:rsidR="0049295D" w:rsidRPr="00FA364E">
        <w:rPr>
          <w:lang w:val="es-ES_tradnl"/>
        </w:rPr>
        <w:t xml:space="preserve"> </w:t>
      </w:r>
      <w:r w:rsidR="003638CA" w:rsidRPr="00FA364E">
        <w:rPr>
          <w:lang w:val="es-ES_tradnl"/>
        </w:rPr>
        <w:t>del plan de aplicación</w:t>
      </w:r>
      <w:r w:rsidR="0049295D" w:rsidRPr="00FA364E">
        <w:rPr>
          <w:lang w:val="es-ES_tradnl"/>
        </w:rPr>
        <w:t xml:space="preserve"> </w:t>
      </w:r>
      <w:r w:rsidR="001D73EA" w:rsidRPr="00FA364E">
        <w:rPr>
          <w:lang w:val="es-ES_tradnl"/>
        </w:rPr>
        <w:t>y el plan</w:t>
      </w:r>
      <w:r w:rsidR="00ED5823" w:rsidRPr="00FA364E">
        <w:rPr>
          <w:lang w:val="es-ES_tradnl"/>
        </w:rPr>
        <w:t xml:space="preserve"> de acción</w:t>
      </w:r>
      <w:r w:rsidR="009F3609" w:rsidRPr="00FA364E">
        <w:rPr>
          <w:lang w:val="es-ES_tradnl"/>
        </w:rPr>
        <w:t xml:space="preserve"> para la creación de capacidad</w:t>
      </w:r>
      <w:r w:rsidR="0049295D" w:rsidRPr="00FA364E">
        <w:rPr>
          <w:lang w:val="es-ES_tradnl"/>
        </w:rPr>
        <w:t xml:space="preserve"> </w:t>
      </w:r>
      <w:r w:rsidR="007C59B8" w:rsidRPr="00FA364E">
        <w:rPr>
          <w:lang w:val="es-ES_tradnl"/>
        </w:rPr>
        <w:t>para el Protocolo</w:t>
      </w:r>
      <w:r w:rsidR="00C4634D" w:rsidRPr="00FA364E">
        <w:rPr>
          <w:lang w:val="es-ES_tradnl"/>
        </w:rPr>
        <w:t xml:space="preserve"> de Cartagena</w:t>
      </w:r>
      <w:r w:rsidR="0049295D" w:rsidRPr="00FA364E">
        <w:rPr>
          <w:lang w:val="es-ES_tradnl"/>
        </w:rPr>
        <w:t>.</w:t>
      </w:r>
      <w:r w:rsidR="00ED4883" w:rsidRPr="00FA364E">
        <w:rPr>
          <w:lang w:val="es-ES_tradnl"/>
        </w:rPr>
        <w:t xml:space="preserve"> </w:t>
      </w:r>
      <w:r w:rsidR="00F4419B" w:rsidRPr="00FA364E">
        <w:rPr>
          <w:lang w:val="es-ES_tradnl"/>
        </w:rPr>
        <w:t xml:space="preserve">Para cada </w:t>
      </w:r>
      <w:r w:rsidR="003638CA" w:rsidRPr="00FA364E">
        <w:rPr>
          <w:lang w:val="es-ES_tradnl"/>
        </w:rPr>
        <w:t>Meta</w:t>
      </w:r>
      <w:r w:rsidR="00F4419B" w:rsidRPr="00FA364E">
        <w:rPr>
          <w:lang w:val="es-ES_tradnl"/>
        </w:rPr>
        <w:t xml:space="preserve"> el documento incluyó una descripción de los progresos hacia la </w:t>
      </w:r>
      <w:r w:rsidR="00A13FE6" w:rsidRPr="00FA364E">
        <w:rPr>
          <w:lang w:val="es-ES_tradnl"/>
        </w:rPr>
        <w:t xml:space="preserve">Meta </w:t>
      </w:r>
      <w:r w:rsidR="00F4419B" w:rsidRPr="00FA364E">
        <w:rPr>
          <w:lang w:val="es-ES_tradnl"/>
        </w:rPr>
        <w:t xml:space="preserve">y también elementos para ser considerados. </w:t>
      </w:r>
      <w:r w:rsidR="00711C1C" w:rsidRPr="00FA364E">
        <w:rPr>
          <w:lang w:val="es-ES_tradnl"/>
        </w:rPr>
        <w:t xml:space="preserve">El documento se valió del análisis de información para los indicadores </w:t>
      </w:r>
      <w:r w:rsidR="00BD5928" w:rsidRPr="00FA364E">
        <w:rPr>
          <w:lang w:val="es-ES_tradnl"/>
        </w:rPr>
        <w:t>(</w:t>
      </w:r>
      <w:hyperlink r:id="rId26" w:history="1">
        <w:r w:rsidR="004E79AF" w:rsidRPr="00FA364E">
          <w:rPr>
            <w:rStyle w:val="Hyperlink"/>
            <w:lang w:val="es-ES_tradnl"/>
          </w:rPr>
          <w:t>CBD/SBI/7/6/Add.1</w:t>
        </w:r>
      </w:hyperlink>
      <w:r w:rsidR="00BD5928" w:rsidRPr="00FA364E">
        <w:rPr>
          <w:lang w:val="es-ES_tradnl"/>
        </w:rPr>
        <w:t>)</w:t>
      </w:r>
      <w:r w:rsidR="00341F84" w:rsidRPr="00FA364E">
        <w:rPr>
          <w:lang w:val="es-ES_tradnl"/>
        </w:rPr>
        <w:t>,</w:t>
      </w:r>
      <w:r w:rsidR="00BD5928" w:rsidRPr="00FA364E">
        <w:rPr>
          <w:lang w:val="es-ES_tradnl"/>
        </w:rPr>
        <w:t xml:space="preserve"> </w:t>
      </w:r>
      <w:r w:rsidR="00711C1C" w:rsidRPr="00FA364E">
        <w:rPr>
          <w:lang w:val="es-ES_tradnl"/>
        </w:rPr>
        <w:t>que también fue puesto a disposición como referencia</w:t>
      </w:r>
      <w:r w:rsidR="004E79AF" w:rsidRPr="00FA364E">
        <w:rPr>
          <w:lang w:val="es-ES_tradnl"/>
        </w:rPr>
        <w:t>.</w:t>
      </w:r>
    </w:p>
    <w:p w14:paraId="133A94CC" w14:textId="514CCA71" w:rsidR="004F7634" w:rsidRPr="00FA364E" w:rsidRDefault="00F63619" w:rsidP="004F7634">
      <w:pPr>
        <w:pStyle w:val="CBDNormalNumber"/>
        <w:numPr>
          <w:ilvl w:val="0"/>
          <w:numId w:val="9"/>
        </w:numPr>
        <w:ind w:left="540"/>
        <w:rPr>
          <w:lang w:val="es-ES_tradnl"/>
        </w:rPr>
      </w:pPr>
      <w:r w:rsidRPr="00FA364E">
        <w:rPr>
          <w:lang w:val="es-ES_tradnl"/>
        </w:rPr>
        <w:t>El Grupo de Enlace</w:t>
      </w:r>
      <w:r w:rsidR="004F7634" w:rsidRPr="00FA364E">
        <w:rPr>
          <w:lang w:val="es-ES_tradnl"/>
        </w:rPr>
        <w:t xml:space="preserve"> </w:t>
      </w:r>
      <w:r w:rsidR="006B7997" w:rsidRPr="00FA364E">
        <w:rPr>
          <w:lang w:val="es-ES_tradnl"/>
        </w:rPr>
        <w:t xml:space="preserve">fue invitado a </w:t>
      </w:r>
      <w:r w:rsidR="004F7634" w:rsidRPr="00FA364E">
        <w:rPr>
          <w:lang w:val="es-ES_tradnl"/>
        </w:rPr>
        <w:t>consider</w:t>
      </w:r>
      <w:r w:rsidR="007317CC" w:rsidRPr="00FA364E">
        <w:rPr>
          <w:lang w:val="es-ES_tradnl"/>
        </w:rPr>
        <w:t xml:space="preserve">ar todas las </w:t>
      </w:r>
      <w:r w:rsidR="003638CA" w:rsidRPr="00FA364E">
        <w:rPr>
          <w:lang w:val="es-ES_tradnl"/>
        </w:rPr>
        <w:t>Metas</w:t>
      </w:r>
      <w:r w:rsidR="004F7634" w:rsidRPr="00FA364E">
        <w:rPr>
          <w:lang w:val="es-ES_tradnl"/>
        </w:rPr>
        <w:t xml:space="preserve"> </w:t>
      </w:r>
      <w:r w:rsidR="003638CA" w:rsidRPr="00FA364E">
        <w:rPr>
          <w:lang w:val="es-ES_tradnl"/>
        </w:rPr>
        <w:t>del plan de aplicación</w:t>
      </w:r>
      <w:r w:rsidR="004F7634" w:rsidRPr="00FA364E">
        <w:rPr>
          <w:lang w:val="es-ES_tradnl"/>
        </w:rPr>
        <w:t xml:space="preserve"> </w:t>
      </w:r>
      <w:r w:rsidR="001D73EA" w:rsidRPr="00FA364E">
        <w:rPr>
          <w:lang w:val="es-ES_tradnl"/>
        </w:rPr>
        <w:t>y el plan</w:t>
      </w:r>
      <w:r w:rsidR="00ED5823" w:rsidRPr="00FA364E">
        <w:rPr>
          <w:lang w:val="es-ES_tradnl"/>
        </w:rPr>
        <w:t xml:space="preserve"> de acción</w:t>
      </w:r>
      <w:r w:rsidR="009F3609" w:rsidRPr="00FA364E">
        <w:rPr>
          <w:lang w:val="es-ES_tradnl"/>
        </w:rPr>
        <w:t xml:space="preserve"> para la creación de capacidad</w:t>
      </w:r>
      <w:r w:rsidR="004F7634" w:rsidRPr="00FA364E">
        <w:rPr>
          <w:lang w:val="es-ES_tradnl"/>
        </w:rPr>
        <w:t xml:space="preserve"> </w:t>
      </w:r>
      <w:r w:rsidR="007C59B8" w:rsidRPr="00FA364E">
        <w:rPr>
          <w:lang w:val="es-ES_tradnl"/>
        </w:rPr>
        <w:t>para el Protocolo</w:t>
      </w:r>
      <w:r w:rsidR="00C4634D" w:rsidRPr="00FA364E">
        <w:rPr>
          <w:lang w:val="es-ES_tradnl"/>
        </w:rPr>
        <w:t xml:space="preserve"> de Cartagena</w:t>
      </w:r>
      <w:r w:rsidR="004F7634" w:rsidRPr="00FA364E">
        <w:rPr>
          <w:lang w:val="es-ES_tradnl"/>
        </w:rPr>
        <w:t xml:space="preserve">, </w:t>
      </w:r>
      <w:r w:rsidR="007317CC" w:rsidRPr="00FA364E">
        <w:rPr>
          <w:lang w:val="es-ES_tradnl"/>
        </w:rPr>
        <w:t xml:space="preserve">con excepción de la </w:t>
      </w:r>
      <w:r w:rsidR="003638CA" w:rsidRPr="00FA364E">
        <w:rPr>
          <w:lang w:val="es-ES_tradnl"/>
        </w:rPr>
        <w:t>m</w:t>
      </w:r>
      <w:r w:rsidR="00A13FE6" w:rsidRPr="00FA364E">
        <w:rPr>
          <w:lang w:val="es-ES_tradnl"/>
        </w:rPr>
        <w:t xml:space="preserve">eta </w:t>
      </w:r>
      <w:r w:rsidR="004F7634" w:rsidRPr="00FA364E">
        <w:rPr>
          <w:lang w:val="es-ES_tradnl"/>
        </w:rPr>
        <w:lastRenderedPageBreak/>
        <w:t xml:space="preserve">A.4, </w:t>
      </w:r>
      <w:r w:rsidR="007317CC" w:rsidRPr="00FA364E">
        <w:rPr>
          <w:lang w:val="es-ES_tradnl"/>
        </w:rPr>
        <w:t xml:space="preserve">que había sido considerada por el </w:t>
      </w:r>
      <w:r w:rsidRPr="00FA364E">
        <w:rPr>
          <w:lang w:val="es-ES_tradnl"/>
        </w:rPr>
        <w:t>Comité de Cumplimiento</w:t>
      </w:r>
      <w:r w:rsidR="004F7634" w:rsidRPr="00FA364E">
        <w:rPr>
          <w:lang w:val="es-ES_tradnl"/>
        </w:rPr>
        <w:t xml:space="preserve">. </w:t>
      </w:r>
      <w:r w:rsidRPr="00FA364E">
        <w:rPr>
          <w:lang w:val="es-ES_tradnl"/>
        </w:rPr>
        <w:t>El Grupo de Enlace</w:t>
      </w:r>
      <w:r w:rsidR="004F7634" w:rsidRPr="00FA364E">
        <w:rPr>
          <w:lang w:val="es-ES_tradnl"/>
        </w:rPr>
        <w:t xml:space="preserve"> </w:t>
      </w:r>
      <w:r w:rsidR="006B7997" w:rsidRPr="00FA364E">
        <w:rPr>
          <w:lang w:val="es-ES_tradnl"/>
        </w:rPr>
        <w:t xml:space="preserve">fue invitado a brindar asesoramiento a la Secretaria Ejecutiva sobre desarrollos y logros dignos de atención y a hacer aportes sobre los elementos para las acciones contenidas en el proyecto de recomendación con </w:t>
      </w:r>
      <w:r w:rsidR="00D34873" w:rsidRPr="00FA364E">
        <w:rPr>
          <w:lang w:val="es-ES_tradnl"/>
        </w:rPr>
        <w:t xml:space="preserve">el fin de fortalecer la aplicación. </w:t>
      </w:r>
      <w:r w:rsidRPr="00FA364E">
        <w:rPr>
          <w:lang w:val="es-ES_tradnl"/>
        </w:rPr>
        <w:t>El Grupo de Enlace</w:t>
      </w:r>
      <w:r w:rsidR="004F7634" w:rsidRPr="00FA364E">
        <w:rPr>
          <w:lang w:val="es-ES_tradnl"/>
        </w:rPr>
        <w:t xml:space="preserve"> </w:t>
      </w:r>
      <w:r w:rsidR="00D34873" w:rsidRPr="00FA364E">
        <w:rPr>
          <w:lang w:val="es-ES_tradnl"/>
        </w:rPr>
        <w:t>asimismo fue invitado a brindar asesoramiento sobre</w:t>
      </w:r>
      <w:r w:rsidR="005767D8" w:rsidRPr="00FA364E">
        <w:rPr>
          <w:lang w:val="es-ES_tradnl"/>
        </w:rPr>
        <w:t xml:space="preserve"> </w:t>
      </w:r>
      <w:r w:rsidR="00D34873" w:rsidRPr="00FA364E">
        <w:rPr>
          <w:lang w:val="es-ES_tradnl"/>
        </w:rPr>
        <w:t xml:space="preserve">formulaciones y tendencias relacionadas con las capacidades </w:t>
      </w:r>
      <w:r w:rsidR="000A6286" w:rsidRPr="00FA364E">
        <w:rPr>
          <w:lang w:val="es-ES_tradnl"/>
        </w:rPr>
        <w:t xml:space="preserve">y pertinentes para las </w:t>
      </w:r>
      <w:r w:rsidR="003638CA" w:rsidRPr="00FA364E">
        <w:rPr>
          <w:lang w:val="es-ES_tradnl"/>
        </w:rPr>
        <w:t>Metas</w:t>
      </w:r>
      <w:r w:rsidR="004F7634" w:rsidRPr="00FA364E">
        <w:rPr>
          <w:lang w:val="es-ES_tradnl"/>
        </w:rPr>
        <w:t>.</w:t>
      </w:r>
    </w:p>
    <w:p w14:paraId="1CE26D57" w14:textId="1D28BDFC" w:rsidR="002A4239" w:rsidRPr="00FA364E" w:rsidRDefault="000A6286" w:rsidP="00551A88">
      <w:pPr>
        <w:pStyle w:val="CBDNormalNumber"/>
        <w:numPr>
          <w:ilvl w:val="0"/>
          <w:numId w:val="9"/>
        </w:numPr>
        <w:ind w:left="540"/>
        <w:rPr>
          <w:lang w:val="es-ES_tradnl"/>
        </w:rPr>
      </w:pPr>
      <w:r w:rsidRPr="00FA364E">
        <w:rPr>
          <w:lang w:val="es-ES_tradnl"/>
        </w:rPr>
        <w:t xml:space="preserve">El Grupo concluyó que había tendencias positivas hacia las </w:t>
      </w:r>
      <w:r w:rsidR="003638CA" w:rsidRPr="00FA364E">
        <w:rPr>
          <w:lang w:val="es-ES_tradnl"/>
        </w:rPr>
        <w:t>Metas</w:t>
      </w:r>
      <w:r w:rsidR="00A157C0" w:rsidRPr="00FA364E">
        <w:rPr>
          <w:lang w:val="es-ES_tradnl"/>
        </w:rPr>
        <w:t xml:space="preserve"> </w:t>
      </w:r>
      <w:r w:rsidR="003638CA" w:rsidRPr="00FA364E">
        <w:rPr>
          <w:lang w:val="es-ES_tradnl"/>
        </w:rPr>
        <w:t>del plan de aplicación</w:t>
      </w:r>
      <w:r w:rsidR="00A157C0" w:rsidRPr="00FA364E">
        <w:rPr>
          <w:lang w:val="es-ES_tradnl"/>
        </w:rPr>
        <w:t xml:space="preserve"> </w:t>
      </w:r>
      <w:r w:rsidR="001D73EA" w:rsidRPr="00FA364E">
        <w:rPr>
          <w:lang w:val="es-ES_tradnl"/>
        </w:rPr>
        <w:t>y el plan</w:t>
      </w:r>
      <w:r w:rsidR="00ED5823" w:rsidRPr="00FA364E">
        <w:rPr>
          <w:lang w:val="es-ES_tradnl"/>
        </w:rPr>
        <w:t xml:space="preserve"> de acción</w:t>
      </w:r>
      <w:r w:rsidR="009F3609" w:rsidRPr="00FA364E">
        <w:rPr>
          <w:lang w:val="es-ES_tradnl"/>
        </w:rPr>
        <w:t xml:space="preserve"> para la creación de capacidad</w:t>
      </w:r>
      <w:r w:rsidR="0068467D" w:rsidRPr="00FA364E">
        <w:rPr>
          <w:lang w:val="es-ES_tradnl"/>
        </w:rPr>
        <w:t xml:space="preserve"> que demuestran progresos hacia </w:t>
      </w:r>
      <w:r w:rsidR="006D7BBF" w:rsidRPr="00FA364E">
        <w:rPr>
          <w:lang w:val="es-ES_tradnl"/>
        </w:rPr>
        <w:t xml:space="preserve">la aplicación </w:t>
      </w:r>
      <w:r w:rsidR="000C7A0E" w:rsidRPr="00FA364E">
        <w:rPr>
          <w:lang w:val="es-ES_tradnl"/>
        </w:rPr>
        <w:t>del Protocolo</w:t>
      </w:r>
      <w:r w:rsidR="00A157C0" w:rsidRPr="00FA364E">
        <w:rPr>
          <w:lang w:val="es-ES_tradnl"/>
        </w:rPr>
        <w:t xml:space="preserve">. </w:t>
      </w:r>
      <w:r w:rsidR="0068467D" w:rsidRPr="00FA364E">
        <w:rPr>
          <w:lang w:val="es-ES_tradnl"/>
        </w:rPr>
        <w:t>El Grupo reconoció que siguen existiendo necesidades de capacidad y que se requieren mayores esfuerzos y apoyo a las Partes.</w:t>
      </w:r>
      <w:r w:rsidR="005767D8" w:rsidRPr="00FA364E">
        <w:rPr>
          <w:lang w:val="es-ES_tradnl"/>
        </w:rPr>
        <w:t xml:space="preserve"> </w:t>
      </w:r>
    </w:p>
    <w:p w14:paraId="0993BAEC" w14:textId="27F3E1DD" w:rsidR="00551A88" w:rsidRPr="00FA364E" w:rsidRDefault="000A6286" w:rsidP="00903748">
      <w:pPr>
        <w:pStyle w:val="CBDNormalNumber"/>
        <w:numPr>
          <w:ilvl w:val="0"/>
          <w:numId w:val="9"/>
        </w:numPr>
        <w:tabs>
          <w:tab w:val="clear" w:pos="567"/>
        </w:tabs>
        <w:ind w:left="540"/>
        <w:rPr>
          <w:lang w:val="es-ES_tradnl"/>
        </w:rPr>
      </w:pPr>
      <w:r w:rsidRPr="00FA364E">
        <w:rPr>
          <w:lang w:val="es-ES_tradnl"/>
        </w:rPr>
        <w:t xml:space="preserve">La contribución a </w:t>
      </w:r>
      <w:r w:rsidR="00156681" w:rsidRPr="00FA364E">
        <w:rPr>
          <w:lang w:val="es-ES_tradnl"/>
        </w:rPr>
        <w:t>la quinta evaluación y revisión de la eficacia</w:t>
      </w:r>
      <w:r w:rsidR="00BA5FE5" w:rsidRPr="00FA364E">
        <w:rPr>
          <w:lang w:val="es-ES_tradnl"/>
        </w:rPr>
        <w:t xml:space="preserve"> </w:t>
      </w:r>
      <w:r w:rsidRPr="00FA364E">
        <w:rPr>
          <w:lang w:val="es-ES_tradnl"/>
        </w:rPr>
        <w:t xml:space="preserve">del </w:t>
      </w:r>
      <w:r w:rsidR="00BA5FE5" w:rsidRPr="00FA364E">
        <w:rPr>
          <w:lang w:val="es-ES_tradnl"/>
        </w:rPr>
        <w:t>Proces</w:t>
      </w:r>
      <w:r w:rsidRPr="00FA364E">
        <w:rPr>
          <w:lang w:val="es-ES_tradnl"/>
        </w:rPr>
        <w:t>o</w:t>
      </w:r>
      <w:r w:rsidR="00BA5FE5" w:rsidRPr="00FA364E">
        <w:rPr>
          <w:lang w:val="es-ES_tradnl"/>
        </w:rPr>
        <w:t xml:space="preserve"> </w:t>
      </w:r>
      <w:r w:rsidR="0016683C" w:rsidRPr="00FA364E">
        <w:rPr>
          <w:lang w:val="es-ES_tradnl"/>
        </w:rPr>
        <w:t>y la evalua</w:t>
      </w:r>
      <w:r w:rsidR="006A7714" w:rsidRPr="00FA364E">
        <w:rPr>
          <w:lang w:val="es-ES_tradnl"/>
        </w:rPr>
        <w:t>ción a mitad de período del plan de aplicación</w:t>
      </w:r>
      <w:r w:rsidR="00BA5FE5" w:rsidRPr="00FA364E">
        <w:rPr>
          <w:lang w:val="es-ES_tradnl"/>
        </w:rPr>
        <w:t xml:space="preserve"> </w:t>
      </w:r>
      <w:r w:rsidR="001D73EA" w:rsidRPr="00FA364E">
        <w:rPr>
          <w:lang w:val="es-ES_tradnl"/>
        </w:rPr>
        <w:t>y el plan</w:t>
      </w:r>
      <w:r w:rsidR="00ED5823" w:rsidRPr="00FA364E">
        <w:rPr>
          <w:lang w:val="es-ES_tradnl"/>
        </w:rPr>
        <w:t xml:space="preserve"> de acción</w:t>
      </w:r>
      <w:r w:rsidR="009F3609" w:rsidRPr="00FA364E">
        <w:rPr>
          <w:lang w:val="es-ES_tradnl"/>
        </w:rPr>
        <w:t xml:space="preserve"> para la creación de capacidad</w:t>
      </w:r>
      <w:r w:rsidR="00BA5FE5" w:rsidRPr="00FA364E">
        <w:rPr>
          <w:lang w:val="es-ES_tradnl"/>
        </w:rPr>
        <w:t xml:space="preserve"> </w:t>
      </w:r>
      <w:r w:rsidR="007C59B8" w:rsidRPr="00FA364E">
        <w:rPr>
          <w:lang w:val="es-ES_tradnl"/>
        </w:rPr>
        <w:t>para el Protocolo</w:t>
      </w:r>
      <w:r w:rsidR="00C4634D" w:rsidRPr="00FA364E">
        <w:rPr>
          <w:lang w:val="es-ES_tradnl"/>
        </w:rPr>
        <w:t xml:space="preserve"> de Cartagena</w:t>
      </w:r>
      <w:r w:rsidR="00BA5FE5" w:rsidRPr="00FA364E">
        <w:rPr>
          <w:lang w:val="es-ES_tradnl"/>
        </w:rPr>
        <w:t xml:space="preserve"> </w:t>
      </w:r>
      <w:r w:rsidRPr="00FA364E">
        <w:rPr>
          <w:lang w:val="es-ES_tradnl"/>
        </w:rPr>
        <w:t xml:space="preserve">elaborada por </w:t>
      </w:r>
      <w:r w:rsidR="00F63619" w:rsidRPr="00FA364E">
        <w:rPr>
          <w:lang w:val="es-ES_tradnl"/>
        </w:rPr>
        <w:t>el Grupo de Enlace</w:t>
      </w:r>
      <w:r w:rsidR="00BA5FE5" w:rsidRPr="00FA364E">
        <w:rPr>
          <w:lang w:val="es-ES_tradnl"/>
        </w:rPr>
        <w:t xml:space="preserve"> </w:t>
      </w:r>
      <w:r w:rsidRPr="00FA364E">
        <w:rPr>
          <w:lang w:val="es-ES_tradnl"/>
        </w:rPr>
        <w:t xml:space="preserve">figura en el </w:t>
      </w:r>
      <w:r w:rsidR="008A4981" w:rsidRPr="00FA364E">
        <w:rPr>
          <w:lang w:val="es-ES_tradnl"/>
        </w:rPr>
        <w:t>anexo</w:t>
      </w:r>
      <w:r w:rsidR="00341F84" w:rsidRPr="00FA364E">
        <w:rPr>
          <w:lang w:val="es-ES_tradnl"/>
        </w:rPr>
        <w:t> </w:t>
      </w:r>
      <w:r w:rsidR="00BA5FE5" w:rsidRPr="00FA364E">
        <w:rPr>
          <w:lang w:val="es-ES_tradnl"/>
        </w:rPr>
        <w:t xml:space="preserve">II </w:t>
      </w:r>
      <w:r w:rsidRPr="00FA364E">
        <w:rPr>
          <w:lang w:val="es-ES_tradnl"/>
        </w:rPr>
        <w:t>de la presente nota</w:t>
      </w:r>
      <w:r w:rsidR="00BA5FE5" w:rsidRPr="00FA364E">
        <w:rPr>
          <w:lang w:val="es-ES_tradnl"/>
        </w:rPr>
        <w:t xml:space="preserve">. </w:t>
      </w:r>
      <w:r w:rsidRPr="00FA364E">
        <w:rPr>
          <w:lang w:val="es-ES_tradnl"/>
        </w:rPr>
        <w:t>Las observaciones</w:t>
      </w:r>
      <w:r w:rsidR="00BA5FE5" w:rsidRPr="00FA364E">
        <w:rPr>
          <w:lang w:val="es-ES_tradnl"/>
        </w:rPr>
        <w:t xml:space="preserve"> </w:t>
      </w:r>
      <w:r w:rsidRPr="00FA364E">
        <w:rPr>
          <w:lang w:val="es-ES_tradnl"/>
        </w:rPr>
        <w:t xml:space="preserve">aportaron información al proyecto de </w:t>
      </w:r>
      <w:r w:rsidR="00BA5FE5" w:rsidRPr="00FA364E">
        <w:rPr>
          <w:lang w:val="es-ES_tradnl"/>
        </w:rPr>
        <w:t>decisi</w:t>
      </w:r>
      <w:r w:rsidRPr="00FA364E">
        <w:rPr>
          <w:lang w:val="es-ES_tradnl"/>
        </w:rPr>
        <w:t>ó</w:t>
      </w:r>
      <w:r w:rsidR="00BA5FE5" w:rsidRPr="00FA364E">
        <w:rPr>
          <w:lang w:val="es-ES_tradnl"/>
        </w:rPr>
        <w:t xml:space="preserve">n </w:t>
      </w:r>
      <w:r w:rsidRPr="00FA364E">
        <w:rPr>
          <w:lang w:val="es-ES_tradnl"/>
        </w:rPr>
        <w:t xml:space="preserve">proporcionado en la siguiente sección </w:t>
      </w:r>
      <w:r w:rsidR="00BA5FE5" w:rsidRPr="00FA364E">
        <w:rPr>
          <w:lang w:val="es-ES_tradnl"/>
        </w:rPr>
        <w:t>I</w:t>
      </w:r>
      <w:r w:rsidR="00C57E04" w:rsidRPr="00FA364E">
        <w:rPr>
          <w:lang w:val="es-ES_tradnl"/>
        </w:rPr>
        <w:t>V</w:t>
      </w:r>
      <w:r w:rsidR="00BA5FE5" w:rsidRPr="00FA364E">
        <w:rPr>
          <w:lang w:val="es-ES_tradnl"/>
        </w:rPr>
        <w:t xml:space="preserve">. </w:t>
      </w:r>
    </w:p>
    <w:p w14:paraId="279FAD17" w14:textId="3859AF8B" w:rsidR="00443E92" w:rsidRPr="00FA364E" w:rsidRDefault="00551A88" w:rsidP="00657413">
      <w:pPr>
        <w:pStyle w:val="CBDH1"/>
        <w:rPr>
          <w:lang w:val="es-ES_tradnl"/>
        </w:rPr>
      </w:pPr>
      <w:r w:rsidRPr="00FA364E">
        <w:rPr>
          <w:lang w:val="es-ES_tradnl"/>
        </w:rPr>
        <w:t>III.</w:t>
      </w:r>
      <w:r w:rsidRPr="00FA364E">
        <w:rPr>
          <w:lang w:val="es-ES_tradnl"/>
        </w:rPr>
        <w:tab/>
      </w:r>
      <w:r w:rsidR="00BB0801" w:rsidRPr="00FA364E">
        <w:rPr>
          <w:lang w:val="es-ES_tradnl"/>
        </w:rPr>
        <w:t xml:space="preserve">Panorama general de los aspectos clave de la quinta evaluación y revisión del Protocolo y evaluación a mitad de período del plan de aplicación y el plan de acción para la creación de capacidad </w:t>
      </w:r>
    </w:p>
    <w:p w14:paraId="3B81A632" w14:textId="20F38774" w:rsidR="001F4346" w:rsidRPr="00FA364E" w:rsidRDefault="00C4634D" w:rsidP="001F4346">
      <w:pPr>
        <w:pStyle w:val="CBDNormalNumber"/>
        <w:numPr>
          <w:ilvl w:val="0"/>
          <w:numId w:val="78"/>
        </w:numPr>
        <w:rPr>
          <w:lang w:val="es-ES_tradnl"/>
        </w:rPr>
      </w:pPr>
      <w:r w:rsidRPr="00FA364E">
        <w:rPr>
          <w:lang w:val="es-ES_tradnl"/>
        </w:rPr>
        <w:t>El plan de aplicación y el plan de acción para la creación de capacidad para el Protocolo de Cartagena</w:t>
      </w:r>
      <w:r w:rsidR="001F4346" w:rsidRPr="00FA364E">
        <w:rPr>
          <w:lang w:val="es-ES_tradnl"/>
        </w:rPr>
        <w:t xml:space="preserve"> </w:t>
      </w:r>
      <w:r w:rsidR="006A1AA4" w:rsidRPr="00FA364E">
        <w:rPr>
          <w:lang w:val="es-ES_tradnl"/>
        </w:rPr>
        <w:t>inclu</w:t>
      </w:r>
      <w:r w:rsidRPr="00FA364E">
        <w:rPr>
          <w:lang w:val="es-ES_tradnl"/>
        </w:rPr>
        <w:t>yen diez</w:t>
      </w:r>
      <w:r w:rsidR="001F4346" w:rsidRPr="00FA364E">
        <w:rPr>
          <w:lang w:val="es-ES_tradnl"/>
        </w:rPr>
        <w:t xml:space="preserve"> </w:t>
      </w:r>
      <w:r w:rsidR="003638CA" w:rsidRPr="00FA364E">
        <w:rPr>
          <w:lang w:val="es-ES_tradnl"/>
        </w:rPr>
        <w:t>metas</w:t>
      </w:r>
      <w:r w:rsidR="001F4346" w:rsidRPr="00FA364E">
        <w:rPr>
          <w:lang w:val="es-ES_tradnl"/>
        </w:rPr>
        <w:t xml:space="preserve"> </w:t>
      </w:r>
      <w:r w:rsidRPr="00FA364E">
        <w:rPr>
          <w:lang w:val="es-ES_tradnl"/>
        </w:rPr>
        <w:t xml:space="preserve">que atienden los elementos centrales de la aplicación del Protocolo y cuatro metas </w:t>
      </w:r>
      <w:r w:rsidR="002037F9" w:rsidRPr="00FA364E">
        <w:rPr>
          <w:lang w:val="es-ES_tradnl"/>
        </w:rPr>
        <w:t xml:space="preserve">interdisciplinarias orientadas al fortalecimiento del entorno facilitador y al apoyo a la aplicación. </w:t>
      </w:r>
    </w:p>
    <w:p w14:paraId="77D19D62" w14:textId="0309D050" w:rsidR="001F4346" w:rsidRPr="00FA364E" w:rsidRDefault="002037F9" w:rsidP="001F4346">
      <w:pPr>
        <w:pStyle w:val="CBDNormalNumber"/>
        <w:numPr>
          <w:ilvl w:val="0"/>
          <w:numId w:val="78"/>
        </w:numPr>
        <w:rPr>
          <w:lang w:val="es-ES_tradnl"/>
        </w:rPr>
      </w:pPr>
      <w:r w:rsidRPr="00FA364E">
        <w:rPr>
          <w:lang w:val="es-ES_tradnl"/>
        </w:rPr>
        <w:t xml:space="preserve">El elevado índice de presentación de informes nacionales </w:t>
      </w:r>
      <w:r w:rsidR="00085E43" w:rsidRPr="00FA364E">
        <w:rPr>
          <w:lang w:val="es-ES_tradnl"/>
        </w:rPr>
        <w:t>permitió la inclusión de casi las tres cuartas partes de las Partes</w:t>
      </w:r>
      <w:r w:rsidR="008E28F0" w:rsidRPr="00FA364E">
        <w:rPr>
          <w:rStyle w:val="FootnoteReference"/>
          <w:lang w:val="es-ES_tradnl"/>
        </w:rPr>
        <w:footnoteReference w:id="3"/>
      </w:r>
      <w:r w:rsidR="001F4346" w:rsidRPr="00FA364E">
        <w:rPr>
          <w:lang w:val="es-ES_tradnl"/>
        </w:rPr>
        <w:t xml:space="preserve"> </w:t>
      </w:r>
      <w:r w:rsidR="00085E43" w:rsidRPr="00FA364E">
        <w:rPr>
          <w:lang w:val="es-ES_tradnl"/>
        </w:rPr>
        <w:t xml:space="preserve">en el análisis, lo cual </w:t>
      </w:r>
      <w:r w:rsidRPr="00FA364E">
        <w:rPr>
          <w:lang w:val="es-ES_tradnl"/>
        </w:rPr>
        <w:t xml:space="preserve">estableció un base de información robusta para </w:t>
      </w:r>
      <w:r w:rsidR="00156681" w:rsidRPr="00FA364E">
        <w:rPr>
          <w:lang w:val="es-ES_tradnl"/>
        </w:rPr>
        <w:t>la quinta evaluación y revisión</w:t>
      </w:r>
      <w:r w:rsidR="001F4346" w:rsidRPr="00FA364E">
        <w:rPr>
          <w:lang w:val="es-ES_tradnl"/>
        </w:rPr>
        <w:t xml:space="preserve"> </w:t>
      </w:r>
      <w:r w:rsidR="000C7A0E" w:rsidRPr="00FA364E">
        <w:rPr>
          <w:lang w:val="es-ES_tradnl"/>
        </w:rPr>
        <w:t>del Protocolo de Cartagena</w:t>
      </w:r>
      <w:r w:rsidR="001F4346" w:rsidRPr="00FA364E">
        <w:rPr>
          <w:lang w:val="es-ES_tradnl"/>
        </w:rPr>
        <w:t xml:space="preserve"> </w:t>
      </w:r>
      <w:r w:rsidR="0016683C" w:rsidRPr="00FA364E">
        <w:rPr>
          <w:lang w:val="es-ES_tradnl"/>
        </w:rPr>
        <w:t>y la evalua</w:t>
      </w:r>
      <w:r w:rsidR="006A7714" w:rsidRPr="00FA364E">
        <w:rPr>
          <w:lang w:val="es-ES_tradnl"/>
        </w:rPr>
        <w:t>ción a mitad de período del plan de aplicación</w:t>
      </w:r>
      <w:r w:rsidR="001F4346" w:rsidRPr="00FA364E">
        <w:rPr>
          <w:lang w:val="es-ES_tradnl"/>
        </w:rPr>
        <w:t xml:space="preserve"> and </w:t>
      </w:r>
      <w:r w:rsidR="009F3609" w:rsidRPr="00FA364E">
        <w:rPr>
          <w:lang w:val="es-ES_tradnl"/>
        </w:rPr>
        <w:t>plan de acción para la creación de capacidad</w:t>
      </w:r>
      <w:r w:rsidR="001F4346" w:rsidRPr="00FA364E">
        <w:rPr>
          <w:lang w:val="es-ES_tradnl"/>
        </w:rPr>
        <w:t>.</w:t>
      </w:r>
    </w:p>
    <w:p w14:paraId="78968359" w14:textId="78C872DC" w:rsidR="00486E4D" w:rsidRPr="00FA364E" w:rsidRDefault="006D7BBF" w:rsidP="001F4346">
      <w:pPr>
        <w:pStyle w:val="CBDNormalNumber"/>
        <w:numPr>
          <w:ilvl w:val="0"/>
          <w:numId w:val="78"/>
        </w:numPr>
        <w:rPr>
          <w:lang w:val="es-ES_tradnl"/>
        </w:rPr>
      </w:pPr>
      <w:r w:rsidRPr="00FA364E">
        <w:rPr>
          <w:lang w:val="es-ES_tradnl"/>
        </w:rPr>
        <w:t xml:space="preserve">La aplicación </w:t>
      </w:r>
      <w:r w:rsidR="000C7A0E" w:rsidRPr="00FA364E">
        <w:rPr>
          <w:lang w:val="es-ES_tradnl"/>
        </w:rPr>
        <w:t>del Protocolo</w:t>
      </w:r>
      <w:r w:rsidR="0068467D" w:rsidRPr="00FA364E">
        <w:rPr>
          <w:lang w:val="es-ES_tradnl"/>
        </w:rPr>
        <w:t xml:space="preserve"> continúa avanzando con progresos hacia varias de las </w:t>
      </w:r>
      <w:r w:rsidR="003638CA" w:rsidRPr="00FA364E">
        <w:rPr>
          <w:lang w:val="es-ES_tradnl"/>
        </w:rPr>
        <w:t>metas</w:t>
      </w:r>
      <w:r w:rsidR="00241347" w:rsidRPr="00FA364E">
        <w:rPr>
          <w:lang w:val="es-ES_tradnl"/>
        </w:rPr>
        <w:t xml:space="preserve">. </w:t>
      </w:r>
      <w:r w:rsidR="0068467D" w:rsidRPr="00FA364E">
        <w:rPr>
          <w:lang w:val="es-ES_tradnl"/>
        </w:rPr>
        <w:t>No obstante ello, a la vez serán necesarios esfuerzos adicionales para que las Partes logren alcanzar para 2030 la totalidad de las metas d</w:t>
      </w:r>
      <w:r w:rsidR="003638CA" w:rsidRPr="00FA364E">
        <w:rPr>
          <w:lang w:val="es-ES_tradnl"/>
        </w:rPr>
        <w:t>el plan de aplicación</w:t>
      </w:r>
      <w:r w:rsidR="003B0BD3" w:rsidRPr="00FA364E">
        <w:rPr>
          <w:lang w:val="es-ES_tradnl"/>
        </w:rPr>
        <w:t xml:space="preserve"> and </w:t>
      </w:r>
      <w:r w:rsidR="009F3609" w:rsidRPr="00FA364E">
        <w:rPr>
          <w:lang w:val="es-ES_tradnl"/>
        </w:rPr>
        <w:t>plan de acción para la creación de capacidad</w:t>
      </w:r>
      <w:r w:rsidR="003B0BD3" w:rsidRPr="00FA364E">
        <w:rPr>
          <w:lang w:val="es-ES_tradnl"/>
        </w:rPr>
        <w:t xml:space="preserve"> </w:t>
      </w:r>
      <w:r w:rsidR="0068467D" w:rsidRPr="00FA364E">
        <w:rPr>
          <w:lang w:val="es-ES_tradnl"/>
        </w:rPr>
        <w:t>y los resultados que derivarían de ello.</w:t>
      </w:r>
      <w:r w:rsidR="005767D8" w:rsidRPr="00FA364E">
        <w:rPr>
          <w:lang w:val="es-ES_tradnl"/>
        </w:rPr>
        <w:t xml:space="preserve"> </w:t>
      </w:r>
    </w:p>
    <w:p w14:paraId="7D0093F2" w14:textId="5951A4E8" w:rsidR="001F4346" w:rsidRPr="00FA364E" w:rsidRDefault="0068467D" w:rsidP="001F4346">
      <w:pPr>
        <w:pStyle w:val="CBDNormalNumber"/>
        <w:numPr>
          <w:ilvl w:val="0"/>
          <w:numId w:val="78"/>
        </w:numPr>
        <w:rPr>
          <w:lang w:val="es-ES_tradnl"/>
        </w:rPr>
      </w:pPr>
      <w:r w:rsidRPr="00FA364E">
        <w:rPr>
          <w:lang w:val="es-ES_tradnl"/>
        </w:rPr>
        <w:t xml:space="preserve">Se pudo ver </w:t>
      </w:r>
      <w:r w:rsidR="002A4D32" w:rsidRPr="00FA364E">
        <w:rPr>
          <w:lang w:val="es-ES_tradnl"/>
        </w:rPr>
        <w:t xml:space="preserve">los progresos </w:t>
      </w:r>
      <w:r w:rsidRPr="00FA364E">
        <w:rPr>
          <w:lang w:val="es-ES_tradnl"/>
        </w:rPr>
        <w:t xml:space="preserve">en muchas de las principales áreas que son fundamentales para </w:t>
      </w:r>
      <w:r w:rsidR="006D7BBF" w:rsidRPr="00FA364E">
        <w:rPr>
          <w:lang w:val="es-ES_tradnl"/>
        </w:rPr>
        <w:t xml:space="preserve">la aplicación </w:t>
      </w:r>
      <w:r w:rsidR="000C7A0E" w:rsidRPr="00FA364E">
        <w:rPr>
          <w:lang w:val="es-ES_tradnl"/>
        </w:rPr>
        <w:t>del Protocolo</w:t>
      </w:r>
      <w:r w:rsidR="00AB7025" w:rsidRPr="00FA364E">
        <w:rPr>
          <w:lang w:val="es-ES_tradnl"/>
        </w:rPr>
        <w:t>,</w:t>
      </w:r>
      <w:r w:rsidR="00642231" w:rsidRPr="00FA364E">
        <w:rPr>
          <w:lang w:val="es-ES_tradnl"/>
        </w:rPr>
        <w:t xml:space="preserve"> </w:t>
      </w:r>
      <w:r w:rsidR="00A65282" w:rsidRPr="00FA364E">
        <w:rPr>
          <w:lang w:val="es-ES_tradnl"/>
        </w:rPr>
        <w:t xml:space="preserve">como por ejemplo, la adopción de medidas y el establecimiento de arreglos institucionales, el intercambio de información a través del </w:t>
      </w:r>
      <w:r w:rsidR="00923942" w:rsidRPr="00FA364E">
        <w:rPr>
          <w:lang w:val="es-ES_tradnl"/>
        </w:rPr>
        <w:t>Centro de Intercambio de Información sobre Seguridad de la Biotecnología</w:t>
      </w:r>
      <w:r w:rsidR="00642231" w:rsidRPr="00FA364E">
        <w:rPr>
          <w:lang w:val="es-ES_tradnl"/>
        </w:rPr>
        <w:t xml:space="preserve">, </w:t>
      </w:r>
      <w:r w:rsidR="00A65282" w:rsidRPr="00FA364E">
        <w:rPr>
          <w:lang w:val="es-ES_tradnl"/>
        </w:rPr>
        <w:t xml:space="preserve">la evaluación de riesgos, y el acceso a infraestructura para la </w:t>
      </w:r>
      <w:r w:rsidR="00B40491" w:rsidRPr="00FA364E">
        <w:rPr>
          <w:lang w:val="es-ES_tradnl"/>
        </w:rPr>
        <w:t>detección e identificación de organismos vivos modificados</w:t>
      </w:r>
      <w:r w:rsidR="00642231" w:rsidRPr="00FA364E">
        <w:rPr>
          <w:lang w:val="es-ES_tradnl"/>
        </w:rPr>
        <w:t xml:space="preserve">. </w:t>
      </w:r>
      <w:r w:rsidR="00A65282" w:rsidRPr="00FA364E">
        <w:rPr>
          <w:lang w:val="es-ES_tradnl"/>
        </w:rPr>
        <w:t xml:space="preserve">De todos modos persisten, aun en las áreas referidas, </w:t>
      </w:r>
      <w:r w:rsidR="00B8175F" w:rsidRPr="00FA364E">
        <w:rPr>
          <w:lang w:val="es-ES_tradnl"/>
        </w:rPr>
        <w:t xml:space="preserve">deficiencias </w:t>
      </w:r>
      <w:r w:rsidR="00A65282" w:rsidRPr="00FA364E">
        <w:rPr>
          <w:lang w:val="es-ES_tradnl"/>
        </w:rPr>
        <w:t>y necesidades significativas. A modo de ejemplo</w:t>
      </w:r>
      <w:r w:rsidR="00642231" w:rsidRPr="00FA364E">
        <w:rPr>
          <w:lang w:val="es-ES_tradnl"/>
        </w:rPr>
        <w:t>:</w:t>
      </w:r>
    </w:p>
    <w:p w14:paraId="7B798101" w14:textId="6106B818" w:rsidR="006B0C82" w:rsidRPr="00FA364E" w:rsidRDefault="009646F1" w:rsidP="00BF6B46">
      <w:pPr>
        <w:pStyle w:val="CBDNormalNumber"/>
        <w:numPr>
          <w:ilvl w:val="1"/>
          <w:numId w:val="78"/>
        </w:numPr>
        <w:rPr>
          <w:lang w:val="es-ES_tradnl"/>
        </w:rPr>
      </w:pPr>
      <w:r w:rsidRPr="00FA364E">
        <w:rPr>
          <w:lang w:val="es-ES_tradnl"/>
        </w:rPr>
        <w:t xml:space="preserve">Prácticamente </w:t>
      </w:r>
      <w:r w:rsidR="00AE0073" w:rsidRPr="00FA364E">
        <w:rPr>
          <w:lang w:val="es-ES_tradnl"/>
        </w:rPr>
        <w:t>1</w:t>
      </w:r>
      <w:r w:rsidRPr="00FA364E">
        <w:rPr>
          <w:lang w:val="es-ES_tradnl"/>
        </w:rPr>
        <w:t xml:space="preserve"> de cada </w:t>
      </w:r>
      <w:r w:rsidR="00CB5B1E" w:rsidRPr="00FA364E">
        <w:rPr>
          <w:lang w:val="es-ES_tradnl"/>
        </w:rPr>
        <w:t>10 </w:t>
      </w:r>
      <w:r w:rsidR="006B0C82" w:rsidRPr="00FA364E">
        <w:rPr>
          <w:lang w:val="es-ES_tradnl"/>
        </w:rPr>
        <w:t>Part</w:t>
      </w:r>
      <w:r w:rsidRPr="00FA364E">
        <w:rPr>
          <w:lang w:val="es-ES_tradnl"/>
        </w:rPr>
        <w:t xml:space="preserve">es no cuentan con medidas o apenas tienen proyectos </w:t>
      </w:r>
      <w:r w:rsidR="009017C7" w:rsidRPr="00FA364E">
        <w:rPr>
          <w:lang w:val="es-ES_tradnl"/>
        </w:rPr>
        <w:t xml:space="preserve">de medidas </w:t>
      </w:r>
      <w:r w:rsidRPr="00FA364E">
        <w:rPr>
          <w:lang w:val="es-ES_tradnl"/>
        </w:rPr>
        <w:t xml:space="preserve">o medidas provisionales para aplicar el </w:t>
      </w:r>
      <w:r w:rsidR="006B0C82" w:rsidRPr="00FA364E">
        <w:rPr>
          <w:lang w:val="es-ES_tradnl"/>
        </w:rPr>
        <w:t>Protocol</w:t>
      </w:r>
      <w:r w:rsidRPr="00FA364E">
        <w:rPr>
          <w:lang w:val="es-ES_tradnl"/>
        </w:rPr>
        <w:t>o</w:t>
      </w:r>
      <w:r w:rsidR="006B0C82" w:rsidRPr="00FA364E">
        <w:rPr>
          <w:lang w:val="es-ES_tradnl"/>
        </w:rPr>
        <w:t>;</w:t>
      </w:r>
    </w:p>
    <w:p w14:paraId="7F57091B" w14:textId="01687437" w:rsidR="006B0C82" w:rsidRPr="00FA364E" w:rsidRDefault="004A3CA3" w:rsidP="00BF6B46">
      <w:pPr>
        <w:pStyle w:val="CBDNormalNumber"/>
        <w:numPr>
          <w:ilvl w:val="1"/>
          <w:numId w:val="78"/>
        </w:numPr>
        <w:rPr>
          <w:lang w:val="es-ES_tradnl"/>
        </w:rPr>
      </w:pPr>
      <w:r w:rsidRPr="00FA364E">
        <w:rPr>
          <w:lang w:val="es-ES_tradnl"/>
        </w:rPr>
        <w:t xml:space="preserve">Apenas algo más de un tercio </w:t>
      </w:r>
      <w:r w:rsidR="00F97CB2" w:rsidRPr="00FA364E">
        <w:rPr>
          <w:lang w:val="es-ES_tradnl"/>
        </w:rPr>
        <w:t>de las Partes</w:t>
      </w:r>
      <w:r w:rsidR="006B0C82" w:rsidRPr="00FA364E">
        <w:rPr>
          <w:lang w:val="es-ES_tradnl"/>
        </w:rPr>
        <w:t xml:space="preserve"> </w:t>
      </w:r>
      <w:r w:rsidR="00791803" w:rsidRPr="00FA364E">
        <w:rPr>
          <w:lang w:val="es-ES_tradnl"/>
        </w:rPr>
        <w:t xml:space="preserve">consideran </w:t>
      </w:r>
      <w:r w:rsidR="00001F29" w:rsidRPr="00FA364E">
        <w:rPr>
          <w:lang w:val="es-ES_tradnl"/>
        </w:rPr>
        <w:t xml:space="preserve">suficiente </w:t>
      </w:r>
      <w:r w:rsidR="00791803" w:rsidRPr="00FA364E">
        <w:rPr>
          <w:lang w:val="es-ES_tradnl"/>
        </w:rPr>
        <w:t xml:space="preserve">su actual dotación de personal nacional </w:t>
      </w:r>
      <w:r w:rsidR="00001F29" w:rsidRPr="00FA364E">
        <w:rPr>
          <w:lang w:val="es-ES_tradnl"/>
        </w:rPr>
        <w:t xml:space="preserve">relativo a la </w:t>
      </w:r>
      <w:r w:rsidR="00AC49C6" w:rsidRPr="00FA364E">
        <w:rPr>
          <w:lang w:val="es-ES_tradnl"/>
        </w:rPr>
        <w:t>seguridad de la biotecnología</w:t>
      </w:r>
      <w:r w:rsidR="006B0C82" w:rsidRPr="00FA364E">
        <w:rPr>
          <w:lang w:val="es-ES_tradnl"/>
        </w:rPr>
        <w:t>;</w:t>
      </w:r>
    </w:p>
    <w:p w14:paraId="490559DA" w14:textId="0DB8D838" w:rsidR="006B0C82" w:rsidRPr="00FA364E" w:rsidRDefault="00471FFE" w:rsidP="00BF6B46">
      <w:pPr>
        <w:pStyle w:val="CBDNormalNumber"/>
        <w:numPr>
          <w:ilvl w:val="1"/>
          <w:numId w:val="78"/>
        </w:numPr>
        <w:rPr>
          <w:lang w:val="es-ES_tradnl"/>
        </w:rPr>
      </w:pPr>
      <w:r w:rsidRPr="00FA364E">
        <w:rPr>
          <w:lang w:val="es-ES_tradnl"/>
        </w:rPr>
        <w:t xml:space="preserve">Los avances tecnológicos en curso implican la actualización continuada de las capacidades sobre evaluación de riesgos y la gestión, detección e identificación de riesgos. </w:t>
      </w:r>
    </w:p>
    <w:p w14:paraId="5636A7FE" w14:textId="7DCCA851" w:rsidR="00642231" w:rsidRPr="00FA364E" w:rsidRDefault="00B8175F" w:rsidP="00BF6B46">
      <w:pPr>
        <w:pStyle w:val="CBDNormalNumber"/>
        <w:rPr>
          <w:lang w:val="es-ES_tradnl"/>
        </w:rPr>
      </w:pPr>
      <w:r w:rsidRPr="00FA364E">
        <w:rPr>
          <w:lang w:val="es-ES_tradnl"/>
        </w:rPr>
        <w:t xml:space="preserve">Esas deficiencias y necesidades </w:t>
      </w:r>
      <w:r w:rsidR="009136AB" w:rsidRPr="00FA364E">
        <w:rPr>
          <w:lang w:val="es-ES_tradnl"/>
        </w:rPr>
        <w:t xml:space="preserve">podrían recibir apoyo a través de medidas con arreglo a las metas para un entorno propicio </w:t>
      </w:r>
      <w:r w:rsidR="007870F5" w:rsidRPr="00FA364E">
        <w:rPr>
          <w:lang w:val="es-ES_tradnl"/>
        </w:rPr>
        <w:t xml:space="preserve">sobre la creación de capacidad y la movilización de recursos. </w:t>
      </w:r>
      <w:r w:rsidR="009136AB" w:rsidRPr="00FA364E">
        <w:rPr>
          <w:lang w:val="es-ES_tradnl"/>
        </w:rPr>
        <w:t xml:space="preserve">Los </w:t>
      </w:r>
      <w:r w:rsidR="009136AB" w:rsidRPr="00FA364E">
        <w:rPr>
          <w:lang w:val="es-ES_tradnl"/>
        </w:rPr>
        <w:lastRenderedPageBreak/>
        <w:t xml:space="preserve">progresos sobre esas dos metas para un entorno propicio fueron limitados, por lo cual serían beneficiosas las actividades adicionales en esas áreas durante los próximos cuatro años. </w:t>
      </w:r>
    </w:p>
    <w:p w14:paraId="2DDBD904" w14:textId="6ABC134A" w:rsidR="001F4346" w:rsidRPr="00FA364E" w:rsidRDefault="00E73831" w:rsidP="001F4346">
      <w:pPr>
        <w:pStyle w:val="CBDNormalNumber"/>
        <w:numPr>
          <w:ilvl w:val="0"/>
          <w:numId w:val="78"/>
        </w:numPr>
        <w:rPr>
          <w:lang w:val="es-ES_tradnl"/>
        </w:rPr>
      </w:pPr>
      <w:r w:rsidRPr="00FA364E">
        <w:rPr>
          <w:lang w:val="es-ES_tradnl"/>
        </w:rPr>
        <w:t>Está previsto que los progresos alcanzados por las Partes</w:t>
      </w:r>
      <w:r w:rsidR="001F4346" w:rsidRPr="00FA364E">
        <w:rPr>
          <w:lang w:val="es-ES_tradnl"/>
        </w:rPr>
        <w:t xml:space="preserve"> </w:t>
      </w:r>
      <w:r w:rsidR="009646F1" w:rsidRPr="00FA364E">
        <w:rPr>
          <w:lang w:val="es-ES_tradnl"/>
        </w:rPr>
        <w:t>en la aplicación de</w:t>
      </w:r>
      <w:r w:rsidR="00C4634D" w:rsidRPr="00FA364E">
        <w:rPr>
          <w:lang w:val="es-ES_tradnl"/>
        </w:rPr>
        <w:t>l Protocolo de Cartagena</w:t>
      </w:r>
      <w:r w:rsidR="001F4346" w:rsidRPr="00FA364E">
        <w:rPr>
          <w:lang w:val="es-ES_tradnl"/>
        </w:rPr>
        <w:t xml:space="preserve"> </w:t>
      </w:r>
      <w:r w:rsidRPr="00FA364E">
        <w:rPr>
          <w:lang w:val="es-ES_tradnl"/>
        </w:rPr>
        <w:t>contribuyan directamente al logro de la Meta</w:t>
      </w:r>
      <w:r w:rsidR="00387795" w:rsidRPr="00FA364E">
        <w:rPr>
          <w:lang w:val="es-ES_tradnl"/>
        </w:rPr>
        <w:t> </w:t>
      </w:r>
      <w:r w:rsidR="001F4346" w:rsidRPr="00FA364E">
        <w:rPr>
          <w:lang w:val="es-ES_tradnl"/>
        </w:rPr>
        <w:t xml:space="preserve">17 </w:t>
      </w:r>
      <w:r w:rsidRPr="00FA364E">
        <w:rPr>
          <w:lang w:val="es-ES_tradnl"/>
        </w:rPr>
        <w:t>del Marco Mundial de Biodiversidad de Kunming-Montreal</w:t>
      </w:r>
      <w:r w:rsidR="001F4346" w:rsidRPr="00FA364E">
        <w:rPr>
          <w:lang w:val="es-ES_tradnl"/>
        </w:rPr>
        <w:t xml:space="preserve">. </w:t>
      </w:r>
      <w:r w:rsidR="000F7055" w:rsidRPr="00FA364E">
        <w:rPr>
          <w:lang w:val="es-ES_tradnl"/>
        </w:rPr>
        <w:t xml:space="preserve">A su vez, está previsto que la integración de la seguridad de la biotecnología dentro del Marco fortalezca la elaboración e implementación de medidas de seguridad de la biotecnología </w:t>
      </w:r>
      <w:r w:rsidR="00504ABC" w:rsidRPr="00FA364E">
        <w:rPr>
          <w:lang w:val="es-ES_tradnl"/>
        </w:rPr>
        <w:t xml:space="preserve">a nivel mundial, y que se refuerce así </w:t>
      </w:r>
      <w:r w:rsidR="006D7BBF" w:rsidRPr="00FA364E">
        <w:rPr>
          <w:lang w:val="es-ES_tradnl"/>
        </w:rPr>
        <w:t xml:space="preserve">la eficaz aplicación </w:t>
      </w:r>
      <w:r w:rsidR="000C7A0E" w:rsidRPr="00FA364E">
        <w:rPr>
          <w:lang w:val="es-ES_tradnl"/>
        </w:rPr>
        <w:t>del Protocolo de Cartagena</w:t>
      </w:r>
      <w:r w:rsidR="001F4346" w:rsidRPr="00FA364E">
        <w:rPr>
          <w:lang w:val="es-ES_tradnl"/>
        </w:rPr>
        <w:t xml:space="preserve">. </w:t>
      </w:r>
    </w:p>
    <w:p w14:paraId="5B0970BC" w14:textId="01E28C0A" w:rsidR="00551A88" w:rsidRPr="00FA364E" w:rsidRDefault="00443E92" w:rsidP="00551A88">
      <w:pPr>
        <w:pStyle w:val="CBDH1"/>
        <w:rPr>
          <w:lang w:val="es-ES_tradnl"/>
        </w:rPr>
      </w:pPr>
      <w:r w:rsidRPr="00FA364E">
        <w:rPr>
          <w:lang w:val="es-ES_tradnl"/>
        </w:rPr>
        <w:t xml:space="preserve">IV. </w:t>
      </w:r>
      <w:r w:rsidR="00387795" w:rsidRPr="00FA364E">
        <w:rPr>
          <w:lang w:val="es-ES_tradnl"/>
        </w:rPr>
        <w:t>R</w:t>
      </w:r>
      <w:r w:rsidR="0030355E" w:rsidRPr="00FA364E">
        <w:rPr>
          <w:lang w:val="es-ES_tradnl"/>
        </w:rPr>
        <w:t>ecom</w:t>
      </w:r>
      <w:r w:rsidR="001A4E1E" w:rsidRPr="00FA364E">
        <w:rPr>
          <w:lang w:val="es-ES_tradnl"/>
        </w:rPr>
        <w:t>endación</w:t>
      </w:r>
    </w:p>
    <w:p w14:paraId="7A3AD529" w14:textId="05447E43" w:rsidR="00AD1401" w:rsidRPr="00FA364E" w:rsidRDefault="000A6286" w:rsidP="00AD1401">
      <w:pPr>
        <w:pStyle w:val="CBDNormalNumber"/>
        <w:numPr>
          <w:ilvl w:val="0"/>
          <w:numId w:val="78"/>
        </w:numPr>
        <w:rPr>
          <w:lang w:val="es-ES_tradnl"/>
        </w:rPr>
      </w:pPr>
      <w:r w:rsidRPr="00FA364E">
        <w:rPr>
          <w:lang w:val="es-ES_tradnl"/>
        </w:rPr>
        <w:t xml:space="preserve">El proyecto de decisión establecido a continuación fue preparado sobre la base de los elementos de acción </w:t>
      </w:r>
      <w:r w:rsidR="00A76396" w:rsidRPr="00FA364E">
        <w:rPr>
          <w:lang w:val="es-ES_tradnl"/>
        </w:rPr>
        <w:t xml:space="preserve">de las contribuciones realizadas por el </w:t>
      </w:r>
      <w:r w:rsidR="00F63619" w:rsidRPr="00FA364E">
        <w:rPr>
          <w:lang w:val="es-ES_tradnl"/>
        </w:rPr>
        <w:t>Comité de Cumplimiento</w:t>
      </w:r>
      <w:r w:rsidR="00456AEE" w:rsidRPr="00FA364E">
        <w:rPr>
          <w:lang w:val="es-ES_tradnl"/>
        </w:rPr>
        <w:t xml:space="preserve"> </w:t>
      </w:r>
      <w:r w:rsidRPr="00FA364E">
        <w:rPr>
          <w:lang w:val="es-ES_tradnl"/>
        </w:rPr>
        <w:t xml:space="preserve">en su 21ª reunión y por </w:t>
      </w:r>
      <w:r w:rsidR="00F63619" w:rsidRPr="00FA364E">
        <w:rPr>
          <w:lang w:val="es-ES_tradnl"/>
        </w:rPr>
        <w:t>el Grupo de Enlace</w:t>
      </w:r>
      <w:r w:rsidR="00456AEE" w:rsidRPr="00FA364E">
        <w:rPr>
          <w:lang w:val="es-ES_tradnl"/>
        </w:rPr>
        <w:t xml:space="preserve"> </w:t>
      </w:r>
      <w:r w:rsidRPr="00FA364E">
        <w:rPr>
          <w:lang w:val="es-ES_tradnl"/>
        </w:rPr>
        <w:t xml:space="preserve">en su 15ª reunión, tal como figuran en </w:t>
      </w:r>
      <w:r w:rsidR="008A4981" w:rsidRPr="00FA364E">
        <w:rPr>
          <w:lang w:val="es-ES_tradnl"/>
        </w:rPr>
        <w:t xml:space="preserve">los </w:t>
      </w:r>
      <w:r w:rsidRPr="00FA364E">
        <w:rPr>
          <w:lang w:val="es-ES_tradnl"/>
        </w:rPr>
        <w:t xml:space="preserve">anexos I y </w:t>
      </w:r>
      <w:r w:rsidR="00636FFD" w:rsidRPr="00FA364E">
        <w:rPr>
          <w:lang w:val="es-ES_tradnl"/>
        </w:rPr>
        <w:t xml:space="preserve">II </w:t>
      </w:r>
      <w:r w:rsidRPr="00FA364E">
        <w:rPr>
          <w:lang w:val="es-ES_tradnl"/>
        </w:rPr>
        <w:t>de la presente nota</w:t>
      </w:r>
      <w:r w:rsidR="00456AEE" w:rsidRPr="00FA364E">
        <w:rPr>
          <w:lang w:val="es-ES_tradnl"/>
        </w:rPr>
        <w:t xml:space="preserve">. </w:t>
      </w:r>
      <w:r w:rsidR="00C6533D" w:rsidRPr="00FA364E">
        <w:rPr>
          <w:lang w:val="es-ES_tradnl"/>
        </w:rPr>
        <w:t xml:space="preserve">Los recursos extrapresupuestarios necesarios para implementar </w:t>
      </w:r>
      <w:r w:rsidR="00ED5823" w:rsidRPr="00FA364E">
        <w:rPr>
          <w:lang w:val="es-ES_tradnl"/>
        </w:rPr>
        <w:t xml:space="preserve">los pedidos </w:t>
      </w:r>
      <w:r w:rsidR="00C6533D" w:rsidRPr="00FA364E">
        <w:rPr>
          <w:lang w:val="es-ES_tradnl"/>
        </w:rPr>
        <w:t xml:space="preserve">hechos </w:t>
      </w:r>
      <w:r w:rsidR="00ED5823" w:rsidRPr="00FA364E">
        <w:rPr>
          <w:lang w:val="es-ES_tradnl"/>
        </w:rPr>
        <w:t xml:space="preserve">a la Secretaria Ejecutiva </w:t>
      </w:r>
      <w:r w:rsidR="00C6533D" w:rsidRPr="00FA364E">
        <w:rPr>
          <w:lang w:val="es-ES_tradnl"/>
        </w:rPr>
        <w:t xml:space="preserve">en el proyecto de decisión están descritos en los documentos de las reuniones para las áreas de trabajo pertinentes y por lo tanto no están expuestos </w:t>
      </w:r>
      <w:r w:rsidR="000F7055" w:rsidRPr="00FA364E">
        <w:rPr>
          <w:lang w:val="es-ES_tradnl"/>
        </w:rPr>
        <w:t>en la presente nota</w:t>
      </w:r>
      <w:r w:rsidR="00AD1401" w:rsidRPr="00FA364E">
        <w:rPr>
          <w:lang w:val="es-ES_tradnl"/>
        </w:rPr>
        <w:t>.</w:t>
      </w:r>
    </w:p>
    <w:p w14:paraId="499D7EBF" w14:textId="2E25BA58" w:rsidR="00456AEE" w:rsidRPr="00FA364E" w:rsidRDefault="008C49D1" w:rsidP="00BF6B46">
      <w:pPr>
        <w:pStyle w:val="CBDNormalNumber"/>
        <w:keepNext/>
        <w:rPr>
          <w:i/>
          <w:lang w:val="es-ES_tradnl"/>
        </w:rPr>
      </w:pPr>
      <w:r w:rsidRPr="00FA364E">
        <w:rPr>
          <w:lang w:val="es-ES_tradnl"/>
        </w:rPr>
        <w:t>El Órgano Subsidiario sobre la Aplicación</w:t>
      </w:r>
      <w:r w:rsidR="00456AEE" w:rsidRPr="00FA364E">
        <w:rPr>
          <w:lang w:val="es-ES_tradnl"/>
        </w:rPr>
        <w:t xml:space="preserve"> </w:t>
      </w:r>
      <w:r w:rsidRPr="00FA364E">
        <w:rPr>
          <w:lang w:val="es-ES_tradnl"/>
        </w:rPr>
        <w:t>tal vez desee adoptar una recomendación del siguiente tenor</w:t>
      </w:r>
      <w:r w:rsidR="00456AEE" w:rsidRPr="00FA364E">
        <w:rPr>
          <w:lang w:val="es-ES_tradnl"/>
        </w:rPr>
        <w:t>:</w:t>
      </w:r>
    </w:p>
    <w:p w14:paraId="64A3B7C2" w14:textId="665FBFC7" w:rsidR="00CB6CE4" w:rsidRPr="00FA364E" w:rsidRDefault="008C49D1" w:rsidP="00BF6B46">
      <w:pPr>
        <w:pStyle w:val="CBDNormalNumber"/>
        <w:keepNext/>
        <w:numPr>
          <w:ilvl w:val="0"/>
          <w:numId w:val="0"/>
        </w:numPr>
        <w:ind w:left="567" w:firstLine="567"/>
        <w:rPr>
          <w:i/>
          <w:lang w:val="es-ES_tradnl"/>
        </w:rPr>
      </w:pPr>
      <w:r w:rsidRPr="00FA364E">
        <w:rPr>
          <w:i/>
          <w:lang w:val="es-ES_tradnl"/>
        </w:rPr>
        <w:t>El Órgano Subsidiario sobre la Aplicación</w:t>
      </w:r>
    </w:p>
    <w:p w14:paraId="725EF6C5" w14:textId="4CCE284C" w:rsidR="008C3CA0" w:rsidRPr="00FA364E" w:rsidRDefault="000D1A95" w:rsidP="00BF6B46">
      <w:pPr>
        <w:pStyle w:val="CBDNormalNumber"/>
        <w:keepNext/>
        <w:numPr>
          <w:ilvl w:val="0"/>
          <w:numId w:val="0"/>
        </w:numPr>
        <w:tabs>
          <w:tab w:val="clear" w:pos="1134"/>
        </w:tabs>
        <w:ind w:left="567" w:firstLine="567"/>
        <w:rPr>
          <w:lang w:val="es-ES_tradnl"/>
        </w:rPr>
      </w:pPr>
      <w:r w:rsidRPr="00FA364E">
        <w:rPr>
          <w:i/>
          <w:lang w:val="es-ES_tradnl"/>
        </w:rPr>
        <w:t>Recomienda</w:t>
      </w:r>
      <w:r w:rsidR="008C3CA0" w:rsidRPr="00FA364E">
        <w:rPr>
          <w:lang w:val="es-ES_tradnl"/>
        </w:rPr>
        <w:t xml:space="preserve"> </w:t>
      </w:r>
      <w:r w:rsidR="00401AB6" w:rsidRPr="00FA364E">
        <w:rPr>
          <w:lang w:val="es-ES_tradnl"/>
        </w:rPr>
        <w:t>que, en su 12</w:t>
      </w:r>
      <w:r w:rsidR="00401AB6" w:rsidRPr="00FA364E">
        <w:rPr>
          <w:vertAlign w:val="superscript"/>
          <w:lang w:val="es-ES_tradnl"/>
        </w:rPr>
        <w:t>a</w:t>
      </w:r>
      <w:r w:rsidR="00401AB6" w:rsidRPr="00FA364E">
        <w:rPr>
          <w:lang w:val="es-ES_tradnl"/>
        </w:rPr>
        <w:t xml:space="preserve"> reunión</w:t>
      </w:r>
      <w:r w:rsidR="00DB2AF8" w:rsidRPr="00FA364E">
        <w:rPr>
          <w:lang w:val="es-ES_tradnl"/>
        </w:rPr>
        <w:t xml:space="preserve">, </w:t>
      </w:r>
      <w:r w:rsidR="008C49D1" w:rsidRPr="00FA364E">
        <w:rPr>
          <w:lang w:val="es-ES_tradnl"/>
        </w:rPr>
        <w:t>la Conferencia de las Partes</w:t>
      </w:r>
      <w:r w:rsidR="00DB2AF8" w:rsidRPr="00FA364E">
        <w:rPr>
          <w:lang w:val="es-ES_tradnl"/>
        </w:rPr>
        <w:t xml:space="preserve"> </w:t>
      </w:r>
      <w:r w:rsidR="008C49D1" w:rsidRPr="00FA364E">
        <w:rPr>
          <w:lang w:val="es-ES_tradnl"/>
        </w:rPr>
        <w:t xml:space="preserve">que actúa como reunión de las </w:t>
      </w:r>
      <w:r w:rsidR="000C7A0E" w:rsidRPr="00FA364E">
        <w:rPr>
          <w:lang w:val="es-ES_tradnl"/>
        </w:rPr>
        <w:t>Partes en el Protocolo</w:t>
      </w:r>
      <w:r w:rsidR="00563081" w:rsidRPr="00FA364E">
        <w:rPr>
          <w:lang w:val="es-ES_tradnl"/>
        </w:rPr>
        <w:t xml:space="preserve"> de Cartagena sobre Seguridad de la Biotecnología</w:t>
      </w:r>
      <w:r w:rsidR="00384020" w:rsidRPr="00FA364E">
        <w:rPr>
          <w:rStyle w:val="FootnoteReference"/>
          <w:lang w:val="es-ES_tradnl"/>
        </w:rPr>
        <w:footnoteReference w:id="4"/>
      </w:r>
      <w:r w:rsidR="008C3CA0" w:rsidRPr="00FA364E">
        <w:rPr>
          <w:lang w:val="es-ES_tradnl"/>
        </w:rPr>
        <w:t xml:space="preserve"> </w:t>
      </w:r>
      <w:r w:rsidR="004B2373" w:rsidRPr="00FA364E">
        <w:rPr>
          <w:lang w:val="es-ES_tradnl"/>
        </w:rPr>
        <w:t>adopt</w:t>
      </w:r>
      <w:r w:rsidR="001540C7" w:rsidRPr="00FA364E">
        <w:rPr>
          <w:lang w:val="es-ES_tradnl"/>
        </w:rPr>
        <w:t>e una decisión del siguiente tenor</w:t>
      </w:r>
      <w:r w:rsidR="004B2373" w:rsidRPr="00FA364E">
        <w:rPr>
          <w:lang w:val="es-ES_tradnl"/>
        </w:rPr>
        <w:t>:</w:t>
      </w:r>
    </w:p>
    <w:p w14:paraId="0CF7B546" w14:textId="120FC79B" w:rsidR="001F3552" w:rsidRPr="00FA364E" w:rsidRDefault="00C87E8B" w:rsidP="00BF6B46">
      <w:pPr>
        <w:pStyle w:val="CBDNormalNumber"/>
        <w:keepNext/>
        <w:numPr>
          <w:ilvl w:val="0"/>
          <w:numId w:val="0"/>
        </w:numPr>
        <w:tabs>
          <w:tab w:val="clear" w:pos="567"/>
        </w:tabs>
        <w:ind w:left="1134"/>
        <w:rPr>
          <w:lang w:val="es-ES_tradnl"/>
        </w:rPr>
      </w:pPr>
      <w:r w:rsidRPr="00FA364E">
        <w:rPr>
          <w:lang w:val="es-ES_tradnl"/>
        </w:rPr>
        <w:tab/>
      </w:r>
      <w:r w:rsidR="00923942" w:rsidRPr="00FA364E">
        <w:rPr>
          <w:i/>
          <w:iCs/>
          <w:lang w:val="es-ES_tradnl"/>
        </w:rPr>
        <w:t>La Conferencia de las Partes que act</w:t>
      </w:r>
      <w:r w:rsidR="00F8341C" w:rsidRPr="00FA364E">
        <w:rPr>
          <w:i/>
          <w:iCs/>
          <w:lang w:val="es-ES_tradnl"/>
        </w:rPr>
        <w:t>úa como reunión de las Partes en el Protocolo de Cartagena</w:t>
      </w:r>
      <w:r w:rsidR="001F3552" w:rsidRPr="00FA364E">
        <w:rPr>
          <w:i/>
          <w:iCs/>
          <w:lang w:val="es-ES_tradnl"/>
        </w:rPr>
        <w:t xml:space="preserve"> </w:t>
      </w:r>
    </w:p>
    <w:p w14:paraId="0C4B9847" w14:textId="67B50458" w:rsidR="00620185" w:rsidRPr="00FA364E" w:rsidRDefault="001F1C2D" w:rsidP="00BF6B46">
      <w:pPr>
        <w:pStyle w:val="CBDDesicionText"/>
        <w:tabs>
          <w:tab w:val="clear" w:pos="567"/>
          <w:tab w:val="clear" w:pos="1134"/>
          <w:tab w:val="clear" w:pos="1701"/>
          <w:tab w:val="left" w:pos="1170"/>
          <w:tab w:val="left" w:pos="1440"/>
        </w:tabs>
        <w:ind w:left="1170" w:firstLine="540"/>
        <w:rPr>
          <w:i/>
          <w:iCs/>
          <w:lang w:val="es-ES_tradnl"/>
        </w:rPr>
      </w:pPr>
      <w:r w:rsidRPr="00FA364E">
        <w:rPr>
          <w:lang w:val="es-ES_tradnl"/>
        </w:rPr>
        <w:t>1.</w:t>
      </w:r>
      <w:r w:rsidRPr="00FA364E">
        <w:rPr>
          <w:lang w:val="es-ES_tradnl"/>
        </w:rPr>
        <w:tab/>
      </w:r>
      <w:r w:rsidR="001F3552" w:rsidRPr="00FA364E">
        <w:rPr>
          <w:i/>
          <w:iCs/>
          <w:lang w:val="es-ES_tradnl"/>
        </w:rPr>
        <w:t>Reco</w:t>
      </w:r>
      <w:r w:rsidR="008C49D1" w:rsidRPr="00FA364E">
        <w:rPr>
          <w:i/>
          <w:iCs/>
          <w:lang w:val="es-ES_tradnl"/>
        </w:rPr>
        <w:t>noce</w:t>
      </w:r>
      <w:r w:rsidR="001F3552" w:rsidRPr="00FA364E">
        <w:rPr>
          <w:lang w:val="es-ES_tradnl"/>
        </w:rPr>
        <w:t xml:space="preserve"> </w:t>
      </w:r>
      <w:r w:rsidR="00E73831" w:rsidRPr="00FA364E">
        <w:rPr>
          <w:lang w:val="es-ES_tradnl"/>
        </w:rPr>
        <w:t xml:space="preserve">los progresos realizados </w:t>
      </w:r>
      <w:r w:rsidR="006D7BBF" w:rsidRPr="00FA364E">
        <w:rPr>
          <w:lang w:val="es-ES_tradnl"/>
        </w:rPr>
        <w:t xml:space="preserve">en la aplicación </w:t>
      </w:r>
      <w:r w:rsidR="00542195" w:rsidRPr="00FA364E">
        <w:rPr>
          <w:lang w:val="es-ES_tradnl"/>
        </w:rPr>
        <w:t>del Protocolo</w:t>
      </w:r>
      <w:r w:rsidR="00563081" w:rsidRPr="00FA364E">
        <w:rPr>
          <w:lang w:val="es-ES_tradnl"/>
        </w:rPr>
        <w:t xml:space="preserve"> de Cartagena sobre Seguridad de la Biotecnología</w:t>
      </w:r>
      <w:r w:rsidR="00F52278" w:rsidRPr="00FA364E">
        <w:rPr>
          <w:lang w:val="es-ES_tradnl"/>
        </w:rPr>
        <w:t xml:space="preserve"> </w:t>
      </w:r>
      <w:r w:rsidR="00C6533D" w:rsidRPr="00FA364E">
        <w:rPr>
          <w:lang w:val="es-ES_tradnl"/>
        </w:rPr>
        <w:t xml:space="preserve">y hacia el logro de las </w:t>
      </w:r>
      <w:r w:rsidR="003638CA" w:rsidRPr="00FA364E">
        <w:rPr>
          <w:lang w:val="es-ES_tradnl"/>
        </w:rPr>
        <w:t>metas</w:t>
      </w:r>
      <w:r w:rsidR="00E16264" w:rsidRPr="00FA364E">
        <w:rPr>
          <w:lang w:val="es-ES_tradnl"/>
        </w:rPr>
        <w:t xml:space="preserve"> </w:t>
      </w:r>
      <w:r w:rsidR="003638CA" w:rsidRPr="00FA364E">
        <w:rPr>
          <w:lang w:val="es-ES_tradnl"/>
        </w:rPr>
        <w:t>del plan de aplicación</w:t>
      </w:r>
      <w:r w:rsidR="00EC79A5" w:rsidRPr="00FA364E">
        <w:rPr>
          <w:rStyle w:val="FootnoteReference"/>
          <w:lang w:val="es-ES_tradnl"/>
        </w:rPr>
        <w:footnoteReference w:id="5"/>
      </w:r>
      <w:r w:rsidR="00D5450E" w:rsidRPr="00FA364E">
        <w:rPr>
          <w:lang w:val="es-ES_tradnl"/>
        </w:rPr>
        <w:t xml:space="preserve"> </w:t>
      </w:r>
      <w:r w:rsidR="001D73EA" w:rsidRPr="00FA364E">
        <w:rPr>
          <w:lang w:val="es-ES_tradnl"/>
        </w:rPr>
        <w:t>y el plan</w:t>
      </w:r>
      <w:r w:rsidR="00ED5823" w:rsidRPr="00FA364E">
        <w:rPr>
          <w:lang w:val="es-ES_tradnl"/>
        </w:rPr>
        <w:t xml:space="preserve"> de acción</w:t>
      </w:r>
      <w:r w:rsidR="009F3609" w:rsidRPr="00FA364E">
        <w:rPr>
          <w:lang w:val="es-ES_tradnl"/>
        </w:rPr>
        <w:t xml:space="preserve"> para la creación de capacidad</w:t>
      </w:r>
      <w:r w:rsidR="007A5421" w:rsidRPr="00FA364E">
        <w:rPr>
          <w:rStyle w:val="FootnoteReference"/>
          <w:lang w:val="es-ES_tradnl"/>
        </w:rPr>
        <w:footnoteReference w:id="6"/>
      </w:r>
      <w:r w:rsidR="00E16264" w:rsidRPr="00FA364E">
        <w:rPr>
          <w:lang w:val="es-ES_tradnl"/>
        </w:rPr>
        <w:t xml:space="preserve"> </w:t>
      </w:r>
      <w:r w:rsidR="00C6533D" w:rsidRPr="00FA364E">
        <w:rPr>
          <w:lang w:val="es-ES_tradnl"/>
        </w:rPr>
        <w:t>para el Protocolo</w:t>
      </w:r>
      <w:r w:rsidR="00E16264" w:rsidRPr="00FA364E">
        <w:rPr>
          <w:lang w:val="es-ES_tradnl"/>
        </w:rPr>
        <w:t xml:space="preserve">, </w:t>
      </w:r>
      <w:r w:rsidR="00B8175F" w:rsidRPr="00FA364E">
        <w:rPr>
          <w:lang w:val="es-ES_tradnl"/>
        </w:rPr>
        <w:t xml:space="preserve">pero señalando a la vez que persisten ciertas deficiencias significativas </w:t>
      </w:r>
      <w:r w:rsidR="007870F5" w:rsidRPr="00FA364E">
        <w:rPr>
          <w:lang w:val="es-ES_tradnl"/>
        </w:rPr>
        <w:t>y que la creación de capacidad en cuanto a la seguridad de la biotecnología y los recursos específicos y previsibles para el tema continúan siendo prioritarios</w:t>
      </w:r>
      <w:r w:rsidR="006B46C7" w:rsidRPr="00FA364E">
        <w:rPr>
          <w:lang w:val="es-ES_tradnl"/>
        </w:rPr>
        <w:t>;</w:t>
      </w:r>
    </w:p>
    <w:p w14:paraId="031E0644" w14:textId="3BF36CDC" w:rsidR="00D550B5" w:rsidRPr="00FA364E" w:rsidRDefault="001F1C2D" w:rsidP="00BF6B46">
      <w:pPr>
        <w:pStyle w:val="CBDDesicionText"/>
        <w:tabs>
          <w:tab w:val="clear" w:pos="567"/>
          <w:tab w:val="clear" w:pos="1134"/>
          <w:tab w:val="clear" w:pos="1701"/>
          <w:tab w:val="left" w:pos="1170"/>
          <w:tab w:val="left" w:pos="1440"/>
        </w:tabs>
        <w:ind w:left="1170" w:firstLine="540"/>
        <w:rPr>
          <w:i/>
          <w:lang w:val="es-ES_tradnl"/>
        </w:rPr>
      </w:pPr>
      <w:r w:rsidRPr="00FA364E">
        <w:rPr>
          <w:lang w:val="es-ES_tradnl"/>
        </w:rPr>
        <w:t>2.</w:t>
      </w:r>
      <w:r w:rsidRPr="00FA364E">
        <w:rPr>
          <w:lang w:val="es-ES_tradnl"/>
        </w:rPr>
        <w:tab/>
      </w:r>
      <w:r w:rsidR="005E7E25" w:rsidRPr="00FA364E">
        <w:rPr>
          <w:i/>
          <w:iCs/>
          <w:lang w:val="es-ES_tradnl"/>
        </w:rPr>
        <w:t>Exhorta</w:t>
      </w:r>
      <w:r w:rsidR="00D550B5" w:rsidRPr="00FA364E">
        <w:rPr>
          <w:lang w:val="es-ES_tradnl"/>
        </w:rPr>
        <w:t xml:space="preserve"> </w:t>
      </w:r>
      <w:r w:rsidR="005E7E25" w:rsidRPr="00FA364E">
        <w:rPr>
          <w:lang w:val="es-ES_tradnl"/>
        </w:rPr>
        <w:t>a las Partes</w:t>
      </w:r>
      <w:r w:rsidR="00D550B5" w:rsidRPr="00FA364E">
        <w:rPr>
          <w:lang w:val="es-ES_tradnl"/>
        </w:rPr>
        <w:t xml:space="preserve"> </w:t>
      </w:r>
      <w:r w:rsidR="00C6533D" w:rsidRPr="00FA364E">
        <w:rPr>
          <w:lang w:val="es-ES_tradnl"/>
        </w:rPr>
        <w:t xml:space="preserve">a incrementar sus esfuerzos </w:t>
      </w:r>
      <w:r w:rsidR="006D7BBF" w:rsidRPr="00FA364E">
        <w:rPr>
          <w:lang w:val="es-ES_tradnl"/>
        </w:rPr>
        <w:t>relativos a la aplicación d</w:t>
      </w:r>
      <w:r w:rsidR="00C4634D" w:rsidRPr="00FA364E">
        <w:rPr>
          <w:lang w:val="es-ES_tradnl"/>
        </w:rPr>
        <w:t>el Protocolo de Cartagena</w:t>
      </w:r>
      <w:r w:rsidR="00535B6C" w:rsidRPr="00FA364E">
        <w:rPr>
          <w:lang w:val="es-ES_tradnl"/>
        </w:rPr>
        <w:t xml:space="preserve"> </w:t>
      </w:r>
      <w:r w:rsidR="00C6533D" w:rsidRPr="00FA364E">
        <w:rPr>
          <w:lang w:val="es-ES_tradnl"/>
        </w:rPr>
        <w:t xml:space="preserve">y a utilizar como orientación </w:t>
      </w:r>
      <w:r w:rsidR="006D7BBF" w:rsidRPr="00FA364E">
        <w:rPr>
          <w:lang w:val="es-ES_tradnl"/>
        </w:rPr>
        <w:t xml:space="preserve">el plan de aplicación </w:t>
      </w:r>
      <w:r w:rsidR="001D73EA" w:rsidRPr="00FA364E">
        <w:rPr>
          <w:lang w:val="es-ES_tradnl"/>
        </w:rPr>
        <w:t>y el plan</w:t>
      </w:r>
      <w:r w:rsidR="00ED5823" w:rsidRPr="00FA364E">
        <w:rPr>
          <w:lang w:val="es-ES_tradnl"/>
        </w:rPr>
        <w:t xml:space="preserve"> de acción</w:t>
      </w:r>
      <w:r w:rsidR="009F3609" w:rsidRPr="00FA364E">
        <w:rPr>
          <w:lang w:val="es-ES_tradnl"/>
        </w:rPr>
        <w:t xml:space="preserve"> para la creación de capacidad</w:t>
      </w:r>
      <w:r w:rsidR="00535B6C" w:rsidRPr="00FA364E">
        <w:rPr>
          <w:lang w:val="es-ES_tradnl"/>
        </w:rPr>
        <w:t>,</w:t>
      </w:r>
      <w:r w:rsidR="00D550B5" w:rsidRPr="00FA364E">
        <w:rPr>
          <w:lang w:val="es-ES_tradnl"/>
        </w:rPr>
        <w:t xml:space="preserve"> </w:t>
      </w:r>
      <w:r w:rsidR="00C6533D" w:rsidRPr="00FA364E">
        <w:rPr>
          <w:lang w:val="es-ES_tradnl"/>
        </w:rPr>
        <w:t xml:space="preserve">así como las conclusiones de </w:t>
      </w:r>
      <w:r w:rsidR="00156681" w:rsidRPr="00FA364E">
        <w:rPr>
          <w:lang w:val="es-ES_tradnl"/>
        </w:rPr>
        <w:t>la quinta evaluación y revisión</w:t>
      </w:r>
      <w:r w:rsidR="00D550B5" w:rsidRPr="00FA364E">
        <w:rPr>
          <w:lang w:val="es-ES_tradnl"/>
        </w:rPr>
        <w:t xml:space="preserve"> </w:t>
      </w:r>
      <w:r w:rsidR="000C7A0E" w:rsidRPr="00FA364E">
        <w:rPr>
          <w:lang w:val="es-ES_tradnl"/>
        </w:rPr>
        <w:t>del Protocolo</w:t>
      </w:r>
      <w:r w:rsidR="00D550B5" w:rsidRPr="00FA364E">
        <w:rPr>
          <w:lang w:val="es-ES_tradnl"/>
        </w:rPr>
        <w:t xml:space="preserve"> </w:t>
      </w:r>
      <w:r w:rsidR="0016683C" w:rsidRPr="00FA364E">
        <w:rPr>
          <w:lang w:val="es-ES_tradnl"/>
        </w:rPr>
        <w:t>y la evalua</w:t>
      </w:r>
      <w:r w:rsidR="006A7714" w:rsidRPr="00FA364E">
        <w:rPr>
          <w:lang w:val="es-ES_tradnl"/>
        </w:rPr>
        <w:t>ción a mitad de período del plan de aplicación</w:t>
      </w:r>
      <w:r w:rsidR="00D550B5" w:rsidRPr="00FA364E">
        <w:rPr>
          <w:lang w:val="es-ES_tradnl"/>
        </w:rPr>
        <w:t xml:space="preserve"> and </w:t>
      </w:r>
      <w:r w:rsidR="009F3609" w:rsidRPr="00FA364E">
        <w:rPr>
          <w:lang w:val="es-ES_tradnl"/>
        </w:rPr>
        <w:t>plan de acción para la creación de capacidad</w:t>
      </w:r>
      <w:r w:rsidR="00D550B5" w:rsidRPr="00FA364E">
        <w:rPr>
          <w:lang w:val="es-ES_tradnl"/>
        </w:rPr>
        <w:t xml:space="preserve"> </w:t>
      </w:r>
      <w:r w:rsidR="00C6533D" w:rsidRPr="00FA364E">
        <w:rPr>
          <w:lang w:val="es-ES_tradnl"/>
        </w:rPr>
        <w:t xml:space="preserve">para el </w:t>
      </w:r>
      <w:r w:rsidR="00D550B5" w:rsidRPr="00FA364E">
        <w:rPr>
          <w:lang w:val="es-ES_tradnl"/>
        </w:rPr>
        <w:t>Protocol</w:t>
      </w:r>
      <w:r w:rsidR="00C6533D" w:rsidRPr="00FA364E">
        <w:rPr>
          <w:lang w:val="es-ES_tradnl"/>
        </w:rPr>
        <w:t>o</w:t>
      </w:r>
      <w:r w:rsidR="00D550B5" w:rsidRPr="00FA364E">
        <w:rPr>
          <w:lang w:val="es-ES_tradnl"/>
        </w:rPr>
        <w:t>;</w:t>
      </w:r>
    </w:p>
    <w:p w14:paraId="19929009" w14:textId="1F23C4D4" w:rsidR="00DD2FAB" w:rsidRPr="00FA364E" w:rsidRDefault="001F1C2D" w:rsidP="00BF6B46">
      <w:pPr>
        <w:pStyle w:val="CBDDesicionText"/>
        <w:tabs>
          <w:tab w:val="clear" w:pos="567"/>
          <w:tab w:val="clear" w:pos="1134"/>
          <w:tab w:val="clear" w:pos="1701"/>
          <w:tab w:val="left" w:pos="1170"/>
          <w:tab w:val="left" w:pos="1440"/>
        </w:tabs>
        <w:ind w:left="1170" w:firstLine="540"/>
        <w:rPr>
          <w:i/>
          <w:iCs/>
          <w:lang w:val="es-ES_tradnl"/>
        </w:rPr>
      </w:pPr>
      <w:r w:rsidRPr="00FA364E">
        <w:rPr>
          <w:lang w:val="es-ES_tradnl"/>
        </w:rPr>
        <w:t>3.</w:t>
      </w:r>
      <w:r w:rsidRPr="00FA364E">
        <w:rPr>
          <w:lang w:val="es-ES_tradnl"/>
        </w:rPr>
        <w:tab/>
      </w:r>
      <w:r w:rsidR="000B358E" w:rsidRPr="00FA364E">
        <w:rPr>
          <w:i/>
          <w:iCs/>
          <w:lang w:val="es-ES_tradnl"/>
        </w:rPr>
        <w:t>R</w:t>
      </w:r>
      <w:r w:rsidR="00CC4341" w:rsidRPr="00FA364E">
        <w:rPr>
          <w:i/>
          <w:iCs/>
          <w:lang w:val="es-ES_tradnl"/>
        </w:rPr>
        <w:t>eco</w:t>
      </w:r>
      <w:r w:rsidR="00EF5E4D" w:rsidRPr="00FA364E">
        <w:rPr>
          <w:i/>
          <w:iCs/>
          <w:lang w:val="es-ES_tradnl"/>
        </w:rPr>
        <w:t xml:space="preserve">noce </w:t>
      </w:r>
      <w:r w:rsidR="00EF5E4D" w:rsidRPr="00FA364E">
        <w:rPr>
          <w:lang w:val="es-ES_tradnl"/>
        </w:rPr>
        <w:t xml:space="preserve">la importancia de la Meta </w:t>
      </w:r>
      <w:r w:rsidR="00C2707A" w:rsidRPr="00FA364E">
        <w:rPr>
          <w:lang w:val="es-ES_tradnl"/>
        </w:rPr>
        <w:t xml:space="preserve">17 </w:t>
      </w:r>
      <w:r w:rsidR="00E73831" w:rsidRPr="00FA364E">
        <w:rPr>
          <w:lang w:val="es-ES_tradnl"/>
        </w:rPr>
        <w:t>del</w:t>
      </w:r>
      <w:r w:rsidR="00E73831" w:rsidRPr="00FA364E">
        <w:rPr>
          <w:rFonts w:asciiTheme="minorHAnsi" w:eastAsiaTheme="minorHAnsi" w:hAnsiTheme="minorHAnsi" w:cstheme="minorHAnsi"/>
          <w:kern w:val="2"/>
          <w:lang w:val="es-ES_tradnl"/>
          <w14:ligatures w14:val="standardContextual"/>
        </w:rPr>
        <w:t xml:space="preserve"> </w:t>
      </w:r>
      <w:r w:rsidR="00E73831" w:rsidRPr="00FA364E">
        <w:rPr>
          <w:lang w:val="es-ES_tradnl"/>
        </w:rPr>
        <w:t>Marco Mundial de Biodiversidad de Kunming-Montre</w:t>
      </w:r>
      <w:r w:rsidR="00C6533D" w:rsidRPr="00FA364E">
        <w:rPr>
          <w:lang w:val="es-ES_tradnl"/>
        </w:rPr>
        <w:t>al</w:t>
      </w:r>
      <w:r w:rsidR="008B04C1" w:rsidRPr="00FA364E">
        <w:rPr>
          <w:rStyle w:val="FootnoteReference"/>
          <w:lang w:val="es-ES_tradnl"/>
        </w:rPr>
        <w:footnoteReference w:id="7"/>
      </w:r>
      <w:r w:rsidR="00C2707A" w:rsidRPr="00FA364E">
        <w:rPr>
          <w:lang w:val="es-ES_tradnl"/>
        </w:rPr>
        <w:t xml:space="preserve"> </w:t>
      </w:r>
      <w:r w:rsidR="00C6533D" w:rsidRPr="00FA364E">
        <w:rPr>
          <w:lang w:val="es-ES_tradnl"/>
        </w:rPr>
        <w:t xml:space="preserve">para mejorar </w:t>
      </w:r>
      <w:r w:rsidR="006D7BBF" w:rsidRPr="00FA364E">
        <w:rPr>
          <w:lang w:val="es-ES_tradnl"/>
        </w:rPr>
        <w:t>la aplicación d</w:t>
      </w:r>
      <w:r w:rsidR="000C7A0E" w:rsidRPr="00FA364E">
        <w:rPr>
          <w:lang w:val="es-ES_tradnl"/>
        </w:rPr>
        <w:t>el Protocolo de Cartagena</w:t>
      </w:r>
      <w:r w:rsidR="00265989" w:rsidRPr="00FA364E">
        <w:rPr>
          <w:lang w:val="es-ES_tradnl"/>
        </w:rPr>
        <w:t>,</w:t>
      </w:r>
      <w:r w:rsidR="00C2707A" w:rsidRPr="00FA364E">
        <w:rPr>
          <w:lang w:val="es-ES_tradnl"/>
        </w:rPr>
        <w:t xml:space="preserve"> </w:t>
      </w:r>
      <w:r w:rsidR="00C6533D" w:rsidRPr="00FA364E">
        <w:rPr>
          <w:lang w:val="es-ES_tradnl"/>
        </w:rPr>
        <w:t>y reconoce</w:t>
      </w:r>
      <w:r w:rsidR="00366472" w:rsidRPr="00FA364E">
        <w:rPr>
          <w:lang w:val="es-ES_tradnl"/>
        </w:rPr>
        <w:t xml:space="preserve"> </w:t>
      </w:r>
      <w:r w:rsidR="00E73831" w:rsidRPr="00FA364E">
        <w:rPr>
          <w:lang w:val="es-ES_tradnl"/>
        </w:rPr>
        <w:t xml:space="preserve">el </w:t>
      </w:r>
      <w:r w:rsidR="00E73831" w:rsidRPr="00FA364E">
        <w:rPr>
          <w:i/>
          <w:iCs/>
          <w:lang w:val="es-ES_tradnl"/>
        </w:rPr>
        <w:t>Informe Mundial sobre los Progresos Colectivos en la Implementación del Marco Mundial de Biodiversidad de Kunming-Montreal</w:t>
      </w:r>
      <w:r w:rsidR="003D26B3" w:rsidRPr="00FA364E">
        <w:rPr>
          <w:lang w:val="es-ES_tradnl"/>
        </w:rPr>
        <w:t>;</w:t>
      </w:r>
    </w:p>
    <w:p w14:paraId="53D0EA7F" w14:textId="428AB279" w:rsidR="00BF5461" w:rsidRPr="00FA364E" w:rsidRDefault="001F1C2D">
      <w:pPr>
        <w:pStyle w:val="CBDDesicionText"/>
        <w:tabs>
          <w:tab w:val="clear" w:pos="567"/>
          <w:tab w:val="clear" w:pos="1134"/>
          <w:tab w:val="clear" w:pos="1701"/>
          <w:tab w:val="left" w:pos="1170"/>
          <w:tab w:val="left" w:pos="1440"/>
        </w:tabs>
        <w:ind w:left="1170" w:firstLine="540"/>
        <w:rPr>
          <w:lang w:val="es-ES_tradnl"/>
        </w:rPr>
      </w:pPr>
      <w:r w:rsidRPr="00FA364E">
        <w:rPr>
          <w:lang w:val="es-ES_tradnl"/>
        </w:rPr>
        <w:t>4.</w:t>
      </w:r>
      <w:r w:rsidRPr="00FA364E">
        <w:rPr>
          <w:lang w:val="es-ES_tradnl"/>
        </w:rPr>
        <w:tab/>
      </w:r>
      <w:r w:rsidR="000D1A95" w:rsidRPr="00FA364E">
        <w:rPr>
          <w:i/>
          <w:iCs/>
          <w:lang w:val="es-ES_tradnl"/>
        </w:rPr>
        <w:t>Acoge con satisfacción</w:t>
      </w:r>
      <w:r w:rsidR="003D26B3" w:rsidRPr="00FA364E">
        <w:rPr>
          <w:i/>
          <w:iCs/>
          <w:lang w:val="es-ES_tradnl"/>
        </w:rPr>
        <w:t xml:space="preserve"> </w:t>
      </w:r>
      <w:r w:rsidR="002D5EB3" w:rsidRPr="00FA364E">
        <w:rPr>
          <w:lang w:val="es-ES_tradnl"/>
        </w:rPr>
        <w:t xml:space="preserve">las contribuciones del </w:t>
      </w:r>
      <w:r w:rsidR="00E47722" w:rsidRPr="00FA364E">
        <w:rPr>
          <w:lang w:val="es-ES_tradnl"/>
        </w:rPr>
        <w:t>Comité</w:t>
      </w:r>
      <w:r w:rsidR="00F63619" w:rsidRPr="00FA364E">
        <w:rPr>
          <w:lang w:val="es-ES_tradnl"/>
        </w:rPr>
        <w:t xml:space="preserve"> de Cumplimiento establecido en el marco del Protocolo de Cartagena</w:t>
      </w:r>
      <w:r w:rsidR="004A1D60" w:rsidRPr="00FA364E">
        <w:rPr>
          <w:lang w:val="es-ES_tradnl"/>
        </w:rPr>
        <w:t xml:space="preserve"> </w:t>
      </w:r>
      <w:r w:rsidR="00542195" w:rsidRPr="00FA364E">
        <w:rPr>
          <w:lang w:val="es-ES_tradnl"/>
        </w:rPr>
        <w:t xml:space="preserve">y el Grupo de Enlace del Protocolo de </w:t>
      </w:r>
      <w:r w:rsidR="006A1408" w:rsidRPr="00FA364E">
        <w:rPr>
          <w:lang w:val="es-ES_tradnl"/>
        </w:rPr>
        <w:t xml:space="preserve">Cartagena </w:t>
      </w:r>
      <w:r w:rsidR="00C6533D" w:rsidRPr="00FA364E">
        <w:rPr>
          <w:lang w:val="es-ES_tradnl"/>
        </w:rPr>
        <w:t>a</w:t>
      </w:r>
      <w:r w:rsidR="003D26B3" w:rsidRPr="00FA364E">
        <w:rPr>
          <w:lang w:val="es-ES_tradnl"/>
        </w:rPr>
        <w:t xml:space="preserve"> </w:t>
      </w:r>
      <w:r w:rsidR="00563081" w:rsidRPr="00FA364E">
        <w:rPr>
          <w:lang w:val="es-ES_tradnl"/>
        </w:rPr>
        <w:t>la quinta evaluación y revisión de la eficacia del Protocolo y la evaluación a mitad de período del plan de aplicación y el plan de acción para la creación de capacidad para el Protocolo</w:t>
      </w:r>
      <w:r w:rsidR="00BF5461" w:rsidRPr="00FA364E">
        <w:rPr>
          <w:lang w:val="es-ES_tradnl"/>
        </w:rPr>
        <w:t>;</w:t>
      </w:r>
    </w:p>
    <w:p w14:paraId="52385B2C" w14:textId="77CA5468" w:rsidR="002B7658" w:rsidRPr="00FA364E" w:rsidRDefault="004F12C3" w:rsidP="00BF6B46">
      <w:pPr>
        <w:pStyle w:val="CBDDesicionText"/>
        <w:tabs>
          <w:tab w:val="clear" w:pos="567"/>
          <w:tab w:val="clear" w:pos="1134"/>
          <w:tab w:val="clear" w:pos="1701"/>
          <w:tab w:val="left" w:pos="1170"/>
          <w:tab w:val="left" w:pos="1440"/>
        </w:tabs>
        <w:ind w:left="1170" w:firstLine="540"/>
        <w:rPr>
          <w:lang w:val="es-ES_tradnl"/>
        </w:rPr>
      </w:pPr>
      <w:r w:rsidRPr="00FA364E">
        <w:rPr>
          <w:lang w:val="es-ES_tradnl"/>
        </w:rPr>
        <w:lastRenderedPageBreak/>
        <w:t>5</w:t>
      </w:r>
      <w:r w:rsidR="00BF5461" w:rsidRPr="00FA364E">
        <w:rPr>
          <w:lang w:val="es-ES_tradnl"/>
        </w:rPr>
        <w:t>.</w:t>
      </w:r>
      <w:r w:rsidR="00BF5461" w:rsidRPr="00FA364E">
        <w:rPr>
          <w:lang w:val="es-ES_tradnl"/>
        </w:rPr>
        <w:tab/>
      </w:r>
      <w:r w:rsidR="008F66A5" w:rsidRPr="00FA364E">
        <w:rPr>
          <w:i/>
          <w:iCs/>
          <w:lang w:val="es-ES_tradnl"/>
        </w:rPr>
        <w:t>Pide</w:t>
      </w:r>
      <w:r w:rsidR="00F63619" w:rsidRPr="00FA364E">
        <w:rPr>
          <w:i/>
          <w:iCs/>
          <w:lang w:val="es-ES_tradnl"/>
        </w:rPr>
        <w:t xml:space="preserve"> </w:t>
      </w:r>
      <w:r w:rsidR="00F63619" w:rsidRPr="00FA364E">
        <w:rPr>
          <w:lang w:val="es-ES_tradnl"/>
        </w:rPr>
        <w:t>al</w:t>
      </w:r>
      <w:r w:rsidR="00565DBF" w:rsidRPr="00FA364E">
        <w:rPr>
          <w:lang w:val="es-ES_tradnl"/>
        </w:rPr>
        <w:t xml:space="preserve"> </w:t>
      </w:r>
      <w:r w:rsidR="00D91C15" w:rsidRPr="00FA364E">
        <w:rPr>
          <w:lang w:val="es-ES_tradnl"/>
        </w:rPr>
        <w:t>Comité de Cumplimiento</w:t>
      </w:r>
      <w:r w:rsidR="00565DBF" w:rsidRPr="00FA364E">
        <w:rPr>
          <w:lang w:val="es-ES_tradnl"/>
        </w:rPr>
        <w:t xml:space="preserve"> </w:t>
      </w:r>
      <w:r w:rsidR="003E2138" w:rsidRPr="00FA364E">
        <w:rPr>
          <w:lang w:val="es-ES_tradnl"/>
        </w:rPr>
        <w:t>y a</w:t>
      </w:r>
      <w:r w:rsidR="00F63619" w:rsidRPr="00FA364E">
        <w:rPr>
          <w:lang w:val="es-ES_tradnl"/>
        </w:rPr>
        <w:t>l Grupo de Enlace</w:t>
      </w:r>
      <w:r w:rsidR="003D26B3" w:rsidRPr="00FA364E">
        <w:rPr>
          <w:lang w:val="es-ES_tradnl"/>
        </w:rPr>
        <w:t xml:space="preserve"> </w:t>
      </w:r>
      <w:r w:rsidR="003E2138" w:rsidRPr="00FA364E">
        <w:rPr>
          <w:lang w:val="es-ES_tradnl"/>
        </w:rPr>
        <w:t xml:space="preserve">su contribución a la </w:t>
      </w:r>
      <w:r w:rsidR="000A6C44" w:rsidRPr="00FA364E">
        <w:rPr>
          <w:lang w:val="es-ES_tradnl"/>
        </w:rPr>
        <w:t xml:space="preserve">sexta evaluación y revisión de la eficacia del Protocolo de Cartagena </w:t>
      </w:r>
      <w:r w:rsidR="00E71D7A" w:rsidRPr="00FA364E">
        <w:rPr>
          <w:lang w:val="es-ES_tradnl"/>
        </w:rPr>
        <w:t>y la evaluación definitiva de</w:t>
      </w:r>
      <w:r w:rsidR="003638CA" w:rsidRPr="00FA364E">
        <w:rPr>
          <w:lang w:val="es-ES_tradnl"/>
        </w:rPr>
        <w:t>l plan de aplicación</w:t>
      </w:r>
      <w:r w:rsidR="00E530AE" w:rsidRPr="00FA364E">
        <w:rPr>
          <w:lang w:val="es-ES_tradnl"/>
        </w:rPr>
        <w:t xml:space="preserve"> </w:t>
      </w:r>
      <w:r w:rsidR="001D73EA" w:rsidRPr="00FA364E">
        <w:rPr>
          <w:lang w:val="es-ES_tradnl"/>
        </w:rPr>
        <w:t>y el plan</w:t>
      </w:r>
      <w:r w:rsidR="00ED5823" w:rsidRPr="00FA364E">
        <w:rPr>
          <w:lang w:val="es-ES_tradnl"/>
        </w:rPr>
        <w:t xml:space="preserve"> de acción</w:t>
      </w:r>
      <w:r w:rsidR="009F3609" w:rsidRPr="00FA364E">
        <w:rPr>
          <w:lang w:val="es-ES_tradnl"/>
        </w:rPr>
        <w:t xml:space="preserve"> para la creación de capacidad</w:t>
      </w:r>
      <w:r w:rsidR="00E530AE" w:rsidRPr="00FA364E">
        <w:rPr>
          <w:lang w:val="es-ES_tradnl"/>
        </w:rPr>
        <w:t xml:space="preserve"> </w:t>
      </w:r>
      <w:r w:rsidR="00C6533D" w:rsidRPr="00FA364E">
        <w:rPr>
          <w:lang w:val="es-ES_tradnl"/>
        </w:rPr>
        <w:t>para el Protocolo</w:t>
      </w:r>
      <w:r w:rsidR="00E530AE" w:rsidRPr="00FA364E">
        <w:rPr>
          <w:lang w:val="es-ES_tradnl"/>
        </w:rPr>
        <w:t>;</w:t>
      </w:r>
    </w:p>
    <w:p w14:paraId="1ED7A8B8" w14:textId="6560365A" w:rsidR="00A25A42" w:rsidRPr="00FA364E" w:rsidRDefault="00A13FE6" w:rsidP="00DF0430">
      <w:pPr>
        <w:pStyle w:val="CBDH3"/>
        <w:tabs>
          <w:tab w:val="clear" w:pos="567"/>
        </w:tabs>
        <w:ind w:left="1170" w:firstLine="0"/>
        <w:rPr>
          <w:b w:val="0"/>
          <w:bCs/>
          <w:i/>
          <w:iCs/>
          <w:lang w:val="es-ES_tradnl"/>
        </w:rPr>
      </w:pPr>
      <w:r w:rsidRPr="00FA364E">
        <w:rPr>
          <w:b w:val="0"/>
          <w:bCs/>
          <w:i/>
          <w:iCs/>
          <w:lang w:val="es-ES_tradnl"/>
        </w:rPr>
        <w:t xml:space="preserve">Meta </w:t>
      </w:r>
      <w:r w:rsidR="00A25A42" w:rsidRPr="00FA364E">
        <w:rPr>
          <w:b w:val="0"/>
          <w:bCs/>
          <w:i/>
          <w:iCs/>
          <w:lang w:val="es-ES_tradnl"/>
        </w:rPr>
        <w:t xml:space="preserve">A.1: </w:t>
      </w:r>
      <w:r w:rsidR="007419ED" w:rsidRPr="00FA364E">
        <w:rPr>
          <w:b w:val="0"/>
          <w:bCs/>
          <w:i/>
          <w:iCs/>
          <w:lang w:val="es-ES_tradnl"/>
        </w:rPr>
        <w:t>Las Partes han establecido marcos nacionales funcionales de seguridad de la biotecnología</w:t>
      </w:r>
      <w:r w:rsidR="00794AD9" w:rsidRPr="00FA364E">
        <w:rPr>
          <w:rStyle w:val="FootnoteReference"/>
          <w:b w:val="0"/>
          <w:bCs/>
          <w:lang w:val="es-ES_tradnl"/>
        </w:rPr>
        <w:footnoteReference w:id="8"/>
      </w:r>
    </w:p>
    <w:p w14:paraId="06085CB6" w14:textId="03564BE4" w:rsidR="007E0C4D" w:rsidRPr="00FA364E" w:rsidRDefault="00DC60AC">
      <w:pPr>
        <w:pStyle w:val="CBDDesicionText"/>
        <w:tabs>
          <w:tab w:val="clear" w:pos="567"/>
          <w:tab w:val="clear" w:pos="1701"/>
          <w:tab w:val="left" w:pos="1170"/>
        </w:tabs>
        <w:ind w:left="1170" w:firstLine="531"/>
        <w:rPr>
          <w:lang w:val="es-ES_tradnl"/>
        </w:rPr>
      </w:pPr>
      <w:r w:rsidRPr="00FA364E">
        <w:rPr>
          <w:lang w:val="es-ES_tradnl"/>
        </w:rPr>
        <w:t>6.</w:t>
      </w:r>
      <w:r w:rsidRPr="00FA364E">
        <w:rPr>
          <w:i/>
          <w:iCs/>
          <w:lang w:val="es-ES_tradnl"/>
        </w:rPr>
        <w:tab/>
      </w:r>
      <w:r w:rsidR="00BA3E08" w:rsidRPr="00FA364E">
        <w:rPr>
          <w:i/>
          <w:iCs/>
          <w:lang w:val="es-ES_tradnl"/>
        </w:rPr>
        <w:t>Expres</w:t>
      </w:r>
      <w:r w:rsidR="00DC5B37" w:rsidRPr="00FA364E">
        <w:rPr>
          <w:i/>
          <w:iCs/>
          <w:lang w:val="es-ES_tradnl"/>
        </w:rPr>
        <w:t>a preocupación</w:t>
      </w:r>
      <w:r w:rsidR="00BA3E08" w:rsidRPr="00FA364E">
        <w:rPr>
          <w:lang w:val="es-ES_tradnl"/>
        </w:rPr>
        <w:t xml:space="preserve"> </w:t>
      </w:r>
      <w:r w:rsidR="00DC5B37" w:rsidRPr="00FA364E">
        <w:rPr>
          <w:lang w:val="es-ES_tradnl"/>
        </w:rPr>
        <w:t xml:space="preserve">sobre varias Partes que no han tomado ninguna medida o solamente cuentan con proyectos de medidas o medidas provisionales </w:t>
      </w:r>
      <w:r w:rsidR="006D7BBF" w:rsidRPr="00FA364E">
        <w:rPr>
          <w:lang w:val="es-ES_tradnl"/>
        </w:rPr>
        <w:t xml:space="preserve">para la aplicación </w:t>
      </w:r>
      <w:r w:rsidR="000C7A0E" w:rsidRPr="00FA364E">
        <w:rPr>
          <w:lang w:val="es-ES_tradnl"/>
        </w:rPr>
        <w:t>del Protocolo de Cartagena</w:t>
      </w:r>
      <w:r w:rsidR="00BA3E08" w:rsidRPr="00FA364E">
        <w:rPr>
          <w:lang w:val="es-ES_tradnl"/>
        </w:rPr>
        <w:t>;</w:t>
      </w:r>
      <w:r w:rsidR="00DC5B37" w:rsidRPr="00FA364E">
        <w:rPr>
          <w:lang w:val="es-ES_tradnl"/>
        </w:rPr>
        <w:t xml:space="preserve"> </w:t>
      </w:r>
    </w:p>
    <w:p w14:paraId="45E30946" w14:textId="653B46ED" w:rsidR="00BB4886" w:rsidRPr="00FA364E" w:rsidRDefault="00DD5E0C">
      <w:pPr>
        <w:pStyle w:val="CBDDesicionText"/>
        <w:tabs>
          <w:tab w:val="clear" w:pos="567"/>
          <w:tab w:val="clear" w:pos="1701"/>
          <w:tab w:val="left" w:pos="1170"/>
        </w:tabs>
        <w:ind w:left="1170" w:firstLine="531"/>
        <w:rPr>
          <w:lang w:val="es-ES_tradnl"/>
        </w:rPr>
      </w:pPr>
      <w:r w:rsidRPr="00FA364E">
        <w:rPr>
          <w:lang w:val="es-ES_tradnl"/>
        </w:rPr>
        <w:t>7</w:t>
      </w:r>
      <w:r w:rsidR="001F1C2D" w:rsidRPr="00FA364E">
        <w:rPr>
          <w:lang w:val="es-ES_tradnl"/>
        </w:rPr>
        <w:t>.</w:t>
      </w:r>
      <w:r w:rsidR="001F1C2D" w:rsidRPr="00FA364E">
        <w:rPr>
          <w:lang w:val="es-ES_tradnl"/>
        </w:rPr>
        <w:tab/>
      </w:r>
      <w:r w:rsidR="008F66A5" w:rsidRPr="00FA364E">
        <w:rPr>
          <w:i/>
          <w:iCs/>
          <w:lang w:val="es-ES_tradnl"/>
        </w:rPr>
        <w:t>Pide</w:t>
      </w:r>
      <w:r w:rsidR="00833401" w:rsidRPr="00FA364E">
        <w:rPr>
          <w:i/>
          <w:iCs/>
          <w:lang w:val="es-ES_tradnl"/>
        </w:rPr>
        <w:t xml:space="preserve"> </w:t>
      </w:r>
      <w:r w:rsidR="008F66A5" w:rsidRPr="00FA364E">
        <w:rPr>
          <w:lang w:val="es-ES_tradnl"/>
        </w:rPr>
        <w:t>a las Partes</w:t>
      </w:r>
      <w:r w:rsidR="00833401" w:rsidRPr="00FA364E">
        <w:rPr>
          <w:lang w:val="es-ES_tradnl"/>
        </w:rPr>
        <w:t xml:space="preserve"> </w:t>
      </w:r>
      <w:r w:rsidR="00EF0688" w:rsidRPr="00FA364E">
        <w:rPr>
          <w:lang w:val="es-ES_tradnl"/>
        </w:rPr>
        <w:t>que aún no lo han hecho en su totalidad, que establezcan</w:t>
      </w:r>
      <w:r w:rsidR="00DC60AC" w:rsidRPr="00FA364E">
        <w:rPr>
          <w:lang w:val="es-ES_tradnl"/>
        </w:rPr>
        <w:t xml:space="preserve">, </w:t>
      </w:r>
      <w:r w:rsidR="00EF0688" w:rsidRPr="00FA364E">
        <w:rPr>
          <w:lang w:val="es-ES_tradnl"/>
        </w:rPr>
        <w:t xml:space="preserve">como asunto prioritario, medidas </w:t>
      </w:r>
      <w:r w:rsidR="00833401" w:rsidRPr="00FA364E">
        <w:rPr>
          <w:lang w:val="es-ES_tradnl"/>
        </w:rPr>
        <w:t>legal</w:t>
      </w:r>
      <w:r w:rsidR="00EF0688" w:rsidRPr="00FA364E">
        <w:rPr>
          <w:lang w:val="es-ES_tradnl"/>
        </w:rPr>
        <w:t xml:space="preserve">es, administrativas y otras para implementar sus obligaciones en el marco del </w:t>
      </w:r>
      <w:r w:rsidR="00C4634D" w:rsidRPr="00FA364E">
        <w:rPr>
          <w:lang w:val="es-ES_tradnl"/>
        </w:rPr>
        <w:t>Protocolo de Cartagena</w:t>
      </w:r>
      <w:r w:rsidR="00833401" w:rsidRPr="00FA364E">
        <w:rPr>
          <w:lang w:val="es-ES_tradnl"/>
        </w:rPr>
        <w:t xml:space="preserve"> </w:t>
      </w:r>
      <w:r w:rsidR="00E3556B" w:rsidRPr="00FA364E">
        <w:rPr>
          <w:lang w:val="es-ES_tradnl"/>
        </w:rPr>
        <w:t xml:space="preserve">y tomar medidas para garantizar la concienciación y voluntad política necesarias, reconociendo a su vez que las </w:t>
      </w:r>
      <w:r w:rsidR="00E73831" w:rsidRPr="00FA364E">
        <w:rPr>
          <w:lang w:val="es-ES_tradnl"/>
        </w:rPr>
        <w:t>Partes</w:t>
      </w:r>
      <w:r w:rsidR="00833401" w:rsidRPr="00FA364E">
        <w:rPr>
          <w:lang w:val="es-ES_tradnl"/>
        </w:rPr>
        <w:t xml:space="preserve"> </w:t>
      </w:r>
      <w:r w:rsidR="00E21AE6" w:rsidRPr="00FA364E">
        <w:rPr>
          <w:lang w:val="es-ES_tradnl"/>
        </w:rPr>
        <w:t xml:space="preserve">se enfrentan </w:t>
      </w:r>
      <w:r w:rsidR="009A2862" w:rsidRPr="00FA364E">
        <w:rPr>
          <w:lang w:val="es-ES_tradnl"/>
        </w:rPr>
        <w:t xml:space="preserve">a distintas dificultades que les impiden </w:t>
      </w:r>
      <w:r w:rsidR="008B3B95" w:rsidRPr="00FA364E">
        <w:rPr>
          <w:lang w:val="es-ES_tradnl"/>
        </w:rPr>
        <w:t xml:space="preserve">cumplir plenamente con las </w:t>
      </w:r>
      <w:r w:rsidR="007054AA" w:rsidRPr="00FA364E">
        <w:rPr>
          <w:lang w:val="es-ES_tradnl"/>
        </w:rPr>
        <w:t>obligaciones</w:t>
      </w:r>
      <w:r w:rsidR="00833401" w:rsidRPr="00FA364E">
        <w:rPr>
          <w:lang w:val="es-ES_tradnl"/>
        </w:rPr>
        <w:t xml:space="preserve"> </w:t>
      </w:r>
      <w:r w:rsidR="008B3B95" w:rsidRPr="00FA364E">
        <w:rPr>
          <w:lang w:val="es-ES_tradnl"/>
        </w:rPr>
        <w:t xml:space="preserve">derivadas del párrafo 1 del </w:t>
      </w:r>
      <w:r w:rsidR="00601AD2" w:rsidRPr="00FA364E">
        <w:rPr>
          <w:lang w:val="es-ES_tradnl"/>
        </w:rPr>
        <w:t>a</w:t>
      </w:r>
      <w:r w:rsidR="000C7A0E" w:rsidRPr="00FA364E">
        <w:rPr>
          <w:lang w:val="es-ES_tradnl"/>
        </w:rPr>
        <w:t>rtículo</w:t>
      </w:r>
      <w:r w:rsidRPr="00FA364E">
        <w:rPr>
          <w:lang w:val="es-ES_tradnl"/>
        </w:rPr>
        <w:t> </w:t>
      </w:r>
      <w:r w:rsidR="00833401" w:rsidRPr="00FA364E">
        <w:rPr>
          <w:lang w:val="es-ES_tradnl"/>
        </w:rPr>
        <w:t>2</w:t>
      </w:r>
      <w:r w:rsidR="008B3B95" w:rsidRPr="00FA364E">
        <w:rPr>
          <w:lang w:val="es-ES_tradnl"/>
        </w:rPr>
        <w:t xml:space="preserve"> </w:t>
      </w:r>
      <w:r w:rsidR="000C7A0E" w:rsidRPr="00FA364E">
        <w:rPr>
          <w:lang w:val="es-ES_tradnl"/>
        </w:rPr>
        <w:t>del Protocolo</w:t>
      </w:r>
      <w:r w:rsidR="00F230FD" w:rsidRPr="00FA364E">
        <w:rPr>
          <w:lang w:val="es-ES_tradnl"/>
        </w:rPr>
        <w:t>;</w:t>
      </w:r>
    </w:p>
    <w:p w14:paraId="4E674250" w14:textId="1149471E" w:rsidR="001765E2" w:rsidRPr="00FA364E" w:rsidRDefault="00814B10" w:rsidP="00BF6B46">
      <w:pPr>
        <w:pStyle w:val="CBDDesicionText"/>
        <w:tabs>
          <w:tab w:val="clear" w:pos="567"/>
          <w:tab w:val="clear" w:pos="1701"/>
          <w:tab w:val="left" w:pos="1170"/>
        </w:tabs>
        <w:ind w:left="1170" w:firstLine="531"/>
        <w:rPr>
          <w:lang w:val="es-ES_tradnl"/>
        </w:rPr>
      </w:pPr>
      <w:r w:rsidRPr="00FA364E">
        <w:rPr>
          <w:lang w:val="es-ES_tradnl"/>
        </w:rPr>
        <w:t>8</w:t>
      </w:r>
      <w:r w:rsidRPr="00FA364E">
        <w:rPr>
          <w:i/>
          <w:iCs/>
          <w:lang w:val="es-ES_tradnl"/>
        </w:rPr>
        <w:t>.</w:t>
      </w:r>
      <w:r w:rsidRPr="00FA364E">
        <w:rPr>
          <w:i/>
          <w:iCs/>
          <w:lang w:val="es-ES_tradnl"/>
        </w:rPr>
        <w:tab/>
      </w:r>
      <w:r w:rsidR="00591C7A" w:rsidRPr="00FA364E">
        <w:rPr>
          <w:i/>
          <w:iCs/>
          <w:lang w:val="es-ES_tradnl"/>
        </w:rPr>
        <w:t xml:space="preserve">Observa con aprecio </w:t>
      </w:r>
      <w:r w:rsidR="00591C7A" w:rsidRPr="00FA364E">
        <w:rPr>
          <w:lang w:val="es-ES_tradnl"/>
        </w:rPr>
        <w:t xml:space="preserve">los progresos de las Partes en la designación de autoridades nacionales competentes, aunque expresa su preocupación sobre un pequeño número de </w:t>
      </w:r>
      <w:r w:rsidR="00607924" w:rsidRPr="00FA364E">
        <w:rPr>
          <w:lang w:val="es-ES_tradnl"/>
        </w:rPr>
        <w:t xml:space="preserve">las </w:t>
      </w:r>
      <w:r w:rsidR="00591C7A" w:rsidRPr="00FA364E">
        <w:rPr>
          <w:lang w:val="es-ES_tradnl"/>
        </w:rPr>
        <w:t>Partes que aún no han designado a sus autoridades nacionales competentes, y las insta a hacerlo tan pronto como sea posible</w:t>
      </w:r>
      <w:r w:rsidR="0055132A" w:rsidRPr="00FA364E">
        <w:rPr>
          <w:lang w:val="es-ES_tradnl"/>
        </w:rPr>
        <w:t>;</w:t>
      </w:r>
      <w:r w:rsidR="00A25A42" w:rsidRPr="00FA364E">
        <w:rPr>
          <w:lang w:val="es-ES_tradnl"/>
        </w:rPr>
        <w:t xml:space="preserve"> </w:t>
      </w:r>
    </w:p>
    <w:p w14:paraId="33204915" w14:textId="491E8414" w:rsidR="002803CE" w:rsidRPr="00FA364E" w:rsidRDefault="004F12C3" w:rsidP="002B4E00">
      <w:pPr>
        <w:pStyle w:val="CBDDesicionText"/>
        <w:tabs>
          <w:tab w:val="clear" w:pos="567"/>
          <w:tab w:val="clear" w:pos="1701"/>
          <w:tab w:val="left" w:pos="1170"/>
        </w:tabs>
        <w:ind w:left="1170" w:firstLine="531"/>
        <w:rPr>
          <w:lang w:val="es-ES_tradnl"/>
        </w:rPr>
      </w:pPr>
      <w:r w:rsidRPr="00FA364E">
        <w:rPr>
          <w:lang w:val="es-ES_tradnl"/>
        </w:rPr>
        <w:t>9</w:t>
      </w:r>
      <w:r w:rsidR="001F1C2D" w:rsidRPr="00FA364E">
        <w:rPr>
          <w:lang w:val="es-ES_tradnl"/>
        </w:rPr>
        <w:t>.</w:t>
      </w:r>
      <w:r w:rsidR="001F1C2D" w:rsidRPr="00FA364E">
        <w:rPr>
          <w:lang w:val="es-ES_tradnl"/>
        </w:rPr>
        <w:tab/>
      </w:r>
      <w:r w:rsidR="008F66A5" w:rsidRPr="00FA364E">
        <w:rPr>
          <w:i/>
          <w:iCs/>
          <w:lang w:val="es-ES_tradnl"/>
        </w:rPr>
        <w:t xml:space="preserve">Insta </w:t>
      </w:r>
      <w:r w:rsidR="008F66A5" w:rsidRPr="00FA364E">
        <w:rPr>
          <w:lang w:val="es-ES_tradnl"/>
        </w:rPr>
        <w:t>a las Partes</w:t>
      </w:r>
      <w:r w:rsidR="001765E2" w:rsidRPr="00FA364E">
        <w:rPr>
          <w:lang w:val="es-ES_tradnl"/>
        </w:rPr>
        <w:t xml:space="preserve"> </w:t>
      </w:r>
      <w:r w:rsidR="00591C7A" w:rsidRPr="00FA364E">
        <w:rPr>
          <w:lang w:val="es-ES_tradnl"/>
        </w:rPr>
        <w:t xml:space="preserve">a garantizar la suficiente dotación de personal de seguridad de la biotecnología para los marcos </w:t>
      </w:r>
      <w:r w:rsidR="002B4E00" w:rsidRPr="00FA364E">
        <w:rPr>
          <w:lang w:val="es-ES"/>
        </w:rPr>
        <w:t>nacionales funcionales de seguridad de la biotecnología</w:t>
      </w:r>
      <w:r w:rsidR="00A25A42" w:rsidRPr="00FA364E">
        <w:rPr>
          <w:lang w:val="es-ES_tradnl"/>
        </w:rPr>
        <w:t>;</w:t>
      </w:r>
    </w:p>
    <w:p w14:paraId="19294ACB" w14:textId="39FE4CD4" w:rsidR="00FC6639" w:rsidRPr="00FA364E" w:rsidRDefault="004F12C3" w:rsidP="00BF6B46">
      <w:pPr>
        <w:pStyle w:val="CBDDesicionText"/>
        <w:tabs>
          <w:tab w:val="clear" w:pos="567"/>
          <w:tab w:val="clear" w:pos="1701"/>
          <w:tab w:val="left" w:pos="1170"/>
        </w:tabs>
        <w:ind w:left="1170" w:firstLine="531"/>
        <w:rPr>
          <w:lang w:val="es-ES_tradnl"/>
        </w:rPr>
      </w:pPr>
      <w:r w:rsidRPr="00FA364E">
        <w:rPr>
          <w:lang w:val="es-ES_tradnl"/>
        </w:rPr>
        <w:t>10</w:t>
      </w:r>
      <w:r w:rsidR="00887BD9" w:rsidRPr="00FA364E">
        <w:rPr>
          <w:lang w:val="es-ES_tradnl"/>
        </w:rPr>
        <w:t>.</w:t>
      </w:r>
      <w:r w:rsidR="00887BD9" w:rsidRPr="00FA364E">
        <w:rPr>
          <w:i/>
          <w:iCs/>
          <w:lang w:val="es-ES_tradnl"/>
        </w:rPr>
        <w:tab/>
      </w:r>
      <w:r w:rsidR="000D1A95" w:rsidRPr="00FA364E">
        <w:rPr>
          <w:i/>
          <w:iCs/>
          <w:lang w:val="es-ES_tradnl"/>
        </w:rPr>
        <w:t>Alienta</w:t>
      </w:r>
      <w:r w:rsidR="002803CE" w:rsidRPr="00FA364E">
        <w:rPr>
          <w:i/>
          <w:iCs/>
          <w:lang w:val="es-ES_tradnl"/>
        </w:rPr>
        <w:t xml:space="preserve"> </w:t>
      </w:r>
      <w:r w:rsidR="00591C7A" w:rsidRPr="00FA364E">
        <w:rPr>
          <w:lang w:val="es-ES_tradnl"/>
        </w:rPr>
        <w:t xml:space="preserve">a las Partes y otros interesados </w:t>
      </w:r>
      <w:r w:rsidR="00754402" w:rsidRPr="00FA364E">
        <w:rPr>
          <w:lang w:val="es-ES_tradnl"/>
        </w:rPr>
        <w:t>a concentrar el desar</w:t>
      </w:r>
      <w:r w:rsidR="00DA1AAB" w:rsidRPr="00FA364E">
        <w:rPr>
          <w:lang w:val="es-ES_tradnl"/>
        </w:rPr>
        <w:t>r</w:t>
      </w:r>
      <w:r w:rsidR="00754402" w:rsidRPr="00FA364E">
        <w:rPr>
          <w:lang w:val="es-ES_tradnl"/>
        </w:rPr>
        <w:t xml:space="preserve">ollo de capacidad en </w:t>
      </w:r>
      <w:r w:rsidR="008B3B95" w:rsidRPr="00FA364E">
        <w:rPr>
          <w:lang w:val="es-ES_tradnl"/>
        </w:rPr>
        <w:t xml:space="preserve">la elaboración de medidas nacionales, particularmente medidas legislativas, </w:t>
      </w:r>
      <w:r w:rsidR="006D7BBF" w:rsidRPr="00FA364E">
        <w:rPr>
          <w:lang w:val="es-ES_tradnl"/>
        </w:rPr>
        <w:t>para la aplicación del Protocolo</w:t>
      </w:r>
      <w:r w:rsidR="000C7A0E" w:rsidRPr="00FA364E">
        <w:rPr>
          <w:lang w:val="es-ES_tradnl"/>
        </w:rPr>
        <w:t xml:space="preserve"> de Cartagena</w:t>
      </w:r>
      <w:r w:rsidR="00FC6639" w:rsidRPr="00FA364E">
        <w:rPr>
          <w:lang w:val="es-ES_tradnl"/>
        </w:rPr>
        <w:t xml:space="preserve">, </w:t>
      </w:r>
      <w:r w:rsidR="008B3B95" w:rsidRPr="00FA364E">
        <w:rPr>
          <w:lang w:val="es-ES_tradnl"/>
        </w:rPr>
        <w:t xml:space="preserve">y a reforzar la aptitud del personal nacional para llevar a cabo sus funciones </w:t>
      </w:r>
      <w:r w:rsidR="008115F6" w:rsidRPr="00FA364E">
        <w:rPr>
          <w:lang w:val="es-ES_tradnl"/>
        </w:rPr>
        <w:t>en el área de la seguridad de la biotecnología</w:t>
      </w:r>
      <w:r w:rsidR="00B4644B" w:rsidRPr="00FA364E">
        <w:rPr>
          <w:lang w:val="es-ES_tradnl"/>
        </w:rPr>
        <w:t>;</w:t>
      </w:r>
    </w:p>
    <w:p w14:paraId="7B196D6A" w14:textId="682AAFB8" w:rsidR="00A25A42" w:rsidRPr="00FA364E" w:rsidRDefault="00A13FE6" w:rsidP="00DF0430">
      <w:pPr>
        <w:pStyle w:val="CBDH3"/>
        <w:tabs>
          <w:tab w:val="clear" w:pos="567"/>
          <w:tab w:val="clear" w:pos="1134"/>
          <w:tab w:val="left" w:pos="810"/>
          <w:tab w:val="left" w:pos="1260"/>
        </w:tabs>
        <w:ind w:left="1170" w:firstLine="0"/>
        <w:rPr>
          <w:b w:val="0"/>
          <w:bCs/>
          <w:i/>
          <w:iCs/>
          <w:lang w:val="es-ES_tradnl"/>
        </w:rPr>
      </w:pPr>
      <w:r w:rsidRPr="00FA364E">
        <w:rPr>
          <w:b w:val="0"/>
          <w:bCs/>
          <w:i/>
          <w:iCs/>
          <w:lang w:val="es-ES_tradnl"/>
        </w:rPr>
        <w:t xml:space="preserve">Meta </w:t>
      </w:r>
      <w:r w:rsidR="00A25A42" w:rsidRPr="00FA364E">
        <w:rPr>
          <w:b w:val="0"/>
          <w:bCs/>
          <w:i/>
          <w:iCs/>
          <w:lang w:val="es-ES_tradnl"/>
        </w:rPr>
        <w:t xml:space="preserve">A.2: </w:t>
      </w:r>
      <w:r w:rsidR="007419ED" w:rsidRPr="00FA364E">
        <w:rPr>
          <w:b w:val="0"/>
          <w:bCs/>
          <w:i/>
          <w:iCs/>
          <w:lang w:val="es-ES_tradnl"/>
        </w:rPr>
        <w:t>Las Partes han mejorado la disponibilidad y el intercambio de información pertinente a través del Centro de Intercambio de Información sobre Seguridad de la Biotecnología (CIISB)</w:t>
      </w:r>
    </w:p>
    <w:p w14:paraId="05151E24" w14:textId="41D97009" w:rsidR="009B3405" w:rsidRPr="00FA364E" w:rsidRDefault="004F12C3" w:rsidP="00BF6B46">
      <w:pPr>
        <w:pStyle w:val="CBDDesicionText"/>
        <w:ind w:left="1170" w:firstLine="531"/>
        <w:rPr>
          <w:lang w:val="es-ES_tradnl"/>
        </w:rPr>
      </w:pPr>
      <w:r w:rsidRPr="00FA364E">
        <w:rPr>
          <w:lang w:val="es-ES_tradnl"/>
        </w:rPr>
        <w:t>11</w:t>
      </w:r>
      <w:r w:rsidR="001F1C2D" w:rsidRPr="00FA364E">
        <w:rPr>
          <w:lang w:val="es-ES_tradnl"/>
        </w:rPr>
        <w:t>.</w:t>
      </w:r>
      <w:r w:rsidR="001F1C2D" w:rsidRPr="00FA364E">
        <w:rPr>
          <w:lang w:val="es-ES_tradnl"/>
        </w:rPr>
        <w:tab/>
      </w:r>
      <w:r w:rsidR="008F66A5" w:rsidRPr="00FA364E">
        <w:rPr>
          <w:i/>
          <w:iCs/>
          <w:lang w:val="es-ES_tradnl"/>
        </w:rPr>
        <w:t>Insta</w:t>
      </w:r>
      <w:r w:rsidR="00976244" w:rsidRPr="00FA364E">
        <w:rPr>
          <w:lang w:val="es-ES_tradnl"/>
        </w:rPr>
        <w:t xml:space="preserve"> </w:t>
      </w:r>
      <w:r w:rsidR="008F66A5" w:rsidRPr="00FA364E">
        <w:rPr>
          <w:lang w:val="es-ES_tradnl"/>
        </w:rPr>
        <w:t>a las Partes</w:t>
      </w:r>
      <w:r w:rsidR="00976244" w:rsidRPr="00FA364E">
        <w:rPr>
          <w:lang w:val="es-ES_tradnl"/>
        </w:rPr>
        <w:t xml:space="preserve"> </w:t>
      </w:r>
      <w:r w:rsidR="00591C7A" w:rsidRPr="00FA364E">
        <w:rPr>
          <w:lang w:val="es-ES_tradnl"/>
        </w:rPr>
        <w:t xml:space="preserve">que aún no lo han hecho por completo que pongan a disposición toda la información necesaria a través del </w:t>
      </w:r>
      <w:r w:rsidR="00923942" w:rsidRPr="00FA364E">
        <w:rPr>
          <w:lang w:val="es-ES_tradnl"/>
        </w:rPr>
        <w:t>Centro de Intercambio de Información sobre Seguridad de la Biotecnología</w:t>
      </w:r>
      <w:r w:rsidR="00976244" w:rsidRPr="00FA364E">
        <w:rPr>
          <w:lang w:val="es-ES_tradnl"/>
        </w:rPr>
        <w:t xml:space="preserve"> </w:t>
      </w:r>
      <w:r w:rsidR="00591C7A" w:rsidRPr="00FA364E">
        <w:rPr>
          <w:lang w:val="es-ES_tradnl"/>
        </w:rPr>
        <w:t>y que mantengan sus registros actualizados</w:t>
      </w:r>
      <w:r w:rsidR="00F230FD" w:rsidRPr="00FA364E">
        <w:rPr>
          <w:lang w:val="es-ES_tradnl"/>
        </w:rPr>
        <w:t>;</w:t>
      </w:r>
    </w:p>
    <w:p w14:paraId="3F4F04EC" w14:textId="5637139D" w:rsidR="00144CEA" w:rsidRPr="00FA364E" w:rsidRDefault="004F12C3" w:rsidP="00BF6B46">
      <w:pPr>
        <w:pStyle w:val="CBDDesicionText"/>
        <w:tabs>
          <w:tab w:val="clear" w:pos="1701"/>
          <w:tab w:val="clear" w:pos="2835"/>
          <w:tab w:val="clear" w:pos="3402"/>
          <w:tab w:val="left" w:pos="2160"/>
          <w:tab w:val="left" w:pos="2340"/>
        </w:tabs>
        <w:ind w:left="1170" w:firstLine="531"/>
        <w:rPr>
          <w:lang w:val="es-ES_tradnl"/>
        </w:rPr>
      </w:pPr>
      <w:r w:rsidRPr="00FA364E">
        <w:rPr>
          <w:lang w:val="es-ES_tradnl"/>
        </w:rPr>
        <w:t>12</w:t>
      </w:r>
      <w:r w:rsidR="001F1C2D" w:rsidRPr="00FA364E">
        <w:rPr>
          <w:lang w:val="es-ES_tradnl"/>
        </w:rPr>
        <w:t>.</w:t>
      </w:r>
      <w:r w:rsidR="001F1C2D" w:rsidRPr="00FA364E">
        <w:rPr>
          <w:lang w:val="es-ES_tradnl"/>
        </w:rPr>
        <w:tab/>
      </w:r>
      <w:r w:rsidR="00ED5823" w:rsidRPr="00FA364E">
        <w:rPr>
          <w:i/>
          <w:iCs/>
          <w:lang w:val="es-ES_tradnl"/>
        </w:rPr>
        <w:t xml:space="preserve">Pide </w:t>
      </w:r>
      <w:r w:rsidR="00ED5823" w:rsidRPr="00FA364E">
        <w:rPr>
          <w:lang w:val="es-ES_tradnl"/>
        </w:rPr>
        <w:t>a la Secretaria Ejecutiva</w:t>
      </w:r>
      <w:r w:rsidR="00895E5E" w:rsidRPr="00FA364E">
        <w:rPr>
          <w:lang w:val="es-ES_tradnl"/>
        </w:rPr>
        <w:t xml:space="preserve"> </w:t>
      </w:r>
      <w:r w:rsidR="002F093C" w:rsidRPr="00FA364E">
        <w:rPr>
          <w:lang w:val="es-ES_tradnl"/>
        </w:rPr>
        <w:t xml:space="preserve">que continúe proveyendo apoyo para mantener al </w:t>
      </w:r>
      <w:r w:rsidR="00923942" w:rsidRPr="00FA364E">
        <w:rPr>
          <w:lang w:val="es-ES_tradnl"/>
        </w:rPr>
        <w:t>Centro de Intercambio de Información sobre Seguridad de la Biotecnología</w:t>
      </w:r>
      <w:r w:rsidR="00895E5E" w:rsidRPr="00FA364E">
        <w:rPr>
          <w:lang w:val="es-ES_tradnl"/>
        </w:rPr>
        <w:t xml:space="preserve"> </w:t>
      </w:r>
      <w:r w:rsidR="002F093C" w:rsidRPr="00FA364E">
        <w:rPr>
          <w:lang w:val="es-ES_tradnl"/>
        </w:rPr>
        <w:t>como el mecanismo principal para intercambiar información en el marco d</w:t>
      </w:r>
      <w:r w:rsidR="00C4634D" w:rsidRPr="00FA364E">
        <w:rPr>
          <w:lang w:val="es-ES_tradnl"/>
        </w:rPr>
        <w:t>el Protocolo de Cartagena</w:t>
      </w:r>
      <w:r w:rsidR="00B4644B" w:rsidRPr="00FA364E">
        <w:rPr>
          <w:lang w:val="es-ES_tradnl"/>
        </w:rPr>
        <w:t>;</w:t>
      </w:r>
      <w:r w:rsidR="000E3758" w:rsidRPr="00FA364E">
        <w:rPr>
          <w:lang w:val="es-ES_tradnl"/>
        </w:rPr>
        <w:t xml:space="preserve"> </w:t>
      </w:r>
    </w:p>
    <w:p w14:paraId="7FAD4B06" w14:textId="14B8D894" w:rsidR="00A25A42" w:rsidRPr="00FA364E" w:rsidRDefault="00A13FE6" w:rsidP="00DF0430">
      <w:pPr>
        <w:pStyle w:val="CBDH3"/>
        <w:tabs>
          <w:tab w:val="clear" w:pos="567"/>
          <w:tab w:val="left" w:pos="810"/>
        </w:tabs>
        <w:ind w:left="1170" w:firstLine="0"/>
        <w:rPr>
          <w:b w:val="0"/>
          <w:bCs/>
          <w:i/>
          <w:iCs/>
          <w:lang w:val="es-ES_tradnl"/>
        </w:rPr>
      </w:pPr>
      <w:r w:rsidRPr="00FA364E">
        <w:rPr>
          <w:b w:val="0"/>
          <w:bCs/>
          <w:i/>
          <w:iCs/>
          <w:lang w:val="es-ES_tradnl"/>
        </w:rPr>
        <w:t xml:space="preserve">Meta </w:t>
      </w:r>
      <w:r w:rsidR="00A25A42" w:rsidRPr="00FA364E">
        <w:rPr>
          <w:b w:val="0"/>
          <w:bCs/>
          <w:i/>
          <w:iCs/>
          <w:lang w:val="es-ES_tradnl"/>
        </w:rPr>
        <w:t>A.3:</w:t>
      </w:r>
      <w:r w:rsidR="009548CB" w:rsidRPr="00FA364E">
        <w:rPr>
          <w:b w:val="0"/>
          <w:bCs/>
          <w:i/>
          <w:iCs/>
          <w:lang w:val="es-ES_tradnl"/>
        </w:rPr>
        <w:t xml:space="preserve"> Las </w:t>
      </w:r>
      <w:r w:rsidR="002F093C" w:rsidRPr="00FA364E">
        <w:rPr>
          <w:b w:val="0"/>
          <w:bCs/>
          <w:i/>
          <w:iCs/>
          <w:lang w:val="es-ES_tradnl"/>
        </w:rPr>
        <w:t>P</w:t>
      </w:r>
      <w:r w:rsidR="009548CB" w:rsidRPr="00FA364E">
        <w:rPr>
          <w:b w:val="0"/>
          <w:bCs/>
          <w:i/>
          <w:iCs/>
          <w:lang w:val="es-ES_tradnl"/>
        </w:rPr>
        <w:t>artes facilitan de manera oportuna información completa sobre la aplicación del Protocolo</w:t>
      </w:r>
      <w:r w:rsidR="009548CB" w:rsidRPr="00FA364E">
        <w:rPr>
          <w:bCs/>
          <w:i/>
          <w:iCs/>
          <w:lang w:val="es-ES_tradnl"/>
        </w:rPr>
        <w:t xml:space="preserve"> </w:t>
      </w:r>
      <w:r w:rsidR="000C7A0E" w:rsidRPr="00FA364E">
        <w:rPr>
          <w:b w:val="0"/>
          <w:bCs/>
          <w:i/>
          <w:iCs/>
          <w:lang w:val="es-ES_tradnl"/>
        </w:rPr>
        <w:t>de Cartagena</w:t>
      </w:r>
    </w:p>
    <w:p w14:paraId="7940D138" w14:textId="68B7563C" w:rsidR="00A25A42" w:rsidRPr="00FA364E" w:rsidRDefault="004F12C3" w:rsidP="00BF6B46">
      <w:pPr>
        <w:pStyle w:val="CBDDesicionText"/>
        <w:ind w:left="1170" w:firstLine="531"/>
        <w:rPr>
          <w:lang w:val="es-ES_tradnl"/>
        </w:rPr>
      </w:pPr>
      <w:r w:rsidRPr="00FA364E">
        <w:rPr>
          <w:lang w:val="es-ES_tradnl"/>
        </w:rPr>
        <w:t>13</w:t>
      </w:r>
      <w:r w:rsidR="001F1C2D" w:rsidRPr="00FA364E">
        <w:rPr>
          <w:lang w:val="es-ES_tradnl"/>
        </w:rPr>
        <w:t>.</w:t>
      </w:r>
      <w:r w:rsidR="001F1C2D" w:rsidRPr="00FA364E">
        <w:rPr>
          <w:lang w:val="es-ES_tradnl"/>
        </w:rPr>
        <w:tab/>
      </w:r>
      <w:r w:rsidR="000D1A95" w:rsidRPr="00FA364E">
        <w:rPr>
          <w:i/>
          <w:iCs/>
          <w:lang w:val="es-ES_tradnl"/>
        </w:rPr>
        <w:t>Recomienda</w:t>
      </w:r>
      <w:r w:rsidR="00BC4DA1" w:rsidRPr="00FA364E">
        <w:rPr>
          <w:i/>
          <w:iCs/>
          <w:lang w:val="es-ES_tradnl"/>
        </w:rPr>
        <w:t xml:space="preserve"> </w:t>
      </w:r>
      <w:r w:rsidR="002F093C" w:rsidRPr="00FA364E">
        <w:rPr>
          <w:lang w:val="es-ES_tradnl"/>
        </w:rPr>
        <w:t>que</w:t>
      </w:r>
      <w:r w:rsidR="00BC4DA1" w:rsidRPr="00FA364E">
        <w:rPr>
          <w:lang w:val="es-ES_tradnl"/>
        </w:rPr>
        <w:t xml:space="preserve">, </w:t>
      </w:r>
      <w:r w:rsidR="002F093C" w:rsidRPr="00FA364E">
        <w:rPr>
          <w:lang w:val="es-ES_tradnl"/>
        </w:rPr>
        <w:t xml:space="preserve">al adoptar su orientación para el Fondo para el Medio Ambiente Mundial en relación con el apoyo a </w:t>
      </w:r>
      <w:r w:rsidR="006D7BBF" w:rsidRPr="00FA364E">
        <w:rPr>
          <w:lang w:val="es-ES_tradnl"/>
        </w:rPr>
        <w:t>la aplicación del Protocolo</w:t>
      </w:r>
      <w:r w:rsidR="000C7A0E" w:rsidRPr="00FA364E">
        <w:rPr>
          <w:lang w:val="es-ES_tradnl"/>
        </w:rPr>
        <w:t xml:space="preserve"> de Cartagena</w:t>
      </w:r>
      <w:r w:rsidR="00BC4DA1" w:rsidRPr="00FA364E">
        <w:rPr>
          <w:lang w:val="es-ES_tradnl"/>
        </w:rPr>
        <w:t xml:space="preserve">, </w:t>
      </w:r>
      <w:r w:rsidR="008C49D1" w:rsidRPr="00FA364E">
        <w:rPr>
          <w:lang w:val="es-ES_tradnl"/>
        </w:rPr>
        <w:t>la Conferencia de las Partes</w:t>
      </w:r>
      <w:r w:rsidR="00BC4DA1" w:rsidRPr="00FA364E">
        <w:rPr>
          <w:lang w:val="es-ES_tradnl"/>
        </w:rPr>
        <w:t xml:space="preserve"> invite </w:t>
      </w:r>
      <w:r w:rsidR="002F093C" w:rsidRPr="00FA364E">
        <w:rPr>
          <w:lang w:val="es-ES_tradnl"/>
        </w:rPr>
        <w:t>al Fondo a brindar asistencia a las Partes que reúnan las condiciones proveyéndoles apoyo financiero para la preparación de los informes nacionales, con antelación suficiente a los plazos para la presentación de informes, a fin de</w:t>
      </w:r>
      <w:r w:rsidR="003C6B6E" w:rsidRPr="00FA364E">
        <w:rPr>
          <w:lang w:val="es-ES_tradnl"/>
        </w:rPr>
        <w:t xml:space="preserve"> dar a las Partes el tiempo suficiente para mantener las consultas nacionales adecuadas y presentar sus informes nacionales oportunamente</w:t>
      </w:r>
      <w:r w:rsidR="00BE4BCA" w:rsidRPr="00FA364E">
        <w:rPr>
          <w:lang w:val="es-ES_tradnl"/>
        </w:rPr>
        <w:t>;</w:t>
      </w:r>
    </w:p>
    <w:p w14:paraId="46A73B98" w14:textId="1A44D141" w:rsidR="00A25A42" w:rsidRPr="00FA364E" w:rsidRDefault="00A13FE6" w:rsidP="00BF6B46">
      <w:pPr>
        <w:pStyle w:val="CBDH3"/>
        <w:tabs>
          <w:tab w:val="clear" w:pos="567"/>
          <w:tab w:val="left" w:pos="720"/>
        </w:tabs>
        <w:ind w:left="1134" w:firstLine="0"/>
        <w:rPr>
          <w:b w:val="0"/>
          <w:bCs/>
          <w:i/>
          <w:iCs/>
          <w:lang w:val="es-ES_tradnl"/>
        </w:rPr>
      </w:pPr>
      <w:r w:rsidRPr="00FA364E">
        <w:rPr>
          <w:b w:val="0"/>
          <w:bCs/>
          <w:i/>
          <w:iCs/>
          <w:lang w:val="es-ES_tradnl"/>
        </w:rPr>
        <w:lastRenderedPageBreak/>
        <w:t xml:space="preserve">Meta </w:t>
      </w:r>
      <w:r w:rsidR="00A25A42" w:rsidRPr="00FA364E">
        <w:rPr>
          <w:b w:val="0"/>
          <w:bCs/>
          <w:i/>
          <w:iCs/>
          <w:lang w:val="es-ES_tradnl"/>
        </w:rPr>
        <w:t xml:space="preserve">A.4: </w:t>
      </w:r>
      <w:r w:rsidR="009548CB" w:rsidRPr="00FA364E">
        <w:rPr>
          <w:b w:val="0"/>
          <w:bCs/>
          <w:i/>
          <w:iCs/>
          <w:lang w:val="es-ES_tradnl"/>
        </w:rPr>
        <w:t>Las Partes cumplen con los requisitos del Protocolo</w:t>
      </w:r>
      <w:r w:rsidR="009548CB" w:rsidRPr="00FA364E">
        <w:rPr>
          <w:bCs/>
          <w:i/>
          <w:iCs/>
          <w:lang w:val="es-ES_tradnl"/>
        </w:rPr>
        <w:t xml:space="preserve"> </w:t>
      </w:r>
      <w:r w:rsidR="000C7A0E" w:rsidRPr="00FA364E">
        <w:rPr>
          <w:b w:val="0"/>
          <w:bCs/>
          <w:i/>
          <w:iCs/>
          <w:lang w:val="es-ES_tradnl"/>
        </w:rPr>
        <w:t>de Cartagena</w:t>
      </w:r>
    </w:p>
    <w:p w14:paraId="6B0D2448" w14:textId="79987C11" w:rsidR="00B41095" w:rsidRPr="00FA364E" w:rsidRDefault="00B15B70" w:rsidP="00F93617">
      <w:pPr>
        <w:pStyle w:val="CBDDesicionText"/>
        <w:ind w:left="1170" w:firstLine="531"/>
        <w:rPr>
          <w:lang w:val="es-ES_tradnl"/>
        </w:rPr>
      </w:pPr>
      <w:r w:rsidRPr="00FA364E">
        <w:rPr>
          <w:lang w:val="es-ES_tradnl"/>
        </w:rPr>
        <w:t>1</w:t>
      </w:r>
      <w:r w:rsidR="004F12C3" w:rsidRPr="00FA364E">
        <w:rPr>
          <w:lang w:val="es-ES_tradnl"/>
        </w:rPr>
        <w:t>4</w:t>
      </w:r>
      <w:r w:rsidR="001F1C2D" w:rsidRPr="00FA364E">
        <w:rPr>
          <w:lang w:val="es-ES_tradnl"/>
        </w:rPr>
        <w:t>.</w:t>
      </w:r>
      <w:r w:rsidR="001F1C2D" w:rsidRPr="00FA364E">
        <w:rPr>
          <w:lang w:val="es-ES_tradnl"/>
        </w:rPr>
        <w:tab/>
      </w:r>
      <w:r w:rsidR="000D1A95" w:rsidRPr="00FA364E">
        <w:rPr>
          <w:i/>
          <w:lang w:val="es-ES_tradnl"/>
        </w:rPr>
        <w:t>Acoge con satisfacción</w:t>
      </w:r>
      <w:r w:rsidR="00D03B5D" w:rsidRPr="00FA364E">
        <w:rPr>
          <w:i/>
          <w:lang w:val="es-ES_tradnl"/>
        </w:rPr>
        <w:t xml:space="preserve"> </w:t>
      </w:r>
      <w:r w:rsidR="007054AA" w:rsidRPr="00FA364E">
        <w:rPr>
          <w:iCs/>
          <w:lang w:val="es-ES_tradnl"/>
        </w:rPr>
        <w:t>los progresos logrados por las Partes en el cumplimiento de sus o</w:t>
      </w:r>
      <w:r w:rsidR="00D03B5D" w:rsidRPr="00FA364E">
        <w:rPr>
          <w:iCs/>
          <w:lang w:val="es-ES_tradnl"/>
        </w:rPr>
        <w:t>bliga</w:t>
      </w:r>
      <w:r w:rsidR="007054AA" w:rsidRPr="00FA364E">
        <w:rPr>
          <w:iCs/>
          <w:lang w:val="es-ES_tradnl"/>
        </w:rPr>
        <w:t xml:space="preserve">ciones derivadas del </w:t>
      </w:r>
      <w:r w:rsidR="00C4634D" w:rsidRPr="00FA364E">
        <w:rPr>
          <w:iCs/>
          <w:lang w:val="es-ES_tradnl"/>
        </w:rPr>
        <w:t>Protocolo de Cartagena</w:t>
      </w:r>
      <w:r w:rsidR="00D03B5D" w:rsidRPr="00FA364E">
        <w:rPr>
          <w:iCs/>
          <w:lang w:val="es-ES_tradnl"/>
        </w:rPr>
        <w:t xml:space="preserve">, </w:t>
      </w:r>
      <w:r w:rsidR="00B56CC1" w:rsidRPr="00FA364E">
        <w:rPr>
          <w:iCs/>
          <w:lang w:val="es-ES_tradnl"/>
        </w:rPr>
        <w:t>y particularmente aquellos relativos a la presentación de informes nacionales y la publicación de información a través del C</w:t>
      </w:r>
      <w:r w:rsidR="00923942" w:rsidRPr="00FA364E">
        <w:rPr>
          <w:iCs/>
          <w:lang w:val="es-ES_tradnl"/>
        </w:rPr>
        <w:t>entro de Intercambio de Información sobre Seguridad de la Biotecnología</w:t>
      </w:r>
      <w:r w:rsidR="00C470FC" w:rsidRPr="00FA364E">
        <w:rPr>
          <w:iCs/>
          <w:lang w:val="es-ES_tradnl"/>
        </w:rPr>
        <w:t>;</w:t>
      </w:r>
    </w:p>
    <w:p w14:paraId="469EE541" w14:textId="1FF82D12" w:rsidR="004969DA" w:rsidRPr="00FA364E" w:rsidRDefault="004969DA" w:rsidP="004969DA">
      <w:pPr>
        <w:pStyle w:val="CBDDesicionText"/>
        <w:ind w:left="1170" w:firstLine="531"/>
        <w:rPr>
          <w:lang w:val="es-ES_tradnl"/>
        </w:rPr>
      </w:pPr>
      <w:r w:rsidRPr="00FA364E">
        <w:rPr>
          <w:lang w:val="es-ES_tradnl"/>
        </w:rPr>
        <w:t>1</w:t>
      </w:r>
      <w:r w:rsidR="004F12C3" w:rsidRPr="00FA364E">
        <w:rPr>
          <w:lang w:val="es-ES_tradnl"/>
        </w:rPr>
        <w:t>5</w:t>
      </w:r>
      <w:r w:rsidRPr="00FA364E">
        <w:rPr>
          <w:lang w:val="es-ES_tradnl"/>
        </w:rPr>
        <w:t>.</w:t>
      </w:r>
      <w:r w:rsidRPr="00FA364E">
        <w:rPr>
          <w:i/>
          <w:iCs/>
          <w:lang w:val="es-ES_tradnl"/>
        </w:rPr>
        <w:tab/>
      </w:r>
      <w:r w:rsidR="008F66A5" w:rsidRPr="00FA364E">
        <w:rPr>
          <w:i/>
          <w:iCs/>
          <w:lang w:val="es-ES_tradnl"/>
        </w:rPr>
        <w:t>Acoge con satisfacción también</w:t>
      </w:r>
      <w:r w:rsidR="006C4E45" w:rsidRPr="00FA364E">
        <w:rPr>
          <w:lang w:val="es-ES_tradnl"/>
        </w:rPr>
        <w:t xml:space="preserve"> </w:t>
      </w:r>
      <w:r w:rsidR="00283F14" w:rsidRPr="00FA364E">
        <w:rPr>
          <w:lang w:val="es-ES_tradnl"/>
        </w:rPr>
        <w:t>el alto grado de cumplimiento</w:t>
      </w:r>
      <w:r w:rsidR="00F457EE" w:rsidRPr="00FA364E">
        <w:rPr>
          <w:lang w:val="es-ES_tradnl"/>
        </w:rPr>
        <w:t xml:space="preserve"> con la obligación de </w:t>
      </w:r>
      <w:r w:rsidR="00D448DA" w:rsidRPr="00FA364E">
        <w:rPr>
          <w:lang w:val="es-ES_tradnl"/>
        </w:rPr>
        <w:t xml:space="preserve">designar </w:t>
      </w:r>
      <w:r w:rsidR="00F457EE" w:rsidRPr="00FA364E">
        <w:rPr>
          <w:lang w:val="es-ES_tradnl"/>
        </w:rPr>
        <w:t>puntos focales nacionales</w:t>
      </w:r>
      <w:r w:rsidR="00441BEA" w:rsidRPr="00FA364E">
        <w:rPr>
          <w:lang w:val="es-ES_tradnl"/>
        </w:rPr>
        <w:t>;</w:t>
      </w:r>
      <w:r w:rsidRPr="00FA364E">
        <w:rPr>
          <w:lang w:val="es-ES_tradnl"/>
        </w:rPr>
        <w:t xml:space="preserve"> </w:t>
      </w:r>
    </w:p>
    <w:p w14:paraId="4F7D41D5" w14:textId="303310AA" w:rsidR="004969DA" w:rsidRPr="00FA364E" w:rsidRDefault="004969DA" w:rsidP="004969DA">
      <w:pPr>
        <w:pStyle w:val="CBDDesicionText"/>
        <w:ind w:left="1170" w:firstLine="531"/>
        <w:rPr>
          <w:lang w:val="es-ES_tradnl"/>
        </w:rPr>
      </w:pPr>
      <w:r w:rsidRPr="00FA364E">
        <w:rPr>
          <w:lang w:val="es-ES_tradnl"/>
        </w:rPr>
        <w:t>1</w:t>
      </w:r>
      <w:r w:rsidR="004F12C3" w:rsidRPr="00FA364E">
        <w:rPr>
          <w:lang w:val="es-ES_tradnl"/>
        </w:rPr>
        <w:t>6</w:t>
      </w:r>
      <w:r w:rsidRPr="00FA364E">
        <w:rPr>
          <w:lang w:val="es-ES_tradnl"/>
        </w:rPr>
        <w:t>.</w:t>
      </w:r>
      <w:r w:rsidRPr="00FA364E">
        <w:rPr>
          <w:lang w:val="es-ES_tradnl"/>
        </w:rPr>
        <w:tab/>
      </w:r>
      <w:r w:rsidR="008F66A5" w:rsidRPr="00FA364E">
        <w:rPr>
          <w:i/>
          <w:iCs/>
          <w:lang w:val="es-ES_tradnl"/>
        </w:rPr>
        <w:t>Acoge con satisfacción asimismo</w:t>
      </w:r>
      <w:r w:rsidRPr="00FA364E">
        <w:rPr>
          <w:lang w:val="es-ES_tradnl"/>
        </w:rPr>
        <w:t xml:space="preserve"> </w:t>
      </w:r>
      <w:r w:rsidR="009A5CDF" w:rsidRPr="00FA364E">
        <w:rPr>
          <w:lang w:val="es-ES_tradnl"/>
        </w:rPr>
        <w:t>l</w:t>
      </w:r>
      <w:r w:rsidR="00F457EE" w:rsidRPr="00FA364E">
        <w:rPr>
          <w:lang w:val="es-ES_tradnl"/>
        </w:rPr>
        <w:t xml:space="preserve">a función de apoyo </w:t>
      </w:r>
      <w:r w:rsidR="00F63619" w:rsidRPr="00FA364E">
        <w:rPr>
          <w:lang w:val="es-ES_tradnl"/>
        </w:rPr>
        <w:t>del Comité de Cumplimiento</w:t>
      </w:r>
      <w:r w:rsidRPr="00FA364E">
        <w:rPr>
          <w:lang w:val="es-ES_tradnl"/>
        </w:rPr>
        <w:t xml:space="preserve">, </w:t>
      </w:r>
      <w:r w:rsidR="003E5BD6" w:rsidRPr="00FA364E">
        <w:rPr>
          <w:lang w:val="es-ES_tradnl"/>
        </w:rPr>
        <w:t>y reconoce la importancia de su seguimiento regular y progresivo con las Partes en relación con cuestiones de cumplimiento</w:t>
      </w:r>
      <w:r w:rsidRPr="00FA364E">
        <w:rPr>
          <w:lang w:val="es-ES_tradnl"/>
        </w:rPr>
        <w:t xml:space="preserve">, </w:t>
      </w:r>
      <w:r w:rsidR="00B56CC1" w:rsidRPr="00FA364E">
        <w:rPr>
          <w:lang w:val="es-ES_tradnl"/>
        </w:rPr>
        <w:t xml:space="preserve">las medidas formales de cumplimiento y los esfuerzos informales </w:t>
      </w:r>
      <w:r w:rsidR="00F63619" w:rsidRPr="00FA364E">
        <w:rPr>
          <w:lang w:val="es-ES_tradnl"/>
        </w:rPr>
        <w:t>del Comité de Cumplimiento</w:t>
      </w:r>
      <w:r w:rsidRPr="00FA364E">
        <w:rPr>
          <w:lang w:val="es-ES_tradnl"/>
        </w:rPr>
        <w:t xml:space="preserve"> </w:t>
      </w:r>
      <w:r w:rsidR="00B56CC1" w:rsidRPr="00FA364E">
        <w:rPr>
          <w:lang w:val="es-ES_tradnl"/>
        </w:rPr>
        <w:t xml:space="preserve">en apoyo al cumplimiento y el logro </w:t>
      </w:r>
      <w:r w:rsidR="003638CA" w:rsidRPr="00FA364E">
        <w:rPr>
          <w:lang w:val="es-ES_tradnl"/>
        </w:rPr>
        <w:t>de la me</w:t>
      </w:r>
      <w:r w:rsidR="00A13FE6" w:rsidRPr="00FA364E">
        <w:rPr>
          <w:lang w:val="es-ES_tradnl"/>
        </w:rPr>
        <w:t xml:space="preserve">ta </w:t>
      </w:r>
      <w:r w:rsidRPr="00FA364E">
        <w:rPr>
          <w:lang w:val="es-ES_tradnl"/>
        </w:rPr>
        <w:t xml:space="preserve">A.4 </w:t>
      </w:r>
      <w:r w:rsidR="003638CA" w:rsidRPr="00FA364E">
        <w:rPr>
          <w:lang w:val="es-ES_tradnl"/>
        </w:rPr>
        <w:t>del plan de aplicación</w:t>
      </w:r>
      <w:r w:rsidRPr="00FA364E">
        <w:rPr>
          <w:lang w:val="es-ES_tradnl"/>
        </w:rPr>
        <w:t xml:space="preserve"> </w:t>
      </w:r>
      <w:r w:rsidR="00B56CC1" w:rsidRPr="00FA364E">
        <w:rPr>
          <w:lang w:val="es-ES_tradnl"/>
        </w:rPr>
        <w:t xml:space="preserve">para </w:t>
      </w:r>
      <w:r w:rsidR="00C4634D" w:rsidRPr="00FA364E">
        <w:rPr>
          <w:lang w:val="es-ES_tradnl"/>
        </w:rPr>
        <w:t>el Protocolo de Cartagena</w:t>
      </w:r>
      <w:r w:rsidRPr="00FA364E">
        <w:rPr>
          <w:lang w:val="es-ES_tradnl"/>
        </w:rPr>
        <w:t xml:space="preserve">; </w:t>
      </w:r>
    </w:p>
    <w:p w14:paraId="131E5B15" w14:textId="5E987555" w:rsidR="00882951" w:rsidRPr="00FA364E" w:rsidRDefault="00B15B70" w:rsidP="00BF6B46">
      <w:pPr>
        <w:pStyle w:val="CBDDesicionText"/>
        <w:ind w:left="1170" w:firstLine="531"/>
        <w:rPr>
          <w:lang w:val="es-ES_tradnl"/>
        </w:rPr>
      </w:pPr>
      <w:r w:rsidRPr="00FA364E">
        <w:rPr>
          <w:lang w:val="es-ES_tradnl"/>
        </w:rPr>
        <w:t>1</w:t>
      </w:r>
      <w:r w:rsidR="00BC6663" w:rsidRPr="00FA364E">
        <w:rPr>
          <w:lang w:val="es-ES_tradnl"/>
        </w:rPr>
        <w:t>7</w:t>
      </w:r>
      <w:r w:rsidR="001F1C2D" w:rsidRPr="00FA364E">
        <w:rPr>
          <w:lang w:val="es-ES_tradnl"/>
        </w:rPr>
        <w:t>.</w:t>
      </w:r>
      <w:r w:rsidR="001F1C2D" w:rsidRPr="00FA364E">
        <w:rPr>
          <w:lang w:val="es-ES_tradnl"/>
        </w:rPr>
        <w:tab/>
      </w:r>
      <w:r w:rsidR="008F66A5" w:rsidRPr="00FA364E">
        <w:rPr>
          <w:i/>
          <w:lang w:val="es-ES_tradnl"/>
        </w:rPr>
        <w:t>Pide</w:t>
      </w:r>
      <w:r w:rsidR="005767D8" w:rsidRPr="00FA364E">
        <w:rPr>
          <w:lang w:val="es-ES_tradnl"/>
        </w:rPr>
        <w:t xml:space="preserve"> </w:t>
      </w:r>
      <w:r w:rsidR="008F66A5" w:rsidRPr="00FA364E">
        <w:rPr>
          <w:lang w:val="es-ES_tradnl"/>
        </w:rPr>
        <w:t>a las Partes</w:t>
      </w:r>
      <w:r w:rsidR="00882951" w:rsidRPr="00FA364E">
        <w:rPr>
          <w:lang w:val="es-ES_tradnl"/>
        </w:rPr>
        <w:t xml:space="preserve"> </w:t>
      </w:r>
      <w:r w:rsidR="00B56CC1" w:rsidRPr="00FA364E">
        <w:rPr>
          <w:lang w:val="es-ES_tradnl"/>
        </w:rPr>
        <w:t xml:space="preserve">su plena cooperación al recibir comunicaciones </w:t>
      </w:r>
      <w:r w:rsidR="00F63619" w:rsidRPr="00FA364E">
        <w:rPr>
          <w:lang w:val="es-ES_tradnl"/>
        </w:rPr>
        <w:t xml:space="preserve">del </w:t>
      </w:r>
      <w:r w:rsidR="00D91C15" w:rsidRPr="00FA364E">
        <w:rPr>
          <w:lang w:val="es-ES_tradnl"/>
        </w:rPr>
        <w:t>Comité de Cumplimiento</w:t>
      </w:r>
      <w:r w:rsidR="00882951" w:rsidRPr="00FA364E">
        <w:rPr>
          <w:lang w:val="es-ES_tradnl"/>
        </w:rPr>
        <w:t>;</w:t>
      </w:r>
    </w:p>
    <w:p w14:paraId="28BF5749" w14:textId="3B08AAA7" w:rsidR="00A25A42" w:rsidRPr="00FA364E" w:rsidRDefault="00A13FE6" w:rsidP="008D5104">
      <w:pPr>
        <w:pStyle w:val="CBDH3"/>
        <w:tabs>
          <w:tab w:val="clear" w:pos="567"/>
          <w:tab w:val="left" w:pos="810"/>
        </w:tabs>
        <w:ind w:left="1170" w:firstLine="0"/>
        <w:rPr>
          <w:b w:val="0"/>
          <w:bCs/>
          <w:i/>
          <w:iCs/>
          <w:lang w:val="es-ES_tradnl"/>
        </w:rPr>
      </w:pPr>
      <w:r w:rsidRPr="00FA364E">
        <w:rPr>
          <w:b w:val="0"/>
          <w:bCs/>
          <w:i/>
          <w:iCs/>
          <w:lang w:val="es-ES_tradnl"/>
        </w:rPr>
        <w:t xml:space="preserve">Meta </w:t>
      </w:r>
      <w:r w:rsidR="00A25A42" w:rsidRPr="00FA364E">
        <w:rPr>
          <w:b w:val="0"/>
          <w:bCs/>
          <w:i/>
          <w:iCs/>
          <w:lang w:val="es-ES_tradnl"/>
        </w:rPr>
        <w:t xml:space="preserve">A.5: </w:t>
      </w:r>
      <w:r w:rsidR="004E4D04" w:rsidRPr="00FA364E">
        <w:rPr>
          <w:b w:val="0"/>
          <w:bCs/>
          <w:i/>
          <w:iCs/>
          <w:lang w:val="es-ES_tradnl"/>
        </w:rPr>
        <w:t>Las Partes llevan a cabo evaluaciones del riesgo de organismos vivos modificados científicamente sólidas, y gestionan y controlan los riesgos identificados para prevenir los efectos adversos de los organismos vivos modificados en la conservación y utilización sostenible de la diversidad biológica, teniendo también en cuenta los riesgos para la salud humana</w:t>
      </w:r>
      <w:r w:rsidR="00A25A42" w:rsidRPr="00FA364E">
        <w:rPr>
          <w:b w:val="0"/>
          <w:bCs/>
          <w:i/>
          <w:iCs/>
          <w:lang w:val="es-ES_tradnl"/>
        </w:rPr>
        <w:t xml:space="preserve"> </w:t>
      </w:r>
    </w:p>
    <w:p w14:paraId="34A3610D" w14:textId="63A700FD" w:rsidR="00721034" w:rsidRPr="00FA364E" w:rsidRDefault="00B15B70" w:rsidP="00BF6B46">
      <w:pPr>
        <w:pStyle w:val="CBDDesicionText"/>
        <w:ind w:left="1170" w:firstLine="531"/>
        <w:rPr>
          <w:lang w:val="es-ES_tradnl"/>
        </w:rPr>
      </w:pPr>
      <w:r w:rsidRPr="00FA364E">
        <w:rPr>
          <w:lang w:val="es-ES_tradnl"/>
        </w:rPr>
        <w:t>1</w:t>
      </w:r>
      <w:r w:rsidR="00BC6663" w:rsidRPr="00FA364E">
        <w:rPr>
          <w:lang w:val="es-ES_tradnl"/>
        </w:rPr>
        <w:t>8</w:t>
      </w:r>
      <w:r w:rsidR="001F1C2D" w:rsidRPr="00FA364E">
        <w:rPr>
          <w:lang w:val="es-ES_tradnl"/>
        </w:rPr>
        <w:t>.</w:t>
      </w:r>
      <w:r w:rsidR="001F1C2D" w:rsidRPr="00FA364E">
        <w:rPr>
          <w:lang w:val="es-ES_tradnl"/>
        </w:rPr>
        <w:tab/>
      </w:r>
      <w:r w:rsidR="009F4E16" w:rsidRPr="00FA364E">
        <w:rPr>
          <w:i/>
          <w:lang w:val="es-ES_tradnl"/>
        </w:rPr>
        <w:t>Reco</w:t>
      </w:r>
      <w:r w:rsidR="00EF5E4D" w:rsidRPr="00FA364E">
        <w:rPr>
          <w:i/>
          <w:lang w:val="es-ES_tradnl"/>
        </w:rPr>
        <w:t>noce</w:t>
      </w:r>
      <w:r w:rsidR="009F4E16" w:rsidRPr="00FA364E">
        <w:rPr>
          <w:lang w:val="es-ES_tradnl"/>
        </w:rPr>
        <w:t xml:space="preserve"> </w:t>
      </w:r>
      <w:r w:rsidR="009A2862" w:rsidRPr="00FA364E">
        <w:rPr>
          <w:lang w:val="es-ES_tradnl"/>
        </w:rPr>
        <w:t xml:space="preserve">que llevar a cabo la evaluación de riesgos y la gestión de riesgos sigue representando una dificultad para las </w:t>
      </w:r>
      <w:r w:rsidR="00E73831" w:rsidRPr="00FA364E">
        <w:rPr>
          <w:lang w:val="es-ES_tradnl"/>
        </w:rPr>
        <w:t>Partes</w:t>
      </w:r>
      <w:r w:rsidR="00602AB0" w:rsidRPr="00FA364E">
        <w:rPr>
          <w:lang w:val="es-ES_tradnl"/>
        </w:rPr>
        <w:t xml:space="preserve"> </w:t>
      </w:r>
      <w:r w:rsidR="009A2862" w:rsidRPr="00FA364E">
        <w:rPr>
          <w:lang w:val="es-ES_tradnl"/>
        </w:rPr>
        <w:t>y que la dificultad se incrementa con los rápidos avances de la biotecnología moderna</w:t>
      </w:r>
      <w:r w:rsidR="00B4644B" w:rsidRPr="00FA364E">
        <w:rPr>
          <w:lang w:val="es-ES_tradnl"/>
        </w:rPr>
        <w:t>;</w:t>
      </w:r>
    </w:p>
    <w:p w14:paraId="0B8B848F" w14:textId="6B3DD512" w:rsidR="00A25A42" w:rsidRPr="00FA364E" w:rsidRDefault="00B15B70" w:rsidP="00BF6B46">
      <w:pPr>
        <w:pStyle w:val="CBDDesicionText"/>
        <w:ind w:left="1170" w:firstLine="531"/>
        <w:rPr>
          <w:lang w:val="es-ES_tradnl"/>
        </w:rPr>
      </w:pPr>
      <w:r w:rsidRPr="00FA364E">
        <w:rPr>
          <w:lang w:val="es-ES_tradnl"/>
        </w:rPr>
        <w:t>1</w:t>
      </w:r>
      <w:r w:rsidR="00BC6663" w:rsidRPr="00FA364E">
        <w:rPr>
          <w:lang w:val="es-ES_tradnl"/>
        </w:rPr>
        <w:t>9</w:t>
      </w:r>
      <w:r w:rsidR="001F1C2D" w:rsidRPr="00FA364E">
        <w:rPr>
          <w:lang w:val="es-ES_tradnl"/>
        </w:rPr>
        <w:t>.</w:t>
      </w:r>
      <w:r w:rsidR="001F1C2D" w:rsidRPr="00FA364E">
        <w:rPr>
          <w:lang w:val="es-ES_tradnl"/>
        </w:rPr>
        <w:tab/>
      </w:r>
      <w:r w:rsidR="000D1A95" w:rsidRPr="00FA364E">
        <w:rPr>
          <w:i/>
          <w:iCs/>
          <w:lang w:val="es-ES_tradnl"/>
        </w:rPr>
        <w:t>Alienta</w:t>
      </w:r>
      <w:r w:rsidR="00301999" w:rsidRPr="00FA364E">
        <w:rPr>
          <w:lang w:val="es-ES_tradnl"/>
        </w:rPr>
        <w:t xml:space="preserve"> </w:t>
      </w:r>
      <w:r w:rsidR="00FE18BD" w:rsidRPr="00FA364E">
        <w:rPr>
          <w:lang w:val="es-ES_tradnl"/>
        </w:rPr>
        <w:t>a las Partes</w:t>
      </w:r>
      <w:r w:rsidR="003C42E6" w:rsidRPr="00FA364E">
        <w:rPr>
          <w:lang w:val="es-ES_tradnl"/>
        </w:rPr>
        <w:t xml:space="preserve"> </w:t>
      </w:r>
      <w:r w:rsidR="00A305D4" w:rsidRPr="00FA364E">
        <w:rPr>
          <w:lang w:val="es-ES_tradnl"/>
        </w:rPr>
        <w:t xml:space="preserve">y otros interesados a continuar atendiendo las necesidades de recursos humanos, financiamiento e infraestructura relacionadas con las áreas clave </w:t>
      </w:r>
      <w:r w:rsidR="007870F5" w:rsidRPr="00FA364E">
        <w:rPr>
          <w:lang w:val="es-ES_tradnl"/>
        </w:rPr>
        <w:t xml:space="preserve">para la creación de capacidad </w:t>
      </w:r>
      <w:r w:rsidR="00C37900" w:rsidRPr="00FA364E">
        <w:rPr>
          <w:lang w:val="es-ES_tradnl"/>
        </w:rPr>
        <w:t>relat</w:t>
      </w:r>
      <w:r w:rsidR="00A305D4" w:rsidRPr="00FA364E">
        <w:rPr>
          <w:lang w:val="es-ES_tradnl"/>
        </w:rPr>
        <w:t xml:space="preserve">iva a la evaluación de riesgos y la gestión de riesgos en </w:t>
      </w:r>
      <w:r w:rsidR="00ED5823" w:rsidRPr="00FA364E">
        <w:rPr>
          <w:lang w:val="es-ES_tradnl"/>
        </w:rPr>
        <w:t>el plan de acción</w:t>
      </w:r>
      <w:r w:rsidR="009F3609" w:rsidRPr="00FA364E">
        <w:rPr>
          <w:lang w:val="es-ES_tradnl"/>
        </w:rPr>
        <w:t xml:space="preserve"> para la creación de capacidad</w:t>
      </w:r>
      <w:r w:rsidR="00AD3D74" w:rsidRPr="00FA364E">
        <w:rPr>
          <w:lang w:val="es-ES_tradnl"/>
        </w:rPr>
        <w:t>;</w:t>
      </w:r>
    </w:p>
    <w:p w14:paraId="2ECCFA8C" w14:textId="605D9C18" w:rsidR="0099041B" w:rsidRPr="00FA364E" w:rsidRDefault="00BC6663" w:rsidP="00BF6B46">
      <w:pPr>
        <w:pStyle w:val="CBDDesicionText"/>
        <w:ind w:left="1170" w:firstLine="531"/>
        <w:rPr>
          <w:lang w:val="es-ES_tradnl"/>
        </w:rPr>
      </w:pPr>
      <w:r w:rsidRPr="00FA364E">
        <w:rPr>
          <w:lang w:val="es-ES_tradnl"/>
        </w:rPr>
        <w:t>20</w:t>
      </w:r>
      <w:r w:rsidR="001F1C2D" w:rsidRPr="00FA364E">
        <w:rPr>
          <w:lang w:val="es-ES_tradnl"/>
        </w:rPr>
        <w:t>.</w:t>
      </w:r>
      <w:r w:rsidR="001F1C2D" w:rsidRPr="00FA364E">
        <w:rPr>
          <w:lang w:val="es-ES_tradnl"/>
        </w:rPr>
        <w:tab/>
      </w:r>
      <w:r w:rsidR="000D1A95" w:rsidRPr="00FA364E">
        <w:rPr>
          <w:i/>
          <w:iCs/>
          <w:lang w:val="es-ES_tradnl"/>
        </w:rPr>
        <w:t>Alienta</w:t>
      </w:r>
      <w:r w:rsidR="00D00C21" w:rsidRPr="00FA364E">
        <w:rPr>
          <w:lang w:val="es-ES_tradnl"/>
        </w:rPr>
        <w:t xml:space="preserve"> </w:t>
      </w:r>
      <w:r w:rsidR="00FE18BD" w:rsidRPr="00FA364E">
        <w:rPr>
          <w:lang w:val="es-ES_tradnl"/>
        </w:rPr>
        <w:t>a las Partes</w:t>
      </w:r>
      <w:r w:rsidR="00D02119" w:rsidRPr="00FA364E">
        <w:rPr>
          <w:lang w:val="es-ES_tradnl"/>
        </w:rPr>
        <w:t xml:space="preserve"> </w:t>
      </w:r>
      <w:r w:rsidR="00A305D4" w:rsidRPr="00FA364E">
        <w:rPr>
          <w:lang w:val="es-ES_tradnl"/>
        </w:rPr>
        <w:t xml:space="preserve">y a las organizaciones pertinentes a establecer redes regionales de expertos en evaluación de riesgos y gestión de riesgos para facilitar la revisión por pares, el apoyo técnico y el intercambio de conocimientos entre las </w:t>
      </w:r>
      <w:r w:rsidR="00E73831" w:rsidRPr="00FA364E">
        <w:rPr>
          <w:lang w:val="es-ES_tradnl"/>
        </w:rPr>
        <w:t>Partes</w:t>
      </w:r>
      <w:r w:rsidR="008D5104" w:rsidRPr="00FA364E">
        <w:rPr>
          <w:lang w:val="es-ES_tradnl"/>
        </w:rPr>
        <w:t>;</w:t>
      </w:r>
    </w:p>
    <w:p w14:paraId="12BE5B6A" w14:textId="4D916FFD" w:rsidR="00A25A42" w:rsidRPr="00FA364E" w:rsidRDefault="00A13FE6" w:rsidP="0016235E">
      <w:pPr>
        <w:pStyle w:val="CBDH3"/>
        <w:tabs>
          <w:tab w:val="clear" w:pos="567"/>
          <w:tab w:val="left" w:pos="900"/>
        </w:tabs>
        <w:ind w:left="1170" w:firstLine="0"/>
        <w:rPr>
          <w:b w:val="0"/>
          <w:bCs/>
          <w:i/>
          <w:iCs/>
          <w:lang w:val="es-ES_tradnl"/>
        </w:rPr>
      </w:pPr>
      <w:r w:rsidRPr="00FA364E">
        <w:rPr>
          <w:b w:val="0"/>
          <w:bCs/>
          <w:i/>
          <w:iCs/>
          <w:lang w:val="es-ES_tradnl"/>
        </w:rPr>
        <w:t xml:space="preserve">Meta </w:t>
      </w:r>
      <w:r w:rsidR="00A25A42" w:rsidRPr="00FA364E">
        <w:rPr>
          <w:b w:val="0"/>
          <w:bCs/>
          <w:i/>
          <w:iCs/>
          <w:lang w:val="es-ES_tradnl"/>
        </w:rPr>
        <w:t xml:space="preserve">A.6: </w:t>
      </w:r>
      <w:r w:rsidR="00341031" w:rsidRPr="00FA364E">
        <w:rPr>
          <w:b w:val="0"/>
          <w:bCs/>
          <w:i/>
          <w:iCs/>
          <w:lang w:val="es-ES_tradnl"/>
        </w:rPr>
        <w:t>Las Partes previenen y abordan los movimientos transfronterizos ilícitos e involuntarios de organismos vivos modificados</w:t>
      </w:r>
    </w:p>
    <w:p w14:paraId="6B2A17D2" w14:textId="7BB75E87" w:rsidR="0077442F" w:rsidRPr="00FA364E" w:rsidRDefault="00BC6663" w:rsidP="00BF6B46">
      <w:pPr>
        <w:pStyle w:val="CBDDesicionText"/>
        <w:ind w:left="1170" w:firstLine="531"/>
        <w:rPr>
          <w:lang w:val="es-ES_tradnl"/>
        </w:rPr>
      </w:pPr>
      <w:r w:rsidRPr="00FA364E">
        <w:rPr>
          <w:lang w:val="es-ES_tradnl"/>
        </w:rPr>
        <w:t>21</w:t>
      </w:r>
      <w:r w:rsidR="001F1C2D" w:rsidRPr="00FA364E">
        <w:rPr>
          <w:lang w:val="es-ES_tradnl"/>
        </w:rPr>
        <w:t>.</w:t>
      </w:r>
      <w:r w:rsidR="001F1C2D" w:rsidRPr="00FA364E">
        <w:rPr>
          <w:lang w:val="es-ES_tradnl"/>
        </w:rPr>
        <w:tab/>
      </w:r>
      <w:r w:rsidR="00942D9F" w:rsidRPr="00FA364E">
        <w:rPr>
          <w:i/>
          <w:iCs/>
          <w:lang w:val="es-ES_tradnl"/>
        </w:rPr>
        <w:t>Re</w:t>
      </w:r>
      <w:r w:rsidR="00FB6734" w:rsidRPr="00FA364E">
        <w:rPr>
          <w:i/>
          <w:iCs/>
          <w:lang w:val="es-ES_tradnl"/>
        </w:rPr>
        <w:t>cuerda</w:t>
      </w:r>
      <w:r w:rsidR="005062D3" w:rsidRPr="00FA364E">
        <w:rPr>
          <w:i/>
          <w:iCs/>
          <w:lang w:val="es-ES_tradnl"/>
        </w:rPr>
        <w:t xml:space="preserve"> </w:t>
      </w:r>
      <w:r w:rsidR="00FB6734" w:rsidRPr="00FA364E">
        <w:rPr>
          <w:lang w:val="es-ES_tradnl"/>
        </w:rPr>
        <w:t xml:space="preserve">a las Partes </w:t>
      </w:r>
      <w:r w:rsidR="00A305D4" w:rsidRPr="00FA364E">
        <w:rPr>
          <w:lang w:val="es-ES_tradnl"/>
        </w:rPr>
        <w:t xml:space="preserve">que informen sobre casos de </w:t>
      </w:r>
      <w:r w:rsidR="00FB6734" w:rsidRPr="00FA364E">
        <w:rPr>
          <w:lang w:val="es-ES_tradnl"/>
        </w:rPr>
        <w:t xml:space="preserve">movimientos transfronterizos ilícitos e involuntarios </w:t>
      </w:r>
      <w:r w:rsidR="00A305D4" w:rsidRPr="00FA364E">
        <w:rPr>
          <w:lang w:val="es-ES_tradnl"/>
        </w:rPr>
        <w:t xml:space="preserve">a través del </w:t>
      </w:r>
      <w:r w:rsidR="00923942" w:rsidRPr="00FA364E">
        <w:rPr>
          <w:lang w:val="es-ES_tradnl"/>
        </w:rPr>
        <w:t>Centro de Intercambio de Información sobre Seguridad de la Biotecnología</w:t>
      </w:r>
      <w:r w:rsidR="006F194F" w:rsidRPr="00FA364E">
        <w:rPr>
          <w:lang w:val="es-ES_tradnl"/>
        </w:rPr>
        <w:t>;</w:t>
      </w:r>
      <w:r w:rsidR="00CB1F59" w:rsidRPr="00FA364E">
        <w:rPr>
          <w:lang w:val="es-ES_tradnl"/>
        </w:rPr>
        <w:t xml:space="preserve"> </w:t>
      </w:r>
    </w:p>
    <w:p w14:paraId="16815DE7" w14:textId="5D2DB24F" w:rsidR="00333D9D" w:rsidRPr="00FA364E" w:rsidRDefault="00BC6663" w:rsidP="00BF6B46">
      <w:pPr>
        <w:pStyle w:val="CBDDesicionText"/>
        <w:ind w:left="1170" w:firstLine="531"/>
        <w:rPr>
          <w:lang w:val="es-ES_tradnl"/>
        </w:rPr>
      </w:pPr>
      <w:r w:rsidRPr="00FA364E">
        <w:rPr>
          <w:lang w:val="es-ES_tradnl"/>
        </w:rPr>
        <w:t>22</w:t>
      </w:r>
      <w:r w:rsidR="001F1C2D" w:rsidRPr="00FA364E">
        <w:rPr>
          <w:lang w:val="es-ES_tradnl"/>
        </w:rPr>
        <w:t>.</w:t>
      </w:r>
      <w:r w:rsidR="001F1C2D" w:rsidRPr="00FA364E">
        <w:rPr>
          <w:lang w:val="es-ES_tradnl"/>
        </w:rPr>
        <w:tab/>
      </w:r>
      <w:r w:rsidR="00FB6734" w:rsidRPr="00FA364E">
        <w:rPr>
          <w:i/>
          <w:iCs/>
          <w:lang w:val="es-ES_tradnl"/>
        </w:rPr>
        <w:t>Pide</w:t>
      </w:r>
      <w:r w:rsidR="00030C22" w:rsidRPr="00FA364E">
        <w:rPr>
          <w:i/>
          <w:iCs/>
          <w:lang w:val="es-ES_tradnl"/>
        </w:rPr>
        <w:t xml:space="preserve"> </w:t>
      </w:r>
      <w:r w:rsidR="00FB6734" w:rsidRPr="00FA364E">
        <w:rPr>
          <w:lang w:val="es-ES_tradnl"/>
        </w:rPr>
        <w:t xml:space="preserve">apoyo para el desarrollo de capacidad </w:t>
      </w:r>
      <w:r w:rsidR="00B8175F" w:rsidRPr="00FA364E">
        <w:rPr>
          <w:lang w:val="es-ES_tradnl"/>
        </w:rPr>
        <w:t xml:space="preserve">en la prevención y abordaje de los </w:t>
      </w:r>
      <w:r w:rsidR="00FB6734" w:rsidRPr="00FA364E">
        <w:rPr>
          <w:lang w:val="es-ES_tradnl"/>
        </w:rPr>
        <w:t xml:space="preserve">movimientos transfronterizos ilícitos e involuntarios </w:t>
      </w:r>
      <w:r w:rsidR="00B8175F" w:rsidRPr="00FA364E">
        <w:rPr>
          <w:lang w:val="es-ES_tradnl"/>
        </w:rPr>
        <w:t>de organismos vivos modificados</w:t>
      </w:r>
      <w:r w:rsidR="00D80F01" w:rsidRPr="00FA364E">
        <w:rPr>
          <w:lang w:val="es-ES_tradnl"/>
        </w:rPr>
        <w:t xml:space="preserve">, </w:t>
      </w:r>
      <w:r w:rsidR="009654DC" w:rsidRPr="00FA364E">
        <w:rPr>
          <w:lang w:val="es-ES_tradnl"/>
        </w:rPr>
        <w:t xml:space="preserve">con énfasis en la consideración de las dificultades relativas a las capacidades limitadas para la detección en laboratorio, la insuficiencia de equipamiento de laboratorio y de personal capacitado, fronteras permeables </w:t>
      </w:r>
      <w:r w:rsidR="002D1BCF" w:rsidRPr="00FA364E">
        <w:rPr>
          <w:lang w:val="es-ES_tradnl"/>
        </w:rPr>
        <w:t>y deficiencias institucionales y regulatorias</w:t>
      </w:r>
      <w:r w:rsidR="00D01E40" w:rsidRPr="00FA364E">
        <w:rPr>
          <w:lang w:val="es-ES_tradnl"/>
        </w:rPr>
        <w:t>;</w:t>
      </w:r>
      <w:r w:rsidR="009B152C" w:rsidRPr="00FA364E">
        <w:rPr>
          <w:lang w:val="es-ES_tradnl"/>
        </w:rPr>
        <w:t xml:space="preserve"> </w:t>
      </w:r>
    </w:p>
    <w:p w14:paraId="7F07982C" w14:textId="616655CA" w:rsidR="00A25A42" w:rsidRPr="00FA364E" w:rsidRDefault="00A13FE6" w:rsidP="0016235E">
      <w:pPr>
        <w:pStyle w:val="CBDH3"/>
        <w:ind w:left="1170" w:firstLine="0"/>
        <w:rPr>
          <w:b w:val="0"/>
          <w:bCs/>
          <w:i/>
          <w:iCs/>
          <w:lang w:val="es-ES_tradnl"/>
        </w:rPr>
      </w:pPr>
      <w:r w:rsidRPr="00FA364E">
        <w:rPr>
          <w:b w:val="0"/>
          <w:bCs/>
          <w:i/>
          <w:iCs/>
          <w:lang w:val="es-ES_tradnl"/>
        </w:rPr>
        <w:t xml:space="preserve">Meta </w:t>
      </w:r>
      <w:r w:rsidR="00A25A42" w:rsidRPr="00FA364E">
        <w:rPr>
          <w:b w:val="0"/>
          <w:bCs/>
          <w:i/>
          <w:iCs/>
          <w:lang w:val="es-ES_tradnl"/>
        </w:rPr>
        <w:t xml:space="preserve">A.7: </w:t>
      </w:r>
      <w:r w:rsidR="00507CD3" w:rsidRPr="00FA364E">
        <w:rPr>
          <w:b w:val="0"/>
          <w:bCs/>
          <w:i/>
          <w:iCs/>
          <w:lang w:val="es-ES_tradnl"/>
        </w:rPr>
        <w:t>Las Partes han establecido medidas para cumplir con los requisitos de manipulación, transporte, envasado e identificación de organismos vivos modificados en virtud del artículo 18 del Protocolo</w:t>
      </w:r>
      <w:r w:rsidR="00507CD3" w:rsidRPr="00FA364E">
        <w:rPr>
          <w:bCs/>
          <w:i/>
          <w:iCs/>
          <w:lang w:val="es-ES_tradnl"/>
        </w:rPr>
        <w:t xml:space="preserve"> </w:t>
      </w:r>
    </w:p>
    <w:p w14:paraId="13299FAF" w14:textId="17823D20" w:rsidR="00A25A42" w:rsidRPr="00FA364E" w:rsidRDefault="00B15B70" w:rsidP="00BF6B46">
      <w:pPr>
        <w:pStyle w:val="CBDDesicionText"/>
        <w:ind w:left="1170" w:firstLine="531"/>
        <w:rPr>
          <w:snapToGrid w:val="0"/>
          <w:kern w:val="22"/>
          <w:lang w:val="es-ES_tradnl"/>
        </w:rPr>
      </w:pPr>
      <w:r w:rsidRPr="00FA364E">
        <w:rPr>
          <w:snapToGrid w:val="0"/>
          <w:kern w:val="22"/>
          <w:lang w:val="es-ES_tradnl"/>
        </w:rPr>
        <w:t>2</w:t>
      </w:r>
      <w:r w:rsidR="00BC6663" w:rsidRPr="00FA364E">
        <w:rPr>
          <w:snapToGrid w:val="0"/>
          <w:kern w:val="22"/>
          <w:lang w:val="es-ES_tradnl"/>
        </w:rPr>
        <w:t>3</w:t>
      </w:r>
      <w:r w:rsidR="001F1C2D" w:rsidRPr="00FA364E">
        <w:rPr>
          <w:snapToGrid w:val="0"/>
          <w:kern w:val="22"/>
          <w:lang w:val="es-ES_tradnl"/>
        </w:rPr>
        <w:t>.</w:t>
      </w:r>
      <w:r w:rsidR="001F1C2D" w:rsidRPr="00FA364E">
        <w:rPr>
          <w:snapToGrid w:val="0"/>
          <w:kern w:val="22"/>
          <w:lang w:val="es-ES_tradnl"/>
        </w:rPr>
        <w:tab/>
      </w:r>
      <w:r w:rsidR="000D1A95" w:rsidRPr="00FA364E">
        <w:rPr>
          <w:i/>
          <w:iCs/>
          <w:lang w:val="es-ES_tradnl"/>
        </w:rPr>
        <w:t>Alienta</w:t>
      </w:r>
      <w:r w:rsidR="006F346C" w:rsidRPr="00FA364E">
        <w:rPr>
          <w:i/>
          <w:iCs/>
          <w:lang w:val="es-ES_tradnl"/>
        </w:rPr>
        <w:t xml:space="preserve"> </w:t>
      </w:r>
      <w:r w:rsidR="00FE18BD" w:rsidRPr="00FA364E">
        <w:rPr>
          <w:lang w:val="es-ES_tradnl"/>
        </w:rPr>
        <w:t>a las Partes</w:t>
      </w:r>
      <w:r w:rsidR="006F346C" w:rsidRPr="00FA364E">
        <w:rPr>
          <w:lang w:val="es-ES_tradnl"/>
        </w:rPr>
        <w:t xml:space="preserve"> </w:t>
      </w:r>
      <w:r w:rsidR="009654DC" w:rsidRPr="00FA364E">
        <w:rPr>
          <w:lang w:val="es-ES_tradnl"/>
        </w:rPr>
        <w:t xml:space="preserve">a facilitar la </w:t>
      </w:r>
      <w:r w:rsidR="00777772" w:rsidRPr="00FA364E">
        <w:rPr>
          <w:lang w:val="es-ES_tradnl"/>
        </w:rPr>
        <w:t>coopera</w:t>
      </w:r>
      <w:r w:rsidR="009654DC" w:rsidRPr="00FA364E">
        <w:rPr>
          <w:lang w:val="es-ES_tradnl"/>
        </w:rPr>
        <w:t>ció</w:t>
      </w:r>
      <w:r w:rsidR="00777772" w:rsidRPr="00FA364E">
        <w:rPr>
          <w:lang w:val="es-ES_tradnl"/>
        </w:rPr>
        <w:t xml:space="preserve">n </w:t>
      </w:r>
      <w:r w:rsidR="009654DC" w:rsidRPr="00FA364E">
        <w:rPr>
          <w:lang w:val="es-ES_tradnl"/>
        </w:rPr>
        <w:t xml:space="preserve">y </w:t>
      </w:r>
      <w:r w:rsidR="00777772" w:rsidRPr="00FA364E">
        <w:rPr>
          <w:lang w:val="es-ES_tradnl"/>
        </w:rPr>
        <w:t>coordina</w:t>
      </w:r>
      <w:r w:rsidR="009654DC" w:rsidRPr="00FA364E">
        <w:rPr>
          <w:lang w:val="es-ES_tradnl"/>
        </w:rPr>
        <w:t xml:space="preserve">ción intersectorial entre autoridades nacionales de seguridad de la biotecnología, autoridades aduaneras y otros organismos gubernamentales pertinentes para fortalecer la capacidad en cuanto a la </w:t>
      </w:r>
      <w:r w:rsidR="000E2FA5" w:rsidRPr="00FA364E">
        <w:rPr>
          <w:lang w:val="es-ES_tradnl"/>
        </w:rPr>
        <w:t xml:space="preserve">manipulación, transporte, envasado e identificación de </w:t>
      </w:r>
      <w:r w:rsidR="00B8175F" w:rsidRPr="00FA364E">
        <w:rPr>
          <w:lang w:val="es-ES_tradnl"/>
        </w:rPr>
        <w:t>organismos vivos modificados</w:t>
      </w:r>
      <w:r w:rsidR="00A935D6" w:rsidRPr="00FA364E">
        <w:rPr>
          <w:lang w:val="es-ES_tradnl"/>
        </w:rPr>
        <w:t>;</w:t>
      </w:r>
    </w:p>
    <w:p w14:paraId="45E45E86" w14:textId="4FF8A858" w:rsidR="00BD62C4" w:rsidRPr="00FA364E" w:rsidRDefault="00B15B70" w:rsidP="00BF6B46">
      <w:pPr>
        <w:pStyle w:val="CBDDesicionText"/>
        <w:ind w:left="1170" w:firstLine="531"/>
        <w:rPr>
          <w:snapToGrid w:val="0"/>
          <w:kern w:val="22"/>
          <w:lang w:val="es-ES_tradnl"/>
        </w:rPr>
      </w:pPr>
      <w:r w:rsidRPr="00FA364E">
        <w:rPr>
          <w:snapToGrid w:val="0"/>
          <w:kern w:val="22"/>
          <w:lang w:val="es-ES_tradnl"/>
        </w:rPr>
        <w:lastRenderedPageBreak/>
        <w:t>2</w:t>
      </w:r>
      <w:r w:rsidR="00BC6663" w:rsidRPr="00FA364E">
        <w:rPr>
          <w:snapToGrid w:val="0"/>
          <w:kern w:val="22"/>
          <w:lang w:val="es-ES_tradnl"/>
        </w:rPr>
        <w:t>4</w:t>
      </w:r>
      <w:r w:rsidR="001F1C2D" w:rsidRPr="00FA364E">
        <w:rPr>
          <w:snapToGrid w:val="0"/>
          <w:kern w:val="22"/>
          <w:lang w:val="es-ES_tradnl"/>
        </w:rPr>
        <w:t>.</w:t>
      </w:r>
      <w:r w:rsidR="001F1C2D" w:rsidRPr="00FA364E">
        <w:rPr>
          <w:snapToGrid w:val="0"/>
          <w:kern w:val="22"/>
          <w:lang w:val="es-ES_tradnl"/>
        </w:rPr>
        <w:tab/>
      </w:r>
      <w:r w:rsidR="00D0321C" w:rsidRPr="00FA364E">
        <w:rPr>
          <w:i/>
          <w:iCs/>
          <w:lang w:val="es-ES_tradnl"/>
        </w:rPr>
        <w:t xml:space="preserve">Pide </w:t>
      </w:r>
      <w:r w:rsidR="00D0321C" w:rsidRPr="00FA364E">
        <w:rPr>
          <w:lang w:val="es-ES_tradnl"/>
        </w:rPr>
        <w:t xml:space="preserve">apoyo para el desarrollo de capacidad </w:t>
      </w:r>
      <w:r w:rsidR="000E2FA5" w:rsidRPr="00FA364E">
        <w:rPr>
          <w:lang w:val="es-ES_tradnl"/>
        </w:rPr>
        <w:t xml:space="preserve">para cumplir con los requisitos de manipulación, envasado e identificación aplicables a </w:t>
      </w:r>
      <w:r w:rsidR="00B8175F" w:rsidRPr="00FA364E">
        <w:rPr>
          <w:lang w:val="es-ES_tradnl"/>
        </w:rPr>
        <w:t>organismos vivos modificados</w:t>
      </w:r>
      <w:r w:rsidR="00DA122F" w:rsidRPr="00FA364E">
        <w:rPr>
          <w:lang w:val="es-ES_tradnl"/>
        </w:rPr>
        <w:t xml:space="preserve">, </w:t>
      </w:r>
      <w:r w:rsidR="009525B7" w:rsidRPr="00FA364E">
        <w:rPr>
          <w:lang w:val="es-ES_tradnl"/>
        </w:rPr>
        <w:t>con particular énfasis en hacer frente a las dificultades relativas a</w:t>
      </w:r>
      <w:r w:rsidR="00DA122F" w:rsidRPr="00FA364E">
        <w:rPr>
          <w:lang w:val="es-ES_tradnl"/>
        </w:rPr>
        <w:t>:</w:t>
      </w:r>
      <w:r w:rsidR="00D94E64" w:rsidRPr="00FA364E">
        <w:rPr>
          <w:lang w:val="es-ES_tradnl"/>
        </w:rPr>
        <w:t xml:space="preserve"> </w:t>
      </w:r>
      <w:r w:rsidR="009525B7" w:rsidRPr="00FA364E">
        <w:rPr>
          <w:lang w:val="es-ES_tradnl"/>
        </w:rPr>
        <w:t>la puesta en marcha de marcos legales</w:t>
      </w:r>
      <w:r w:rsidR="00D94E64" w:rsidRPr="00FA364E">
        <w:rPr>
          <w:lang w:val="es-ES_tradnl"/>
        </w:rPr>
        <w:t xml:space="preserve">; </w:t>
      </w:r>
      <w:r w:rsidR="009525B7" w:rsidRPr="00FA364E">
        <w:rPr>
          <w:lang w:val="es-ES_tradnl"/>
        </w:rPr>
        <w:t>la capacitación de funcionarios aduaneros</w:t>
      </w:r>
      <w:r w:rsidR="00D94E64" w:rsidRPr="00FA364E">
        <w:rPr>
          <w:lang w:val="es-ES_tradnl"/>
        </w:rPr>
        <w:t xml:space="preserve">; </w:t>
      </w:r>
      <w:r w:rsidR="009525B7" w:rsidRPr="00FA364E">
        <w:rPr>
          <w:lang w:val="es-ES_tradnl"/>
        </w:rPr>
        <w:t xml:space="preserve">y el acceso a instalaciones, equipamiento y recursos adecuados para la </w:t>
      </w:r>
      <w:r w:rsidR="00B40491" w:rsidRPr="00FA364E">
        <w:rPr>
          <w:lang w:val="es-ES_tradnl"/>
        </w:rPr>
        <w:t>detección e identificación de organismos vivos modificados</w:t>
      </w:r>
      <w:r w:rsidR="00D94E64" w:rsidRPr="00FA364E">
        <w:rPr>
          <w:lang w:val="es-ES_tradnl"/>
        </w:rPr>
        <w:t xml:space="preserve">, </w:t>
      </w:r>
      <w:r w:rsidR="009525B7" w:rsidRPr="00FA364E">
        <w:rPr>
          <w:snapToGrid w:val="0"/>
          <w:kern w:val="22"/>
          <w:lang w:val="es-ES_tradnl"/>
        </w:rPr>
        <w:t>incluida la mejora del apoyo técnico a nivel nacional para la transferencia de tecnología</w:t>
      </w:r>
      <w:r w:rsidR="00D94E64" w:rsidRPr="00FA364E">
        <w:rPr>
          <w:lang w:val="es-ES_tradnl"/>
        </w:rPr>
        <w:t>;</w:t>
      </w:r>
    </w:p>
    <w:p w14:paraId="3EDFC089" w14:textId="66800B5A" w:rsidR="00A25A42" w:rsidRPr="00FA364E" w:rsidRDefault="00A13FE6" w:rsidP="0016235E">
      <w:pPr>
        <w:pStyle w:val="CBDH3"/>
        <w:tabs>
          <w:tab w:val="clear" w:pos="567"/>
        </w:tabs>
        <w:ind w:left="1170" w:firstLine="0"/>
        <w:rPr>
          <w:b w:val="0"/>
          <w:bCs/>
          <w:i/>
          <w:iCs/>
          <w:snapToGrid w:val="0"/>
          <w:lang w:val="es-ES_tradnl"/>
        </w:rPr>
      </w:pPr>
      <w:r w:rsidRPr="00FA364E">
        <w:rPr>
          <w:b w:val="0"/>
          <w:bCs/>
          <w:i/>
          <w:iCs/>
          <w:snapToGrid w:val="0"/>
          <w:lang w:val="es-ES_tradnl"/>
        </w:rPr>
        <w:t xml:space="preserve">Meta </w:t>
      </w:r>
      <w:r w:rsidR="00A25A42" w:rsidRPr="00FA364E">
        <w:rPr>
          <w:b w:val="0"/>
          <w:bCs/>
          <w:i/>
          <w:iCs/>
          <w:snapToGrid w:val="0"/>
          <w:lang w:val="es-ES_tradnl"/>
        </w:rPr>
        <w:t xml:space="preserve">A.8: </w:t>
      </w:r>
      <w:r w:rsidR="00B40491" w:rsidRPr="00FA364E">
        <w:rPr>
          <w:b w:val="0"/>
          <w:bCs/>
          <w:i/>
          <w:iCs/>
          <w:snapToGrid w:val="0"/>
          <w:lang w:val="es-ES_tradnl"/>
        </w:rPr>
        <w:t>Las Partes tienen capacidad para detectar e identificar organismos vivos modificados</w:t>
      </w:r>
    </w:p>
    <w:p w14:paraId="51FA1FAF" w14:textId="122AF3CE" w:rsidR="001641B9" w:rsidRPr="00FA364E" w:rsidRDefault="00B15B70" w:rsidP="00BF6B46">
      <w:pPr>
        <w:pStyle w:val="CBDDesicionText"/>
        <w:ind w:left="1170" w:firstLine="531"/>
        <w:rPr>
          <w:lang w:val="es-ES_tradnl"/>
        </w:rPr>
      </w:pPr>
      <w:r w:rsidRPr="00FA364E">
        <w:rPr>
          <w:lang w:val="es-ES_tradnl"/>
        </w:rPr>
        <w:t>2</w:t>
      </w:r>
      <w:r w:rsidR="00BC6663" w:rsidRPr="00FA364E">
        <w:rPr>
          <w:lang w:val="es-ES_tradnl"/>
        </w:rPr>
        <w:t>5</w:t>
      </w:r>
      <w:r w:rsidR="001F1C2D" w:rsidRPr="00FA364E">
        <w:rPr>
          <w:lang w:val="es-ES_tradnl"/>
        </w:rPr>
        <w:t>.</w:t>
      </w:r>
      <w:r w:rsidR="001F1C2D" w:rsidRPr="00FA364E">
        <w:rPr>
          <w:lang w:val="es-ES_tradnl"/>
        </w:rPr>
        <w:tab/>
      </w:r>
      <w:r w:rsidR="00CF5A82" w:rsidRPr="00FA364E">
        <w:rPr>
          <w:i/>
          <w:iCs/>
          <w:lang w:val="es-ES_tradnl"/>
        </w:rPr>
        <w:t xml:space="preserve">Pide </w:t>
      </w:r>
      <w:r w:rsidR="0064622D" w:rsidRPr="00FA364E">
        <w:rPr>
          <w:lang w:val="es-ES_tradnl"/>
        </w:rPr>
        <w:t xml:space="preserve">apoyo para la creación de capacidad </w:t>
      </w:r>
      <w:r w:rsidR="00CF5A82" w:rsidRPr="00FA364E">
        <w:rPr>
          <w:lang w:val="es-ES_tradnl"/>
        </w:rPr>
        <w:t xml:space="preserve">en las áreas de </w:t>
      </w:r>
      <w:r w:rsidR="00B40491" w:rsidRPr="00FA364E">
        <w:rPr>
          <w:lang w:val="es-ES_tradnl"/>
        </w:rPr>
        <w:t>detección e identificación de organismos vivos modificados</w:t>
      </w:r>
      <w:r w:rsidR="009C0B40" w:rsidRPr="00FA364E">
        <w:rPr>
          <w:lang w:val="es-ES_tradnl"/>
        </w:rPr>
        <w:t xml:space="preserve">, </w:t>
      </w:r>
      <w:r w:rsidR="0028404D" w:rsidRPr="00FA364E">
        <w:rPr>
          <w:lang w:val="es-ES_tradnl"/>
        </w:rPr>
        <w:t>con énfasis en hacer frente a las dificultades relacionadas con el acceso limitado a laboratorios acreditados, materiales de referencia certificados, métodos de detección validados, equipamiento adecuado</w:t>
      </w:r>
      <w:r w:rsidR="004A777F" w:rsidRPr="00FA364E">
        <w:rPr>
          <w:lang w:val="es-ES_tradnl"/>
        </w:rPr>
        <w:t>, recursos financieros sostenibles y suficiente personal capacitado</w:t>
      </w:r>
      <w:r w:rsidR="001641B9" w:rsidRPr="00FA364E">
        <w:rPr>
          <w:lang w:val="es-ES_tradnl"/>
        </w:rPr>
        <w:t>;</w:t>
      </w:r>
    </w:p>
    <w:p w14:paraId="26963C8F" w14:textId="5AA00ADA" w:rsidR="00A25A42" w:rsidRPr="00FA364E" w:rsidRDefault="00A13FE6" w:rsidP="0016235E">
      <w:pPr>
        <w:pStyle w:val="CBDH3"/>
        <w:tabs>
          <w:tab w:val="clear" w:pos="567"/>
          <w:tab w:val="left" w:pos="630"/>
        </w:tabs>
        <w:ind w:left="1170" w:firstLine="0"/>
        <w:rPr>
          <w:b w:val="0"/>
          <w:bCs/>
          <w:i/>
          <w:iCs/>
          <w:lang w:val="es-ES_tradnl"/>
        </w:rPr>
      </w:pPr>
      <w:r w:rsidRPr="00FA364E">
        <w:rPr>
          <w:b w:val="0"/>
          <w:bCs/>
          <w:i/>
          <w:iCs/>
          <w:lang w:val="es-ES_tradnl"/>
        </w:rPr>
        <w:t xml:space="preserve">Meta </w:t>
      </w:r>
      <w:r w:rsidR="00A25A42" w:rsidRPr="00FA364E">
        <w:rPr>
          <w:b w:val="0"/>
          <w:bCs/>
          <w:i/>
          <w:iCs/>
          <w:lang w:val="es-ES_tradnl"/>
        </w:rPr>
        <w:t xml:space="preserve">A.9: </w:t>
      </w:r>
      <w:r w:rsidR="00AB58B1" w:rsidRPr="00FA364E">
        <w:rPr>
          <w:b w:val="0"/>
          <w:bCs/>
          <w:i/>
          <w:iCs/>
          <w:lang w:val="es-ES_tradnl"/>
        </w:rPr>
        <w:t>Las Partes que así lo deciden, tienen en cuenta consideraciones socioeconómicas al tomar decisiones sobre la importación de organismos vivos modificados y cooperan en la investigación e intercambio de información de conformidad con el artículo 26 del Protocolo</w:t>
      </w:r>
      <w:r w:rsidR="000C7A0E" w:rsidRPr="00FA364E">
        <w:rPr>
          <w:b w:val="0"/>
          <w:bCs/>
          <w:i/>
          <w:iCs/>
          <w:lang w:val="es-ES_tradnl"/>
        </w:rPr>
        <w:t xml:space="preserve"> de Cartagena</w:t>
      </w:r>
    </w:p>
    <w:p w14:paraId="7E508500" w14:textId="7F697C3A" w:rsidR="002A0875" w:rsidRPr="00FA364E" w:rsidRDefault="00B15B70" w:rsidP="00BF6B46">
      <w:pPr>
        <w:pStyle w:val="CBDDesicionText"/>
        <w:ind w:left="1170" w:firstLine="531"/>
        <w:rPr>
          <w:lang w:val="es-ES_tradnl"/>
        </w:rPr>
      </w:pPr>
      <w:r w:rsidRPr="00FA364E">
        <w:rPr>
          <w:lang w:val="es-ES_tradnl"/>
        </w:rPr>
        <w:t>2</w:t>
      </w:r>
      <w:r w:rsidR="00BC6663" w:rsidRPr="00FA364E">
        <w:rPr>
          <w:lang w:val="es-ES_tradnl"/>
        </w:rPr>
        <w:t>6</w:t>
      </w:r>
      <w:r w:rsidR="001F1C2D" w:rsidRPr="00FA364E">
        <w:rPr>
          <w:lang w:val="es-ES_tradnl"/>
        </w:rPr>
        <w:t>.</w:t>
      </w:r>
      <w:r w:rsidR="001F1C2D" w:rsidRPr="00FA364E">
        <w:rPr>
          <w:lang w:val="es-ES_tradnl"/>
        </w:rPr>
        <w:tab/>
      </w:r>
      <w:r w:rsidR="000D1A95" w:rsidRPr="00FA364E">
        <w:rPr>
          <w:i/>
          <w:iCs/>
          <w:lang w:val="es-ES_tradnl"/>
        </w:rPr>
        <w:t>Alienta</w:t>
      </w:r>
      <w:r w:rsidR="002F5019" w:rsidRPr="00FA364E">
        <w:rPr>
          <w:i/>
          <w:iCs/>
          <w:lang w:val="es-ES_tradnl"/>
        </w:rPr>
        <w:t xml:space="preserve"> </w:t>
      </w:r>
      <w:r w:rsidR="00FE18BD" w:rsidRPr="00FA364E">
        <w:rPr>
          <w:lang w:val="es-ES_tradnl"/>
        </w:rPr>
        <w:t>a las Partes</w:t>
      </w:r>
      <w:r w:rsidR="002F5019" w:rsidRPr="00FA364E">
        <w:rPr>
          <w:lang w:val="es-ES_tradnl"/>
        </w:rPr>
        <w:t xml:space="preserve"> </w:t>
      </w:r>
      <w:r w:rsidR="00CF5A82" w:rsidRPr="00FA364E">
        <w:rPr>
          <w:lang w:val="es-ES_tradnl"/>
        </w:rPr>
        <w:t xml:space="preserve">a cooperar en la investigación y a intercambiar información relativa a los efectos socioeconómicos de los </w:t>
      </w:r>
      <w:r w:rsidR="00B40491" w:rsidRPr="00FA364E">
        <w:rPr>
          <w:lang w:val="es-ES_tradnl"/>
        </w:rPr>
        <w:t>organismos vivos modificados</w:t>
      </w:r>
      <w:r w:rsidR="000050C9" w:rsidRPr="00FA364E">
        <w:rPr>
          <w:lang w:val="es-ES_tradnl"/>
        </w:rPr>
        <w:t xml:space="preserve">, </w:t>
      </w:r>
      <w:r w:rsidR="00CF5A82" w:rsidRPr="00FA364E">
        <w:rPr>
          <w:lang w:val="es-ES_tradnl"/>
        </w:rPr>
        <w:t xml:space="preserve">incluidos los efectos sobre los pueblos indígenas y las comunidades locales, </w:t>
      </w:r>
      <w:r w:rsidR="004A777F" w:rsidRPr="00FA364E">
        <w:rPr>
          <w:lang w:val="es-ES_tradnl"/>
        </w:rPr>
        <w:t xml:space="preserve">teniendo en cuenta que el marco regulatorio para facilitar la consideración de aspectos socioeconómicos, al igual que la evaluación de los efectos socioeconómicos, continúan siendo dificultades en relación con la </w:t>
      </w:r>
      <w:r w:rsidR="00A13FE6" w:rsidRPr="00FA364E">
        <w:rPr>
          <w:lang w:val="es-ES_tradnl"/>
        </w:rPr>
        <w:t>Meta</w:t>
      </w:r>
      <w:r w:rsidR="0033374B" w:rsidRPr="00FA364E">
        <w:rPr>
          <w:lang w:val="es-ES_tradnl"/>
        </w:rPr>
        <w:t> </w:t>
      </w:r>
      <w:r w:rsidR="00C066DD" w:rsidRPr="00FA364E">
        <w:rPr>
          <w:lang w:val="es-ES_tradnl"/>
        </w:rPr>
        <w:t>A.</w:t>
      </w:r>
      <w:r w:rsidR="003E44E6" w:rsidRPr="00FA364E">
        <w:rPr>
          <w:lang w:val="es-ES_tradnl"/>
        </w:rPr>
        <w:t>9</w:t>
      </w:r>
      <w:r w:rsidR="00AC7889" w:rsidRPr="00FA364E">
        <w:rPr>
          <w:lang w:val="es-ES_tradnl"/>
        </w:rPr>
        <w:t>;</w:t>
      </w:r>
    </w:p>
    <w:p w14:paraId="2B72301F" w14:textId="7E2AC27D" w:rsidR="00A25A42" w:rsidRPr="00FA364E" w:rsidRDefault="00A13FE6" w:rsidP="00ED4777">
      <w:pPr>
        <w:pStyle w:val="CBDH3"/>
        <w:tabs>
          <w:tab w:val="clear" w:pos="567"/>
        </w:tabs>
        <w:ind w:left="1170" w:firstLine="0"/>
        <w:rPr>
          <w:b w:val="0"/>
          <w:bCs/>
          <w:i/>
          <w:iCs/>
          <w:lang w:val="es-ES_tradnl"/>
        </w:rPr>
      </w:pPr>
      <w:r w:rsidRPr="00FA364E">
        <w:rPr>
          <w:b w:val="0"/>
          <w:bCs/>
          <w:i/>
          <w:iCs/>
          <w:lang w:val="es-ES_tradnl"/>
        </w:rPr>
        <w:t xml:space="preserve">Meta </w:t>
      </w:r>
      <w:r w:rsidR="00A25A42" w:rsidRPr="00FA364E">
        <w:rPr>
          <w:b w:val="0"/>
          <w:bCs/>
          <w:i/>
          <w:iCs/>
          <w:lang w:val="es-ES_tradnl"/>
        </w:rPr>
        <w:t xml:space="preserve">A.10: </w:t>
      </w:r>
      <w:r w:rsidR="006D7BBF" w:rsidRPr="00FA364E">
        <w:rPr>
          <w:b w:val="0"/>
          <w:bCs/>
          <w:i/>
          <w:iCs/>
          <w:lang w:val="es-ES_tradnl"/>
        </w:rPr>
        <w:t xml:space="preserve">Las Partes en el Protocolo de Cartagena pasan a ser Partes en el Protocolo Suplementario de Nagoya-Kuala Lumpur sobre Responsabilidad y Compensación y han establecido medidas para cumplir con sus obligaciones en virtud del Protocolo </w:t>
      </w:r>
    </w:p>
    <w:p w14:paraId="1852FCA9" w14:textId="69A20B53" w:rsidR="00A25A42" w:rsidRPr="00FA364E" w:rsidRDefault="00B15B70" w:rsidP="00BF6B46">
      <w:pPr>
        <w:pStyle w:val="CBDDesicionText"/>
        <w:ind w:left="1170" w:firstLine="531"/>
        <w:rPr>
          <w:lang w:val="es-ES_tradnl"/>
        </w:rPr>
      </w:pPr>
      <w:r w:rsidRPr="00FA364E">
        <w:rPr>
          <w:lang w:val="es-ES_tradnl"/>
        </w:rPr>
        <w:t>2</w:t>
      </w:r>
      <w:r w:rsidR="00BC6663" w:rsidRPr="00FA364E">
        <w:rPr>
          <w:lang w:val="es-ES_tradnl"/>
        </w:rPr>
        <w:t>7</w:t>
      </w:r>
      <w:r w:rsidR="001F1C2D" w:rsidRPr="00FA364E">
        <w:rPr>
          <w:lang w:val="es-ES_tradnl"/>
        </w:rPr>
        <w:t>.</w:t>
      </w:r>
      <w:r w:rsidR="001F1C2D" w:rsidRPr="00FA364E">
        <w:rPr>
          <w:lang w:val="es-ES_tradnl"/>
        </w:rPr>
        <w:tab/>
      </w:r>
      <w:r w:rsidR="000D1A95" w:rsidRPr="00FA364E">
        <w:rPr>
          <w:i/>
          <w:iCs/>
          <w:lang w:val="es-ES_tradnl"/>
        </w:rPr>
        <w:t>Alienta</w:t>
      </w:r>
      <w:r w:rsidR="00574901" w:rsidRPr="00FA364E">
        <w:rPr>
          <w:lang w:val="es-ES_tradnl"/>
        </w:rPr>
        <w:t xml:space="preserve"> </w:t>
      </w:r>
      <w:r w:rsidR="00FE18BD" w:rsidRPr="00FA364E">
        <w:rPr>
          <w:lang w:val="es-ES_tradnl"/>
        </w:rPr>
        <w:t>a las Partes</w:t>
      </w:r>
      <w:r w:rsidR="00574901" w:rsidRPr="00FA364E">
        <w:rPr>
          <w:lang w:val="es-ES_tradnl"/>
        </w:rPr>
        <w:t xml:space="preserve"> </w:t>
      </w:r>
      <w:r w:rsidR="004A777F" w:rsidRPr="00FA364E">
        <w:rPr>
          <w:lang w:val="es-ES_tradnl"/>
        </w:rPr>
        <w:t>en</w:t>
      </w:r>
      <w:r w:rsidR="00574901" w:rsidRPr="00FA364E">
        <w:rPr>
          <w:lang w:val="es-ES_tradnl"/>
        </w:rPr>
        <w:t xml:space="preserve"> </w:t>
      </w:r>
      <w:r w:rsidR="00C4634D" w:rsidRPr="00FA364E">
        <w:rPr>
          <w:lang w:val="es-ES_tradnl"/>
        </w:rPr>
        <w:t>el Protocolo de Cartagena</w:t>
      </w:r>
      <w:r w:rsidR="00574901" w:rsidRPr="00FA364E">
        <w:rPr>
          <w:lang w:val="es-ES_tradnl"/>
        </w:rPr>
        <w:t xml:space="preserve"> </w:t>
      </w:r>
      <w:r w:rsidR="004A777F" w:rsidRPr="00FA364E">
        <w:rPr>
          <w:lang w:val="es-ES_tradnl"/>
        </w:rPr>
        <w:t xml:space="preserve">a que accedan, ratifiquen, acepten o aprueben, según proceda, al Protocolo Suplementario de Nagoya-Kuala Lumpur sobre Responsabilidad y Compensación </w:t>
      </w:r>
      <w:r w:rsidR="0079385F" w:rsidRPr="00FA364E">
        <w:rPr>
          <w:lang w:val="es-ES_tradnl"/>
        </w:rPr>
        <w:t xml:space="preserve">del </w:t>
      </w:r>
      <w:r w:rsidR="00C4634D" w:rsidRPr="00FA364E">
        <w:rPr>
          <w:lang w:val="es-ES_tradnl"/>
        </w:rPr>
        <w:t>Protocolo de Cartagena</w:t>
      </w:r>
      <w:r w:rsidR="00056CE7" w:rsidRPr="00FA364E">
        <w:rPr>
          <w:rStyle w:val="FootnoteReference"/>
          <w:lang w:val="es-ES_tradnl"/>
        </w:rPr>
        <w:footnoteReference w:id="9"/>
      </w:r>
      <w:r w:rsidR="004A777F" w:rsidRPr="00FA364E">
        <w:rPr>
          <w:lang w:val="es-ES_tradnl"/>
        </w:rPr>
        <w:t>;</w:t>
      </w:r>
      <w:r w:rsidR="00A25A42" w:rsidRPr="00FA364E">
        <w:rPr>
          <w:lang w:val="es-ES_tradnl"/>
        </w:rPr>
        <w:t xml:space="preserve"> </w:t>
      </w:r>
    </w:p>
    <w:p w14:paraId="4BEA0A7F" w14:textId="42A8C045" w:rsidR="00A95DB7" w:rsidRPr="00FA364E" w:rsidRDefault="00B15B70" w:rsidP="00BF6B46">
      <w:pPr>
        <w:pStyle w:val="CBDDesicionText"/>
        <w:ind w:left="1170" w:firstLine="531"/>
        <w:rPr>
          <w:lang w:val="es-ES_tradnl"/>
        </w:rPr>
      </w:pPr>
      <w:r w:rsidRPr="00FA364E">
        <w:rPr>
          <w:lang w:val="es-ES_tradnl"/>
        </w:rPr>
        <w:t>2</w:t>
      </w:r>
      <w:r w:rsidR="00BC6663" w:rsidRPr="00FA364E">
        <w:rPr>
          <w:lang w:val="es-ES_tradnl"/>
        </w:rPr>
        <w:t>8</w:t>
      </w:r>
      <w:r w:rsidR="001F1C2D" w:rsidRPr="00FA364E">
        <w:rPr>
          <w:lang w:val="es-ES_tradnl"/>
        </w:rPr>
        <w:t>.</w:t>
      </w:r>
      <w:r w:rsidR="001F1C2D" w:rsidRPr="00FA364E">
        <w:rPr>
          <w:lang w:val="es-ES_tradnl"/>
        </w:rPr>
        <w:tab/>
      </w:r>
      <w:r w:rsidR="00ED5823" w:rsidRPr="00FA364E">
        <w:rPr>
          <w:i/>
          <w:lang w:val="es-ES_tradnl"/>
        </w:rPr>
        <w:t>Pide a la Secretaria Ejecutiva</w:t>
      </w:r>
      <w:r w:rsidR="00112D17" w:rsidRPr="00FA364E">
        <w:rPr>
          <w:iCs/>
          <w:lang w:val="es-ES_tradnl"/>
        </w:rPr>
        <w:t xml:space="preserve"> </w:t>
      </w:r>
      <w:r w:rsidR="0079385F" w:rsidRPr="00FA364E">
        <w:rPr>
          <w:iCs/>
          <w:lang w:val="es-ES_tradnl"/>
        </w:rPr>
        <w:t xml:space="preserve">que divulgue </w:t>
      </w:r>
      <w:r w:rsidR="003B4C1A" w:rsidRPr="00FA364E">
        <w:rPr>
          <w:iCs/>
          <w:lang w:val="es-ES_tradnl"/>
        </w:rPr>
        <w:t>in</w:t>
      </w:r>
      <w:r w:rsidR="0079385F" w:rsidRPr="00FA364E">
        <w:rPr>
          <w:iCs/>
          <w:lang w:val="es-ES_tradnl"/>
        </w:rPr>
        <w:t xml:space="preserve">formación </w:t>
      </w:r>
      <w:r w:rsidR="0079385F" w:rsidRPr="00FA364E">
        <w:rPr>
          <w:lang w:val="es-ES_tradnl"/>
        </w:rPr>
        <w:t xml:space="preserve">sobre el Protocolo Suplementario sobre Responsabilidad y Compensación, y que promueva </w:t>
      </w:r>
      <w:r w:rsidR="003B4C1A" w:rsidRPr="00FA364E">
        <w:rPr>
          <w:lang w:val="es-ES_tradnl"/>
        </w:rPr>
        <w:t xml:space="preserve">actividades de </w:t>
      </w:r>
      <w:r w:rsidR="007A1E6B" w:rsidRPr="00FA364E">
        <w:rPr>
          <w:lang w:val="es-ES_tradnl"/>
        </w:rPr>
        <w:t xml:space="preserve">compromiso </w:t>
      </w:r>
      <w:r w:rsidR="003B4C1A" w:rsidRPr="00FA364E">
        <w:rPr>
          <w:lang w:val="es-ES_tradnl"/>
        </w:rPr>
        <w:t xml:space="preserve">y concienciación al respecto, </w:t>
      </w:r>
      <w:r w:rsidR="002023CD" w:rsidRPr="00FA364E">
        <w:rPr>
          <w:lang w:val="es-ES_tradnl"/>
        </w:rPr>
        <w:t>entre las Partes, los pueblos indígenas y las comunidades locales</w:t>
      </w:r>
      <w:r w:rsidR="00A95DB7" w:rsidRPr="00FA364E">
        <w:rPr>
          <w:lang w:val="es-ES_tradnl"/>
        </w:rPr>
        <w:t xml:space="preserve"> </w:t>
      </w:r>
      <w:r w:rsidR="003B4C1A" w:rsidRPr="00FA364E">
        <w:rPr>
          <w:lang w:val="es-ES_tradnl"/>
        </w:rPr>
        <w:t>y los interesados pertinentes</w:t>
      </w:r>
      <w:r w:rsidR="00A95DB7" w:rsidRPr="00FA364E">
        <w:rPr>
          <w:lang w:val="es-ES_tradnl"/>
        </w:rPr>
        <w:t>;</w:t>
      </w:r>
    </w:p>
    <w:p w14:paraId="359C7FCB" w14:textId="4548669D" w:rsidR="00A25A42" w:rsidRPr="00FA364E" w:rsidRDefault="00A13FE6" w:rsidP="0024587B">
      <w:pPr>
        <w:pStyle w:val="CBDH3"/>
        <w:tabs>
          <w:tab w:val="clear" w:pos="567"/>
          <w:tab w:val="left" w:pos="720"/>
        </w:tabs>
        <w:ind w:left="1170" w:firstLine="0"/>
        <w:rPr>
          <w:b w:val="0"/>
          <w:bCs/>
          <w:i/>
          <w:iCs/>
          <w:lang w:val="es-ES_tradnl"/>
        </w:rPr>
      </w:pPr>
      <w:r w:rsidRPr="00FA364E">
        <w:rPr>
          <w:b w:val="0"/>
          <w:bCs/>
          <w:i/>
          <w:iCs/>
          <w:lang w:val="es-ES_tradnl"/>
        </w:rPr>
        <w:t xml:space="preserve">Meta </w:t>
      </w:r>
      <w:r w:rsidR="00A25A42" w:rsidRPr="00FA364E">
        <w:rPr>
          <w:b w:val="0"/>
          <w:bCs/>
          <w:i/>
          <w:iCs/>
          <w:lang w:val="es-ES_tradnl"/>
        </w:rPr>
        <w:t xml:space="preserve">B.1: </w:t>
      </w:r>
      <w:r w:rsidR="006D7BBF" w:rsidRPr="00FA364E">
        <w:rPr>
          <w:b w:val="0"/>
          <w:bCs/>
          <w:i/>
          <w:iCs/>
          <w:lang w:val="es-ES_tradnl"/>
        </w:rPr>
        <w:t>Las Partes participan en actividades de creación de capacidad</w:t>
      </w:r>
    </w:p>
    <w:p w14:paraId="782FAF96" w14:textId="56AEFE95" w:rsidR="00964DA3" w:rsidRPr="00FA364E" w:rsidRDefault="00B15B70" w:rsidP="00BF6B46">
      <w:pPr>
        <w:pStyle w:val="CBDDesicionText"/>
        <w:ind w:left="1170" w:firstLine="531"/>
        <w:rPr>
          <w:lang w:val="es-ES_tradnl"/>
        </w:rPr>
      </w:pPr>
      <w:r w:rsidRPr="00FA364E">
        <w:rPr>
          <w:lang w:val="es-ES_tradnl"/>
        </w:rPr>
        <w:t>2</w:t>
      </w:r>
      <w:r w:rsidR="00BC6663" w:rsidRPr="00FA364E">
        <w:rPr>
          <w:lang w:val="es-ES_tradnl"/>
        </w:rPr>
        <w:t>9</w:t>
      </w:r>
      <w:r w:rsidR="001F1C2D" w:rsidRPr="00FA364E">
        <w:rPr>
          <w:lang w:val="es-ES_tradnl"/>
        </w:rPr>
        <w:t>.</w:t>
      </w:r>
      <w:r w:rsidR="001F1C2D" w:rsidRPr="00FA364E">
        <w:rPr>
          <w:lang w:val="es-ES_tradnl"/>
        </w:rPr>
        <w:tab/>
      </w:r>
      <w:r w:rsidR="00596437" w:rsidRPr="00FA364E">
        <w:rPr>
          <w:i/>
          <w:iCs/>
          <w:lang w:val="es-ES_tradnl"/>
        </w:rPr>
        <w:t>I</w:t>
      </w:r>
      <w:r w:rsidR="00205066" w:rsidRPr="00FA364E">
        <w:rPr>
          <w:i/>
          <w:iCs/>
          <w:lang w:val="es-ES_tradnl"/>
        </w:rPr>
        <w:t>nvit</w:t>
      </w:r>
      <w:r w:rsidR="005E7E25" w:rsidRPr="00FA364E">
        <w:rPr>
          <w:i/>
          <w:iCs/>
          <w:lang w:val="es-ES_tradnl"/>
        </w:rPr>
        <w:t xml:space="preserve">a </w:t>
      </w:r>
      <w:r w:rsidR="005E7E25" w:rsidRPr="00FA364E">
        <w:rPr>
          <w:lang w:val="es-ES_tradnl"/>
        </w:rPr>
        <w:t xml:space="preserve">a los centros </w:t>
      </w:r>
      <w:r w:rsidR="00A305D4" w:rsidRPr="00FA364E">
        <w:rPr>
          <w:lang w:val="es-ES_tradnl"/>
        </w:rPr>
        <w:t xml:space="preserve">de apoyo de cooperación técnica y científica a </w:t>
      </w:r>
      <w:r w:rsidR="008115F6" w:rsidRPr="00FA364E">
        <w:rPr>
          <w:lang w:val="es-ES_tradnl"/>
        </w:rPr>
        <w:t>incorporar la seguridad de la biotecnología</w:t>
      </w:r>
      <w:r w:rsidR="00AD7760" w:rsidRPr="00FA364E">
        <w:rPr>
          <w:lang w:val="es-ES_tradnl"/>
        </w:rPr>
        <w:t xml:space="preserve"> </w:t>
      </w:r>
      <w:r w:rsidR="00A305D4" w:rsidRPr="00FA364E">
        <w:rPr>
          <w:lang w:val="es-ES_tradnl"/>
        </w:rPr>
        <w:t>en sus planes de trabajo bianuales</w:t>
      </w:r>
      <w:r w:rsidR="00964DA3" w:rsidRPr="00FA364E">
        <w:rPr>
          <w:lang w:val="es-ES_tradnl"/>
        </w:rPr>
        <w:t>;</w:t>
      </w:r>
    </w:p>
    <w:p w14:paraId="38FD3B1D" w14:textId="6F27A45F" w:rsidR="007B7DB5" w:rsidRPr="00FA364E" w:rsidRDefault="00BC6663">
      <w:pPr>
        <w:pStyle w:val="CBDDesicionText"/>
        <w:ind w:left="1170" w:firstLine="531"/>
        <w:rPr>
          <w:lang w:val="es-ES_tradnl"/>
        </w:rPr>
      </w:pPr>
      <w:r w:rsidRPr="00FA364E">
        <w:rPr>
          <w:lang w:val="es-ES_tradnl"/>
        </w:rPr>
        <w:t>30</w:t>
      </w:r>
      <w:r w:rsidR="001F1C2D" w:rsidRPr="00FA364E">
        <w:rPr>
          <w:lang w:val="es-ES_tradnl"/>
        </w:rPr>
        <w:t>.</w:t>
      </w:r>
      <w:r w:rsidR="001F1C2D" w:rsidRPr="00FA364E">
        <w:rPr>
          <w:lang w:val="es-ES_tradnl"/>
        </w:rPr>
        <w:tab/>
      </w:r>
      <w:r w:rsidR="005E7E25" w:rsidRPr="00FA364E">
        <w:rPr>
          <w:i/>
          <w:iCs/>
          <w:lang w:val="es-ES_tradnl"/>
        </w:rPr>
        <w:t>Exhorta</w:t>
      </w:r>
      <w:r w:rsidR="00D14241" w:rsidRPr="00FA364E">
        <w:rPr>
          <w:lang w:val="es-ES_tradnl"/>
        </w:rPr>
        <w:t xml:space="preserve"> </w:t>
      </w:r>
      <w:r w:rsidR="005E7E25" w:rsidRPr="00FA364E">
        <w:rPr>
          <w:lang w:val="es-ES_tradnl"/>
        </w:rPr>
        <w:t>a las Partes</w:t>
      </w:r>
      <w:r w:rsidR="00D14241" w:rsidRPr="00FA364E">
        <w:rPr>
          <w:lang w:val="es-ES_tradnl"/>
        </w:rPr>
        <w:t xml:space="preserve"> </w:t>
      </w:r>
      <w:r w:rsidR="00934075" w:rsidRPr="00FA364E">
        <w:rPr>
          <w:lang w:val="es-ES_tradnl"/>
        </w:rPr>
        <w:t>y las organizaciones pertinentes a facilitar la creación de capacidad en las áreas en las que prevalecen las necesidades de capacidad, es decir:</w:t>
      </w:r>
    </w:p>
    <w:p w14:paraId="01F27C3E" w14:textId="33171735" w:rsidR="007B7DB5" w:rsidRPr="00FA364E" w:rsidRDefault="007B7DB5" w:rsidP="00BF6B46">
      <w:pPr>
        <w:pStyle w:val="CBDDesicionText"/>
        <w:tabs>
          <w:tab w:val="clear" w:pos="567"/>
          <w:tab w:val="clear" w:pos="1134"/>
          <w:tab w:val="clear" w:pos="1701"/>
        </w:tabs>
        <w:ind w:left="1134" w:firstLine="1134"/>
        <w:rPr>
          <w:lang w:val="es-ES_tradnl"/>
        </w:rPr>
      </w:pPr>
      <w:r w:rsidRPr="00FA364E">
        <w:rPr>
          <w:lang w:val="es-ES_tradnl"/>
        </w:rPr>
        <w:t>a)</w:t>
      </w:r>
      <w:r w:rsidR="00B9328C" w:rsidRPr="00FA364E">
        <w:rPr>
          <w:lang w:val="es-ES_tradnl"/>
        </w:rPr>
        <w:tab/>
      </w:r>
      <w:r w:rsidR="00934075" w:rsidRPr="00FA364E">
        <w:rPr>
          <w:lang w:val="es-ES_tradnl"/>
        </w:rPr>
        <w:t>Evaluación de riesgos, gestión de riesgos y conocimientos científicos y técnicos garantizados</w:t>
      </w:r>
      <w:r w:rsidR="00A25A42" w:rsidRPr="00FA364E">
        <w:rPr>
          <w:lang w:val="es-ES_tradnl"/>
        </w:rPr>
        <w:t xml:space="preserve">; </w:t>
      </w:r>
    </w:p>
    <w:p w14:paraId="45E920AC" w14:textId="17E21889" w:rsidR="007B7DB5" w:rsidRPr="00FA364E" w:rsidRDefault="007B7DB5" w:rsidP="00BF6B46">
      <w:pPr>
        <w:pStyle w:val="CBDDesicionText"/>
        <w:tabs>
          <w:tab w:val="clear" w:pos="567"/>
          <w:tab w:val="clear" w:pos="1134"/>
          <w:tab w:val="clear" w:pos="1701"/>
        </w:tabs>
        <w:ind w:left="1134" w:firstLine="1134"/>
        <w:rPr>
          <w:lang w:val="es-ES_tradnl"/>
        </w:rPr>
      </w:pPr>
      <w:r w:rsidRPr="00FA364E">
        <w:rPr>
          <w:lang w:val="es-ES_tradnl"/>
        </w:rPr>
        <w:t>b)</w:t>
      </w:r>
      <w:r w:rsidR="00B9328C" w:rsidRPr="00FA364E">
        <w:rPr>
          <w:lang w:val="es-ES_tradnl"/>
        </w:rPr>
        <w:tab/>
      </w:r>
      <w:r w:rsidR="00934075" w:rsidRPr="00FA364E">
        <w:rPr>
          <w:lang w:val="es-ES_tradnl"/>
        </w:rPr>
        <w:t>Muestreo, detección e identificación</w:t>
      </w:r>
      <w:r w:rsidR="00A25A42" w:rsidRPr="00FA364E">
        <w:rPr>
          <w:lang w:val="es-ES_tradnl"/>
        </w:rPr>
        <w:t xml:space="preserve">; </w:t>
      </w:r>
    </w:p>
    <w:p w14:paraId="675A3ACA" w14:textId="57D3EFCC" w:rsidR="00B9328C" w:rsidRPr="00FA364E" w:rsidRDefault="00B9328C" w:rsidP="00BF6B46">
      <w:pPr>
        <w:pStyle w:val="CBDDesicionText"/>
        <w:tabs>
          <w:tab w:val="clear" w:pos="567"/>
          <w:tab w:val="clear" w:pos="1134"/>
          <w:tab w:val="clear" w:pos="1701"/>
        </w:tabs>
        <w:ind w:left="1134" w:firstLine="1134"/>
        <w:rPr>
          <w:lang w:val="es-ES_tradnl"/>
        </w:rPr>
      </w:pPr>
      <w:r w:rsidRPr="00FA364E">
        <w:rPr>
          <w:lang w:val="es-ES_tradnl"/>
        </w:rPr>
        <w:t>c)</w:t>
      </w:r>
      <w:r w:rsidRPr="00FA364E">
        <w:rPr>
          <w:lang w:val="es-ES_tradnl"/>
        </w:rPr>
        <w:tab/>
      </w:r>
      <w:r w:rsidR="00934075" w:rsidRPr="00FA364E">
        <w:rPr>
          <w:lang w:val="es-ES_tradnl"/>
        </w:rPr>
        <w:t>Capacidad i</w:t>
      </w:r>
      <w:r w:rsidR="00A25A42" w:rsidRPr="00FA364E">
        <w:rPr>
          <w:lang w:val="es-ES_tradnl"/>
        </w:rPr>
        <w:t>nstitu</w:t>
      </w:r>
      <w:r w:rsidR="00934075" w:rsidRPr="00FA364E">
        <w:rPr>
          <w:lang w:val="es-ES_tradnl"/>
        </w:rPr>
        <w:t>c</w:t>
      </w:r>
      <w:r w:rsidR="00A25A42" w:rsidRPr="00FA364E">
        <w:rPr>
          <w:lang w:val="es-ES_tradnl"/>
        </w:rPr>
        <w:t xml:space="preserve">ional </w:t>
      </w:r>
      <w:r w:rsidR="00934075" w:rsidRPr="00FA364E">
        <w:rPr>
          <w:lang w:val="es-ES_tradnl"/>
        </w:rPr>
        <w:t>y recursos humanos</w:t>
      </w:r>
      <w:r w:rsidR="00A25A42" w:rsidRPr="00FA364E">
        <w:rPr>
          <w:lang w:val="es-ES_tradnl"/>
        </w:rPr>
        <w:t>;</w:t>
      </w:r>
    </w:p>
    <w:p w14:paraId="5983A95D" w14:textId="78A34F81" w:rsidR="00851BB3" w:rsidRPr="00FA364E" w:rsidRDefault="00B9328C" w:rsidP="00BF6B46">
      <w:pPr>
        <w:pStyle w:val="CBDDesicionText"/>
        <w:tabs>
          <w:tab w:val="clear" w:pos="567"/>
          <w:tab w:val="clear" w:pos="1134"/>
          <w:tab w:val="clear" w:pos="1701"/>
        </w:tabs>
        <w:ind w:left="1134" w:firstLine="1134"/>
        <w:rPr>
          <w:lang w:val="es-ES_tradnl"/>
        </w:rPr>
      </w:pPr>
      <w:r w:rsidRPr="00FA364E">
        <w:rPr>
          <w:lang w:val="es-ES_tradnl"/>
        </w:rPr>
        <w:t>d)</w:t>
      </w:r>
      <w:r w:rsidRPr="00FA364E">
        <w:rPr>
          <w:lang w:val="es-ES_tradnl"/>
        </w:rPr>
        <w:tab/>
      </w:r>
      <w:r w:rsidR="00345AC9" w:rsidRPr="00FA364E">
        <w:rPr>
          <w:lang w:val="es-ES_tradnl"/>
        </w:rPr>
        <w:t>Concienciación, educación y participación del público</w:t>
      </w:r>
      <w:r w:rsidR="00DB0DFC" w:rsidRPr="00FA364E">
        <w:rPr>
          <w:lang w:val="es-ES_tradnl"/>
        </w:rPr>
        <w:t>;</w:t>
      </w:r>
    </w:p>
    <w:p w14:paraId="44A1F23B" w14:textId="00F45086" w:rsidR="000A10A3" w:rsidRPr="00FA364E" w:rsidRDefault="00BC6663" w:rsidP="00BF6B46">
      <w:pPr>
        <w:pStyle w:val="CBDDesicionText"/>
        <w:ind w:left="1170" w:firstLine="531"/>
        <w:rPr>
          <w:lang w:val="es-ES_tradnl"/>
        </w:rPr>
      </w:pPr>
      <w:r w:rsidRPr="00FA364E">
        <w:rPr>
          <w:lang w:val="es-ES_tradnl"/>
        </w:rPr>
        <w:lastRenderedPageBreak/>
        <w:t>31</w:t>
      </w:r>
      <w:r w:rsidR="001F1C2D" w:rsidRPr="00FA364E">
        <w:rPr>
          <w:lang w:val="es-ES_tradnl"/>
        </w:rPr>
        <w:t>.</w:t>
      </w:r>
      <w:r w:rsidR="001F1C2D" w:rsidRPr="00FA364E">
        <w:rPr>
          <w:lang w:val="es-ES_tradnl"/>
        </w:rPr>
        <w:tab/>
      </w:r>
      <w:r w:rsidR="000D1A95" w:rsidRPr="00FA364E">
        <w:rPr>
          <w:i/>
          <w:iCs/>
          <w:lang w:val="es-ES_tradnl"/>
        </w:rPr>
        <w:t>Alienta</w:t>
      </w:r>
      <w:r w:rsidR="00F5668F" w:rsidRPr="00FA364E">
        <w:rPr>
          <w:lang w:val="es-ES_tradnl"/>
        </w:rPr>
        <w:t xml:space="preserve"> </w:t>
      </w:r>
      <w:r w:rsidR="00FE18BD" w:rsidRPr="00FA364E">
        <w:rPr>
          <w:lang w:val="es-ES_tradnl"/>
        </w:rPr>
        <w:t>a las Partes</w:t>
      </w:r>
      <w:r w:rsidR="00F5668F" w:rsidRPr="00FA364E">
        <w:rPr>
          <w:lang w:val="es-ES_tradnl"/>
        </w:rPr>
        <w:t xml:space="preserve"> </w:t>
      </w:r>
      <w:r w:rsidR="00CF5A82" w:rsidRPr="00FA364E">
        <w:rPr>
          <w:lang w:val="es-ES_tradnl"/>
        </w:rPr>
        <w:t>a cooperar entre sí</w:t>
      </w:r>
      <w:r w:rsidR="00FB4E26" w:rsidRPr="00FA364E">
        <w:rPr>
          <w:lang w:val="es-ES_tradnl"/>
        </w:rPr>
        <w:t xml:space="preserve"> en el fortalecimiento de las capacidades </w:t>
      </w:r>
      <w:r w:rsidR="006D7BBF" w:rsidRPr="00FA364E">
        <w:rPr>
          <w:lang w:val="es-ES_tradnl"/>
        </w:rPr>
        <w:t>para la aplicación del Protocolo</w:t>
      </w:r>
      <w:r w:rsidR="000C7A0E" w:rsidRPr="00FA364E">
        <w:rPr>
          <w:lang w:val="es-ES_tradnl"/>
        </w:rPr>
        <w:t xml:space="preserve"> de Cartagena</w:t>
      </w:r>
      <w:r w:rsidR="009F27F1" w:rsidRPr="00FA364E">
        <w:rPr>
          <w:lang w:val="es-ES_tradnl"/>
        </w:rPr>
        <w:t xml:space="preserve">, </w:t>
      </w:r>
      <w:r w:rsidR="001566E0" w:rsidRPr="00FA364E">
        <w:rPr>
          <w:lang w:val="es-ES_tradnl"/>
        </w:rPr>
        <w:t>incluyendo para ello la participación de los pueblos indígenas y las comunidades locales, las mujeres, la juventud y los interesados pertinentes</w:t>
      </w:r>
      <w:r w:rsidR="009A0262" w:rsidRPr="00FA364E">
        <w:rPr>
          <w:lang w:val="es-ES_tradnl"/>
        </w:rPr>
        <w:t>;</w:t>
      </w:r>
    </w:p>
    <w:p w14:paraId="6CEE72E1" w14:textId="6C8A676F" w:rsidR="0078435D" w:rsidRPr="00FA364E" w:rsidRDefault="00BC6663" w:rsidP="00BF6B46">
      <w:pPr>
        <w:pStyle w:val="CBDDesicionText"/>
        <w:ind w:left="1170" w:firstLine="531"/>
        <w:rPr>
          <w:lang w:val="es-ES_tradnl"/>
        </w:rPr>
      </w:pPr>
      <w:r w:rsidRPr="00FA364E">
        <w:rPr>
          <w:lang w:val="es-ES_tradnl"/>
        </w:rPr>
        <w:t>32</w:t>
      </w:r>
      <w:r w:rsidR="001F1C2D" w:rsidRPr="00FA364E">
        <w:rPr>
          <w:lang w:val="es-ES_tradnl"/>
        </w:rPr>
        <w:t>.</w:t>
      </w:r>
      <w:r w:rsidR="001F1C2D" w:rsidRPr="00FA364E">
        <w:rPr>
          <w:lang w:val="es-ES_tradnl"/>
        </w:rPr>
        <w:tab/>
      </w:r>
      <w:r w:rsidR="00ED5823" w:rsidRPr="00FA364E">
        <w:rPr>
          <w:i/>
          <w:iCs/>
          <w:lang w:val="es-ES_tradnl"/>
        </w:rPr>
        <w:t>Pide a la Secretaria Ejecutiva</w:t>
      </w:r>
      <w:r w:rsidR="009438A8" w:rsidRPr="00FA364E">
        <w:rPr>
          <w:lang w:val="es-ES_tradnl"/>
        </w:rPr>
        <w:t xml:space="preserve"> </w:t>
      </w:r>
      <w:r w:rsidR="00D96203" w:rsidRPr="00FA364E">
        <w:rPr>
          <w:lang w:val="es-ES_tradnl"/>
        </w:rPr>
        <w:t xml:space="preserve">que continúe llevando a cabo actividades relativas a la creación de capacidad para auxiliar a las </w:t>
      </w:r>
      <w:r w:rsidR="00E73831" w:rsidRPr="00FA364E">
        <w:rPr>
          <w:lang w:val="es-ES_tradnl"/>
        </w:rPr>
        <w:t>Partes</w:t>
      </w:r>
      <w:r w:rsidR="003B4F02" w:rsidRPr="00FA364E">
        <w:rPr>
          <w:lang w:val="es-ES_tradnl"/>
        </w:rPr>
        <w:t xml:space="preserve"> </w:t>
      </w:r>
      <w:r w:rsidR="009646F1" w:rsidRPr="00FA364E">
        <w:rPr>
          <w:lang w:val="es-ES_tradnl"/>
        </w:rPr>
        <w:t>en la implementación d</w:t>
      </w:r>
      <w:r w:rsidR="00C4634D" w:rsidRPr="00FA364E">
        <w:rPr>
          <w:lang w:val="es-ES_tradnl"/>
        </w:rPr>
        <w:t>el Protocolo de Cartagena</w:t>
      </w:r>
      <w:r w:rsidR="004507DC" w:rsidRPr="00FA364E">
        <w:rPr>
          <w:lang w:val="es-ES_tradnl"/>
        </w:rPr>
        <w:t xml:space="preserve">, </w:t>
      </w:r>
      <w:r w:rsidR="00D96203" w:rsidRPr="00FA364E">
        <w:rPr>
          <w:lang w:val="es-ES_tradnl"/>
        </w:rPr>
        <w:t>con sujeción a la disponibilidad de recursos, y</w:t>
      </w:r>
      <w:r w:rsidR="00934075" w:rsidRPr="00FA364E">
        <w:rPr>
          <w:lang w:val="es-ES_tradnl"/>
        </w:rPr>
        <w:t xml:space="preserve"> haciendo notar, periódicamente, el exhaustivo material sobre creación de capacidad que está disponible en el sitio web de la Secretaría</w:t>
      </w:r>
      <w:r w:rsidR="00806487" w:rsidRPr="00FA364E">
        <w:rPr>
          <w:rStyle w:val="FootnoteReference"/>
          <w:lang w:val="es-ES_tradnl"/>
        </w:rPr>
        <w:footnoteReference w:id="10"/>
      </w:r>
      <w:r w:rsidR="00934075" w:rsidRPr="00FA364E">
        <w:rPr>
          <w:lang w:val="es-ES_tradnl"/>
        </w:rPr>
        <w:t>;</w:t>
      </w:r>
      <w:r w:rsidR="00661867" w:rsidRPr="00FA364E">
        <w:rPr>
          <w:lang w:val="es-ES_tradnl"/>
        </w:rPr>
        <w:t xml:space="preserve"> </w:t>
      </w:r>
    </w:p>
    <w:p w14:paraId="6579C75F" w14:textId="6BC4FC65" w:rsidR="00A25A42" w:rsidRPr="00FA364E" w:rsidRDefault="00A13FE6" w:rsidP="004117FE">
      <w:pPr>
        <w:pStyle w:val="CBDH3"/>
        <w:tabs>
          <w:tab w:val="clear" w:pos="567"/>
          <w:tab w:val="clear" w:pos="1134"/>
          <w:tab w:val="left" w:pos="1170"/>
        </w:tabs>
        <w:ind w:left="1170" w:firstLine="0"/>
        <w:rPr>
          <w:b w:val="0"/>
          <w:bCs/>
          <w:i/>
          <w:iCs/>
          <w:lang w:val="es-ES_tradnl"/>
        </w:rPr>
      </w:pPr>
      <w:r w:rsidRPr="00FA364E">
        <w:rPr>
          <w:b w:val="0"/>
          <w:bCs/>
          <w:i/>
          <w:iCs/>
          <w:lang w:val="es-ES_tradnl"/>
        </w:rPr>
        <w:t xml:space="preserve">Meta </w:t>
      </w:r>
      <w:r w:rsidR="00A25A42" w:rsidRPr="00FA364E">
        <w:rPr>
          <w:b w:val="0"/>
          <w:bCs/>
          <w:i/>
          <w:iCs/>
          <w:lang w:val="es-ES_tradnl"/>
        </w:rPr>
        <w:t xml:space="preserve">B.2: </w:t>
      </w:r>
      <w:r w:rsidR="001023B9" w:rsidRPr="00FA364E">
        <w:rPr>
          <w:b w:val="0"/>
          <w:bCs/>
          <w:i/>
          <w:iCs/>
          <w:lang w:val="es-ES_tradnl"/>
        </w:rPr>
        <w:t>Las Partes movilizan recursos adecuados de todas las fuentes para apoyar la aplicación del Protocolo de conformidad con el artículo 28 del Protocolo</w:t>
      </w:r>
    </w:p>
    <w:p w14:paraId="3D238533" w14:textId="20F4A842" w:rsidR="00A011F2" w:rsidRPr="00FA364E" w:rsidRDefault="00985635" w:rsidP="00BF6B46">
      <w:pPr>
        <w:pStyle w:val="CBDDesicionText"/>
        <w:ind w:left="1170" w:firstLine="531"/>
        <w:rPr>
          <w:lang w:val="es-ES_tradnl"/>
        </w:rPr>
      </w:pPr>
      <w:r w:rsidRPr="00FA364E">
        <w:rPr>
          <w:lang w:val="es-ES_tradnl"/>
        </w:rPr>
        <w:t>3</w:t>
      </w:r>
      <w:r w:rsidR="00BC6663" w:rsidRPr="00FA364E">
        <w:rPr>
          <w:lang w:val="es-ES_tradnl"/>
        </w:rPr>
        <w:t>3</w:t>
      </w:r>
      <w:r w:rsidR="001F1C2D" w:rsidRPr="00FA364E">
        <w:rPr>
          <w:lang w:val="es-ES_tradnl"/>
        </w:rPr>
        <w:t>.</w:t>
      </w:r>
      <w:r w:rsidR="001F1C2D" w:rsidRPr="00FA364E">
        <w:rPr>
          <w:lang w:val="es-ES_tradnl"/>
        </w:rPr>
        <w:tab/>
      </w:r>
      <w:r w:rsidR="008F66A5" w:rsidRPr="00FA364E">
        <w:rPr>
          <w:i/>
          <w:iCs/>
          <w:lang w:val="es-ES_tradnl"/>
        </w:rPr>
        <w:t xml:space="preserve">Insta </w:t>
      </w:r>
      <w:r w:rsidR="008F66A5" w:rsidRPr="00FA364E">
        <w:rPr>
          <w:lang w:val="es-ES_tradnl"/>
        </w:rPr>
        <w:t>a las Partes</w:t>
      </w:r>
      <w:r w:rsidR="00EE3FA9" w:rsidRPr="00FA364E">
        <w:rPr>
          <w:lang w:val="es-ES_tradnl"/>
        </w:rPr>
        <w:t xml:space="preserve"> </w:t>
      </w:r>
      <w:r w:rsidR="00C56EA8" w:rsidRPr="00FA364E">
        <w:rPr>
          <w:lang w:val="es-ES_tradnl"/>
        </w:rPr>
        <w:t>a asignar recursos adecuados a la seguridad de la biotecnología en sus presupuestos nacionales</w:t>
      </w:r>
      <w:r w:rsidR="0003394D" w:rsidRPr="00FA364E">
        <w:rPr>
          <w:lang w:val="es-ES_tradnl"/>
        </w:rPr>
        <w:t>;</w:t>
      </w:r>
    </w:p>
    <w:p w14:paraId="19FED8D1" w14:textId="17B96760" w:rsidR="00B03F0F" w:rsidRPr="00FA364E" w:rsidRDefault="00DB323B" w:rsidP="00BF6B46">
      <w:pPr>
        <w:pStyle w:val="CBDDesicionText"/>
        <w:ind w:left="1170" w:firstLine="531"/>
        <w:rPr>
          <w:lang w:val="es-ES_tradnl"/>
        </w:rPr>
      </w:pPr>
      <w:r w:rsidRPr="00FA364E">
        <w:rPr>
          <w:lang w:val="es-ES_tradnl"/>
        </w:rPr>
        <w:t>3</w:t>
      </w:r>
      <w:r w:rsidR="00BC6663" w:rsidRPr="00FA364E">
        <w:rPr>
          <w:lang w:val="es-ES_tradnl"/>
        </w:rPr>
        <w:t>4</w:t>
      </w:r>
      <w:r w:rsidR="001F1C2D" w:rsidRPr="00FA364E">
        <w:rPr>
          <w:lang w:val="es-ES_tradnl"/>
        </w:rPr>
        <w:t>.</w:t>
      </w:r>
      <w:r w:rsidR="001F1C2D" w:rsidRPr="00FA364E">
        <w:rPr>
          <w:lang w:val="es-ES_tradnl"/>
        </w:rPr>
        <w:tab/>
      </w:r>
      <w:r w:rsidR="00CF2144" w:rsidRPr="00FA364E">
        <w:rPr>
          <w:i/>
          <w:lang w:val="es-ES_tradnl"/>
        </w:rPr>
        <w:t>Insta</w:t>
      </w:r>
      <w:r w:rsidR="00B03F0F" w:rsidRPr="00FA364E">
        <w:rPr>
          <w:i/>
          <w:lang w:val="es-ES_tradnl"/>
        </w:rPr>
        <w:t xml:space="preserve"> </w:t>
      </w:r>
      <w:r w:rsidR="00CF2144" w:rsidRPr="00FA364E">
        <w:rPr>
          <w:lang w:val="es-ES_tradnl"/>
        </w:rPr>
        <w:t>asimismo a las Partes que reúnan las condiciones necesarias</w:t>
      </w:r>
      <w:r w:rsidR="00A25A42" w:rsidRPr="00FA364E">
        <w:rPr>
          <w:lang w:val="es-ES_tradnl"/>
        </w:rPr>
        <w:t xml:space="preserve"> </w:t>
      </w:r>
      <w:r w:rsidR="00C56EA8" w:rsidRPr="00FA364E">
        <w:rPr>
          <w:lang w:val="es-ES_tradnl"/>
        </w:rPr>
        <w:t xml:space="preserve">a utilizar sus recursos asignados para </w:t>
      </w:r>
      <w:r w:rsidR="00703936" w:rsidRPr="00FA364E">
        <w:rPr>
          <w:lang w:val="es-ES_tradnl"/>
        </w:rPr>
        <w:t xml:space="preserve">actividades de seguridad de la biotecnología </w:t>
      </w:r>
      <w:r w:rsidR="001C1CF6" w:rsidRPr="00FA364E">
        <w:rPr>
          <w:lang w:val="es-ES_tradnl"/>
        </w:rPr>
        <w:t xml:space="preserve">provenientes del Fondo para el Medio Ambiente Mundial a través de su </w:t>
      </w:r>
      <w:r w:rsidR="00703936" w:rsidRPr="00FA364E">
        <w:rPr>
          <w:lang w:val="es-ES"/>
        </w:rPr>
        <w:t xml:space="preserve">Sistema para la Asignación Transparente de Recursos, y a integrar la </w:t>
      </w:r>
      <w:r w:rsidR="00703936" w:rsidRPr="00FA364E">
        <w:rPr>
          <w:lang w:val="es-ES_tradnl"/>
        </w:rPr>
        <w:t>seguridad de la biotecnología en sus proyectos relativos a la diversidad biológica</w:t>
      </w:r>
      <w:r w:rsidR="0006082F" w:rsidRPr="00FA364E">
        <w:rPr>
          <w:lang w:val="es-ES_tradnl"/>
        </w:rPr>
        <w:t>s</w:t>
      </w:r>
      <w:r w:rsidR="00A25A42" w:rsidRPr="00FA364E">
        <w:rPr>
          <w:lang w:val="es-ES_tradnl"/>
        </w:rPr>
        <w:t>;</w:t>
      </w:r>
    </w:p>
    <w:p w14:paraId="6022E3E4" w14:textId="1DC7E956" w:rsidR="00643F40" w:rsidRPr="00FA364E" w:rsidRDefault="00DB323B" w:rsidP="00A76396">
      <w:pPr>
        <w:pStyle w:val="CBDDesicionText"/>
        <w:ind w:left="1170" w:firstLine="531"/>
        <w:rPr>
          <w:lang w:val="es-ES_tradnl"/>
        </w:rPr>
      </w:pPr>
      <w:r w:rsidRPr="00FA364E">
        <w:rPr>
          <w:lang w:val="es-ES_tradnl"/>
        </w:rPr>
        <w:t>3</w:t>
      </w:r>
      <w:r w:rsidR="00BC6663" w:rsidRPr="00FA364E">
        <w:rPr>
          <w:lang w:val="es-ES_tradnl"/>
        </w:rPr>
        <w:t>5</w:t>
      </w:r>
      <w:r w:rsidR="001F1C2D" w:rsidRPr="00FA364E">
        <w:rPr>
          <w:lang w:val="es-ES_tradnl"/>
        </w:rPr>
        <w:t>.</w:t>
      </w:r>
      <w:r w:rsidR="001F1C2D" w:rsidRPr="00FA364E">
        <w:rPr>
          <w:lang w:val="es-ES_tradnl"/>
        </w:rPr>
        <w:tab/>
      </w:r>
      <w:r w:rsidR="00F933B8" w:rsidRPr="00FA364E">
        <w:rPr>
          <w:i/>
          <w:iCs/>
          <w:lang w:val="es-ES_tradnl"/>
        </w:rPr>
        <w:t>Invit</w:t>
      </w:r>
      <w:r w:rsidR="005E7E25" w:rsidRPr="00FA364E">
        <w:rPr>
          <w:i/>
          <w:iCs/>
          <w:lang w:val="es-ES_tradnl"/>
        </w:rPr>
        <w:t>a</w:t>
      </w:r>
      <w:r w:rsidR="00F933B8" w:rsidRPr="00FA364E">
        <w:rPr>
          <w:lang w:val="es-ES_tradnl"/>
        </w:rPr>
        <w:t xml:space="preserve"> </w:t>
      </w:r>
      <w:r w:rsidR="005E7E25" w:rsidRPr="00FA364E">
        <w:rPr>
          <w:lang w:val="es-ES_tradnl"/>
        </w:rPr>
        <w:t>a las Partes</w:t>
      </w:r>
      <w:r w:rsidR="00A76396" w:rsidRPr="00FA364E">
        <w:rPr>
          <w:lang w:val="es-ES_tradnl"/>
        </w:rPr>
        <w:t xml:space="preserve"> y a otros Gobiernos, organizaciones internacionales, bancos de desarrollo </w:t>
      </w:r>
      <w:r w:rsidR="00F933B8" w:rsidRPr="00FA364E">
        <w:rPr>
          <w:lang w:val="es-ES_tradnl"/>
        </w:rPr>
        <w:t>regional</w:t>
      </w:r>
      <w:r w:rsidR="00A76396" w:rsidRPr="00FA364E">
        <w:rPr>
          <w:lang w:val="es-ES_tradnl"/>
        </w:rPr>
        <w:t xml:space="preserve">es y otros programas e iniciativas a proveer recursos financieros adicionales y contribuciones similares, según proceda, para apoyar </w:t>
      </w:r>
      <w:r w:rsidR="002023CD" w:rsidRPr="00FA364E">
        <w:rPr>
          <w:lang w:val="es-ES_tradnl"/>
        </w:rPr>
        <w:t>la aplicación del Protocolo</w:t>
      </w:r>
      <w:r w:rsidR="000C7A0E" w:rsidRPr="00FA364E">
        <w:rPr>
          <w:lang w:val="es-ES_tradnl"/>
        </w:rPr>
        <w:t xml:space="preserve"> de Cartagena</w:t>
      </w:r>
      <w:r w:rsidR="00A759F6" w:rsidRPr="00FA364E">
        <w:rPr>
          <w:lang w:val="es-ES_tradnl"/>
        </w:rPr>
        <w:t>;</w:t>
      </w:r>
    </w:p>
    <w:p w14:paraId="6CEBBB1C" w14:textId="47B796D1" w:rsidR="00A25A42" w:rsidRPr="00FA364E" w:rsidRDefault="00A13FE6" w:rsidP="006A2DC4">
      <w:pPr>
        <w:pStyle w:val="CBDH3"/>
        <w:tabs>
          <w:tab w:val="clear" w:pos="567"/>
        </w:tabs>
        <w:ind w:left="1170" w:firstLine="0"/>
        <w:rPr>
          <w:b w:val="0"/>
          <w:bCs/>
          <w:i/>
          <w:iCs/>
          <w:lang w:val="es-ES_tradnl"/>
        </w:rPr>
      </w:pPr>
      <w:r w:rsidRPr="00FA364E">
        <w:rPr>
          <w:b w:val="0"/>
          <w:bCs/>
          <w:i/>
          <w:iCs/>
          <w:lang w:val="es-ES_tradnl"/>
        </w:rPr>
        <w:t xml:space="preserve">Meta </w:t>
      </w:r>
      <w:r w:rsidR="00A25A42" w:rsidRPr="00FA364E">
        <w:rPr>
          <w:b w:val="0"/>
          <w:bCs/>
          <w:i/>
          <w:iCs/>
          <w:lang w:val="es-ES_tradnl"/>
        </w:rPr>
        <w:t xml:space="preserve">B.3: </w:t>
      </w:r>
      <w:r w:rsidR="00D40A3D" w:rsidRPr="00FA364E">
        <w:rPr>
          <w:b w:val="0"/>
          <w:bCs/>
          <w:i/>
          <w:iCs/>
          <w:lang w:val="es-ES_tradnl"/>
        </w:rPr>
        <w:t>Las Partes promueven y facilitan la concienciación, educación y participación del público respecto sobre la transferencia, manipulación y utilización seguras de organismos vivos modificados, de conformidad con el artículo 23 del Protocolo de Cartagena</w:t>
      </w:r>
    </w:p>
    <w:p w14:paraId="0C98B2C1" w14:textId="48AC9727" w:rsidR="00E94289" w:rsidRPr="00FA364E" w:rsidRDefault="00DB323B" w:rsidP="00BF6B46">
      <w:pPr>
        <w:pStyle w:val="CBDDesicionText"/>
        <w:ind w:left="1170" w:firstLine="531"/>
        <w:rPr>
          <w:lang w:val="es-ES_tradnl"/>
        </w:rPr>
      </w:pPr>
      <w:r w:rsidRPr="00FA364E">
        <w:rPr>
          <w:lang w:val="es-ES_tradnl"/>
        </w:rPr>
        <w:t>3</w:t>
      </w:r>
      <w:r w:rsidR="00BC6663" w:rsidRPr="00FA364E">
        <w:rPr>
          <w:lang w:val="es-ES_tradnl"/>
        </w:rPr>
        <w:t>6</w:t>
      </w:r>
      <w:r w:rsidR="001F1C2D" w:rsidRPr="00FA364E">
        <w:rPr>
          <w:lang w:val="es-ES_tradnl"/>
        </w:rPr>
        <w:t>.</w:t>
      </w:r>
      <w:r w:rsidR="001F1C2D" w:rsidRPr="00FA364E">
        <w:rPr>
          <w:lang w:val="es-ES_tradnl"/>
        </w:rPr>
        <w:tab/>
      </w:r>
      <w:r w:rsidR="000D1A95" w:rsidRPr="00FA364E">
        <w:rPr>
          <w:i/>
          <w:iCs/>
          <w:lang w:val="es-ES_tradnl"/>
        </w:rPr>
        <w:t>Alienta</w:t>
      </w:r>
      <w:r w:rsidR="00E363FF" w:rsidRPr="00FA364E">
        <w:rPr>
          <w:lang w:val="es-ES_tradnl"/>
        </w:rPr>
        <w:t xml:space="preserve"> </w:t>
      </w:r>
      <w:r w:rsidR="00FE18BD" w:rsidRPr="00FA364E">
        <w:rPr>
          <w:lang w:val="es-ES_tradnl"/>
        </w:rPr>
        <w:t>a las Partes</w:t>
      </w:r>
      <w:r w:rsidR="00E363FF" w:rsidRPr="00FA364E">
        <w:rPr>
          <w:lang w:val="es-ES_tradnl"/>
        </w:rPr>
        <w:t xml:space="preserve"> </w:t>
      </w:r>
      <w:r w:rsidR="000E2FA5" w:rsidRPr="00FA364E">
        <w:rPr>
          <w:lang w:val="es-ES_tradnl"/>
        </w:rPr>
        <w:t xml:space="preserve">a consultar al público en el proceso de la toma de decisiones relativas a </w:t>
      </w:r>
      <w:r w:rsidR="00B8175F" w:rsidRPr="00FA364E">
        <w:rPr>
          <w:iCs/>
          <w:lang w:val="es-ES_tradnl"/>
        </w:rPr>
        <w:t>organismos vivos modificados</w:t>
      </w:r>
      <w:r w:rsidR="00234398" w:rsidRPr="00FA364E">
        <w:rPr>
          <w:iCs/>
          <w:lang w:val="es-ES_tradnl"/>
        </w:rPr>
        <w:t xml:space="preserve"> </w:t>
      </w:r>
      <w:r w:rsidR="000E2FA5" w:rsidRPr="00FA364E">
        <w:rPr>
          <w:iCs/>
          <w:lang w:val="es-ES_tradnl"/>
        </w:rPr>
        <w:t>y poner a disposición del público los resultados de tales decisiones</w:t>
      </w:r>
      <w:r w:rsidR="00234398" w:rsidRPr="00FA364E">
        <w:rPr>
          <w:lang w:val="es-ES_tradnl"/>
        </w:rPr>
        <w:t xml:space="preserve">, </w:t>
      </w:r>
      <w:r w:rsidR="000E2FA5" w:rsidRPr="00FA364E">
        <w:rPr>
          <w:lang w:val="es-ES_tradnl"/>
        </w:rPr>
        <w:t xml:space="preserve">pero a la vez respetando la información confidencial de conformidad con el artículo </w:t>
      </w:r>
      <w:r w:rsidR="00230902" w:rsidRPr="00FA364E">
        <w:rPr>
          <w:iCs/>
          <w:lang w:val="es-ES_tradnl"/>
        </w:rPr>
        <w:t>21</w:t>
      </w:r>
      <w:r w:rsidR="00C77AAB" w:rsidRPr="00FA364E">
        <w:rPr>
          <w:iCs/>
          <w:lang w:val="es-ES_tradnl"/>
        </w:rPr>
        <w:t xml:space="preserve"> </w:t>
      </w:r>
      <w:r w:rsidR="000E2FA5" w:rsidRPr="00FA364E">
        <w:rPr>
          <w:iCs/>
          <w:lang w:val="es-ES_tradnl"/>
        </w:rPr>
        <w:t>y sus respectivas leyes y reglamentos</w:t>
      </w:r>
      <w:r w:rsidR="00225039" w:rsidRPr="00FA364E">
        <w:rPr>
          <w:lang w:val="es-ES_tradnl"/>
        </w:rPr>
        <w:t xml:space="preserve">, </w:t>
      </w:r>
      <w:r w:rsidR="003C6B6E" w:rsidRPr="00FA364E">
        <w:rPr>
          <w:lang w:val="es-ES_tradnl"/>
        </w:rPr>
        <w:t>con miras a incrementar la transparencia</w:t>
      </w:r>
      <w:r w:rsidR="00F30249" w:rsidRPr="00FA364E">
        <w:rPr>
          <w:lang w:val="es-ES_tradnl"/>
        </w:rPr>
        <w:t>;</w:t>
      </w:r>
    </w:p>
    <w:p w14:paraId="17396580" w14:textId="1B727ABE" w:rsidR="00C76C7F" w:rsidRPr="00FA364E" w:rsidRDefault="00DB323B" w:rsidP="00BF6B46">
      <w:pPr>
        <w:pStyle w:val="CBDDesicionText"/>
        <w:ind w:left="1170" w:firstLine="531"/>
        <w:rPr>
          <w:lang w:val="es-ES_tradnl"/>
        </w:rPr>
      </w:pPr>
      <w:r w:rsidRPr="00FA364E">
        <w:rPr>
          <w:lang w:val="es-ES_tradnl"/>
        </w:rPr>
        <w:t>3</w:t>
      </w:r>
      <w:r w:rsidR="00BC6663" w:rsidRPr="00FA364E">
        <w:rPr>
          <w:lang w:val="es-ES_tradnl"/>
        </w:rPr>
        <w:t>7</w:t>
      </w:r>
      <w:r w:rsidR="001F1C2D" w:rsidRPr="00FA364E">
        <w:rPr>
          <w:lang w:val="es-ES_tradnl"/>
        </w:rPr>
        <w:t>.</w:t>
      </w:r>
      <w:r w:rsidR="001F1C2D" w:rsidRPr="00FA364E">
        <w:rPr>
          <w:lang w:val="es-ES_tradnl"/>
        </w:rPr>
        <w:tab/>
      </w:r>
      <w:r w:rsidR="000E2FA5" w:rsidRPr="00FA364E">
        <w:rPr>
          <w:i/>
          <w:iCs/>
          <w:lang w:val="es-ES_tradnl"/>
        </w:rPr>
        <w:t xml:space="preserve">Pide </w:t>
      </w:r>
      <w:r w:rsidR="000E2FA5" w:rsidRPr="00FA364E">
        <w:rPr>
          <w:lang w:val="es-ES_tradnl"/>
        </w:rPr>
        <w:t xml:space="preserve">apoyo para el desarrollo de capacidad en el cumplimiento de las estipulaciones </w:t>
      </w:r>
      <w:r w:rsidR="000C7A0E" w:rsidRPr="00FA364E">
        <w:rPr>
          <w:lang w:val="es-ES_tradnl"/>
        </w:rPr>
        <w:t>del Protocolo de Cartagena</w:t>
      </w:r>
      <w:r w:rsidR="006E407E" w:rsidRPr="00FA364E">
        <w:rPr>
          <w:lang w:val="es-ES_tradnl"/>
        </w:rPr>
        <w:t xml:space="preserve"> relat</w:t>
      </w:r>
      <w:r w:rsidR="000E2FA5" w:rsidRPr="00FA364E">
        <w:rPr>
          <w:lang w:val="es-ES_tradnl"/>
        </w:rPr>
        <w:t xml:space="preserve">ivas a la concienciación, educación y participación del público sobre la transferencia, manipulación y utilización seguras de </w:t>
      </w:r>
      <w:r w:rsidR="00736BCB" w:rsidRPr="00FA364E">
        <w:rPr>
          <w:lang w:val="es-ES_tradnl"/>
        </w:rPr>
        <w:t>organismos vivos modificados</w:t>
      </w:r>
      <w:r w:rsidR="00C737FA" w:rsidRPr="00FA364E">
        <w:rPr>
          <w:lang w:val="es-ES_tradnl"/>
        </w:rPr>
        <w:t>;</w:t>
      </w:r>
    </w:p>
    <w:p w14:paraId="185C46AC" w14:textId="53073E12" w:rsidR="0017036A" w:rsidRPr="00FA364E" w:rsidRDefault="00A13FE6" w:rsidP="00BF6B46">
      <w:pPr>
        <w:pStyle w:val="CBDNormalNumber"/>
        <w:numPr>
          <w:ilvl w:val="0"/>
          <w:numId w:val="0"/>
        </w:numPr>
        <w:tabs>
          <w:tab w:val="clear" w:pos="567"/>
        </w:tabs>
        <w:ind w:left="1134"/>
        <w:rPr>
          <w:i/>
          <w:iCs/>
          <w:snapToGrid w:val="0"/>
          <w:lang w:val="es-ES_tradnl"/>
        </w:rPr>
      </w:pPr>
      <w:r w:rsidRPr="00FA364E">
        <w:rPr>
          <w:i/>
          <w:iCs/>
          <w:lang w:val="es-ES_tradnl"/>
        </w:rPr>
        <w:t xml:space="preserve">Meta </w:t>
      </w:r>
      <w:r w:rsidR="00A25A42" w:rsidRPr="00FA364E">
        <w:rPr>
          <w:i/>
          <w:iCs/>
          <w:lang w:val="es-ES_tradnl"/>
        </w:rPr>
        <w:t xml:space="preserve">B.4: </w:t>
      </w:r>
      <w:r w:rsidR="00D40A3D" w:rsidRPr="00FA364E">
        <w:rPr>
          <w:i/>
          <w:iCs/>
          <w:lang w:val="es-ES_tradnl"/>
        </w:rPr>
        <w:t xml:space="preserve">Las Partes intensifican la cooperación y la coordinación en materia de seguridad de la biotecnología en los planos nacional, regional e internacional </w:t>
      </w:r>
    </w:p>
    <w:p w14:paraId="36079218" w14:textId="2B051DAD" w:rsidR="00A46C1A" w:rsidRPr="00FA364E" w:rsidRDefault="00DB323B">
      <w:pPr>
        <w:pStyle w:val="CBDDesicionText"/>
        <w:ind w:left="1170" w:firstLine="531"/>
        <w:rPr>
          <w:lang w:val="es-ES_tradnl"/>
        </w:rPr>
      </w:pPr>
      <w:r w:rsidRPr="00FA364E">
        <w:rPr>
          <w:lang w:val="es-ES_tradnl"/>
        </w:rPr>
        <w:t>3</w:t>
      </w:r>
      <w:r w:rsidR="00BC6663" w:rsidRPr="00FA364E">
        <w:rPr>
          <w:lang w:val="es-ES_tradnl"/>
        </w:rPr>
        <w:t>8</w:t>
      </w:r>
      <w:r w:rsidR="001F1C2D" w:rsidRPr="00FA364E">
        <w:rPr>
          <w:lang w:val="es-ES_tradnl"/>
        </w:rPr>
        <w:t>.</w:t>
      </w:r>
      <w:r w:rsidR="001F1C2D" w:rsidRPr="00FA364E">
        <w:rPr>
          <w:lang w:val="es-ES_tradnl"/>
        </w:rPr>
        <w:tab/>
      </w:r>
      <w:r w:rsidR="000D1A95" w:rsidRPr="00FA364E">
        <w:rPr>
          <w:i/>
          <w:iCs/>
          <w:lang w:val="es-ES_tradnl"/>
        </w:rPr>
        <w:t>Alienta</w:t>
      </w:r>
      <w:r w:rsidR="00613061" w:rsidRPr="00FA364E">
        <w:rPr>
          <w:i/>
          <w:iCs/>
          <w:lang w:val="es-ES_tradnl"/>
        </w:rPr>
        <w:t xml:space="preserve"> </w:t>
      </w:r>
      <w:r w:rsidR="00FE18BD" w:rsidRPr="00FA364E">
        <w:rPr>
          <w:lang w:val="es-ES_tradnl"/>
        </w:rPr>
        <w:t>a las Partes</w:t>
      </w:r>
      <w:r w:rsidR="00613061" w:rsidRPr="00FA364E">
        <w:rPr>
          <w:lang w:val="es-ES_tradnl"/>
        </w:rPr>
        <w:t xml:space="preserve"> </w:t>
      </w:r>
      <w:r w:rsidR="00703936" w:rsidRPr="00FA364E">
        <w:rPr>
          <w:lang w:val="es-ES_tradnl"/>
        </w:rPr>
        <w:t>para facilitar la integración de la seguridad de la biotecnología</w:t>
      </w:r>
      <w:r w:rsidR="00613061" w:rsidRPr="00FA364E">
        <w:rPr>
          <w:lang w:val="es-ES_tradnl"/>
        </w:rPr>
        <w:t xml:space="preserve"> </w:t>
      </w:r>
      <w:r w:rsidR="009754F4" w:rsidRPr="00FA364E">
        <w:rPr>
          <w:lang w:val="es-ES_tradnl"/>
        </w:rPr>
        <w:t>en la legislación sectorial e intersectorial, en las políticas y en las instituciones</w:t>
      </w:r>
      <w:r w:rsidR="00A46C1A" w:rsidRPr="00FA364E">
        <w:rPr>
          <w:lang w:val="es-ES_tradnl"/>
        </w:rPr>
        <w:t>;</w:t>
      </w:r>
    </w:p>
    <w:p w14:paraId="2F579242" w14:textId="2F0FC998" w:rsidR="0073674E" w:rsidRPr="00FA364E" w:rsidRDefault="00A46C1A" w:rsidP="00BF6B46">
      <w:pPr>
        <w:pStyle w:val="CBDDesicionText"/>
        <w:ind w:left="1170" w:firstLine="531"/>
        <w:rPr>
          <w:lang w:val="es-ES_tradnl"/>
        </w:rPr>
      </w:pPr>
      <w:r w:rsidRPr="00FA364E">
        <w:rPr>
          <w:lang w:val="es-ES_tradnl"/>
        </w:rPr>
        <w:t>3</w:t>
      </w:r>
      <w:r w:rsidR="00BC6663" w:rsidRPr="00FA364E">
        <w:rPr>
          <w:lang w:val="es-ES_tradnl"/>
        </w:rPr>
        <w:t>9</w:t>
      </w:r>
      <w:r w:rsidRPr="00FA364E">
        <w:rPr>
          <w:lang w:val="es-ES_tradnl"/>
        </w:rPr>
        <w:t>.</w:t>
      </w:r>
      <w:r w:rsidRPr="00FA364E">
        <w:rPr>
          <w:lang w:val="es-ES_tradnl"/>
        </w:rPr>
        <w:tab/>
      </w:r>
      <w:r w:rsidRPr="00FA364E">
        <w:rPr>
          <w:i/>
          <w:iCs/>
          <w:lang w:val="es-ES_tradnl"/>
        </w:rPr>
        <w:t>I</w:t>
      </w:r>
      <w:r w:rsidR="00613061" w:rsidRPr="00FA364E">
        <w:rPr>
          <w:i/>
          <w:iCs/>
          <w:lang w:val="es-ES_tradnl"/>
        </w:rPr>
        <w:t>nvit</w:t>
      </w:r>
      <w:r w:rsidR="005E7E25" w:rsidRPr="00FA364E">
        <w:rPr>
          <w:i/>
          <w:iCs/>
          <w:lang w:val="es-ES_tradnl"/>
        </w:rPr>
        <w:t>a</w:t>
      </w:r>
      <w:r w:rsidR="00613061" w:rsidRPr="00FA364E">
        <w:rPr>
          <w:lang w:val="es-ES_tradnl"/>
        </w:rPr>
        <w:t xml:space="preserve"> </w:t>
      </w:r>
      <w:r w:rsidR="005E7E25" w:rsidRPr="00FA364E">
        <w:rPr>
          <w:lang w:val="es-ES_tradnl"/>
        </w:rPr>
        <w:t xml:space="preserve">a </w:t>
      </w:r>
      <w:r w:rsidR="009754F4" w:rsidRPr="00FA364E">
        <w:rPr>
          <w:lang w:val="es-ES_tradnl"/>
        </w:rPr>
        <w:t xml:space="preserve">los países donantes y organizaciones pertinentes a apoyar a las </w:t>
      </w:r>
      <w:r w:rsidR="00E73831" w:rsidRPr="00FA364E">
        <w:rPr>
          <w:lang w:val="es-ES_tradnl"/>
        </w:rPr>
        <w:t>Partes</w:t>
      </w:r>
      <w:r w:rsidR="00D23927" w:rsidRPr="00FA364E">
        <w:rPr>
          <w:lang w:val="es-ES_tradnl"/>
        </w:rPr>
        <w:t xml:space="preserve"> </w:t>
      </w:r>
      <w:r w:rsidR="009754F4" w:rsidRPr="00FA364E">
        <w:rPr>
          <w:lang w:val="es-ES_tradnl"/>
        </w:rPr>
        <w:t xml:space="preserve">en la integración a la que se hace referencia en el párrafo </w:t>
      </w:r>
      <w:r w:rsidR="00AB167A" w:rsidRPr="00FA364E">
        <w:rPr>
          <w:lang w:val="es-ES_tradnl"/>
        </w:rPr>
        <w:t>38</w:t>
      </w:r>
      <w:r w:rsidR="00AB0F14" w:rsidRPr="00FA364E">
        <w:rPr>
          <w:lang w:val="es-ES_tradnl"/>
        </w:rPr>
        <w:t>;</w:t>
      </w:r>
    </w:p>
    <w:p w14:paraId="733A5D84" w14:textId="5A1CFABE" w:rsidR="00242FF9" w:rsidRPr="00FA364E" w:rsidRDefault="00BC6663" w:rsidP="00BF6B46">
      <w:pPr>
        <w:pStyle w:val="CBDDesicionText"/>
        <w:ind w:left="1170" w:firstLine="531"/>
        <w:rPr>
          <w:lang w:val="es-ES_tradnl"/>
        </w:rPr>
      </w:pPr>
      <w:r w:rsidRPr="00FA364E">
        <w:rPr>
          <w:lang w:val="es-ES_tradnl"/>
        </w:rPr>
        <w:t>40</w:t>
      </w:r>
      <w:r w:rsidR="001F1C2D" w:rsidRPr="00FA364E">
        <w:rPr>
          <w:lang w:val="es-ES_tradnl"/>
        </w:rPr>
        <w:t>.</w:t>
      </w:r>
      <w:r w:rsidR="001F1C2D" w:rsidRPr="00FA364E">
        <w:rPr>
          <w:lang w:val="es-ES_tradnl"/>
        </w:rPr>
        <w:tab/>
      </w:r>
      <w:r w:rsidR="000D1A95" w:rsidRPr="00FA364E">
        <w:rPr>
          <w:i/>
          <w:iCs/>
          <w:lang w:val="es-ES_tradnl"/>
        </w:rPr>
        <w:t>Alienta</w:t>
      </w:r>
      <w:r w:rsidR="00242FF9" w:rsidRPr="00FA364E">
        <w:rPr>
          <w:lang w:val="es-ES_tradnl"/>
        </w:rPr>
        <w:t xml:space="preserve"> </w:t>
      </w:r>
      <w:r w:rsidR="00FE18BD" w:rsidRPr="00FA364E">
        <w:rPr>
          <w:lang w:val="es-ES_tradnl"/>
        </w:rPr>
        <w:t>a las Partes</w:t>
      </w:r>
      <w:r w:rsidR="00242FF9" w:rsidRPr="00FA364E">
        <w:rPr>
          <w:lang w:val="es-ES_tradnl"/>
        </w:rPr>
        <w:t xml:space="preserve"> </w:t>
      </w:r>
      <w:r w:rsidR="00D40A3D" w:rsidRPr="00FA364E">
        <w:rPr>
          <w:lang w:val="es-ES_tradnl"/>
        </w:rPr>
        <w:t>a cooperar con las organizaciones pertinentes en el intercambio de conocimientos científicos, técnicos e instituciona</w:t>
      </w:r>
      <w:r w:rsidR="00242FF9" w:rsidRPr="00FA364E">
        <w:rPr>
          <w:lang w:val="es-ES_tradnl"/>
        </w:rPr>
        <w:t>l</w:t>
      </w:r>
      <w:r w:rsidR="00D40A3D" w:rsidRPr="00FA364E">
        <w:rPr>
          <w:lang w:val="es-ES_tradnl"/>
        </w:rPr>
        <w:t xml:space="preserve">es </w:t>
      </w:r>
      <w:r w:rsidR="00AC49C6" w:rsidRPr="00FA364E">
        <w:rPr>
          <w:lang w:val="es-ES_tradnl"/>
        </w:rPr>
        <w:t>sobre seguridad de la biotecnología</w:t>
      </w:r>
      <w:r w:rsidR="00242FF9" w:rsidRPr="00FA364E">
        <w:rPr>
          <w:lang w:val="es-ES_tradnl"/>
        </w:rPr>
        <w:t xml:space="preserve">, </w:t>
      </w:r>
      <w:r w:rsidR="00D40A3D" w:rsidRPr="00FA364E">
        <w:rPr>
          <w:lang w:val="es-ES_tradnl"/>
        </w:rPr>
        <w:t>incluso en los planos regional e internacional</w:t>
      </w:r>
      <w:r w:rsidR="00242FF9" w:rsidRPr="00FA364E">
        <w:rPr>
          <w:lang w:val="es-ES_tradnl"/>
        </w:rPr>
        <w:t>;</w:t>
      </w:r>
    </w:p>
    <w:p w14:paraId="30115335" w14:textId="699A4BF2" w:rsidR="00126FA3" w:rsidRPr="00FA364E" w:rsidRDefault="00BC6663">
      <w:pPr>
        <w:pStyle w:val="CBDDesicionText"/>
        <w:ind w:left="1170" w:firstLine="531"/>
        <w:rPr>
          <w:lang w:val="es-ES_tradnl"/>
        </w:rPr>
        <w:sectPr w:rsidR="00126FA3" w:rsidRPr="00FA364E" w:rsidSect="0009071C">
          <w:headerReference w:type="even" r:id="rId27"/>
          <w:headerReference w:type="default" r:id="rId28"/>
          <w:footerReference w:type="even" r:id="rId29"/>
          <w:footerReference w:type="default" r:id="rId30"/>
          <w:pgSz w:w="12240" w:h="15840"/>
          <w:pgMar w:top="567" w:right="1440" w:bottom="1134" w:left="1440" w:header="709" w:footer="709" w:gutter="0"/>
          <w:cols w:space="708"/>
          <w:titlePg/>
          <w:docGrid w:linePitch="360"/>
        </w:sectPr>
      </w:pPr>
      <w:r w:rsidRPr="00FA364E">
        <w:rPr>
          <w:lang w:val="es-ES_tradnl"/>
        </w:rPr>
        <w:lastRenderedPageBreak/>
        <w:t>41</w:t>
      </w:r>
      <w:r w:rsidR="001F1C2D" w:rsidRPr="00FA364E">
        <w:rPr>
          <w:lang w:val="es-ES_tradnl"/>
        </w:rPr>
        <w:t>.</w:t>
      </w:r>
      <w:r w:rsidR="001F1C2D" w:rsidRPr="00FA364E">
        <w:rPr>
          <w:lang w:val="es-ES_tradnl"/>
        </w:rPr>
        <w:tab/>
      </w:r>
      <w:r w:rsidR="000D1A95" w:rsidRPr="00FA364E">
        <w:rPr>
          <w:i/>
          <w:iCs/>
          <w:lang w:val="es-ES_tradnl"/>
        </w:rPr>
        <w:t>Alienta</w:t>
      </w:r>
      <w:r w:rsidR="008908CB" w:rsidRPr="00FA364E">
        <w:rPr>
          <w:lang w:val="es-ES_tradnl"/>
        </w:rPr>
        <w:t xml:space="preserve"> </w:t>
      </w:r>
      <w:r w:rsidR="00FE18BD" w:rsidRPr="00FA364E">
        <w:rPr>
          <w:lang w:val="es-ES_tradnl"/>
        </w:rPr>
        <w:t>a las Partes</w:t>
      </w:r>
      <w:r w:rsidR="008908CB" w:rsidRPr="00FA364E">
        <w:rPr>
          <w:lang w:val="es-ES_tradnl"/>
        </w:rPr>
        <w:t xml:space="preserve"> </w:t>
      </w:r>
      <w:r w:rsidR="00D40A3D" w:rsidRPr="00FA364E">
        <w:rPr>
          <w:lang w:val="es-ES_tradnl"/>
        </w:rPr>
        <w:t xml:space="preserve">que aún no lo han hecho a elaborar mecanismos para lograr la participación de los pueblos indígenas y las comunidades locales en la aplicación </w:t>
      </w:r>
      <w:r w:rsidR="000C7A0E" w:rsidRPr="00FA364E">
        <w:rPr>
          <w:lang w:val="es-ES_tradnl"/>
        </w:rPr>
        <w:t>del Protocolo de Cartagena</w:t>
      </w:r>
      <w:r w:rsidR="00B4644B" w:rsidRPr="00FA364E">
        <w:rPr>
          <w:lang w:val="es-ES_tradnl"/>
        </w:rPr>
        <w:t>.</w:t>
      </w:r>
    </w:p>
    <w:p w14:paraId="5240CC33" w14:textId="55F42CB6" w:rsidR="000659C6" w:rsidRPr="00FA364E" w:rsidRDefault="008A4981" w:rsidP="004B1086">
      <w:pPr>
        <w:pStyle w:val="CBDAnnex"/>
        <w:spacing w:after="120"/>
        <w:rPr>
          <w:lang w:val="es-ES_tradnl"/>
        </w:rPr>
      </w:pPr>
      <w:r w:rsidRPr="00FA364E">
        <w:rPr>
          <w:lang w:val="es-ES_tradnl"/>
        </w:rPr>
        <w:lastRenderedPageBreak/>
        <w:t>Anexo</w:t>
      </w:r>
      <w:r w:rsidR="00C004C6" w:rsidRPr="00FA364E">
        <w:rPr>
          <w:lang w:val="es-ES_tradnl"/>
        </w:rPr>
        <w:t xml:space="preserve"> I</w:t>
      </w:r>
    </w:p>
    <w:p w14:paraId="0C90ABEE" w14:textId="215DB990" w:rsidR="004842AA" w:rsidRPr="00FA364E" w:rsidRDefault="004842AA" w:rsidP="004B1086">
      <w:pPr>
        <w:pStyle w:val="CBDTitle"/>
        <w:spacing w:before="120" w:after="120"/>
        <w:rPr>
          <w:snapToGrid w:val="0"/>
          <w:lang w:val="es-ES_tradnl"/>
        </w:rPr>
      </w:pPr>
      <w:r w:rsidRPr="00FA364E">
        <w:rPr>
          <w:lang w:val="es-ES_tradnl" w:bidi="ar-SY"/>
        </w:rPr>
        <w:t>Contribu</w:t>
      </w:r>
      <w:r w:rsidR="00FE18BD" w:rsidRPr="00FA364E">
        <w:rPr>
          <w:lang w:val="es-ES_tradnl" w:bidi="ar-SY"/>
        </w:rPr>
        <w:t xml:space="preserve">ción del </w:t>
      </w:r>
      <w:r w:rsidR="00F63619" w:rsidRPr="00FA364E">
        <w:rPr>
          <w:lang w:val="es-ES_tradnl" w:bidi="ar-SY"/>
        </w:rPr>
        <w:t>Comité de Cumplimiento establecido en el marco del Protocolo de Cartagena</w:t>
      </w:r>
      <w:r w:rsidRPr="00FA364E">
        <w:rPr>
          <w:lang w:val="es-ES_tradnl" w:bidi="ar-SY"/>
        </w:rPr>
        <w:t xml:space="preserve"> </w:t>
      </w:r>
      <w:r w:rsidR="00FE18BD" w:rsidRPr="00FA364E">
        <w:rPr>
          <w:lang w:val="es-ES_tradnl" w:bidi="ar-SY"/>
        </w:rPr>
        <w:t xml:space="preserve">a la quinta </w:t>
      </w:r>
      <w:r w:rsidR="00E346E4" w:rsidRPr="00FA364E">
        <w:rPr>
          <w:lang w:val="es-ES_tradnl" w:bidi="ar-SY"/>
        </w:rPr>
        <w:t xml:space="preserve">evaluación y revisión </w:t>
      </w:r>
      <w:r w:rsidR="000C7A0E" w:rsidRPr="00FA364E">
        <w:rPr>
          <w:snapToGrid w:val="0"/>
          <w:lang w:val="es-ES_tradnl"/>
        </w:rPr>
        <w:t>del Protocolo de Cartagena</w:t>
      </w:r>
      <w:r w:rsidR="00E346E4" w:rsidRPr="00FA364E">
        <w:rPr>
          <w:snapToGrid w:val="0"/>
          <w:lang w:val="es-ES_tradnl"/>
        </w:rPr>
        <w:t xml:space="preserve"> </w:t>
      </w:r>
      <w:r w:rsidR="00AC49C6" w:rsidRPr="00FA364E">
        <w:rPr>
          <w:snapToGrid w:val="0"/>
          <w:lang w:val="es-ES_tradnl"/>
        </w:rPr>
        <w:t>sobre Seguridad de la B</w:t>
      </w:r>
      <w:r w:rsidRPr="00FA364E">
        <w:rPr>
          <w:snapToGrid w:val="0"/>
          <w:lang w:val="es-ES_tradnl"/>
        </w:rPr>
        <w:t>io</w:t>
      </w:r>
      <w:r w:rsidR="00AC49C6" w:rsidRPr="00FA364E">
        <w:rPr>
          <w:snapToGrid w:val="0"/>
          <w:lang w:val="es-ES_tradnl"/>
        </w:rPr>
        <w:t>tecnología</w:t>
      </w:r>
      <w:r w:rsidRPr="00FA364E">
        <w:rPr>
          <w:snapToGrid w:val="0"/>
          <w:lang w:val="es-ES_tradnl"/>
        </w:rPr>
        <w:t xml:space="preserve"> </w:t>
      </w:r>
      <w:r w:rsidR="00321FDD" w:rsidRPr="00FA364E">
        <w:rPr>
          <w:snapToGrid w:val="0"/>
          <w:lang w:val="es-ES_tradnl"/>
        </w:rPr>
        <w:t>y</w:t>
      </w:r>
      <w:r w:rsidRPr="00FA364E">
        <w:rPr>
          <w:snapToGrid w:val="0"/>
          <w:lang w:val="es-ES_tradnl"/>
        </w:rPr>
        <w:t xml:space="preserve"> </w:t>
      </w:r>
      <w:r w:rsidR="006A7714" w:rsidRPr="00FA364E">
        <w:rPr>
          <w:snapToGrid w:val="0"/>
          <w:lang w:val="es-ES_tradnl"/>
        </w:rPr>
        <w:t>evaluación a mitad de período del plan de aplicación</w:t>
      </w:r>
      <w:r w:rsidRPr="00FA364E">
        <w:rPr>
          <w:snapToGrid w:val="0"/>
          <w:lang w:val="es-ES_tradnl"/>
        </w:rPr>
        <w:t xml:space="preserve"> </w:t>
      </w:r>
      <w:r w:rsidR="00E346E4" w:rsidRPr="00FA364E">
        <w:rPr>
          <w:snapToGrid w:val="0"/>
          <w:lang w:val="es-ES_tradnl"/>
        </w:rPr>
        <w:t xml:space="preserve">y </w:t>
      </w:r>
      <w:r w:rsidR="00ED5823" w:rsidRPr="00FA364E">
        <w:rPr>
          <w:snapToGrid w:val="0"/>
          <w:lang w:val="es-ES_tradnl"/>
        </w:rPr>
        <w:t>el plan de acción</w:t>
      </w:r>
      <w:r w:rsidR="009F3609" w:rsidRPr="00FA364E">
        <w:rPr>
          <w:snapToGrid w:val="0"/>
          <w:lang w:val="es-ES_tradnl"/>
        </w:rPr>
        <w:t xml:space="preserve"> para la creación de capacidad</w:t>
      </w:r>
      <w:r w:rsidRPr="00FA364E">
        <w:rPr>
          <w:snapToGrid w:val="0"/>
          <w:lang w:val="es-ES_tradnl"/>
        </w:rPr>
        <w:t xml:space="preserve"> </w:t>
      </w:r>
      <w:r w:rsidR="00E346E4" w:rsidRPr="00FA364E">
        <w:rPr>
          <w:snapToGrid w:val="0"/>
          <w:lang w:val="es-ES_tradnl"/>
        </w:rPr>
        <w:t xml:space="preserve">para el </w:t>
      </w:r>
      <w:r w:rsidRPr="00FA364E">
        <w:rPr>
          <w:snapToGrid w:val="0"/>
          <w:lang w:val="es-ES_tradnl"/>
        </w:rPr>
        <w:t>Protocol</w:t>
      </w:r>
      <w:r w:rsidR="00E346E4" w:rsidRPr="00FA364E">
        <w:rPr>
          <w:snapToGrid w:val="0"/>
          <w:lang w:val="es-ES_tradnl"/>
        </w:rPr>
        <w:t>o</w:t>
      </w:r>
    </w:p>
    <w:p w14:paraId="252091C5" w14:textId="62534D79" w:rsidR="004842AA" w:rsidRPr="00FA364E" w:rsidRDefault="00F63619" w:rsidP="004B1086">
      <w:pPr>
        <w:pStyle w:val="CBDNormalNumber"/>
        <w:numPr>
          <w:ilvl w:val="0"/>
          <w:numId w:val="0"/>
        </w:numPr>
        <w:ind w:left="567"/>
        <w:rPr>
          <w:lang w:val="es-ES_tradnl"/>
        </w:rPr>
      </w:pPr>
      <w:r w:rsidRPr="00FA364E">
        <w:rPr>
          <w:lang w:val="es-ES_tradnl"/>
        </w:rPr>
        <w:t>El Comité de Cumplimiento</w:t>
      </w:r>
      <w:r w:rsidR="004842AA" w:rsidRPr="00FA364E">
        <w:rPr>
          <w:lang w:val="es-ES_tradnl"/>
        </w:rPr>
        <w:t xml:space="preserve"> reco</w:t>
      </w:r>
      <w:r w:rsidR="00E71D7A" w:rsidRPr="00FA364E">
        <w:rPr>
          <w:lang w:val="es-ES_tradnl"/>
        </w:rPr>
        <w:t xml:space="preserve">mienda que, como su contribución a </w:t>
      </w:r>
      <w:r w:rsidR="00156681" w:rsidRPr="00FA364E">
        <w:rPr>
          <w:lang w:val="es-ES_tradnl"/>
        </w:rPr>
        <w:t>la quinta evaluación y revisión</w:t>
      </w:r>
      <w:r w:rsidR="004842AA" w:rsidRPr="00FA364E">
        <w:rPr>
          <w:snapToGrid w:val="0"/>
          <w:lang w:val="es-ES_tradnl"/>
        </w:rPr>
        <w:t xml:space="preserve"> </w:t>
      </w:r>
      <w:r w:rsidR="00542195" w:rsidRPr="00FA364E">
        <w:rPr>
          <w:snapToGrid w:val="0"/>
          <w:lang w:val="es-ES_tradnl"/>
        </w:rPr>
        <w:t>del Protocolo</w:t>
      </w:r>
      <w:r w:rsidR="00563081" w:rsidRPr="00FA364E">
        <w:rPr>
          <w:snapToGrid w:val="0"/>
          <w:lang w:val="es-ES_tradnl"/>
        </w:rPr>
        <w:t xml:space="preserve"> de Cartagena sobre Seguridad de la Biotecnología</w:t>
      </w:r>
      <w:r w:rsidR="004842AA" w:rsidRPr="00FA364E">
        <w:rPr>
          <w:snapToGrid w:val="0"/>
          <w:lang w:val="es-ES_tradnl"/>
        </w:rPr>
        <w:t xml:space="preserve"> and </w:t>
      </w:r>
      <w:r w:rsidR="006A7714" w:rsidRPr="00FA364E">
        <w:rPr>
          <w:snapToGrid w:val="0"/>
          <w:lang w:val="es-ES_tradnl"/>
        </w:rPr>
        <w:t>evaluación a mitad de período del plan de aplicación</w:t>
      </w:r>
      <w:r w:rsidR="004842AA" w:rsidRPr="00FA364E">
        <w:rPr>
          <w:snapToGrid w:val="0"/>
          <w:lang w:val="es-ES_tradnl"/>
        </w:rPr>
        <w:t xml:space="preserve"> </w:t>
      </w:r>
      <w:r w:rsidR="001D73EA" w:rsidRPr="00FA364E">
        <w:rPr>
          <w:snapToGrid w:val="0"/>
          <w:lang w:val="es-ES_tradnl"/>
        </w:rPr>
        <w:t>y el plan</w:t>
      </w:r>
      <w:r w:rsidR="00ED5823" w:rsidRPr="00FA364E">
        <w:rPr>
          <w:snapToGrid w:val="0"/>
          <w:lang w:val="es-ES_tradnl"/>
        </w:rPr>
        <w:t xml:space="preserve"> de acción</w:t>
      </w:r>
      <w:r w:rsidR="009F3609" w:rsidRPr="00FA364E">
        <w:rPr>
          <w:snapToGrid w:val="0"/>
          <w:lang w:val="es-ES_tradnl"/>
        </w:rPr>
        <w:t xml:space="preserve"> para la creación de capacidad</w:t>
      </w:r>
      <w:r w:rsidR="004842AA" w:rsidRPr="00FA364E">
        <w:rPr>
          <w:snapToGrid w:val="0"/>
          <w:lang w:val="es-ES_tradnl"/>
        </w:rPr>
        <w:t xml:space="preserve"> </w:t>
      </w:r>
      <w:r w:rsidR="00C6533D" w:rsidRPr="00FA364E">
        <w:rPr>
          <w:snapToGrid w:val="0"/>
          <w:lang w:val="es-ES_tradnl"/>
        </w:rPr>
        <w:t>para el Protocolo</w:t>
      </w:r>
      <w:r w:rsidR="004842AA" w:rsidRPr="00FA364E">
        <w:rPr>
          <w:lang w:val="es-ES_tradnl"/>
        </w:rPr>
        <w:t xml:space="preserve">, </w:t>
      </w:r>
      <w:r w:rsidR="00401AB6" w:rsidRPr="00FA364E">
        <w:rPr>
          <w:lang w:val="es-ES_tradnl"/>
        </w:rPr>
        <w:t>el Órgano Subsidiario sobre la Aplicación</w:t>
      </w:r>
      <w:r w:rsidR="004842AA" w:rsidRPr="00FA364E">
        <w:rPr>
          <w:lang w:val="es-ES_tradnl"/>
        </w:rPr>
        <w:t xml:space="preserve">, </w:t>
      </w:r>
      <w:r w:rsidR="00F76E88" w:rsidRPr="00FA364E">
        <w:rPr>
          <w:lang w:val="es-ES_tradnl"/>
        </w:rPr>
        <w:t xml:space="preserve">en su séptima reunión, </w:t>
      </w:r>
      <w:r w:rsidR="004842AA" w:rsidRPr="00FA364E">
        <w:rPr>
          <w:lang w:val="es-ES_tradnl"/>
        </w:rPr>
        <w:t>consider</w:t>
      </w:r>
      <w:r w:rsidR="00E71D7A" w:rsidRPr="00FA364E">
        <w:rPr>
          <w:lang w:val="es-ES_tradnl"/>
        </w:rPr>
        <w:t xml:space="preserve">e los siguientes elementos para su recomendación de proyecto de decisión para ser considerado por </w:t>
      </w:r>
      <w:r w:rsidR="00923942" w:rsidRPr="00FA364E">
        <w:rPr>
          <w:lang w:val="es-ES_tradnl"/>
        </w:rPr>
        <w:t xml:space="preserve">la Conferencia de las Partes que actúa </w:t>
      </w:r>
      <w:r w:rsidR="00F8341C" w:rsidRPr="00FA364E">
        <w:rPr>
          <w:lang w:val="es-ES_tradnl"/>
        </w:rPr>
        <w:t>como reunión de las Partes en el Protocolo</w:t>
      </w:r>
      <w:r w:rsidR="004842AA" w:rsidRPr="00FA364E">
        <w:rPr>
          <w:lang w:val="es-ES_tradnl"/>
        </w:rPr>
        <w:t xml:space="preserve"> </w:t>
      </w:r>
      <w:r w:rsidR="00401AB6" w:rsidRPr="00FA364E">
        <w:rPr>
          <w:lang w:val="es-ES_tradnl"/>
        </w:rPr>
        <w:t>en su 12</w:t>
      </w:r>
      <w:r w:rsidR="00401AB6" w:rsidRPr="00FA364E">
        <w:rPr>
          <w:vertAlign w:val="superscript"/>
          <w:lang w:val="es-ES_tradnl"/>
        </w:rPr>
        <w:t>a</w:t>
      </w:r>
      <w:r w:rsidR="00401AB6" w:rsidRPr="00FA364E">
        <w:rPr>
          <w:lang w:val="es-ES_tradnl"/>
        </w:rPr>
        <w:t xml:space="preserve"> reunión</w:t>
      </w:r>
      <w:r w:rsidR="004842AA" w:rsidRPr="00FA364E">
        <w:rPr>
          <w:lang w:val="es-ES_tradnl"/>
        </w:rPr>
        <w:t xml:space="preserve">: </w:t>
      </w:r>
    </w:p>
    <w:p w14:paraId="6D84F0E7" w14:textId="7D98FFAB" w:rsidR="004842AA" w:rsidRPr="00FA364E" w:rsidRDefault="00F76E88" w:rsidP="002510DA">
      <w:pPr>
        <w:pStyle w:val="CBDNormalNumber"/>
        <w:numPr>
          <w:ilvl w:val="0"/>
          <w:numId w:val="33"/>
        </w:numPr>
        <w:tabs>
          <w:tab w:val="clear" w:pos="567"/>
          <w:tab w:val="clear" w:pos="2268"/>
          <w:tab w:val="clear" w:pos="2835"/>
          <w:tab w:val="clear" w:pos="3402"/>
          <w:tab w:val="clear" w:pos="3969"/>
        </w:tabs>
        <w:rPr>
          <w:lang w:val="es-ES_tradnl"/>
        </w:rPr>
      </w:pPr>
      <w:r w:rsidRPr="00FA364E">
        <w:rPr>
          <w:lang w:val="es-ES_tradnl"/>
        </w:rPr>
        <w:t xml:space="preserve">Acoger con beneplácito los progresos de las </w:t>
      </w:r>
      <w:r w:rsidR="004842AA" w:rsidRPr="00FA364E">
        <w:rPr>
          <w:lang w:val="es-ES_tradnl"/>
        </w:rPr>
        <w:t xml:space="preserve">Partes </w:t>
      </w:r>
      <w:r w:rsidR="009754F4" w:rsidRPr="00FA364E">
        <w:rPr>
          <w:lang w:val="es-ES_tradnl"/>
        </w:rPr>
        <w:t xml:space="preserve">en el cumplimiento de sus obligaciones </w:t>
      </w:r>
      <w:r w:rsidR="00EF0688" w:rsidRPr="00FA364E">
        <w:rPr>
          <w:lang w:val="es-ES_tradnl"/>
        </w:rPr>
        <w:t xml:space="preserve">en el marco del Protocolo, </w:t>
      </w:r>
      <w:r w:rsidR="00D448DA" w:rsidRPr="00FA364E">
        <w:rPr>
          <w:lang w:val="es-ES_tradnl"/>
        </w:rPr>
        <w:t xml:space="preserve">particularmente aquellos relativos a la presentación de informes nacionales y la publicación de información del </w:t>
      </w:r>
      <w:r w:rsidR="00923942" w:rsidRPr="00FA364E">
        <w:rPr>
          <w:lang w:val="es-ES_tradnl"/>
        </w:rPr>
        <w:t>Centro de Intercambio de Información sobre Seguridad de la Biotecnología</w:t>
      </w:r>
      <w:r w:rsidR="004842AA" w:rsidRPr="00FA364E">
        <w:rPr>
          <w:lang w:val="es-ES_tradnl"/>
        </w:rPr>
        <w:t>;</w:t>
      </w:r>
    </w:p>
    <w:p w14:paraId="201AD2EB" w14:textId="1FD52D81" w:rsidR="004842AA" w:rsidRPr="00FA364E" w:rsidRDefault="00F76E88" w:rsidP="002510DA">
      <w:pPr>
        <w:pStyle w:val="CBDNormalNumber"/>
        <w:numPr>
          <w:ilvl w:val="0"/>
          <w:numId w:val="33"/>
        </w:numPr>
        <w:tabs>
          <w:tab w:val="clear" w:pos="567"/>
          <w:tab w:val="clear" w:pos="2268"/>
          <w:tab w:val="clear" w:pos="2835"/>
          <w:tab w:val="clear" w:pos="3402"/>
          <w:tab w:val="clear" w:pos="3969"/>
        </w:tabs>
        <w:rPr>
          <w:lang w:val="es-ES_tradnl"/>
        </w:rPr>
      </w:pPr>
      <w:r w:rsidRPr="00FA364E">
        <w:rPr>
          <w:lang w:val="es-ES_tradnl"/>
        </w:rPr>
        <w:t xml:space="preserve">Acoger con beneplácito también el alto grado de cumplimiento </w:t>
      </w:r>
      <w:r w:rsidR="00D448DA" w:rsidRPr="00FA364E">
        <w:rPr>
          <w:lang w:val="es-ES_tradnl"/>
        </w:rPr>
        <w:t xml:space="preserve">con la obligación de designar </w:t>
      </w:r>
      <w:r w:rsidR="005809E4" w:rsidRPr="00FA364E">
        <w:rPr>
          <w:lang w:val="es-ES_tradnl"/>
        </w:rPr>
        <w:t>puntos focales nacionales</w:t>
      </w:r>
      <w:r w:rsidR="004842AA" w:rsidRPr="00FA364E">
        <w:rPr>
          <w:lang w:val="es-ES_tradnl"/>
        </w:rPr>
        <w:t>;</w:t>
      </w:r>
    </w:p>
    <w:p w14:paraId="401A44BB" w14:textId="7C6587F3" w:rsidR="004842AA" w:rsidRPr="00FA364E" w:rsidRDefault="00E71D7A" w:rsidP="002510DA">
      <w:pPr>
        <w:pStyle w:val="CBDNormalNumber"/>
        <w:numPr>
          <w:ilvl w:val="0"/>
          <w:numId w:val="33"/>
        </w:numPr>
        <w:tabs>
          <w:tab w:val="clear" w:pos="567"/>
          <w:tab w:val="clear" w:pos="2268"/>
          <w:tab w:val="clear" w:pos="2835"/>
          <w:tab w:val="clear" w:pos="3402"/>
          <w:tab w:val="clear" w:pos="3969"/>
        </w:tabs>
        <w:rPr>
          <w:lang w:val="es-ES_tradnl"/>
        </w:rPr>
      </w:pPr>
      <w:r w:rsidRPr="00FA364E">
        <w:rPr>
          <w:lang w:val="es-ES_tradnl"/>
        </w:rPr>
        <w:t>Observar con aprecio</w:t>
      </w:r>
      <w:r w:rsidRPr="00FA364E">
        <w:rPr>
          <w:i/>
          <w:iCs/>
          <w:lang w:val="es-ES_tradnl"/>
        </w:rPr>
        <w:t xml:space="preserve"> </w:t>
      </w:r>
      <w:r w:rsidRPr="00FA364E">
        <w:rPr>
          <w:lang w:val="es-ES_tradnl"/>
        </w:rPr>
        <w:t>los progresos de las Partes en la designación de autoridades nacionales competentes, pero expresar su preocupación sobre un pequeño número de Partes que aún no han designado a sus autoridades nacionales competentes, e instarlas a hacerlo tan pronto como sea posible</w:t>
      </w:r>
      <w:r w:rsidR="004842AA" w:rsidRPr="00FA364E">
        <w:rPr>
          <w:lang w:val="es-ES_tradnl"/>
        </w:rPr>
        <w:t>;</w:t>
      </w:r>
    </w:p>
    <w:p w14:paraId="4ACB9F16" w14:textId="00500810" w:rsidR="004842AA" w:rsidRPr="00FA364E" w:rsidRDefault="00F76E88" w:rsidP="002510DA">
      <w:pPr>
        <w:pStyle w:val="CBDNormalNumber"/>
        <w:numPr>
          <w:ilvl w:val="0"/>
          <w:numId w:val="33"/>
        </w:numPr>
        <w:tabs>
          <w:tab w:val="clear" w:pos="567"/>
          <w:tab w:val="clear" w:pos="2268"/>
          <w:tab w:val="clear" w:pos="2835"/>
          <w:tab w:val="clear" w:pos="3402"/>
          <w:tab w:val="clear" w:pos="3969"/>
        </w:tabs>
        <w:rPr>
          <w:lang w:val="es-ES_tradnl"/>
        </w:rPr>
      </w:pPr>
      <w:r w:rsidRPr="00FA364E">
        <w:rPr>
          <w:lang w:val="es-ES_tradnl"/>
        </w:rPr>
        <w:t>Acoger con beneplácito la función de apoyo del Comité de Cumplimiento, y reconocer la importancia de su seguimiento regular y progresivo con las Partes en relación con cuestiones de cumplimiento</w:t>
      </w:r>
      <w:r w:rsidR="004842AA" w:rsidRPr="00FA364E">
        <w:rPr>
          <w:lang w:val="es-ES_tradnl"/>
        </w:rPr>
        <w:t xml:space="preserve">, </w:t>
      </w:r>
      <w:r w:rsidR="00BD3ABC" w:rsidRPr="00FA364E">
        <w:rPr>
          <w:lang w:val="es-ES_tradnl"/>
        </w:rPr>
        <w:t xml:space="preserve">las medidas de cumplimiento formales y los esfuerzos informales </w:t>
      </w:r>
      <w:r w:rsidR="00F63619" w:rsidRPr="00FA364E">
        <w:rPr>
          <w:lang w:val="es-ES_tradnl"/>
        </w:rPr>
        <w:t>del Comité de Cumplimiento</w:t>
      </w:r>
      <w:r w:rsidR="004842AA" w:rsidRPr="00FA364E">
        <w:rPr>
          <w:lang w:val="es-ES_tradnl"/>
        </w:rPr>
        <w:t xml:space="preserve"> </w:t>
      </w:r>
      <w:r w:rsidR="00BD3ABC" w:rsidRPr="00FA364E">
        <w:rPr>
          <w:lang w:val="es-ES_tradnl"/>
        </w:rPr>
        <w:t xml:space="preserve">en apoyo al cumplimiento y el logro de </w:t>
      </w:r>
      <w:r w:rsidR="003638CA" w:rsidRPr="00FA364E">
        <w:rPr>
          <w:lang w:val="es-ES_tradnl"/>
        </w:rPr>
        <w:t>la meta</w:t>
      </w:r>
      <w:r w:rsidR="004842AA" w:rsidRPr="00FA364E">
        <w:rPr>
          <w:lang w:val="es-ES_tradnl"/>
        </w:rPr>
        <w:t xml:space="preserve"> A.4 </w:t>
      </w:r>
      <w:r w:rsidR="006A7714" w:rsidRPr="00FA364E">
        <w:rPr>
          <w:lang w:val="es-ES_tradnl"/>
        </w:rPr>
        <w:t>del plan de aplicación para el Protocolo</w:t>
      </w:r>
      <w:r w:rsidR="00563081" w:rsidRPr="00FA364E">
        <w:rPr>
          <w:lang w:val="es-ES_tradnl"/>
        </w:rPr>
        <w:t xml:space="preserve"> de Cartagena sobre Seguridad de la Biotecnología</w:t>
      </w:r>
      <w:r w:rsidR="004842AA" w:rsidRPr="00FA364E">
        <w:rPr>
          <w:lang w:val="es-ES_tradnl"/>
        </w:rPr>
        <w:t xml:space="preserve">; </w:t>
      </w:r>
    </w:p>
    <w:p w14:paraId="00A2F114" w14:textId="1EFBBF68" w:rsidR="004842AA" w:rsidRPr="00FA364E" w:rsidRDefault="003A1007" w:rsidP="002510DA">
      <w:pPr>
        <w:pStyle w:val="CBDNormalNumber"/>
        <w:numPr>
          <w:ilvl w:val="0"/>
          <w:numId w:val="33"/>
        </w:numPr>
        <w:tabs>
          <w:tab w:val="clear" w:pos="567"/>
          <w:tab w:val="clear" w:pos="2268"/>
          <w:tab w:val="clear" w:pos="2835"/>
          <w:tab w:val="clear" w:pos="3402"/>
          <w:tab w:val="clear" w:pos="3969"/>
        </w:tabs>
        <w:rPr>
          <w:lang w:val="es-ES_tradnl"/>
        </w:rPr>
      </w:pPr>
      <w:r w:rsidRPr="00FA364E">
        <w:rPr>
          <w:lang w:val="es-ES_tradnl"/>
        </w:rPr>
        <w:t xml:space="preserve">Pedir a las </w:t>
      </w:r>
      <w:r w:rsidR="00E73831" w:rsidRPr="00FA364E">
        <w:rPr>
          <w:lang w:val="es-ES_tradnl"/>
        </w:rPr>
        <w:t>Partes</w:t>
      </w:r>
      <w:r w:rsidR="004842AA" w:rsidRPr="00FA364E">
        <w:rPr>
          <w:lang w:val="es-ES_tradnl"/>
        </w:rPr>
        <w:t xml:space="preserve"> </w:t>
      </w:r>
      <w:r w:rsidR="00BD3ABC" w:rsidRPr="00FA364E">
        <w:rPr>
          <w:lang w:val="es-ES_tradnl"/>
        </w:rPr>
        <w:t xml:space="preserve">su plena cooperación al recibir comunicaciones del </w:t>
      </w:r>
      <w:r w:rsidR="00F63619" w:rsidRPr="00FA364E">
        <w:rPr>
          <w:lang w:val="es-ES_tradnl"/>
        </w:rPr>
        <w:t>Comité de Cumplimiento</w:t>
      </w:r>
      <w:r w:rsidR="004842AA" w:rsidRPr="00FA364E">
        <w:rPr>
          <w:lang w:val="es-ES_tradnl"/>
        </w:rPr>
        <w:t xml:space="preserve">; </w:t>
      </w:r>
    </w:p>
    <w:p w14:paraId="060736D4" w14:textId="1EB59C84" w:rsidR="004842AA" w:rsidRPr="00FA364E" w:rsidRDefault="004842AA" w:rsidP="002510DA">
      <w:pPr>
        <w:pStyle w:val="CBDNormalNumber"/>
        <w:numPr>
          <w:ilvl w:val="0"/>
          <w:numId w:val="33"/>
        </w:numPr>
        <w:tabs>
          <w:tab w:val="clear" w:pos="567"/>
          <w:tab w:val="clear" w:pos="2268"/>
          <w:tab w:val="clear" w:pos="2835"/>
          <w:tab w:val="clear" w:pos="3402"/>
          <w:tab w:val="clear" w:pos="3969"/>
        </w:tabs>
        <w:rPr>
          <w:lang w:val="es-ES_tradnl"/>
        </w:rPr>
      </w:pPr>
      <w:r w:rsidRPr="00FA364E">
        <w:rPr>
          <w:lang w:val="es-ES_tradnl"/>
        </w:rPr>
        <w:t>Expres</w:t>
      </w:r>
      <w:r w:rsidR="00DC5B37" w:rsidRPr="00FA364E">
        <w:rPr>
          <w:lang w:val="es-ES_tradnl"/>
        </w:rPr>
        <w:t>ar preocupación sobre varias Partes que no han tomado ninguna medida o solamente cuentan con proyectos de medidas o medidas provisionales para la aplicación del Protocolo de Cartagena</w:t>
      </w:r>
      <w:r w:rsidRPr="00FA364E">
        <w:rPr>
          <w:lang w:val="es-ES_tradnl"/>
        </w:rPr>
        <w:t>;</w:t>
      </w:r>
    </w:p>
    <w:p w14:paraId="5DCF1D16" w14:textId="7D27092E" w:rsidR="004842AA" w:rsidRPr="00FA364E" w:rsidRDefault="00D448DA" w:rsidP="002510DA">
      <w:pPr>
        <w:pStyle w:val="CBDNormalNumber"/>
        <w:numPr>
          <w:ilvl w:val="0"/>
          <w:numId w:val="33"/>
        </w:numPr>
        <w:tabs>
          <w:tab w:val="clear" w:pos="567"/>
          <w:tab w:val="clear" w:pos="2268"/>
          <w:tab w:val="clear" w:pos="2835"/>
          <w:tab w:val="clear" w:pos="3402"/>
          <w:tab w:val="clear" w:pos="3969"/>
        </w:tabs>
        <w:rPr>
          <w:lang w:val="es-ES_tradnl"/>
        </w:rPr>
      </w:pPr>
      <w:r w:rsidRPr="00FA364E">
        <w:rPr>
          <w:lang w:val="es-ES_tradnl"/>
        </w:rPr>
        <w:t xml:space="preserve">Pedir a las </w:t>
      </w:r>
      <w:r w:rsidR="00E73831" w:rsidRPr="00FA364E">
        <w:rPr>
          <w:lang w:val="es-ES_tradnl"/>
        </w:rPr>
        <w:t>Partes</w:t>
      </w:r>
      <w:r w:rsidR="004842AA" w:rsidRPr="00FA364E">
        <w:rPr>
          <w:lang w:val="es-ES_tradnl"/>
        </w:rPr>
        <w:t xml:space="preserve"> </w:t>
      </w:r>
      <w:r w:rsidR="00D518EA" w:rsidRPr="00FA364E">
        <w:rPr>
          <w:lang w:val="es-ES_tradnl"/>
        </w:rPr>
        <w:t xml:space="preserve">que aún no lo han hecho en su totalidad que, con carácter prioritario, establezcan medidas legales, </w:t>
      </w:r>
      <w:r w:rsidR="004842AA" w:rsidRPr="00FA364E">
        <w:rPr>
          <w:lang w:val="es-ES_tradnl"/>
        </w:rPr>
        <w:t>administrativ</w:t>
      </w:r>
      <w:r w:rsidR="00D518EA" w:rsidRPr="00FA364E">
        <w:rPr>
          <w:lang w:val="es-ES_tradnl"/>
        </w:rPr>
        <w:t>as y otras para implementar sus obligaciones en virtud d</w:t>
      </w:r>
      <w:r w:rsidR="00C4634D" w:rsidRPr="00FA364E">
        <w:rPr>
          <w:lang w:val="es-ES_tradnl"/>
        </w:rPr>
        <w:t>el Protocolo de Cartagena</w:t>
      </w:r>
      <w:r w:rsidR="004842AA" w:rsidRPr="00FA364E">
        <w:rPr>
          <w:lang w:val="es-ES_tradnl"/>
        </w:rPr>
        <w:t xml:space="preserve"> </w:t>
      </w:r>
      <w:r w:rsidR="00D518EA" w:rsidRPr="00FA364E">
        <w:rPr>
          <w:lang w:val="es-ES_tradnl"/>
        </w:rPr>
        <w:t xml:space="preserve">y que tomen medidas para garantizar </w:t>
      </w:r>
      <w:r w:rsidR="00E21AE6" w:rsidRPr="00FA364E">
        <w:rPr>
          <w:lang w:val="es-ES_tradnl"/>
        </w:rPr>
        <w:t>la concienciación y voluntad política necesarias, reconociendo a su vez que las Partes se enfrentan a distintas dificultades que les impiden cumplir plenamente con las obligaciones derivadas del artículo 2 (1) del Protocolo</w:t>
      </w:r>
      <w:r w:rsidR="004842AA" w:rsidRPr="00FA364E">
        <w:rPr>
          <w:lang w:val="es-ES_tradnl"/>
        </w:rPr>
        <w:t>;</w:t>
      </w:r>
    </w:p>
    <w:p w14:paraId="6D9BB18F" w14:textId="10BBFC43" w:rsidR="004842AA" w:rsidRPr="00FA364E" w:rsidRDefault="00D448DA" w:rsidP="002510DA">
      <w:pPr>
        <w:pStyle w:val="CBDNormalNumber"/>
        <w:numPr>
          <w:ilvl w:val="0"/>
          <w:numId w:val="33"/>
        </w:numPr>
        <w:tabs>
          <w:tab w:val="clear" w:pos="567"/>
          <w:tab w:val="clear" w:pos="2268"/>
          <w:tab w:val="clear" w:pos="2835"/>
          <w:tab w:val="clear" w:pos="3402"/>
          <w:tab w:val="clear" w:pos="3969"/>
        </w:tabs>
        <w:rPr>
          <w:lang w:val="es-ES_tradnl"/>
        </w:rPr>
      </w:pPr>
      <w:r w:rsidRPr="00FA364E">
        <w:rPr>
          <w:lang w:val="es-ES_tradnl"/>
        </w:rPr>
        <w:t xml:space="preserve">Instar a las </w:t>
      </w:r>
      <w:r w:rsidR="00E73831" w:rsidRPr="00FA364E">
        <w:rPr>
          <w:lang w:val="es-ES_tradnl"/>
        </w:rPr>
        <w:t>Partes</w:t>
      </w:r>
      <w:r w:rsidR="004842AA" w:rsidRPr="00FA364E">
        <w:rPr>
          <w:lang w:val="es-ES_tradnl"/>
        </w:rPr>
        <w:t xml:space="preserve"> </w:t>
      </w:r>
      <w:r w:rsidR="00D518EA" w:rsidRPr="00FA364E">
        <w:rPr>
          <w:lang w:val="es-ES_tradnl"/>
        </w:rPr>
        <w:t xml:space="preserve">que aún no lo han hecho en su totalidad a poner toda la información necesaria a disposición del </w:t>
      </w:r>
      <w:r w:rsidR="00923942" w:rsidRPr="00FA364E">
        <w:rPr>
          <w:lang w:val="es-ES_tradnl"/>
        </w:rPr>
        <w:t>Centro de Intercambio de Información sobre Seguridad de la Biotecnología</w:t>
      </w:r>
      <w:r w:rsidR="004842AA" w:rsidRPr="00FA364E">
        <w:rPr>
          <w:lang w:val="es-ES_tradnl"/>
        </w:rPr>
        <w:t xml:space="preserve"> </w:t>
      </w:r>
      <w:r w:rsidR="00D518EA" w:rsidRPr="00FA364E">
        <w:rPr>
          <w:lang w:val="es-ES_tradnl"/>
        </w:rPr>
        <w:t xml:space="preserve">y mantener sus registros actualizados, señalando en particular que la información sobre </w:t>
      </w:r>
      <w:r w:rsidR="00FB6734" w:rsidRPr="00FA364E">
        <w:rPr>
          <w:lang w:val="es-ES_tradnl"/>
        </w:rPr>
        <w:t>movimientos transfronterizos ilícitos e involuntarios</w:t>
      </w:r>
      <w:r w:rsidR="005767D8" w:rsidRPr="00FA364E">
        <w:rPr>
          <w:lang w:val="es-ES_tradnl"/>
        </w:rPr>
        <w:t xml:space="preserve"> </w:t>
      </w:r>
      <w:r w:rsidR="00D518EA" w:rsidRPr="00FA364E">
        <w:rPr>
          <w:lang w:val="es-ES_tradnl"/>
        </w:rPr>
        <w:t xml:space="preserve">informada </w:t>
      </w:r>
      <w:r w:rsidR="00085E43" w:rsidRPr="00FA364E">
        <w:rPr>
          <w:lang w:val="es-ES_tradnl"/>
        </w:rPr>
        <w:t xml:space="preserve">en los quintos informes nacionales </w:t>
      </w:r>
      <w:r w:rsidR="00D518EA" w:rsidRPr="00FA364E">
        <w:rPr>
          <w:lang w:val="es-ES_tradnl"/>
        </w:rPr>
        <w:t>no ha sido intercambiada a través Centro de Intercambio de Información en muchas instancias</w:t>
      </w:r>
      <w:r w:rsidR="004842AA" w:rsidRPr="00FA364E">
        <w:rPr>
          <w:lang w:val="es-ES_tradnl"/>
        </w:rPr>
        <w:t>;</w:t>
      </w:r>
    </w:p>
    <w:p w14:paraId="08F7B05E" w14:textId="5E991DBF" w:rsidR="004842AA" w:rsidRPr="00FA364E" w:rsidRDefault="00D518EA" w:rsidP="002510DA">
      <w:pPr>
        <w:pStyle w:val="CBDNormalNumber"/>
        <w:numPr>
          <w:ilvl w:val="0"/>
          <w:numId w:val="33"/>
        </w:numPr>
        <w:tabs>
          <w:tab w:val="clear" w:pos="567"/>
          <w:tab w:val="clear" w:pos="2268"/>
          <w:tab w:val="clear" w:pos="2835"/>
          <w:tab w:val="clear" w:pos="3402"/>
          <w:tab w:val="clear" w:pos="3969"/>
        </w:tabs>
        <w:rPr>
          <w:lang w:val="es-ES_tradnl"/>
        </w:rPr>
      </w:pPr>
      <w:r w:rsidRPr="00FA364E">
        <w:rPr>
          <w:lang w:val="es-ES_tradnl"/>
        </w:rPr>
        <w:t xml:space="preserve">Recomendar que </w:t>
      </w:r>
      <w:r w:rsidR="008C49D1" w:rsidRPr="00FA364E">
        <w:rPr>
          <w:lang w:val="es-ES_tradnl"/>
        </w:rPr>
        <w:t>la Conferencia de las Partes</w:t>
      </w:r>
      <w:r w:rsidR="004842AA" w:rsidRPr="00FA364E">
        <w:rPr>
          <w:lang w:val="es-ES_tradnl"/>
        </w:rPr>
        <w:t xml:space="preserve">, </w:t>
      </w:r>
      <w:r w:rsidRPr="00FA364E">
        <w:rPr>
          <w:lang w:val="es-ES_tradnl"/>
        </w:rPr>
        <w:t xml:space="preserve">al adoptar su orientación para el mecanismo financiero en relación con el apoyo </w:t>
      </w:r>
      <w:r w:rsidR="006D7BBF" w:rsidRPr="00FA364E">
        <w:rPr>
          <w:lang w:val="es-ES_tradnl"/>
        </w:rPr>
        <w:t>para la aplicación del Protocolo</w:t>
      </w:r>
      <w:r w:rsidR="000C7A0E" w:rsidRPr="00FA364E">
        <w:rPr>
          <w:lang w:val="es-ES_tradnl"/>
        </w:rPr>
        <w:t xml:space="preserve"> de Cartagena</w:t>
      </w:r>
      <w:r w:rsidR="004842AA" w:rsidRPr="00FA364E">
        <w:rPr>
          <w:lang w:val="es-ES_tradnl"/>
        </w:rPr>
        <w:t xml:space="preserve">, invite </w:t>
      </w:r>
      <w:r w:rsidR="001C1CF6" w:rsidRPr="00FA364E">
        <w:rPr>
          <w:lang w:val="es-ES_tradnl"/>
        </w:rPr>
        <w:t>al Fondo para el Medio Ambiente Mundial</w:t>
      </w:r>
      <w:r w:rsidR="004842AA" w:rsidRPr="00FA364E">
        <w:rPr>
          <w:lang w:val="es-ES_tradnl"/>
        </w:rPr>
        <w:t xml:space="preserve"> </w:t>
      </w:r>
      <w:r w:rsidR="00CF2144" w:rsidRPr="00FA364E">
        <w:rPr>
          <w:lang w:val="es-ES_tradnl"/>
        </w:rPr>
        <w:t>a poner a disposición de las Partes que cumplan con las condiciones necesarias fondos para</w:t>
      </w:r>
      <w:r w:rsidR="004842AA" w:rsidRPr="00FA364E">
        <w:rPr>
          <w:lang w:val="es-ES_tradnl"/>
        </w:rPr>
        <w:t xml:space="preserve">: a) </w:t>
      </w:r>
      <w:r w:rsidRPr="00FA364E">
        <w:rPr>
          <w:lang w:val="es-ES_tradnl"/>
        </w:rPr>
        <w:t>establecer medidas legales, administrativas y otras p</w:t>
      </w:r>
      <w:r w:rsidR="006D7BBF" w:rsidRPr="00FA364E">
        <w:rPr>
          <w:lang w:val="es-ES_tradnl"/>
        </w:rPr>
        <w:t xml:space="preserve">ara la aplicación del </w:t>
      </w:r>
      <w:r w:rsidR="006D7BBF" w:rsidRPr="00FA364E">
        <w:rPr>
          <w:lang w:val="es-ES_tradnl"/>
        </w:rPr>
        <w:lastRenderedPageBreak/>
        <w:t>Protocolo</w:t>
      </w:r>
      <w:r w:rsidR="004842AA" w:rsidRPr="00FA364E">
        <w:rPr>
          <w:lang w:val="es-ES_tradnl"/>
        </w:rPr>
        <w:t xml:space="preserve">; </w:t>
      </w:r>
      <w:r w:rsidR="00E21AE6" w:rsidRPr="00FA364E">
        <w:rPr>
          <w:lang w:val="es-ES_tradnl"/>
        </w:rPr>
        <w:t xml:space="preserve">y </w:t>
      </w:r>
      <w:r w:rsidR="004842AA" w:rsidRPr="00FA364E">
        <w:rPr>
          <w:lang w:val="es-ES_tradnl"/>
        </w:rPr>
        <w:t>b) </w:t>
      </w:r>
      <w:r w:rsidR="00CF2144" w:rsidRPr="00FA364E">
        <w:rPr>
          <w:lang w:val="es-ES_tradnl"/>
        </w:rPr>
        <w:t xml:space="preserve">dar apoyo a las Partes que reúnan las condiciones necesarias para implementar planes de acción para el cumplimiento a fin de lograr el cumplimiento con el </w:t>
      </w:r>
      <w:r w:rsidR="004842AA" w:rsidRPr="00FA364E">
        <w:rPr>
          <w:lang w:val="es-ES_tradnl"/>
        </w:rPr>
        <w:t>Protocol</w:t>
      </w:r>
      <w:r w:rsidR="00CF2144" w:rsidRPr="00FA364E">
        <w:rPr>
          <w:lang w:val="es-ES_tradnl"/>
        </w:rPr>
        <w:t>o</w:t>
      </w:r>
      <w:r w:rsidR="004842AA" w:rsidRPr="00FA364E">
        <w:rPr>
          <w:lang w:val="es-ES_tradnl"/>
        </w:rPr>
        <w:t>;</w:t>
      </w:r>
    </w:p>
    <w:p w14:paraId="418D9CD1" w14:textId="3942B9E7" w:rsidR="007D2971" w:rsidRPr="00FA364E" w:rsidRDefault="00F80631" w:rsidP="00F80631">
      <w:pPr>
        <w:pStyle w:val="CBDNormalNumber"/>
        <w:numPr>
          <w:ilvl w:val="0"/>
          <w:numId w:val="0"/>
        </w:numPr>
        <w:tabs>
          <w:tab w:val="clear" w:pos="567"/>
          <w:tab w:val="clear" w:pos="2268"/>
          <w:tab w:val="clear" w:pos="2835"/>
          <w:tab w:val="clear" w:pos="3402"/>
          <w:tab w:val="clear" w:pos="3969"/>
        </w:tabs>
        <w:ind w:left="567"/>
        <w:rPr>
          <w:lang w:val="es-ES_tradnl"/>
        </w:rPr>
        <w:sectPr w:rsidR="007D2971" w:rsidRPr="00FA364E" w:rsidSect="00BF6B46">
          <w:pgSz w:w="12240" w:h="15840"/>
          <w:pgMar w:top="567" w:right="1440" w:bottom="1134" w:left="1440" w:header="709" w:footer="709" w:gutter="0"/>
          <w:cols w:space="708"/>
          <w:docGrid w:linePitch="360"/>
        </w:sectPr>
      </w:pPr>
      <w:r w:rsidRPr="00FA364E">
        <w:rPr>
          <w:lang w:val="es-ES_tradnl"/>
        </w:rPr>
        <w:t xml:space="preserve">Acoger con beneplácito la contribución del Comité a </w:t>
      </w:r>
      <w:r w:rsidR="00156681" w:rsidRPr="00FA364E">
        <w:rPr>
          <w:lang w:val="es-ES_tradnl"/>
        </w:rPr>
        <w:t>la quinta evaluación y revisión</w:t>
      </w:r>
      <w:r w:rsidR="004842AA" w:rsidRPr="00FA364E">
        <w:rPr>
          <w:lang w:val="es-ES_tradnl"/>
        </w:rPr>
        <w:t xml:space="preserve"> </w:t>
      </w:r>
      <w:r w:rsidR="000C7A0E" w:rsidRPr="00FA364E">
        <w:rPr>
          <w:lang w:val="es-ES_tradnl"/>
        </w:rPr>
        <w:t>del Protocolo de Cartagena</w:t>
      </w:r>
      <w:r w:rsidR="004842AA" w:rsidRPr="00FA364E">
        <w:rPr>
          <w:lang w:val="es-ES_tradnl"/>
        </w:rPr>
        <w:t xml:space="preserve"> </w:t>
      </w:r>
      <w:r w:rsidRPr="00FA364E">
        <w:rPr>
          <w:lang w:val="es-ES_tradnl"/>
        </w:rPr>
        <w:t>y</w:t>
      </w:r>
      <w:r w:rsidR="004842AA" w:rsidRPr="00FA364E">
        <w:rPr>
          <w:lang w:val="es-ES_tradnl"/>
        </w:rPr>
        <w:t xml:space="preserve"> </w:t>
      </w:r>
      <w:r w:rsidR="006A7714" w:rsidRPr="00FA364E">
        <w:rPr>
          <w:lang w:val="es-ES_tradnl"/>
        </w:rPr>
        <w:t>evaluación a mitad de período del plan de aplicación</w:t>
      </w:r>
      <w:r w:rsidR="004842AA" w:rsidRPr="00FA364E">
        <w:rPr>
          <w:lang w:val="es-ES_tradnl"/>
        </w:rPr>
        <w:t xml:space="preserve"> </w:t>
      </w:r>
      <w:r w:rsidR="00C6533D" w:rsidRPr="00FA364E">
        <w:rPr>
          <w:lang w:val="es-ES_tradnl"/>
        </w:rPr>
        <w:t>para el Protocolo</w:t>
      </w:r>
      <w:r w:rsidRPr="00FA364E">
        <w:rPr>
          <w:lang w:val="es-ES_tradnl"/>
        </w:rPr>
        <w:t xml:space="preserve">, y pedir </w:t>
      </w:r>
      <w:r w:rsidR="00AC5E8B" w:rsidRPr="00FA364E">
        <w:rPr>
          <w:lang w:val="es-ES_tradnl"/>
        </w:rPr>
        <w:t xml:space="preserve">al Comité </w:t>
      </w:r>
      <w:r w:rsidRPr="00FA364E">
        <w:rPr>
          <w:lang w:val="es-ES_tradnl"/>
        </w:rPr>
        <w:t xml:space="preserve">que continúe brindando su </w:t>
      </w:r>
      <w:r w:rsidR="004842AA" w:rsidRPr="00FA364E">
        <w:rPr>
          <w:lang w:val="es-ES_tradnl"/>
        </w:rPr>
        <w:t>contribu</w:t>
      </w:r>
      <w:r w:rsidRPr="00FA364E">
        <w:rPr>
          <w:lang w:val="es-ES_tradnl"/>
        </w:rPr>
        <w:t xml:space="preserve">ción a </w:t>
      </w:r>
      <w:r w:rsidR="00C97CB4" w:rsidRPr="00FA364E">
        <w:rPr>
          <w:lang w:val="es-ES_tradnl"/>
        </w:rPr>
        <w:t>la</w:t>
      </w:r>
      <w:r w:rsidR="004842AA" w:rsidRPr="00FA364E">
        <w:rPr>
          <w:lang w:val="es-ES_tradnl"/>
        </w:rPr>
        <w:t xml:space="preserve"> </w:t>
      </w:r>
      <w:r w:rsidR="000A6C44" w:rsidRPr="00FA364E">
        <w:rPr>
          <w:lang w:val="es-ES_tradnl"/>
        </w:rPr>
        <w:t xml:space="preserve">sexta evaluación y revisión </w:t>
      </w:r>
      <w:r w:rsidRPr="00FA364E">
        <w:rPr>
          <w:lang w:val="es-ES_tradnl"/>
        </w:rPr>
        <w:t xml:space="preserve">y la evaluación definitiva </w:t>
      </w:r>
      <w:r w:rsidR="003638CA" w:rsidRPr="00FA364E">
        <w:rPr>
          <w:lang w:val="es-ES_tradnl"/>
        </w:rPr>
        <w:t>del plan de aplicación</w:t>
      </w:r>
      <w:r w:rsidR="004842AA" w:rsidRPr="00FA364E">
        <w:rPr>
          <w:lang w:val="es-ES_tradnl"/>
        </w:rPr>
        <w:t xml:space="preserve"> </w:t>
      </w:r>
      <w:r w:rsidR="00C6533D" w:rsidRPr="00FA364E">
        <w:rPr>
          <w:lang w:val="es-ES_tradnl"/>
        </w:rPr>
        <w:t>para el Protocolo</w:t>
      </w:r>
      <w:r w:rsidR="004842AA" w:rsidRPr="00FA364E">
        <w:rPr>
          <w:lang w:val="es-ES_tradnl"/>
        </w:rPr>
        <w:t>.</w:t>
      </w:r>
    </w:p>
    <w:p w14:paraId="3D3DDCB1" w14:textId="0DCD77BA" w:rsidR="00C004C6" w:rsidRPr="00FA364E" w:rsidRDefault="00C004C6" w:rsidP="00C004C6">
      <w:pPr>
        <w:pStyle w:val="CBDSubTitle"/>
        <w:rPr>
          <w:lang w:val="es-ES_tradnl" w:bidi="ar-SY"/>
        </w:rPr>
        <w:sectPr w:rsidR="00C004C6" w:rsidRPr="00FA364E" w:rsidSect="007D2971">
          <w:type w:val="continuous"/>
          <w:pgSz w:w="12240" w:h="15840"/>
          <w:pgMar w:top="567" w:right="1440" w:bottom="1134" w:left="1440" w:header="709" w:footer="709" w:gutter="0"/>
          <w:cols w:space="708"/>
          <w:docGrid w:linePitch="360"/>
        </w:sectPr>
      </w:pPr>
    </w:p>
    <w:p w14:paraId="73C48FDD" w14:textId="019A22CD" w:rsidR="000C2A99" w:rsidRPr="00FA364E" w:rsidRDefault="008A4981" w:rsidP="000C2A99">
      <w:pPr>
        <w:pStyle w:val="CBDAnnex"/>
        <w:rPr>
          <w:lang w:val="es-ES_tradnl"/>
        </w:rPr>
      </w:pPr>
      <w:r w:rsidRPr="00FA364E">
        <w:rPr>
          <w:lang w:val="es-ES_tradnl"/>
        </w:rPr>
        <w:lastRenderedPageBreak/>
        <w:t>Anexo</w:t>
      </w:r>
      <w:r w:rsidR="000C2A99" w:rsidRPr="00FA364E">
        <w:rPr>
          <w:lang w:val="es-ES_tradnl"/>
        </w:rPr>
        <w:t xml:space="preserve"> II</w:t>
      </w:r>
    </w:p>
    <w:p w14:paraId="56D0098B" w14:textId="2730D423" w:rsidR="000C2A99" w:rsidRPr="00FA364E" w:rsidRDefault="000C2A99" w:rsidP="000C2A99">
      <w:pPr>
        <w:pStyle w:val="CBDTitle"/>
        <w:jc w:val="both"/>
        <w:rPr>
          <w:lang w:val="es-ES_tradnl"/>
        </w:rPr>
      </w:pPr>
      <w:r w:rsidRPr="00FA364E">
        <w:rPr>
          <w:lang w:val="es-ES_tradnl"/>
        </w:rPr>
        <w:t>Contribu</w:t>
      </w:r>
      <w:r w:rsidR="00881D41" w:rsidRPr="00FA364E">
        <w:rPr>
          <w:lang w:val="es-ES_tradnl"/>
        </w:rPr>
        <w:t>ción del Grupo de Enlace</w:t>
      </w:r>
      <w:r w:rsidR="00CC289D" w:rsidRPr="00FA364E">
        <w:rPr>
          <w:lang w:val="es-ES_tradnl"/>
        </w:rPr>
        <w:t xml:space="preserve"> </w:t>
      </w:r>
      <w:r w:rsidR="00DF56B9" w:rsidRPr="00FA364E">
        <w:rPr>
          <w:lang w:val="es-ES_tradnl"/>
        </w:rPr>
        <w:t xml:space="preserve">del </w:t>
      </w:r>
      <w:r w:rsidR="00563081" w:rsidRPr="00FA364E">
        <w:rPr>
          <w:lang w:val="es-ES_tradnl"/>
        </w:rPr>
        <w:t>Protocolo de Cartagena sobre Seguridad de la Biotecnología</w:t>
      </w:r>
      <w:r w:rsidRPr="00FA364E">
        <w:rPr>
          <w:lang w:val="es-ES_tradnl"/>
        </w:rPr>
        <w:t xml:space="preserve"> </w:t>
      </w:r>
      <w:r w:rsidR="00DF56B9" w:rsidRPr="00FA364E">
        <w:rPr>
          <w:lang w:val="es-ES_tradnl"/>
        </w:rPr>
        <w:t>a la quinta evaluación y revisión del Protocolo y evaluación a mitad de período del plan de aplicación y el plan de acción para la creación de capacidad para el Protocolo</w:t>
      </w:r>
    </w:p>
    <w:p w14:paraId="060B07DF" w14:textId="6E7A1150" w:rsidR="000C2A99" w:rsidRPr="00FA364E" w:rsidRDefault="00880CBE" w:rsidP="00BF6B46">
      <w:pPr>
        <w:pStyle w:val="CBDH2"/>
        <w:ind w:firstLine="0"/>
        <w:rPr>
          <w:lang w:val="es-ES_tradnl"/>
        </w:rPr>
      </w:pPr>
      <w:r w:rsidRPr="00FA364E">
        <w:rPr>
          <w:lang w:val="es-ES_tradnl"/>
        </w:rPr>
        <w:t>Observaciones g</w:t>
      </w:r>
      <w:r w:rsidR="000C2A99" w:rsidRPr="00FA364E">
        <w:rPr>
          <w:lang w:val="es-ES_tradnl"/>
        </w:rPr>
        <w:t>eneral</w:t>
      </w:r>
      <w:r w:rsidRPr="00FA364E">
        <w:rPr>
          <w:lang w:val="es-ES_tradnl"/>
        </w:rPr>
        <w:t>e</w:t>
      </w:r>
      <w:r w:rsidR="000C2A99" w:rsidRPr="00FA364E">
        <w:rPr>
          <w:lang w:val="es-ES_tradnl"/>
        </w:rPr>
        <w:t>s</w:t>
      </w:r>
    </w:p>
    <w:p w14:paraId="7039987A" w14:textId="44AA1707" w:rsidR="000C2A99" w:rsidRPr="00FA364E" w:rsidRDefault="001540C7" w:rsidP="000C2A99">
      <w:pPr>
        <w:pStyle w:val="CBDNormalNumber"/>
        <w:numPr>
          <w:ilvl w:val="0"/>
          <w:numId w:val="26"/>
        </w:numPr>
        <w:tabs>
          <w:tab w:val="left" w:pos="5040"/>
        </w:tabs>
        <w:rPr>
          <w:b/>
          <w:lang w:val="es-ES_tradnl"/>
        </w:rPr>
      </w:pPr>
      <w:r w:rsidRPr="00FA364E">
        <w:rPr>
          <w:lang w:val="es-ES_tradnl"/>
        </w:rPr>
        <w:t xml:space="preserve">El gran número </w:t>
      </w:r>
      <w:r w:rsidR="000C2A99" w:rsidRPr="00FA364E">
        <w:rPr>
          <w:lang w:val="es-ES_tradnl"/>
        </w:rPr>
        <w:t xml:space="preserve">(128) </w:t>
      </w:r>
      <w:r w:rsidR="00085E43" w:rsidRPr="00FA364E">
        <w:rPr>
          <w:lang w:val="es-ES_tradnl"/>
        </w:rPr>
        <w:t xml:space="preserve">de quintos informes nacionales que </w:t>
      </w:r>
      <w:r w:rsidR="003D1102" w:rsidRPr="00FA364E">
        <w:rPr>
          <w:lang w:val="es-ES_tradnl"/>
        </w:rPr>
        <w:t xml:space="preserve">fueron presentados brindaron un conjunto de datos robusto para el análisis en la documentación. El análisis mostró tendencias positivas hacia las </w:t>
      </w:r>
      <w:r w:rsidR="003638CA" w:rsidRPr="00FA364E">
        <w:rPr>
          <w:lang w:val="es-ES_tradnl"/>
        </w:rPr>
        <w:t>metas</w:t>
      </w:r>
      <w:r w:rsidR="000C2A99" w:rsidRPr="00FA364E">
        <w:rPr>
          <w:lang w:val="es-ES_tradnl"/>
        </w:rPr>
        <w:t xml:space="preserve"> </w:t>
      </w:r>
      <w:r w:rsidR="003638CA" w:rsidRPr="00FA364E">
        <w:rPr>
          <w:lang w:val="es-ES_tradnl"/>
        </w:rPr>
        <w:t>del plan de aplicación</w:t>
      </w:r>
      <w:r w:rsidR="000C2A99" w:rsidRPr="00FA364E">
        <w:rPr>
          <w:lang w:val="es-ES_tradnl"/>
        </w:rPr>
        <w:t xml:space="preserve"> </w:t>
      </w:r>
      <w:r w:rsidR="001D73EA" w:rsidRPr="00FA364E">
        <w:rPr>
          <w:lang w:val="es-ES_tradnl"/>
        </w:rPr>
        <w:t>y el plan</w:t>
      </w:r>
      <w:r w:rsidR="00ED5823" w:rsidRPr="00FA364E">
        <w:rPr>
          <w:lang w:val="es-ES_tradnl"/>
        </w:rPr>
        <w:t xml:space="preserve"> de acción</w:t>
      </w:r>
      <w:r w:rsidR="009F3609" w:rsidRPr="00FA364E">
        <w:rPr>
          <w:lang w:val="es-ES_tradnl"/>
        </w:rPr>
        <w:t xml:space="preserve"> para la creación de capacidad</w:t>
      </w:r>
      <w:r w:rsidR="000C2A99" w:rsidRPr="00FA364E">
        <w:rPr>
          <w:lang w:val="es-ES_tradnl"/>
        </w:rPr>
        <w:t xml:space="preserve">, </w:t>
      </w:r>
      <w:r w:rsidR="003D1102" w:rsidRPr="00FA364E">
        <w:rPr>
          <w:lang w:val="es-ES_tradnl"/>
        </w:rPr>
        <w:t xml:space="preserve">lo cual demuestra progresos con miras a la aplicación </w:t>
      </w:r>
      <w:r w:rsidR="000C7A0E" w:rsidRPr="00FA364E">
        <w:rPr>
          <w:lang w:val="es-ES_tradnl"/>
        </w:rPr>
        <w:t>del Protocolo</w:t>
      </w:r>
      <w:r w:rsidR="000C2A99" w:rsidRPr="00FA364E">
        <w:rPr>
          <w:lang w:val="es-ES_tradnl"/>
        </w:rPr>
        <w:t xml:space="preserve">. </w:t>
      </w:r>
    </w:p>
    <w:p w14:paraId="6C9B6F70" w14:textId="27EA5612" w:rsidR="000C2A99" w:rsidRPr="00FA364E" w:rsidRDefault="00703936" w:rsidP="000C2A99">
      <w:pPr>
        <w:pStyle w:val="CBDNormalNumber"/>
        <w:numPr>
          <w:ilvl w:val="0"/>
          <w:numId w:val="26"/>
        </w:numPr>
        <w:tabs>
          <w:tab w:val="left" w:pos="5040"/>
        </w:tabs>
        <w:rPr>
          <w:lang w:val="es-ES_tradnl"/>
        </w:rPr>
      </w:pPr>
      <w:r w:rsidRPr="00FA364E">
        <w:rPr>
          <w:lang w:val="es-ES_tradnl"/>
        </w:rPr>
        <w:t>La seguridad de la biotecnología</w:t>
      </w:r>
      <w:r w:rsidR="000C2A99" w:rsidRPr="00FA364E">
        <w:rPr>
          <w:lang w:val="es-ES_tradnl"/>
        </w:rPr>
        <w:t xml:space="preserve"> </w:t>
      </w:r>
      <w:r w:rsidR="00EF0688" w:rsidRPr="00FA364E">
        <w:rPr>
          <w:lang w:val="es-ES_tradnl"/>
        </w:rPr>
        <w:t xml:space="preserve">debería ser abordada de una manera integrada, dada la interconexión existente </w:t>
      </w:r>
      <w:r w:rsidRPr="00FA364E">
        <w:rPr>
          <w:lang w:val="es-ES_tradnl"/>
        </w:rPr>
        <w:t>entre la seguridad de la biotecnología</w:t>
      </w:r>
      <w:r w:rsidR="000C2A99" w:rsidRPr="00FA364E">
        <w:rPr>
          <w:lang w:val="es-ES_tradnl"/>
        </w:rPr>
        <w:t xml:space="preserve">, </w:t>
      </w:r>
      <w:r w:rsidRPr="00FA364E">
        <w:rPr>
          <w:lang w:val="es-ES_tradnl"/>
        </w:rPr>
        <w:t>la diversidad biológica, la agricultura s</w:t>
      </w:r>
      <w:r w:rsidR="00CF5A82" w:rsidRPr="00FA364E">
        <w:rPr>
          <w:lang w:val="es-ES_tradnl"/>
        </w:rPr>
        <w:t>ostenible</w:t>
      </w:r>
      <w:r w:rsidRPr="00FA364E">
        <w:rPr>
          <w:lang w:val="es-ES_tradnl"/>
        </w:rPr>
        <w:t xml:space="preserve">, la </w:t>
      </w:r>
      <w:r w:rsidR="00EF0688" w:rsidRPr="00FA364E">
        <w:rPr>
          <w:lang w:val="es-ES_tradnl"/>
        </w:rPr>
        <w:t xml:space="preserve">seguridad alimentaria, la salud humana y la innovación tecnológica. </w:t>
      </w:r>
      <w:r w:rsidR="00986FF6" w:rsidRPr="00FA364E">
        <w:rPr>
          <w:lang w:val="es-ES_tradnl"/>
        </w:rPr>
        <w:t xml:space="preserve">La aplicación eficaz requiere de </w:t>
      </w:r>
      <w:r w:rsidR="009B0E04" w:rsidRPr="00FA364E">
        <w:rPr>
          <w:lang w:val="es-ES_tradnl"/>
        </w:rPr>
        <w:t xml:space="preserve">coordinación intersectorial </w:t>
      </w:r>
      <w:r w:rsidR="00D40A3D" w:rsidRPr="00FA364E">
        <w:rPr>
          <w:lang w:val="es-ES_tradnl"/>
        </w:rPr>
        <w:t>en los planos nacional, r</w:t>
      </w:r>
      <w:r w:rsidR="000C2A99" w:rsidRPr="00FA364E">
        <w:rPr>
          <w:lang w:val="es-ES_tradnl"/>
        </w:rPr>
        <w:t>egional</w:t>
      </w:r>
      <w:r w:rsidR="00D40A3D" w:rsidRPr="00FA364E">
        <w:rPr>
          <w:lang w:val="es-ES_tradnl"/>
        </w:rPr>
        <w:t xml:space="preserve"> e internacional. </w:t>
      </w:r>
      <w:r w:rsidR="009B0E04" w:rsidRPr="00FA364E">
        <w:rPr>
          <w:lang w:val="es-ES_tradnl"/>
        </w:rPr>
        <w:t xml:space="preserve">Esto puede tener el apoyo de cooperación adicional entre las </w:t>
      </w:r>
      <w:r w:rsidR="00E73831" w:rsidRPr="00FA364E">
        <w:rPr>
          <w:lang w:val="es-ES_tradnl"/>
        </w:rPr>
        <w:t>Partes</w:t>
      </w:r>
      <w:r w:rsidR="000C2A99" w:rsidRPr="00FA364E">
        <w:rPr>
          <w:lang w:val="es-ES_tradnl"/>
        </w:rPr>
        <w:t xml:space="preserve"> </w:t>
      </w:r>
      <w:r w:rsidR="009B0E04" w:rsidRPr="00FA364E">
        <w:rPr>
          <w:lang w:val="es-ES_tradnl"/>
        </w:rPr>
        <w:t xml:space="preserve">y las organizaciones internacionales pertinentes. </w:t>
      </w:r>
      <w:r w:rsidR="008115F6" w:rsidRPr="00FA364E">
        <w:rPr>
          <w:lang w:val="es-ES_tradnl"/>
        </w:rPr>
        <w:t xml:space="preserve">Es importante una mayor inclusión de las perspectivas </w:t>
      </w:r>
      <w:r w:rsidR="00D40A3D" w:rsidRPr="00FA364E">
        <w:rPr>
          <w:lang w:val="es-ES_tradnl"/>
        </w:rPr>
        <w:t>de los pueblos indígenas y las comunidades locales</w:t>
      </w:r>
      <w:r w:rsidR="000C2A99" w:rsidRPr="00FA364E">
        <w:rPr>
          <w:lang w:val="es-ES_tradnl"/>
        </w:rPr>
        <w:t xml:space="preserve">, </w:t>
      </w:r>
      <w:r w:rsidR="008115F6" w:rsidRPr="00FA364E">
        <w:rPr>
          <w:lang w:val="es-ES_tradnl"/>
        </w:rPr>
        <w:t>las mujeres y la juventud en las consideraciones relativas a la seguridad de la biotecnología</w:t>
      </w:r>
      <w:r w:rsidR="000C2A99" w:rsidRPr="00FA364E">
        <w:rPr>
          <w:lang w:val="es-ES_tradnl"/>
        </w:rPr>
        <w:t>.</w:t>
      </w:r>
    </w:p>
    <w:p w14:paraId="220F03EA" w14:textId="131BC76D" w:rsidR="000C2A99" w:rsidRPr="00FA364E" w:rsidRDefault="00B632CF" w:rsidP="000C2A99">
      <w:pPr>
        <w:pStyle w:val="CBDNormalNumber"/>
        <w:numPr>
          <w:ilvl w:val="0"/>
          <w:numId w:val="26"/>
        </w:numPr>
        <w:tabs>
          <w:tab w:val="left" w:pos="5040"/>
        </w:tabs>
        <w:rPr>
          <w:b/>
          <w:lang w:val="es-ES_tradnl"/>
        </w:rPr>
      </w:pPr>
      <w:r w:rsidRPr="00FA364E">
        <w:rPr>
          <w:lang w:val="es-ES_tradnl"/>
        </w:rPr>
        <w:t>Las actividades relativas a la creación de capacidad y la transferencia de tecnología han contribuido a los progresos logrados en l</w:t>
      </w:r>
      <w:r w:rsidR="002023CD" w:rsidRPr="00FA364E">
        <w:rPr>
          <w:lang w:val="es-ES_tradnl"/>
        </w:rPr>
        <w:t>a aplicación del Protocolo</w:t>
      </w:r>
      <w:r w:rsidR="000C2A99" w:rsidRPr="00FA364E">
        <w:rPr>
          <w:lang w:val="es-ES_tradnl"/>
        </w:rPr>
        <w:t xml:space="preserve">, </w:t>
      </w:r>
      <w:r w:rsidR="001C1A63" w:rsidRPr="00FA364E">
        <w:rPr>
          <w:lang w:val="es-ES_tradnl"/>
        </w:rPr>
        <w:t xml:space="preserve">pero sigue siendo prioritaria la creación de capacidad, dadas las necesidades que persisten. </w:t>
      </w:r>
      <w:r w:rsidR="000C2A99" w:rsidRPr="00FA364E">
        <w:rPr>
          <w:lang w:val="es-ES_tradnl"/>
        </w:rPr>
        <w:t xml:space="preserve"> </w:t>
      </w:r>
    </w:p>
    <w:p w14:paraId="3515F4F6" w14:textId="415F2E4A" w:rsidR="000C2A99" w:rsidRPr="00FA364E" w:rsidRDefault="001C1A63" w:rsidP="000C2A99">
      <w:pPr>
        <w:pStyle w:val="CBDNormalNumber"/>
        <w:numPr>
          <w:ilvl w:val="0"/>
          <w:numId w:val="26"/>
        </w:numPr>
        <w:tabs>
          <w:tab w:val="left" w:pos="5040"/>
        </w:tabs>
        <w:rPr>
          <w:lang w:val="es-ES_tradnl"/>
        </w:rPr>
      </w:pPr>
      <w:r w:rsidRPr="00FA364E">
        <w:rPr>
          <w:lang w:val="es-ES_tradnl"/>
        </w:rPr>
        <w:t>El análisis estadístico</w:t>
      </w:r>
      <w:r w:rsidR="000C2A99" w:rsidRPr="00FA364E">
        <w:rPr>
          <w:rStyle w:val="FootnoteReference"/>
          <w:lang w:val="es-ES_tradnl"/>
        </w:rPr>
        <w:footnoteReference w:id="11"/>
      </w:r>
      <w:r w:rsidR="000C2A99" w:rsidRPr="00FA364E">
        <w:rPr>
          <w:lang w:val="es-ES_tradnl"/>
        </w:rPr>
        <w:t xml:space="preserve"> </w:t>
      </w:r>
      <w:r w:rsidRPr="00FA364E">
        <w:rPr>
          <w:lang w:val="es-ES_tradnl"/>
        </w:rPr>
        <w:t xml:space="preserve">brindó, fundamentalmente, </w:t>
      </w:r>
      <w:r w:rsidR="00E47722" w:rsidRPr="00FA364E">
        <w:rPr>
          <w:lang w:val="es-ES_tradnl"/>
        </w:rPr>
        <w:t xml:space="preserve">un panorama general cuantitativo de </w:t>
      </w:r>
      <w:r w:rsidRPr="00FA364E">
        <w:rPr>
          <w:lang w:val="es-ES_tradnl"/>
        </w:rPr>
        <w:t xml:space="preserve">los progresos hacia las </w:t>
      </w:r>
      <w:r w:rsidR="003638CA" w:rsidRPr="00FA364E">
        <w:rPr>
          <w:lang w:val="es-ES_tradnl"/>
        </w:rPr>
        <w:t>metas</w:t>
      </w:r>
      <w:r w:rsidR="000C2A99" w:rsidRPr="00FA364E">
        <w:rPr>
          <w:lang w:val="es-ES_tradnl"/>
        </w:rPr>
        <w:t xml:space="preserve">, </w:t>
      </w:r>
      <w:r w:rsidRPr="00FA364E">
        <w:rPr>
          <w:lang w:val="es-ES_tradnl"/>
        </w:rPr>
        <w:t xml:space="preserve">en tanto los elementos cualitativos derivaron de consideraciones </w:t>
      </w:r>
      <w:r w:rsidR="009017C7" w:rsidRPr="00FA364E">
        <w:rPr>
          <w:lang w:val="es-ES_tradnl"/>
        </w:rPr>
        <w:t xml:space="preserve">incluidas a modo de texto-libre como parte de los informes nacionales. A pesar de la dificultad que implicaría recopilar y analizar datos cualitativos adicionales, la recopilación de esos datos sería de utilidad y podría ser estudiada en mayor profundidad. </w:t>
      </w:r>
      <w:r w:rsidR="000C2A99" w:rsidRPr="00FA364E">
        <w:rPr>
          <w:lang w:val="es-ES_tradnl"/>
        </w:rPr>
        <w:t xml:space="preserve"> </w:t>
      </w:r>
    </w:p>
    <w:p w14:paraId="4A11100F" w14:textId="311F536F" w:rsidR="000C2A99" w:rsidRPr="00FA364E" w:rsidRDefault="007B778A" w:rsidP="000C2A99">
      <w:pPr>
        <w:pStyle w:val="CBDH2"/>
        <w:rPr>
          <w:sz w:val="22"/>
          <w:lang w:val="es-ES_tradnl"/>
        </w:rPr>
      </w:pPr>
      <w:r w:rsidRPr="00FA364E">
        <w:rPr>
          <w:sz w:val="22"/>
          <w:lang w:val="es-ES_tradnl"/>
        </w:rPr>
        <w:t>Meta</w:t>
      </w:r>
      <w:r w:rsidR="000C2A99" w:rsidRPr="00FA364E">
        <w:rPr>
          <w:sz w:val="22"/>
          <w:lang w:val="es-ES_tradnl"/>
        </w:rPr>
        <w:t xml:space="preserve"> A.1: </w:t>
      </w:r>
      <w:r w:rsidRPr="00FA364E">
        <w:rPr>
          <w:sz w:val="22"/>
          <w:lang w:val="es-ES_tradnl"/>
        </w:rPr>
        <w:t>Las Partes han establecido marcos nacionales funcionales de seguridad de la biotecnología</w:t>
      </w:r>
    </w:p>
    <w:p w14:paraId="0BA1E9F7" w14:textId="3F08146E" w:rsidR="000C2A99" w:rsidRPr="00FA364E" w:rsidRDefault="00926C0F" w:rsidP="000C2A99">
      <w:pPr>
        <w:pStyle w:val="CBDNormalNumber"/>
        <w:numPr>
          <w:ilvl w:val="0"/>
          <w:numId w:val="26"/>
        </w:numPr>
        <w:tabs>
          <w:tab w:val="clear" w:pos="567"/>
          <w:tab w:val="clear" w:pos="1134"/>
          <w:tab w:val="clear" w:pos="1701"/>
          <w:tab w:val="clear" w:pos="2268"/>
          <w:tab w:val="clear" w:pos="2835"/>
          <w:tab w:val="clear" w:pos="3402"/>
          <w:tab w:val="clear" w:pos="3969"/>
          <w:tab w:val="left" w:pos="1170"/>
          <w:tab w:val="left" w:pos="1260"/>
        </w:tabs>
        <w:rPr>
          <w:lang w:val="es-ES_tradnl"/>
        </w:rPr>
      </w:pPr>
      <w:r w:rsidRPr="00FA364E">
        <w:rPr>
          <w:lang w:val="es-ES_tradnl"/>
        </w:rPr>
        <w:t xml:space="preserve">La adopción de legislación y </w:t>
      </w:r>
      <w:r w:rsidR="00DC5B37" w:rsidRPr="00FA364E">
        <w:rPr>
          <w:lang w:val="es-ES_tradnl"/>
        </w:rPr>
        <w:t xml:space="preserve">la designación de puntos focales nacionales </w:t>
      </w:r>
      <w:r w:rsidR="007C59B8" w:rsidRPr="00FA364E">
        <w:rPr>
          <w:lang w:val="es-ES_tradnl"/>
        </w:rPr>
        <w:t>para el Protocolo</w:t>
      </w:r>
      <w:r w:rsidR="00C4634D" w:rsidRPr="00FA364E">
        <w:rPr>
          <w:lang w:val="es-ES_tradnl"/>
        </w:rPr>
        <w:t xml:space="preserve"> de Cartagena</w:t>
      </w:r>
      <w:r w:rsidR="000C2A99" w:rsidRPr="00FA364E">
        <w:rPr>
          <w:lang w:val="es-ES_tradnl"/>
        </w:rPr>
        <w:t xml:space="preserve"> </w:t>
      </w:r>
      <w:r w:rsidR="00DC5B37" w:rsidRPr="00FA364E">
        <w:rPr>
          <w:lang w:val="es-ES_tradnl"/>
        </w:rPr>
        <w:t>son de vital importancia para el funcionamiento de los marcos nacionales sobre seguridad de la biotecnología. Específicamente, son necesarias medidas urgentes y apoyo para la elaboración de medidas relativas a la seguridad de la biotecnología</w:t>
      </w:r>
      <w:r w:rsidRPr="00FA364E">
        <w:rPr>
          <w:lang w:val="es-ES_tradnl"/>
        </w:rPr>
        <w:t xml:space="preserve"> para aquellas Partes que no adoptado medidas nacionales en absoluto y para aquellas que solamente han adoptado medidas provisionales o proyectos de medidas p</w:t>
      </w:r>
      <w:r w:rsidR="009646F1" w:rsidRPr="00FA364E">
        <w:rPr>
          <w:lang w:val="es-ES_tradnl"/>
        </w:rPr>
        <w:t xml:space="preserve">ara aplicar el </w:t>
      </w:r>
      <w:r w:rsidR="000C2A99" w:rsidRPr="00FA364E">
        <w:rPr>
          <w:lang w:val="es-ES_tradnl"/>
        </w:rPr>
        <w:t>Protocol</w:t>
      </w:r>
      <w:r w:rsidR="009646F1" w:rsidRPr="00FA364E">
        <w:rPr>
          <w:lang w:val="es-ES_tradnl"/>
        </w:rPr>
        <w:t>o</w:t>
      </w:r>
      <w:r w:rsidR="000C2A99" w:rsidRPr="00FA364E">
        <w:rPr>
          <w:lang w:val="es-ES_tradnl"/>
        </w:rPr>
        <w:t>.</w:t>
      </w:r>
    </w:p>
    <w:p w14:paraId="5D996C64" w14:textId="408D7CC8" w:rsidR="000C2A99" w:rsidRPr="00FA364E" w:rsidRDefault="007B778A" w:rsidP="000C2A99">
      <w:pPr>
        <w:pStyle w:val="CBDH5"/>
        <w:rPr>
          <w:lang w:val="es-ES_tradnl"/>
        </w:rPr>
      </w:pPr>
      <w:r w:rsidRPr="00FA364E">
        <w:rPr>
          <w:lang w:val="es-ES_tradnl"/>
        </w:rPr>
        <w:t>Observaciones principales</w:t>
      </w:r>
    </w:p>
    <w:p w14:paraId="61E012FD" w14:textId="4A36F5D0" w:rsidR="000C2A99" w:rsidRPr="00FA364E" w:rsidRDefault="00926C0F" w:rsidP="007B778A">
      <w:pPr>
        <w:pStyle w:val="CBDNormalNumber"/>
        <w:numPr>
          <w:ilvl w:val="1"/>
          <w:numId w:val="7"/>
        </w:numPr>
        <w:rPr>
          <w:lang w:val="es-ES_tradnl"/>
        </w:rPr>
      </w:pPr>
      <w:r w:rsidRPr="00FA364E">
        <w:rPr>
          <w:lang w:val="es-ES_tradnl"/>
        </w:rPr>
        <w:t xml:space="preserve">Un creciente y significativo número de </w:t>
      </w:r>
      <w:r w:rsidR="00607924" w:rsidRPr="00FA364E">
        <w:rPr>
          <w:lang w:val="es-ES_tradnl"/>
        </w:rPr>
        <w:t xml:space="preserve">las </w:t>
      </w:r>
      <w:r w:rsidR="00E73831" w:rsidRPr="00FA364E">
        <w:rPr>
          <w:lang w:val="es-ES_tradnl"/>
        </w:rPr>
        <w:t>Partes</w:t>
      </w:r>
      <w:r w:rsidR="000C2A99" w:rsidRPr="00FA364E">
        <w:rPr>
          <w:lang w:val="es-ES_tradnl"/>
        </w:rPr>
        <w:t xml:space="preserve"> ha</w:t>
      </w:r>
      <w:r w:rsidRPr="00FA364E">
        <w:rPr>
          <w:lang w:val="es-ES_tradnl"/>
        </w:rPr>
        <w:t xml:space="preserve">n adoptado las medidas necesarias </w:t>
      </w:r>
      <w:r w:rsidR="006D7BBF" w:rsidRPr="00FA364E">
        <w:rPr>
          <w:lang w:val="es-ES_tradnl"/>
        </w:rPr>
        <w:t>para la aplicación del Protocolo</w:t>
      </w:r>
      <w:r w:rsidR="000C2A99" w:rsidRPr="00FA364E">
        <w:rPr>
          <w:lang w:val="es-ES_tradnl"/>
        </w:rPr>
        <w:t xml:space="preserve">, </w:t>
      </w:r>
      <w:r w:rsidRPr="00FA364E">
        <w:rPr>
          <w:lang w:val="es-ES_tradnl"/>
        </w:rPr>
        <w:t>aunque casi la mitad de ellas solamente tienen medidas establecidas parcialmente</w:t>
      </w:r>
      <w:r w:rsidR="000C2A99" w:rsidRPr="00FA364E">
        <w:rPr>
          <w:lang w:val="es-ES_tradnl"/>
        </w:rPr>
        <w:t>;</w:t>
      </w:r>
    </w:p>
    <w:p w14:paraId="6C456BDE" w14:textId="359AD7FD" w:rsidR="000C2A99" w:rsidRPr="00FA364E" w:rsidRDefault="009F44B0" w:rsidP="00BF6B46">
      <w:pPr>
        <w:pStyle w:val="CBDNormalNumber"/>
        <w:numPr>
          <w:ilvl w:val="1"/>
          <w:numId w:val="7"/>
        </w:numPr>
        <w:rPr>
          <w:lang w:val="es-ES_tradnl"/>
        </w:rPr>
      </w:pPr>
      <w:r w:rsidRPr="00FA364E">
        <w:rPr>
          <w:lang w:val="es-ES_tradnl"/>
        </w:rPr>
        <w:t xml:space="preserve">Casi una décima parte </w:t>
      </w:r>
      <w:r w:rsidR="00F97CB2" w:rsidRPr="00FA364E">
        <w:rPr>
          <w:lang w:val="es-ES_tradnl"/>
        </w:rPr>
        <w:t>de las Partes</w:t>
      </w:r>
      <w:r w:rsidR="000C2A99" w:rsidRPr="00FA364E">
        <w:rPr>
          <w:lang w:val="es-ES_tradnl"/>
        </w:rPr>
        <w:t xml:space="preserve"> </w:t>
      </w:r>
      <w:r w:rsidR="009017C7" w:rsidRPr="00FA364E">
        <w:rPr>
          <w:lang w:val="es-ES_tradnl"/>
        </w:rPr>
        <w:t xml:space="preserve">no han adoptado ninguna medida nacional en absoluto, o solamente han adoptado proyectos de medidas o medidas provisionales </w:t>
      </w:r>
      <w:r w:rsidR="009646F1" w:rsidRPr="00FA364E">
        <w:rPr>
          <w:lang w:val="es-ES_tradnl"/>
        </w:rPr>
        <w:t xml:space="preserve">para aplicar el </w:t>
      </w:r>
      <w:r w:rsidR="000C2A99" w:rsidRPr="00FA364E">
        <w:rPr>
          <w:lang w:val="es-ES_tradnl"/>
        </w:rPr>
        <w:t>Protocol</w:t>
      </w:r>
      <w:r w:rsidR="009646F1" w:rsidRPr="00FA364E">
        <w:rPr>
          <w:lang w:val="es-ES_tradnl"/>
        </w:rPr>
        <w:t>o</w:t>
      </w:r>
      <w:r w:rsidR="00F244BA" w:rsidRPr="00FA364E">
        <w:rPr>
          <w:lang w:val="es-ES_tradnl"/>
        </w:rPr>
        <w:t>;</w:t>
      </w:r>
      <w:r w:rsidR="000C2A99" w:rsidRPr="00FA364E">
        <w:rPr>
          <w:lang w:val="es-ES_tradnl"/>
        </w:rPr>
        <w:t xml:space="preserve"> </w:t>
      </w:r>
    </w:p>
    <w:p w14:paraId="3E481C6F" w14:textId="715623B8" w:rsidR="000C2A99" w:rsidRPr="00FA364E" w:rsidRDefault="008115F6" w:rsidP="00BF6B46">
      <w:pPr>
        <w:pStyle w:val="CBDNormalNumber"/>
        <w:numPr>
          <w:ilvl w:val="1"/>
          <w:numId w:val="7"/>
        </w:numPr>
        <w:rPr>
          <w:lang w:val="es-ES_tradnl"/>
        </w:rPr>
      </w:pPr>
      <w:r w:rsidRPr="00FA364E">
        <w:rPr>
          <w:lang w:val="es-ES_tradnl"/>
        </w:rPr>
        <w:t xml:space="preserve">Aunque un número significativo y creciente de </w:t>
      </w:r>
      <w:r w:rsidR="00607924" w:rsidRPr="00FA364E">
        <w:rPr>
          <w:lang w:val="es-ES_tradnl"/>
        </w:rPr>
        <w:t xml:space="preserve">las </w:t>
      </w:r>
      <w:r w:rsidR="00E73831" w:rsidRPr="00FA364E">
        <w:rPr>
          <w:lang w:val="es-ES_tradnl"/>
        </w:rPr>
        <w:t>Partes</w:t>
      </w:r>
      <w:r w:rsidR="000C2A99" w:rsidRPr="00FA364E">
        <w:rPr>
          <w:lang w:val="es-ES_tradnl"/>
        </w:rPr>
        <w:t xml:space="preserve"> ha</w:t>
      </w:r>
      <w:r w:rsidRPr="00FA364E">
        <w:rPr>
          <w:lang w:val="es-ES_tradnl"/>
        </w:rPr>
        <w:t xml:space="preserve"> designado por lo menos una autoridad nacional competente, casi una décima parte de </w:t>
      </w:r>
      <w:r w:rsidR="00F97CB2" w:rsidRPr="00FA364E">
        <w:rPr>
          <w:lang w:val="es-ES_tradnl"/>
        </w:rPr>
        <w:t>las Partes</w:t>
      </w:r>
      <w:r w:rsidR="000C2A99" w:rsidRPr="00FA364E">
        <w:rPr>
          <w:lang w:val="es-ES_tradnl"/>
        </w:rPr>
        <w:t xml:space="preserve"> </w:t>
      </w:r>
      <w:r w:rsidRPr="00FA364E">
        <w:rPr>
          <w:lang w:val="es-ES_tradnl"/>
        </w:rPr>
        <w:t>no lo han hecho</w:t>
      </w:r>
      <w:r w:rsidR="000C2A99" w:rsidRPr="00FA364E">
        <w:rPr>
          <w:lang w:val="es-ES_tradnl"/>
        </w:rPr>
        <w:t xml:space="preserve">; </w:t>
      </w:r>
    </w:p>
    <w:p w14:paraId="6F77A0AB" w14:textId="345DFA53" w:rsidR="000C2A99" w:rsidRPr="00FA364E" w:rsidRDefault="005809E4" w:rsidP="00BF6B46">
      <w:pPr>
        <w:pStyle w:val="CBDNormalNumber"/>
        <w:numPr>
          <w:ilvl w:val="1"/>
          <w:numId w:val="7"/>
        </w:numPr>
        <w:rPr>
          <w:lang w:val="es-ES_tradnl"/>
        </w:rPr>
      </w:pPr>
      <w:r w:rsidRPr="00FA364E">
        <w:rPr>
          <w:lang w:val="es-ES_tradnl"/>
        </w:rPr>
        <w:lastRenderedPageBreak/>
        <w:t xml:space="preserve">Casi la totalidad de las </w:t>
      </w:r>
      <w:r w:rsidR="00E73831" w:rsidRPr="00FA364E">
        <w:rPr>
          <w:lang w:val="es-ES_tradnl"/>
        </w:rPr>
        <w:t>Partes</w:t>
      </w:r>
      <w:r w:rsidR="000C2A99" w:rsidRPr="00FA364E">
        <w:rPr>
          <w:lang w:val="es-ES_tradnl"/>
        </w:rPr>
        <w:t xml:space="preserve"> ha</w:t>
      </w:r>
      <w:r w:rsidRPr="00FA364E">
        <w:rPr>
          <w:lang w:val="es-ES_tradnl"/>
        </w:rPr>
        <w:t>n designado a sus puntos focales nacionales</w:t>
      </w:r>
      <w:r w:rsidR="000C2A99" w:rsidRPr="00FA364E">
        <w:rPr>
          <w:lang w:val="es-ES_tradnl"/>
        </w:rPr>
        <w:t xml:space="preserve"> </w:t>
      </w:r>
      <w:r w:rsidR="00C6533D" w:rsidRPr="00FA364E">
        <w:rPr>
          <w:lang w:val="es-ES_tradnl"/>
        </w:rPr>
        <w:t>para el Protocolo</w:t>
      </w:r>
      <w:r w:rsidR="000C2A99" w:rsidRPr="00FA364E">
        <w:rPr>
          <w:lang w:val="es-ES_tradnl"/>
        </w:rPr>
        <w:t xml:space="preserve"> </w:t>
      </w:r>
      <w:r w:rsidRPr="00FA364E">
        <w:rPr>
          <w:lang w:val="es-ES_tradnl"/>
        </w:rPr>
        <w:t xml:space="preserve">y el </w:t>
      </w:r>
      <w:r w:rsidR="00923942" w:rsidRPr="00FA364E">
        <w:rPr>
          <w:lang w:val="es-ES_tradnl"/>
        </w:rPr>
        <w:t>Centro de Intercambio de Información sobre Seguridad de la Biotecnología</w:t>
      </w:r>
      <w:r w:rsidR="000C2A99" w:rsidRPr="00FA364E">
        <w:rPr>
          <w:lang w:val="es-ES_tradnl"/>
        </w:rPr>
        <w:t>,</w:t>
      </w:r>
      <w:r w:rsidR="000C2A99" w:rsidRPr="00FA364E" w:rsidDel="007E6485">
        <w:rPr>
          <w:lang w:val="es-ES_tradnl"/>
        </w:rPr>
        <w:t xml:space="preserve"> </w:t>
      </w:r>
      <w:r w:rsidR="00607924" w:rsidRPr="00FA364E">
        <w:rPr>
          <w:lang w:val="es-ES_tradnl"/>
        </w:rPr>
        <w:t xml:space="preserve">y un número creciente de las </w:t>
      </w:r>
      <w:r w:rsidR="00E73831" w:rsidRPr="00FA364E">
        <w:rPr>
          <w:lang w:val="es-ES_tradnl"/>
        </w:rPr>
        <w:t>Partes</w:t>
      </w:r>
      <w:r w:rsidR="000C2A99" w:rsidRPr="00FA364E">
        <w:rPr>
          <w:lang w:val="es-ES_tradnl"/>
        </w:rPr>
        <w:t xml:space="preserve"> ha</w:t>
      </w:r>
      <w:r w:rsidR="009367DF" w:rsidRPr="00FA364E">
        <w:rPr>
          <w:lang w:val="es-ES_tradnl"/>
        </w:rPr>
        <w:t>n puesto a disposición del C</w:t>
      </w:r>
      <w:r w:rsidR="00923942" w:rsidRPr="00FA364E">
        <w:rPr>
          <w:lang w:val="es-ES_tradnl"/>
        </w:rPr>
        <w:t>entro de Intercambio de Información sobre Seguridad de la Biotecnología</w:t>
      </w:r>
      <w:r w:rsidR="000C2A99" w:rsidRPr="00FA364E">
        <w:rPr>
          <w:lang w:val="es-ES_tradnl"/>
        </w:rPr>
        <w:t xml:space="preserve"> informa</w:t>
      </w:r>
      <w:r w:rsidR="009367DF" w:rsidRPr="00FA364E">
        <w:rPr>
          <w:lang w:val="es-ES_tradnl"/>
        </w:rPr>
        <w:t xml:space="preserve">ción relativa a su punto de contacto para recibir notificaciones </w:t>
      </w:r>
      <w:r w:rsidR="000C7A0E" w:rsidRPr="00FA364E">
        <w:rPr>
          <w:lang w:val="es-ES_tradnl"/>
        </w:rPr>
        <w:t>con arreglo al Artículo</w:t>
      </w:r>
      <w:r w:rsidR="00BF0868" w:rsidRPr="00FA364E">
        <w:rPr>
          <w:lang w:val="es-ES_tradnl"/>
        </w:rPr>
        <w:t> </w:t>
      </w:r>
      <w:r w:rsidR="000C2A99" w:rsidRPr="00FA364E">
        <w:rPr>
          <w:lang w:val="es-ES_tradnl"/>
        </w:rPr>
        <w:t>17</w:t>
      </w:r>
      <w:r w:rsidR="00BF0868" w:rsidRPr="00FA364E">
        <w:rPr>
          <w:lang w:val="es-ES_tradnl"/>
        </w:rPr>
        <w:t xml:space="preserve"> </w:t>
      </w:r>
      <w:r w:rsidR="000C7A0E" w:rsidRPr="00FA364E">
        <w:rPr>
          <w:lang w:val="es-ES_tradnl"/>
        </w:rPr>
        <w:t>del Protocolo</w:t>
      </w:r>
      <w:r w:rsidR="000C2A99" w:rsidRPr="00FA364E">
        <w:rPr>
          <w:lang w:val="es-ES_tradnl"/>
        </w:rPr>
        <w:t>;</w:t>
      </w:r>
    </w:p>
    <w:p w14:paraId="5B5BB1DC" w14:textId="55419D96" w:rsidR="000C2A99" w:rsidRPr="00FA364E" w:rsidRDefault="009367DF" w:rsidP="00BF6B46">
      <w:pPr>
        <w:pStyle w:val="CBDNormalNumber"/>
        <w:numPr>
          <w:ilvl w:val="1"/>
          <w:numId w:val="7"/>
        </w:numPr>
        <w:rPr>
          <w:lang w:val="es-ES_tradnl"/>
        </w:rPr>
      </w:pPr>
      <w:r w:rsidRPr="00FA364E">
        <w:rPr>
          <w:lang w:val="es-ES_tradnl"/>
        </w:rPr>
        <w:t xml:space="preserve">Mientras que casi todas las </w:t>
      </w:r>
      <w:r w:rsidR="00E73831" w:rsidRPr="00FA364E">
        <w:rPr>
          <w:lang w:val="es-ES_tradnl"/>
        </w:rPr>
        <w:t>Partes</w:t>
      </w:r>
      <w:r w:rsidR="000C2A99" w:rsidRPr="00FA364E">
        <w:rPr>
          <w:lang w:val="es-ES_tradnl"/>
        </w:rPr>
        <w:t xml:space="preserve"> </w:t>
      </w:r>
      <w:r w:rsidRPr="00FA364E">
        <w:rPr>
          <w:lang w:val="es-ES_tradnl"/>
        </w:rPr>
        <w:t xml:space="preserve">cuentan con personal calificado en la seguridad de la biotecnología, menos de la mitad de esas </w:t>
      </w:r>
      <w:r w:rsidR="00E73831" w:rsidRPr="00FA364E">
        <w:rPr>
          <w:lang w:val="es-ES_tradnl"/>
        </w:rPr>
        <w:t>Partes</w:t>
      </w:r>
      <w:r w:rsidR="000C2A99" w:rsidRPr="00FA364E">
        <w:rPr>
          <w:lang w:val="es-ES_tradnl"/>
        </w:rPr>
        <w:t xml:space="preserve"> </w:t>
      </w:r>
      <w:r w:rsidRPr="00FA364E">
        <w:rPr>
          <w:lang w:val="es-ES_tradnl"/>
        </w:rPr>
        <w:t>evaluaron el número de integrantes de ese personal como adecuado</w:t>
      </w:r>
      <w:r w:rsidR="000C2A99" w:rsidRPr="00FA364E">
        <w:rPr>
          <w:lang w:val="es-ES_tradnl"/>
        </w:rPr>
        <w:t xml:space="preserve">; </w:t>
      </w:r>
    </w:p>
    <w:p w14:paraId="67C33AEF" w14:textId="275F7F0C" w:rsidR="000C2A99" w:rsidRPr="00FA364E" w:rsidRDefault="00F01AAA" w:rsidP="00E6504A">
      <w:pPr>
        <w:pStyle w:val="CBDNormalNumber"/>
        <w:numPr>
          <w:ilvl w:val="1"/>
          <w:numId w:val="7"/>
        </w:numPr>
        <w:rPr>
          <w:lang w:val="es-ES_tradnl"/>
        </w:rPr>
      </w:pPr>
      <w:r w:rsidRPr="00FA364E">
        <w:rPr>
          <w:lang w:val="es-ES_tradnl"/>
        </w:rPr>
        <w:t xml:space="preserve">La adopción de medidas completas </w:t>
      </w:r>
      <w:r w:rsidR="006D7BBF" w:rsidRPr="00FA364E">
        <w:rPr>
          <w:lang w:val="es-ES_tradnl"/>
        </w:rPr>
        <w:t>para la aplicación del Protocolo</w:t>
      </w:r>
      <w:r w:rsidR="000C2A99" w:rsidRPr="00FA364E">
        <w:rPr>
          <w:lang w:val="es-ES_tradnl"/>
        </w:rPr>
        <w:t xml:space="preserve">, </w:t>
      </w:r>
      <w:r w:rsidRPr="00FA364E">
        <w:rPr>
          <w:lang w:val="es-ES_tradnl"/>
        </w:rPr>
        <w:t>la suficiente dotación de personal de seguridad de la biotecnología, y la designación de autoridades nacionales competentes continúan siendo prioritarias para la aplicación a modo de pre</w:t>
      </w:r>
      <w:r w:rsidR="00B573C9" w:rsidRPr="00FA364E">
        <w:rPr>
          <w:lang w:val="es-ES_tradnl"/>
        </w:rPr>
        <w:t>r</w:t>
      </w:r>
      <w:r w:rsidRPr="00FA364E">
        <w:rPr>
          <w:lang w:val="es-ES_tradnl"/>
        </w:rPr>
        <w:t xml:space="preserve">requisitos </w:t>
      </w:r>
      <w:r w:rsidR="002B4E00" w:rsidRPr="00FA364E">
        <w:rPr>
          <w:lang w:val="es-ES_tradnl"/>
        </w:rPr>
        <w:t xml:space="preserve">para los </w:t>
      </w:r>
      <w:r w:rsidR="002B4E00" w:rsidRPr="00FA364E">
        <w:rPr>
          <w:lang w:val="es-ES"/>
        </w:rPr>
        <w:t>marcos nacionales funcionales de seguridad de la biotecnología</w:t>
      </w:r>
      <w:r w:rsidR="000C2A99" w:rsidRPr="00FA364E">
        <w:rPr>
          <w:lang w:val="es-ES_tradnl"/>
        </w:rPr>
        <w:t xml:space="preserve">; </w:t>
      </w:r>
    </w:p>
    <w:p w14:paraId="47B8BFE3" w14:textId="78602353" w:rsidR="000C2A99" w:rsidRPr="00FA364E" w:rsidRDefault="00F01AAA" w:rsidP="00BF6B46">
      <w:pPr>
        <w:pStyle w:val="CBDNormalNumber"/>
        <w:numPr>
          <w:ilvl w:val="1"/>
          <w:numId w:val="7"/>
        </w:numPr>
        <w:rPr>
          <w:lang w:val="es-ES_tradnl"/>
        </w:rPr>
      </w:pPr>
      <w:r w:rsidRPr="00FA364E">
        <w:rPr>
          <w:lang w:val="es-ES_tradnl"/>
        </w:rPr>
        <w:t xml:space="preserve">Las áreas centrales para el desarrollo de capacidad en el contexto de </w:t>
      </w:r>
      <w:r w:rsidR="003638CA" w:rsidRPr="00FA364E">
        <w:rPr>
          <w:lang w:val="es-ES_tradnl"/>
        </w:rPr>
        <w:t xml:space="preserve">la </w:t>
      </w:r>
      <w:r w:rsidR="007419ED" w:rsidRPr="00FA364E">
        <w:rPr>
          <w:lang w:val="es-ES_tradnl"/>
        </w:rPr>
        <w:t>m</w:t>
      </w:r>
      <w:r w:rsidR="003638CA" w:rsidRPr="00FA364E">
        <w:rPr>
          <w:lang w:val="es-ES_tradnl"/>
        </w:rPr>
        <w:t xml:space="preserve">eta </w:t>
      </w:r>
      <w:r w:rsidR="000C2A99" w:rsidRPr="00FA364E">
        <w:rPr>
          <w:lang w:val="es-ES_tradnl"/>
        </w:rPr>
        <w:t>A.1 inclu</w:t>
      </w:r>
      <w:r w:rsidRPr="00FA364E">
        <w:rPr>
          <w:lang w:val="es-ES_tradnl"/>
        </w:rPr>
        <w:t>yen</w:t>
      </w:r>
      <w:r w:rsidR="000C2A99" w:rsidRPr="00FA364E">
        <w:rPr>
          <w:lang w:val="es-ES_tradnl"/>
        </w:rPr>
        <w:t xml:space="preserve">: (i) </w:t>
      </w:r>
      <w:r w:rsidRPr="00FA364E">
        <w:rPr>
          <w:lang w:val="es-ES_tradnl"/>
        </w:rPr>
        <w:t xml:space="preserve">la elaboración de medidas nacionales </w:t>
      </w:r>
      <w:r w:rsidR="006D7BBF" w:rsidRPr="00FA364E">
        <w:rPr>
          <w:lang w:val="es-ES_tradnl"/>
        </w:rPr>
        <w:t>para la aplicación del Protocolo</w:t>
      </w:r>
      <w:r w:rsidR="000C2A99" w:rsidRPr="00FA364E">
        <w:rPr>
          <w:lang w:val="es-ES_tradnl"/>
        </w:rPr>
        <w:t>,</w:t>
      </w:r>
      <w:r w:rsidRPr="00FA364E">
        <w:rPr>
          <w:lang w:val="es-ES_tradnl"/>
        </w:rPr>
        <w:t xml:space="preserve"> y específicamente la promulgación de legislación pertinente</w:t>
      </w:r>
      <w:r w:rsidR="000C2A99" w:rsidRPr="00FA364E">
        <w:rPr>
          <w:lang w:val="es-ES_tradnl"/>
        </w:rPr>
        <w:t xml:space="preserve">; </w:t>
      </w:r>
      <w:r w:rsidRPr="00FA364E">
        <w:rPr>
          <w:lang w:val="es-ES_tradnl"/>
        </w:rPr>
        <w:t>y</w:t>
      </w:r>
      <w:r w:rsidR="000C2A99" w:rsidRPr="00FA364E">
        <w:rPr>
          <w:lang w:val="es-ES_tradnl"/>
        </w:rPr>
        <w:t xml:space="preserve"> (ii) </w:t>
      </w:r>
      <w:r w:rsidRPr="00FA364E">
        <w:rPr>
          <w:lang w:val="es-ES_tradnl"/>
        </w:rPr>
        <w:t xml:space="preserve">el fortalecimiento de la capacidad del personal nacional para llevar a cabo sus funciones relativas a la seguridad de la biotecnología. </w:t>
      </w:r>
    </w:p>
    <w:p w14:paraId="15A631DF" w14:textId="6E09AF46" w:rsidR="000C2A99" w:rsidRPr="00FA364E" w:rsidRDefault="003638CA" w:rsidP="005D220E">
      <w:pPr>
        <w:pStyle w:val="CBDH3"/>
        <w:rPr>
          <w:lang w:val="es-ES_tradnl"/>
        </w:rPr>
      </w:pPr>
      <w:r w:rsidRPr="00FA364E">
        <w:rPr>
          <w:lang w:val="es-ES_tradnl"/>
        </w:rPr>
        <w:t>Meta</w:t>
      </w:r>
      <w:r w:rsidR="005767D8" w:rsidRPr="00FA364E">
        <w:rPr>
          <w:lang w:val="es-ES_tradnl"/>
        </w:rPr>
        <w:t xml:space="preserve"> </w:t>
      </w:r>
      <w:r w:rsidR="000C2A99" w:rsidRPr="00FA364E">
        <w:rPr>
          <w:lang w:val="es-ES_tradnl"/>
        </w:rPr>
        <w:t xml:space="preserve">A.2: </w:t>
      </w:r>
      <w:r w:rsidR="005D220E" w:rsidRPr="00FA364E">
        <w:rPr>
          <w:lang w:val="es-ES_tradnl"/>
        </w:rPr>
        <w:t xml:space="preserve">Las </w:t>
      </w:r>
      <w:r w:rsidR="000C2A99" w:rsidRPr="00FA364E">
        <w:rPr>
          <w:bCs/>
          <w:snapToGrid w:val="0"/>
          <w:kern w:val="22"/>
          <w:lang w:val="es-ES_tradnl"/>
        </w:rPr>
        <w:t>Partes ha</w:t>
      </w:r>
      <w:r w:rsidR="005D220E" w:rsidRPr="00FA364E">
        <w:rPr>
          <w:bCs/>
          <w:snapToGrid w:val="0"/>
          <w:kern w:val="22"/>
          <w:lang w:val="es-ES_tradnl"/>
        </w:rPr>
        <w:t xml:space="preserve">n mejorado la disponibilidad y el intercambio de información pertinente a través del </w:t>
      </w:r>
      <w:r w:rsidR="00923942" w:rsidRPr="00FA364E">
        <w:rPr>
          <w:bCs/>
          <w:snapToGrid w:val="0"/>
          <w:kern w:val="22"/>
          <w:lang w:val="es-ES_tradnl"/>
        </w:rPr>
        <w:t>Centro de Intercambio de Información sobre Seguridad de la Biotecnología</w:t>
      </w:r>
      <w:r w:rsidR="005D220E" w:rsidRPr="00FA364E">
        <w:rPr>
          <w:bCs/>
          <w:snapToGrid w:val="0"/>
          <w:kern w:val="22"/>
          <w:lang w:val="es-ES_tradnl"/>
        </w:rPr>
        <w:t xml:space="preserve"> (CIISB)</w:t>
      </w:r>
    </w:p>
    <w:p w14:paraId="23D3F9A7" w14:textId="541B8CC6" w:rsidR="000C2A99" w:rsidRPr="00FA364E" w:rsidRDefault="005D220E" w:rsidP="000C2A99">
      <w:pPr>
        <w:pStyle w:val="CBDNormalNumber"/>
        <w:numPr>
          <w:ilvl w:val="0"/>
          <w:numId w:val="26"/>
        </w:numPr>
        <w:tabs>
          <w:tab w:val="clear" w:pos="567"/>
          <w:tab w:val="clear" w:pos="1134"/>
          <w:tab w:val="clear" w:pos="1701"/>
          <w:tab w:val="clear" w:pos="2268"/>
          <w:tab w:val="clear" w:pos="2835"/>
          <w:tab w:val="clear" w:pos="3402"/>
          <w:tab w:val="clear" w:pos="3969"/>
          <w:tab w:val="left" w:pos="1170"/>
          <w:tab w:val="left" w:pos="1260"/>
        </w:tabs>
        <w:rPr>
          <w:lang w:val="es-ES_tradnl"/>
        </w:rPr>
      </w:pPr>
      <w:r w:rsidRPr="00FA364E">
        <w:rPr>
          <w:lang w:val="es-ES_tradnl"/>
        </w:rPr>
        <w:t xml:space="preserve">El </w:t>
      </w:r>
      <w:r w:rsidR="00923942" w:rsidRPr="00FA364E">
        <w:rPr>
          <w:lang w:val="es-ES_tradnl"/>
        </w:rPr>
        <w:t>Centro de Intercambio de Información sobre Seguridad de la Biotecnología</w:t>
      </w:r>
      <w:r w:rsidR="000C2A99" w:rsidRPr="00FA364E">
        <w:rPr>
          <w:lang w:val="es-ES_tradnl"/>
        </w:rPr>
        <w:t xml:space="preserve"> contin</w:t>
      </w:r>
      <w:r w:rsidR="009367DF" w:rsidRPr="00FA364E">
        <w:rPr>
          <w:lang w:val="es-ES_tradnl"/>
        </w:rPr>
        <w:t xml:space="preserve">úa teniendo una función central en </w:t>
      </w:r>
      <w:r w:rsidR="002023CD" w:rsidRPr="00FA364E">
        <w:rPr>
          <w:lang w:val="es-ES_tradnl"/>
        </w:rPr>
        <w:t>la aplicación del Protocolo</w:t>
      </w:r>
      <w:r w:rsidR="000C7A0E" w:rsidRPr="00FA364E">
        <w:rPr>
          <w:lang w:val="es-ES_tradnl"/>
        </w:rPr>
        <w:t xml:space="preserve"> de Cartagena</w:t>
      </w:r>
      <w:r w:rsidR="000C2A99" w:rsidRPr="00FA364E">
        <w:rPr>
          <w:lang w:val="es-ES_tradnl"/>
        </w:rPr>
        <w:t xml:space="preserve">. </w:t>
      </w:r>
      <w:r w:rsidR="00EB4818" w:rsidRPr="00FA364E">
        <w:rPr>
          <w:lang w:val="es-ES_tradnl"/>
        </w:rPr>
        <w:t xml:space="preserve">El aumento significativo del número de usuarios activos y de visitas al </w:t>
      </w:r>
      <w:r w:rsidR="00923942" w:rsidRPr="00FA364E">
        <w:rPr>
          <w:lang w:val="es-ES_tradnl"/>
        </w:rPr>
        <w:t>Centro de Intercambio de Información sobre Seguridad de la Biotecnología</w:t>
      </w:r>
      <w:r w:rsidR="000C2A99" w:rsidRPr="00FA364E">
        <w:rPr>
          <w:lang w:val="es-ES_tradnl"/>
        </w:rPr>
        <w:t xml:space="preserve"> </w:t>
      </w:r>
      <w:r w:rsidR="00EB4818" w:rsidRPr="00FA364E">
        <w:rPr>
          <w:lang w:val="es-ES_tradnl"/>
        </w:rPr>
        <w:t xml:space="preserve">es un ejemplo notable de los progresos dentro de la </w:t>
      </w:r>
      <w:r w:rsidR="003638CA" w:rsidRPr="00FA364E">
        <w:rPr>
          <w:lang w:val="es-ES_tradnl"/>
        </w:rPr>
        <w:t>meta</w:t>
      </w:r>
      <w:r w:rsidR="000C2A99" w:rsidRPr="00FA364E">
        <w:rPr>
          <w:lang w:val="es-ES_tradnl"/>
        </w:rPr>
        <w:t xml:space="preserve"> A.2. </w:t>
      </w:r>
      <w:r w:rsidR="00EB4818" w:rsidRPr="00FA364E">
        <w:rPr>
          <w:lang w:val="es-ES_tradnl"/>
        </w:rPr>
        <w:t xml:space="preserve">La capacitación continuada y la creación de capacidad son de vital importancia. La colaboración a nivel regional entre los usuarios del Centro de Intercambio de Información resulta de utilidad. Los sitios web nacionales sobre seguridad de la biotecnología pueden facilitar la completitud de los datos en el </w:t>
      </w:r>
      <w:r w:rsidR="00923942" w:rsidRPr="00FA364E">
        <w:rPr>
          <w:lang w:val="es-ES_tradnl"/>
        </w:rPr>
        <w:t>Centro de Intercambio de Información sobre Seguridad de la Biotecnología</w:t>
      </w:r>
      <w:r w:rsidR="000C2A99" w:rsidRPr="00FA364E">
        <w:rPr>
          <w:lang w:val="es-ES_tradnl"/>
        </w:rPr>
        <w:t>.</w:t>
      </w:r>
    </w:p>
    <w:p w14:paraId="161D33A4" w14:textId="7B996A06" w:rsidR="000C2A99" w:rsidRPr="00FA364E" w:rsidRDefault="007B778A" w:rsidP="000C2A99">
      <w:pPr>
        <w:pStyle w:val="CBDH5"/>
        <w:rPr>
          <w:lang w:val="es-ES_tradnl"/>
        </w:rPr>
      </w:pPr>
      <w:r w:rsidRPr="00FA364E">
        <w:rPr>
          <w:lang w:val="es-ES_tradnl"/>
        </w:rPr>
        <w:t>Observaciones principales</w:t>
      </w:r>
    </w:p>
    <w:p w14:paraId="7952E85A" w14:textId="562809A3" w:rsidR="000C2A99" w:rsidRPr="00FA364E" w:rsidRDefault="004A3CA3" w:rsidP="00BF6B46">
      <w:pPr>
        <w:pStyle w:val="CBDNormalNumber"/>
        <w:numPr>
          <w:ilvl w:val="1"/>
          <w:numId w:val="7"/>
        </w:numPr>
        <w:rPr>
          <w:lang w:val="es-ES_tradnl"/>
        </w:rPr>
      </w:pPr>
      <w:r w:rsidRPr="00FA364E">
        <w:rPr>
          <w:lang w:val="es-ES_tradnl"/>
        </w:rPr>
        <w:t>Los progresos hacia</w:t>
      </w:r>
      <w:r w:rsidR="00F97CB2" w:rsidRPr="00FA364E">
        <w:rPr>
          <w:lang w:val="es-ES_tradnl"/>
        </w:rPr>
        <w:t xml:space="preserve"> la meta</w:t>
      </w:r>
      <w:r w:rsidR="000C2A99" w:rsidRPr="00FA364E">
        <w:rPr>
          <w:lang w:val="es-ES_tradnl"/>
        </w:rPr>
        <w:t xml:space="preserve"> A.2 </w:t>
      </w:r>
      <w:r w:rsidR="00EB4818" w:rsidRPr="00FA364E">
        <w:rPr>
          <w:lang w:val="es-ES_tradnl"/>
        </w:rPr>
        <w:t>se puede</w:t>
      </w:r>
      <w:r w:rsidR="0013295F" w:rsidRPr="00FA364E">
        <w:rPr>
          <w:lang w:val="es-ES_tradnl"/>
        </w:rPr>
        <w:t>n</w:t>
      </w:r>
      <w:r w:rsidR="00EB4818" w:rsidRPr="00FA364E">
        <w:rPr>
          <w:lang w:val="es-ES_tradnl"/>
        </w:rPr>
        <w:t xml:space="preserve"> constatar en los elevados aumentos de usuarios activos y visitas al </w:t>
      </w:r>
      <w:r w:rsidR="00923942" w:rsidRPr="00FA364E">
        <w:rPr>
          <w:lang w:val="es-ES_tradnl"/>
        </w:rPr>
        <w:t>Centro de Intercambio de Información sobre Seguridad de la Biotecnología</w:t>
      </w:r>
      <w:r w:rsidR="000C2A99" w:rsidRPr="00FA364E">
        <w:rPr>
          <w:lang w:val="es-ES_tradnl"/>
        </w:rPr>
        <w:t>, as</w:t>
      </w:r>
      <w:r w:rsidR="0013295F" w:rsidRPr="00FA364E">
        <w:rPr>
          <w:lang w:val="es-ES_tradnl"/>
        </w:rPr>
        <w:t xml:space="preserve">í como en el aumento del número de </w:t>
      </w:r>
      <w:r w:rsidR="00E73831" w:rsidRPr="00FA364E">
        <w:rPr>
          <w:lang w:val="es-ES_tradnl"/>
        </w:rPr>
        <w:t>Partes</w:t>
      </w:r>
      <w:r w:rsidR="000C2A99" w:rsidRPr="00FA364E">
        <w:rPr>
          <w:lang w:val="es-ES_tradnl"/>
        </w:rPr>
        <w:t xml:space="preserve"> </w:t>
      </w:r>
      <w:r w:rsidR="0013295F" w:rsidRPr="00FA364E">
        <w:rPr>
          <w:lang w:val="es-ES_tradnl"/>
        </w:rPr>
        <w:t>que han publicado información obligatoria en el Centro de Intercambio de Información</w:t>
      </w:r>
      <w:r w:rsidR="000C2A99" w:rsidRPr="00FA364E">
        <w:rPr>
          <w:lang w:val="es-ES_tradnl"/>
        </w:rPr>
        <w:t>;</w:t>
      </w:r>
    </w:p>
    <w:p w14:paraId="7CA8B35C" w14:textId="0979955E" w:rsidR="000C2A99" w:rsidRPr="00FA364E" w:rsidRDefault="0013295F" w:rsidP="00BF6B46">
      <w:pPr>
        <w:pStyle w:val="CBDNormalNumber"/>
        <w:numPr>
          <w:ilvl w:val="1"/>
          <w:numId w:val="7"/>
        </w:numPr>
        <w:rPr>
          <w:lang w:val="es-ES_tradnl"/>
        </w:rPr>
      </w:pPr>
      <w:r w:rsidRPr="00FA364E">
        <w:rPr>
          <w:lang w:val="es-ES_tradnl"/>
        </w:rPr>
        <w:t xml:space="preserve">El lanzamiento del </w:t>
      </w:r>
      <w:r w:rsidR="00923942" w:rsidRPr="00FA364E">
        <w:rPr>
          <w:lang w:val="es-ES_tradnl"/>
        </w:rPr>
        <w:t>Centro de Intercambio de Información sobre Seguridad de la Biotecnología</w:t>
      </w:r>
      <w:r w:rsidR="000C2A99" w:rsidRPr="00FA364E">
        <w:rPr>
          <w:lang w:val="es-ES_tradnl"/>
        </w:rPr>
        <w:t xml:space="preserve"> </w:t>
      </w:r>
      <w:r w:rsidRPr="00FA364E">
        <w:rPr>
          <w:lang w:val="es-ES_tradnl"/>
        </w:rPr>
        <w:t>en su nueva plataforma ha contribuido de manera positiva al incremento en la utilización del Centro de Intercambio de Información</w:t>
      </w:r>
      <w:r w:rsidR="000C2A99" w:rsidRPr="00FA364E">
        <w:rPr>
          <w:lang w:val="es-ES_tradnl"/>
        </w:rPr>
        <w:t xml:space="preserve">; </w:t>
      </w:r>
    </w:p>
    <w:p w14:paraId="6EF5DB90" w14:textId="1B5D8EB7" w:rsidR="000C2A99" w:rsidRPr="00FA364E" w:rsidRDefault="0013295F" w:rsidP="00BF6B46">
      <w:pPr>
        <w:pStyle w:val="CBDNormalNumber"/>
        <w:numPr>
          <w:ilvl w:val="1"/>
          <w:numId w:val="7"/>
        </w:numPr>
        <w:rPr>
          <w:lang w:val="es-ES_tradnl"/>
        </w:rPr>
      </w:pPr>
      <w:r w:rsidRPr="00FA364E">
        <w:rPr>
          <w:lang w:val="es-ES_tradnl"/>
        </w:rPr>
        <w:t xml:space="preserve">La elaboración de material de ayuda ampliado y la organización de múltiples eventos de creación de capacidad para apoyar a los usuarios en su familiarización con la nueva interface han contribuido de manera positiva hacia un aumento de la utilización del </w:t>
      </w:r>
      <w:r w:rsidR="00923942" w:rsidRPr="00FA364E">
        <w:rPr>
          <w:lang w:val="es-ES_tradnl"/>
        </w:rPr>
        <w:t>Centro de Intercambio de Información sobre Seguridad de la Biotecnología</w:t>
      </w:r>
      <w:r w:rsidR="000C2A99" w:rsidRPr="00FA364E">
        <w:rPr>
          <w:lang w:val="es-ES_tradnl"/>
        </w:rPr>
        <w:t>;</w:t>
      </w:r>
    </w:p>
    <w:p w14:paraId="68F508FD" w14:textId="0B877151" w:rsidR="000C2A99" w:rsidRPr="00FA364E" w:rsidRDefault="00292A6D" w:rsidP="00BF6B46">
      <w:pPr>
        <w:pStyle w:val="CBDNormalNumber"/>
        <w:numPr>
          <w:ilvl w:val="1"/>
          <w:numId w:val="7"/>
        </w:numPr>
        <w:rPr>
          <w:lang w:val="es-ES_tradnl"/>
        </w:rPr>
      </w:pPr>
      <w:r w:rsidRPr="00FA364E">
        <w:rPr>
          <w:lang w:val="es-ES_tradnl"/>
        </w:rPr>
        <w:t xml:space="preserve">La proporción de </w:t>
      </w:r>
      <w:r w:rsidR="00E73831" w:rsidRPr="00FA364E">
        <w:rPr>
          <w:lang w:val="es-ES_tradnl"/>
        </w:rPr>
        <w:t>Partes</w:t>
      </w:r>
      <w:r w:rsidR="000C2A99" w:rsidRPr="00FA364E">
        <w:rPr>
          <w:lang w:val="es-ES_tradnl"/>
        </w:rPr>
        <w:t xml:space="preserve"> </w:t>
      </w:r>
      <w:r w:rsidRPr="00FA364E">
        <w:rPr>
          <w:lang w:val="es-ES_tradnl"/>
        </w:rPr>
        <w:t xml:space="preserve">que informaron haber publicado información obligatoria en el </w:t>
      </w:r>
      <w:r w:rsidR="00923942" w:rsidRPr="00FA364E">
        <w:rPr>
          <w:lang w:val="es-ES_tradnl"/>
        </w:rPr>
        <w:t>Centro de Intercambio de Información sobre Seguridad de la Biotecnología</w:t>
      </w:r>
      <w:r w:rsidR="000C2A99" w:rsidRPr="00FA364E">
        <w:rPr>
          <w:lang w:val="es-ES_tradnl"/>
        </w:rPr>
        <w:t xml:space="preserve"> </w:t>
      </w:r>
      <w:r w:rsidRPr="00FA364E">
        <w:rPr>
          <w:lang w:val="es-ES_tradnl"/>
        </w:rPr>
        <w:t xml:space="preserve">se ha incrementado. Este incremento se puede atribuir en su mayor parte a que las </w:t>
      </w:r>
      <w:r w:rsidR="00E73831" w:rsidRPr="00FA364E">
        <w:rPr>
          <w:lang w:val="es-ES_tradnl"/>
        </w:rPr>
        <w:t>Partes</w:t>
      </w:r>
      <w:r w:rsidR="000C2A99" w:rsidRPr="00FA364E">
        <w:rPr>
          <w:lang w:val="es-ES_tradnl"/>
        </w:rPr>
        <w:t xml:space="preserve"> </w:t>
      </w:r>
      <w:r w:rsidRPr="00FA364E">
        <w:rPr>
          <w:lang w:val="es-ES_tradnl"/>
        </w:rPr>
        <w:t>informaron que publicaron información de manera parcial. No obstante, para varias categorías de información, el número de Partes que informaron haber publicado información completa fue menor a los valores de referencia</w:t>
      </w:r>
      <w:r w:rsidR="000C2A99" w:rsidRPr="00FA364E">
        <w:rPr>
          <w:lang w:val="es-ES_tradnl"/>
        </w:rPr>
        <w:t>;</w:t>
      </w:r>
    </w:p>
    <w:p w14:paraId="1B66BE7C" w14:textId="5D1ABEDB" w:rsidR="000C2A99" w:rsidRPr="00FA364E" w:rsidRDefault="008C760A" w:rsidP="00BF6B46">
      <w:pPr>
        <w:pStyle w:val="CBDNormalNumber"/>
        <w:numPr>
          <w:ilvl w:val="1"/>
          <w:numId w:val="7"/>
        </w:numPr>
        <w:rPr>
          <w:lang w:val="es-ES_tradnl"/>
        </w:rPr>
      </w:pPr>
      <w:r w:rsidRPr="00FA364E">
        <w:rPr>
          <w:lang w:val="es-ES_tradnl"/>
        </w:rPr>
        <w:t xml:space="preserve">Es necesario el apoyo continuado para mantener la funcionalidad del </w:t>
      </w:r>
      <w:r w:rsidR="00923942" w:rsidRPr="00FA364E">
        <w:rPr>
          <w:lang w:val="es-ES_tradnl"/>
        </w:rPr>
        <w:t>Centro de Intercambio de Información sobre Seguridad de la Biotecnología</w:t>
      </w:r>
      <w:r w:rsidR="000C2A99" w:rsidRPr="00FA364E">
        <w:rPr>
          <w:lang w:val="es-ES_tradnl"/>
        </w:rPr>
        <w:t xml:space="preserve"> </w:t>
      </w:r>
      <w:r w:rsidR="00EF0688" w:rsidRPr="00FA364E">
        <w:rPr>
          <w:lang w:val="es-ES_tradnl"/>
        </w:rPr>
        <w:t xml:space="preserve">como el mecanismo principal para intercambiar información en el marco del Protocolo. </w:t>
      </w:r>
    </w:p>
    <w:p w14:paraId="4FA65617" w14:textId="07F297AD" w:rsidR="000C2A99" w:rsidRPr="00FA364E" w:rsidRDefault="003638CA" w:rsidP="000C2A99">
      <w:pPr>
        <w:pStyle w:val="CBDH3"/>
        <w:rPr>
          <w:lang w:val="es-ES_tradnl"/>
        </w:rPr>
      </w:pPr>
      <w:r w:rsidRPr="00FA364E">
        <w:rPr>
          <w:lang w:val="es-ES_tradnl"/>
        </w:rPr>
        <w:lastRenderedPageBreak/>
        <w:t>Meta</w:t>
      </w:r>
      <w:r w:rsidR="005767D8" w:rsidRPr="00FA364E">
        <w:rPr>
          <w:lang w:val="es-ES_tradnl"/>
        </w:rPr>
        <w:t xml:space="preserve"> </w:t>
      </w:r>
      <w:r w:rsidR="000C2A99" w:rsidRPr="00FA364E">
        <w:rPr>
          <w:lang w:val="es-ES_tradnl"/>
        </w:rPr>
        <w:t xml:space="preserve">A.3: </w:t>
      </w:r>
      <w:r w:rsidR="005D220E" w:rsidRPr="00FA364E">
        <w:rPr>
          <w:lang w:val="es-ES_tradnl"/>
        </w:rPr>
        <w:t xml:space="preserve">Las partes facilitan de manera oportuna información completa sobre la aplicación del </w:t>
      </w:r>
      <w:r w:rsidR="000C7A0E" w:rsidRPr="00FA364E">
        <w:rPr>
          <w:lang w:val="es-ES_tradnl"/>
        </w:rPr>
        <w:t>Protocolo</w:t>
      </w:r>
    </w:p>
    <w:p w14:paraId="3B418F4A" w14:textId="3895920C" w:rsidR="000C2A99" w:rsidRPr="00FA364E" w:rsidRDefault="00085E43" w:rsidP="000C2A99">
      <w:pPr>
        <w:pStyle w:val="CBDNormalNumber"/>
        <w:numPr>
          <w:ilvl w:val="0"/>
          <w:numId w:val="26"/>
        </w:numPr>
        <w:tabs>
          <w:tab w:val="clear" w:pos="567"/>
          <w:tab w:val="clear" w:pos="1134"/>
          <w:tab w:val="clear" w:pos="1701"/>
          <w:tab w:val="clear" w:pos="2268"/>
          <w:tab w:val="clear" w:pos="2835"/>
          <w:tab w:val="clear" w:pos="3402"/>
          <w:tab w:val="clear" w:pos="3969"/>
          <w:tab w:val="left" w:pos="1170"/>
          <w:tab w:val="left" w:pos="1260"/>
        </w:tabs>
        <w:rPr>
          <w:lang w:val="es-ES_tradnl"/>
        </w:rPr>
      </w:pPr>
      <w:r w:rsidRPr="00FA364E">
        <w:rPr>
          <w:lang w:val="es-ES_tradnl"/>
        </w:rPr>
        <w:t xml:space="preserve">El gran número de quintos informes nacionales recibidos </w:t>
      </w:r>
      <w:r w:rsidR="007A1E6B" w:rsidRPr="00FA364E">
        <w:rPr>
          <w:lang w:val="es-ES_tradnl"/>
        </w:rPr>
        <w:t xml:space="preserve">dentro del plazo establecido es un logro a destacar que demuestra el compromiso </w:t>
      </w:r>
      <w:r w:rsidR="000C7A0E" w:rsidRPr="00FA364E">
        <w:rPr>
          <w:lang w:val="es-ES_tradnl"/>
        </w:rPr>
        <w:t>de las Partes en el Protocolo</w:t>
      </w:r>
      <w:r w:rsidR="000C2A99" w:rsidRPr="00FA364E">
        <w:rPr>
          <w:lang w:val="es-ES_tradnl"/>
        </w:rPr>
        <w:t xml:space="preserve">. </w:t>
      </w:r>
      <w:r w:rsidR="007054AA" w:rsidRPr="00FA364E">
        <w:rPr>
          <w:lang w:val="es-ES_tradnl"/>
        </w:rPr>
        <w:t xml:space="preserve">Distintos factores contribuyeron </w:t>
      </w:r>
      <w:r w:rsidR="00FD136B" w:rsidRPr="00FA364E">
        <w:rPr>
          <w:lang w:val="es-ES_tradnl"/>
        </w:rPr>
        <w:t>al alto porcentaje de presentación de informes</w:t>
      </w:r>
      <w:r w:rsidR="000C2A99" w:rsidRPr="00FA364E">
        <w:rPr>
          <w:lang w:val="es-ES_tradnl"/>
        </w:rPr>
        <w:t>, inclu</w:t>
      </w:r>
      <w:r w:rsidR="007054AA" w:rsidRPr="00FA364E">
        <w:rPr>
          <w:lang w:val="es-ES_tradnl"/>
        </w:rPr>
        <w:t xml:space="preserve">idas las mejoras del </w:t>
      </w:r>
      <w:r w:rsidR="00923942" w:rsidRPr="00FA364E">
        <w:rPr>
          <w:lang w:val="es-ES_tradnl"/>
        </w:rPr>
        <w:t>Centro de Intercambio de Información sobre Seguridad de la Biotecnología</w:t>
      </w:r>
      <w:r w:rsidR="000C2A99" w:rsidRPr="00FA364E">
        <w:rPr>
          <w:lang w:val="es-ES_tradnl"/>
        </w:rPr>
        <w:t xml:space="preserve">, </w:t>
      </w:r>
      <w:r w:rsidR="007054AA" w:rsidRPr="00FA364E">
        <w:rPr>
          <w:lang w:val="es-ES_tradnl"/>
        </w:rPr>
        <w:t xml:space="preserve">el trabajo del </w:t>
      </w:r>
      <w:r w:rsidR="00F63619" w:rsidRPr="00FA364E">
        <w:rPr>
          <w:lang w:val="es-ES_tradnl"/>
        </w:rPr>
        <w:t>Comité de Cumplimiento</w:t>
      </w:r>
      <w:r w:rsidR="000C2A99" w:rsidRPr="00FA364E">
        <w:rPr>
          <w:lang w:val="es-ES_tradnl"/>
        </w:rPr>
        <w:t xml:space="preserve"> </w:t>
      </w:r>
      <w:r w:rsidR="007A1E6B" w:rsidRPr="00FA364E">
        <w:rPr>
          <w:lang w:val="es-ES_tradnl"/>
        </w:rPr>
        <w:t xml:space="preserve">sobre la presentación de informes nacionales, y los esfuerzos </w:t>
      </w:r>
      <w:r w:rsidR="000671CE" w:rsidRPr="00FA364E">
        <w:rPr>
          <w:lang w:val="es-ES_tradnl"/>
        </w:rPr>
        <w:t xml:space="preserve">de la Secretaría en cuanto al compromiso. La presentación de informes es un proceso valioso en el plano nacional a fin de medir los progresos y dificultades </w:t>
      </w:r>
      <w:r w:rsidR="003D1102" w:rsidRPr="00FA364E">
        <w:rPr>
          <w:lang w:val="es-ES_tradnl"/>
        </w:rPr>
        <w:t xml:space="preserve">en la aplicación </w:t>
      </w:r>
      <w:r w:rsidR="000C7A0E" w:rsidRPr="00FA364E">
        <w:rPr>
          <w:lang w:val="es-ES_tradnl"/>
        </w:rPr>
        <w:t>del Protocolo</w:t>
      </w:r>
      <w:r w:rsidR="000C2A99" w:rsidRPr="00FA364E">
        <w:rPr>
          <w:lang w:val="es-ES_tradnl"/>
        </w:rPr>
        <w:t>,</w:t>
      </w:r>
      <w:r w:rsidR="000671CE" w:rsidRPr="00FA364E">
        <w:rPr>
          <w:lang w:val="es-ES_tradnl"/>
        </w:rPr>
        <w:t xml:space="preserve"> así como para la planificación estratégica. La presentación sincronizada de informes entre el Convenio y sus </w:t>
      </w:r>
      <w:r w:rsidR="000C2A99" w:rsidRPr="00FA364E">
        <w:rPr>
          <w:lang w:val="es-ES_tradnl"/>
        </w:rPr>
        <w:t>Protocol</w:t>
      </w:r>
      <w:r w:rsidR="000671CE" w:rsidRPr="00FA364E">
        <w:rPr>
          <w:lang w:val="es-ES_tradnl"/>
        </w:rPr>
        <w:t xml:space="preserve">os tuvo algunos beneficios, pero también existieron dificultades con el hecho de que los tres informes tenían establecido el mismo plazo para su presentación. </w:t>
      </w:r>
      <w:r w:rsidR="000C2A99" w:rsidRPr="00FA364E">
        <w:rPr>
          <w:lang w:val="es-ES_tradnl"/>
        </w:rPr>
        <w:t xml:space="preserve"> </w:t>
      </w:r>
    </w:p>
    <w:p w14:paraId="5D22E90A" w14:textId="60FD0C36" w:rsidR="000C2A99" w:rsidRPr="00FA364E" w:rsidRDefault="007B778A" w:rsidP="000C2A99">
      <w:pPr>
        <w:pStyle w:val="CBDH5"/>
        <w:rPr>
          <w:lang w:val="es-ES_tradnl"/>
        </w:rPr>
      </w:pPr>
      <w:r w:rsidRPr="00FA364E">
        <w:rPr>
          <w:lang w:val="es-ES_tradnl"/>
        </w:rPr>
        <w:t>Observaciones principales</w:t>
      </w:r>
    </w:p>
    <w:p w14:paraId="1F5318B3" w14:textId="1AA1762E" w:rsidR="000C2A99" w:rsidRPr="00FA364E" w:rsidRDefault="00283F14" w:rsidP="00A13FE6">
      <w:pPr>
        <w:pStyle w:val="CBDNormalNumber"/>
        <w:numPr>
          <w:ilvl w:val="1"/>
          <w:numId w:val="25"/>
        </w:numPr>
        <w:rPr>
          <w:lang w:val="es-ES_tradnl"/>
        </w:rPr>
      </w:pPr>
      <w:r w:rsidRPr="00FA364E">
        <w:rPr>
          <w:lang w:val="es-ES_tradnl"/>
        </w:rPr>
        <w:t>E</w:t>
      </w:r>
      <w:r w:rsidR="00B96BEC" w:rsidRPr="00FA364E">
        <w:rPr>
          <w:lang w:val="es-ES_tradnl"/>
        </w:rPr>
        <w:t>s</w:t>
      </w:r>
      <w:r w:rsidRPr="00FA364E">
        <w:rPr>
          <w:lang w:val="es-ES_tradnl"/>
        </w:rPr>
        <w:t xml:space="preserve"> posible observar l</w:t>
      </w:r>
      <w:r w:rsidR="004A3CA3" w:rsidRPr="00FA364E">
        <w:rPr>
          <w:lang w:val="es-ES_tradnl"/>
        </w:rPr>
        <w:t>os progresos hacia</w:t>
      </w:r>
      <w:r w:rsidR="00F97CB2" w:rsidRPr="00FA364E">
        <w:rPr>
          <w:lang w:val="es-ES_tradnl"/>
        </w:rPr>
        <w:t xml:space="preserve"> la meta</w:t>
      </w:r>
      <w:r w:rsidR="000C2A99" w:rsidRPr="00FA364E">
        <w:rPr>
          <w:lang w:val="es-ES_tradnl"/>
        </w:rPr>
        <w:t xml:space="preserve"> A.3 </w:t>
      </w:r>
      <w:r w:rsidRPr="00FA364E">
        <w:rPr>
          <w:lang w:val="es-ES_tradnl"/>
        </w:rPr>
        <w:t xml:space="preserve">en el alto porcentaje </w:t>
      </w:r>
      <w:r w:rsidR="00085E43" w:rsidRPr="00FA364E">
        <w:rPr>
          <w:lang w:val="es-ES_tradnl"/>
        </w:rPr>
        <w:t xml:space="preserve">de presentación de los quintos informes nacionales </w:t>
      </w:r>
      <w:r w:rsidR="00420CAA" w:rsidRPr="00FA364E">
        <w:rPr>
          <w:lang w:val="es-ES_tradnl"/>
        </w:rPr>
        <w:t xml:space="preserve">dentro </w:t>
      </w:r>
      <w:r w:rsidR="00085E43" w:rsidRPr="00FA364E">
        <w:rPr>
          <w:lang w:val="es-ES_tradnl"/>
        </w:rPr>
        <w:t>de</w:t>
      </w:r>
      <w:r w:rsidR="00420CAA" w:rsidRPr="00FA364E">
        <w:rPr>
          <w:lang w:val="es-ES_tradnl"/>
        </w:rPr>
        <w:t xml:space="preserve">l plazo establecido para su presentación, </w:t>
      </w:r>
      <w:r w:rsidR="00B96BEC" w:rsidRPr="00FA364E">
        <w:rPr>
          <w:lang w:val="es-ES_tradnl"/>
        </w:rPr>
        <w:t xml:space="preserve">donde más de dos tercios de </w:t>
      </w:r>
      <w:r w:rsidR="00F97CB2" w:rsidRPr="00FA364E">
        <w:rPr>
          <w:lang w:val="es-ES_tradnl"/>
        </w:rPr>
        <w:t>las Partes</w:t>
      </w:r>
      <w:r w:rsidR="000C2A99" w:rsidRPr="00FA364E">
        <w:rPr>
          <w:lang w:val="es-ES_tradnl"/>
        </w:rPr>
        <w:t xml:space="preserve"> </w:t>
      </w:r>
      <w:r w:rsidR="00B96BEC" w:rsidRPr="00FA364E">
        <w:rPr>
          <w:lang w:val="es-ES_tradnl"/>
        </w:rPr>
        <w:t>presentaron sus informes oportunamente</w:t>
      </w:r>
      <w:r w:rsidR="000C2A99" w:rsidRPr="00FA364E">
        <w:rPr>
          <w:lang w:val="es-ES_tradnl"/>
        </w:rPr>
        <w:t>;</w:t>
      </w:r>
    </w:p>
    <w:p w14:paraId="51E74C5D" w14:textId="71A32D99" w:rsidR="000C2A99" w:rsidRPr="00FA364E" w:rsidRDefault="004A3CA3" w:rsidP="000C2A99">
      <w:pPr>
        <w:pStyle w:val="CBDNormalNumber"/>
        <w:numPr>
          <w:ilvl w:val="1"/>
          <w:numId w:val="25"/>
        </w:numPr>
        <w:rPr>
          <w:lang w:val="es-ES_tradnl"/>
        </w:rPr>
      </w:pPr>
      <w:r w:rsidRPr="00FA364E">
        <w:rPr>
          <w:lang w:val="es-ES_tradnl"/>
        </w:rPr>
        <w:t xml:space="preserve">El elevado índice de presentación permitió </w:t>
      </w:r>
      <w:r w:rsidR="00085E43" w:rsidRPr="00FA364E">
        <w:rPr>
          <w:lang w:val="es-ES_tradnl"/>
        </w:rPr>
        <w:t xml:space="preserve">la inclusión de los quintos informes nacionales de casi tres cuartas partes de las Partes </w:t>
      </w:r>
      <w:r w:rsidRPr="00FA364E">
        <w:rPr>
          <w:lang w:val="es-ES_tradnl"/>
        </w:rPr>
        <w:t xml:space="preserve">en el análisis que sustenta </w:t>
      </w:r>
      <w:r w:rsidR="00156681" w:rsidRPr="00FA364E">
        <w:rPr>
          <w:lang w:val="es-ES_tradnl"/>
        </w:rPr>
        <w:t>la quinta evaluación y revisión</w:t>
      </w:r>
      <w:r w:rsidR="000C2A99" w:rsidRPr="00FA364E">
        <w:rPr>
          <w:lang w:val="es-ES_tradnl"/>
        </w:rPr>
        <w:t xml:space="preserve"> </w:t>
      </w:r>
      <w:r w:rsidR="000C7A0E" w:rsidRPr="00FA364E">
        <w:rPr>
          <w:lang w:val="es-ES_tradnl"/>
        </w:rPr>
        <w:t>del Protocolo</w:t>
      </w:r>
      <w:r w:rsidR="000C2A99" w:rsidRPr="00FA364E">
        <w:rPr>
          <w:lang w:val="es-ES_tradnl"/>
        </w:rPr>
        <w:t xml:space="preserve"> </w:t>
      </w:r>
      <w:r w:rsidR="00563081" w:rsidRPr="00FA364E">
        <w:rPr>
          <w:lang w:val="es-ES_tradnl"/>
        </w:rPr>
        <w:t>y la evaluación a mitad de período del plan de aplicación y el plan de acción para la creación de capacidad para el Protocolo</w:t>
      </w:r>
      <w:r w:rsidR="000C2A99" w:rsidRPr="00FA364E">
        <w:rPr>
          <w:lang w:val="es-ES_tradnl"/>
        </w:rPr>
        <w:t xml:space="preserve">, </w:t>
      </w:r>
      <w:r w:rsidRPr="00FA364E">
        <w:rPr>
          <w:lang w:val="es-ES_tradnl"/>
        </w:rPr>
        <w:t>garantizando así una base de información sólida</w:t>
      </w:r>
      <w:r w:rsidR="000C2A99" w:rsidRPr="00FA364E">
        <w:rPr>
          <w:lang w:val="es-ES_tradnl"/>
        </w:rPr>
        <w:t>;</w:t>
      </w:r>
    </w:p>
    <w:p w14:paraId="3169749C" w14:textId="24B58FFE" w:rsidR="000C2A99" w:rsidRPr="00FA364E" w:rsidRDefault="001C1CF6" w:rsidP="000C2A99">
      <w:pPr>
        <w:pStyle w:val="CBDNormalNumber"/>
        <w:numPr>
          <w:ilvl w:val="1"/>
          <w:numId w:val="25"/>
        </w:numPr>
        <w:rPr>
          <w:lang w:val="es-ES_tradnl"/>
        </w:rPr>
      </w:pPr>
      <w:r w:rsidRPr="00FA364E">
        <w:rPr>
          <w:kern w:val="22"/>
          <w:lang w:val="es-ES_tradnl"/>
        </w:rPr>
        <w:t xml:space="preserve">El acceso temprano a fondos del Fondo para el Medio Ambiente Mundial </w:t>
      </w:r>
      <w:r w:rsidR="00085E43" w:rsidRPr="00FA364E">
        <w:rPr>
          <w:kern w:val="22"/>
          <w:lang w:val="es-ES_tradnl"/>
        </w:rPr>
        <w:t>para la elaboración del quinto informe nacional</w:t>
      </w:r>
      <w:r w:rsidRPr="00FA364E">
        <w:rPr>
          <w:kern w:val="22"/>
          <w:lang w:val="es-ES_tradnl"/>
        </w:rPr>
        <w:t xml:space="preserve"> probablemente haya contribuido al gran incremento de los porcentajes de presentación, junto con una serie de talleres regionales organizados para apoyar a las Partes que cumplen las condiciones necesarias en su proceso de presentación de informes. No obstante, algunas Partes recibieron los fondos </w:t>
      </w:r>
      <w:r w:rsidR="00085E43" w:rsidRPr="00FA364E">
        <w:rPr>
          <w:kern w:val="22"/>
          <w:lang w:val="es-ES_tradnl"/>
        </w:rPr>
        <w:t xml:space="preserve">para la elaboración del quinto informe nacional </w:t>
      </w:r>
      <w:r w:rsidRPr="00FA364E">
        <w:rPr>
          <w:kern w:val="22"/>
          <w:lang w:val="es-ES_tradnl"/>
        </w:rPr>
        <w:t>en fechas cercanas al cierre del plazo establecido para la presentación, o después del mismo</w:t>
      </w:r>
      <w:r w:rsidR="000C2A99" w:rsidRPr="00FA364E">
        <w:rPr>
          <w:kern w:val="22"/>
          <w:lang w:val="es-ES_tradnl"/>
        </w:rPr>
        <w:t xml:space="preserve">; </w:t>
      </w:r>
    </w:p>
    <w:p w14:paraId="35AB62EF" w14:textId="32F0A97B" w:rsidR="000C2A99" w:rsidRPr="00FA364E" w:rsidRDefault="007054AA" w:rsidP="000C2A99">
      <w:pPr>
        <w:pStyle w:val="CBDNormalNumber"/>
        <w:numPr>
          <w:ilvl w:val="1"/>
          <w:numId w:val="25"/>
        </w:numPr>
        <w:rPr>
          <w:lang w:val="es-ES_tradnl"/>
        </w:rPr>
      </w:pPr>
      <w:r w:rsidRPr="00FA364E">
        <w:rPr>
          <w:kern w:val="22"/>
          <w:lang w:val="es-ES_tradnl"/>
        </w:rPr>
        <w:t xml:space="preserve">A futuro, el apoyo financiero para la preparación de </w:t>
      </w:r>
      <w:r w:rsidR="00B96BEC" w:rsidRPr="00FA364E">
        <w:rPr>
          <w:kern w:val="22"/>
          <w:lang w:val="es-ES_tradnl"/>
        </w:rPr>
        <w:t xml:space="preserve">los informes nacionales debería ponerse a disposición con suficiente antelación al plazo para la presentación de informes a fin de que las </w:t>
      </w:r>
      <w:r w:rsidR="00E73831" w:rsidRPr="00FA364E">
        <w:rPr>
          <w:kern w:val="22"/>
          <w:lang w:val="es-ES_tradnl"/>
        </w:rPr>
        <w:t>Partes</w:t>
      </w:r>
      <w:r w:rsidR="000C2A99" w:rsidRPr="00FA364E">
        <w:rPr>
          <w:kern w:val="22"/>
          <w:lang w:val="es-ES_tradnl"/>
        </w:rPr>
        <w:t xml:space="preserve"> </w:t>
      </w:r>
      <w:r w:rsidR="00B96BEC" w:rsidRPr="00FA364E">
        <w:rPr>
          <w:kern w:val="22"/>
          <w:lang w:val="es-ES_tradnl"/>
        </w:rPr>
        <w:t xml:space="preserve">cuenten con el tiempo necesario para realizar consultas nacionales adecuadas y presentar sus informes nacionales. </w:t>
      </w:r>
    </w:p>
    <w:p w14:paraId="0AFF31A3" w14:textId="449CD01A" w:rsidR="000C2A99" w:rsidRPr="00FA364E" w:rsidRDefault="007B778A" w:rsidP="000C2A99">
      <w:pPr>
        <w:pStyle w:val="CBDH3"/>
        <w:rPr>
          <w:lang w:val="es-ES_tradnl"/>
        </w:rPr>
      </w:pPr>
      <w:r w:rsidRPr="00FA364E">
        <w:rPr>
          <w:lang w:val="es-ES_tradnl"/>
        </w:rPr>
        <w:t xml:space="preserve">Meta </w:t>
      </w:r>
      <w:r w:rsidR="000C2A99" w:rsidRPr="00FA364E">
        <w:rPr>
          <w:lang w:val="es-ES_tradnl"/>
        </w:rPr>
        <w:t xml:space="preserve">A.4: </w:t>
      </w:r>
      <w:r w:rsidRPr="00FA364E">
        <w:rPr>
          <w:lang w:val="es-ES_tradnl"/>
        </w:rPr>
        <w:t xml:space="preserve">Las Partes cumplen con los requisitos del </w:t>
      </w:r>
      <w:r w:rsidR="000C7A0E" w:rsidRPr="00FA364E">
        <w:rPr>
          <w:lang w:val="es-ES_tradnl"/>
        </w:rPr>
        <w:t>Protocolo</w:t>
      </w:r>
    </w:p>
    <w:p w14:paraId="7B1FE046" w14:textId="35647ED9" w:rsidR="000C2A99" w:rsidRPr="00FA364E" w:rsidRDefault="00F63619" w:rsidP="000C2A99">
      <w:pPr>
        <w:pStyle w:val="CBDNormalNumber"/>
        <w:numPr>
          <w:ilvl w:val="0"/>
          <w:numId w:val="26"/>
        </w:numPr>
        <w:tabs>
          <w:tab w:val="clear" w:pos="567"/>
          <w:tab w:val="clear" w:pos="1134"/>
          <w:tab w:val="clear" w:pos="1701"/>
          <w:tab w:val="clear" w:pos="2268"/>
          <w:tab w:val="clear" w:pos="2835"/>
          <w:tab w:val="clear" w:pos="3402"/>
          <w:tab w:val="clear" w:pos="3969"/>
          <w:tab w:val="left" w:pos="1170"/>
          <w:tab w:val="left" w:pos="1260"/>
        </w:tabs>
        <w:rPr>
          <w:lang w:val="es-ES_tradnl"/>
        </w:rPr>
      </w:pPr>
      <w:r w:rsidRPr="00FA364E">
        <w:rPr>
          <w:lang w:val="es-ES_tradnl"/>
        </w:rPr>
        <w:t>El Comité de Cumplimiento</w:t>
      </w:r>
      <w:r w:rsidR="000C2A99" w:rsidRPr="00FA364E">
        <w:rPr>
          <w:lang w:val="es-ES_tradnl"/>
        </w:rPr>
        <w:t xml:space="preserve"> h</w:t>
      </w:r>
      <w:r w:rsidR="007054AA" w:rsidRPr="00FA364E">
        <w:rPr>
          <w:lang w:val="es-ES_tradnl"/>
        </w:rPr>
        <w:t>a tomado un enfoque constructivo y facilitador para asistir a las Partes en su experiencia con l</w:t>
      </w:r>
      <w:r w:rsidR="009A2862" w:rsidRPr="00FA364E">
        <w:rPr>
          <w:lang w:val="es-ES_tradnl"/>
        </w:rPr>
        <w:t xml:space="preserve">as dificultades </w:t>
      </w:r>
      <w:r w:rsidR="007054AA" w:rsidRPr="00FA364E">
        <w:rPr>
          <w:lang w:val="es-ES_tradnl"/>
        </w:rPr>
        <w:t xml:space="preserve">de </w:t>
      </w:r>
      <w:r w:rsidR="002023CD" w:rsidRPr="00FA364E">
        <w:rPr>
          <w:lang w:val="es-ES_tradnl"/>
        </w:rPr>
        <w:t>la aplicación del Protocolo</w:t>
      </w:r>
      <w:r w:rsidR="000C2A99" w:rsidRPr="00FA364E">
        <w:rPr>
          <w:lang w:val="es-ES_tradnl"/>
        </w:rPr>
        <w:t xml:space="preserve"> </w:t>
      </w:r>
      <w:r w:rsidR="007054AA" w:rsidRPr="00FA364E">
        <w:rPr>
          <w:lang w:val="es-ES_tradnl"/>
        </w:rPr>
        <w:t>y a fin de superar</w:t>
      </w:r>
      <w:r w:rsidR="009A2862" w:rsidRPr="00FA364E">
        <w:rPr>
          <w:lang w:val="es-ES_tradnl"/>
        </w:rPr>
        <w:t xml:space="preserve">las. </w:t>
      </w:r>
      <w:r w:rsidR="007054AA" w:rsidRPr="00FA364E">
        <w:rPr>
          <w:lang w:val="es-ES_tradnl"/>
        </w:rPr>
        <w:t xml:space="preserve">El trabajo del </w:t>
      </w:r>
      <w:r w:rsidR="00AC5E8B" w:rsidRPr="00FA364E">
        <w:rPr>
          <w:lang w:val="es-ES_tradnl"/>
        </w:rPr>
        <w:t>Comité</w:t>
      </w:r>
      <w:r w:rsidR="000C2A99" w:rsidRPr="00FA364E">
        <w:rPr>
          <w:lang w:val="es-ES_tradnl"/>
        </w:rPr>
        <w:t xml:space="preserve"> </w:t>
      </w:r>
      <w:r w:rsidR="007054AA" w:rsidRPr="00FA364E">
        <w:rPr>
          <w:lang w:val="es-ES_tradnl"/>
        </w:rPr>
        <w:t>en apoyo a las Partes y su participación en diálogos con las Partes han sido aspectos de importancia.</w:t>
      </w:r>
      <w:r w:rsidR="005767D8" w:rsidRPr="00FA364E">
        <w:rPr>
          <w:lang w:val="es-ES_tradnl"/>
        </w:rPr>
        <w:t xml:space="preserve"> </w:t>
      </w:r>
    </w:p>
    <w:p w14:paraId="10EBE820" w14:textId="27A33982" w:rsidR="000C2A99" w:rsidRPr="00FA364E" w:rsidRDefault="007054AA" w:rsidP="000C2A99">
      <w:pPr>
        <w:pStyle w:val="CBDNormalNumber"/>
        <w:numPr>
          <w:ilvl w:val="0"/>
          <w:numId w:val="26"/>
        </w:numPr>
        <w:tabs>
          <w:tab w:val="clear" w:pos="567"/>
          <w:tab w:val="clear" w:pos="1134"/>
          <w:tab w:val="clear" w:pos="1701"/>
          <w:tab w:val="clear" w:pos="2268"/>
          <w:tab w:val="clear" w:pos="2835"/>
          <w:tab w:val="clear" w:pos="3402"/>
          <w:tab w:val="clear" w:pos="3969"/>
          <w:tab w:val="left" w:pos="1170"/>
          <w:tab w:val="left" w:pos="1260"/>
        </w:tabs>
        <w:rPr>
          <w:lang w:val="es-ES_tradnl"/>
        </w:rPr>
      </w:pPr>
      <w:r w:rsidRPr="00FA364E">
        <w:rPr>
          <w:lang w:val="es-ES_tradnl"/>
        </w:rPr>
        <w:t xml:space="preserve">En relación con esta </w:t>
      </w:r>
      <w:r w:rsidR="003638CA" w:rsidRPr="00FA364E">
        <w:rPr>
          <w:lang w:val="es-ES_tradnl"/>
        </w:rPr>
        <w:t>meta</w:t>
      </w:r>
      <w:r w:rsidRPr="00FA364E">
        <w:rPr>
          <w:lang w:val="es-ES_tradnl"/>
        </w:rPr>
        <w:t xml:space="preserve">, </w:t>
      </w:r>
      <w:r w:rsidR="00E47722" w:rsidRPr="00FA364E">
        <w:rPr>
          <w:lang w:val="es-ES_tradnl"/>
        </w:rPr>
        <w:t>el Comité</w:t>
      </w:r>
      <w:r w:rsidR="00F63619" w:rsidRPr="00FA364E">
        <w:rPr>
          <w:lang w:val="es-ES_tradnl"/>
        </w:rPr>
        <w:t xml:space="preserve"> de Cumplimiento establecido en el marco del Protocolo de Cartagena</w:t>
      </w:r>
      <w:r w:rsidR="000C2A99" w:rsidRPr="00FA364E">
        <w:rPr>
          <w:rStyle w:val="FootnoteReference"/>
          <w:lang w:val="es-ES_tradnl"/>
        </w:rPr>
        <w:footnoteReference w:id="12"/>
      </w:r>
      <w:r w:rsidRPr="00FA364E">
        <w:rPr>
          <w:lang w:val="es-ES_tradnl"/>
        </w:rPr>
        <w:t xml:space="preserve"> brindó contribuciones adicionales.</w:t>
      </w:r>
    </w:p>
    <w:p w14:paraId="24C62851" w14:textId="55D613DE" w:rsidR="005D220E" w:rsidRPr="00FA364E" w:rsidRDefault="003638CA" w:rsidP="000C2A99">
      <w:pPr>
        <w:pStyle w:val="CBDH3"/>
        <w:rPr>
          <w:lang w:val="es-ES_tradnl"/>
        </w:rPr>
      </w:pPr>
      <w:r w:rsidRPr="00FA364E">
        <w:rPr>
          <w:lang w:val="es-ES_tradnl"/>
        </w:rPr>
        <w:t>Meta</w:t>
      </w:r>
      <w:r w:rsidR="005767D8" w:rsidRPr="00FA364E">
        <w:rPr>
          <w:lang w:val="es-ES_tradnl"/>
        </w:rPr>
        <w:t xml:space="preserve"> </w:t>
      </w:r>
      <w:r w:rsidR="000C2A99" w:rsidRPr="00FA364E">
        <w:rPr>
          <w:lang w:val="es-ES_tradnl"/>
        </w:rPr>
        <w:t xml:space="preserve">A.5: </w:t>
      </w:r>
      <w:r w:rsidR="005D220E" w:rsidRPr="00FA364E">
        <w:rPr>
          <w:lang w:val="es-ES_tradnl"/>
        </w:rPr>
        <w:t xml:space="preserve">Las </w:t>
      </w:r>
      <w:r w:rsidR="000C2A99" w:rsidRPr="00FA364E">
        <w:rPr>
          <w:lang w:val="es-ES_tradnl"/>
        </w:rPr>
        <w:t xml:space="preserve">Partes </w:t>
      </w:r>
      <w:r w:rsidR="005D220E" w:rsidRPr="00FA364E">
        <w:rPr>
          <w:lang w:val="es-ES_tradnl"/>
        </w:rPr>
        <w:t xml:space="preserve">llevan a cabo evaluaciones del riesgo de </w:t>
      </w:r>
      <w:r w:rsidR="00341031" w:rsidRPr="00FA364E">
        <w:rPr>
          <w:lang w:val="es-ES_tradnl"/>
        </w:rPr>
        <w:t>organismos vivos modificados c</w:t>
      </w:r>
      <w:r w:rsidR="005D220E" w:rsidRPr="00FA364E">
        <w:rPr>
          <w:lang w:val="es-ES_tradnl"/>
        </w:rPr>
        <w:t>ientíficamente sólidas</w:t>
      </w:r>
      <w:r w:rsidR="0027069D" w:rsidRPr="00FA364E">
        <w:rPr>
          <w:lang w:val="es-ES_tradnl"/>
        </w:rPr>
        <w:t xml:space="preserve">, y gestionan y controlan los riesgos identificados para prevenir los efectos adversos de los </w:t>
      </w:r>
      <w:r w:rsidR="00341031" w:rsidRPr="00FA364E">
        <w:rPr>
          <w:lang w:val="es-ES_tradnl"/>
        </w:rPr>
        <w:t>organismos vivos modificados e</w:t>
      </w:r>
      <w:r w:rsidR="0027069D" w:rsidRPr="00FA364E">
        <w:rPr>
          <w:lang w:val="es-ES_tradnl"/>
        </w:rPr>
        <w:t>n la conservación y utilización sostenible de la diversidad biológica, teniendo también en cuenta los riesgos para la salud humana</w:t>
      </w:r>
    </w:p>
    <w:p w14:paraId="1608F3A3" w14:textId="553FE95A" w:rsidR="000C2A99" w:rsidRPr="00FA364E" w:rsidRDefault="00C26574" w:rsidP="000C2A99">
      <w:pPr>
        <w:pStyle w:val="CBDNormalNumber"/>
        <w:numPr>
          <w:ilvl w:val="0"/>
          <w:numId w:val="26"/>
        </w:numPr>
        <w:tabs>
          <w:tab w:val="clear" w:pos="567"/>
          <w:tab w:val="clear" w:pos="1134"/>
          <w:tab w:val="clear" w:pos="1701"/>
          <w:tab w:val="clear" w:pos="2268"/>
          <w:tab w:val="clear" w:pos="2835"/>
          <w:tab w:val="clear" w:pos="3402"/>
          <w:tab w:val="clear" w:pos="3969"/>
          <w:tab w:val="left" w:pos="1170"/>
          <w:tab w:val="left" w:pos="1260"/>
        </w:tabs>
        <w:rPr>
          <w:lang w:val="es-ES_tradnl"/>
        </w:rPr>
      </w:pPr>
      <w:r w:rsidRPr="00FA364E">
        <w:rPr>
          <w:lang w:val="es-ES_tradnl"/>
        </w:rPr>
        <w:t xml:space="preserve">El llevar a cabo la evaluación de riesgos y la gestión de riesgos continúa presentando dificultades a las </w:t>
      </w:r>
      <w:r w:rsidR="00E73831" w:rsidRPr="00FA364E">
        <w:rPr>
          <w:lang w:val="es-ES_tradnl"/>
        </w:rPr>
        <w:t>Partes</w:t>
      </w:r>
      <w:r w:rsidR="000C2A99" w:rsidRPr="00FA364E">
        <w:rPr>
          <w:lang w:val="es-ES_tradnl"/>
        </w:rPr>
        <w:t xml:space="preserve">, </w:t>
      </w:r>
      <w:r w:rsidRPr="00FA364E">
        <w:rPr>
          <w:lang w:val="es-ES_tradnl"/>
        </w:rPr>
        <w:t>lo cual se agrava con los rápidos avances de la biotecnología moderna. En algunos países, la falta de marcos legales impide los progresos en este sentido</w:t>
      </w:r>
      <w:r w:rsidR="00D32119" w:rsidRPr="00FA364E">
        <w:rPr>
          <w:lang w:val="es-ES_tradnl"/>
        </w:rPr>
        <w:t xml:space="preserve">. Es probable que las Partes que no están tomando decisiones en relación con los </w:t>
      </w:r>
      <w:r w:rsidR="00B8175F" w:rsidRPr="00FA364E">
        <w:rPr>
          <w:lang w:val="es-ES_tradnl"/>
        </w:rPr>
        <w:t>organismos vivos modificados</w:t>
      </w:r>
      <w:r w:rsidR="000C2A99" w:rsidRPr="00FA364E">
        <w:rPr>
          <w:lang w:val="es-ES_tradnl"/>
        </w:rPr>
        <w:t xml:space="preserve"> </w:t>
      </w:r>
      <w:r w:rsidR="00D32119" w:rsidRPr="00FA364E">
        <w:rPr>
          <w:lang w:val="es-ES_tradnl"/>
        </w:rPr>
        <w:t xml:space="preserve">no hayan </w:t>
      </w:r>
      <w:r w:rsidR="00D32119" w:rsidRPr="00FA364E">
        <w:rPr>
          <w:lang w:val="es-ES_tradnl"/>
        </w:rPr>
        <w:lastRenderedPageBreak/>
        <w:t xml:space="preserve">llevado a cabo evaluaciones de riesgos, lo que explicaría por qué sólo algo más de la mitad </w:t>
      </w:r>
      <w:r w:rsidR="00E72486" w:rsidRPr="00FA364E">
        <w:rPr>
          <w:lang w:val="es-ES_tradnl"/>
        </w:rPr>
        <w:t>de las Partes</w:t>
      </w:r>
      <w:r w:rsidR="000C2A99" w:rsidRPr="00FA364E">
        <w:rPr>
          <w:lang w:val="es-ES_tradnl"/>
        </w:rPr>
        <w:t xml:space="preserve"> </w:t>
      </w:r>
      <w:r w:rsidR="00D32119" w:rsidRPr="00FA364E">
        <w:rPr>
          <w:lang w:val="es-ES_tradnl"/>
        </w:rPr>
        <w:t xml:space="preserve">han realizado su evaluación de riesgos. Es necesaria la continuada creación de capacidad sobre la evaluación de riesgos y la gestión de riesgos, y se deberían estudiar las oportunidades para la cooperación regional. </w:t>
      </w:r>
      <w:r w:rsidR="000C2A99" w:rsidRPr="00FA364E">
        <w:rPr>
          <w:lang w:val="es-ES_tradnl"/>
        </w:rPr>
        <w:t xml:space="preserve"> </w:t>
      </w:r>
    </w:p>
    <w:p w14:paraId="7077660A" w14:textId="7B7762C0" w:rsidR="000C2A99" w:rsidRPr="00FA364E" w:rsidRDefault="007B778A" w:rsidP="000C2A99">
      <w:pPr>
        <w:pStyle w:val="CBDH5"/>
        <w:rPr>
          <w:lang w:val="es-ES_tradnl"/>
        </w:rPr>
      </w:pPr>
      <w:r w:rsidRPr="00FA364E">
        <w:rPr>
          <w:lang w:val="es-ES_tradnl"/>
        </w:rPr>
        <w:t>Observaciones principales</w:t>
      </w:r>
    </w:p>
    <w:p w14:paraId="2F9285D2" w14:textId="1F6B9EB0" w:rsidR="000C2A99" w:rsidRPr="00FA364E" w:rsidRDefault="001009CD" w:rsidP="000C2A99">
      <w:pPr>
        <w:pStyle w:val="CBDNormalNumber"/>
        <w:numPr>
          <w:ilvl w:val="1"/>
          <w:numId w:val="16"/>
        </w:numPr>
        <w:tabs>
          <w:tab w:val="clear" w:pos="1134"/>
          <w:tab w:val="clear" w:pos="2268"/>
        </w:tabs>
        <w:rPr>
          <w:lang w:val="es-ES_tradnl"/>
        </w:rPr>
      </w:pPr>
      <w:r w:rsidRPr="00FA364E">
        <w:rPr>
          <w:lang w:val="es-ES_tradnl"/>
        </w:rPr>
        <w:t xml:space="preserve">Un número creciente de </w:t>
      </w:r>
      <w:r w:rsidR="00E73831" w:rsidRPr="00FA364E">
        <w:rPr>
          <w:lang w:val="es-ES_tradnl"/>
        </w:rPr>
        <w:t>Partes</w:t>
      </w:r>
      <w:r w:rsidR="000C2A99" w:rsidRPr="00FA364E">
        <w:rPr>
          <w:lang w:val="es-ES_tradnl"/>
        </w:rPr>
        <w:t xml:space="preserve"> </w:t>
      </w:r>
      <w:r w:rsidR="009E06A1" w:rsidRPr="00FA364E">
        <w:rPr>
          <w:lang w:val="es-ES_tradnl"/>
        </w:rPr>
        <w:t xml:space="preserve">llevó a cabo la evaluación de riesgos de </w:t>
      </w:r>
      <w:r w:rsidR="00736BCB" w:rsidRPr="00FA364E">
        <w:rPr>
          <w:snapToGrid w:val="0"/>
          <w:kern w:val="22"/>
          <w:lang w:val="es-ES_tradnl"/>
        </w:rPr>
        <w:t>organismos vivos modificados</w:t>
      </w:r>
      <w:r w:rsidR="000C2A99" w:rsidRPr="00FA364E">
        <w:rPr>
          <w:snapToGrid w:val="0"/>
          <w:kern w:val="22"/>
          <w:lang w:val="es-ES_tradnl"/>
        </w:rPr>
        <w:t xml:space="preserve"> </w:t>
      </w:r>
      <w:r w:rsidR="009E06A1" w:rsidRPr="00FA364E">
        <w:rPr>
          <w:snapToGrid w:val="0"/>
          <w:kern w:val="22"/>
          <w:lang w:val="es-ES_tradnl"/>
        </w:rPr>
        <w:t>durante el período informado, donde</w:t>
      </w:r>
      <w:r w:rsidR="001735C7" w:rsidRPr="00FA364E">
        <w:rPr>
          <w:snapToGrid w:val="0"/>
          <w:kern w:val="22"/>
          <w:lang w:val="es-ES_tradnl"/>
        </w:rPr>
        <w:t xml:space="preserve"> el total de las Partes que lo hizo fue</w:t>
      </w:r>
      <w:r w:rsidR="009E06A1" w:rsidRPr="00FA364E">
        <w:rPr>
          <w:snapToGrid w:val="0"/>
          <w:kern w:val="22"/>
          <w:lang w:val="es-ES_tradnl"/>
        </w:rPr>
        <w:t xml:space="preserve"> apenas algo más de la mitad</w:t>
      </w:r>
      <w:r w:rsidR="001735C7" w:rsidRPr="00FA364E">
        <w:rPr>
          <w:snapToGrid w:val="0"/>
          <w:kern w:val="22"/>
          <w:lang w:val="es-ES_tradnl"/>
        </w:rPr>
        <w:t xml:space="preserve"> de ellas. En tanto casi todas esas </w:t>
      </w:r>
      <w:r w:rsidR="00E73831" w:rsidRPr="00FA364E">
        <w:rPr>
          <w:snapToGrid w:val="0"/>
          <w:kern w:val="22"/>
          <w:lang w:val="es-ES_tradnl"/>
        </w:rPr>
        <w:t>Partes</w:t>
      </w:r>
      <w:r w:rsidR="000C2A99" w:rsidRPr="00FA364E">
        <w:rPr>
          <w:snapToGrid w:val="0"/>
          <w:kern w:val="22"/>
          <w:lang w:val="es-ES_tradnl"/>
        </w:rPr>
        <w:t xml:space="preserve"> </w:t>
      </w:r>
      <w:r w:rsidR="001735C7" w:rsidRPr="00FA364E">
        <w:rPr>
          <w:snapToGrid w:val="0"/>
          <w:kern w:val="22"/>
          <w:lang w:val="es-ES_tradnl"/>
        </w:rPr>
        <w:t xml:space="preserve">llevaron a cabo la evaluación de riesgos para las decisiones en las que se requiere tal evaluación, ese número ha disminuido levemente en comparación con los valores de referencia. Más de tres cuartas partes de las </w:t>
      </w:r>
      <w:r w:rsidR="00E73831" w:rsidRPr="00FA364E">
        <w:rPr>
          <w:snapToGrid w:val="0"/>
          <w:kern w:val="22"/>
          <w:lang w:val="es-ES_tradnl"/>
        </w:rPr>
        <w:t>Partes</w:t>
      </w:r>
      <w:r w:rsidR="000C2A99" w:rsidRPr="00FA364E">
        <w:rPr>
          <w:snapToGrid w:val="0"/>
          <w:kern w:val="22"/>
          <w:lang w:val="es-ES_tradnl"/>
        </w:rPr>
        <w:t xml:space="preserve"> </w:t>
      </w:r>
      <w:r w:rsidR="001735C7" w:rsidRPr="00FA364E">
        <w:rPr>
          <w:snapToGrid w:val="0"/>
          <w:kern w:val="22"/>
          <w:lang w:val="es-ES_tradnl"/>
        </w:rPr>
        <w:t xml:space="preserve">que llevaron a cabo cualquier tipo de evaluación de riesgo también han tenido en cuenta, en todos o en algunos casos, </w:t>
      </w:r>
      <w:r w:rsidR="000C2A99" w:rsidRPr="00FA364E">
        <w:rPr>
          <w:snapToGrid w:val="0"/>
          <w:kern w:val="22"/>
          <w:lang w:val="es-ES_tradnl"/>
        </w:rPr>
        <w:t>“ot</w:t>
      </w:r>
      <w:r w:rsidR="001735C7" w:rsidRPr="00FA364E">
        <w:rPr>
          <w:snapToGrid w:val="0"/>
          <w:kern w:val="22"/>
          <w:lang w:val="es-ES_tradnl"/>
        </w:rPr>
        <w:t>ras pruebas científicas disponibles</w:t>
      </w:r>
      <w:r w:rsidR="000B454B" w:rsidRPr="00FA364E">
        <w:rPr>
          <w:snapToGrid w:val="0"/>
          <w:kern w:val="22"/>
          <w:lang w:val="es-ES_tradnl"/>
        </w:rPr>
        <w:t>”</w:t>
      </w:r>
      <w:r w:rsidR="000C2A99" w:rsidRPr="00FA364E">
        <w:rPr>
          <w:snapToGrid w:val="0"/>
          <w:kern w:val="22"/>
          <w:lang w:val="es-ES_tradnl"/>
        </w:rPr>
        <w:t xml:space="preserve"> </w:t>
      </w:r>
      <w:r w:rsidR="001735C7" w:rsidRPr="00FA364E">
        <w:rPr>
          <w:snapToGrid w:val="0"/>
          <w:kern w:val="22"/>
          <w:lang w:val="es-ES_tradnl"/>
        </w:rPr>
        <w:t xml:space="preserve">tal como se hace referencia a ello en el artículo </w:t>
      </w:r>
      <w:r w:rsidR="000C2A99" w:rsidRPr="00FA364E">
        <w:rPr>
          <w:snapToGrid w:val="0"/>
          <w:kern w:val="22"/>
          <w:lang w:val="es-ES_tradnl"/>
        </w:rPr>
        <w:t xml:space="preserve">15 </w:t>
      </w:r>
      <w:r w:rsidR="000C7A0E" w:rsidRPr="00FA364E">
        <w:rPr>
          <w:snapToGrid w:val="0"/>
          <w:kern w:val="22"/>
          <w:lang w:val="es-ES_tradnl"/>
        </w:rPr>
        <w:t>del Protocolo</w:t>
      </w:r>
      <w:r w:rsidR="000C2A99" w:rsidRPr="00FA364E">
        <w:rPr>
          <w:snapToGrid w:val="0"/>
          <w:kern w:val="22"/>
          <w:lang w:val="es-ES_tradnl"/>
        </w:rPr>
        <w:t>;</w:t>
      </w:r>
    </w:p>
    <w:p w14:paraId="23248A41" w14:textId="687CF6F8" w:rsidR="000C2A99" w:rsidRPr="00FA364E" w:rsidRDefault="000C2A99" w:rsidP="000C2A99">
      <w:pPr>
        <w:pStyle w:val="CBDNormalNumber"/>
        <w:numPr>
          <w:ilvl w:val="1"/>
          <w:numId w:val="16"/>
        </w:numPr>
        <w:tabs>
          <w:tab w:val="clear" w:pos="1134"/>
          <w:tab w:val="clear" w:pos="2268"/>
        </w:tabs>
        <w:rPr>
          <w:lang w:val="es-ES_tradnl"/>
        </w:rPr>
      </w:pPr>
      <w:r w:rsidRPr="00FA364E">
        <w:rPr>
          <w:lang w:val="es-ES_tradnl"/>
        </w:rPr>
        <w:t>A</w:t>
      </w:r>
      <w:r w:rsidR="009E06A1" w:rsidRPr="00FA364E">
        <w:rPr>
          <w:lang w:val="es-ES_tradnl"/>
        </w:rPr>
        <w:t xml:space="preserve">lrededor de dos tercios </w:t>
      </w:r>
      <w:r w:rsidR="00E72486" w:rsidRPr="00FA364E">
        <w:rPr>
          <w:lang w:val="es-ES_tradnl"/>
        </w:rPr>
        <w:t>de las Partes</w:t>
      </w:r>
      <w:r w:rsidRPr="00FA364E">
        <w:rPr>
          <w:lang w:val="es-ES_tradnl"/>
        </w:rPr>
        <w:t xml:space="preserve"> </w:t>
      </w:r>
      <w:r w:rsidR="001735C7" w:rsidRPr="00FA364E">
        <w:rPr>
          <w:lang w:val="es-ES_tradnl"/>
        </w:rPr>
        <w:t>tuvieron acceso a materiales de recursos o utilizaron los mismos, incluidos documentos de orientación, a fin de realizar evaluaciones de riesgo, o para examinar los informes de evaluación de riesgos presentados por los notificadores, así como para la gestión de riesgos</w:t>
      </w:r>
      <w:r w:rsidRPr="00FA364E">
        <w:rPr>
          <w:snapToGrid w:val="0"/>
          <w:kern w:val="22"/>
          <w:lang w:val="es-ES_tradnl"/>
        </w:rPr>
        <w:t>;</w:t>
      </w:r>
    </w:p>
    <w:p w14:paraId="4BD8A599" w14:textId="1E1F8DC9" w:rsidR="000C2A99" w:rsidRPr="00FA364E" w:rsidRDefault="00BB562B" w:rsidP="000C2A99">
      <w:pPr>
        <w:pStyle w:val="CBDNormalNumber"/>
        <w:numPr>
          <w:ilvl w:val="1"/>
          <w:numId w:val="16"/>
        </w:numPr>
        <w:tabs>
          <w:tab w:val="clear" w:pos="1134"/>
          <w:tab w:val="clear" w:pos="2268"/>
        </w:tabs>
        <w:rPr>
          <w:lang w:val="es-ES_tradnl"/>
        </w:rPr>
      </w:pPr>
      <w:r w:rsidRPr="00FA364E">
        <w:rPr>
          <w:lang w:val="es-ES_tradnl"/>
        </w:rPr>
        <w:t xml:space="preserve">Aunque </w:t>
      </w:r>
      <w:r w:rsidR="0081142B" w:rsidRPr="00FA364E">
        <w:rPr>
          <w:lang w:val="es-ES_tradnl"/>
        </w:rPr>
        <w:t xml:space="preserve">más de dos tercios </w:t>
      </w:r>
      <w:r w:rsidR="00E72486" w:rsidRPr="00FA364E">
        <w:rPr>
          <w:lang w:val="es-ES_tradnl"/>
        </w:rPr>
        <w:t>de las Partes</w:t>
      </w:r>
      <w:r w:rsidR="000C2A99" w:rsidRPr="00FA364E">
        <w:rPr>
          <w:lang w:val="es-ES_tradnl"/>
        </w:rPr>
        <w:t xml:space="preserve"> </w:t>
      </w:r>
      <w:r w:rsidR="0081142B" w:rsidRPr="00FA364E">
        <w:rPr>
          <w:lang w:val="es-ES_tradnl"/>
        </w:rPr>
        <w:t xml:space="preserve">cuentan con la capacidad para evaluar los riesgos </w:t>
      </w:r>
      <w:r w:rsidR="00736BCB" w:rsidRPr="00FA364E">
        <w:rPr>
          <w:snapToGrid w:val="0"/>
          <w:lang w:val="es-ES_tradnl"/>
        </w:rPr>
        <w:t>de organismos vivos modificados</w:t>
      </w:r>
      <w:r w:rsidR="000C2A99" w:rsidRPr="00FA364E">
        <w:rPr>
          <w:snapToGrid w:val="0"/>
          <w:lang w:val="es-ES_tradnl"/>
        </w:rPr>
        <w:t xml:space="preserve"> o</w:t>
      </w:r>
      <w:r w:rsidR="0081142B" w:rsidRPr="00FA364E">
        <w:rPr>
          <w:snapToGrid w:val="0"/>
          <w:lang w:val="es-ES_tradnl"/>
        </w:rPr>
        <w:t xml:space="preserve"> características específicas que podrían tener efectos adversos sobre la </w:t>
      </w:r>
      <w:r w:rsidRPr="00FA364E">
        <w:rPr>
          <w:snapToGrid w:val="0"/>
          <w:lang w:val="es-ES"/>
        </w:rPr>
        <w:t>conservación y utilización sostenible de la diversidad biológica</w:t>
      </w:r>
      <w:r w:rsidRPr="00FA364E">
        <w:rPr>
          <w:snapToGrid w:val="0"/>
          <w:lang w:val="es-ES_tradnl"/>
        </w:rPr>
        <w:t xml:space="preserve">, </w:t>
      </w:r>
      <w:r w:rsidR="000C2A99" w:rsidRPr="00FA364E">
        <w:rPr>
          <w:snapToGrid w:val="0"/>
          <w:lang w:val="es-ES_tradnl"/>
        </w:rPr>
        <w:t>t</w:t>
      </w:r>
      <w:r w:rsidRPr="00FA364E">
        <w:rPr>
          <w:snapToGrid w:val="0"/>
          <w:lang w:val="es-ES_tradnl"/>
        </w:rPr>
        <w:t xml:space="preserve">eniendo en cuenta los riesgos para la salud humana, </w:t>
      </w:r>
      <w:r w:rsidRPr="00FA364E">
        <w:rPr>
          <w:lang w:val="es-ES_tradnl"/>
        </w:rPr>
        <w:t>los progresos en cuanto a este indicador son limitados</w:t>
      </w:r>
      <w:r w:rsidR="000C2A99" w:rsidRPr="00FA364E">
        <w:rPr>
          <w:lang w:val="es-ES_tradnl"/>
        </w:rPr>
        <w:t xml:space="preserve">, </w:t>
      </w:r>
      <w:r w:rsidRPr="00FA364E">
        <w:rPr>
          <w:lang w:val="es-ES_tradnl"/>
        </w:rPr>
        <w:t>lo cual refleja la permanente necesidad de fortalecer las capacidades, también en relación con recursos humanos y financieros e infraestructura</w:t>
      </w:r>
      <w:r w:rsidR="000C2A99" w:rsidRPr="00FA364E">
        <w:rPr>
          <w:lang w:val="es-ES_tradnl"/>
        </w:rPr>
        <w:t>;</w:t>
      </w:r>
    </w:p>
    <w:p w14:paraId="5155AB15" w14:textId="7D42D672" w:rsidR="000C2A99" w:rsidRPr="00FA364E" w:rsidRDefault="00321494" w:rsidP="000C2A99">
      <w:pPr>
        <w:pStyle w:val="CBDNormalNumber"/>
        <w:numPr>
          <w:ilvl w:val="1"/>
          <w:numId w:val="16"/>
        </w:numPr>
        <w:tabs>
          <w:tab w:val="clear" w:pos="1134"/>
          <w:tab w:val="clear" w:pos="2268"/>
        </w:tabs>
        <w:rPr>
          <w:lang w:val="es-ES_tradnl"/>
        </w:rPr>
      </w:pPr>
      <w:r w:rsidRPr="00FA364E">
        <w:rPr>
          <w:lang w:val="es-ES_tradnl"/>
        </w:rPr>
        <w:t>Se debería considerar el establecimiento de marcos regionales de expertos en evaluación de riesgos y gestión de riesgos para facilitar la revisión por pares, el apoyo técnico y el intercambio de conocimientos entre las Partes</w:t>
      </w:r>
      <w:r w:rsidR="000C2A99" w:rsidRPr="00FA364E">
        <w:rPr>
          <w:lang w:val="es-ES_tradnl"/>
        </w:rPr>
        <w:t xml:space="preserve">, </w:t>
      </w:r>
      <w:r w:rsidRPr="00FA364E">
        <w:rPr>
          <w:lang w:val="es-ES_tradnl"/>
        </w:rPr>
        <w:t>particularmente en los casos de países con capacidad nacional limitada</w:t>
      </w:r>
      <w:r w:rsidR="000C2A99" w:rsidRPr="00FA364E">
        <w:rPr>
          <w:lang w:val="es-ES_tradnl"/>
        </w:rPr>
        <w:t>.</w:t>
      </w:r>
    </w:p>
    <w:p w14:paraId="6342EDA2" w14:textId="7541B21C" w:rsidR="0027069D" w:rsidRPr="00FA364E" w:rsidRDefault="003638CA" w:rsidP="000C2A99">
      <w:pPr>
        <w:pStyle w:val="CBDH3"/>
        <w:rPr>
          <w:lang w:val="es-ES_tradnl"/>
        </w:rPr>
      </w:pPr>
      <w:r w:rsidRPr="00FA364E">
        <w:rPr>
          <w:lang w:val="es-ES_tradnl"/>
        </w:rPr>
        <w:t>Meta</w:t>
      </w:r>
      <w:r w:rsidR="005767D8" w:rsidRPr="00FA364E">
        <w:rPr>
          <w:lang w:val="es-ES_tradnl"/>
        </w:rPr>
        <w:t xml:space="preserve"> </w:t>
      </w:r>
      <w:r w:rsidR="000C2A99" w:rsidRPr="00FA364E">
        <w:rPr>
          <w:lang w:val="es-ES_tradnl"/>
        </w:rPr>
        <w:t xml:space="preserve">A.6: </w:t>
      </w:r>
      <w:r w:rsidR="0027069D" w:rsidRPr="00FA364E">
        <w:rPr>
          <w:lang w:val="es-ES_tradnl"/>
        </w:rPr>
        <w:t>Las Partes</w:t>
      </w:r>
      <w:r w:rsidR="00601AD2" w:rsidRPr="00FA364E">
        <w:rPr>
          <w:lang w:val="es-ES_tradnl"/>
        </w:rPr>
        <w:t xml:space="preserve"> previenen y abordan los movimientos transfronterizos ilícitos e involuntarios de</w:t>
      </w:r>
      <w:r w:rsidR="00341031" w:rsidRPr="00FA364E">
        <w:rPr>
          <w:lang w:val="es-ES_tradnl"/>
        </w:rPr>
        <w:t xml:space="preserve"> organismos vivos modificados</w:t>
      </w:r>
    </w:p>
    <w:p w14:paraId="02E87523" w14:textId="53F902CC" w:rsidR="000C2A99" w:rsidRPr="00FA364E" w:rsidRDefault="00D04499" w:rsidP="000C2A99">
      <w:pPr>
        <w:pStyle w:val="CBDNormalNumber"/>
        <w:numPr>
          <w:ilvl w:val="0"/>
          <w:numId w:val="26"/>
        </w:numPr>
        <w:tabs>
          <w:tab w:val="clear" w:pos="567"/>
          <w:tab w:val="clear" w:pos="1134"/>
          <w:tab w:val="clear" w:pos="1701"/>
          <w:tab w:val="clear" w:pos="2268"/>
          <w:tab w:val="clear" w:pos="2835"/>
          <w:tab w:val="clear" w:pos="3402"/>
          <w:tab w:val="clear" w:pos="3969"/>
          <w:tab w:val="left" w:pos="1170"/>
          <w:tab w:val="left" w:pos="1260"/>
        </w:tabs>
        <w:rPr>
          <w:lang w:val="es-ES_tradnl"/>
        </w:rPr>
      </w:pPr>
      <w:r w:rsidRPr="00FA364E">
        <w:rPr>
          <w:lang w:val="es-ES_tradnl"/>
        </w:rPr>
        <w:t xml:space="preserve">La información sobre movimientos transfronterizos ilícitos y movimientos transfronterizos involuntarios contenida en los informes nacionales indicaría que las </w:t>
      </w:r>
      <w:r w:rsidR="00E73831" w:rsidRPr="00FA364E">
        <w:rPr>
          <w:lang w:val="es-ES_tradnl"/>
        </w:rPr>
        <w:t>Partes</w:t>
      </w:r>
      <w:r w:rsidR="000C2A99" w:rsidRPr="00FA364E">
        <w:rPr>
          <w:lang w:val="es-ES_tradnl"/>
        </w:rPr>
        <w:t xml:space="preserve"> </w:t>
      </w:r>
      <w:r w:rsidR="00E12C11" w:rsidRPr="00FA364E">
        <w:rPr>
          <w:lang w:val="es-ES_tradnl"/>
        </w:rPr>
        <w:t xml:space="preserve">no han publicado información sobre todos estos casos en el </w:t>
      </w:r>
      <w:r w:rsidR="00923942" w:rsidRPr="00FA364E">
        <w:rPr>
          <w:lang w:val="es-ES_tradnl"/>
        </w:rPr>
        <w:t>Centro de Intercambio de Información sobre Seguridad de la Biotecnología</w:t>
      </w:r>
      <w:r w:rsidR="000C2A99" w:rsidRPr="00FA364E">
        <w:rPr>
          <w:lang w:val="es-ES_tradnl"/>
        </w:rPr>
        <w:t xml:space="preserve">. </w:t>
      </w:r>
      <w:r w:rsidR="00E12C11" w:rsidRPr="00FA364E">
        <w:rPr>
          <w:lang w:val="es-ES_tradnl"/>
        </w:rPr>
        <w:t xml:space="preserve">Esto podría atribuirse a una variedad de factores, incluida la incertidumbre en relación con el procedimiento asociado a la publicación de tales registros en el Centro de Intercambio de Información. Es posible que no estén disponibles para todas las Partes los medios para obtener información completa sobre </w:t>
      </w:r>
      <w:r w:rsidR="00FB6734" w:rsidRPr="00FA364E">
        <w:rPr>
          <w:lang w:val="es-ES_tradnl"/>
        </w:rPr>
        <w:t>movimientos transfronterizos ilícitos e involuntarios</w:t>
      </w:r>
      <w:r w:rsidR="00E12C11" w:rsidRPr="00FA364E">
        <w:rPr>
          <w:lang w:val="es-ES_tradnl"/>
        </w:rPr>
        <w:t xml:space="preserve">. La cooperación regional para apoyar la creación de capacidad, incluidos los laboratorios de referencia regionales, sería de utilidad para hacer frente a los </w:t>
      </w:r>
      <w:r w:rsidR="00FB6734" w:rsidRPr="00FA364E">
        <w:rPr>
          <w:lang w:val="es-ES_tradnl"/>
        </w:rPr>
        <w:t xml:space="preserve">movimientos transfronterizos ilícitos e involuntarios </w:t>
      </w:r>
      <w:r w:rsidR="0069765F" w:rsidRPr="00FA364E">
        <w:rPr>
          <w:lang w:val="es-ES_tradnl"/>
        </w:rPr>
        <w:t>de organismos vivos modificados</w:t>
      </w:r>
      <w:r w:rsidR="000C2A99" w:rsidRPr="00FA364E">
        <w:rPr>
          <w:lang w:val="es-ES_tradnl"/>
        </w:rPr>
        <w:t>.</w:t>
      </w:r>
    </w:p>
    <w:p w14:paraId="2AE2719E" w14:textId="5AEEF0A3" w:rsidR="000C2A99" w:rsidRPr="00FA364E" w:rsidRDefault="007B778A" w:rsidP="000C2A99">
      <w:pPr>
        <w:pStyle w:val="CBDH5"/>
        <w:rPr>
          <w:lang w:val="es-ES_tradnl"/>
        </w:rPr>
      </w:pPr>
      <w:r w:rsidRPr="00FA364E">
        <w:rPr>
          <w:lang w:val="es-ES_tradnl"/>
        </w:rPr>
        <w:t>Observaciones principales</w:t>
      </w:r>
    </w:p>
    <w:p w14:paraId="4C2D9331" w14:textId="0009AFC1" w:rsidR="000C2A99" w:rsidRPr="00FA364E" w:rsidRDefault="00F97CB2" w:rsidP="000C2A99">
      <w:pPr>
        <w:pStyle w:val="CBDNormalNumber"/>
        <w:numPr>
          <w:ilvl w:val="1"/>
          <w:numId w:val="17"/>
        </w:numPr>
        <w:rPr>
          <w:lang w:val="es-ES_tradnl"/>
        </w:rPr>
      </w:pPr>
      <w:r w:rsidRPr="00FA364E">
        <w:rPr>
          <w:lang w:val="es-ES_tradnl"/>
        </w:rPr>
        <w:t xml:space="preserve">Los progresos hacia </w:t>
      </w:r>
      <w:r w:rsidR="003638CA" w:rsidRPr="00FA364E">
        <w:rPr>
          <w:lang w:val="es-ES_tradnl"/>
        </w:rPr>
        <w:t>la meta</w:t>
      </w:r>
      <w:r w:rsidR="000C2A99" w:rsidRPr="00FA364E">
        <w:rPr>
          <w:lang w:val="es-ES_tradnl"/>
        </w:rPr>
        <w:t xml:space="preserve"> A.6 </w:t>
      </w:r>
      <w:r w:rsidR="002A4D32" w:rsidRPr="00FA364E">
        <w:rPr>
          <w:lang w:val="es-ES_tradnl"/>
        </w:rPr>
        <w:t xml:space="preserve">son </w:t>
      </w:r>
      <w:r w:rsidRPr="00FA364E">
        <w:rPr>
          <w:lang w:val="es-ES_tradnl"/>
        </w:rPr>
        <w:t>constatable</w:t>
      </w:r>
      <w:r w:rsidR="002A4D32" w:rsidRPr="00FA364E">
        <w:rPr>
          <w:lang w:val="es-ES_tradnl"/>
        </w:rPr>
        <w:t>s</w:t>
      </w:r>
      <w:r w:rsidRPr="00FA364E">
        <w:rPr>
          <w:lang w:val="es-ES_tradnl"/>
        </w:rPr>
        <w:t xml:space="preserve">, con casi dos tercios de las Partes </w:t>
      </w:r>
      <w:r w:rsidR="000C2A99" w:rsidRPr="00FA364E">
        <w:rPr>
          <w:lang w:val="es-ES_tradnl"/>
        </w:rPr>
        <w:t>ha</w:t>
      </w:r>
      <w:r w:rsidR="00AD64AA" w:rsidRPr="00FA364E">
        <w:rPr>
          <w:lang w:val="es-ES_tradnl"/>
        </w:rPr>
        <w:t xml:space="preserve">biendo adoptado medidas completas para prevenir los movimientos transfronterizos involuntarios, y un número similar de </w:t>
      </w:r>
      <w:r w:rsidR="00E73831" w:rsidRPr="00FA364E">
        <w:rPr>
          <w:lang w:val="es-ES_tradnl"/>
        </w:rPr>
        <w:t>Partes</w:t>
      </w:r>
      <w:r w:rsidR="000C2A99" w:rsidRPr="00FA364E">
        <w:rPr>
          <w:lang w:val="es-ES_tradnl"/>
        </w:rPr>
        <w:t xml:space="preserve"> ha</w:t>
      </w:r>
      <w:r w:rsidR="00AD64AA" w:rsidRPr="00FA364E">
        <w:rPr>
          <w:lang w:val="es-ES_tradnl"/>
        </w:rPr>
        <w:t xml:space="preserve">biendo adoptado medidas para prevenir los movimientos transfronterizos ilícitos </w:t>
      </w:r>
      <w:r w:rsidR="0069765F" w:rsidRPr="00FA364E">
        <w:rPr>
          <w:lang w:val="es-ES_tradnl"/>
        </w:rPr>
        <w:t>de organismos vivos modificados</w:t>
      </w:r>
      <w:r w:rsidR="000C2A99" w:rsidRPr="00FA364E">
        <w:rPr>
          <w:lang w:val="es-ES_tradnl"/>
        </w:rPr>
        <w:t xml:space="preserve">, </w:t>
      </w:r>
      <w:r w:rsidR="00AD64AA" w:rsidRPr="00FA364E">
        <w:rPr>
          <w:lang w:val="es-ES_tradnl"/>
        </w:rPr>
        <w:t xml:space="preserve">habiéndose observado un incremento acentuado del primer grupo referido. </w:t>
      </w:r>
      <w:r w:rsidR="007A1E6B" w:rsidRPr="00FA364E">
        <w:rPr>
          <w:lang w:val="es-ES_tradnl"/>
        </w:rPr>
        <w:t xml:space="preserve">Si se considera también a las </w:t>
      </w:r>
      <w:r w:rsidR="00E73831" w:rsidRPr="00FA364E">
        <w:rPr>
          <w:lang w:val="es-ES_tradnl"/>
        </w:rPr>
        <w:t>Partes</w:t>
      </w:r>
      <w:r w:rsidR="007A1E6B" w:rsidRPr="00FA364E">
        <w:rPr>
          <w:lang w:val="es-ES_tradnl"/>
        </w:rPr>
        <w:t xml:space="preserve"> que han adoptado tales medidas hasta cierto punto, la proporción aumenta hasta </w:t>
      </w:r>
      <w:r w:rsidR="004A3CA3" w:rsidRPr="00FA364E">
        <w:rPr>
          <w:lang w:val="es-ES_tradnl"/>
        </w:rPr>
        <w:t>alrededor de tres cuartas partes de las Partes</w:t>
      </w:r>
      <w:r w:rsidR="000C2A99" w:rsidRPr="00FA364E">
        <w:rPr>
          <w:lang w:val="es-ES_tradnl"/>
        </w:rPr>
        <w:t>;</w:t>
      </w:r>
    </w:p>
    <w:p w14:paraId="0B7492A6" w14:textId="4101423F" w:rsidR="000C2A99" w:rsidRPr="00FA364E" w:rsidRDefault="00AD64AA" w:rsidP="000C2A99">
      <w:pPr>
        <w:pStyle w:val="CBDNormalNumber"/>
        <w:numPr>
          <w:ilvl w:val="1"/>
          <w:numId w:val="17"/>
        </w:numPr>
        <w:rPr>
          <w:lang w:val="es-ES_tradnl"/>
        </w:rPr>
      </w:pPr>
      <w:r w:rsidRPr="00FA364E">
        <w:rPr>
          <w:lang w:val="es-ES_tradnl"/>
        </w:rPr>
        <w:t xml:space="preserve">Solamente un número muy limitado de </w:t>
      </w:r>
      <w:r w:rsidR="00E73831" w:rsidRPr="00FA364E">
        <w:rPr>
          <w:lang w:val="es-ES_tradnl"/>
        </w:rPr>
        <w:t>Partes</w:t>
      </w:r>
      <w:r w:rsidR="000C2A99" w:rsidRPr="00FA364E">
        <w:rPr>
          <w:lang w:val="es-ES_tradnl"/>
        </w:rPr>
        <w:t xml:space="preserve"> </w:t>
      </w:r>
      <w:r w:rsidRPr="00FA364E">
        <w:rPr>
          <w:lang w:val="es-ES_tradnl"/>
        </w:rPr>
        <w:t xml:space="preserve">informaron haber tomado conocimiento de casos de movimientos transfronterizos involuntarios, </w:t>
      </w:r>
      <w:r w:rsidR="00E93682" w:rsidRPr="00FA364E">
        <w:rPr>
          <w:lang w:val="es-ES_tradnl"/>
        </w:rPr>
        <w:t xml:space="preserve">y apenas algo más de una quinta parte de las </w:t>
      </w:r>
      <w:r w:rsidR="00E93682" w:rsidRPr="00FA364E">
        <w:rPr>
          <w:lang w:val="es-ES_tradnl"/>
        </w:rPr>
        <w:lastRenderedPageBreak/>
        <w:t xml:space="preserve">Partes </w:t>
      </w:r>
      <w:r w:rsidRPr="00FA364E">
        <w:rPr>
          <w:lang w:val="es-ES_tradnl"/>
        </w:rPr>
        <w:t>informaron haber tomado conocimiento de casos de movimientos transfronterizos ilícitos</w:t>
      </w:r>
      <w:r w:rsidR="003A5C6C" w:rsidRPr="00FA364E">
        <w:rPr>
          <w:lang w:val="es-ES_tradnl"/>
        </w:rPr>
        <w:t>;</w:t>
      </w:r>
      <w:r w:rsidR="000C2A99" w:rsidRPr="00FA364E">
        <w:rPr>
          <w:lang w:val="es-ES_tradnl"/>
        </w:rPr>
        <w:t xml:space="preserve"> </w:t>
      </w:r>
      <w:r w:rsidRPr="00FA364E">
        <w:rPr>
          <w:lang w:val="es-ES_tradnl"/>
        </w:rPr>
        <w:t xml:space="preserve">no obstante lo cual solamente se presentaron dos casos al </w:t>
      </w:r>
      <w:r w:rsidR="00923942" w:rsidRPr="00FA364E">
        <w:rPr>
          <w:lang w:val="es-ES_tradnl"/>
        </w:rPr>
        <w:t>Centro de Intercambio de Información sobre Seguridad de la Biotecnología</w:t>
      </w:r>
      <w:r w:rsidR="000C2A99" w:rsidRPr="00FA364E">
        <w:rPr>
          <w:lang w:val="es-ES_tradnl"/>
        </w:rPr>
        <w:t xml:space="preserve">; </w:t>
      </w:r>
    </w:p>
    <w:p w14:paraId="122AA799" w14:textId="4FA1AC28" w:rsidR="000C2A99" w:rsidRPr="00FA364E" w:rsidRDefault="00017D4D" w:rsidP="000C2A99">
      <w:pPr>
        <w:pStyle w:val="CBDNormalNumber"/>
        <w:numPr>
          <w:ilvl w:val="1"/>
          <w:numId w:val="17"/>
        </w:numPr>
        <w:rPr>
          <w:lang w:val="es-ES_tradnl"/>
        </w:rPr>
      </w:pPr>
      <w:r w:rsidRPr="00FA364E">
        <w:rPr>
          <w:lang w:val="es-ES_tradnl"/>
        </w:rPr>
        <w:t>Las dificultades relativas a l</w:t>
      </w:r>
      <w:r w:rsidR="003638CA" w:rsidRPr="00FA364E">
        <w:rPr>
          <w:lang w:val="es-ES_tradnl"/>
        </w:rPr>
        <w:t>a meta</w:t>
      </w:r>
      <w:r w:rsidR="000C2A99" w:rsidRPr="00FA364E">
        <w:rPr>
          <w:lang w:val="es-ES_tradnl"/>
        </w:rPr>
        <w:t xml:space="preserve"> A.6 inclu</w:t>
      </w:r>
      <w:r w:rsidR="001C236B" w:rsidRPr="00FA364E">
        <w:rPr>
          <w:lang w:val="es-ES_tradnl"/>
        </w:rPr>
        <w:t>yen capacidades limitadas para la detección en laboratorios, y la insuficiencia de equipamiento y personal capacitado</w:t>
      </w:r>
      <w:r w:rsidR="000C2A99" w:rsidRPr="00FA364E">
        <w:rPr>
          <w:lang w:val="es-ES_tradnl"/>
        </w:rPr>
        <w:t>;</w:t>
      </w:r>
      <w:r w:rsidR="001C236B" w:rsidRPr="00FA364E">
        <w:rPr>
          <w:lang w:val="es-ES_tradnl"/>
        </w:rPr>
        <w:t xml:space="preserve"> las fronteras permeables; y las dificultades institucionales y regulatorias. Estas dificultades ponen de relieve la necesidad de apoyo continuado para la aplicación y el desarrollo de capacidad correspondientes. </w:t>
      </w:r>
      <w:r w:rsidR="000C2A99" w:rsidRPr="00FA364E">
        <w:rPr>
          <w:lang w:val="es-ES_tradnl"/>
        </w:rPr>
        <w:t xml:space="preserve"> </w:t>
      </w:r>
    </w:p>
    <w:p w14:paraId="003E5907" w14:textId="21D9FBAE" w:rsidR="00601AD2" w:rsidRPr="00FA364E" w:rsidRDefault="003638CA" w:rsidP="00601AD2">
      <w:pPr>
        <w:pStyle w:val="CBDH3"/>
        <w:rPr>
          <w:lang w:val="es-ES_tradnl"/>
        </w:rPr>
      </w:pPr>
      <w:r w:rsidRPr="00FA364E">
        <w:rPr>
          <w:lang w:val="es-ES_tradnl"/>
        </w:rPr>
        <w:t>Meta</w:t>
      </w:r>
      <w:r w:rsidR="005767D8" w:rsidRPr="00FA364E">
        <w:rPr>
          <w:lang w:val="es-ES_tradnl"/>
        </w:rPr>
        <w:t xml:space="preserve"> </w:t>
      </w:r>
      <w:r w:rsidR="000C2A99" w:rsidRPr="00FA364E">
        <w:rPr>
          <w:lang w:val="es-ES_tradnl"/>
        </w:rPr>
        <w:t xml:space="preserve">A.7: </w:t>
      </w:r>
      <w:r w:rsidR="00601AD2" w:rsidRPr="00FA364E">
        <w:rPr>
          <w:lang w:val="es-ES_tradnl"/>
        </w:rPr>
        <w:t xml:space="preserve">Las Partes han establecido medidas para cumplir con los requisitos de manipulación, transporte, envasado e identificación de </w:t>
      </w:r>
      <w:r w:rsidR="00341031" w:rsidRPr="00FA364E">
        <w:rPr>
          <w:lang w:val="es-ES_tradnl"/>
        </w:rPr>
        <w:t xml:space="preserve">organismos vivos modificados </w:t>
      </w:r>
      <w:r w:rsidR="00601AD2" w:rsidRPr="00FA364E">
        <w:rPr>
          <w:lang w:val="es-ES_tradnl"/>
        </w:rPr>
        <w:t xml:space="preserve">en virtud del </w:t>
      </w:r>
      <w:r w:rsidR="00B40491" w:rsidRPr="00FA364E">
        <w:rPr>
          <w:lang w:val="es-ES_tradnl"/>
        </w:rPr>
        <w:t>a</w:t>
      </w:r>
      <w:r w:rsidR="00601AD2" w:rsidRPr="00FA364E">
        <w:rPr>
          <w:lang w:val="es-ES_tradnl"/>
        </w:rPr>
        <w:t>rtículo 18 del Protocolo</w:t>
      </w:r>
    </w:p>
    <w:p w14:paraId="1E074696" w14:textId="31A4D917" w:rsidR="000C2A99" w:rsidRPr="00FA364E" w:rsidRDefault="003678B2" w:rsidP="000C2A99">
      <w:pPr>
        <w:pStyle w:val="CBDNormalNumber"/>
        <w:numPr>
          <w:ilvl w:val="0"/>
          <w:numId w:val="26"/>
        </w:numPr>
        <w:tabs>
          <w:tab w:val="clear" w:pos="567"/>
          <w:tab w:val="clear" w:pos="1134"/>
          <w:tab w:val="clear" w:pos="1701"/>
          <w:tab w:val="clear" w:pos="2268"/>
          <w:tab w:val="clear" w:pos="2835"/>
          <w:tab w:val="clear" w:pos="3402"/>
          <w:tab w:val="clear" w:pos="3969"/>
          <w:tab w:val="left" w:pos="1170"/>
          <w:tab w:val="left" w:pos="1260"/>
        </w:tabs>
        <w:rPr>
          <w:lang w:val="es-ES_tradnl"/>
        </w:rPr>
      </w:pPr>
      <w:r w:rsidRPr="00FA364E">
        <w:rPr>
          <w:lang w:val="es-ES_tradnl"/>
        </w:rPr>
        <w:t xml:space="preserve">La eficaz aplicación del artículo </w:t>
      </w:r>
      <w:r w:rsidR="000C2A99" w:rsidRPr="00FA364E">
        <w:rPr>
          <w:lang w:val="es-ES_tradnl"/>
        </w:rPr>
        <w:t xml:space="preserve">18 </w:t>
      </w:r>
      <w:r w:rsidR="000C7A0E" w:rsidRPr="00FA364E">
        <w:rPr>
          <w:lang w:val="es-ES_tradnl"/>
        </w:rPr>
        <w:t>del Protocolo</w:t>
      </w:r>
      <w:r w:rsidR="000C2A99" w:rsidRPr="00FA364E">
        <w:rPr>
          <w:lang w:val="es-ES_tradnl"/>
        </w:rPr>
        <w:t xml:space="preserve"> requi</w:t>
      </w:r>
      <w:r w:rsidRPr="00FA364E">
        <w:rPr>
          <w:lang w:val="es-ES_tradnl"/>
        </w:rPr>
        <w:t xml:space="preserve">ere no solo de la adopción de medidas sino también de capacidades </w:t>
      </w:r>
      <w:r w:rsidR="000C2A99" w:rsidRPr="00FA364E">
        <w:rPr>
          <w:lang w:val="es-ES_tradnl"/>
        </w:rPr>
        <w:t>opera</w:t>
      </w:r>
      <w:r w:rsidRPr="00FA364E">
        <w:rPr>
          <w:lang w:val="es-ES_tradnl"/>
        </w:rPr>
        <w:t xml:space="preserve">cionales. Tales capacidades podrían reforzarse mediante la cooperación y coordinación intersectoriales entre autoridades nacionales competentes en relación con la seguridad de la biotecnología, autoridades aduaneras, y otros organismos gubernamentales pertinentes. Para el caso del transporte transfronterizo de </w:t>
      </w:r>
      <w:r w:rsidR="0069765F" w:rsidRPr="00FA364E">
        <w:rPr>
          <w:lang w:val="es-ES_tradnl"/>
        </w:rPr>
        <w:t>organismos vivos modificados</w:t>
      </w:r>
      <w:r w:rsidR="000C2A99" w:rsidRPr="00FA364E">
        <w:rPr>
          <w:lang w:val="es-ES_tradnl"/>
        </w:rPr>
        <w:t xml:space="preserve"> </w:t>
      </w:r>
      <w:r w:rsidRPr="00FA364E">
        <w:rPr>
          <w:lang w:val="es-ES_tradnl"/>
        </w:rPr>
        <w:t xml:space="preserve">a través de tierras, territorios y aguas </w:t>
      </w:r>
      <w:r w:rsidR="00D40A3D" w:rsidRPr="00FA364E">
        <w:rPr>
          <w:lang w:val="es-ES_tradnl"/>
        </w:rPr>
        <w:t>de los pueblos indígenas y las comunidades locales</w:t>
      </w:r>
      <w:r w:rsidR="000C2A99" w:rsidRPr="00FA364E">
        <w:rPr>
          <w:lang w:val="es-ES_tradnl"/>
        </w:rPr>
        <w:t xml:space="preserve">, </w:t>
      </w:r>
      <w:r w:rsidRPr="00FA364E">
        <w:rPr>
          <w:lang w:val="es-ES_tradnl"/>
        </w:rPr>
        <w:t xml:space="preserve">es importante obtener el consentimiento libre, previo y fundamentado de </w:t>
      </w:r>
      <w:r w:rsidR="00D40A3D" w:rsidRPr="00FA364E">
        <w:rPr>
          <w:lang w:val="es-ES_tradnl"/>
        </w:rPr>
        <w:t>los pueblos indígenas y las comunidades locales</w:t>
      </w:r>
      <w:r w:rsidRPr="00FA364E">
        <w:rPr>
          <w:lang w:val="es-ES_tradnl"/>
        </w:rPr>
        <w:t>.</w:t>
      </w:r>
    </w:p>
    <w:p w14:paraId="182B9B12" w14:textId="5CC8C770" w:rsidR="000C2A99" w:rsidRPr="00FA364E" w:rsidRDefault="007B778A" w:rsidP="000C2A99">
      <w:pPr>
        <w:pStyle w:val="CBDH5"/>
        <w:rPr>
          <w:lang w:val="es-ES_tradnl"/>
        </w:rPr>
      </w:pPr>
      <w:r w:rsidRPr="00FA364E">
        <w:rPr>
          <w:lang w:val="es-ES_tradnl"/>
        </w:rPr>
        <w:t>Observaciones principales</w:t>
      </w:r>
    </w:p>
    <w:p w14:paraId="5BE8CC51" w14:textId="6EA5A991" w:rsidR="000C2A99" w:rsidRPr="00FA364E" w:rsidRDefault="00B66EF4" w:rsidP="000C2A99">
      <w:pPr>
        <w:pStyle w:val="CBDNormalNumber"/>
        <w:numPr>
          <w:ilvl w:val="1"/>
          <w:numId w:val="18"/>
        </w:numPr>
        <w:rPr>
          <w:lang w:val="es-ES_tradnl"/>
        </w:rPr>
      </w:pPr>
      <w:r w:rsidRPr="00FA364E">
        <w:rPr>
          <w:lang w:val="es-ES_tradnl"/>
        </w:rPr>
        <w:t xml:space="preserve">Un número creciente de </w:t>
      </w:r>
      <w:r w:rsidR="00E73831" w:rsidRPr="00FA364E">
        <w:rPr>
          <w:lang w:val="es-ES_tradnl"/>
        </w:rPr>
        <w:t>Partes</w:t>
      </w:r>
      <w:r w:rsidR="000C2A99" w:rsidRPr="00FA364E">
        <w:rPr>
          <w:lang w:val="es-ES_tradnl"/>
        </w:rPr>
        <w:t xml:space="preserve"> </w:t>
      </w:r>
      <w:r w:rsidRPr="00FA364E">
        <w:rPr>
          <w:lang w:val="es-ES_tradnl"/>
        </w:rPr>
        <w:t xml:space="preserve">han tomado medidas completas para exigir que los </w:t>
      </w:r>
      <w:r w:rsidR="00B8175F" w:rsidRPr="00FA364E">
        <w:rPr>
          <w:snapToGrid w:val="0"/>
          <w:kern w:val="22"/>
          <w:lang w:val="es-ES_tradnl"/>
        </w:rPr>
        <w:t>organismos vivos modificados</w:t>
      </w:r>
      <w:r w:rsidR="000C2A99" w:rsidRPr="00FA364E">
        <w:rPr>
          <w:snapToGrid w:val="0"/>
          <w:kern w:val="22"/>
          <w:lang w:val="es-ES_tradnl"/>
        </w:rPr>
        <w:t xml:space="preserve"> su</w:t>
      </w:r>
      <w:r w:rsidR="00314AEF" w:rsidRPr="00FA364E">
        <w:rPr>
          <w:snapToGrid w:val="0"/>
          <w:kern w:val="22"/>
          <w:lang w:val="es-ES_tradnl"/>
        </w:rPr>
        <w:t xml:space="preserve">jetos a movimientos transfronterizos sean manipulados, envasados y transportados en condiciones de seguridad, teniendo en cuenta las reglas y normas internacionales pertinentes, con lo cual el total mundial bajó hasta apenas algo menos de dos tercios </w:t>
      </w:r>
      <w:r w:rsidR="00E72486" w:rsidRPr="00FA364E">
        <w:rPr>
          <w:snapToGrid w:val="0"/>
          <w:kern w:val="22"/>
          <w:lang w:val="es-ES_tradnl"/>
        </w:rPr>
        <w:t>de las Partes</w:t>
      </w:r>
      <w:r w:rsidR="000C2A99" w:rsidRPr="00FA364E">
        <w:rPr>
          <w:snapToGrid w:val="0"/>
          <w:kern w:val="22"/>
          <w:lang w:val="es-ES_tradnl"/>
        </w:rPr>
        <w:t xml:space="preserve">. </w:t>
      </w:r>
      <w:r w:rsidR="000671CE" w:rsidRPr="00FA364E">
        <w:rPr>
          <w:snapToGrid w:val="0"/>
          <w:kern w:val="22"/>
          <w:lang w:val="es-ES_tradnl"/>
        </w:rPr>
        <w:t>Se pueden observar variaciones c</w:t>
      </w:r>
      <w:r w:rsidR="000C2A99" w:rsidRPr="00FA364E">
        <w:rPr>
          <w:snapToGrid w:val="0"/>
          <w:kern w:val="22"/>
          <w:lang w:val="es-ES_tradnl"/>
        </w:rPr>
        <w:t>onsiderable</w:t>
      </w:r>
      <w:r w:rsidR="000671CE" w:rsidRPr="00FA364E">
        <w:rPr>
          <w:snapToGrid w:val="0"/>
          <w:kern w:val="22"/>
          <w:lang w:val="es-ES_tradnl"/>
        </w:rPr>
        <w:t xml:space="preserve">s entre las regiones. </w:t>
      </w:r>
      <w:r w:rsidR="007A1E6B" w:rsidRPr="00FA364E">
        <w:rPr>
          <w:snapToGrid w:val="0"/>
          <w:kern w:val="22"/>
          <w:lang w:val="es-ES_tradnl"/>
        </w:rPr>
        <w:t>Cuando también se consideran las Partes que lo han hecho en cierta medida, el porcentaje mundial aumenta hasta aproximadamente tres cuartas partes, y las diferencias regionales se tornan menos pronunciadas</w:t>
      </w:r>
      <w:r w:rsidR="000C2A99" w:rsidRPr="00FA364E">
        <w:rPr>
          <w:lang w:val="es-ES_tradnl"/>
        </w:rPr>
        <w:t>;</w:t>
      </w:r>
    </w:p>
    <w:p w14:paraId="0CF323E8" w14:textId="7732CEAD" w:rsidR="000C2A99" w:rsidRPr="00FA364E" w:rsidRDefault="000671CE" w:rsidP="000C2A99">
      <w:pPr>
        <w:pStyle w:val="CBDNormalNumber"/>
        <w:numPr>
          <w:ilvl w:val="1"/>
          <w:numId w:val="18"/>
        </w:numPr>
        <w:rPr>
          <w:lang w:val="es-ES_tradnl"/>
        </w:rPr>
      </w:pPr>
      <w:r w:rsidRPr="00FA364E">
        <w:rPr>
          <w:lang w:val="es-ES_tradnl"/>
        </w:rPr>
        <w:t xml:space="preserve">En lo que concierne la adopción de requisitos sobre documentación para embarques </w:t>
      </w:r>
      <w:r w:rsidR="0069765F" w:rsidRPr="00FA364E">
        <w:rPr>
          <w:lang w:val="es-ES_tradnl"/>
        </w:rPr>
        <w:t>de organismos vivos modificados</w:t>
      </w:r>
      <w:r w:rsidR="000C2A99" w:rsidRPr="00FA364E">
        <w:rPr>
          <w:lang w:val="es-ES_tradnl"/>
        </w:rPr>
        <w:t xml:space="preserve">, </w:t>
      </w:r>
      <w:r w:rsidRPr="00FA364E">
        <w:rPr>
          <w:lang w:val="es-ES_tradnl"/>
        </w:rPr>
        <w:t xml:space="preserve">las </w:t>
      </w:r>
      <w:r w:rsidR="00E73831" w:rsidRPr="00FA364E">
        <w:rPr>
          <w:lang w:val="es-ES_tradnl"/>
        </w:rPr>
        <w:t>Partes</w:t>
      </w:r>
      <w:r w:rsidR="000C2A99" w:rsidRPr="00FA364E">
        <w:rPr>
          <w:lang w:val="es-ES_tradnl"/>
        </w:rPr>
        <w:t xml:space="preserve"> </w:t>
      </w:r>
      <w:r w:rsidRPr="00FA364E">
        <w:rPr>
          <w:lang w:val="es-ES_tradnl"/>
        </w:rPr>
        <w:t xml:space="preserve">han mostrado progresos en comparación con los valores de referencia. Apenas algo más de la mitad </w:t>
      </w:r>
      <w:r w:rsidR="00E72486" w:rsidRPr="00FA364E">
        <w:rPr>
          <w:lang w:val="es-ES_tradnl"/>
        </w:rPr>
        <w:t>de las Partes</w:t>
      </w:r>
      <w:r w:rsidR="000C2A99" w:rsidRPr="00FA364E">
        <w:rPr>
          <w:lang w:val="es-ES_tradnl"/>
        </w:rPr>
        <w:t xml:space="preserve"> ha</w:t>
      </w:r>
      <w:r w:rsidR="00EE2EB4" w:rsidRPr="00FA364E">
        <w:rPr>
          <w:lang w:val="es-ES_tradnl"/>
        </w:rPr>
        <w:t xml:space="preserve">n establecido medidas para cumplir con los requisitos de documentación relativos a las mayoría de las categorías de </w:t>
      </w:r>
      <w:r w:rsidR="0069765F" w:rsidRPr="00FA364E">
        <w:rPr>
          <w:lang w:val="es-ES_tradnl"/>
        </w:rPr>
        <w:t>organismos vivos modificados</w:t>
      </w:r>
      <w:r w:rsidR="000C2A99" w:rsidRPr="00FA364E">
        <w:rPr>
          <w:lang w:val="es-ES_tradnl"/>
        </w:rPr>
        <w:t xml:space="preserve"> </w:t>
      </w:r>
      <w:r w:rsidR="007A1E6B" w:rsidRPr="00FA364E">
        <w:rPr>
          <w:lang w:val="es-ES_tradnl"/>
        </w:rPr>
        <w:t xml:space="preserve">y apenas algo más de una décima parte de las </w:t>
      </w:r>
      <w:r w:rsidR="00E72486" w:rsidRPr="00FA364E">
        <w:rPr>
          <w:lang w:val="es-ES_tradnl"/>
        </w:rPr>
        <w:t>Partes</w:t>
      </w:r>
      <w:r w:rsidR="000C2A99" w:rsidRPr="00FA364E">
        <w:rPr>
          <w:lang w:val="es-ES_tradnl"/>
        </w:rPr>
        <w:t xml:space="preserve"> </w:t>
      </w:r>
      <w:r w:rsidR="007A1E6B" w:rsidRPr="00FA364E">
        <w:rPr>
          <w:lang w:val="es-ES_tradnl"/>
        </w:rPr>
        <w:t>han establecido estas medidas hasta cierto punto</w:t>
      </w:r>
      <w:r w:rsidR="000C2A99" w:rsidRPr="00FA364E">
        <w:rPr>
          <w:lang w:val="es-ES_tradnl"/>
        </w:rPr>
        <w:t>;</w:t>
      </w:r>
    </w:p>
    <w:p w14:paraId="66B54502" w14:textId="63EC8161" w:rsidR="000C2A99" w:rsidRPr="00FA364E" w:rsidRDefault="004168F5" w:rsidP="000C2A99">
      <w:pPr>
        <w:pStyle w:val="CBDNormalNumber"/>
        <w:numPr>
          <w:ilvl w:val="1"/>
          <w:numId w:val="18"/>
        </w:numPr>
        <w:rPr>
          <w:snapToGrid w:val="0"/>
          <w:kern w:val="22"/>
          <w:lang w:val="es-ES_tradnl"/>
        </w:rPr>
      </w:pPr>
      <w:r w:rsidRPr="00FA364E">
        <w:rPr>
          <w:lang w:val="es-ES_tradnl"/>
        </w:rPr>
        <w:t xml:space="preserve">Apenas algo más de la mitad de </w:t>
      </w:r>
      <w:r w:rsidR="00E72486" w:rsidRPr="00FA364E">
        <w:rPr>
          <w:lang w:val="es-ES_tradnl"/>
        </w:rPr>
        <w:t>las Partes</w:t>
      </w:r>
      <w:r w:rsidR="000C2A99" w:rsidRPr="00FA364E">
        <w:rPr>
          <w:lang w:val="es-ES_tradnl"/>
        </w:rPr>
        <w:t xml:space="preserve"> </w:t>
      </w:r>
      <w:r w:rsidRPr="00FA364E">
        <w:rPr>
          <w:lang w:val="es-ES_tradnl"/>
        </w:rPr>
        <w:t xml:space="preserve">tienen la capacidad para hacer cumplir los requisitos para la identificación y documentación </w:t>
      </w:r>
      <w:r w:rsidR="0069765F" w:rsidRPr="00FA364E">
        <w:rPr>
          <w:snapToGrid w:val="0"/>
          <w:kern w:val="22"/>
          <w:lang w:val="es-ES_tradnl"/>
        </w:rPr>
        <w:t>de organismos vivos modificado</w:t>
      </w:r>
      <w:r w:rsidRPr="00FA364E">
        <w:rPr>
          <w:snapToGrid w:val="0"/>
          <w:kern w:val="22"/>
          <w:lang w:val="es-ES_tradnl"/>
        </w:rPr>
        <w:t xml:space="preserve">s, y apenas algo más de una cuarta parte de </w:t>
      </w:r>
      <w:r w:rsidR="00E72486" w:rsidRPr="00FA364E">
        <w:rPr>
          <w:snapToGrid w:val="0"/>
          <w:kern w:val="22"/>
          <w:lang w:val="es-ES_tradnl"/>
        </w:rPr>
        <w:t>las Partes</w:t>
      </w:r>
      <w:r w:rsidR="000C2A99" w:rsidRPr="00FA364E">
        <w:rPr>
          <w:snapToGrid w:val="0"/>
          <w:kern w:val="22"/>
          <w:lang w:val="es-ES_tradnl"/>
        </w:rPr>
        <w:t xml:space="preserve"> </w:t>
      </w:r>
      <w:r w:rsidRPr="00FA364E">
        <w:rPr>
          <w:snapToGrid w:val="0"/>
          <w:kern w:val="22"/>
          <w:lang w:val="es-ES_tradnl"/>
        </w:rPr>
        <w:t>cuentan, en cierta medida, con esa capacidad, lo cual pone de manifiesto las dificultades a las que se ven enfrentadas las P</w:t>
      </w:r>
      <w:r w:rsidR="00E73831" w:rsidRPr="00FA364E">
        <w:rPr>
          <w:snapToGrid w:val="0"/>
          <w:kern w:val="22"/>
          <w:lang w:val="es-ES_tradnl"/>
        </w:rPr>
        <w:t>artes</w:t>
      </w:r>
      <w:r w:rsidR="000C2A99" w:rsidRPr="00FA364E">
        <w:rPr>
          <w:snapToGrid w:val="0"/>
          <w:kern w:val="22"/>
          <w:lang w:val="es-ES_tradnl"/>
        </w:rPr>
        <w:t xml:space="preserve"> </w:t>
      </w:r>
      <w:r w:rsidRPr="00FA364E">
        <w:rPr>
          <w:snapToGrid w:val="0"/>
          <w:kern w:val="22"/>
          <w:lang w:val="es-ES_tradnl"/>
        </w:rPr>
        <w:t xml:space="preserve">en ese sentido, </w:t>
      </w:r>
      <w:r w:rsidR="009525B7" w:rsidRPr="00FA364E">
        <w:rPr>
          <w:snapToGrid w:val="0"/>
          <w:kern w:val="22"/>
          <w:lang w:val="es-ES_tradnl"/>
        </w:rPr>
        <w:t xml:space="preserve">en particular en lo relativo a la puesta en marcha de marcos legales, la capacitación de funcionarios aduaneros, y el acceso a instalaciones, equipamiento y recursos adecuados para la </w:t>
      </w:r>
      <w:r w:rsidR="00B40491" w:rsidRPr="00FA364E">
        <w:rPr>
          <w:snapToGrid w:val="0"/>
          <w:kern w:val="22"/>
          <w:lang w:val="es-ES_tradnl"/>
        </w:rPr>
        <w:t>detección e identificación de organismos vivos modificados</w:t>
      </w:r>
      <w:r w:rsidR="000C2A99" w:rsidRPr="00FA364E">
        <w:rPr>
          <w:snapToGrid w:val="0"/>
          <w:kern w:val="22"/>
          <w:lang w:val="es-ES_tradnl"/>
        </w:rPr>
        <w:t>, inclu</w:t>
      </w:r>
      <w:r w:rsidR="009525B7" w:rsidRPr="00FA364E">
        <w:rPr>
          <w:snapToGrid w:val="0"/>
          <w:kern w:val="22"/>
          <w:lang w:val="es-ES_tradnl"/>
        </w:rPr>
        <w:t>ido el apoyo técnico a nivel nacional en relación con la transferencia de tecnología.</w:t>
      </w:r>
      <w:r w:rsidR="005767D8" w:rsidRPr="00FA364E">
        <w:rPr>
          <w:snapToGrid w:val="0"/>
          <w:kern w:val="22"/>
          <w:lang w:val="es-ES_tradnl"/>
        </w:rPr>
        <w:t xml:space="preserve"> </w:t>
      </w:r>
    </w:p>
    <w:p w14:paraId="3AE58B6B" w14:textId="6C19CF69" w:rsidR="00B40491" w:rsidRPr="00FA364E" w:rsidRDefault="003638CA" w:rsidP="000C2A99">
      <w:pPr>
        <w:pStyle w:val="CBDH3"/>
        <w:rPr>
          <w:snapToGrid w:val="0"/>
          <w:lang w:val="es-ES_tradnl"/>
        </w:rPr>
      </w:pPr>
      <w:r w:rsidRPr="00FA364E">
        <w:rPr>
          <w:snapToGrid w:val="0"/>
          <w:lang w:val="es-ES_tradnl"/>
        </w:rPr>
        <w:t>Meta</w:t>
      </w:r>
      <w:r w:rsidR="005767D8" w:rsidRPr="00FA364E">
        <w:rPr>
          <w:snapToGrid w:val="0"/>
          <w:lang w:val="es-ES_tradnl"/>
        </w:rPr>
        <w:t xml:space="preserve"> </w:t>
      </w:r>
      <w:r w:rsidR="000C2A99" w:rsidRPr="00FA364E">
        <w:rPr>
          <w:snapToGrid w:val="0"/>
          <w:lang w:val="es-ES_tradnl"/>
        </w:rPr>
        <w:t xml:space="preserve">A.8: </w:t>
      </w:r>
      <w:r w:rsidR="00B40491" w:rsidRPr="00FA364E">
        <w:rPr>
          <w:snapToGrid w:val="0"/>
          <w:lang w:val="es-ES_tradnl"/>
        </w:rPr>
        <w:t>Las Partes tienen capacidad para detectar e identificar organismos vivos modificados</w:t>
      </w:r>
    </w:p>
    <w:p w14:paraId="5A0A56B8" w14:textId="49395604" w:rsidR="000C2A99" w:rsidRPr="00FA364E" w:rsidRDefault="004168F5" w:rsidP="000C2A99">
      <w:pPr>
        <w:pStyle w:val="CBDNormalNumber"/>
        <w:numPr>
          <w:ilvl w:val="0"/>
          <w:numId w:val="26"/>
        </w:numPr>
        <w:tabs>
          <w:tab w:val="clear" w:pos="567"/>
          <w:tab w:val="clear" w:pos="1134"/>
          <w:tab w:val="clear" w:pos="1701"/>
          <w:tab w:val="clear" w:pos="2268"/>
          <w:tab w:val="clear" w:pos="2835"/>
          <w:tab w:val="clear" w:pos="3402"/>
          <w:tab w:val="clear" w:pos="3969"/>
          <w:tab w:val="left" w:pos="1170"/>
          <w:tab w:val="left" w:pos="1260"/>
        </w:tabs>
        <w:rPr>
          <w:lang w:val="es-ES_tradnl"/>
        </w:rPr>
      </w:pPr>
      <w:r w:rsidRPr="00FA364E">
        <w:rPr>
          <w:lang w:val="es-ES_tradnl"/>
        </w:rPr>
        <w:t xml:space="preserve">La necesidad de una actualización continuada de capacidades para la </w:t>
      </w:r>
      <w:r w:rsidR="00B40491" w:rsidRPr="00FA364E">
        <w:rPr>
          <w:lang w:val="es-ES_tradnl"/>
        </w:rPr>
        <w:t>detección e identificación de organismos vivos modificados</w:t>
      </w:r>
      <w:r w:rsidRPr="00FA364E">
        <w:rPr>
          <w:lang w:val="es-ES_tradnl"/>
        </w:rPr>
        <w:t xml:space="preserve"> a la luz de los rápidos desarrollos de la biotecnología constituye una dificultad que afecta a las Partes de todas las regiones y todos los niveles de desarrollo. La cooperación y los marcos regionales cumplen unan función en el fortalecimiento de capacidades para la </w:t>
      </w:r>
      <w:r w:rsidR="00B40491" w:rsidRPr="00FA364E">
        <w:rPr>
          <w:lang w:val="es-ES_tradnl"/>
        </w:rPr>
        <w:t>detección e identificación de organismos vivos modificados</w:t>
      </w:r>
      <w:r w:rsidR="000C2A99" w:rsidRPr="00FA364E">
        <w:rPr>
          <w:lang w:val="es-ES_tradnl"/>
        </w:rPr>
        <w:t xml:space="preserve">. </w:t>
      </w:r>
      <w:r w:rsidRPr="00FA364E">
        <w:rPr>
          <w:lang w:val="es-ES_tradnl"/>
        </w:rPr>
        <w:t xml:space="preserve">La Red de Laboratorios, gestionada por la Secretaría, facilita el intercambio de experiencias e información en este contexto. </w:t>
      </w:r>
      <w:r w:rsidR="000C2A99" w:rsidRPr="00FA364E">
        <w:rPr>
          <w:lang w:val="es-ES_tradnl"/>
        </w:rPr>
        <w:t xml:space="preserve"> </w:t>
      </w:r>
    </w:p>
    <w:p w14:paraId="59ADC19C" w14:textId="48340A6D" w:rsidR="000C2A99" w:rsidRPr="00FA364E" w:rsidRDefault="002B7971" w:rsidP="000C2A99">
      <w:pPr>
        <w:pStyle w:val="CBDNormalNumber"/>
        <w:numPr>
          <w:ilvl w:val="0"/>
          <w:numId w:val="26"/>
        </w:numPr>
        <w:tabs>
          <w:tab w:val="clear" w:pos="567"/>
          <w:tab w:val="clear" w:pos="1134"/>
          <w:tab w:val="clear" w:pos="1701"/>
          <w:tab w:val="clear" w:pos="2268"/>
          <w:tab w:val="clear" w:pos="2835"/>
          <w:tab w:val="clear" w:pos="3402"/>
          <w:tab w:val="clear" w:pos="3969"/>
          <w:tab w:val="left" w:pos="1170"/>
          <w:tab w:val="left" w:pos="1260"/>
        </w:tabs>
        <w:rPr>
          <w:lang w:val="es-ES_tradnl"/>
        </w:rPr>
      </w:pPr>
      <w:r w:rsidRPr="00FA364E">
        <w:rPr>
          <w:lang w:val="es-ES_tradnl"/>
        </w:rPr>
        <w:t xml:space="preserve">Existe una variedad de dificultades para el acceso a materiales de referencia, entre las que se incluyen limitaciones financieras, regulatorias y administrativas. </w:t>
      </w:r>
      <w:r w:rsidR="000C2A99" w:rsidRPr="00FA364E">
        <w:rPr>
          <w:lang w:val="es-ES_tradnl"/>
        </w:rPr>
        <w:t xml:space="preserve"> </w:t>
      </w:r>
    </w:p>
    <w:p w14:paraId="79E965AB" w14:textId="6AB66C3C" w:rsidR="000C2A99" w:rsidRPr="00FA364E" w:rsidRDefault="007B778A" w:rsidP="000C2A99">
      <w:pPr>
        <w:pStyle w:val="CBDH5"/>
        <w:rPr>
          <w:lang w:val="es-ES_tradnl"/>
        </w:rPr>
      </w:pPr>
      <w:r w:rsidRPr="00FA364E">
        <w:rPr>
          <w:lang w:val="es-ES_tradnl"/>
        </w:rPr>
        <w:lastRenderedPageBreak/>
        <w:t>Observaciones principales</w:t>
      </w:r>
    </w:p>
    <w:p w14:paraId="09EE55D3" w14:textId="0469A357" w:rsidR="000C2A99" w:rsidRPr="00FA364E" w:rsidRDefault="004A3CA3" w:rsidP="000C2A99">
      <w:pPr>
        <w:pStyle w:val="CBDNormalNumber"/>
        <w:numPr>
          <w:ilvl w:val="1"/>
          <w:numId w:val="19"/>
        </w:numPr>
        <w:rPr>
          <w:lang w:val="es-ES_tradnl"/>
        </w:rPr>
      </w:pPr>
      <w:r w:rsidRPr="00FA364E">
        <w:rPr>
          <w:lang w:val="es-ES_tradnl"/>
        </w:rPr>
        <w:t>Los progresos hacia</w:t>
      </w:r>
      <w:r w:rsidR="00F97CB2" w:rsidRPr="00FA364E">
        <w:rPr>
          <w:lang w:val="es-ES_tradnl"/>
        </w:rPr>
        <w:t xml:space="preserve"> la meta</w:t>
      </w:r>
      <w:r w:rsidR="000C2A99" w:rsidRPr="00FA364E">
        <w:rPr>
          <w:lang w:val="es-ES_tradnl"/>
        </w:rPr>
        <w:t xml:space="preserve"> A.8 </w:t>
      </w:r>
      <w:r w:rsidR="002B7971" w:rsidRPr="00FA364E">
        <w:rPr>
          <w:lang w:val="es-ES_tradnl"/>
        </w:rPr>
        <w:t xml:space="preserve">son </w:t>
      </w:r>
      <w:r w:rsidR="000C2A99" w:rsidRPr="00FA364E">
        <w:rPr>
          <w:lang w:val="es-ES_tradnl"/>
        </w:rPr>
        <w:t>notable</w:t>
      </w:r>
      <w:r w:rsidR="002B7971" w:rsidRPr="00FA364E">
        <w:rPr>
          <w:lang w:val="es-ES_tradnl"/>
        </w:rPr>
        <w:t>s</w:t>
      </w:r>
      <w:r w:rsidR="002C4A3D" w:rsidRPr="00FA364E">
        <w:rPr>
          <w:lang w:val="es-ES_tradnl"/>
        </w:rPr>
        <w:t xml:space="preserve">, donde casi el noventa </w:t>
      </w:r>
      <w:r w:rsidR="005801BD" w:rsidRPr="00FA364E">
        <w:rPr>
          <w:lang w:val="es-ES_tradnl"/>
        </w:rPr>
        <w:t>por ciento</w:t>
      </w:r>
      <w:r w:rsidR="000C2A99" w:rsidRPr="00FA364E">
        <w:rPr>
          <w:lang w:val="es-ES_tradnl"/>
        </w:rPr>
        <w:t xml:space="preserve"> </w:t>
      </w:r>
      <w:r w:rsidR="00E72486" w:rsidRPr="00FA364E">
        <w:rPr>
          <w:lang w:val="es-ES_tradnl"/>
        </w:rPr>
        <w:t>de las Partes</w:t>
      </w:r>
      <w:r w:rsidR="000C2A99" w:rsidRPr="00FA364E">
        <w:rPr>
          <w:lang w:val="es-ES_tradnl"/>
        </w:rPr>
        <w:t xml:space="preserve"> </w:t>
      </w:r>
      <w:r w:rsidR="002C4A3D" w:rsidRPr="00FA364E">
        <w:rPr>
          <w:lang w:val="es-ES_tradnl"/>
        </w:rPr>
        <w:t>cuentan con acceso confiable a las infraestructuras técnicas, como son los laboratorios, para la detección de or</w:t>
      </w:r>
      <w:r w:rsidR="0069765F" w:rsidRPr="00FA364E">
        <w:rPr>
          <w:lang w:val="es-ES_tradnl"/>
        </w:rPr>
        <w:t>ganismos vivos modificados</w:t>
      </w:r>
      <w:r w:rsidR="000C2A99" w:rsidRPr="00FA364E">
        <w:rPr>
          <w:lang w:val="es-ES_tradnl"/>
        </w:rPr>
        <w:t xml:space="preserve">, </w:t>
      </w:r>
      <w:r w:rsidR="002B7971" w:rsidRPr="00FA364E">
        <w:rPr>
          <w:lang w:val="es-ES_tradnl"/>
        </w:rPr>
        <w:t xml:space="preserve">habiéndose constatado un incremento considerable del número en comparación con los valores de referencia. </w:t>
      </w:r>
      <w:r w:rsidRPr="00FA364E">
        <w:rPr>
          <w:lang w:val="es-ES_tradnl"/>
        </w:rPr>
        <w:t>Alrededor de tres cuartas partes de las Partes</w:t>
      </w:r>
      <w:r w:rsidR="000C2A99" w:rsidRPr="00FA364E">
        <w:rPr>
          <w:lang w:val="es-ES_tradnl"/>
        </w:rPr>
        <w:t xml:space="preserve"> </w:t>
      </w:r>
      <w:r w:rsidR="00057F21" w:rsidRPr="00FA364E">
        <w:rPr>
          <w:lang w:val="es-ES_tradnl"/>
        </w:rPr>
        <w:t xml:space="preserve">tienen acceso a tales infraestructuras destinadas a la identificación </w:t>
      </w:r>
      <w:r w:rsidR="0069765F" w:rsidRPr="00FA364E">
        <w:rPr>
          <w:lang w:val="es-ES_tradnl"/>
        </w:rPr>
        <w:t>de organismos vivos modificados</w:t>
      </w:r>
      <w:r w:rsidR="000C2A99" w:rsidRPr="00FA364E">
        <w:rPr>
          <w:lang w:val="es-ES_tradnl"/>
        </w:rPr>
        <w:t xml:space="preserve">. </w:t>
      </w:r>
      <w:r w:rsidR="00057F21" w:rsidRPr="00FA364E">
        <w:rPr>
          <w:lang w:val="es-ES_tradnl"/>
        </w:rPr>
        <w:t>De igual modo, alrededor del ochenta p</w:t>
      </w:r>
      <w:r w:rsidR="005801BD" w:rsidRPr="00FA364E">
        <w:rPr>
          <w:lang w:val="es-ES_tradnl"/>
        </w:rPr>
        <w:t>or ciento</w:t>
      </w:r>
      <w:r w:rsidR="000C2A99" w:rsidRPr="00FA364E">
        <w:rPr>
          <w:lang w:val="es-ES_tradnl"/>
        </w:rPr>
        <w:t xml:space="preserve"> </w:t>
      </w:r>
      <w:r w:rsidR="00E72486" w:rsidRPr="00FA364E">
        <w:rPr>
          <w:lang w:val="es-ES_tradnl"/>
        </w:rPr>
        <w:t>de las Partes</w:t>
      </w:r>
      <w:r w:rsidR="00057F21" w:rsidRPr="00FA364E">
        <w:rPr>
          <w:lang w:val="es-ES_tradnl"/>
        </w:rPr>
        <w:t xml:space="preserve"> tienen acceso a los materiales de recursos y los métodos de detección necesarios </w:t>
      </w:r>
      <w:r w:rsidR="00B40491" w:rsidRPr="00FA364E">
        <w:rPr>
          <w:lang w:val="es-ES_tradnl"/>
        </w:rPr>
        <w:t>para detectar e identificar organismos vivos modificados</w:t>
      </w:r>
      <w:r w:rsidR="000C2A99" w:rsidRPr="00FA364E">
        <w:rPr>
          <w:lang w:val="es-ES_tradnl"/>
        </w:rPr>
        <w:t>, a</w:t>
      </w:r>
      <w:r w:rsidR="00057F21" w:rsidRPr="00FA364E">
        <w:rPr>
          <w:lang w:val="es-ES_tradnl"/>
        </w:rPr>
        <w:t xml:space="preserve">unque existen diferencias regionales notorias en este sentido. Solamente alrededor de dos tercios </w:t>
      </w:r>
      <w:r w:rsidR="00E72486" w:rsidRPr="00FA364E">
        <w:rPr>
          <w:lang w:val="es-ES_tradnl"/>
        </w:rPr>
        <w:t>de las Partes</w:t>
      </w:r>
      <w:r w:rsidR="000C2A99" w:rsidRPr="00FA364E">
        <w:rPr>
          <w:lang w:val="es-ES_tradnl"/>
        </w:rPr>
        <w:t xml:space="preserve"> </w:t>
      </w:r>
      <w:r w:rsidR="00D64C56" w:rsidRPr="00FA364E">
        <w:rPr>
          <w:lang w:val="es-ES_tradnl"/>
        </w:rPr>
        <w:t>cuentan con acceso a materiales de referencia certificados, y existen grandes diferencias entre regiones</w:t>
      </w:r>
      <w:r w:rsidR="000C2A99" w:rsidRPr="00FA364E">
        <w:rPr>
          <w:lang w:val="es-ES_tradnl"/>
        </w:rPr>
        <w:t>;</w:t>
      </w:r>
    </w:p>
    <w:p w14:paraId="175F2724" w14:textId="393F076F" w:rsidR="000C2A99" w:rsidRPr="00FA364E" w:rsidRDefault="002C4A3D" w:rsidP="000C2A99">
      <w:pPr>
        <w:pStyle w:val="CBDNormalNumber"/>
        <w:numPr>
          <w:ilvl w:val="1"/>
          <w:numId w:val="19"/>
        </w:numPr>
        <w:rPr>
          <w:lang w:val="es-ES_tradnl"/>
        </w:rPr>
      </w:pPr>
      <w:r w:rsidRPr="00FA364E">
        <w:rPr>
          <w:lang w:val="es-ES_tradnl"/>
        </w:rPr>
        <w:t xml:space="preserve">Para algo más de la mitad de los registros sobre organismos vivos modificados del </w:t>
      </w:r>
      <w:r w:rsidR="00923942" w:rsidRPr="00FA364E">
        <w:rPr>
          <w:lang w:val="es-ES_tradnl"/>
        </w:rPr>
        <w:t>Centro de Intercambio de Información sobre Seguridad de la Biotecnología</w:t>
      </w:r>
      <w:r w:rsidR="000C2A99" w:rsidRPr="00FA364E">
        <w:rPr>
          <w:lang w:val="es-ES_tradnl"/>
        </w:rPr>
        <w:t xml:space="preserve">, </w:t>
      </w:r>
      <w:r w:rsidRPr="00FA364E">
        <w:rPr>
          <w:lang w:val="es-ES_tradnl"/>
        </w:rPr>
        <w:t xml:space="preserve">se brinda información conexa en el campo intitulado </w:t>
      </w:r>
      <w:r w:rsidR="000C2A99" w:rsidRPr="00FA364E">
        <w:rPr>
          <w:lang w:val="es-ES_tradnl"/>
        </w:rPr>
        <w:t>“</w:t>
      </w:r>
      <w:r w:rsidRPr="00FA364E">
        <w:rPr>
          <w:lang w:val="es-ES_tradnl"/>
        </w:rPr>
        <w:t>Método(s) de Detección</w:t>
      </w:r>
      <w:r w:rsidR="000C2A99" w:rsidRPr="00FA364E">
        <w:rPr>
          <w:lang w:val="es-ES_tradnl"/>
        </w:rPr>
        <w:t xml:space="preserve">” </w:t>
      </w:r>
      <w:r w:rsidRPr="00FA364E">
        <w:rPr>
          <w:lang w:val="es-ES_tradnl"/>
        </w:rPr>
        <w:t>del formato común</w:t>
      </w:r>
      <w:r w:rsidR="000C2A99" w:rsidRPr="00FA364E">
        <w:rPr>
          <w:lang w:val="es-ES_tradnl"/>
        </w:rPr>
        <w:t xml:space="preserve">; </w:t>
      </w:r>
    </w:p>
    <w:p w14:paraId="386D5F5A" w14:textId="1DD79DF6" w:rsidR="000C2A99" w:rsidRPr="00FA364E" w:rsidRDefault="0020511E" w:rsidP="000C2A99">
      <w:pPr>
        <w:pStyle w:val="CBDNormalNumber"/>
        <w:numPr>
          <w:ilvl w:val="1"/>
          <w:numId w:val="19"/>
        </w:numPr>
        <w:rPr>
          <w:lang w:val="es-ES_tradnl"/>
        </w:rPr>
      </w:pPr>
      <w:r w:rsidRPr="00FA364E">
        <w:rPr>
          <w:lang w:val="es-ES_tradnl"/>
        </w:rPr>
        <w:t xml:space="preserve">A pesar de los progresos alcanzados, las </w:t>
      </w:r>
      <w:r w:rsidR="00E73831" w:rsidRPr="00FA364E">
        <w:rPr>
          <w:lang w:val="es-ES_tradnl"/>
        </w:rPr>
        <w:t>Partes</w:t>
      </w:r>
      <w:r w:rsidR="000C2A99" w:rsidRPr="00FA364E">
        <w:rPr>
          <w:lang w:val="es-ES_tradnl"/>
        </w:rPr>
        <w:t xml:space="preserve"> contin</w:t>
      </w:r>
      <w:r w:rsidRPr="00FA364E">
        <w:rPr>
          <w:lang w:val="es-ES_tradnl"/>
        </w:rPr>
        <w:t xml:space="preserve">úan haciendo frente a dificultades en relación con </w:t>
      </w:r>
      <w:r w:rsidR="003638CA" w:rsidRPr="00FA364E">
        <w:rPr>
          <w:lang w:val="es-ES_tradnl"/>
        </w:rPr>
        <w:t>la meta</w:t>
      </w:r>
      <w:r w:rsidR="006C4360" w:rsidRPr="00FA364E">
        <w:rPr>
          <w:lang w:val="es-ES_tradnl"/>
        </w:rPr>
        <w:t> </w:t>
      </w:r>
      <w:r w:rsidR="000C2A99" w:rsidRPr="00FA364E">
        <w:rPr>
          <w:lang w:val="es-ES_tradnl"/>
        </w:rPr>
        <w:t>A.8, inclu</w:t>
      </w:r>
      <w:r w:rsidR="00EE2EB4" w:rsidRPr="00FA364E">
        <w:rPr>
          <w:lang w:val="es-ES_tradnl"/>
        </w:rPr>
        <w:t>ido el acceso limitado a laboratorios acreditados, materiales de referencia certificados, métodos de detección validados, equipamiento adecuado, recursos financieros sostenibles y suficiente personal capacitado</w:t>
      </w:r>
      <w:r w:rsidR="000C2A99" w:rsidRPr="00FA364E">
        <w:rPr>
          <w:lang w:val="es-ES_tradnl"/>
        </w:rPr>
        <w:t xml:space="preserve">. </w:t>
      </w:r>
      <w:r w:rsidR="002C4A3D" w:rsidRPr="00FA364E">
        <w:rPr>
          <w:lang w:val="es-ES_tradnl"/>
        </w:rPr>
        <w:t xml:space="preserve">El desarrollo continuado de nuevos </w:t>
      </w:r>
      <w:r w:rsidR="00B8175F" w:rsidRPr="00FA364E">
        <w:rPr>
          <w:lang w:val="es-ES_tradnl"/>
        </w:rPr>
        <w:t>organismos vivos modificados</w:t>
      </w:r>
      <w:r w:rsidR="000C2A99" w:rsidRPr="00FA364E">
        <w:rPr>
          <w:lang w:val="es-ES_tradnl"/>
        </w:rPr>
        <w:t xml:space="preserve"> </w:t>
      </w:r>
      <w:r w:rsidR="002C4A3D" w:rsidRPr="00FA364E">
        <w:rPr>
          <w:lang w:val="es-ES_tradnl"/>
        </w:rPr>
        <w:t xml:space="preserve">pone de relieve la importancia de mantener y continuar fortaleciendo las capacidades en este campo. </w:t>
      </w:r>
    </w:p>
    <w:p w14:paraId="2D1EA948" w14:textId="13A0A816" w:rsidR="00B40491" w:rsidRPr="00FA364E" w:rsidRDefault="003638CA" w:rsidP="000C2A99">
      <w:pPr>
        <w:pStyle w:val="CBDH3"/>
        <w:rPr>
          <w:lang w:val="es-ES_tradnl"/>
        </w:rPr>
      </w:pPr>
      <w:r w:rsidRPr="00FA364E">
        <w:rPr>
          <w:lang w:val="es-ES_tradnl"/>
        </w:rPr>
        <w:t>Meta</w:t>
      </w:r>
      <w:r w:rsidR="005767D8" w:rsidRPr="00FA364E">
        <w:rPr>
          <w:lang w:val="es-ES_tradnl"/>
        </w:rPr>
        <w:t xml:space="preserve"> </w:t>
      </w:r>
      <w:r w:rsidR="000C2A99" w:rsidRPr="00FA364E">
        <w:rPr>
          <w:lang w:val="es-ES_tradnl"/>
        </w:rPr>
        <w:t xml:space="preserve">A.9: </w:t>
      </w:r>
      <w:r w:rsidR="00B40491" w:rsidRPr="00FA364E">
        <w:rPr>
          <w:lang w:val="es-ES_tradnl"/>
        </w:rPr>
        <w:t>Las Partes que así lo deciden, tienen en cuenta consideraciones socioeconómicas al tomar decisiones sobre la importación de organismos vivos modificados y cooperan en la investigación e intercambio de información de conformidad con el artículo 26 del Protocolo</w:t>
      </w:r>
    </w:p>
    <w:p w14:paraId="4B7BE2CD" w14:textId="67CDDFBB" w:rsidR="000C2A99" w:rsidRPr="00FA364E" w:rsidRDefault="00E85258" w:rsidP="000C2A99">
      <w:pPr>
        <w:pStyle w:val="CBDNormalNumber"/>
        <w:numPr>
          <w:ilvl w:val="0"/>
          <w:numId w:val="26"/>
        </w:numPr>
        <w:tabs>
          <w:tab w:val="clear" w:pos="567"/>
          <w:tab w:val="clear" w:pos="1134"/>
          <w:tab w:val="clear" w:pos="1701"/>
          <w:tab w:val="clear" w:pos="2268"/>
          <w:tab w:val="clear" w:pos="2835"/>
          <w:tab w:val="clear" w:pos="3402"/>
          <w:tab w:val="clear" w:pos="3969"/>
          <w:tab w:val="left" w:pos="1170"/>
          <w:tab w:val="left" w:pos="1260"/>
        </w:tabs>
        <w:rPr>
          <w:lang w:val="es-ES_tradnl"/>
        </w:rPr>
      </w:pPr>
      <w:r w:rsidRPr="00FA364E">
        <w:rPr>
          <w:lang w:val="es-ES_tradnl"/>
        </w:rPr>
        <w:t xml:space="preserve">La existencia del nexo entre las consideraciones socioeconómicas y las aplicaciones sectoriales </w:t>
      </w:r>
      <w:r w:rsidR="0069765F" w:rsidRPr="00FA364E">
        <w:rPr>
          <w:lang w:val="es-ES_tradnl"/>
        </w:rPr>
        <w:t>de organismos vivos modificados</w:t>
      </w:r>
      <w:r w:rsidR="000C2A99" w:rsidRPr="00FA364E">
        <w:rPr>
          <w:lang w:val="es-ES_tradnl"/>
        </w:rPr>
        <w:t>, inclu</w:t>
      </w:r>
      <w:r w:rsidRPr="00FA364E">
        <w:rPr>
          <w:lang w:val="es-ES_tradnl"/>
        </w:rPr>
        <w:t xml:space="preserve">idos los sectores de alimentación y agricultura, fue evidente en varios ejemplos incluidos en los informes nacionales. </w:t>
      </w:r>
      <w:r w:rsidR="000C2A99" w:rsidRPr="00FA364E">
        <w:rPr>
          <w:lang w:val="es-ES_tradnl"/>
        </w:rPr>
        <w:t xml:space="preserve"> </w:t>
      </w:r>
      <w:r w:rsidRPr="00FA364E">
        <w:rPr>
          <w:lang w:val="es-ES_tradnl"/>
        </w:rPr>
        <w:t xml:space="preserve">La inclusión de aspectos culturales como parte de las consideraciones socioeconómicas es importante para </w:t>
      </w:r>
      <w:r w:rsidR="00D40A3D" w:rsidRPr="00FA364E">
        <w:rPr>
          <w:lang w:val="es-ES_tradnl"/>
        </w:rPr>
        <w:t>los pueblos indígenas y las comunidades locales</w:t>
      </w:r>
      <w:r w:rsidR="000C2A99" w:rsidRPr="00FA364E">
        <w:rPr>
          <w:lang w:val="es-ES_tradnl"/>
        </w:rPr>
        <w:t>.</w:t>
      </w:r>
    </w:p>
    <w:p w14:paraId="6AB8B899" w14:textId="3FB50F2F" w:rsidR="000C2A99" w:rsidRPr="00FA364E" w:rsidRDefault="007B778A" w:rsidP="000C2A99">
      <w:pPr>
        <w:pStyle w:val="CBDH5"/>
        <w:rPr>
          <w:lang w:val="es-ES_tradnl"/>
        </w:rPr>
      </w:pPr>
      <w:r w:rsidRPr="00FA364E">
        <w:rPr>
          <w:lang w:val="es-ES_tradnl"/>
        </w:rPr>
        <w:t>Observaciones principales</w:t>
      </w:r>
    </w:p>
    <w:p w14:paraId="4B8EB586" w14:textId="03C40440" w:rsidR="000C2A99" w:rsidRPr="00FA364E" w:rsidRDefault="004A3CA3" w:rsidP="000C2A99">
      <w:pPr>
        <w:pStyle w:val="CBDNormalNumber"/>
        <w:numPr>
          <w:ilvl w:val="1"/>
          <w:numId w:val="20"/>
        </w:numPr>
        <w:rPr>
          <w:lang w:val="es-ES_tradnl"/>
        </w:rPr>
      </w:pPr>
      <w:r w:rsidRPr="00FA364E">
        <w:rPr>
          <w:lang w:val="es-ES_tradnl"/>
        </w:rPr>
        <w:t>Los progresos hacia</w:t>
      </w:r>
      <w:r w:rsidR="00F97CB2" w:rsidRPr="00FA364E">
        <w:rPr>
          <w:lang w:val="es-ES_tradnl"/>
        </w:rPr>
        <w:t xml:space="preserve"> la meta</w:t>
      </w:r>
      <w:r w:rsidR="000C2A99" w:rsidRPr="00FA364E">
        <w:rPr>
          <w:lang w:val="es-ES_tradnl"/>
        </w:rPr>
        <w:t xml:space="preserve"> A.9 </w:t>
      </w:r>
      <w:r w:rsidR="00EF0688" w:rsidRPr="00FA364E">
        <w:rPr>
          <w:lang w:val="es-ES_tradnl"/>
        </w:rPr>
        <w:t xml:space="preserve">se pueden constatar en el creciente porcentaje de </w:t>
      </w:r>
      <w:r w:rsidR="00E73831" w:rsidRPr="00FA364E">
        <w:rPr>
          <w:lang w:val="es-ES_tradnl"/>
        </w:rPr>
        <w:t>Partes</w:t>
      </w:r>
      <w:r w:rsidR="000C2A99" w:rsidRPr="00FA364E">
        <w:rPr>
          <w:lang w:val="es-ES_tradnl"/>
        </w:rPr>
        <w:t xml:space="preserve"> </w:t>
      </w:r>
      <w:r w:rsidR="00B068CF" w:rsidRPr="00FA364E">
        <w:rPr>
          <w:lang w:val="es-ES_tradnl"/>
        </w:rPr>
        <w:t>que tienen en cuenta aspectos socioeconómicos en la toma de decisiones</w:t>
      </w:r>
      <w:r w:rsidR="000C2A99" w:rsidRPr="00FA364E">
        <w:rPr>
          <w:lang w:val="es-ES_tradnl"/>
        </w:rPr>
        <w:t xml:space="preserve">, </w:t>
      </w:r>
      <w:r w:rsidR="00B068CF" w:rsidRPr="00FA364E">
        <w:rPr>
          <w:lang w:val="es-ES_tradnl"/>
        </w:rPr>
        <w:t xml:space="preserve">con un total de dos tercios de las </w:t>
      </w:r>
      <w:r w:rsidR="00E73831" w:rsidRPr="00FA364E">
        <w:rPr>
          <w:lang w:val="es-ES_tradnl"/>
        </w:rPr>
        <w:t>Partes</w:t>
      </w:r>
      <w:r w:rsidR="000C2A99" w:rsidRPr="00FA364E">
        <w:rPr>
          <w:lang w:val="es-ES_tradnl"/>
        </w:rPr>
        <w:t xml:space="preserve"> </w:t>
      </w:r>
      <w:r w:rsidR="00B068CF" w:rsidRPr="00FA364E">
        <w:rPr>
          <w:lang w:val="es-ES_tradnl"/>
        </w:rPr>
        <w:t xml:space="preserve">que han tomado decisiones </w:t>
      </w:r>
      <w:r w:rsidR="006544AB" w:rsidRPr="00FA364E">
        <w:rPr>
          <w:lang w:val="es-ES_tradnl"/>
        </w:rPr>
        <w:t>sobre la importación</w:t>
      </w:r>
      <w:r w:rsidR="000C2A99" w:rsidRPr="00FA364E">
        <w:rPr>
          <w:lang w:val="es-ES_tradnl"/>
        </w:rPr>
        <w:t xml:space="preserve"> </w:t>
      </w:r>
      <w:r w:rsidR="0069765F" w:rsidRPr="00FA364E">
        <w:rPr>
          <w:lang w:val="es-ES_tradnl"/>
        </w:rPr>
        <w:t>de organismos vivos modificados</w:t>
      </w:r>
      <w:r w:rsidR="00B068CF" w:rsidRPr="00FA364E">
        <w:rPr>
          <w:lang w:val="es-ES_tradnl"/>
        </w:rPr>
        <w:t xml:space="preserve">. Alrededor de la mitad de esas </w:t>
      </w:r>
      <w:r w:rsidR="00E73831" w:rsidRPr="00FA364E">
        <w:rPr>
          <w:lang w:val="es-ES_tradnl"/>
        </w:rPr>
        <w:t>Partes</w:t>
      </w:r>
      <w:r w:rsidR="000C2A99" w:rsidRPr="00FA364E">
        <w:rPr>
          <w:lang w:val="es-ES_tradnl"/>
        </w:rPr>
        <w:t xml:space="preserve"> </w:t>
      </w:r>
      <w:r w:rsidR="00B068CF" w:rsidRPr="00FA364E">
        <w:rPr>
          <w:lang w:val="es-ES_tradnl"/>
        </w:rPr>
        <w:t>tuvieron en cuenta aspectos socioeconómicos solamente para algunos casos, mientras que la otra mitad los tuvieron en cuenta para todas las decisiones tomadas durante el período informado</w:t>
      </w:r>
      <w:r w:rsidR="000C2A99" w:rsidRPr="00FA364E">
        <w:rPr>
          <w:lang w:val="es-ES_tradnl"/>
        </w:rPr>
        <w:t>;</w:t>
      </w:r>
    </w:p>
    <w:p w14:paraId="3CD6BDC1" w14:textId="557FF070" w:rsidR="000C2A99" w:rsidRPr="00FA364E" w:rsidRDefault="004A3CA3" w:rsidP="000C2A99">
      <w:pPr>
        <w:pStyle w:val="CBDNormalNumber"/>
        <w:numPr>
          <w:ilvl w:val="1"/>
          <w:numId w:val="20"/>
        </w:numPr>
        <w:rPr>
          <w:lang w:val="es-ES_tradnl"/>
        </w:rPr>
      </w:pPr>
      <w:r w:rsidRPr="00FA364E">
        <w:rPr>
          <w:lang w:val="es-ES_tradnl"/>
        </w:rPr>
        <w:t xml:space="preserve">Menos de un tercio </w:t>
      </w:r>
      <w:r w:rsidR="00E72486" w:rsidRPr="00FA364E">
        <w:rPr>
          <w:lang w:val="es-ES_tradnl"/>
        </w:rPr>
        <w:t>de las Partes</w:t>
      </w:r>
      <w:r w:rsidR="000C2A99" w:rsidRPr="00FA364E">
        <w:rPr>
          <w:lang w:val="es-ES_tradnl"/>
        </w:rPr>
        <w:t xml:space="preserve"> co</w:t>
      </w:r>
      <w:r w:rsidR="00B068CF" w:rsidRPr="00FA364E">
        <w:rPr>
          <w:lang w:val="es-ES_tradnl"/>
        </w:rPr>
        <w:t xml:space="preserve">operaron con otras </w:t>
      </w:r>
      <w:r w:rsidR="00E73831" w:rsidRPr="00FA364E">
        <w:rPr>
          <w:lang w:val="es-ES_tradnl"/>
        </w:rPr>
        <w:t>Partes</w:t>
      </w:r>
      <w:r w:rsidR="000C2A99" w:rsidRPr="00FA364E">
        <w:rPr>
          <w:lang w:val="es-ES_tradnl"/>
        </w:rPr>
        <w:t xml:space="preserve"> </w:t>
      </w:r>
      <w:r w:rsidR="001009CD" w:rsidRPr="00FA364E">
        <w:rPr>
          <w:lang w:val="es-ES_tradnl"/>
        </w:rPr>
        <w:t xml:space="preserve">en cuanto a investigación e intercambio de información en alguno de los efectos socioeconómicos </w:t>
      </w:r>
      <w:r w:rsidR="0069765F" w:rsidRPr="00FA364E">
        <w:rPr>
          <w:lang w:val="es-ES_tradnl"/>
        </w:rPr>
        <w:t xml:space="preserve">de </w:t>
      </w:r>
      <w:r w:rsidR="001009CD" w:rsidRPr="00FA364E">
        <w:rPr>
          <w:lang w:val="es-ES_tradnl"/>
        </w:rPr>
        <w:t xml:space="preserve">los </w:t>
      </w:r>
      <w:r w:rsidR="0069765F" w:rsidRPr="00FA364E">
        <w:rPr>
          <w:lang w:val="es-ES_tradnl"/>
        </w:rPr>
        <w:t>organismos vivos modificados</w:t>
      </w:r>
      <w:r w:rsidR="000C2A99" w:rsidRPr="00FA364E">
        <w:rPr>
          <w:lang w:val="es-ES_tradnl"/>
        </w:rPr>
        <w:t xml:space="preserve">, </w:t>
      </w:r>
      <w:r w:rsidR="0020511E" w:rsidRPr="00FA364E">
        <w:rPr>
          <w:lang w:val="es-ES_tradnl"/>
        </w:rPr>
        <w:t xml:space="preserve">lo que representa un mínimo aumento en comparación con los valores de referencia, con diferencias regionales considerables </w:t>
      </w:r>
      <w:r w:rsidR="000C2A99" w:rsidRPr="00FA364E">
        <w:rPr>
          <w:lang w:val="es-ES_tradnl"/>
        </w:rPr>
        <w:t xml:space="preserve">(10 </w:t>
      </w:r>
      <w:r w:rsidR="005801BD" w:rsidRPr="00FA364E">
        <w:rPr>
          <w:lang w:val="es-ES_tradnl"/>
        </w:rPr>
        <w:t>por ciento</w:t>
      </w:r>
      <w:r w:rsidR="000C2A99" w:rsidRPr="00FA364E">
        <w:rPr>
          <w:lang w:val="es-ES_tradnl"/>
        </w:rPr>
        <w:t xml:space="preserve"> </w:t>
      </w:r>
      <w:r w:rsidR="005801BD" w:rsidRPr="00FA364E">
        <w:rPr>
          <w:lang w:val="es-ES_tradnl"/>
        </w:rPr>
        <w:t>en América Latina y el Caribe</w:t>
      </w:r>
      <w:r w:rsidR="000C2A99" w:rsidRPr="00FA364E">
        <w:rPr>
          <w:lang w:val="es-ES_tradnl"/>
        </w:rPr>
        <w:t xml:space="preserve">; 26 </w:t>
      </w:r>
      <w:r w:rsidR="005801BD" w:rsidRPr="00FA364E">
        <w:rPr>
          <w:lang w:val="es-ES_tradnl"/>
        </w:rPr>
        <w:t>por ciento</w:t>
      </w:r>
      <w:r w:rsidR="000C2A99" w:rsidRPr="00FA364E">
        <w:rPr>
          <w:lang w:val="es-ES_tradnl"/>
        </w:rPr>
        <w:t xml:space="preserve"> </w:t>
      </w:r>
      <w:r w:rsidR="005801BD" w:rsidRPr="00FA364E">
        <w:rPr>
          <w:lang w:val="es-ES_tradnl"/>
        </w:rPr>
        <w:t>en África</w:t>
      </w:r>
      <w:r w:rsidR="000C2A99" w:rsidRPr="00FA364E">
        <w:rPr>
          <w:lang w:val="es-ES_tradnl"/>
        </w:rPr>
        <w:t xml:space="preserve">; 26 </w:t>
      </w:r>
      <w:r w:rsidR="005801BD" w:rsidRPr="00FA364E">
        <w:rPr>
          <w:lang w:val="es-ES_tradnl"/>
        </w:rPr>
        <w:t>por ciento</w:t>
      </w:r>
      <w:r w:rsidR="000C2A99" w:rsidRPr="00FA364E">
        <w:rPr>
          <w:lang w:val="es-ES_tradnl"/>
        </w:rPr>
        <w:t xml:space="preserve"> </w:t>
      </w:r>
      <w:r w:rsidR="0020511E" w:rsidRPr="00FA364E">
        <w:rPr>
          <w:lang w:val="es-ES_tradnl"/>
        </w:rPr>
        <w:t xml:space="preserve">en </w:t>
      </w:r>
      <w:r w:rsidR="000C2A99" w:rsidRPr="00FA364E">
        <w:rPr>
          <w:lang w:val="es-ES_tradnl"/>
        </w:rPr>
        <w:t>E</w:t>
      </w:r>
      <w:r w:rsidR="0020511E" w:rsidRPr="00FA364E">
        <w:rPr>
          <w:lang w:val="es-ES_tradnl"/>
        </w:rPr>
        <w:t>uropa Oriental</w:t>
      </w:r>
      <w:r w:rsidR="000C2A99" w:rsidRPr="00FA364E">
        <w:rPr>
          <w:lang w:val="es-ES_tradnl"/>
        </w:rPr>
        <w:t xml:space="preserve">; 35 </w:t>
      </w:r>
      <w:r w:rsidR="005801BD" w:rsidRPr="00FA364E">
        <w:rPr>
          <w:lang w:val="es-ES_tradnl"/>
        </w:rPr>
        <w:t>por ciento</w:t>
      </w:r>
      <w:r w:rsidR="000C2A99" w:rsidRPr="00FA364E">
        <w:rPr>
          <w:lang w:val="es-ES_tradnl"/>
        </w:rPr>
        <w:t xml:space="preserve"> </w:t>
      </w:r>
      <w:r w:rsidR="005801BD" w:rsidRPr="00FA364E">
        <w:rPr>
          <w:lang w:val="es-ES_tradnl"/>
        </w:rPr>
        <w:t>en Asia y el Pac</w:t>
      </w:r>
      <w:r w:rsidR="0020511E" w:rsidRPr="00FA364E">
        <w:rPr>
          <w:lang w:val="es-ES_tradnl"/>
        </w:rPr>
        <w:t>íf</w:t>
      </w:r>
      <w:r w:rsidR="005801BD" w:rsidRPr="00FA364E">
        <w:rPr>
          <w:lang w:val="es-ES_tradnl"/>
        </w:rPr>
        <w:t>ico</w:t>
      </w:r>
      <w:r w:rsidR="000C2A99" w:rsidRPr="00FA364E">
        <w:rPr>
          <w:lang w:val="es-ES_tradnl"/>
        </w:rPr>
        <w:t xml:space="preserve">; </w:t>
      </w:r>
      <w:r w:rsidR="0020511E" w:rsidRPr="00FA364E">
        <w:rPr>
          <w:lang w:val="es-ES_tradnl"/>
        </w:rPr>
        <w:t>y</w:t>
      </w:r>
      <w:r w:rsidR="000C2A99" w:rsidRPr="00FA364E">
        <w:rPr>
          <w:lang w:val="es-ES_tradnl"/>
        </w:rPr>
        <w:t xml:space="preserve"> 53 </w:t>
      </w:r>
      <w:r w:rsidR="005801BD" w:rsidRPr="00FA364E">
        <w:rPr>
          <w:lang w:val="es-ES_tradnl"/>
        </w:rPr>
        <w:t>por ciento</w:t>
      </w:r>
      <w:r w:rsidR="000C2A99" w:rsidRPr="00FA364E">
        <w:rPr>
          <w:lang w:val="es-ES_tradnl"/>
        </w:rPr>
        <w:t xml:space="preserve"> </w:t>
      </w:r>
      <w:r w:rsidR="005801BD" w:rsidRPr="00FA364E">
        <w:rPr>
          <w:lang w:val="es-ES_tradnl"/>
        </w:rPr>
        <w:t>en Europa Occidental</w:t>
      </w:r>
      <w:r w:rsidR="000C2A99" w:rsidRPr="00FA364E">
        <w:rPr>
          <w:lang w:val="es-ES_tradnl"/>
        </w:rPr>
        <w:t xml:space="preserve"> </w:t>
      </w:r>
      <w:r w:rsidR="005801BD" w:rsidRPr="00FA364E">
        <w:rPr>
          <w:lang w:val="es-ES_tradnl"/>
        </w:rPr>
        <w:t>y otros Estados</w:t>
      </w:r>
      <w:r w:rsidR="000C2A99" w:rsidRPr="00FA364E">
        <w:rPr>
          <w:lang w:val="es-ES_tradnl"/>
        </w:rPr>
        <w:t xml:space="preserve">). </w:t>
      </w:r>
      <w:r w:rsidR="0020511E" w:rsidRPr="00FA364E">
        <w:rPr>
          <w:lang w:val="es-ES_tradnl"/>
        </w:rPr>
        <w:t xml:space="preserve">Una proporción apenas menor de las </w:t>
      </w:r>
      <w:r w:rsidR="00E73831" w:rsidRPr="00FA364E">
        <w:rPr>
          <w:lang w:val="es-ES_tradnl"/>
        </w:rPr>
        <w:t>Partes</w:t>
      </w:r>
      <w:r w:rsidR="0020511E" w:rsidRPr="00FA364E">
        <w:rPr>
          <w:lang w:val="es-ES_tradnl"/>
        </w:rPr>
        <w:t xml:space="preserve"> utilizaron materiales de recursos para tener en cuenta consideraciones socioeconómicas</w:t>
      </w:r>
      <w:r w:rsidR="000C2A99" w:rsidRPr="00FA364E">
        <w:rPr>
          <w:lang w:val="es-ES_tradnl"/>
        </w:rPr>
        <w:t>;</w:t>
      </w:r>
    </w:p>
    <w:p w14:paraId="153A7A6B" w14:textId="2C787EF1" w:rsidR="000C2A99" w:rsidRPr="00FA364E" w:rsidRDefault="0020511E" w:rsidP="000C2A99">
      <w:pPr>
        <w:pStyle w:val="CBDNormalNumber"/>
        <w:numPr>
          <w:ilvl w:val="1"/>
          <w:numId w:val="20"/>
        </w:numPr>
        <w:rPr>
          <w:lang w:val="es-ES_tradnl"/>
        </w:rPr>
      </w:pPr>
      <w:r w:rsidRPr="00FA364E">
        <w:rPr>
          <w:lang w:val="es-ES_tradnl"/>
        </w:rPr>
        <w:t>Las dificultades que se relacionan con la</w:t>
      </w:r>
      <w:r w:rsidR="003638CA" w:rsidRPr="00FA364E">
        <w:rPr>
          <w:lang w:val="es-ES_tradnl"/>
        </w:rPr>
        <w:t xml:space="preserve"> meta</w:t>
      </w:r>
      <w:r w:rsidR="000C2A99" w:rsidRPr="00FA364E">
        <w:rPr>
          <w:lang w:val="es-ES_tradnl"/>
        </w:rPr>
        <w:t xml:space="preserve"> A.9 inclu</w:t>
      </w:r>
      <w:r w:rsidRPr="00FA364E">
        <w:rPr>
          <w:lang w:val="es-ES_tradnl"/>
        </w:rPr>
        <w:t>yen las relativas al marco regulatorio que permite la consideración de aspectos socioeconómicos</w:t>
      </w:r>
      <w:r w:rsidR="000C2A99" w:rsidRPr="00FA364E">
        <w:rPr>
          <w:lang w:val="es-ES_tradnl"/>
        </w:rPr>
        <w:t>, a</w:t>
      </w:r>
      <w:r w:rsidR="00E81F41" w:rsidRPr="00FA364E">
        <w:rPr>
          <w:lang w:val="es-ES_tradnl"/>
        </w:rPr>
        <w:t xml:space="preserve">l igual que las que se vinculan a la evaluación real de los efectos socioeconómicos. </w:t>
      </w:r>
    </w:p>
    <w:p w14:paraId="4F43501B" w14:textId="3021D3AB" w:rsidR="009D1435" w:rsidRPr="00FA364E" w:rsidRDefault="003638CA" w:rsidP="000C2A99">
      <w:pPr>
        <w:pStyle w:val="CBDH3"/>
        <w:rPr>
          <w:lang w:val="es-ES_tradnl"/>
        </w:rPr>
      </w:pPr>
      <w:r w:rsidRPr="00FA364E">
        <w:rPr>
          <w:lang w:val="es-ES_tradnl"/>
        </w:rPr>
        <w:lastRenderedPageBreak/>
        <w:t>Meta</w:t>
      </w:r>
      <w:r w:rsidR="005767D8" w:rsidRPr="00FA364E">
        <w:rPr>
          <w:lang w:val="es-ES_tradnl"/>
        </w:rPr>
        <w:t xml:space="preserve"> </w:t>
      </w:r>
      <w:r w:rsidR="000C2A99" w:rsidRPr="00FA364E">
        <w:rPr>
          <w:lang w:val="es-ES_tradnl"/>
        </w:rPr>
        <w:t xml:space="preserve">A.10: </w:t>
      </w:r>
      <w:r w:rsidR="009D1435" w:rsidRPr="00FA364E">
        <w:rPr>
          <w:lang w:val="es-ES_tradnl"/>
        </w:rPr>
        <w:t>Las Partes en el Protocolo de Cartagena pasan a ser Partes en el Protocolo Suplementario de Nagoya-Kuala Lumpur sobre Responsabilidad y Compensación y han establecido medidas para cumplir con sus obligaciones en virtud del Protocolo</w:t>
      </w:r>
    </w:p>
    <w:p w14:paraId="18C117BA" w14:textId="12C2D6A0" w:rsidR="000C2A99" w:rsidRPr="00FA364E" w:rsidRDefault="00B068CF" w:rsidP="000C2A99">
      <w:pPr>
        <w:pStyle w:val="CBDNormalNumber"/>
        <w:numPr>
          <w:ilvl w:val="0"/>
          <w:numId w:val="26"/>
        </w:numPr>
        <w:tabs>
          <w:tab w:val="clear" w:pos="567"/>
          <w:tab w:val="clear" w:pos="1134"/>
          <w:tab w:val="clear" w:pos="1701"/>
          <w:tab w:val="clear" w:pos="2268"/>
          <w:tab w:val="clear" w:pos="2835"/>
          <w:tab w:val="clear" w:pos="3402"/>
          <w:tab w:val="clear" w:pos="3969"/>
          <w:tab w:val="left" w:pos="1170"/>
          <w:tab w:val="left" w:pos="1260"/>
        </w:tabs>
        <w:rPr>
          <w:lang w:val="es-ES_tradnl"/>
        </w:rPr>
      </w:pPr>
      <w:r w:rsidRPr="00FA364E">
        <w:rPr>
          <w:lang w:val="es-ES_tradnl"/>
        </w:rPr>
        <w:t xml:space="preserve">Son necesarias actividades adicionales de </w:t>
      </w:r>
      <w:r w:rsidR="007A1E6B" w:rsidRPr="00FA364E">
        <w:rPr>
          <w:lang w:val="es-ES_tradnl"/>
        </w:rPr>
        <w:t xml:space="preserve">compromiso </w:t>
      </w:r>
      <w:r w:rsidRPr="00FA364E">
        <w:rPr>
          <w:lang w:val="es-ES_tradnl"/>
        </w:rPr>
        <w:t xml:space="preserve">y concienciación acerca del Protocolo Suplementario </w:t>
      </w:r>
      <w:r w:rsidR="002023CD" w:rsidRPr="00FA364E">
        <w:rPr>
          <w:lang w:val="es-ES_tradnl"/>
        </w:rPr>
        <w:t>entre las Partes, los pueblos indígenas y las comunidades locales</w:t>
      </w:r>
      <w:r w:rsidR="000C2A99" w:rsidRPr="00FA364E">
        <w:rPr>
          <w:lang w:val="es-ES_tradnl"/>
        </w:rPr>
        <w:t xml:space="preserve">, </w:t>
      </w:r>
      <w:r w:rsidRPr="00FA364E">
        <w:rPr>
          <w:lang w:val="es-ES_tradnl"/>
        </w:rPr>
        <w:t>los interesados directos y los encargados de la adopción de decisiones</w:t>
      </w:r>
      <w:r w:rsidR="000C2A99" w:rsidRPr="00FA364E">
        <w:rPr>
          <w:lang w:val="es-ES_tradnl"/>
        </w:rPr>
        <w:t xml:space="preserve">. </w:t>
      </w:r>
      <w:r w:rsidRPr="00FA364E">
        <w:rPr>
          <w:lang w:val="es-ES_tradnl"/>
        </w:rPr>
        <w:t xml:space="preserve">Son preocupantes los limitados progresos logrados por las </w:t>
      </w:r>
      <w:r w:rsidR="00E73831" w:rsidRPr="00FA364E">
        <w:rPr>
          <w:lang w:val="es-ES_tradnl"/>
        </w:rPr>
        <w:t>Partes</w:t>
      </w:r>
      <w:r w:rsidR="000C2A99" w:rsidRPr="00FA364E">
        <w:rPr>
          <w:lang w:val="es-ES_tradnl"/>
        </w:rPr>
        <w:t xml:space="preserve"> </w:t>
      </w:r>
      <w:r w:rsidRPr="00FA364E">
        <w:rPr>
          <w:lang w:val="es-ES_tradnl"/>
        </w:rPr>
        <w:t xml:space="preserve">del Protocolo </w:t>
      </w:r>
      <w:r w:rsidR="000C2A99" w:rsidRPr="00FA364E">
        <w:rPr>
          <w:lang w:val="es-ES_tradnl"/>
        </w:rPr>
        <w:t>Suplementar</w:t>
      </w:r>
      <w:r w:rsidRPr="00FA364E">
        <w:rPr>
          <w:lang w:val="es-ES_tradnl"/>
        </w:rPr>
        <w:t xml:space="preserve">io para la adopción de medidas relativas a su aplicación. </w:t>
      </w:r>
      <w:r w:rsidR="000C2A99" w:rsidRPr="00FA364E">
        <w:rPr>
          <w:lang w:val="es-ES_tradnl"/>
        </w:rPr>
        <w:t xml:space="preserve"> </w:t>
      </w:r>
    </w:p>
    <w:p w14:paraId="42B7F58A" w14:textId="44E85B6D" w:rsidR="000C2A99" w:rsidRPr="00FA364E" w:rsidRDefault="007B778A" w:rsidP="000C2A99">
      <w:pPr>
        <w:pStyle w:val="CBDH5"/>
        <w:rPr>
          <w:lang w:val="es-ES_tradnl"/>
        </w:rPr>
      </w:pPr>
      <w:r w:rsidRPr="00FA364E">
        <w:rPr>
          <w:lang w:val="es-ES_tradnl"/>
        </w:rPr>
        <w:t>Observaciones principales</w:t>
      </w:r>
    </w:p>
    <w:p w14:paraId="2653871A" w14:textId="1D553365" w:rsidR="000C2A99" w:rsidRPr="00FA364E" w:rsidRDefault="002A4D32" w:rsidP="000C2A99">
      <w:pPr>
        <w:pStyle w:val="CBDNormalNumber"/>
        <w:numPr>
          <w:ilvl w:val="1"/>
          <w:numId w:val="21"/>
        </w:numPr>
        <w:rPr>
          <w:lang w:val="es-ES_tradnl"/>
        </w:rPr>
      </w:pPr>
      <w:r w:rsidRPr="00FA364E">
        <w:rPr>
          <w:lang w:val="es-ES_tradnl"/>
        </w:rPr>
        <w:t xml:space="preserve">Los progresos </w:t>
      </w:r>
      <w:r w:rsidR="00F97CB2" w:rsidRPr="00FA364E">
        <w:rPr>
          <w:lang w:val="es-ES_tradnl"/>
        </w:rPr>
        <w:t>hacia la meta</w:t>
      </w:r>
      <w:r w:rsidR="000C2A99" w:rsidRPr="00FA364E">
        <w:rPr>
          <w:lang w:val="es-ES_tradnl"/>
        </w:rPr>
        <w:t xml:space="preserve"> A.10</w:t>
      </w:r>
      <w:r w:rsidRPr="00FA364E">
        <w:rPr>
          <w:lang w:val="es-ES_tradnl"/>
        </w:rPr>
        <w:t xml:space="preserve"> son </w:t>
      </w:r>
      <w:r w:rsidR="00F97CB2" w:rsidRPr="00FA364E">
        <w:rPr>
          <w:lang w:val="es-ES_tradnl"/>
        </w:rPr>
        <w:t>constatable</w:t>
      </w:r>
      <w:r w:rsidRPr="00FA364E">
        <w:rPr>
          <w:lang w:val="es-ES_tradnl"/>
        </w:rPr>
        <w:t>s</w:t>
      </w:r>
      <w:r w:rsidR="00F97CB2" w:rsidRPr="00FA364E">
        <w:rPr>
          <w:lang w:val="es-ES_tradnl"/>
        </w:rPr>
        <w:t xml:space="preserve">. </w:t>
      </w:r>
      <w:r w:rsidR="009646F1" w:rsidRPr="00FA364E">
        <w:rPr>
          <w:lang w:val="es-ES_tradnl"/>
        </w:rPr>
        <w:t xml:space="preserve">El número de Partes en el </w:t>
      </w:r>
      <w:r w:rsidR="009646F1" w:rsidRPr="00FA364E">
        <w:rPr>
          <w:bCs/>
          <w:lang w:val="es-ES_tradnl"/>
        </w:rPr>
        <w:t>Protocolo Suplementario de Nagoya-Kuala Lumpur sobre Responsabilidad y Compensación</w:t>
      </w:r>
      <w:r w:rsidR="009646F1" w:rsidRPr="00FA364E">
        <w:rPr>
          <w:bCs/>
          <w:i/>
          <w:iCs/>
          <w:lang w:val="es-ES_tradnl"/>
        </w:rPr>
        <w:t xml:space="preserve"> </w:t>
      </w:r>
      <w:r w:rsidR="00F97CB2" w:rsidRPr="00FA364E">
        <w:rPr>
          <w:lang w:val="es-ES_tradnl"/>
        </w:rPr>
        <w:t xml:space="preserve">se ha incrementado en ocho. Aunque solamente un tercio de las Partes en </w:t>
      </w:r>
      <w:r w:rsidR="00C4634D" w:rsidRPr="00FA364E">
        <w:rPr>
          <w:lang w:val="es-ES_tradnl"/>
        </w:rPr>
        <w:t>el Protocolo de Cartagena</w:t>
      </w:r>
      <w:r w:rsidR="000C2A99" w:rsidRPr="00FA364E">
        <w:rPr>
          <w:lang w:val="es-ES_tradnl"/>
        </w:rPr>
        <w:t xml:space="preserve"> ha</w:t>
      </w:r>
      <w:r w:rsidR="00F97CB2" w:rsidRPr="00FA364E">
        <w:rPr>
          <w:lang w:val="es-ES_tradnl"/>
        </w:rPr>
        <w:t xml:space="preserve">n pasado a ser parte en el instrumento suplementario, </w:t>
      </w:r>
      <w:r w:rsidR="00BB5154" w:rsidRPr="00FA364E">
        <w:rPr>
          <w:lang w:val="es-ES_tradnl"/>
        </w:rPr>
        <w:t xml:space="preserve">un número </w:t>
      </w:r>
      <w:r w:rsidR="000C2A99" w:rsidRPr="00FA364E">
        <w:rPr>
          <w:lang w:val="es-ES_tradnl"/>
        </w:rPr>
        <w:t xml:space="preserve">considerable </w:t>
      </w:r>
      <w:r w:rsidR="00BB5154" w:rsidRPr="00FA364E">
        <w:rPr>
          <w:lang w:val="es-ES_tradnl"/>
        </w:rPr>
        <w:t xml:space="preserve">de </w:t>
      </w:r>
      <w:r w:rsidR="00F97CB2" w:rsidRPr="00FA364E">
        <w:rPr>
          <w:lang w:val="es-ES_tradnl"/>
        </w:rPr>
        <w:t>Partes en el P</w:t>
      </w:r>
      <w:r w:rsidR="00C4634D" w:rsidRPr="00FA364E">
        <w:rPr>
          <w:lang w:val="es-ES_tradnl"/>
        </w:rPr>
        <w:t>rotocolo de Cartagena</w:t>
      </w:r>
      <w:r w:rsidR="000C2A99" w:rsidRPr="00FA364E">
        <w:rPr>
          <w:lang w:val="es-ES_tradnl"/>
        </w:rPr>
        <w:t xml:space="preserve"> </w:t>
      </w:r>
      <w:r w:rsidR="00BB5154" w:rsidRPr="00FA364E">
        <w:rPr>
          <w:lang w:val="es-ES_tradnl"/>
        </w:rPr>
        <w:t>han establecido un proceso para pasar a ser parte del Protocolo Suplementario</w:t>
      </w:r>
      <w:r w:rsidR="000C2A99" w:rsidRPr="00FA364E">
        <w:rPr>
          <w:lang w:val="es-ES_tradnl"/>
        </w:rPr>
        <w:t xml:space="preserve">; </w:t>
      </w:r>
    </w:p>
    <w:p w14:paraId="6D72AD5C" w14:textId="0EF43D67" w:rsidR="000C2A99" w:rsidRPr="00FA364E" w:rsidRDefault="00F97CB2" w:rsidP="000C2A99">
      <w:pPr>
        <w:pStyle w:val="CBDNormalNumber"/>
        <w:numPr>
          <w:ilvl w:val="1"/>
          <w:numId w:val="21"/>
        </w:numPr>
        <w:rPr>
          <w:lang w:val="es-ES_tradnl"/>
        </w:rPr>
      </w:pPr>
      <w:r w:rsidRPr="00FA364E">
        <w:rPr>
          <w:lang w:val="es-ES_tradnl"/>
        </w:rPr>
        <w:t xml:space="preserve">Apenas menos de dos tercios de las Partes </w:t>
      </w:r>
      <w:r w:rsidR="000C2A99" w:rsidRPr="00FA364E">
        <w:rPr>
          <w:lang w:val="es-ES_tradnl"/>
        </w:rPr>
        <w:t>ha</w:t>
      </w:r>
      <w:r w:rsidR="00440DF4" w:rsidRPr="00FA364E">
        <w:rPr>
          <w:lang w:val="es-ES_tradnl"/>
        </w:rPr>
        <w:t xml:space="preserve">n establecido todas las medidas para </w:t>
      </w:r>
      <w:r w:rsidR="003D1102" w:rsidRPr="00FA364E">
        <w:rPr>
          <w:lang w:val="es-ES_tradnl"/>
        </w:rPr>
        <w:t>la aplicación del Protocolo Suplementario</w:t>
      </w:r>
      <w:r w:rsidR="000C2A99" w:rsidRPr="00FA364E">
        <w:rPr>
          <w:lang w:val="es-ES_tradnl"/>
        </w:rPr>
        <w:t xml:space="preserve">, </w:t>
      </w:r>
      <w:r w:rsidR="00BB5154" w:rsidRPr="00FA364E">
        <w:rPr>
          <w:lang w:val="es-ES_tradnl"/>
        </w:rPr>
        <w:t xml:space="preserve">lo cual representa un leve aumento en </w:t>
      </w:r>
      <w:r w:rsidR="002B7971" w:rsidRPr="00FA364E">
        <w:rPr>
          <w:lang w:val="es-ES_tradnl"/>
        </w:rPr>
        <w:t>comparación</w:t>
      </w:r>
      <w:r w:rsidR="00BB5154" w:rsidRPr="00FA364E">
        <w:rPr>
          <w:lang w:val="es-ES_tradnl"/>
        </w:rPr>
        <w:t xml:space="preserve"> con los valores de referencia. Si se considera también a las </w:t>
      </w:r>
      <w:r w:rsidR="00E73831" w:rsidRPr="00FA364E">
        <w:rPr>
          <w:lang w:val="es-ES_tradnl"/>
        </w:rPr>
        <w:t>Partes</w:t>
      </w:r>
      <w:r w:rsidR="000C2A99" w:rsidRPr="00FA364E">
        <w:rPr>
          <w:lang w:val="es-ES_tradnl"/>
        </w:rPr>
        <w:t xml:space="preserve"> </w:t>
      </w:r>
      <w:r w:rsidR="00BB5154" w:rsidRPr="00FA364E">
        <w:rPr>
          <w:lang w:val="es-ES_tradnl"/>
        </w:rPr>
        <w:t xml:space="preserve">que han establecido tales medidas </w:t>
      </w:r>
      <w:r w:rsidR="007A1E6B" w:rsidRPr="00FA364E">
        <w:rPr>
          <w:lang w:val="es-ES_tradnl"/>
        </w:rPr>
        <w:t>hasta cierto punto</w:t>
      </w:r>
      <w:r w:rsidR="00BB5154" w:rsidRPr="00FA364E">
        <w:rPr>
          <w:lang w:val="es-ES_tradnl"/>
        </w:rPr>
        <w:t>, el porcentaje aumenta a algo más de dos tercios</w:t>
      </w:r>
      <w:r w:rsidR="000C2A99" w:rsidRPr="00FA364E">
        <w:rPr>
          <w:lang w:val="es-ES_tradnl"/>
        </w:rPr>
        <w:t>;</w:t>
      </w:r>
    </w:p>
    <w:p w14:paraId="6371961C" w14:textId="133E3085" w:rsidR="000C2A99" w:rsidRPr="00FA364E" w:rsidRDefault="00440DF4" w:rsidP="000C2A99">
      <w:pPr>
        <w:pStyle w:val="CBDNormalNumber"/>
        <w:numPr>
          <w:ilvl w:val="1"/>
          <w:numId w:val="21"/>
        </w:numPr>
        <w:rPr>
          <w:lang w:val="es-ES_tradnl"/>
        </w:rPr>
      </w:pPr>
      <w:r w:rsidRPr="00FA364E">
        <w:rPr>
          <w:lang w:val="es-ES_tradnl"/>
        </w:rPr>
        <w:t xml:space="preserve">La adopción de legislación </w:t>
      </w:r>
      <w:r w:rsidR="009646F1" w:rsidRPr="00FA364E">
        <w:rPr>
          <w:lang w:val="es-ES_tradnl"/>
        </w:rPr>
        <w:t xml:space="preserve">para la aplicación del </w:t>
      </w:r>
      <w:r w:rsidR="009646F1" w:rsidRPr="00FA364E">
        <w:rPr>
          <w:bCs/>
          <w:lang w:val="es-ES_tradnl"/>
        </w:rPr>
        <w:t xml:space="preserve">Protocolo Suplementario de Nagoya-Kuala Lumpur sobre Responsabilidad y Compensación </w:t>
      </w:r>
      <w:r w:rsidRPr="00FA364E">
        <w:rPr>
          <w:bCs/>
          <w:lang w:val="es-ES_tradnl"/>
        </w:rPr>
        <w:t xml:space="preserve">es una de las principales dificultades a las que se ven enfrentadas las </w:t>
      </w:r>
      <w:r w:rsidR="00E73831" w:rsidRPr="00FA364E">
        <w:rPr>
          <w:lang w:val="es-ES_tradnl"/>
        </w:rPr>
        <w:t>Partes</w:t>
      </w:r>
      <w:r w:rsidR="000C2A99" w:rsidRPr="00FA364E">
        <w:rPr>
          <w:lang w:val="es-ES_tradnl"/>
        </w:rPr>
        <w:t xml:space="preserve"> </w:t>
      </w:r>
      <w:r w:rsidRPr="00FA364E">
        <w:rPr>
          <w:lang w:val="es-ES_tradnl"/>
        </w:rPr>
        <w:t xml:space="preserve">en el logro de </w:t>
      </w:r>
      <w:r w:rsidR="003638CA" w:rsidRPr="00FA364E">
        <w:rPr>
          <w:lang w:val="es-ES_tradnl"/>
        </w:rPr>
        <w:t>la meta</w:t>
      </w:r>
      <w:r w:rsidR="002E5E34" w:rsidRPr="00FA364E">
        <w:rPr>
          <w:lang w:val="es-ES_tradnl"/>
        </w:rPr>
        <w:t> </w:t>
      </w:r>
      <w:r w:rsidR="000C2A99" w:rsidRPr="00FA364E">
        <w:rPr>
          <w:lang w:val="es-ES_tradnl"/>
        </w:rPr>
        <w:t>A.10.</w:t>
      </w:r>
    </w:p>
    <w:p w14:paraId="5E5097C8" w14:textId="5C18CA53" w:rsidR="009D1435" w:rsidRPr="00FA364E" w:rsidRDefault="003638CA" w:rsidP="000C2A99">
      <w:pPr>
        <w:pStyle w:val="CBDH3"/>
        <w:rPr>
          <w:lang w:val="es-ES_tradnl"/>
        </w:rPr>
      </w:pPr>
      <w:r w:rsidRPr="00FA364E">
        <w:rPr>
          <w:lang w:val="es-ES_tradnl"/>
        </w:rPr>
        <w:t>Meta</w:t>
      </w:r>
      <w:r w:rsidR="005767D8" w:rsidRPr="00FA364E">
        <w:rPr>
          <w:lang w:val="es-ES_tradnl"/>
        </w:rPr>
        <w:t xml:space="preserve"> </w:t>
      </w:r>
      <w:r w:rsidR="000C2A99" w:rsidRPr="00FA364E">
        <w:rPr>
          <w:lang w:val="es-ES_tradnl"/>
        </w:rPr>
        <w:t xml:space="preserve">B.1: </w:t>
      </w:r>
      <w:r w:rsidR="009D1435" w:rsidRPr="00FA364E">
        <w:rPr>
          <w:lang w:val="es-ES_tradnl"/>
        </w:rPr>
        <w:t>Las Partes participan en actividades de creación de capacidad</w:t>
      </w:r>
    </w:p>
    <w:p w14:paraId="548E48C2" w14:textId="06C3A6A9" w:rsidR="000C2A99" w:rsidRPr="00FA364E" w:rsidRDefault="00440DF4" w:rsidP="000C2A99">
      <w:pPr>
        <w:pStyle w:val="CBDNormalNumber"/>
        <w:numPr>
          <w:ilvl w:val="0"/>
          <w:numId w:val="21"/>
        </w:numPr>
        <w:rPr>
          <w:lang w:val="es-ES_tradnl"/>
        </w:rPr>
      </w:pPr>
      <w:r w:rsidRPr="00FA364E">
        <w:rPr>
          <w:lang w:val="es-ES_tradnl"/>
        </w:rPr>
        <w:t xml:space="preserve">La leve disminución en el número de </w:t>
      </w:r>
      <w:r w:rsidR="00E73831" w:rsidRPr="00FA364E">
        <w:rPr>
          <w:lang w:val="es-ES_tradnl"/>
        </w:rPr>
        <w:t>Partes</w:t>
      </w:r>
      <w:r w:rsidR="000C2A99" w:rsidRPr="00FA364E">
        <w:rPr>
          <w:lang w:val="es-ES_tradnl"/>
        </w:rPr>
        <w:t xml:space="preserve"> </w:t>
      </w:r>
      <w:r w:rsidRPr="00FA364E">
        <w:rPr>
          <w:lang w:val="es-ES_tradnl"/>
        </w:rPr>
        <w:t xml:space="preserve">que participan en actividades de creación de capacidad, junto con la elevada y permanente necesidad de creación de capacidad, son indicativas de la importancia de garantizar el apoyo continuado y adecuado en esa área. </w:t>
      </w:r>
    </w:p>
    <w:p w14:paraId="718A16DC" w14:textId="568A50BC" w:rsidR="000C2A99" w:rsidRPr="00FA364E" w:rsidRDefault="00440DF4" w:rsidP="000C2A99">
      <w:pPr>
        <w:pStyle w:val="CBDNormalNumber"/>
        <w:numPr>
          <w:ilvl w:val="0"/>
          <w:numId w:val="21"/>
        </w:numPr>
        <w:rPr>
          <w:lang w:val="es-ES_tradnl"/>
        </w:rPr>
      </w:pPr>
      <w:r w:rsidRPr="00FA364E">
        <w:rPr>
          <w:lang w:val="es-ES_tradnl"/>
        </w:rPr>
        <w:t xml:space="preserve">El </w:t>
      </w:r>
      <w:r w:rsidR="009F3609" w:rsidRPr="00FA364E">
        <w:rPr>
          <w:lang w:val="es-ES_tradnl"/>
        </w:rPr>
        <w:t>plan de acción para la creación de capacidad</w:t>
      </w:r>
      <w:r w:rsidR="000C2A99" w:rsidRPr="00FA364E">
        <w:rPr>
          <w:lang w:val="es-ES_tradnl"/>
        </w:rPr>
        <w:t xml:space="preserve"> </w:t>
      </w:r>
      <w:r w:rsidRPr="00FA364E">
        <w:rPr>
          <w:lang w:val="es-ES_tradnl"/>
        </w:rPr>
        <w:t>e</w:t>
      </w:r>
      <w:r w:rsidR="000C2A99" w:rsidRPr="00FA364E">
        <w:rPr>
          <w:lang w:val="es-ES_tradnl"/>
        </w:rPr>
        <w:t>s complementar</w:t>
      </w:r>
      <w:r w:rsidRPr="00FA364E">
        <w:rPr>
          <w:lang w:val="es-ES_tradnl"/>
        </w:rPr>
        <w:t xml:space="preserve">io al marco estratégico a largo plazo para la creación y </w:t>
      </w:r>
      <w:r w:rsidR="00477FE8" w:rsidRPr="00FA364E">
        <w:rPr>
          <w:lang w:val="es-ES_tradnl"/>
        </w:rPr>
        <w:t xml:space="preserve">el </w:t>
      </w:r>
      <w:r w:rsidRPr="00FA364E">
        <w:rPr>
          <w:lang w:val="es-ES_tradnl"/>
        </w:rPr>
        <w:t>desarrollo de capacidad</w:t>
      </w:r>
      <w:r w:rsidR="000C2A99" w:rsidRPr="00FA364E">
        <w:rPr>
          <w:rStyle w:val="FootnoteReference"/>
          <w:lang w:val="es-ES_tradnl"/>
        </w:rPr>
        <w:footnoteReference w:id="13"/>
      </w:r>
      <w:r w:rsidRPr="00FA364E">
        <w:rPr>
          <w:lang w:val="es-ES_tradnl"/>
        </w:rPr>
        <w:t>.</w:t>
      </w:r>
      <w:r w:rsidR="000C2A99" w:rsidRPr="00FA364E">
        <w:rPr>
          <w:lang w:val="es-ES_tradnl"/>
        </w:rPr>
        <w:t xml:space="preserve"> </w:t>
      </w:r>
      <w:r w:rsidR="00BB5154" w:rsidRPr="00FA364E">
        <w:rPr>
          <w:lang w:val="es-ES_tradnl"/>
        </w:rPr>
        <w:t xml:space="preserve">El marco estratégico a largo plazo incluye estrategias clave para mejorar la creación y </w:t>
      </w:r>
      <w:r w:rsidR="00477FE8" w:rsidRPr="00FA364E">
        <w:rPr>
          <w:lang w:val="es-ES_tradnl"/>
        </w:rPr>
        <w:t xml:space="preserve">el </w:t>
      </w:r>
      <w:r w:rsidR="00BB5154" w:rsidRPr="00FA364E">
        <w:rPr>
          <w:lang w:val="es-ES_tradnl"/>
        </w:rPr>
        <w:t>desarrollo de capacidad</w:t>
      </w:r>
      <w:r w:rsidR="000C2A99" w:rsidRPr="00FA364E">
        <w:rPr>
          <w:lang w:val="es-ES_tradnl"/>
        </w:rPr>
        <w:t xml:space="preserve">, </w:t>
      </w:r>
      <w:r w:rsidR="00477FE8" w:rsidRPr="00FA364E">
        <w:rPr>
          <w:lang w:val="es-ES_tradnl"/>
        </w:rPr>
        <w:t xml:space="preserve">como por ejemplo la institucionalización de tal creación y desarrollo, lo cual, una vez aplicado, contribuiría hacia capacidades más eficaces y sostenibles. Los centros para cooperación técnica y científica pueden tener una función en la mejora de las capacidades </w:t>
      </w:r>
      <w:r w:rsidR="00703936" w:rsidRPr="00FA364E">
        <w:rPr>
          <w:lang w:val="es-ES_tradnl"/>
        </w:rPr>
        <w:t>para la seguridad de la biotecnología</w:t>
      </w:r>
      <w:r w:rsidR="000C2A99" w:rsidRPr="00FA364E">
        <w:rPr>
          <w:lang w:val="es-ES_tradnl"/>
        </w:rPr>
        <w:t>.</w:t>
      </w:r>
    </w:p>
    <w:p w14:paraId="599BF4B3" w14:textId="2CDE330B" w:rsidR="000C2A99" w:rsidRPr="00FA364E" w:rsidRDefault="00477FE8" w:rsidP="000C2A99">
      <w:pPr>
        <w:pStyle w:val="CBDNormalNumber"/>
        <w:numPr>
          <w:ilvl w:val="0"/>
          <w:numId w:val="21"/>
        </w:numPr>
        <w:rPr>
          <w:lang w:val="es-ES_tradnl"/>
        </w:rPr>
      </w:pPr>
      <w:r w:rsidRPr="00FA364E">
        <w:rPr>
          <w:lang w:val="es-ES_tradnl"/>
        </w:rPr>
        <w:t>Es importante l</w:t>
      </w:r>
      <w:r w:rsidR="002023CD" w:rsidRPr="00FA364E">
        <w:rPr>
          <w:lang w:val="es-ES_tradnl"/>
        </w:rPr>
        <w:t>ograr la participación de los pueblos indígenas y las comunidades locales</w:t>
      </w:r>
      <w:r w:rsidR="000C2A99" w:rsidRPr="00FA364E">
        <w:rPr>
          <w:lang w:val="es-ES_tradnl"/>
        </w:rPr>
        <w:t xml:space="preserve">, </w:t>
      </w:r>
      <w:r w:rsidRPr="00FA364E">
        <w:rPr>
          <w:lang w:val="es-ES_tradnl"/>
        </w:rPr>
        <w:t xml:space="preserve">las mujeres, la juventud y los interesados pertinentes en la creación y el desarrollo de capacidad. </w:t>
      </w:r>
      <w:r w:rsidR="000C2A99" w:rsidRPr="00FA364E">
        <w:rPr>
          <w:lang w:val="es-ES_tradnl"/>
        </w:rPr>
        <w:t xml:space="preserve"> </w:t>
      </w:r>
    </w:p>
    <w:p w14:paraId="4F075DC1" w14:textId="32A8B6FD" w:rsidR="000C2A99" w:rsidRPr="00FA364E" w:rsidRDefault="00122B20" w:rsidP="000C2A99">
      <w:pPr>
        <w:pStyle w:val="CBDNormalNumber"/>
        <w:numPr>
          <w:ilvl w:val="0"/>
          <w:numId w:val="21"/>
        </w:numPr>
        <w:rPr>
          <w:lang w:val="es-ES_tradnl"/>
        </w:rPr>
      </w:pPr>
      <w:r w:rsidRPr="00FA364E">
        <w:rPr>
          <w:lang w:val="es-ES_tradnl"/>
        </w:rPr>
        <w:t xml:space="preserve">El hacer notar los materiales </w:t>
      </w:r>
      <w:r w:rsidR="00B068CF" w:rsidRPr="00FA364E">
        <w:rPr>
          <w:lang w:val="es-ES_tradnl"/>
        </w:rPr>
        <w:t xml:space="preserve">disponibles en el sitio web de la Secretaría sobre creación de capacidad y recursos sería de utilidad. </w:t>
      </w:r>
      <w:r w:rsidR="000C2A99" w:rsidRPr="00FA364E">
        <w:rPr>
          <w:lang w:val="es-ES_tradnl"/>
        </w:rPr>
        <w:t xml:space="preserve"> </w:t>
      </w:r>
    </w:p>
    <w:p w14:paraId="68A49013" w14:textId="528FB489" w:rsidR="000C2A99" w:rsidRPr="00FA364E" w:rsidRDefault="007B778A" w:rsidP="000C2A99">
      <w:pPr>
        <w:pStyle w:val="CBDH5"/>
        <w:rPr>
          <w:lang w:val="es-ES_tradnl"/>
        </w:rPr>
      </w:pPr>
      <w:r w:rsidRPr="00FA364E">
        <w:rPr>
          <w:lang w:val="es-ES_tradnl"/>
        </w:rPr>
        <w:t>Observaciones principales</w:t>
      </w:r>
    </w:p>
    <w:p w14:paraId="0C381660" w14:textId="745B0EBF" w:rsidR="000C2A99" w:rsidRPr="00FA364E" w:rsidRDefault="0043562D" w:rsidP="000C2A99">
      <w:pPr>
        <w:pStyle w:val="CBDNormalNumber"/>
        <w:numPr>
          <w:ilvl w:val="1"/>
          <w:numId w:val="21"/>
        </w:numPr>
        <w:rPr>
          <w:lang w:val="es-ES_tradnl"/>
        </w:rPr>
      </w:pPr>
      <w:r w:rsidRPr="00FA364E">
        <w:rPr>
          <w:lang w:val="es-ES_tradnl"/>
        </w:rPr>
        <w:t xml:space="preserve">En comparación con los valores de referencia, un porcentaje de Partes apenas menor llevó a cabo actividades para el desarrollo o fortalecimiento de recursos humanos y capacidades institucionales </w:t>
      </w:r>
      <w:r w:rsidR="008115F6" w:rsidRPr="00FA364E">
        <w:rPr>
          <w:lang w:val="es-ES_tradnl"/>
        </w:rPr>
        <w:t>en relación con la seguridad de la biotecnología</w:t>
      </w:r>
      <w:r w:rsidR="000C2A99" w:rsidRPr="00FA364E">
        <w:rPr>
          <w:lang w:val="es-ES_tradnl"/>
        </w:rPr>
        <w:t xml:space="preserve">, </w:t>
      </w:r>
      <w:r w:rsidRPr="00FA364E">
        <w:rPr>
          <w:lang w:val="es-ES_tradnl"/>
        </w:rPr>
        <w:t xml:space="preserve">con más de </w:t>
      </w:r>
      <w:r w:rsidR="004A3CA3" w:rsidRPr="00FA364E">
        <w:rPr>
          <w:lang w:val="es-ES_tradnl"/>
        </w:rPr>
        <w:t>tres cuartas partes de las Partes</w:t>
      </w:r>
      <w:r w:rsidR="000C2A99" w:rsidRPr="00FA364E">
        <w:rPr>
          <w:lang w:val="es-ES_tradnl"/>
        </w:rPr>
        <w:t xml:space="preserve"> </w:t>
      </w:r>
      <w:r w:rsidRPr="00FA364E">
        <w:rPr>
          <w:lang w:val="es-ES_tradnl"/>
        </w:rPr>
        <w:t xml:space="preserve">que lo realizaron. Un grupo de escala similar de las </w:t>
      </w:r>
      <w:r w:rsidR="00E73831" w:rsidRPr="00FA364E">
        <w:rPr>
          <w:lang w:val="es-ES_tradnl"/>
        </w:rPr>
        <w:t>Partes</w:t>
      </w:r>
      <w:r w:rsidR="000C2A99" w:rsidRPr="00FA364E">
        <w:rPr>
          <w:lang w:val="es-ES_tradnl"/>
        </w:rPr>
        <w:t xml:space="preserve"> </w:t>
      </w:r>
      <w:r w:rsidRPr="00FA364E">
        <w:rPr>
          <w:lang w:val="es-ES_tradnl"/>
        </w:rPr>
        <w:t xml:space="preserve">aún tiene necesidades de creación de capacidad, lo cual también constituye una leve disminución en </w:t>
      </w:r>
      <w:r w:rsidR="002B7971" w:rsidRPr="00FA364E">
        <w:rPr>
          <w:lang w:val="es-ES_tradnl"/>
        </w:rPr>
        <w:t xml:space="preserve">comparación </w:t>
      </w:r>
      <w:r w:rsidRPr="00FA364E">
        <w:rPr>
          <w:lang w:val="es-ES_tradnl"/>
        </w:rPr>
        <w:t>con los valores de referencia</w:t>
      </w:r>
      <w:r w:rsidR="000C2A99" w:rsidRPr="00FA364E">
        <w:rPr>
          <w:lang w:val="es-ES_tradnl"/>
        </w:rPr>
        <w:t xml:space="preserve">; </w:t>
      </w:r>
    </w:p>
    <w:p w14:paraId="5EBF22CF" w14:textId="0081A1DF" w:rsidR="000C2A99" w:rsidRPr="00FA364E" w:rsidRDefault="0043562D" w:rsidP="000C2A99">
      <w:pPr>
        <w:pStyle w:val="CBDNormalNumber"/>
        <w:numPr>
          <w:ilvl w:val="1"/>
          <w:numId w:val="21"/>
        </w:numPr>
        <w:rPr>
          <w:lang w:val="es-ES_tradnl"/>
        </w:rPr>
      </w:pPr>
      <w:r w:rsidRPr="00FA364E">
        <w:rPr>
          <w:lang w:val="es-ES_tradnl"/>
        </w:rPr>
        <w:t xml:space="preserve">Algo menos de dos tercios de las </w:t>
      </w:r>
      <w:r w:rsidR="00F97CB2" w:rsidRPr="00FA364E">
        <w:rPr>
          <w:lang w:val="es-ES_tradnl"/>
        </w:rPr>
        <w:t>Partes</w:t>
      </w:r>
      <w:r w:rsidR="000C2A99" w:rsidRPr="00FA364E">
        <w:rPr>
          <w:lang w:val="es-ES_tradnl"/>
        </w:rPr>
        <w:t xml:space="preserve"> ha</w:t>
      </w:r>
      <w:r w:rsidRPr="00FA364E">
        <w:rPr>
          <w:lang w:val="es-ES_tradnl"/>
        </w:rPr>
        <w:t xml:space="preserve">n priorizado sus necesidades de creación de capacidad y poco menos de la mitad de </w:t>
      </w:r>
      <w:r w:rsidR="00F97CB2" w:rsidRPr="00FA364E">
        <w:rPr>
          <w:lang w:val="es-ES_tradnl"/>
        </w:rPr>
        <w:t>las Partes</w:t>
      </w:r>
      <w:r w:rsidR="000C2A99" w:rsidRPr="00FA364E">
        <w:rPr>
          <w:lang w:val="es-ES_tradnl"/>
        </w:rPr>
        <w:t xml:space="preserve"> </w:t>
      </w:r>
      <w:r w:rsidRPr="00FA364E">
        <w:rPr>
          <w:lang w:val="es-ES_tradnl"/>
        </w:rPr>
        <w:t xml:space="preserve">elaboró una evaluación sobre necesidades de </w:t>
      </w:r>
      <w:r w:rsidRPr="00FA364E">
        <w:rPr>
          <w:lang w:val="es-ES_tradnl"/>
        </w:rPr>
        <w:lastRenderedPageBreak/>
        <w:t xml:space="preserve">creación de capacidad. Un poco más de la mitad </w:t>
      </w:r>
      <w:r w:rsidR="00F97CB2" w:rsidRPr="00FA364E">
        <w:rPr>
          <w:lang w:val="es-ES_tradnl"/>
        </w:rPr>
        <w:t>de las Partes</w:t>
      </w:r>
      <w:r w:rsidR="000C2A99" w:rsidRPr="00FA364E">
        <w:rPr>
          <w:lang w:val="es-ES_tradnl"/>
        </w:rPr>
        <w:t xml:space="preserve"> cooper</w:t>
      </w:r>
      <w:r w:rsidRPr="00FA364E">
        <w:rPr>
          <w:lang w:val="es-ES_tradnl"/>
        </w:rPr>
        <w:t xml:space="preserve">ó con otras </w:t>
      </w:r>
      <w:r w:rsidR="00E73831" w:rsidRPr="00FA364E">
        <w:rPr>
          <w:lang w:val="es-ES_tradnl"/>
        </w:rPr>
        <w:t>Partes</w:t>
      </w:r>
      <w:r w:rsidR="000C2A99" w:rsidRPr="00FA364E">
        <w:rPr>
          <w:lang w:val="es-ES_tradnl"/>
        </w:rPr>
        <w:t xml:space="preserve"> </w:t>
      </w:r>
      <w:r w:rsidRPr="00FA364E">
        <w:rPr>
          <w:lang w:val="es-ES_tradnl"/>
        </w:rPr>
        <w:t xml:space="preserve">en el fortalecimiento de capacidades </w:t>
      </w:r>
      <w:r w:rsidR="006D7BBF" w:rsidRPr="00FA364E">
        <w:rPr>
          <w:lang w:val="es-ES_tradnl"/>
        </w:rPr>
        <w:t>para la aplicación del Protocolo</w:t>
      </w:r>
      <w:r w:rsidR="000C2A99" w:rsidRPr="00FA364E">
        <w:rPr>
          <w:lang w:val="es-ES_tradnl"/>
        </w:rPr>
        <w:t>;</w:t>
      </w:r>
    </w:p>
    <w:p w14:paraId="65A75968" w14:textId="6F26F161" w:rsidR="000C2A99" w:rsidRPr="00FA364E" w:rsidRDefault="0043562D" w:rsidP="000C2A99">
      <w:pPr>
        <w:pStyle w:val="CBDNormalNumber"/>
        <w:numPr>
          <w:ilvl w:val="1"/>
          <w:numId w:val="21"/>
        </w:numPr>
        <w:rPr>
          <w:lang w:val="es-ES_tradnl"/>
        </w:rPr>
      </w:pPr>
      <w:r w:rsidRPr="00FA364E">
        <w:rPr>
          <w:lang w:val="es-ES_tradnl"/>
        </w:rPr>
        <w:t>Las dificultades comunes a las que se ven enfrentadas las P</w:t>
      </w:r>
      <w:r w:rsidR="00E73831" w:rsidRPr="00FA364E">
        <w:rPr>
          <w:lang w:val="es-ES_tradnl"/>
        </w:rPr>
        <w:t>artes</w:t>
      </w:r>
      <w:r w:rsidR="000C2A99" w:rsidRPr="00FA364E">
        <w:rPr>
          <w:lang w:val="es-ES_tradnl"/>
        </w:rPr>
        <w:t xml:space="preserve"> inclu</w:t>
      </w:r>
      <w:r w:rsidRPr="00FA364E">
        <w:rPr>
          <w:lang w:val="es-ES_tradnl"/>
        </w:rPr>
        <w:t>yen una cantidad limitada de personal capacitado, rotación de empleados</w:t>
      </w:r>
      <w:r w:rsidR="00440DF4" w:rsidRPr="00FA364E">
        <w:rPr>
          <w:lang w:val="es-ES_tradnl"/>
        </w:rPr>
        <w:t xml:space="preserve">, e insuficiencia de coordinación institucional y de recursos financieros. Varias Partes que son países en desarrollo indicaron que dependen de fondos de donantes </w:t>
      </w:r>
      <w:r w:rsidR="00703936" w:rsidRPr="00FA364E">
        <w:rPr>
          <w:lang w:val="es-ES_tradnl"/>
        </w:rPr>
        <w:t>para actividades relativas a la seguridad de la biotecnología</w:t>
      </w:r>
      <w:r w:rsidR="003D1102" w:rsidRPr="00FA364E">
        <w:rPr>
          <w:lang w:val="es-ES_tradnl"/>
        </w:rPr>
        <w:t xml:space="preserve">, y </w:t>
      </w:r>
      <w:r w:rsidR="00440DF4" w:rsidRPr="00FA364E">
        <w:rPr>
          <w:lang w:val="es-ES_tradnl"/>
        </w:rPr>
        <w:t xml:space="preserve">que </w:t>
      </w:r>
      <w:r w:rsidR="003D1102" w:rsidRPr="00FA364E">
        <w:rPr>
          <w:lang w:val="es-ES_tradnl"/>
        </w:rPr>
        <w:t xml:space="preserve">como consecuencia de ello la aplicación del </w:t>
      </w:r>
      <w:r w:rsidR="000C7A0E" w:rsidRPr="00FA364E">
        <w:rPr>
          <w:lang w:val="es-ES_tradnl"/>
        </w:rPr>
        <w:t>Protocolo</w:t>
      </w:r>
      <w:r w:rsidR="003D1102" w:rsidRPr="00FA364E">
        <w:rPr>
          <w:lang w:val="es-ES_tradnl"/>
        </w:rPr>
        <w:t xml:space="preserve"> resulta fragmentada</w:t>
      </w:r>
      <w:r w:rsidR="000C2A99" w:rsidRPr="00FA364E">
        <w:rPr>
          <w:lang w:val="es-ES_tradnl"/>
        </w:rPr>
        <w:t>;</w:t>
      </w:r>
    </w:p>
    <w:p w14:paraId="601DCE6F" w14:textId="2DD2F464" w:rsidR="000C2A99" w:rsidRPr="00FA364E" w:rsidRDefault="00BF1842" w:rsidP="000C2A99">
      <w:pPr>
        <w:pStyle w:val="CBDNormalNumber"/>
        <w:numPr>
          <w:ilvl w:val="1"/>
          <w:numId w:val="21"/>
        </w:numPr>
        <w:rPr>
          <w:lang w:val="es-ES_tradnl"/>
        </w:rPr>
      </w:pPr>
      <w:r w:rsidRPr="00FA364E">
        <w:rPr>
          <w:lang w:val="es-ES_tradnl"/>
        </w:rPr>
        <w:t>Las áreas más comunes en cuanto a necesidades permanentes de capacidad son</w:t>
      </w:r>
      <w:r w:rsidR="000C2A99" w:rsidRPr="00FA364E">
        <w:rPr>
          <w:lang w:val="es-ES_tradnl"/>
        </w:rPr>
        <w:t xml:space="preserve">: </w:t>
      </w:r>
      <w:r w:rsidR="0043562D" w:rsidRPr="00FA364E">
        <w:rPr>
          <w:lang w:val="es-ES_tradnl"/>
        </w:rPr>
        <w:t>evaluación de riesgos, gestión de riesgos y otros conocimientos científicos y técnicos garantizados</w:t>
      </w:r>
      <w:r w:rsidR="000C2A99" w:rsidRPr="00FA364E">
        <w:rPr>
          <w:lang w:val="es-ES_tradnl"/>
        </w:rPr>
        <w:t xml:space="preserve">; </w:t>
      </w:r>
      <w:r w:rsidR="0043562D" w:rsidRPr="00FA364E">
        <w:rPr>
          <w:lang w:val="es-ES_tradnl"/>
        </w:rPr>
        <w:t>el muestreo</w:t>
      </w:r>
      <w:r w:rsidR="000C2A99" w:rsidRPr="00FA364E">
        <w:rPr>
          <w:lang w:val="es-ES_tradnl"/>
        </w:rPr>
        <w:t xml:space="preserve">, </w:t>
      </w:r>
      <w:r w:rsidR="0043562D" w:rsidRPr="00FA364E">
        <w:rPr>
          <w:lang w:val="es-ES_tradnl"/>
        </w:rPr>
        <w:t>la detección y la identificación</w:t>
      </w:r>
      <w:r w:rsidR="000C2A99" w:rsidRPr="00FA364E">
        <w:rPr>
          <w:lang w:val="es-ES_tradnl"/>
        </w:rPr>
        <w:t>;</w:t>
      </w:r>
      <w:r w:rsidR="0043562D" w:rsidRPr="00FA364E">
        <w:rPr>
          <w:lang w:val="es-ES_tradnl"/>
        </w:rPr>
        <w:t xml:space="preserve"> la capacidad institucional y los recursos humanos</w:t>
      </w:r>
      <w:r w:rsidR="000C2A99" w:rsidRPr="00FA364E">
        <w:rPr>
          <w:lang w:val="es-ES_tradnl"/>
        </w:rPr>
        <w:t>;</w:t>
      </w:r>
      <w:r w:rsidR="0043562D" w:rsidRPr="00FA364E">
        <w:rPr>
          <w:lang w:val="es-ES_tradnl"/>
        </w:rPr>
        <w:t xml:space="preserve"> </w:t>
      </w:r>
      <w:r w:rsidR="000C2A99" w:rsidRPr="00FA364E">
        <w:rPr>
          <w:lang w:val="es-ES_tradnl"/>
        </w:rPr>
        <w:t xml:space="preserve"> </w:t>
      </w:r>
      <w:r w:rsidR="0043562D" w:rsidRPr="00FA364E">
        <w:rPr>
          <w:lang w:val="es-ES_tradnl"/>
        </w:rPr>
        <w:t xml:space="preserve">y la concienciación, educación y participación del público. </w:t>
      </w:r>
      <w:r w:rsidR="000C2A99" w:rsidRPr="00FA364E">
        <w:rPr>
          <w:lang w:val="es-ES_tradnl"/>
        </w:rPr>
        <w:t xml:space="preserve"> </w:t>
      </w:r>
    </w:p>
    <w:p w14:paraId="00771083" w14:textId="0A93F5A0" w:rsidR="009D1435" w:rsidRPr="00FA364E" w:rsidRDefault="003638CA" w:rsidP="000C2A99">
      <w:pPr>
        <w:pStyle w:val="CBDH3"/>
        <w:rPr>
          <w:lang w:val="es-ES_tradnl"/>
        </w:rPr>
      </w:pPr>
      <w:r w:rsidRPr="00FA364E">
        <w:rPr>
          <w:lang w:val="es-ES_tradnl"/>
        </w:rPr>
        <w:t>Meta</w:t>
      </w:r>
      <w:r w:rsidR="005767D8" w:rsidRPr="00FA364E">
        <w:rPr>
          <w:lang w:val="es-ES_tradnl"/>
        </w:rPr>
        <w:t xml:space="preserve"> </w:t>
      </w:r>
      <w:r w:rsidR="000C2A99" w:rsidRPr="00FA364E">
        <w:rPr>
          <w:lang w:val="es-ES_tradnl"/>
        </w:rPr>
        <w:t xml:space="preserve">B.2: </w:t>
      </w:r>
      <w:r w:rsidR="007E0152" w:rsidRPr="00FA364E">
        <w:rPr>
          <w:lang w:val="es-ES_tradnl"/>
        </w:rPr>
        <w:t>Las Partes movilizan recursos adecuados de todas las fuentes para apoyar la aplicación del Protocolo de conformidad con el artículo 28 del Protocolo</w:t>
      </w:r>
    </w:p>
    <w:p w14:paraId="03068065" w14:textId="1FED1429" w:rsidR="000C2A99" w:rsidRPr="00FA364E" w:rsidRDefault="007B778A" w:rsidP="000C2A99">
      <w:pPr>
        <w:pStyle w:val="CBDH5"/>
        <w:rPr>
          <w:lang w:val="es-ES_tradnl"/>
        </w:rPr>
      </w:pPr>
      <w:r w:rsidRPr="00FA364E">
        <w:rPr>
          <w:lang w:val="es-ES_tradnl"/>
        </w:rPr>
        <w:t>Observaciones principales</w:t>
      </w:r>
    </w:p>
    <w:p w14:paraId="2B785545" w14:textId="44355271" w:rsidR="000C2A99" w:rsidRPr="00FA364E" w:rsidRDefault="004A3CA3" w:rsidP="000C2A99">
      <w:pPr>
        <w:pStyle w:val="CBDNormalNumber"/>
        <w:numPr>
          <w:ilvl w:val="1"/>
          <w:numId w:val="22"/>
        </w:numPr>
        <w:rPr>
          <w:lang w:val="es-ES_tradnl"/>
        </w:rPr>
      </w:pPr>
      <w:r w:rsidRPr="00FA364E">
        <w:rPr>
          <w:lang w:val="es-ES_tradnl"/>
        </w:rPr>
        <w:t>Los progresos hacia</w:t>
      </w:r>
      <w:r w:rsidR="00F97CB2" w:rsidRPr="00FA364E">
        <w:rPr>
          <w:lang w:val="es-ES_tradnl"/>
        </w:rPr>
        <w:t xml:space="preserve"> la meta</w:t>
      </w:r>
      <w:r w:rsidR="000C2A99" w:rsidRPr="00FA364E">
        <w:rPr>
          <w:lang w:val="es-ES_tradnl"/>
        </w:rPr>
        <w:t xml:space="preserve"> B.2 </w:t>
      </w:r>
      <w:r w:rsidR="00361047" w:rsidRPr="00FA364E">
        <w:rPr>
          <w:lang w:val="es-ES_tradnl"/>
        </w:rPr>
        <w:t xml:space="preserve">son limitados. Aunque casi </w:t>
      </w:r>
      <w:r w:rsidRPr="00FA364E">
        <w:rPr>
          <w:lang w:val="es-ES_tradnl"/>
        </w:rPr>
        <w:t>tres cuartas partes de las Partes</w:t>
      </w:r>
      <w:r w:rsidR="000C2A99" w:rsidRPr="00FA364E">
        <w:rPr>
          <w:lang w:val="es-ES_tradnl"/>
        </w:rPr>
        <w:t xml:space="preserve"> </w:t>
      </w:r>
      <w:r w:rsidR="00361047" w:rsidRPr="00FA364E">
        <w:rPr>
          <w:lang w:val="es-ES_tradnl"/>
        </w:rPr>
        <w:t xml:space="preserve">tienen acceso a </w:t>
      </w:r>
      <w:r w:rsidR="00703936" w:rsidRPr="00FA364E">
        <w:rPr>
          <w:lang w:val="es-ES_tradnl"/>
        </w:rPr>
        <w:t>recursos para la seguridad de la biotecnología</w:t>
      </w:r>
      <w:r w:rsidR="000C2A99" w:rsidRPr="00FA364E">
        <w:rPr>
          <w:lang w:val="es-ES_tradnl"/>
        </w:rPr>
        <w:t xml:space="preserve"> </w:t>
      </w:r>
      <w:r w:rsidR="00946E65" w:rsidRPr="00FA364E">
        <w:rPr>
          <w:lang w:val="es-ES_tradnl"/>
        </w:rPr>
        <w:t xml:space="preserve">provenientes de presupuestos nacionales, para casi dos tercios de esas Partes tales recursos resultan inadecuados. Como resultado de ello, casi </w:t>
      </w:r>
      <w:r w:rsidRPr="00FA364E">
        <w:rPr>
          <w:lang w:val="es-ES_tradnl"/>
        </w:rPr>
        <w:t>tres cuartas partes de las Partes</w:t>
      </w:r>
      <w:r w:rsidR="000C2A99" w:rsidRPr="00FA364E">
        <w:rPr>
          <w:lang w:val="es-ES_tradnl"/>
        </w:rPr>
        <w:t xml:space="preserve"> </w:t>
      </w:r>
      <w:r w:rsidR="00946E65" w:rsidRPr="00FA364E">
        <w:rPr>
          <w:lang w:val="es-ES_tradnl"/>
        </w:rPr>
        <w:t xml:space="preserve">no cuentan con ningún recurso nacional, o con apenas alguno inadecuado, </w:t>
      </w:r>
      <w:r w:rsidR="008115F6" w:rsidRPr="00FA364E">
        <w:rPr>
          <w:lang w:val="es-ES_tradnl"/>
        </w:rPr>
        <w:t>para la seguridad de la biotecnología</w:t>
      </w:r>
      <w:r w:rsidR="000C2A99" w:rsidRPr="00FA364E">
        <w:rPr>
          <w:lang w:val="es-ES_tradnl"/>
        </w:rPr>
        <w:t xml:space="preserve">. </w:t>
      </w:r>
      <w:r w:rsidR="00946E65" w:rsidRPr="00FA364E">
        <w:rPr>
          <w:lang w:val="es-ES_tradnl"/>
        </w:rPr>
        <w:t xml:space="preserve">Existen diferencias regionales sustanciales entre las </w:t>
      </w:r>
      <w:r w:rsidR="00E73831" w:rsidRPr="00FA364E">
        <w:rPr>
          <w:lang w:val="es-ES_tradnl"/>
        </w:rPr>
        <w:t>Partes</w:t>
      </w:r>
      <w:r w:rsidR="000C2A99" w:rsidRPr="00FA364E">
        <w:rPr>
          <w:lang w:val="es-ES_tradnl"/>
        </w:rPr>
        <w:t xml:space="preserve"> </w:t>
      </w:r>
      <w:r w:rsidR="00946E65" w:rsidRPr="00FA364E">
        <w:rPr>
          <w:lang w:val="es-ES_tradnl"/>
        </w:rPr>
        <w:t xml:space="preserve">para las que los recursos para la seguridad de la biotecnología provenientes de presupuestos nacionales resultan adecuados </w:t>
      </w:r>
      <w:r w:rsidR="000C2A99" w:rsidRPr="00FA364E">
        <w:rPr>
          <w:lang w:val="es-ES_tradnl"/>
        </w:rPr>
        <w:t xml:space="preserve">(0 </w:t>
      </w:r>
      <w:r w:rsidR="005801BD" w:rsidRPr="00FA364E">
        <w:rPr>
          <w:lang w:val="es-ES_tradnl"/>
        </w:rPr>
        <w:t>por ciento</w:t>
      </w:r>
      <w:r w:rsidR="000C2A99" w:rsidRPr="00FA364E">
        <w:rPr>
          <w:lang w:val="es-ES_tradnl"/>
        </w:rPr>
        <w:t xml:space="preserve"> </w:t>
      </w:r>
      <w:r w:rsidR="005801BD" w:rsidRPr="00FA364E">
        <w:rPr>
          <w:lang w:val="es-ES_tradnl"/>
        </w:rPr>
        <w:t>en África</w:t>
      </w:r>
      <w:r w:rsidR="000C2A99" w:rsidRPr="00FA364E">
        <w:rPr>
          <w:lang w:val="es-ES_tradnl"/>
        </w:rPr>
        <w:t xml:space="preserve">, 8 </w:t>
      </w:r>
      <w:r w:rsidR="005801BD" w:rsidRPr="00FA364E">
        <w:rPr>
          <w:lang w:val="es-ES_tradnl"/>
        </w:rPr>
        <w:t>por ciento</w:t>
      </w:r>
      <w:r w:rsidR="000C2A99" w:rsidRPr="00FA364E">
        <w:rPr>
          <w:lang w:val="es-ES_tradnl"/>
        </w:rPr>
        <w:t xml:space="preserve"> </w:t>
      </w:r>
      <w:r w:rsidR="005801BD" w:rsidRPr="00FA364E">
        <w:rPr>
          <w:lang w:val="es-ES_tradnl"/>
        </w:rPr>
        <w:t>en América Latina y el Caribe</w:t>
      </w:r>
      <w:r w:rsidR="000C2A99" w:rsidRPr="00FA364E">
        <w:rPr>
          <w:lang w:val="es-ES_tradnl"/>
        </w:rPr>
        <w:t xml:space="preserve">, 33 </w:t>
      </w:r>
      <w:r w:rsidR="005801BD" w:rsidRPr="00FA364E">
        <w:rPr>
          <w:lang w:val="es-ES_tradnl"/>
        </w:rPr>
        <w:t>por ciento</w:t>
      </w:r>
      <w:r w:rsidR="000C2A99" w:rsidRPr="00FA364E">
        <w:rPr>
          <w:lang w:val="es-ES_tradnl"/>
        </w:rPr>
        <w:t xml:space="preserve"> </w:t>
      </w:r>
      <w:r w:rsidR="005801BD" w:rsidRPr="00FA364E">
        <w:rPr>
          <w:lang w:val="es-ES_tradnl"/>
        </w:rPr>
        <w:t>en Asia y el Pacífico</w:t>
      </w:r>
      <w:r w:rsidR="000C2A99" w:rsidRPr="00FA364E">
        <w:rPr>
          <w:lang w:val="es-ES_tradnl"/>
        </w:rPr>
        <w:t xml:space="preserve">, 73 </w:t>
      </w:r>
      <w:r w:rsidR="005801BD" w:rsidRPr="00FA364E">
        <w:rPr>
          <w:lang w:val="es-ES_tradnl"/>
        </w:rPr>
        <w:t>por ciento</w:t>
      </w:r>
      <w:r w:rsidR="000C2A99" w:rsidRPr="00FA364E">
        <w:rPr>
          <w:lang w:val="es-ES_tradnl"/>
        </w:rPr>
        <w:t xml:space="preserve"> in Eastern Europe </w:t>
      </w:r>
      <w:r w:rsidR="005801BD" w:rsidRPr="00FA364E">
        <w:rPr>
          <w:lang w:val="es-ES_tradnl"/>
        </w:rPr>
        <w:t>y</w:t>
      </w:r>
      <w:r w:rsidR="000C2A99" w:rsidRPr="00FA364E">
        <w:rPr>
          <w:lang w:val="es-ES_tradnl"/>
        </w:rPr>
        <w:t xml:space="preserve"> 94 </w:t>
      </w:r>
      <w:r w:rsidR="005801BD" w:rsidRPr="00FA364E">
        <w:rPr>
          <w:lang w:val="es-ES_tradnl"/>
        </w:rPr>
        <w:t>por ciento</w:t>
      </w:r>
      <w:r w:rsidR="000C2A99" w:rsidRPr="00FA364E">
        <w:rPr>
          <w:lang w:val="es-ES_tradnl"/>
        </w:rPr>
        <w:t xml:space="preserve"> </w:t>
      </w:r>
      <w:r w:rsidR="005801BD" w:rsidRPr="00FA364E">
        <w:rPr>
          <w:lang w:val="es-ES_tradnl"/>
        </w:rPr>
        <w:t>en Europa Occidental</w:t>
      </w:r>
      <w:r w:rsidR="000C2A99" w:rsidRPr="00FA364E">
        <w:rPr>
          <w:lang w:val="es-ES_tradnl"/>
        </w:rPr>
        <w:t xml:space="preserve"> </w:t>
      </w:r>
      <w:r w:rsidR="005801BD" w:rsidRPr="00FA364E">
        <w:rPr>
          <w:lang w:val="es-ES_tradnl"/>
        </w:rPr>
        <w:t>y otros Estados</w:t>
      </w:r>
      <w:r w:rsidR="000C2A99" w:rsidRPr="00FA364E">
        <w:rPr>
          <w:lang w:val="es-ES_tradnl"/>
        </w:rPr>
        <w:t>);</w:t>
      </w:r>
    </w:p>
    <w:p w14:paraId="426C02D9" w14:textId="77A1BC65" w:rsidR="000C2A99" w:rsidRPr="00FA364E" w:rsidRDefault="006A4D7B" w:rsidP="000C2A99">
      <w:pPr>
        <w:pStyle w:val="CBDNormalNumber"/>
        <w:numPr>
          <w:ilvl w:val="1"/>
          <w:numId w:val="22"/>
        </w:numPr>
        <w:rPr>
          <w:lang w:val="es-ES_tradnl"/>
        </w:rPr>
      </w:pPr>
      <w:r w:rsidRPr="00FA364E">
        <w:rPr>
          <w:lang w:val="es-ES_tradnl"/>
        </w:rPr>
        <w:t xml:space="preserve">Más de la mitad de las Partes han accedido a recursos adicionales a los fondos provenientes de presupuestos nacionales, lo que representó una leve disminución en relación con </w:t>
      </w:r>
      <w:r w:rsidR="0038410F" w:rsidRPr="00FA364E">
        <w:rPr>
          <w:lang w:val="es-ES_tradnl"/>
        </w:rPr>
        <w:t xml:space="preserve">el nivel de referencia, y alrededor de una de cada siete Partes que cumplían con las condiciones necesarias accedieron a su </w:t>
      </w:r>
      <w:r w:rsidR="00DA3E62" w:rsidRPr="00FA364E">
        <w:rPr>
          <w:lang w:val="es-ES_tradnl"/>
        </w:rPr>
        <w:t xml:space="preserve">asignación para actividades relativas a la seguridad de la biotecnología en virtud del </w:t>
      </w:r>
      <w:r w:rsidR="00703936" w:rsidRPr="00FA364E">
        <w:rPr>
          <w:lang w:val="es-ES"/>
        </w:rPr>
        <w:t>Sistema para la Asignación Transparente de Recursos del Fondo para el Medio Ambiente Mundial</w:t>
      </w:r>
      <w:r w:rsidR="000C2A99" w:rsidRPr="00FA364E">
        <w:rPr>
          <w:lang w:val="es-ES_tradnl"/>
        </w:rPr>
        <w:t>;</w:t>
      </w:r>
    </w:p>
    <w:p w14:paraId="44B613F3" w14:textId="2C3CCEE0" w:rsidR="000C2A99" w:rsidRPr="00FA364E" w:rsidRDefault="00EC2926" w:rsidP="000C2A99">
      <w:pPr>
        <w:pStyle w:val="CBDNormalNumber"/>
        <w:numPr>
          <w:ilvl w:val="1"/>
          <w:numId w:val="22"/>
        </w:numPr>
        <w:rPr>
          <w:lang w:val="es-ES_tradnl"/>
        </w:rPr>
      </w:pPr>
      <w:r w:rsidRPr="00FA364E">
        <w:rPr>
          <w:lang w:val="es-ES_tradnl"/>
        </w:rPr>
        <w:t xml:space="preserve">En ausencia de fondos nacionales adecuados </w:t>
      </w:r>
      <w:r w:rsidR="008115F6" w:rsidRPr="00FA364E">
        <w:rPr>
          <w:lang w:val="es-ES_tradnl"/>
        </w:rPr>
        <w:t>para la seguridad de la biotecnología</w:t>
      </w:r>
      <w:r w:rsidR="000C2A99" w:rsidRPr="00FA364E">
        <w:rPr>
          <w:lang w:val="es-ES_tradnl"/>
        </w:rPr>
        <w:t xml:space="preserve"> </w:t>
      </w:r>
      <w:r w:rsidRPr="00FA364E">
        <w:rPr>
          <w:lang w:val="es-ES_tradnl"/>
        </w:rPr>
        <w:t xml:space="preserve">en la mayoría de los países, </w:t>
      </w:r>
      <w:r w:rsidR="00361047" w:rsidRPr="00FA364E">
        <w:rPr>
          <w:lang w:val="es-ES_tradnl"/>
        </w:rPr>
        <w:t xml:space="preserve">los fondos provenientes de donantes continúan teniendo una función central en la financiación de la </w:t>
      </w:r>
      <w:r w:rsidR="002023CD" w:rsidRPr="00FA364E">
        <w:rPr>
          <w:lang w:val="es-ES_tradnl"/>
        </w:rPr>
        <w:t>aplicación del Protocolo</w:t>
      </w:r>
      <w:r w:rsidR="000C2A99" w:rsidRPr="00FA364E">
        <w:rPr>
          <w:lang w:val="es-ES_tradnl"/>
        </w:rPr>
        <w:t xml:space="preserve">, </w:t>
      </w:r>
      <w:r w:rsidR="001C1CF6" w:rsidRPr="00FA364E">
        <w:rPr>
          <w:lang w:val="es-ES_tradnl"/>
        </w:rPr>
        <w:t xml:space="preserve">y el Fondo para el Medio Ambiente Mundial también sigue cumpliendo una función central en tal sentido. </w:t>
      </w:r>
    </w:p>
    <w:p w14:paraId="628EF99E" w14:textId="3E33FB7D" w:rsidR="007E0152" w:rsidRPr="00FA364E" w:rsidRDefault="003638CA" w:rsidP="000C2A99">
      <w:pPr>
        <w:pStyle w:val="CBDH3"/>
        <w:rPr>
          <w:lang w:val="es-ES_tradnl"/>
        </w:rPr>
      </w:pPr>
      <w:r w:rsidRPr="00FA364E">
        <w:rPr>
          <w:lang w:val="es-ES_tradnl"/>
        </w:rPr>
        <w:t>Meta</w:t>
      </w:r>
      <w:r w:rsidR="005767D8" w:rsidRPr="00FA364E">
        <w:rPr>
          <w:lang w:val="es-ES_tradnl"/>
        </w:rPr>
        <w:t xml:space="preserve"> </w:t>
      </w:r>
      <w:r w:rsidR="000C2A99" w:rsidRPr="00FA364E">
        <w:rPr>
          <w:lang w:val="es-ES_tradnl"/>
        </w:rPr>
        <w:t xml:space="preserve">B.3: </w:t>
      </w:r>
      <w:r w:rsidR="007E0152" w:rsidRPr="00FA364E">
        <w:rPr>
          <w:lang w:val="es-ES_tradnl"/>
        </w:rPr>
        <w:t>Las Partes</w:t>
      </w:r>
      <w:r w:rsidR="00E207E7" w:rsidRPr="00FA364E">
        <w:rPr>
          <w:lang w:val="es-ES_tradnl"/>
        </w:rPr>
        <w:t xml:space="preserve"> promueven y facilitan la concienciación, educación y participación del público respecto sobre la transferencia, manipulación y utilización seguras de organismos vivos modificados, de conformidad con el artículo 23 del Protocolo</w:t>
      </w:r>
    </w:p>
    <w:p w14:paraId="5A04D8CF" w14:textId="63CC9FE9" w:rsidR="000C2A99" w:rsidRPr="00FA364E" w:rsidRDefault="00EC2926" w:rsidP="000C2A99">
      <w:pPr>
        <w:pStyle w:val="CBDNormalNumber"/>
        <w:ind w:left="630"/>
        <w:rPr>
          <w:lang w:val="es-ES_tradnl"/>
        </w:rPr>
      </w:pPr>
      <w:r w:rsidRPr="00FA364E">
        <w:rPr>
          <w:lang w:val="es-ES_tradnl"/>
        </w:rPr>
        <w:t xml:space="preserve">Poner a disposición del público los resultados de las decisiones sobre </w:t>
      </w:r>
      <w:r w:rsidR="00B8175F" w:rsidRPr="00FA364E">
        <w:rPr>
          <w:lang w:val="es-ES_tradnl"/>
        </w:rPr>
        <w:t>organismos vivos modificados</w:t>
      </w:r>
      <w:r w:rsidR="000C2A99" w:rsidRPr="00FA364E">
        <w:rPr>
          <w:lang w:val="es-ES_tradnl"/>
        </w:rPr>
        <w:t xml:space="preserve"> </w:t>
      </w:r>
      <w:r w:rsidRPr="00FA364E">
        <w:rPr>
          <w:lang w:val="es-ES_tradnl"/>
        </w:rPr>
        <w:t xml:space="preserve">contribuiría a aumentar la transparencia. </w:t>
      </w:r>
      <w:r w:rsidR="002023CD" w:rsidRPr="00FA364E">
        <w:rPr>
          <w:lang w:val="es-ES_tradnl"/>
        </w:rPr>
        <w:t>La inclusión de los pueblos indígenas y las comunidades locales</w:t>
      </w:r>
      <w:r w:rsidR="000C2A99" w:rsidRPr="00FA364E">
        <w:rPr>
          <w:lang w:val="es-ES_tradnl"/>
        </w:rPr>
        <w:t xml:space="preserve"> </w:t>
      </w:r>
      <w:r w:rsidRPr="00FA364E">
        <w:rPr>
          <w:lang w:val="es-ES_tradnl"/>
        </w:rPr>
        <w:t xml:space="preserve">y demás interesados a través de consultas participativas y transparentes, utilizando formas de comunicación culturalmente adecuadas, resulta importante y debería ser mejorada, teniendo en consideración que </w:t>
      </w:r>
      <w:r w:rsidR="002023CD" w:rsidRPr="00FA364E">
        <w:rPr>
          <w:lang w:val="es-ES_tradnl"/>
        </w:rPr>
        <w:t>los pueblos indígenas y las comunidades locales</w:t>
      </w:r>
      <w:r w:rsidR="000C2A99" w:rsidRPr="00FA364E">
        <w:rPr>
          <w:lang w:val="es-ES_tradnl"/>
        </w:rPr>
        <w:t xml:space="preserve"> </w:t>
      </w:r>
      <w:r w:rsidRPr="00FA364E">
        <w:rPr>
          <w:lang w:val="es-ES_tradnl"/>
        </w:rPr>
        <w:t xml:space="preserve">habitan traspasando las fronteras. </w:t>
      </w:r>
      <w:r w:rsidR="000C2A99" w:rsidRPr="00FA364E">
        <w:rPr>
          <w:lang w:val="es-ES_tradnl"/>
        </w:rPr>
        <w:t xml:space="preserve"> </w:t>
      </w:r>
    </w:p>
    <w:p w14:paraId="06FE5A30" w14:textId="41A73D4A" w:rsidR="000C2A99" w:rsidRPr="00FA364E" w:rsidRDefault="007B778A" w:rsidP="000C2A99">
      <w:pPr>
        <w:pStyle w:val="CBDH5"/>
        <w:rPr>
          <w:lang w:val="es-ES_tradnl"/>
        </w:rPr>
      </w:pPr>
      <w:r w:rsidRPr="00FA364E">
        <w:rPr>
          <w:lang w:val="es-ES_tradnl"/>
        </w:rPr>
        <w:t>Observaciones principales</w:t>
      </w:r>
    </w:p>
    <w:p w14:paraId="66D6A6DF" w14:textId="15F47C8C" w:rsidR="000C2A99" w:rsidRPr="00FA364E" w:rsidRDefault="004A3CA3" w:rsidP="000C2A99">
      <w:pPr>
        <w:pStyle w:val="CBDNormalNumber"/>
        <w:numPr>
          <w:ilvl w:val="1"/>
          <w:numId w:val="23"/>
        </w:numPr>
        <w:rPr>
          <w:lang w:val="es-ES_tradnl"/>
        </w:rPr>
      </w:pPr>
      <w:r w:rsidRPr="00FA364E">
        <w:rPr>
          <w:lang w:val="es-ES_tradnl"/>
        </w:rPr>
        <w:t>Los progresos hacia</w:t>
      </w:r>
      <w:r w:rsidR="00F97CB2" w:rsidRPr="00FA364E">
        <w:rPr>
          <w:lang w:val="es-ES_tradnl"/>
        </w:rPr>
        <w:t xml:space="preserve"> la meta</w:t>
      </w:r>
      <w:r w:rsidR="000C2A99" w:rsidRPr="00FA364E">
        <w:rPr>
          <w:lang w:val="es-ES_tradnl"/>
        </w:rPr>
        <w:t xml:space="preserve"> B.3 </w:t>
      </w:r>
      <w:r w:rsidR="00EC2926" w:rsidRPr="00FA364E">
        <w:rPr>
          <w:lang w:val="es-ES_tradnl"/>
        </w:rPr>
        <w:t xml:space="preserve">son constatables. Un número creciente de Partes ha establecido un mecanismo para facilitar y promover la participación del público, incluidas consultas, en el proceso de toma de decisiones relativo a </w:t>
      </w:r>
      <w:r w:rsidR="00B8175F" w:rsidRPr="00FA364E">
        <w:rPr>
          <w:lang w:val="es-ES_tradnl"/>
        </w:rPr>
        <w:t>organismos vivos modificados</w:t>
      </w:r>
      <w:r w:rsidR="000C2A99" w:rsidRPr="00FA364E">
        <w:rPr>
          <w:lang w:val="es-ES_tradnl"/>
        </w:rPr>
        <w:t xml:space="preserve">, </w:t>
      </w:r>
      <w:r w:rsidR="00EC2926" w:rsidRPr="00FA364E">
        <w:rPr>
          <w:lang w:val="es-ES_tradnl"/>
        </w:rPr>
        <w:t xml:space="preserve">con algo más de la mitad de las </w:t>
      </w:r>
      <w:r w:rsidR="00F97CB2" w:rsidRPr="00FA364E">
        <w:rPr>
          <w:lang w:val="es-ES_tradnl"/>
        </w:rPr>
        <w:t>Partes</w:t>
      </w:r>
      <w:r w:rsidR="00EC2926" w:rsidRPr="00FA364E">
        <w:rPr>
          <w:lang w:val="es-ES_tradnl"/>
        </w:rPr>
        <w:t xml:space="preserve"> que lo han realizado, </w:t>
      </w:r>
      <w:r w:rsidR="00E93682" w:rsidRPr="00FA364E">
        <w:rPr>
          <w:lang w:val="es-ES_tradnl"/>
        </w:rPr>
        <w:t xml:space="preserve">y apenas algo más de la quinta parte de las Partes </w:t>
      </w:r>
      <w:r w:rsidR="00EC2926" w:rsidRPr="00FA364E">
        <w:rPr>
          <w:lang w:val="es-ES_tradnl"/>
        </w:rPr>
        <w:t>que lo han hecho en cierta medida</w:t>
      </w:r>
      <w:r w:rsidR="000C2A99" w:rsidRPr="00FA364E">
        <w:rPr>
          <w:lang w:val="es-ES_tradnl"/>
        </w:rPr>
        <w:t xml:space="preserve">; </w:t>
      </w:r>
    </w:p>
    <w:p w14:paraId="53CCA522" w14:textId="6C4CE8B4" w:rsidR="000C2A99" w:rsidRPr="00FA364E" w:rsidRDefault="00EC2926" w:rsidP="000C2A99">
      <w:pPr>
        <w:pStyle w:val="CBDNormalNumber"/>
        <w:numPr>
          <w:ilvl w:val="1"/>
          <w:numId w:val="23"/>
        </w:numPr>
        <w:rPr>
          <w:lang w:val="es-ES_tradnl"/>
        </w:rPr>
      </w:pPr>
      <w:r w:rsidRPr="00FA364E">
        <w:rPr>
          <w:lang w:val="es-ES_tradnl"/>
        </w:rPr>
        <w:lastRenderedPageBreak/>
        <w:t xml:space="preserve">De igual modo, el porcentaje de </w:t>
      </w:r>
      <w:r w:rsidR="00E73831" w:rsidRPr="00FA364E">
        <w:rPr>
          <w:lang w:val="es-ES_tradnl"/>
        </w:rPr>
        <w:t>Partes</w:t>
      </w:r>
      <w:r w:rsidR="000C2A99" w:rsidRPr="00FA364E">
        <w:rPr>
          <w:lang w:val="es-ES_tradnl"/>
        </w:rPr>
        <w:t xml:space="preserve"> </w:t>
      </w:r>
      <w:r w:rsidRPr="00FA364E">
        <w:rPr>
          <w:lang w:val="es-ES_tradnl"/>
        </w:rPr>
        <w:t xml:space="preserve">que han informado al público acerca de las modalidades existentes para la participación del público en el proceso de toma de decisiones relativo a </w:t>
      </w:r>
      <w:r w:rsidR="00B8175F" w:rsidRPr="00FA364E">
        <w:rPr>
          <w:lang w:val="es-ES_tradnl"/>
        </w:rPr>
        <w:t>organismos vivos modificados</w:t>
      </w:r>
      <w:r w:rsidR="000C2A99" w:rsidRPr="00FA364E">
        <w:rPr>
          <w:lang w:val="es-ES_tradnl"/>
        </w:rPr>
        <w:t xml:space="preserve"> ha</w:t>
      </w:r>
      <w:r w:rsidRPr="00FA364E">
        <w:rPr>
          <w:lang w:val="es-ES_tradnl"/>
        </w:rPr>
        <w:t xml:space="preserve"> aumentado, con la mitad de las </w:t>
      </w:r>
      <w:r w:rsidR="00F97CB2" w:rsidRPr="00FA364E">
        <w:rPr>
          <w:lang w:val="es-ES_tradnl"/>
        </w:rPr>
        <w:t>Partes</w:t>
      </w:r>
      <w:r w:rsidR="000C2A99" w:rsidRPr="00FA364E">
        <w:rPr>
          <w:lang w:val="es-ES_tradnl"/>
        </w:rPr>
        <w:t xml:space="preserve"> </w:t>
      </w:r>
      <w:r w:rsidRPr="00FA364E">
        <w:rPr>
          <w:lang w:val="es-ES_tradnl"/>
        </w:rPr>
        <w:t>que lo han realizado, y alr</w:t>
      </w:r>
      <w:r w:rsidR="00E93682" w:rsidRPr="00FA364E">
        <w:rPr>
          <w:lang w:val="es-ES_tradnl"/>
        </w:rPr>
        <w:t xml:space="preserve">ededor de una quinta parte de las Partes </w:t>
      </w:r>
      <w:r w:rsidRPr="00FA364E">
        <w:rPr>
          <w:lang w:val="es-ES_tradnl"/>
        </w:rPr>
        <w:t>que lo han hecho en cierta medida</w:t>
      </w:r>
      <w:r w:rsidR="000C2A99" w:rsidRPr="00FA364E">
        <w:rPr>
          <w:lang w:val="es-ES_tradnl"/>
        </w:rPr>
        <w:t>;</w:t>
      </w:r>
    </w:p>
    <w:p w14:paraId="6CE7E74F" w14:textId="26676DAB" w:rsidR="000C2A99" w:rsidRPr="00FA364E" w:rsidRDefault="00823F9F" w:rsidP="000C2A99">
      <w:pPr>
        <w:pStyle w:val="CBDNormalNumber"/>
        <w:numPr>
          <w:ilvl w:val="1"/>
          <w:numId w:val="23"/>
        </w:numPr>
        <w:rPr>
          <w:lang w:val="es-ES_tradnl"/>
        </w:rPr>
      </w:pPr>
      <w:r w:rsidRPr="00FA364E">
        <w:rPr>
          <w:lang w:val="es-ES_tradnl"/>
        </w:rPr>
        <w:t xml:space="preserve">Un número creciente de </w:t>
      </w:r>
      <w:r w:rsidR="00E73831" w:rsidRPr="00FA364E">
        <w:rPr>
          <w:lang w:val="es-ES_tradnl"/>
        </w:rPr>
        <w:t>Partes</w:t>
      </w:r>
      <w:r w:rsidRPr="00FA364E">
        <w:rPr>
          <w:lang w:val="es-ES_tradnl"/>
        </w:rPr>
        <w:t>, más de tres cuartas partes de ellas,</w:t>
      </w:r>
      <w:r w:rsidR="000C2A99" w:rsidRPr="00FA364E">
        <w:rPr>
          <w:lang w:val="es-ES_tradnl"/>
        </w:rPr>
        <w:t xml:space="preserve"> </w:t>
      </w:r>
      <w:r w:rsidRPr="00FA364E">
        <w:rPr>
          <w:lang w:val="es-ES_tradnl"/>
        </w:rPr>
        <w:t xml:space="preserve">ha consultado al público en el proceso de toma de decisiones. No obstante, sólo la mitad de esas </w:t>
      </w:r>
      <w:r w:rsidR="004A3CA3" w:rsidRPr="00FA364E">
        <w:rPr>
          <w:lang w:val="es-ES_tradnl"/>
        </w:rPr>
        <w:t>Partes</w:t>
      </w:r>
      <w:r w:rsidRPr="00FA364E">
        <w:rPr>
          <w:lang w:val="es-ES_tradnl"/>
        </w:rPr>
        <w:t xml:space="preserve"> pusieron a disposición del público los resultados del proceso de toma de decisiones</w:t>
      </w:r>
      <w:r w:rsidR="000C2A99" w:rsidRPr="00FA364E">
        <w:rPr>
          <w:lang w:val="es-ES_tradnl"/>
        </w:rPr>
        <w:t>;</w:t>
      </w:r>
    </w:p>
    <w:p w14:paraId="17A1B95D" w14:textId="58088FB6" w:rsidR="000C2A99" w:rsidRPr="00FA364E" w:rsidRDefault="008115F6" w:rsidP="000C2A99">
      <w:pPr>
        <w:pStyle w:val="CBDNormalNumber"/>
        <w:numPr>
          <w:ilvl w:val="1"/>
          <w:numId w:val="23"/>
        </w:numPr>
        <w:rPr>
          <w:lang w:val="es-ES_tradnl"/>
        </w:rPr>
      </w:pPr>
      <w:r w:rsidRPr="00FA364E">
        <w:rPr>
          <w:lang w:val="es-ES_tradnl"/>
        </w:rPr>
        <w:t xml:space="preserve">Más de </w:t>
      </w:r>
      <w:r w:rsidR="004A3CA3" w:rsidRPr="00FA364E">
        <w:rPr>
          <w:lang w:val="es-ES_tradnl"/>
        </w:rPr>
        <w:t>tres cuartas partes de las Partes</w:t>
      </w:r>
      <w:r w:rsidR="000C2A99" w:rsidRPr="00FA364E">
        <w:rPr>
          <w:lang w:val="es-ES_tradnl"/>
        </w:rPr>
        <w:t xml:space="preserve"> </w:t>
      </w:r>
      <w:r w:rsidR="000C2A99" w:rsidRPr="00FA364E">
        <w:rPr>
          <w:snapToGrid w:val="0"/>
          <w:kern w:val="22"/>
          <w:lang w:val="es-ES_tradnl"/>
        </w:rPr>
        <w:t>inform</w:t>
      </w:r>
      <w:r w:rsidR="00823F9F" w:rsidRPr="00FA364E">
        <w:rPr>
          <w:snapToGrid w:val="0"/>
          <w:kern w:val="22"/>
          <w:lang w:val="es-ES_tradnl"/>
        </w:rPr>
        <w:t xml:space="preserve">aron al público sobre los medios para acceder al </w:t>
      </w:r>
      <w:r w:rsidR="00923942" w:rsidRPr="00FA364E">
        <w:rPr>
          <w:snapToGrid w:val="0"/>
          <w:kern w:val="22"/>
          <w:lang w:val="es-ES_tradnl"/>
        </w:rPr>
        <w:t>Centro de Intercambio de Información sobre Seguridad de la Biotecnología</w:t>
      </w:r>
      <w:r w:rsidR="000C2A99" w:rsidRPr="00FA364E">
        <w:rPr>
          <w:snapToGrid w:val="0"/>
          <w:kern w:val="22"/>
          <w:lang w:val="es-ES_tradnl"/>
        </w:rPr>
        <w:t xml:space="preserve">, </w:t>
      </w:r>
      <w:r w:rsidR="00823F9F" w:rsidRPr="00FA364E">
        <w:rPr>
          <w:snapToGrid w:val="0"/>
          <w:kern w:val="22"/>
          <w:lang w:val="es-ES_tradnl"/>
        </w:rPr>
        <w:t>lo cual representó un aumento respecto a los valores de referencia</w:t>
      </w:r>
      <w:r w:rsidR="000C2A99" w:rsidRPr="00FA364E">
        <w:rPr>
          <w:snapToGrid w:val="0"/>
          <w:kern w:val="22"/>
          <w:lang w:val="es-ES_tradnl"/>
        </w:rPr>
        <w:t>;</w:t>
      </w:r>
    </w:p>
    <w:p w14:paraId="3250DB69" w14:textId="1105B785" w:rsidR="000C2A99" w:rsidRPr="00FA364E" w:rsidRDefault="006E3AA3" w:rsidP="000C2A99">
      <w:pPr>
        <w:pStyle w:val="CBDNormalNumber"/>
        <w:numPr>
          <w:ilvl w:val="1"/>
          <w:numId w:val="23"/>
        </w:numPr>
        <w:rPr>
          <w:lang w:val="es-ES_tradnl"/>
        </w:rPr>
      </w:pPr>
      <w:r w:rsidRPr="00FA364E">
        <w:rPr>
          <w:snapToGrid w:val="0"/>
          <w:kern w:val="22"/>
          <w:lang w:val="es-ES_tradnl"/>
        </w:rPr>
        <w:t>Un grupo significativo de las Partes aún tiene necesidades de capacidad en</w:t>
      </w:r>
      <w:r w:rsidR="005A66DE" w:rsidRPr="00FA364E">
        <w:rPr>
          <w:snapToGrid w:val="0"/>
          <w:kern w:val="22"/>
          <w:lang w:val="es-ES_tradnl"/>
        </w:rPr>
        <w:t xml:space="preserve"> </w:t>
      </w:r>
      <w:r w:rsidRPr="00FA364E">
        <w:rPr>
          <w:snapToGrid w:val="0"/>
          <w:kern w:val="22"/>
          <w:lang w:val="es-ES_tradnl"/>
        </w:rPr>
        <w:t xml:space="preserve">relación con </w:t>
      </w:r>
      <w:r w:rsidR="003638CA" w:rsidRPr="00FA364E">
        <w:rPr>
          <w:snapToGrid w:val="0"/>
          <w:kern w:val="22"/>
          <w:lang w:val="es-ES_tradnl"/>
        </w:rPr>
        <w:t>la meta</w:t>
      </w:r>
      <w:r w:rsidR="000C2A99" w:rsidRPr="00FA364E">
        <w:rPr>
          <w:snapToGrid w:val="0"/>
          <w:kern w:val="22"/>
          <w:lang w:val="es-ES_tradnl"/>
        </w:rPr>
        <w:t> B.3.</w:t>
      </w:r>
    </w:p>
    <w:p w14:paraId="30F2B8D9" w14:textId="6336BAF3" w:rsidR="00E207E7" w:rsidRPr="00FA364E" w:rsidRDefault="00A13FE6" w:rsidP="000C2A99">
      <w:pPr>
        <w:pStyle w:val="CBDH3"/>
        <w:rPr>
          <w:lang w:val="es-ES_tradnl"/>
        </w:rPr>
      </w:pPr>
      <w:r w:rsidRPr="00FA364E">
        <w:rPr>
          <w:lang w:val="es-ES_tradnl"/>
        </w:rPr>
        <w:t>Meta</w:t>
      </w:r>
      <w:r w:rsidR="000C2A99" w:rsidRPr="00FA364E">
        <w:rPr>
          <w:lang w:val="es-ES_tradnl"/>
        </w:rPr>
        <w:t xml:space="preserve"> B.4: </w:t>
      </w:r>
      <w:r w:rsidR="00E207E7" w:rsidRPr="00FA364E">
        <w:rPr>
          <w:lang w:val="es-ES_tradnl"/>
        </w:rPr>
        <w:t xml:space="preserve">Las Partes intensifican la cooperación y la coordinación </w:t>
      </w:r>
      <w:r w:rsidR="001540C7" w:rsidRPr="00FA364E">
        <w:rPr>
          <w:lang w:val="es-ES_tradnl"/>
        </w:rPr>
        <w:t xml:space="preserve">en materia de seguridad de la biotecnología en los planos nacional, regional e internacional </w:t>
      </w:r>
    </w:p>
    <w:p w14:paraId="62FE0E94" w14:textId="7E975CBD" w:rsidR="000C2A99" w:rsidRPr="00FA364E" w:rsidRDefault="00E73831" w:rsidP="000C2A99">
      <w:pPr>
        <w:pStyle w:val="CBDH3"/>
        <w:rPr>
          <w:snapToGrid w:val="0"/>
          <w:lang w:val="es-ES_tradnl"/>
        </w:rPr>
      </w:pPr>
      <w:r w:rsidRPr="00FA364E">
        <w:rPr>
          <w:snapToGrid w:val="0"/>
        </w:rPr>
        <w:t>Partes</w:t>
      </w:r>
      <w:r w:rsidR="001540C7" w:rsidRPr="00FA364E">
        <w:rPr>
          <w:snapToGrid w:val="0"/>
        </w:rPr>
        <w:t xml:space="preserve"> enhance cooperation and coordination on biosafety issues at the national, regional and international levels</w:t>
      </w:r>
    </w:p>
    <w:p w14:paraId="47822FE3" w14:textId="0E154A8E" w:rsidR="000C2A99" w:rsidRPr="00FA364E" w:rsidRDefault="008115F6" w:rsidP="000C2A99">
      <w:pPr>
        <w:pStyle w:val="CBDNormalNumber"/>
        <w:ind w:left="540"/>
        <w:rPr>
          <w:lang w:val="es-ES_tradnl"/>
        </w:rPr>
      </w:pPr>
      <w:r w:rsidRPr="00FA364E">
        <w:rPr>
          <w:lang w:val="es-ES_tradnl"/>
        </w:rPr>
        <w:t>La integración de la seguridad de la biotecnología</w:t>
      </w:r>
      <w:r w:rsidR="000C2A99" w:rsidRPr="00FA364E">
        <w:rPr>
          <w:lang w:val="es-ES_tradnl"/>
        </w:rPr>
        <w:t xml:space="preserve"> </w:t>
      </w:r>
      <w:r w:rsidR="00CF5A82" w:rsidRPr="00FA364E">
        <w:rPr>
          <w:lang w:val="es-ES_tradnl"/>
        </w:rPr>
        <w:t>es necesaria en todos los sectores, a la luz de su interconexión con la diversidad biológica, la agricultura sostenible,</w:t>
      </w:r>
      <w:r w:rsidR="00785FDE" w:rsidRPr="00FA364E">
        <w:rPr>
          <w:lang w:val="es-ES_tradnl"/>
        </w:rPr>
        <w:t xml:space="preserve"> la salud humana y animal y la innovación tecnológica. Es necesaria la cooperación internacional y regional adicional </w:t>
      </w:r>
      <w:r w:rsidR="00EC2926" w:rsidRPr="00FA364E">
        <w:rPr>
          <w:lang w:val="es-ES_tradnl"/>
        </w:rPr>
        <w:t>y una mayor coordinación entre las P</w:t>
      </w:r>
      <w:r w:rsidR="00E73831" w:rsidRPr="00FA364E">
        <w:rPr>
          <w:lang w:val="es-ES_tradnl"/>
        </w:rPr>
        <w:t>artes</w:t>
      </w:r>
      <w:r w:rsidR="00EC2926" w:rsidRPr="00FA364E">
        <w:rPr>
          <w:lang w:val="es-ES_tradnl"/>
        </w:rPr>
        <w:t xml:space="preserve">, que incluya también a organizaciones internacionales pertinentes. Más Partes deberían establecer mecanismos </w:t>
      </w:r>
      <w:r w:rsidR="002023CD" w:rsidRPr="00FA364E">
        <w:rPr>
          <w:lang w:val="es-ES_tradnl"/>
        </w:rPr>
        <w:t>para lograr la participación de los pueblos indígenas y las comunidades locales</w:t>
      </w:r>
      <w:r w:rsidR="000C2A99" w:rsidRPr="00FA364E">
        <w:rPr>
          <w:lang w:val="es-ES_tradnl"/>
        </w:rPr>
        <w:t xml:space="preserve"> </w:t>
      </w:r>
      <w:r w:rsidR="002023CD" w:rsidRPr="00FA364E">
        <w:rPr>
          <w:lang w:val="es-ES_tradnl"/>
        </w:rPr>
        <w:t>e</w:t>
      </w:r>
      <w:r w:rsidR="000C2A99" w:rsidRPr="00FA364E">
        <w:rPr>
          <w:lang w:val="es-ES_tradnl"/>
        </w:rPr>
        <w:t xml:space="preserve">n </w:t>
      </w:r>
      <w:r w:rsidR="002023CD" w:rsidRPr="00FA364E">
        <w:rPr>
          <w:lang w:val="es-ES_tradnl"/>
        </w:rPr>
        <w:t>la aplicación del Protocolo</w:t>
      </w:r>
      <w:r w:rsidR="000C2A99" w:rsidRPr="00FA364E">
        <w:rPr>
          <w:lang w:val="es-ES_tradnl"/>
        </w:rPr>
        <w:t>.</w:t>
      </w:r>
    </w:p>
    <w:p w14:paraId="6873F56C" w14:textId="05547C98" w:rsidR="000C2A99" w:rsidRPr="00FA364E" w:rsidRDefault="007B778A" w:rsidP="000C2A99">
      <w:pPr>
        <w:pStyle w:val="CBDH5"/>
        <w:rPr>
          <w:lang w:val="es-ES_tradnl"/>
        </w:rPr>
      </w:pPr>
      <w:r w:rsidRPr="00FA364E">
        <w:rPr>
          <w:lang w:val="es-ES_tradnl"/>
        </w:rPr>
        <w:t>Observaciones principales</w:t>
      </w:r>
    </w:p>
    <w:p w14:paraId="439B27E5" w14:textId="23976B8C" w:rsidR="000C2A99" w:rsidRPr="00FA364E" w:rsidRDefault="000C2A99" w:rsidP="000C2A99">
      <w:pPr>
        <w:pStyle w:val="CBDNormalNumber"/>
        <w:numPr>
          <w:ilvl w:val="1"/>
          <w:numId w:val="24"/>
        </w:numPr>
        <w:rPr>
          <w:lang w:val="es-ES_tradnl"/>
        </w:rPr>
      </w:pPr>
      <w:r w:rsidRPr="00FA364E">
        <w:rPr>
          <w:lang w:val="es-ES_tradnl"/>
        </w:rPr>
        <w:t xml:space="preserve">Many </w:t>
      </w:r>
      <w:r w:rsidR="00E73831" w:rsidRPr="00FA364E">
        <w:rPr>
          <w:lang w:val="es-ES_tradnl"/>
        </w:rPr>
        <w:t>Partes</w:t>
      </w:r>
      <w:r w:rsidRPr="00FA364E">
        <w:rPr>
          <w:lang w:val="es-ES_tradnl"/>
        </w:rPr>
        <w:t xml:space="preserve"> coopera</w:t>
      </w:r>
      <w:r w:rsidR="00E25FDE" w:rsidRPr="00FA364E">
        <w:rPr>
          <w:lang w:val="es-ES_tradnl"/>
        </w:rPr>
        <w:t>n con la seguridad de la biotecnología</w:t>
      </w:r>
      <w:r w:rsidRPr="00FA364E">
        <w:rPr>
          <w:lang w:val="es-ES_tradnl"/>
        </w:rPr>
        <w:t xml:space="preserve">, </w:t>
      </w:r>
      <w:r w:rsidR="00A541BB" w:rsidRPr="00FA364E">
        <w:rPr>
          <w:lang w:val="es-ES_tradnl"/>
        </w:rPr>
        <w:t xml:space="preserve">y alrededor de dos tercios </w:t>
      </w:r>
      <w:r w:rsidR="00F97CB2" w:rsidRPr="00FA364E">
        <w:rPr>
          <w:lang w:val="es-ES_tradnl"/>
        </w:rPr>
        <w:t>de las Partes</w:t>
      </w:r>
      <w:r w:rsidRPr="00FA364E">
        <w:rPr>
          <w:lang w:val="es-ES_tradnl"/>
        </w:rPr>
        <w:t xml:space="preserve"> ha</w:t>
      </w:r>
      <w:r w:rsidR="00A541BB" w:rsidRPr="00FA364E">
        <w:rPr>
          <w:lang w:val="es-ES_tradnl"/>
        </w:rPr>
        <w:t xml:space="preserve">n cooperado con otras </w:t>
      </w:r>
      <w:r w:rsidR="00E73831" w:rsidRPr="00FA364E">
        <w:rPr>
          <w:lang w:val="es-ES_tradnl"/>
        </w:rPr>
        <w:t>Partes</w:t>
      </w:r>
      <w:r w:rsidRPr="00FA364E">
        <w:rPr>
          <w:lang w:val="es-ES_tradnl"/>
        </w:rPr>
        <w:t xml:space="preserve"> </w:t>
      </w:r>
      <w:r w:rsidR="00A541BB" w:rsidRPr="00FA364E">
        <w:rPr>
          <w:lang w:val="es-ES_tradnl"/>
        </w:rPr>
        <w:t>en el intercambio de conocimientos científicos, técnicos e institucionales durante el período sobre el cual se informa</w:t>
      </w:r>
      <w:r w:rsidRPr="00FA364E">
        <w:rPr>
          <w:lang w:val="es-ES_tradnl"/>
        </w:rPr>
        <w:t>;</w:t>
      </w:r>
    </w:p>
    <w:p w14:paraId="3256591B" w14:textId="310CD7E1" w:rsidR="000C2A99" w:rsidRPr="00FA364E" w:rsidRDefault="008115F6" w:rsidP="000C2A99">
      <w:pPr>
        <w:pStyle w:val="CBDNormalNumber"/>
        <w:numPr>
          <w:ilvl w:val="1"/>
          <w:numId w:val="24"/>
        </w:numPr>
        <w:rPr>
          <w:lang w:val="es-ES_tradnl"/>
        </w:rPr>
      </w:pPr>
      <w:r w:rsidRPr="00FA364E">
        <w:rPr>
          <w:lang w:val="es-ES_tradnl"/>
        </w:rPr>
        <w:t xml:space="preserve">Prácticamente todas las </w:t>
      </w:r>
      <w:r w:rsidR="00E73831" w:rsidRPr="00FA364E">
        <w:rPr>
          <w:lang w:val="es-ES_tradnl"/>
        </w:rPr>
        <w:t>Partes</w:t>
      </w:r>
      <w:r w:rsidR="000C2A99" w:rsidRPr="00FA364E">
        <w:rPr>
          <w:lang w:val="es-ES_tradnl"/>
        </w:rPr>
        <w:t xml:space="preserve"> </w:t>
      </w:r>
      <w:r w:rsidRPr="00FA364E">
        <w:rPr>
          <w:lang w:val="es-ES_tradnl"/>
        </w:rPr>
        <w:t>han integrado la seguridad de la biotecnología</w:t>
      </w:r>
      <w:r w:rsidR="000C2A99" w:rsidRPr="00FA364E">
        <w:rPr>
          <w:lang w:val="es-ES_tradnl"/>
        </w:rPr>
        <w:t xml:space="preserve"> </w:t>
      </w:r>
      <w:r w:rsidR="00A541BB" w:rsidRPr="00FA364E">
        <w:rPr>
          <w:lang w:val="es-ES_tradnl"/>
        </w:rPr>
        <w:t>en estrategias sectoriales e intersectoriales, planes de acción, programas, políticas o en la legislación, o por lo menos lo han hecho en cierta medida</w:t>
      </w:r>
      <w:r w:rsidR="000C2A99" w:rsidRPr="00FA364E">
        <w:rPr>
          <w:lang w:val="es-ES_tradnl"/>
        </w:rPr>
        <w:t>;</w:t>
      </w:r>
    </w:p>
    <w:p w14:paraId="35A51D47" w14:textId="3E35A7B2" w:rsidR="000C2A99" w:rsidRPr="00FA364E" w:rsidRDefault="008115F6" w:rsidP="000C2A99">
      <w:pPr>
        <w:pStyle w:val="CBDNormalNumber"/>
        <w:numPr>
          <w:ilvl w:val="1"/>
          <w:numId w:val="24"/>
        </w:numPr>
        <w:rPr>
          <w:lang w:val="es-ES_tradnl"/>
        </w:rPr>
      </w:pPr>
      <w:r w:rsidRPr="00FA364E">
        <w:rPr>
          <w:lang w:val="es-ES_tradnl"/>
        </w:rPr>
        <w:t xml:space="preserve">Un tercio de </w:t>
      </w:r>
      <w:r w:rsidR="00F97CB2" w:rsidRPr="00FA364E">
        <w:rPr>
          <w:lang w:val="es-ES_tradnl"/>
        </w:rPr>
        <w:t>las Partes</w:t>
      </w:r>
      <w:r w:rsidR="000C2A99" w:rsidRPr="00FA364E">
        <w:rPr>
          <w:lang w:val="es-ES_tradnl"/>
        </w:rPr>
        <w:t xml:space="preserve"> </w:t>
      </w:r>
      <w:r w:rsidRPr="00FA364E">
        <w:rPr>
          <w:lang w:val="es-ES_tradnl"/>
        </w:rPr>
        <w:t xml:space="preserve">cuentan con mecanismos </w:t>
      </w:r>
      <w:r w:rsidR="002023CD" w:rsidRPr="00FA364E">
        <w:rPr>
          <w:lang w:val="es-ES_tradnl"/>
        </w:rPr>
        <w:t>para lograr la participación de los pueblos indígenas y las comunidades locales</w:t>
      </w:r>
      <w:r w:rsidR="000C2A99" w:rsidRPr="00FA364E">
        <w:rPr>
          <w:lang w:val="es-ES_tradnl"/>
        </w:rPr>
        <w:t xml:space="preserve"> </w:t>
      </w:r>
      <w:r w:rsidR="002023CD" w:rsidRPr="00FA364E">
        <w:rPr>
          <w:lang w:val="es-ES_tradnl"/>
        </w:rPr>
        <w:t>e</w:t>
      </w:r>
      <w:r w:rsidR="000C2A99" w:rsidRPr="00FA364E">
        <w:rPr>
          <w:lang w:val="es-ES_tradnl"/>
        </w:rPr>
        <w:t xml:space="preserve">n </w:t>
      </w:r>
      <w:r w:rsidR="002023CD" w:rsidRPr="00FA364E">
        <w:rPr>
          <w:lang w:val="es-ES_tradnl"/>
        </w:rPr>
        <w:t>la aplicación del Protocolo</w:t>
      </w:r>
      <w:r w:rsidR="000C2A99" w:rsidRPr="00FA364E">
        <w:rPr>
          <w:lang w:val="es-ES_tradnl"/>
        </w:rPr>
        <w:t>;</w:t>
      </w:r>
    </w:p>
    <w:p w14:paraId="1A60F6AD" w14:textId="6EFBCCF7" w:rsidR="000C2A99" w:rsidRPr="00FA364E" w:rsidRDefault="000C2A99" w:rsidP="000C2A99">
      <w:pPr>
        <w:pStyle w:val="CBDNormalNumber"/>
        <w:numPr>
          <w:ilvl w:val="1"/>
          <w:numId w:val="24"/>
        </w:numPr>
        <w:rPr>
          <w:lang w:val="es-ES_tradnl"/>
        </w:rPr>
      </w:pPr>
      <w:r w:rsidRPr="00FA364E">
        <w:rPr>
          <w:lang w:val="es-ES_tradnl"/>
        </w:rPr>
        <w:t>M</w:t>
      </w:r>
      <w:r w:rsidR="008115F6" w:rsidRPr="00FA364E">
        <w:rPr>
          <w:lang w:val="es-ES_tradnl"/>
        </w:rPr>
        <w:t xml:space="preserve">ás de </w:t>
      </w:r>
      <w:r w:rsidR="004A3CA3" w:rsidRPr="00FA364E">
        <w:rPr>
          <w:lang w:val="es-ES_tradnl"/>
        </w:rPr>
        <w:t>tres cuartas partes de las Partes</w:t>
      </w:r>
      <w:r w:rsidRPr="00FA364E">
        <w:rPr>
          <w:lang w:val="es-ES_tradnl"/>
        </w:rPr>
        <w:t xml:space="preserve"> </w:t>
      </w:r>
      <w:r w:rsidR="008115F6" w:rsidRPr="00FA364E">
        <w:rPr>
          <w:lang w:val="es-ES_tradnl"/>
        </w:rPr>
        <w:t>tienen necesidades de capacidad para lograr integrar la seguridad de la biotecnología</w:t>
      </w:r>
      <w:r w:rsidRPr="00FA364E">
        <w:rPr>
          <w:lang w:val="es-ES_tradnl"/>
        </w:rPr>
        <w:t xml:space="preserve"> </w:t>
      </w:r>
      <w:r w:rsidR="00A541BB" w:rsidRPr="00FA364E">
        <w:rPr>
          <w:lang w:val="es-ES_tradnl"/>
        </w:rPr>
        <w:t xml:space="preserve">en la legislación sectorial e intersectorial, las políticas y las instituciones, </w:t>
      </w:r>
      <w:r w:rsidR="006E3AA3" w:rsidRPr="00FA364E">
        <w:rPr>
          <w:lang w:val="es-ES_tradnl"/>
        </w:rPr>
        <w:t xml:space="preserve">lo cual significa </w:t>
      </w:r>
      <w:r w:rsidR="00A541BB" w:rsidRPr="00FA364E">
        <w:rPr>
          <w:lang w:val="es-ES_tradnl"/>
        </w:rPr>
        <w:t>una</w:t>
      </w:r>
      <w:r w:rsidR="006E3AA3" w:rsidRPr="00FA364E">
        <w:rPr>
          <w:lang w:val="es-ES_tradnl"/>
        </w:rPr>
        <w:t xml:space="preserve"> ausencia de cambios en comparación con los valores de referencia.</w:t>
      </w:r>
      <w:r w:rsidR="005A66DE" w:rsidRPr="00FA364E">
        <w:rPr>
          <w:lang w:val="es-ES_tradnl"/>
        </w:rPr>
        <w:t xml:space="preserve"> </w:t>
      </w:r>
    </w:p>
    <w:p w14:paraId="721BFE23" w14:textId="4274F54D" w:rsidR="0073674E" w:rsidRPr="00B85B54" w:rsidRDefault="00854568" w:rsidP="00BF6B46">
      <w:pPr>
        <w:pStyle w:val="Para1"/>
        <w:numPr>
          <w:ilvl w:val="0"/>
          <w:numId w:val="0"/>
        </w:numPr>
        <w:ind w:left="567"/>
        <w:jc w:val="center"/>
        <w:rPr>
          <w:b/>
          <w:bCs/>
          <w:lang w:val="es-ES_tradnl"/>
        </w:rPr>
      </w:pPr>
      <w:r w:rsidRPr="00FA364E">
        <w:rPr>
          <w:b/>
          <w:lang w:val="es-ES_tradnl"/>
        </w:rPr>
        <w:t>__________</w:t>
      </w:r>
    </w:p>
    <w:sectPr w:rsidR="0073674E" w:rsidRPr="00B85B54" w:rsidSect="00D744A5">
      <w:pgSz w:w="12240" w:h="15840"/>
      <w:pgMar w:top="567" w:right="1440" w:bottom="1134"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B474B29" w14:textId="77777777" w:rsidR="00E8357D" w:rsidRPr="00866063" w:rsidRDefault="00E8357D" w:rsidP="00CF1848">
      <w:r w:rsidRPr="00866063">
        <w:separator/>
      </w:r>
    </w:p>
  </w:endnote>
  <w:endnote w:type="continuationSeparator" w:id="0">
    <w:p w14:paraId="62676622" w14:textId="77777777" w:rsidR="00E8357D" w:rsidRPr="00866063" w:rsidRDefault="00E8357D" w:rsidP="00CF1848">
      <w:r w:rsidRPr="00866063">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imes New Roman Bold">
    <w:altName w:val="Times New Roman"/>
    <w:panose1 w:val="02020803070505020304"/>
    <w:charset w:val="00"/>
    <w:family w:val="roman"/>
    <w:notTrueType/>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modern"/>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21828911"/>
      <w:docPartObj>
        <w:docPartGallery w:val="Page Numbers (Bottom of Page)"/>
        <w:docPartUnique/>
      </w:docPartObj>
    </w:sdtPr>
    <w:sdtEndPr/>
    <w:sdtContent>
      <w:sdt>
        <w:sdtPr>
          <w:id w:val="-1705238520"/>
          <w:docPartObj>
            <w:docPartGallery w:val="Page Numbers (Top of Page)"/>
            <w:docPartUnique/>
          </w:docPartObj>
        </w:sdtPr>
        <w:sdtEndPr/>
        <w:sdtContent>
          <w:p w14:paraId="5B66B2F6" w14:textId="77777777" w:rsidR="00D75CA6" w:rsidRPr="00866063" w:rsidRDefault="00D75CA6" w:rsidP="00D75CA6">
            <w:pPr>
              <w:pStyle w:val="Footer"/>
              <w:jc w:val="left"/>
            </w:pPr>
            <w:r w:rsidRPr="00BF6B46">
              <w:rPr>
                <w:szCs w:val="20"/>
              </w:rPr>
              <w:fldChar w:fldCharType="begin"/>
            </w:r>
            <w:r w:rsidRPr="00BF6B46">
              <w:rPr>
                <w:szCs w:val="20"/>
              </w:rPr>
              <w:instrText xml:space="preserve"> PAGE </w:instrText>
            </w:r>
            <w:r w:rsidRPr="00BF6B46">
              <w:rPr>
                <w:szCs w:val="20"/>
              </w:rPr>
              <w:fldChar w:fldCharType="separate"/>
            </w:r>
            <w:r w:rsidRPr="00BF6B46">
              <w:rPr>
                <w:noProof/>
                <w:szCs w:val="20"/>
              </w:rPr>
              <w:t>2</w:t>
            </w:r>
            <w:r w:rsidRPr="00BF6B46">
              <w:rPr>
                <w:szCs w:val="20"/>
              </w:rPr>
              <w:fldChar w:fldCharType="end"/>
            </w:r>
            <w:r w:rsidRPr="004F1E19">
              <w:rPr>
                <w:szCs w:val="20"/>
              </w:rPr>
              <w:t>/</w:t>
            </w:r>
            <w:r w:rsidRPr="00BF6B46">
              <w:rPr>
                <w:szCs w:val="20"/>
              </w:rPr>
              <w:fldChar w:fldCharType="begin"/>
            </w:r>
            <w:r w:rsidRPr="00BF6B46">
              <w:rPr>
                <w:szCs w:val="20"/>
              </w:rPr>
              <w:instrText xml:space="preserve"> NUMPAGES  </w:instrText>
            </w:r>
            <w:r w:rsidRPr="00BF6B46">
              <w:rPr>
                <w:szCs w:val="20"/>
              </w:rPr>
              <w:fldChar w:fldCharType="separate"/>
            </w:r>
            <w:r w:rsidRPr="00BF6B46">
              <w:rPr>
                <w:noProof/>
                <w:szCs w:val="20"/>
              </w:rPr>
              <w:t>2</w:t>
            </w:r>
            <w:r w:rsidRPr="00BF6B46">
              <w:rPr>
                <w:szCs w:val="20"/>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29102902"/>
      <w:docPartObj>
        <w:docPartGallery w:val="Page Numbers (Top of Page)"/>
        <w:docPartUnique/>
      </w:docPartObj>
    </w:sdtPr>
    <w:sdtEndPr/>
    <w:sdtContent>
      <w:p w14:paraId="41991192" w14:textId="77777777" w:rsidR="00D75CA6" w:rsidRPr="00866063" w:rsidRDefault="00D75CA6" w:rsidP="000A1087">
        <w:pPr>
          <w:pStyle w:val="Footer"/>
          <w:jc w:val="right"/>
        </w:pPr>
        <w:r w:rsidRPr="00BF6B46">
          <w:rPr>
            <w:szCs w:val="20"/>
          </w:rPr>
          <w:fldChar w:fldCharType="begin"/>
        </w:r>
        <w:r w:rsidRPr="00BF6B46">
          <w:rPr>
            <w:szCs w:val="20"/>
          </w:rPr>
          <w:instrText xml:space="preserve"> PAGE </w:instrText>
        </w:r>
        <w:r w:rsidRPr="00BF6B46">
          <w:rPr>
            <w:szCs w:val="20"/>
          </w:rPr>
          <w:fldChar w:fldCharType="separate"/>
        </w:r>
        <w:r w:rsidRPr="00BF6B46">
          <w:rPr>
            <w:szCs w:val="20"/>
          </w:rPr>
          <w:t>2</w:t>
        </w:r>
        <w:r w:rsidRPr="00BF6B46">
          <w:rPr>
            <w:szCs w:val="20"/>
          </w:rPr>
          <w:fldChar w:fldCharType="end"/>
        </w:r>
        <w:r w:rsidRPr="00F7210F">
          <w:rPr>
            <w:szCs w:val="20"/>
          </w:rPr>
          <w:t>/</w:t>
        </w:r>
        <w:r w:rsidRPr="00BF6B46">
          <w:rPr>
            <w:szCs w:val="20"/>
          </w:rPr>
          <w:fldChar w:fldCharType="begin"/>
        </w:r>
        <w:r w:rsidRPr="00BF6B46">
          <w:rPr>
            <w:szCs w:val="20"/>
          </w:rPr>
          <w:instrText xml:space="preserve"> NUMPAGES  </w:instrText>
        </w:r>
        <w:r w:rsidRPr="00BF6B46">
          <w:rPr>
            <w:szCs w:val="20"/>
          </w:rPr>
          <w:fldChar w:fldCharType="separate"/>
        </w:r>
        <w:r w:rsidRPr="00BF6B46">
          <w:rPr>
            <w:szCs w:val="20"/>
          </w:rPr>
          <w:t>3</w:t>
        </w:r>
        <w:r w:rsidRPr="00BF6B46">
          <w:rPr>
            <w:szCs w:val="20"/>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BBB2AD2" w14:textId="77777777" w:rsidR="00E8357D" w:rsidRPr="00866063" w:rsidRDefault="00E8357D" w:rsidP="00CF1848">
      <w:r w:rsidRPr="00866063">
        <w:separator/>
      </w:r>
    </w:p>
  </w:footnote>
  <w:footnote w:type="continuationSeparator" w:id="0">
    <w:p w14:paraId="7875C5D9" w14:textId="77777777" w:rsidR="00E8357D" w:rsidRPr="00866063" w:rsidRDefault="00E8357D" w:rsidP="00CF1848">
      <w:r w:rsidRPr="00866063">
        <w:continuationSeparator/>
      </w:r>
    </w:p>
  </w:footnote>
  <w:footnote w:id="1">
    <w:p w14:paraId="249D15F7" w14:textId="77777777" w:rsidR="00B85B54" w:rsidRPr="00D47AB7" w:rsidRDefault="00B85B54" w:rsidP="00B85B54">
      <w:pPr>
        <w:pStyle w:val="FootnoteText"/>
        <w:rPr>
          <w:lang w:val="es-ES_tradnl"/>
        </w:rPr>
      </w:pPr>
      <w:r w:rsidRPr="00D47AB7">
        <w:rPr>
          <w:rStyle w:val="FootnoteReference"/>
          <w:lang w:val="es-ES_tradnl"/>
        </w:rPr>
        <w:t>*</w:t>
      </w:r>
      <w:r w:rsidRPr="00D47AB7">
        <w:rPr>
          <w:lang w:val="es-ES_tradnl"/>
        </w:rPr>
        <w:t xml:space="preserve"> </w:t>
      </w:r>
      <w:hyperlink r:id="rId1" w:history="1">
        <w:r w:rsidRPr="00D47AB7">
          <w:rPr>
            <w:rStyle w:val="Hyperlink"/>
            <w:lang w:val="es-ES_tradnl"/>
          </w:rPr>
          <w:t>CBD/SBI/7/1</w:t>
        </w:r>
      </w:hyperlink>
      <w:r w:rsidRPr="00D47AB7">
        <w:rPr>
          <w:lang w:val="es-ES_tradnl"/>
        </w:rPr>
        <w:t>.</w:t>
      </w:r>
    </w:p>
  </w:footnote>
  <w:footnote w:id="2">
    <w:p w14:paraId="0000C722" w14:textId="0BCF355E" w:rsidR="005029FA" w:rsidRPr="00D47AB7" w:rsidRDefault="005029FA">
      <w:pPr>
        <w:pStyle w:val="FootnoteText"/>
        <w:rPr>
          <w:lang w:val="es-ES_tradnl"/>
        </w:rPr>
      </w:pPr>
      <w:r w:rsidRPr="00D47AB7">
        <w:rPr>
          <w:rStyle w:val="FootnoteReference"/>
          <w:lang w:val="es-ES_tradnl"/>
        </w:rPr>
        <w:sym w:font="Symbol" w:char="F02A"/>
      </w:r>
      <w:r w:rsidRPr="00D47AB7">
        <w:rPr>
          <w:rStyle w:val="FootnoteReference"/>
          <w:lang w:val="es-ES_tradnl"/>
        </w:rPr>
        <w:sym w:font="Symbol" w:char="F02A"/>
      </w:r>
      <w:r w:rsidRPr="00D47AB7">
        <w:rPr>
          <w:lang w:val="es-ES_tradnl"/>
        </w:rPr>
        <w:t xml:space="preserve"> </w:t>
      </w:r>
      <w:r w:rsidR="002811F4" w:rsidRPr="002811F4">
        <w:rPr>
          <w:lang w:val="es-ES"/>
        </w:rPr>
        <w:t>El presente documento se publica sin edición formal</w:t>
      </w:r>
      <w:r w:rsidR="007C59B8">
        <w:rPr>
          <w:lang w:val="es-ES"/>
        </w:rPr>
        <w:t xml:space="preserve">, </w:t>
      </w:r>
      <w:r w:rsidR="007C59B8" w:rsidRPr="007C59B8">
        <w:rPr>
          <w:lang w:val="es-ES"/>
        </w:rPr>
        <w:t xml:space="preserve">excepto por el proyecto de recomendación de la sección </w:t>
      </w:r>
      <w:r w:rsidR="004D2055" w:rsidRPr="007C59B8">
        <w:rPr>
          <w:lang w:val="es-ES_tradnl"/>
        </w:rPr>
        <w:t>IV.</w:t>
      </w:r>
    </w:p>
  </w:footnote>
  <w:footnote w:id="3">
    <w:p w14:paraId="4966A847" w14:textId="6C84CA56" w:rsidR="008E28F0" w:rsidRPr="009017C7" w:rsidRDefault="008E28F0">
      <w:pPr>
        <w:pStyle w:val="FootnoteText"/>
        <w:rPr>
          <w:lang w:val="es-ES_tradnl"/>
        </w:rPr>
      </w:pPr>
      <w:r>
        <w:rPr>
          <w:rStyle w:val="FootnoteReference"/>
        </w:rPr>
        <w:footnoteRef/>
      </w:r>
      <w:r w:rsidRPr="00C444C5">
        <w:rPr>
          <w:lang w:val="fr-CA"/>
        </w:rPr>
        <w:t xml:space="preserve"> </w:t>
      </w:r>
      <w:r w:rsidR="009017C7" w:rsidRPr="009017C7">
        <w:rPr>
          <w:lang w:val="es-ES_tradnl"/>
        </w:rPr>
        <w:t xml:space="preserve">Los informes de </w:t>
      </w:r>
      <w:r w:rsidR="00352664" w:rsidRPr="009017C7">
        <w:rPr>
          <w:lang w:val="es-ES_tradnl"/>
        </w:rPr>
        <w:t>1</w:t>
      </w:r>
      <w:r w:rsidR="00E13DEB" w:rsidRPr="009017C7">
        <w:rPr>
          <w:lang w:val="es-ES_tradnl"/>
        </w:rPr>
        <w:t xml:space="preserve">23 </w:t>
      </w:r>
      <w:r w:rsidR="00E73831" w:rsidRPr="009017C7">
        <w:rPr>
          <w:lang w:val="es-ES_tradnl"/>
        </w:rPr>
        <w:t>Partes</w:t>
      </w:r>
      <w:r w:rsidR="00E13DEB" w:rsidRPr="009017C7">
        <w:rPr>
          <w:lang w:val="es-ES_tradnl"/>
        </w:rPr>
        <w:t xml:space="preserve"> </w:t>
      </w:r>
      <w:r w:rsidR="00592E5C">
        <w:rPr>
          <w:lang w:val="es-ES_tradnl"/>
        </w:rPr>
        <w:t xml:space="preserve">fueron incluidos en el análisis. Véase el documento </w:t>
      </w:r>
      <w:hyperlink r:id="rId2" w:history="1">
        <w:r w:rsidR="00095013" w:rsidRPr="009017C7">
          <w:rPr>
            <w:rStyle w:val="Hyperlink"/>
            <w:lang w:val="es-ES_tradnl"/>
          </w:rPr>
          <w:t>CBD/SBI/7/6/Add.1</w:t>
        </w:r>
      </w:hyperlink>
      <w:r w:rsidR="00095013" w:rsidRPr="009017C7">
        <w:rPr>
          <w:lang w:val="es-ES_tradnl"/>
        </w:rPr>
        <w:t xml:space="preserve"> </w:t>
      </w:r>
      <w:r w:rsidR="00C60689">
        <w:rPr>
          <w:lang w:val="es-ES_tradnl"/>
        </w:rPr>
        <w:t xml:space="preserve">donde figura </w:t>
      </w:r>
      <w:r w:rsidR="00592E5C">
        <w:rPr>
          <w:lang w:val="es-ES_tradnl"/>
        </w:rPr>
        <w:t xml:space="preserve">una descripción más detallada de la metodología. </w:t>
      </w:r>
    </w:p>
  </w:footnote>
  <w:footnote w:id="4">
    <w:p w14:paraId="32197534" w14:textId="44FCB0E0" w:rsidR="00384020" w:rsidRPr="00C93857" w:rsidRDefault="00384020">
      <w:pPr>
        <w:pStyle w:val="FootnoteText"/>
        <w:rPr>
          <w:lang w:val="es-ES_tradnl"/>
        </w:rPr>
      </w:pPr>
      <w:r w:rsidRPr="00C93857">
        <w:rPr>
          <w:rStyle w:val="FootnoteReference"/>
          <w:lang w:val="es-ES_tradnl"/>
        </w:rPr>
        <w:footnoteRef/>
      </w:r>
      <w:r w:rsidRPr="00C93857">
        <w:rPr>
          <w:lang w:val="es-ES_tradnl"/>
        </w:rPr>
        <w:t xml:space="preserve"> </w:t>
      </w:r>
      <w:r w:rsidR="00417E6D">
        <w:rPr>
          <w:lang w:val="es-ES_tradnl"/>
        </w:rPr>
        <w:t xml:space="preserve">Naciones Unidad, </w:t>
      </w:r>
      <w:r w:rsidRPr="00C93857">
        <w:rPr>
          <w:i/>
          <w:iCs/>
          <w:lang w:val="es-ES_tradnl"/>
        </w:rPr>
        <w:t>Treaty Series</w:t>
      </w:r>
      <w:r w:rsidRPr="00C93857">
        <w:rPr>
          <w:lang w:val="es-ES_tradnl"/>
        </w:rPr>
        <w:t xml:space="preserve">, vol. 2226, </w:t>
      </w:r>
      <w:r w:rsidR="00417E6D">
        <w:rPr>
          <w:lang w:val="es-ES_tradnl"/>
        </w:rPr>
        <w:t>núm</w:t>
      </w:r>
      <w:r w:rsidRPr="00C93857">
        <w:rPr>
          <w:lang w:val="es-ES_tradnl"/>
        </w:rPr>
        <w:t>. 30619.</w:t>
      </w:r>
    </w:p>
  </w:footnote>
  <w:footnote w:id="5">
    <w:p w14:paraId="4AB8FCD6" w14:textId="692CA780" w:rsidR="00EC79A5" w:rsidRPr="00C93857" w:rsidRDefault="00EC79A5">
      <w:pPr>
        <w:pStyle w:val="FootnoteText"/>
        <w:rPr>
          <w:lang w:val="es-ES_tradnl"/>
        </w:rPr>
      </w:pPr>
      <w:r w:rsidRPr="00C93857">
        <w:rPr>
          <w:rStyle w:val="FootnoteReference"/>
          <w:lang w:val="es-ES_tradnl"/>
        </w:rPr>
        <w:footnoteRef/>
      </w:r>
      <w:r w:rsidRPr="00C93857">
        <w:rPr>
          <w:lang w:val="es-ES_tradnl"/>
        </w:rPr>
        <w:t xml:space="preserve"> </w:t>
      </w:r>
      <w:r w:rsidR="007974C9" w:rsidRPr="00C93857">
        <w:rPr>
          <w:lang w:val="es-ES_tradnl"/>
        </w:rPr>
        <w:t>Decisi</w:t>
      </w:r>
      <w:r w:rsidR="00417E6D">
        <w:rPr>
          <w:lang w:val="es-ES_tradnl"/>
        </w:rPr>
        <w:t>ó</w:t>
      </w:r>
      <w:r w:rsidR="007974C9" w:rsidRPr="00C93857">
        <w:rPr>
          <w:lang w:val="es-ES_tradnl"/>
        </w:rPr>
        <w:t xml:space="preserve">n </w:t>
      </w:r>
      <w:hyperlink r:id="rId3" w:history="1">
        <w:r w:rsidR="007974C9" w:rsidRPr="00C93857">
          <w:rPr>
            <w:rStyle w:val="Hyperlink"/>
            <w:lang w:val="es-ES_tradnl"/>
          </w:rPr>
          <w:t>CP-10/3</w:t>
        </w:r>
      </w:hyperlink>
      <w:r w:rsidR="007974C9" w:rsidRPr="00C93857">
        <w:rPr>
          <w:lang w:val="es-ES_tradnl"/>
        </w:rPr>
        <w:t xml:space="preserve">, </w:t>
      </w:r>
      <w:r w:rsidR="008A4981" w:rsidRPr="00C93857">
        <w:rPr>
          <w:lang w:val="es-ES_tradnl"/>
        </w:rPr>
        <w:t>anexo</w:t>
      </w:r>
      <w:r w:rsidR="007974C9" w:rsidRPr="00C93857">
        <w:rPr>
          <w:lang w:val="es-ES_tradnl"/>
        </w:rPr>
        <w:t>.</w:t>
      </w:r>
    </w:p>
  </w:footnote>
  <w:footnote w:id="6">
    <w:p w14:paraId="6FDD9C78" w14:textId="5FA50FF8" w:rsidR="007A5421" w:rsidRPr="00C93857" w:rsidRDefault="007A5421">
      <w:pPr>
        <w:pStyle w:val="FootnoteText"/>
        <w:rPr>
          <w:lang w:val="es-ES_tradnl"/>
        </w:rPr>
      </w:pPr>
      <w:r w:rsidRPr="00C93857">
        <w:rPr>
          <w:rStyle w:val="FootnoteReference"/>
          <w:lang w:val="es-ES_tradnl"/>
        </w:rPr>
        <w:footnoteRef/>
      </w:r>
      <w:r w:rsidRPr="00C93857">
        <w:rPr>
          <w:lang w:val="es-ES_tradnl"/>
        </w:rPr>
        <w:t xml:space="preserve"> Decisi</w:t>
      </w:r>
      <w:r w:rsidR="00417E6D">
        <w:rPr>
          <w:lang w:val="es-ES_tradnl"/>
        </w:rPr>
        <w:t>ó</w:t>
      </w:r>
      <w:r w:rsidRPr="00C93857">
        <w:rPr>
          <w:lang w:val="es-ES_tradnl"/>
        </w:rPr>
        <w:t xml:space="preserve">n </w:t>
      </w:r>
      <w:hyperlink r:id="rId4" w:history="1">
        <w:r w:rsidRPr="00C93857">
          <w:rPr>
            <w:rStyle w:val="Hyperlink"/>
            <w:lang w:val="es-ES_tradnl"/>
          </w:rPr>
          <w:t>CP-10/4</w:t>
        </w:r>
      </w:hyperlink>
      <w:r w:rsidRPr="00C93857">
        <w:rPr>
          <w:lang w:val="es-ES_tradnl"/>
        </w:rPr>
        <w:t xml:space="preserve">, </w:t>
      </w:r>
      <w:r w:rsidR="008A4981" w:rsidRPr="00C93857">
        <w:rPr>
          <w:lang w:val="es-ES_tradnl"/>
        </w:rPr>
        <w:t>anexo</w:t>
      </w:r>
      <w:r w:rsidRPr="00C93857">
        <w:rPr>
          <w:lang w:val="es-ES_tradnl"/>
        </w:rPr>
        <w:t>.</w:t>
      </w:r>
    </w:p>
  </w:footnote>
  <w:footnote w:id="7">
    <w:p w14:paraId="321D559E" w14:textId="0FA4730D" w:rsidR="008B04C1" w:rsidRPr="00C93857" w:rsidRDefault="008B04C1">
      <w:pPr>
        <w:pStyle w:val="FootnoteText"/>
        <w:rPr>
          <w:lang w:val="es-ES_tradnl"/>
        </w:rPr>
      </w:pPr>
      <w:r w:rsidRPr="00C93857">
        <w:rPr>
          <w:rStyle w:val="FootnoteReference"/>
          <w:lang w:val="es-ES_tradnl"/>
        </w:rPr>
        <w:footnoteRef/>
      </w:r>
      <w:r w:rsidRPr="00C93857">
        <w:rPr>
          <w:lang w:val="es-ES_tradnl"/>
        </w:rPr>
        <w:t xml:space="preserve"> Decisi</w:t>
      </w:r>
      <w:r w:rsidR="00417E6D">
        <w:rPr>
          <w:lang w:val="es-ES_tradnl"/>
        </w:rPr>
        <w:t>ó</w:t>
      </w:r>
      <w:r w:rsidRPr="00C93857">
        <w:rPr>
          <w:lang w:val="es-ES_tradnl"/>
        </w:rPr>
        <w:t xml:space="preserve">n 15/4, </w:t>
      </w:r>
      <w:r w:rsidR="008A4981" w:rsidRPr="00C93857">
        <w:rPr>
          <w:lang w:val="es-ES_tradnl"/>
        </w:rPr>
        <w:t>anexo</w:t>
      </w:r>
      <w:r w:rsidRPr="00C93857">
        <w:rPr>
          <w:lang w:val="es-ES_tradnl"/>
        </w:rPr>
        <w:t>.</w:t>
      </w:r>
    </w:p>
  </w:footnote>
  <w:footnote w:id="8">
    <w:p w14:paraId="36DAFCBF" w14:textId="65CA9018" w:rsidR="00794AD9" w:rsidRPr="00C93857" w:rsidRDefault="00794AD9">
      <w:pPr>
        <w:pStyle w:val="FootnoteText"/>
        <w:rPr>
          <w:lang w:val="es-ES_tradnl"/>
        </w:rPr>
      </w:pPr>
      <w:r w:rsidRPr="00C93857">
        <w:rPr>
          <w:rStyle w:val="FootnoteReference"/>
          <w:lang w:val="es-ES_tradnl"/>
        </w:rPr>
        <w:footnoteRef/>
      </w:r>
      <w:r w:rsidRPr="00C93857">
        <w:rPr>
          <w:lang w:val="es-ES_tradnl"/>
        </w:rPr>
        <w:t xml:space="preserve"> </w:t>
      </w:r>
      <w:r w:rsidR="007419ED">
        <w:rPr>
          <w:lang w:val="es-ES_tradnl"/>
        </w:rPr>
        <w:t xml:space="preserve">Los párrafos </w:t>
      </w:r>
      <w:r w:rsidRPr="00C93857">
        <w:rPr>
          <w:lang w:val="es-ES_tradnl"/>
        </w:rPr>
        <w:t>6</w:t>
      </w:r>
      <w:r w:rsidR="00AE4B74" w:rsidRPr="00C93857">
        <w:rPr>
          <w:lang w:val="es-ES_tradnl"/>
        </w:rPr>
        <w:t xml:space="preserve"> </w:t>
      </w:r>
      <w:r w:rsidR="007419ED">
        <w:rPr>
          <w:lang w:val="es-ES_tradnl"/>
        </w:rPr>
        <w:t xml:space="preserve">a </w:t>
      </w:r>
      <w:r w:rsidR="00242DF9" w:rsidRPr="00C93857">
        <w:rPr>
          <w:lang w:val="es-ES_tradnl"/>
        </w:rPr>
        <w:t>41</w:t>
      </w:r>
      <w:r w:rsidRPr="00C93857">
        <w:rPr>
          <w:lang w:val="es-ES_tradnl"/>
        </w:rPr>
        <w:t xml:space="preserve"> </w:t>
      </w:r>
      <w:r w:rsidR="007419ED">
        <w:rPr>
          <w:lang w:val="es-ES_tradnl"/>
        </w:rPr>
        <w:t xml:space="preserve">están agrupados por la meta pertinente del plan de aplicación y el plan de acción para la creación de capacidad </w:t>
      </w:r>
      <w:r w:rsidR="007C59B8">
        <w:rPr>
          <w:lang w:val="es-ES_tradnl"/>
        </w:rPr>
        <w:t>para el Protocolo</w:t>
      </w:r>
      <w:r w:rsidR="00C4634D">
        <w:rPr>
          <w:lang w:val="es-ES_tradnl"/>
        </w:rPr>
        <w:t xml:space="preserve"> de Cartagena</w:t>
      </w:r>
      <w:r w:rsidR="00FB43A3" w:rsidRPr="00C93857">
        <w:rPr>
          <w:lang w:val="es-ES_tradnl"/>
        </w:rPr>
        <w:t>.</w:t>
      </w:r>
    </w:p>
  </w:footnote>
  <w:footnote w:id="9">
    <w:p w14:paraId="755367BC" w14:textId="3E77E53F" w:rsidR="00056CE7" w:rsidRPr="008B30AC" w:rsidRDefault="00056CE7">
      <w:pPr>
        <w:pStyle w:val="FootnoteText"/>
        <w:rPr>
          <w:lang w:val="es-ES_tradnl"/>
        </w:rPr>
      </w:pPr>
      <w:r w:rsidRPr="008B30AC">
        <w:rPr>
          <w:rStyle w:val="FootnoteReference"/>
          <w:lang w:val="es-ES_tradnl"/>
        </w:rPr>
        <w:footnoteRef/>
      </w:r>
      <w:r w:rsidRPr="008B30AC">
        <w:rPr>
          <w:lang w:val="es-ES_tradnl"/>
        </w:rPr>
        <w:t xml:space="preserve"> </w:t>
      </w:r>
      <w:r w:rsidR="00C444C5" w:rsidRPr="00C444C5">
        <w:rPr>
          <w:lang w:val="es-ES_tradnl"/>
        </w:rPr>
        <w:t>Decisión</w:t>
      </w:r>
      <w:hyperlink r:id="rId5" w:history="1">
        <w:r w:rsidR="00C444C5" w:rsidRPr="00BE41EC">
          <w:rPr>
            <w:rStyle w:val="Hyperlink"/>
            <w:lang w:val="es-ES_tradnl"/>
          </w:rPr>
          <w:t xml:space="preserve"> </w:t>
        </w:r>
        <w:r w:rsidR="00BE41EC" w:rsidRPr="00BE41EC">
          <w:rPr>
            <w:rStyle w:val="Hyperlink"/>
            <w:lang w:val="es-ES_tradnl"/>
          </w:rPr>
          <w:t>BS-V</w:t>
        </w:r>
        <w:r w:rsidR="00BE41EC" w:rsidRPr="00BE41EC">
          <w:rPr>
            <w:rStyle w:val="Hyperlink"/>
            <w:lang w:val="es-ES_tradnl"/>
          </w:rPr>
          <w:t>/</w:t>
        </w:r>
        <w:r w:rsidR="00BE41EC" w:rsidRPr="00BE41EC">
          <w:rPr>
            <w:rStyle w:val="Hyperlink"/>
            <w:lang w:val="es-ES_tradnl"/>
          </w:rPr>
          <w:t>11</w:t>
        </w:r>
      </w:hyperlink>
    </w:p>
  </w:footnote>
  <w:footnote w:id="10">
    <w:p w14:paraId="004F8DA0" w14:textId="306E9419" w:rsidR="00806487" w:rsidRPr="00C444C5" w:rsidRDefault="00806487">
      <w:pPr>
        <w:pStyle w:val="FootnoteText"/>
        <w:rPr>
          <w:lang w:val="es-ES_tradnl"/>
        </w:rPr>
      </w:pPr>
      <w:r w:rsidRPr="008B30AC">
        <w:rPr>
          <w:rStyle w:val="FootnoteReference"/>
          <w:lang w:val="es-ES_tradnl"/>
        </w:rPr>
        <w:footnoteRef/>
      </w:r>
      <w:r w:rsidRPr="008B30AC">
        <w:rPr>
          <w:lang w:val="es-ES_tradnl"/>
        </w:rPr>
        <w:t xml:space="preserve"> </w:t>
      </w:r>
      <w:hyperlink r:id="rId6" w:history="1">
        <w:r w:rsidRPr="008B30AC">
          <w:rPr>
            <w:rStyle w:val="Hyperlink"/>
            <w:lang w:val="es-ES_tradnl"/>
          </w:rPr>
          <w:t>https://bch.cbd.int/protocol</w:t>
        </w:r>
      </w:hyperlink>
      <w:r w:rsidRPr="008B30AC">
        <w:rPr>
          <w:lang w:val="es-ES_tradnl"/>
        </w:rPr>
        <w:t>.</w:t>
      </w:r>
      <w:r w:rsidRPr="00C444C5">
        <w:rPr>
          <w:lang w:val="es-ES_tradnl"/>
        </w:rPr>
        <w:t xml:space="preserve"> </w:t>
      </w:r>
    </w:p>
  </w:footnote>
  <w:footnote w:id="11">
    <w:p w14:paraId="7F96E130" w14:textId="77777777" w:rsidR="000C2A99" w:rsidRPr="004C45B3" w:rsidRDefault="000C2A99" w:rsidP="000C2A99">
      <w:pPr>
        <w:pStyle w:val="FootnoteText"/>
        <w:rPr>
          <w:lang w:val="es-ES_tradnl"/>
        </w:rPr>
      </w:pPr>
      <w:r w:rsidRPr="004C45B3">
        <w:rPr>
          <w:rStyle w:val="FootnoteReference"/>
          <w:lang w:val="es-ES_tradnl"/>
        </w:rPr>
        <w:footnoteRef/>
      </w:r>
      <w:r w:rsidRPr="004C45B3">
        <w:rPr>
          <w:lang w:val="es-ES_tradnl"/>
        </w:rPr>
        <w:t xml:space="preserve"> CBD/SBI/7/6/Add.1</w:t>
      </w:r>
    </w:p>
  </w:footnote>
  <w:footnote w:id="12">
    <w:p w14:paraId="5A49F53B" w14:textId="77777777" w:rsidR="000C2A99" w:rsidRPr="00330C7A" w:rsidRDefault="000C2A99" w:rsidP="000C2A99">
      <w:pPr>
        <w:pStyle w:val="FootnoteText"/>
        <w:rPr>
          <w:lang w:val="es-ES_tradnl"/>
        </w:rPr>
      </w:pPr>
      <w:r w:rsidRPr="00330C7A">
        <w:rPr>
          <w:rStyle w:val="FootnoteReference"/>
          <w:lang w:val="es-ES_tradnl"/>
        </w:rPr>
        <w:footnoteRef/>
      </w:r>
      <w:r w:rsidRPr="00330C7A">
        <w:rPr>
          <w:lang w:val="es-ES_tradnl"/>
        </w:rPr>
        <w:t xml:space="preserve"> CBD/CP/CC/21/5.</w:t>
      </w:r>
    </w:p>
  </w:footnote>
  <w:footnote w:id="13">
    <w:p w14:paraId="6251CFF1" w14:textId="02699971" w:rsidR="000C2A99" w:rsidRPr="006500AC" w:rsidRDefault="000C2A99" w:rsidP="000C2A99">
      <w:pPr>
        <w:pStyle w:val="FootnoteText"/>
        <w:rPr>
          <w:lang w:val="es-ES_tradnl"/>
        </w:rPr>
      </w:pPr>
      <w:r w:rsidRPr="006500AC">
        <w:rPr>
          <w:rStyle w:val="FootnoteReference"/>
          <w:lang w:val="es-ES_tradnl"/>
        </w:rPr>
        <w:footnoteRef/>
      </w:r>
      <w:r w:rsidRPr="006500AC">
        <w:rPr>
          <w:lang w:val="es-ES_tradnl"/>
        </w:rPr>
        <w:t xml:space="preserve"> </w:t>
      </w:r>
      <w:r w:rsidR="00F12389" w:rsidRPr="006500AC">
        <w:rPr>
          <w:lang w:val="es-ES_tradnl"/>
        </w:rPr>
        <w:t>D</w:t>
      </w:r>
      <w:r w:rsidRPr="006500AC">
        <w:rPr>
          <w:lang w:val="es-ES_tradnl"/>
        </w:rPr>
        <w:t>ecisi</w:t>
      </w:r>
      <w:r w:rsidR="005B4E6E">
        <w:rPr>
          <w:lang w:val="es-ES_tradnl"/>
        </w:rPr>
        <w:t>ó</w:t>
      </w:r>
      <w:r w:rsidRPr="006500AC">
        <w:rPr>
          <w:lang w:val="es-ES_tradnl"/>
        </w:rPr>
        <w:t xml:space="preserve">n </w:t>
      </w:r>
      <w:hyperlink r:id="rId7" w:history="1">
        <w:r w:rsidRPr="006500AC">
          <w:rPr>
            <w:rStyle w:val="Hyperlink"/>
            <w:lang w:val="es-ES_tradnl"/>
          </w:rPr>
          <w:t>15/8</w:t>
        </w:r>
      </w:hyperlink>
      <w:r w:rsidR="00F12389" w:rsidRPr="006500AC">
        <w:rPr>
          <w:lang w:val="es-ES_tradnl"/>
        </w:rPr>
        <w:t xml:space="preserve">, </w:t>
      </w:r>
      <w:r w:rsidR="008A4981" w:rsidRPr="006500AC">
        <w:rPr>
          <w:lang w:val="es-ES_tradnl"/>
        </w:rPr>
        <w:t>anexo</w:t>
      </w:r>
      <w:r w:rsidR="00F12389" w:rsidRPr="006500AC">
        <w:rPr>
          <w:lang w:val="es-ES_tradnl"/>
        </w:rPr>
        <w:t xml:space="preserve"> I.</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Cs w:val="20"/>
      </w:rPr>
      <w:alias w:val="Subject"/>
      <w:tag w:val=""/>
      <w:id w:val="-1885015078"/>
      <w:dataBinding w:prefixMappings="xmlns:ns0='http://purl.org/dc/elements/1.1/' xmlns:ns1='http://schemas.openxmlformats.org/package/2006/metadata/core-properties' " w:xpath="/ns1:coreProperties[1]/ns0:subject[1]" w:storeItemID="{6C3C8BC8-F283-45AE-878A-BAB7291924A1}"/>
      <w:text/>
    </w:sdtPr>
    <w:sdtEndPr/>
    <w:sdtContent>
      <w:p w14:paraId="049D4EC4" w14:textId="5C1572F4" w:rsidR="00534681" w:rsidRPr="00866063" w:rsidRDefault="00361B05" w:rsidP="007C4951">
        <w:pPr>
          <w:pStyle w:val="Header"/>
          <w:spacing w:after="240"/>
          <w:rPr>
            <w:szCs w:val="20"/>
          </w:rPr>
        </w:pPr>
        <w:r>
          <w:rPr>
            <w:szCs w:val="20"/>
          </w:rPr>
          <w:t>CBD/SBI/7/6</w:t>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alias w:val="Subject"/>
      <w:tag w:val=""/>
      <w:id w:val="851227268"/>
      <w:dataBinding w:prefixMappings="xmlns:ns0='http://purl.org/dc/elements/1.1/' xmlns:ns1='http://schemas.openxmlformats.org/package/2006/metadata/core-properties' " w:xpath="/ns1:coreProperties[1]/ns0:subject[1]" w:storeItemID="{6C3C8BC8-F283-45AE-878A-BAB7291924A1}"/>
      <w:text/>
    </w:sdtPr>
    <w:sdtEndPr/>
    <w:sdtContent>
      <w:p w14:paraId="2CDD4541" w14:textId="51D4F9B1" w:rsidR="009505C9" w:rsidRPr="00866063" w:rsidRDefault="00361B05" w:rsidP="007C4951">
        <w:pPr>
          <w:pStyle w:val="Header"/>
          <w:spacing w:after="240"/>
          <w:jc w:val="right"/>
        </w:pPr>
        <w:r>
          <w:t>CBD/SBI/7/6</w: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2"/>
    <w:multiLevelType w:val="singleLevel"/>
    <w:tmpl w:val="96CA6C76"/>
    <w:lvl w:ilvl="0">
      <w:start w:val="1"/>
      <w:numFmt w:val="bullet"/>
      <w:lvlText w:val=""/>
      <w:lvlJc w:val="left"/>
      <w:pPr>
        <w:tabs>
          <w:tab w:val="num" w:pos="926"/>
        </w:tabs>
        <w:ind w:left="926" w:hanging="360"/>
      </w:pPr>
      <w:rPr>
        <w:rFonts w:ascii="Symbol" w:hAnsi="Symbol" w:hint="default"/>
      </w:rPr>
    </w:lvl>
  </w:abstractNum>
  <w:abstractNum w:abstractNumId="1" w15:restartNumberingAfterBreak="0">
    <w:nsid w:val="0F7E03DC"/>
    <w:multiLevelType w:val="hybridMultilevel"/>
    <w:tmpl w:val="10A62A6E"/>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3513F86"/>
    <w:multiLevelType w:val="hybridMultilevel"/>
    <w:tmpl w:val="D08E5C76"/>
    <w:lvl w:ilvl="0" w:tplc="41E08566">
      <w:start w:val="1"/>
      <w:numFmt w:val="decimal"/>
      <w:lvlText w:val="%1."/>
      <w:lvlJc w:val="left"/>
      <w:pPr>
        <w:ind w:left="243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9406487E">
      <w:start w:val="1"/>
      <w:numFmt w:val="decimal"/>
      <w:lvlText w:val="%7."/>
      <w:lvlJc w:val="left"/>
      <w:pPr>
        <w:ind w:left="5040" w:hanging="360"/>
      </w:pPr>
      <w:rPr>
        <w:i w:val="0"/>
        <w:iCs w:val="0"/>
      </w:r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69D2F59"/>
    <w:multiLevelType w:val="hybridMultilevel"/>
    <w:tmpl w:val="3D844A88"/>
    <w:lvl w:ilvl="0" w:tplc="0409000F">
      <w:start w:val="1"/>
      <w:numFmt w:val="decimal"/>
      <w:lvlText w:val="%1."/>
      <w:lvlJc w:val="left"/>
      <w:pPr>
        <w:ind w:left="1530" w:hanging="360"/>
      </w:pPr>
    </w:lvl>
    <w:lvl w:ilvl="1" w:tplc="04090019" w:tentative="1">
      <w:start w:val="1"/>
      <w:numFmt w:val="lowerLetter"/>
      <w:lvlText w:val="%2."/>
      <w:lvlJc w:val="left"/>
      <w:pPr>
        <w:ind w:left="2250" w:hanging="360"/>
      </w:pPr>
    </w:lvl>
    <w:lvl w:ilvl="2" w:tplc="0409001B" w:tentative="1">
      <w:start w:val="1"/>
      <w:numFmt w:val="lowerRoman"/>
      <w:lvlText w:val="%3."/>
      <w:lvlJc w:val="right"/>
      <w:pPr>
        <w:ind w:left="2970" w:hanging="180"/>
      </w:pPr>
    </w:lvl>
    <w:lvl w:ilvl="3" w:tplc="0409000F" w:tentative="1">
      <w:start w:val="1"/>
      <w:numFmt w:val="decimal"/>
      <w:lvlText w:val="%4."/>
      <w:lvlJc w:val="left"/>
      <w:pPr>
        <w:ind w:left="3690" w:hanging="360"/>
      </w:pPr>
    </w:lvl>
    <w:lvl w:ilvl="4" w:tplc="04090019" w:tentative="1">
      <w:start w:val="1"/>
      <w:numFmt w:val="lowerLetter"/>
      <w:lvlText w:val="%5."/>
      <w:lvlJc w:val="left"/>
      <w:pPr>
        <w:ind w:left="4410" w:hanging="360"/>
      </w:pPr>
    </w:lvl>
    <w:lvl w:ilvl="5" w:tplc="0409001B" w:tentative="1">
      <w:start w:val="1"/>
      <w:numFmt w:val="lowerRoman"/>
      <w:lvlText w:val="%6."/>
      <w:lvlJc w:val="right"/>
      <w:pPr>
        <w:ind w:left="5130" w:hanging="180"/>
      </w:pPr>
    </w:lvl>
    <w:lvl w:ilvl="6" w:tplc="0409000F" w:tentative="1">
      <w:start w:val="1"/>
      <w:numFmt w:val="decimal"/>
      <w:lvlText w:val="%7."/>
      <w:lvlJc w:val="left"/>
      <w:pPr>
        <w:ind w:left="5850" w:hanging="360"/>
      </w:pPr>
    </w:lvl>
    <w:lvl w:ilvl="7" w:tplc="04090019" w:tentative="1">
      <w:start w:val="1"/>
      <w:numFmt w:val="lowerLetter"/>
      <w:lvlText w:val="%8."/>
      <w:lvlJc w:val="left"/>
      <w:pPr>
        <w:ind w:left="6570" w:hanging="360"/>
      </w:pPr>
    </w:lvl>
    <w:lvl w:ilvl="8" w:tplc="0409001B" w:tentative="1">
      <w:start w:val="1"/>
      <w:numFmt w:val="lowerRoman"/>
      <w:lvlText w:val="%9."/>
      <w:lvlJc w:val="right"/>
      <w:pPr>
        <w:ind w:left="7290" w:hanging="180"/>
      </w:pPr>
    </w:lvl>
  </w:abstractNum>
  <w:abstractNum w:abstractNumId="4" w15:restartNumberingAfterBreak="0">
    <w:nsid w:val="28C243FC"/>
    <w:multiLevelType w:val="hybridMultilevel"/>
    <w:tmpl w:val="A244B136"/>
    <w:lvl w:ilvl="0" w:tplc="0409000F">
      <w:start w:val="1"/>
      <w:numFmt w:val="decimal"/>
      <w:lvlText w:val="%1."/>
      <w:lvlJc w:val="left"/>
      <w:pPr>
        <w:ind w:left="1854" w:hanging="360"/>
      </w:pPr>
    </w:lvl>
    <w:lvl w:ilvl="1" w:tplc="04090019" w:tentative="1">
      <w:start w:val="1"/>
      <w:numFmt w:val="lowerLetter"/>
      <w:lvlText w:val="%2."/>
      <w:lvlJc w:val="left"/>
      <w:pPr>
        <w:ind w:left="2574" w:hanging="360"/>
      </w:pPr>
    </w:lvl>
    <w:lvl w:ilvl="2" w:tplc="0409001B" w:tentative="1">
      <w:start w:val="1"/>
      <w:numFmt w:val="lowerRoman"/>
      <w:lvlText w:val="%3."/>
      <w:lvlJc w:val="right"/>
      <w:pPr>
        <w:ind w:left="3294" w:hanging="180"/>
      </w:pPr>
    </w:lvl>
    <w:lvl w:ilvl="3" w:tplc="0409000F" w:tentative="1">
      <w:start w:val="1"/>
      <w:numFmt w:val="decimal"/>
      <w:lvlText w:val="%4."/>
      <w:lvlJc w:val="left"/>
      <w:pPr>
        <w:ind w:left="4014" w:hanging="360"/>
      </w:pPr>
    </w:lvl>
    <w:lvl w:ilvl="4" w:tplc="04090019" w:tentative="1">
      <w:start w:val="1"/>
      <w:numFmt w:val="lowerLetter"/>
      <w:lvlText w:val="%5."/>
      <w:lvlJc w:val="left"/>
      <w:pPr>
        <w:ind w:left="4734" w:hanging="360"/>
      </w:pPr>
    </w:lvl>
    <w:lvl w:ilvl="5" w:tplc="0409001B" w:tentative="1">
      <w:start w:val="1"/>
      <w:numFmt w:val="lowerRoman"/>
      <w:lvlText w:val="%6."/>
      <w:lvlJc w:val="right"/>
      <w:pPr>
        <w:ind w:left="5454" w:hanging="180"/>
      </w:pPr>
    </w:lvl>
    <w:lvl w:ilvl="6" w:tplc="0409000F" w:tentative="1">
      <w:start w:val="1"/>
      <w:numFmt w:val="decimal"/>
      <w:lvlText w:val="%7."/>
      <w:lvlJc w:val="left"/>
      <w:pPr>
        <w:ind w:left="6174" w:hanging="360"/>
      </w:pPr>
    </w:lvl>
    <w:lvl w:ilvl="7" w:tplc="04090019" w:tentative="1">
      <w:start w:val="1"/>
      <w:numFmt w:val="lowerLetter"/>
      <w:lvlText w:val="%8."/>
      <w:lvlJc w:val="left"/>
      <w:pPr>
        <w:ind w:left="6894" w:hanging="360"/>
      </w:pPr>
    </w:lvl>
    <w:lvl w:ilvl="8" w:tplc="0409001B" w:tentative="1">
      <w:start w:val="1"/>
      <w:numFmt w:val="lowerRoman"/>
      <w:lvlText w:val="%9."/>
      <w:lvlJc w:val="right"/>
      <w:pPr>
        <w:ind w:left="7614" w:hanging="180"/>
      </w:pPr>
    </w:lvl>
  </w:abstractNum>
  <w:abstractNum w:abstractNumId="5" w15:restartNumberingAfterBreak="0">
    <w:nsid w:val="2AD86198"/>
    <w:multiLevelType w:val="hybridMultilevel"/>
    <w:tmpl w:val="BE844D84"/>
    <w:lvl w:ilvl="0" w:tplc="0409000F">
      <w:start w:val="1"/>
      <w:numFmt w:val="decimal"/>
      <w:lvlText w:val="%1."/>
      <w:lvlJc w:val="left"/>
      <w:pPr>
        <w:ind w:left="1854" w:hanging="360"/>
      </w:pPr>
    </w:lvl>
    <w:lvl w:ilvl="1" w:tplc="04090019" w:tentative="1">
      <w:start w:val="1"/>
      <w:numFmt w:val="lowerLetter"/>
      <w:lvlText w:val="%2."/>
      <w:lvlJc w:val="left"/>
      <w:pPr>
        <w:ind w:left="2574" w:hanging="360"/>
      </w:pPr>
    </w:lvl>
    <w:lvl w:ilvl="2" w:tplc="0409001B" w:tentative="1">
      <w:start w:val="1"/>
      <w:numFmt w:val="lowerRoman"/>
      <w:lvlText w:val="%3."/>
      <w:lvlJc w:val="right"/>
      <w:pPr>
        <w:ind w:left="3294" w:hanging="180"/>
      </w:pPr>
    </w:lvl>
    <w:lvl w:ilvl="3" w:tplc="0409000F" w:tentative="1">
      <w:start w:val="1"/>
      <w:numFmt w:val="decimal"/>
      <w:lvlText w:val="%4."/>
      <w:lvlJc w:val="left"/>
      <w:pPr>
        <w:ind w:left="4014" w:hanging="360"/>
      </w:pPr>
    </w:lvl>
    <w:lvl w:ilvl="4" w:tplc="04090019" w:tentative="1">
      <w:start w:val="1"/>
      <w:numFmt w:val="lowerLetter"/>
      <w:lvlText w:val="%5."/>
      <w:lvlJc w:val="left"/>
      <w:pPr>
        <w:ind w:left="4734" w:hanging="360"/>
      </w:pPr>
    </w:lvl>
    <w:lvl w:ilvl="5" w:tplc="0409001B" w:tentative="1">
      <w:start w:val="1"/>
      <w:numFmt w:val="lowerRoman"/>
      <w:lvlText w:val="%6."/>
      <w:lvlJc w:val="right"/>
      <w:pPr>
        <w:ind w:left="5454" w:hanging="180"/>
      </w:pPr>
    </w:lvl>
    <w:lvl w:ilvl="6" w:tplc="0409000F" w:tentative="1">
      <w:start w:val="1"/>
      <w:numFmt w:val="decimal"/>
      <w:lvlText w:val="%7."/>
      <w:lvlJc w:val="left"/>
      <w:pPr>
        <w:ind w:left="6174" w:hanging="360"/>
      </w:pPr>
    </w:lvl>
    <w:lvl w:ilvl="7" w:tplc="04090019" w:tentative="1">
      <w:start w:val="1"/>
      <w:numFmt w:val="lowerLetter"/>
      <w:lvlText w:val="%8."/>
      <w:lvlJc w:val="left"/>
      <w:pPr>
        <w:ind w:left="6894" w:hanging="360"/>
      </w:pPr>
    </w:lvl>
    <w:lvl w:ilvl="8" w:tplc="0409001B" w:tentative="1">
      <w:start w:val="1"/>
      <w:numFmt w:val="lowerRoman"/>
      <w:lvlText w:val="%9."/>
      <w:lvlJc w:val="right"/>
      <w:pPr>
        <w:ind w:left="7614" w:hanging="180"/>
      </w:pPr>
    </w:lvl>
  </w:abstractNum>
  <w:abstractNum w:abstractNumId="6" w15:restartNumberingAfterBreak="0">
    <w:nsid w:val="48547A73"/>
    <w:multiLevelType w:val="hybridMultilevel"/>
    <w:tmpl w:val="D18445CE"/>
    <w:lvl w:ilvl="0" w:tplc="0409000F">
      <w:start w:val="1"/>
      <w:numFmt w:val="decimal"/>
      <w:lvlText w:val="%1."/>
      <w:lvlJc w:val="left"/>
      <w:pPr>
        <w:ind w:left="2520" w:hanging="360"/>
      </w:p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7"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8" w15:restartNumberingAfterBreak="0">
    <w:nsid w:val="499D5F66"/>
    <w:multiLevelType w:val="multilevel"/>
    <w:tmpl w:val="222A08B4"/>
    <w:styleLink w:val="ListCBD"/>
    <w:lvl w:ilvl="0">
      <w:start w:val="1"/>
      <w:numFmt w:val="decimal"/>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eastAsia="SimSun" w:hAnsi="Times New Roman" w:cs="Times New Roman"/>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9" w15:restartNumberingAfterBreak="0">
    <w:nsid w:val="4D992719"/>
    <w:multiLevelType w:val="hybridMultilevel"/>
    <w:tmpl w:val="46F47FA8"/>
    <w:lvl w:ilvl="0" w:tplc="C1462D9C">
      <w:start w:val="1"/>
      <w:numFmt w:val="decimal"/>
      <w:lvlText w:val="%1)"/>
      <w:lvlJc w:val="left"/>
      <w:pPr>
        <w:ind w:left="1020" w:hanging="360"/>
      </w:pPr>
    </w:lvl>
    <w:lvl w:ilvl="1" w:tplc="31B43F5A">
      <w:start w:val="1"/>
      <w:numFmt w:val="decimal"/>
      <w:lvlText w:val="%2)"/>
      <w:lvlJc w:val="left"/>
      <w:pPr>
        <w:ind w:left="1020" w:hanging="360"/>
      </w:pPr>
    </w:lvl>
    <w:lvl w:ilvl="2" w:tplc="AD86715A">
      <w:start w:val="1"/>
      <w:numFmt w:val="decimal"/>
      <w:lvlText w:val="%3)"/>
      <w:lvlJc w:val="left"/>
      <w:pPr>
        <w:ind w:left="1020" w:hanging="360"/>
      </w:pPr>
    </w:lvl>
    <w:lvl w:ilvl="3" w:tplc="F146CDDC">
      <w:start w:val="1"/>
      <w:numFmt w:val="decimal"/>
      <w:lvlText w:val="%4)"/>
      <w:lvlJc w:val="left"/>
      <w:pPr>
        <w:ind w:left="1020" w:hanging="360"/>
      </w:pPr>
    </w:lvl>
    <w:lvl w:ilvl="4" w:tplc="F9E4222A">
      <w:start w:val="1"/>
      <w:numFmt w:val="decimal"/>
      <w:lvlText w:val="%5)"/>
      <w:lvlJc w:val="left"/>
      <w:pPr>
        <w:ind w:left="1020" w:hanging="360"/>
      </w:pPr>
    </w:lvl>
    <w:lvl w:ilvl="5" w:tplc="EFBA5D1E">
      <w:start w:val="1"/>
      <w:numFmt w:val="decimal"/>
      <w:lvlText w:val="%6)"/>
      <w:lvlJc w:val="left"/>
      <w:pPr>
        <w:ind w:left="1020" w:hanging="360"/>
      </w:pPr>
    </w:lvl>
    <w:lvl w:ilvl="6" w:tplc="BD2CDF32">
      <w:start w:val="1"/>
      <w:numFmt w:val="decimal"/>
      <w:lvlText w:val="%7)"/>
      <w:lvlJc w:val="left"/>
      <w:pPr>
        <w:ind w:left="1020" w:hanging="360"/>
      </w:pPr>
    </w:lvl>
    <w:lvl w:ilvl="7" w:tplc="FA367580">
      <w:start w:val="1"/>
      <w:numFmt w:val="decimal"/>
      <w:lvlText w:val="%8)"/>
      <w:lvlJc w:val="left"/>
      <w:pPr>
        <w:ind w:left="1020" w:hanging="360"/>
      </w:pPr>
    </w:lvl>
    <w:lvl w:ilvl="8" w:tplc="4F6EB5E8">
      <w:start w:val="1"/>
      <w:numFmt w:val="decimal"/>
      <w:lvlText w:val="%9)"/>
      <w:lvlJc w:val="left"/>
      <w:pPr>
        <w:ind w:left="1020" w:hanging="360"/>
      </w:pPr>
    </w:lvl>
  </w:abstractNum>
  <w:abstractNum w:abstractNumId="10" w15:restartNumberingAfterBreak="0">
    <w:nsid w:val="4E0442B4"/>
    <w:multiLevelType w:val="multilevel"/>
    <w:tmpl w:val="1CC4E3A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1" w15:restartNumberingAfterBreak="0">
    <w:nsid w:val="5D943BEE"/>
    <w:multiLevelType w:val="multilevel"/>
    <w:tmpl w:val="C7EAFA72"/>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eastAsia="SimSun" w:hAnsi="Times New Roman" w:cs="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12" w15:restartNumberingAfterBreak="0">
    <w:nsid w:val="6D191DF4"/>
    <w:multiLevelType w:val="multilevel"/>
    <w:tmpl w:val="07D269C8"/>
    <w:styleLink w:val="CBDHeadings"/>
    <w:lvl w:ilvl="0">
      <w:start w:val="1"/>
      <w:numFmt w:val="upperRoman"/>
      <w:pStyle w:val="Heading1"/>
      <w:lvlText w:val="%1."/>
      <w:lvlJc w:val="left"/>
      <w:pPr>
        <w:tabs>
          <w:tab w:val="num" w:pos="567"/>
        </w:tabs>
        <w:ind w:left="567" w:hanging="567"/>
      </w:pPr>
      <w:rPr>
        <w:rFonts w:ascii="Times New Roman" w:hAnsi="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3" w15:restartNumberingAfterBreak="0">
    <w:nsid w:val="6D390091"/>
    <w:multiLevelType w:val="hybridMultilevel"/>
    <w:tmpl w:val="B8F64974"/>
    <w:lvl w:ilvl="0" w:tplc="20E090C0">
      <w:start w:val="9"/>
      <w:numFmt w:val="bullet"/>
      <w:lvlText w:val="-"/>
      <w:lvlJc w:val="left"/>
      <w:pPr>
        <w:ind w:left="927" w:hanging="360"/>
      </w:pPr>
      <w:rPr>
        <w:rFonts w:ascii="Times New Roman" w:eastAsia="SimSun" w:hAnsi="Times New Roman" w:cs="Times New Roman" w:hint="default"/>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14" w15:restartNumberingAfterBreak="0">
    <w:nsid w:val="6DC26BCC"/>
    <w:multiLevelType w:val="hybridMultilevel"/>
    <w:tmpl w:val="F08CB08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abstractNum w:abstractNumId="17" w15:restartNumberingAfterBreak="0">
    <w:nsid w:val="70A2358B"/>
    <w:multiLevelType w:val="hybridMultilevel"/>
    <w:tmpl w:val="81D4398E"/>
    <w:lvl w:ilvl="0" w:tplc="0409000F">
      <w:start w:val="1"/>
      <w:numFmt w:val="decimal"/>
      <w:lvlText w:val="%1."/>
      <w:lvlJc w:val="left"/>
      <w:pPr>
        <w:ind w:left="2520" w:hanging="360"/>
      </w:p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18" w15:restartNumberingAfterBreak="0">
    <w:nsid w:val="798C3EB0"/>
    <w:multiLevelType w:val="hybridMultilevel"/>
    <w:tmpl w:val="58A2B5D6"/>
    <w:lvl w:ilvl="0" w:tplc="0409000F">
      <w:start w:val="1"/>
      <w:numFmt w:val="decimal"/>
      <w:lvlText w:val="%1."/>
      <w:lvlJc w:val="left"/>
      <w:pPr>
        <w:ind w:left="1854" w:hanging="360"/>
      </w:pPr>
    </w:lvl>
    <w:lvl w:ilvl="1" w:tplc="04090019" w:tentative="1">
      <w:start w:val="1"/>
      <w:numFmt w:val="lowerLetter"/>
      <w:lvlText w:val="%2."/>
      <w:lvlJc w:val="left"/>
      <w:pPr>
        <w:ind w:left="2574" w:hanging="360"/>
      </w:pPr>
    </w:lvl>
    <w:lvl w:ilvl="2" w:tplc="0409001B" w:tentative="1">
      <w:start w:val="1"/>
      <w:numFmt w:val="lowerRoman"/>
      <w:lvlText w:val="%3."/>
      <w:lvlJc w:val="right"/>
      <w:pPr>
        <w:ind w:left="3294" w:hanging="180"/>
      </w:pPr>
    </w:lvl>
    <w:lvl w:ilvl="3" w:tplc="0409000F" w:tentative="1">
      <w:start w:val="1"/>
      <w:numFmt w:val="decimal"/>
      <w:lvlText w:val="%4."/>
      <w:lvlJc w:val="left"/>
      <w:pPr>
        <w:ind w:left="4014" w:hanging="360"/>
      </w:pPr>
    </w:lvl>
    <w:lvl w:ilvl="4" w:tplc="04090019" w:tentative="1">
      <w:start w:val="1"/>
      <w:numFmt w:val="lowerLetter"/>
      <w:lvlText w:val="%5."/>
      <w:lvlJc w:val="left"/>
      <w:pPr>
        <w:ind w:left="4734" w:hanging="360"/>
      </w:pPr>
    </w:lvl>
    <w:lvl w:ilvl="5" w:tplc="0409001B" w:tentative="1">
      <w:start w:val="1"/>
      <w:numFmt w:val="lowerRoman"/>
      <w:lvlText w:val="%6."/>
      <w:lvlJc w:val="right"/>
      <w:pPr>
        <w:ind w:left="5454" w:hanging="180"/>
      </w:pPr>
    </w:lvl>
    <w:lvl w:ilvl="6" w:tplc="0409000F" w:tentative="1">
      <w:start w:val="1"/>
      <w:numFmt w:val="decimal"/>
      <w:lvlText w:val="%7."/>
      <w:lvlJc w:val="left"/>
      <w:pPr>
        <w:ind w:left="6174" w:hanging="360"/>
      </w:pPr>
    </w:lvl>
    <w:lvl w:ilvl="7" w:tplc="04090019" w:tentative="1">
      <w:start w:val="1"/>
      <w:numFmt w:val="lowerLetter"/>
      <w:lvlText w:val="%8."/>
      <w:lvlJc w:val="left"/>
      <w:pPr>
        <w:ind w:left="6894" w:hanging="360"/>
      </w:pPr>
    </w:lvl>
    <w:lvl w:ilvl="8" w:tplc="0409001B" w:tentative="1">
      <w:start w:val="1"/>
      <w:numFmt w:val="lowerRoman"/>
      <w:lvlText w:val="%9."/>
      <w:lvlJc w:val="right"/>
      <w:pPr>
        <w:ind w:left="7614" w:hanging="180"/>
      </w:pPr>
    </w:lvl>
  </w:abstractNum>
  <w:num w:numId="1" w16cid:durableId="830828777">
    <w:abstractNumId w:val="10"/>
  </w:num>
  <w:num w:numId="2" w16cid:durableId="1858829">
    <w:abstractNumId w:val="7"/>
  </w:num>
  <w:num w:numId="3" w16cid:durableId="1333221471">
    <w:abstractNumId w:val="15"/>
  </w:num>
  <w:num w:numId="4" w16cid:durableId="1072390599">
    <w:abstractNumId w:val="16"/>
  </w:num>
  <w:num w:numId="5" w16cid:durableId="960385107">
    <w:abstractNumId w:val="8"/>
  </w:num>
  <w:num w:numId="6" w16cid:durableId="893932166">
    <w:abstractNumId w:val="12"/>
  </w:num>
  <w:num w:numId="7" w16cid:durableId="323945383">
    <w:abstractNumId w:val="11"/>
  </w:num>
  <w:num w:numId="8" w16cid:durableId="920676582">
    <w:abstractNumId w:val="0"/>
  </w:num>
  <w:num w:numId="9" w16cid:durableId="101651216">
    <w:abstractNumId w:val="11"/>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1070" w:hanging="360"/>
        </w:pPr>
        <w:rPr>
          <w:rFonts w:hint="default"/>
          <w:i w:val="0"/>
          <w:iCs w:val="0"/>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10" w16cid:durableId="1306735256">
    <w:abstractNumId w:val="11"/>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11" w16cid:durableId="2016111190">
    <w:abstractNumId w:val="11"/>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12" w16cid:durableId="1980915176">
    <w:abstractNumId w:val="11"/>
    <w:lvlOverride w:ilvl="0">
      <w:lvl w:ilvl="0">
        <w:start w:val="1"/>
        <w:numFmt w:val="decimal"/>
        <w:pStyle w:val="CBDNormalNumber"/>
        <w:lvlText w:val="%1."/>
        <w:lvlJc w:val="left"/>
        <w:pPr>
          <w:ind w:left="3195" w:hanging="360"/>
        </w:pPr>
      </w:lvl>
    </w:lvlOverride>
    <w:lvlOverride w:ilvl="1">
      <w:lvl w:ilvl="1">
        <w:start w:val="1"/>
        <w:numFmt w:val="lowerLetter"/>
        <w:lvlText w:val="%2."/>
        <w:lvlJc w:val="left"/>
        <w:pPr>
          <w:ind w:left="3915" w:hanging="360"/>
        </w:pPr>
      </w:lvl>
    </w:lvlOverride>
    <w:lvlOverride w:ilvl="2">
      <w:lvl w:ilvl="2" w:tentative="1">
        <w:start w:val="1"/>
        <w:numFmt w:val="lowerRoman"/>
        <w:lvlText w:val="%3."/>
        <w:lvlJc w:val="right"/>
        <w:pPr>
          <w:ind w:left="4635" w:hanging="180"/>
        </w:pPr>
      </w:lvl>
    </w:lvlOverride>
    <w:lvlOverride w:ilvl="3">
      <w:lvl w:ilvl="3" w:tentative="1">
        <w:start w:val="1"/>
        <w:numFmt w:val="decimal"/>
        <w:lvlText w:val="%4."/>
        <w:lvlJc w:val="left"/>
        <w:pPr>
          <w:ind w:left="5355" w:hanging="360"/>
        </w:pPr>
      </w:lvl>
    </w:lvlOverride>
    <w:lvlOverride w:ilvl="4">
      <w:lvl w:ilvl="4">
        <w:start w:val="1"/>
        <w:numFmt w:val="lowerLetter"/>
        <w:lvlText w:val="%5."/>
        <w:lvlJc w:val="left"/>
        <w:pPr>
          <w:ind w:left="6075" w:hanging="360"/>
        </w:pPr>
      </w:lvl>
    </w:lvlOverride>
    <w:lvlOverride w:ilvl="5">
      <w:lvl w:ilvl="5" w:tentative="1">
        <w:start w:val="1"/>
        <w:numFmt w:val="lowerRoman"/>
        <w:lvlText w:val="%6."/>
        <w:lvlJc w:val="right"/>
        <w:pPr>
          <w:ind w:left="6795" w:hanging="180"/>
        </w:pPr>
      </w:lvl>
    </w:lvlOverride>
    <w:lvlOverride w:ilvl="6">
      <w:lvl w:ilvl="6" w:tentative="1">
        <w:start w:val="1"/>
        <w:numFmt w:val="decimal"/>
        <w:lvlText w:val="%7."/>
        <w:lvlJc w:val="left"/>
        <w:pPr>
          <w:ind w:left="7515" w:hanging="360"/>
        </w:pPr>
      </w:lvl>
    </w:lvlOverride>
    <w:lvlOverride w:ilvl="7">
      <w:lvl w:ilvl="7" w:tentative="1">
        <w:start w:val="1"/>
        <w:numFmt w:val="lowerLetter"/>
        <w:lvlText w:val="%8."/>
        <w:lvlJc w:val="left"/>
        <w:pPr>
          <w:ind w:left="8235" w:hanging="360"/>
        </w:pPr>
      </w:lvl>
    </w:lvlOverride>
    <w:lvlOverride w:ilvl="8">
      <w:lvl w:ilvl="8" w:tentative="1">
        <w:start w:val="1"/>
        <w:numFmt w:val="lowerRoman"/>
        <w:lvlText w:val="%9."/>
        <w:lvlJc w:val="right"/>
        <w:pPr>
          <w:ind w:left="8955" w:hanging="180"/>
        </w:pPr>
      </w:lvl>
    </w:lvlOverride>
  </w:num>
  <w:num w:numId="13" w16cid:durableId="779302754">
    <w:abstractNumId w:val="11"/>
  </w:num>
  <w:num w:numId="14" w16cid:durableId="1314675555">
    <w:abstractNumId w:val="11"/>
  </w:num>
  <w:num w:numId="15" w16cid:durableId="303773555">
    <w:abstractNumId w:val="11"/>
  </w:num>
  <w:num w:numId="16" w16cid:durableId="810296014">
    <w:abstractNumId w:val="11"/>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2026899679">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321660278">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582036349">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978850634">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1004432350">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1586183632">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737480759">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1386831911">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771701111">
    <w:abstractNumId w:val="11"/>
    <w:lvlOverride w:ilvl="0">
      <w:startOverride w:val="1"/>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startOverride w:val="1"/>
      <w:lvl w:ilvl="1">
        <w:start w:val="1"/>
        <w:numFmt w:val="lowerLetter"/>
        <w:lvlText w:val="%2)"/>
        <w:lvlJc w:val="left"/>
        <w:pPr>
          <w:ind w:left="567" w:firstLine="567"/>
        </w:pPr>
        <w:rPr>
          <w:rFonts w:ascii="Times New Roman" w:eastAsia="SimSun" w:hAnsi="Times New Roman" w:cs="Times New Roman"/>
          <w:b w:val="0"/>
          <w:i w:val="0"/>
          <w:sz w:val="22"/>
        </w:rPr>
      </w:lvl>
    </w:lvlOverride>
    <w:lvlOverride w:ilvl="2">
      <w:startOverride w:val="1"/>
      <w:lvl w:ilvl="2">
        <w:start w:val="1"/>
        <w:numFmt w:val="lowerRoman"/>
        <w:lvlText w:val="(%3)"/>
        <w:lvlJc w:val="left"/>
        <w:pPr>
          <w:ind w:left="2268" w:hanging="567"/>
        </w:pPr>
        <w:rPr>
          <w:rFonts w:ascii="Times New Roman" w:hAnsi="Times New Roman" w:hint="default"/>
          <w:sz w:val="22"/>
        </w:rPr>
      </w:lvl>
    </w:lvlOverride>
    <w:lvlOverride w:ilvl="3">
      <w:startOverride w:val="1"/>
      <w:lvl w:ilvl="3">
        <w:start w:val="1"/>
        <w:numFmt w:val="decimal"/>
        <w:lvlText w:val="(%4)"/>
        <w:lvlJc w:val="left"/>
        <w:pPr>
          <w:ind w:left="2835" w:hanging="567"/>
        </w:pPr>
        <w:rPr>
          <w:rFonts w:ascii="Times New Roman" w:hAnsi="Times New Roman" w:hint="default"/>
          <w:sz w:val="22"/>
        </w:rPr>
      </w:lvl>
    </w:lvlOverride>
    <w:lvlOverride w:ilvl="4">
      <w:startOverride w:val="1"/>
      <w:lvl w:ilvl="4">
        <w:start w:val="1"/>
        <w:numFmt w:val="lowerLetter"/>
        <w:lvlText w:val="(%5)"/>
        <w:lvlJc w:val="left"/>
        <w:pPr>
          <w:ind w:left="3402" w:hanging="567"/>
        </w:pPr>
        <w:rPr>
          <w:rFonts w:hint="default"/>
        </w:rPr>
      </w:lvl>
    </w:lvlOverride>
    <w:lvlOverride w:ilvl="5">
      <w:startOverride w:val="1"/>
      <w:lvl w:ilvl="5">
        <w:start w:val="1"/>
        <w:numFmt w:val="lowerRoman"/>
        <w:lvlText w:val="(%6)"/>
        <w:lvlJc w:val="left"/>
        <w:pPr>
          <w:ind w:left="2826" w:hanging="360"/>
        </w:pPr>
        <w:rPr>
          <w:rFonts w:hint="default"/>
        </w:rPr>
      </w:lvl>
    </w:lvlOverride>
    <w:lvlOverride w:ilvl="6">
      <w:startOverride w:val="1"/>
      <w:lvl w:ilvl="6">
        <w:start w:val="1"/>
        <w:numFmt w:val="decimal"/>
        <w:lvlText w:val="%7."/>
        <w:lvlJc w:val="left"/>
        <w:pPr>
          <w:ind w:left="3186" w:hanging="360"/>
        </w:pPr>
        <w:rPr>
          <w:rFonts w:hint="default"/>
        </w:rPr>
      </w:lvl>
    </w:lvlOverride>
    <w:lvlOverride w:ilvl="7">
      <w:startOverride w:val="1"/>
      <w:lvl w:ilvl="7">
        <w:start w:val="1"/>
        <w:numFmt w:val="lowerLetter"/>
        <w:lvlText w:val="%8."/>
        <w:lvlJc w:val="left"/>
        <w:pPr>
          <w:ind w:left="3546" w:hanging="360"/>
        </w:pPr>
        <w:rPr>
          <w:rFonts w:hint="default"/>
        </w:rPr>
      </w:lvl>
    </w:lvlOverride>
    <w:lvlOverride w:ilvl="8">
      <w:startOverride w:val="1"/>
      <w:lvl w:ilvl="8">
        <w:start w:val="1"/>
        <w:numFmt w:val="lowerRoman"/>
        <w:lvlText w:val="%9."/>
        <w:lvlJc w:val="left"/>
        <w:pPr>
          <w:ind w:left="3906" w:hanging="360"/>
        </w:pPr>
        <w:rPr>
          <w:rFonts w:hint="default"/>
        </w:rPr>
      </w:lvl>
    </w:lvlOverride>
  </w:num>
  <w:num w:numId="26" w16cid:durableId="2074235522">
    <w:abstractNumId w:val="11"/>
    <w:lvlOverride w:ilvl="0">
      <w:startOverride w:val="1"/>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startOverride w:val="1"/>
      <w:lvl w:ilvl="1">
        <w:start w:val="1"/>
        <w:numFmt w:val="lowerLetter"/>
        <w:lvlText w:val="(%2)"/>
        <w:lvlJc w:val="left"/>
        <w:pPr>
          <w:ind w:left="567" w:firstLine="567"/>
        </w:pPr>
        <w:rPr>
          <w:rFonts w:ascii="Times New Roman" w:hAnsi="Times New Roman" w:hint="default"/>
          <w:b w:val="0"/>
          <w:i w:val="0"/>
          <w:sz w:val="22"/>
        </w:rPr>
      </w:lvl>
    </w:lvlOverride>
    <w:lvlOverride w:ilvl="2">
      <w:startOverride w:val="1"/>
      <w:lvl w:ilvl="2">
        <w:start w:val="1"/>
        <w:numFmt w:val="lowerRoman"/>
        <w:lvlText w:val="(%3)"/>
        <w:lvlJc w:val="left"/>
        <w:pPr>
          <w:ind w:left="2268" w:hanging="567"/>
        </w:pPr>
        <w:rPr>
          <w:rFonts w:ascii="Times New Roman" w:hAnsi="Times New Roman" w:hint="default"/>
          <w:sz w:val="22"/>
        </w:rPr>
      </w:lvl>
    </w:lvlOverride>
    <w:lvlOverride w:ilvl="3">
      <w:startOverride w:val="1"/>
      <w:lvl w:ilvl="3">
        <w:start w:val="1"/>
        <w:numFmt w:val="decimal"/>
        <w:lvlText w:val="(%4)"/>
        <w:lvlJc w:val="left"/>
        <w:pPr>
          <w:ind w:left="2835" w:hanging="567"/>
        </w:pPr>
        <w:rPr>
          <w:rFonts w:ascii="Times New Roman" w:hAnsi="Times New Roman" w:hint="default"/>
          <w:sz w:val="22"/>
        </w:rPr>
      </w:lvl>
    </w:lvlOverride>
    <w:lvlOverride w:ilvl="4">
      <w:startOverride w:val="1"/>
      <w:lvl w:ilvl="4">
        <w:start w:val="1"/>
        <w:numFmt w:val="lowerLetter"/>
        <w:lvlText w:val="(%5)"/>
        <w:lvlJc w:val="left"/>
        <w:pPr>
          <w:ind w:left="3402" w:hanging="567"/>
        </w:pPr>
        <w:rPr>
          <w:rFonts w:hint="default"/>
        </w:rPr>
      </w:lvl>
    </w:lvlOverride>
    <w:lvlOverride w:ilvl="5">
      <w:startOverride w:val="1"/>
      <w:lvl w:ilvl="5">
        <w:start w:val="1"/>
        <w:numFmt w:val="lowerRoman"/>
        <w:lvlText w:val="(%6)"/>
        <w:lvlJc w:val="left"/>
        <w:pPr>
          <w:ind w:left="2826" w:hanging="360"/>
        </w:pPr>
        <w:rPr>
          <w:rFonts w:hint="default"/>
        </w:rPr>
      </w:lvl>
    </w:lvlOverride>
    <w:lvlOverride w:ilvl="6">
      <w:startOverride w:val="1"/>
      <w:lvl w:ilvl="6">
        <w:start w:val="1"/>
        <w:numFmt w:val="decimal"/>
        <w:lvlText w:val="%7."/>
        <w:lvlJc w:val="left"/>
        <w:pPr>
          <w:ind w:left="3186" w:hanging="360"/>
        </w:pPr>
        <w:rPr>
          <w:rFonts w:hint="default"/>
        </w:rPr>
      </w:lvl>
    </w:lvlOverride>
    <w:lvlOverride w:ilvl="7">
      <w:startOverride w:val="1"/>
      <w:lvl w:ilvl="7">
        <w:start w:val="1"/>
        <w:numFmt w:val="lowerLetter"/>
        <w:lvlText w:val="%8."/>
        <w:lvlJc w:val="left"/>
        <w:pPr>
          <w:ind w:left="3546" w:hanging="360"/>
        </w:pPr>
        <w:rPr>
          <w:rFonts w:hint="default"/>
        </w:rPr>
      </w:lvl>
    </w:lvlOverride>
    <w:lvlOverride w:ilvl="8">
      <w:startOverride w:val="1"/>
      <w:lvl w:ilvl="8">
        <w:start w:val="1"/>
        <w:numFmt w:val="lowerRoman"/>
        <w:lvlText w:val="%9."/>
        <w:lvlJc w:val="left"/>
        <w:pPr>
          <w:ind w:left="3906" w:hanging="360"/>
        </w:pPr>
        <w:rPr>
          <w:rFonts w:hint="default"/>
        </w:rPr>
      </w:lvl>
    </w:lvlOverride>
  </w:num>
  <w:num w:numId="27" w16cid:durableId="1672877098">
    <w:abstractNumId w:val="11"/>
    <w:lvlOverride w:ilvl="0">
      <w:lvl w:ilvl="0">
        <w:start w:val="1"/>
        <w:numFmt w:val="decimal"/>
        <w:pStyle w:val="CBDNormalNumber"/>
        <w:lvlText w:val="%1."/>
        <w:lvlJc w:val="left"/>
        <w:pPr>
          <w:ind w:left="2628" w:hanging="360"/>
        </w:pPr>
      </w:lvl>
    </w:lvlOverride>
    <w:lvlOverride w:ilvl="1">
      <w:lvl w:ilvl="1">
        <w:start w:val="1"/>
        <w:numFmt w:val="lowerLetter"/>
        <w:lvlText w:val="%2."/>
        <w:lvlJc w:val="left"/>
        <w:pPr>
          <w:ind w:left="3348" w:hanging="360"/>
        </w:pPr>
      </w:lvl>
    </w:lvlOverride>
    <w:lvlOverride w:ilvl="2">
      <w:lvl w:ilvl="2">
        <w:start w:val="1"/>
        <w:numFmt w:val="lowerRoman"/>
        <w:lvlText w:val="%3."/>
        <w:lvlJc w:val="right"/>
        <w:pPr>
          <w:ind w:left="4068" w:hanging="180"/>
        </w:pPr>
      </w:lvl>
    </w:lvlOverride>
    <w:lvlOverride w:ilvl="3">
      <w:lvl w:ilvl="3" w:tentative="1">
        <w:start w:val="1"/>
        <w:numFmt w:val="decimal"/>
        <w:lvlText w:val="%4."/>
        <w:lvlJc w:val="left"/>
        <w:pPr>
          <w:ind w:left="4788" w:hanging="360"/>
        </w:pPr>
      </w:lvl>
    </w:lvlOverride>
    <w:lvlOverride w:ilvl="4">
      <w:lvl w:ilvl="4" w:tentative="1">
        <w:start w:val="1"/>
        <w:numFmt w:val="lowerLetter"/>
        <w:lvlText w:val="%5."/>
        <w:lvlJc w:val="left"/>
        <w:pPr>
          <w:ind w:left="5508" w:hanging="360"/>
        </w:pPr>
      </w:lvl>
    </w:lvlOverride>
    <w:lvlOverride w:ilvl="5">
      <w:lvl w:ilvl="5" w:tentative="1">
        <w:start w:val="1"/>
        <w:numFmt w:val="lowerRoman"/>
        <w:lvlText w:val="%6."/>
        <w:lvlJc w:val="right"/>
        <w:pPr>
          <w:ind w:left="6228" w:hanging="180"/>
        </w:pPr>
      </w:lvl>
    </w:lvlOverride>
    <w:lvlOverride w:ilvl="6">
      <w:lvl w:ilvl="6">
        <w:start w:val="1"/>
        <w:numFmt w:val="decimal"/>
        <w:lvlText w:val="%7."/>
        <w:lvlJc w:val="left"/>
        <w:pPr>
          <w:ind w:left="6948" w:hanging="360"/>
        </w:pPr>
      </w:lvl>
    </w:lvlOverride>
    <w:lvlOverride w:ilvl="7">
      <w:lvl w:ilvl="7" w:tentative="1">
        <w:start w:val="1"/>
        <w:numFmt w:val="lowerLetter"/>
        <w:lvlText w:val="%8."/>
        <w:lvlJc w:val="left"/>
        <w:pPr>
          <w:ind w:left="7668" w:hanging="360"/>
        </w:pPr>
      </w:lvl>
    </w:lvlOverride>
    <w:lvlOverride w:ilvl="8">
      <w:lvl w:ilvl="8" w:tentative="1">
        <w:start w:val="1"/>
        <w:numFmt w:val="lowerRoman"/>
        <w:lvlText w:val="%9."/>
        <w:lvlJc w:val="right"/>
        <w:pPr>
          <w:ind w:left="8388" w:hanging="180"/>
        </w:pPr>
      </w:lvl>
    </w:lvlOverride>
  </w:num>
  <w:num w:numId="28" w16cid:durableId="1323243821">
    <w:abstractNumId w:val="11"/>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29" w16cid:durableId="1625379852">
    <w:abstractNumId w:val="11"/>
    <w:lvlOverride w:ilvl="0">
      <w:startOverride w:val="1"/>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startOverride w:val="1"/>
      <w:lvl w:ilvl="1">
        <w:start w:val="1"/>
        <w:numFmt w:val="lowerLetter"/>
        <w:lvlText w:val="(%2)"/>
        <w:lvlJc w:val="left"/>
        <w:pPr>
          <w:ind w:left="567" w:firstLine="567"/>
        </w:pPr>
        <w:rPr>
          <w:rFonts w:ascii="Times New Roman" w:hAnsi="Times New Roman" w:hint="default"/>
          <w:b w:val="0"/>
          <w:i w:val="0"/>
          <w:sz w:val="22"/>
        </w:rPr>
      </w:lvl>
    </w:lvlOverride>
    <w:lvlOverride w:ilvl="2">
      <w:startOverride w:val="1"/>
      <w:lvl w:ilvl="2">
        <w:start w:val="1"/>
        <w:numFmt w:val="lowerRoman"/>
        <w:lvlText w:val="(%3)"/>
        <w:lvlJc w:val="left"/>
        <w:pPr>
          <w:ind w:left="2268" w:hanging="567"/>
        </w:pPr>
        <w:rPr>
          <w:rFonts w:ascii="Times New Roman" w:hAnsi="Times New Roman" w:hint="default"/>
          <w:sz w:val="22"/>
        </w:rPr>
      </w:lvl>
    </w:lvlOverride>
    <w:lvlOverride w:ilvl="3">
      <w:startOverride w:val="1"/>
      <w:lvl w:ilvl="3">
        <w:start w:val="1"/>
        <w:numFmt w:val="decimal"/>
        <w:lvlText w:val="(%4)"/>
        <w:lvlJc w:val="left"/>
        <w:pPr>
          <w:ind w:left="2835" w:hanging="567"/>
        </w:pPr>
        <w:rPr>
          <w:rFonts w:ascii="Times New Roman" w:hAnsi="Times New Roman" w:hint="default"/>
          <w:sz w:val="22"/>
        </w:rPr>
      </w:lvl>
    </w:lvlOverride>
    <w:lvlOverride w:ilvl="4">
      <w:startOverride w:val="1"/>
      <w:lvl w:ilvl="4">
        <w:start w:val="1"/>
        <w:numFmt w:val="lowerLetter"/>
        <w:lvlText w:val="(%5)"/>
        <w:lvlJc w:val="left"/>
        <w:pPr>
          <w:ind w:left="3402" w:hanging="567"/>
        </w:pPr>
        <w:rPr>
          <w:rFonts w:hint="default"/>
        </w:rPr>
      </w:lvl>
    </w:lvlOverride>
    <w:lvlOverride w:ilvl="5">
      <w:startOverride w:val="1"/>
      <w:lvl w:ilvl="5">
        <w:start w:val="1"/>
        <w:numFmt w:val="lowerRoman"/>
        <w:lvlText w:val="(%6)"/>
        <w:lvlJc w:val="left"/>
        <w:pPr>
          <w:ind w:left="2826" w:hanging="360"/>
        </w:pPr>
        <w:rPr>
          <w:rFonts w:hint="default"/>
        </w:rPr>
      </w:lvl>
    </w:lvlOverride>
    <w:lvlOverride w:ilvl="6">
      <w:startOverride w:val="1"/>
      <w:lvl w:ilvl="6">
        <w:start w:val="1"/>
        <w:numFmt w:val="decimal"/>
        <w:lvlText w:val="%7."/>
        <w:lvlJc w:val="left"/>
        <w:pPr>
          <w:ind w:left="3186" w:hanging="360"/>
        </w:pPr>
        <w:rPr>
          <w:rFonts w:hint="default"/>
        </w:rPr>
      </w:lvl>
    </w:lvlOverride>
    <w:lvlOverride w:ilvl="7">
      <w:startOverride w:val="1"/>
      <w:lvl w:ilvl="7">
        <w:start w:val="1"/>
        <w:numFmt w:val="lowerLetter"/>
        <w:lvlText w:val="%8."/>
        <w:lvlJc w:val="left"/>
        <w:pPr>
          <w:ind w:left="3546" w:hanging="360"/>
        </w:pPr>
        <w:rPr>
          <w:rFonts w:hint="default"/>
        </w:rPr>
      </w:lvl>
    </w:lvlOverride>
    <w:lvlOverride w:ilvl="8">
      <w:startOverride w:val="1"/>
      <w:lvl w:ilvl="8">
        <w:start w:val="1"/>
        <w:numFmt w:val="lowerRoman"/>
        <w:lvlText w:val="%9."/>
        <w:lvlJc w:val="left"/>
        <w:pPr>
          <w:ind w:left="3906" w:hanging="360"/>
        </w:pPr>
        <w:rPr>
          <w:rFonts w:hint="default"/>
        </w:rPr>
      </w:lvl>
    </w:lvlOverride>
  </w:num>
  <w:num w:numId="30" w16cid:durableId="295179433">
    <w:abstractNumId w:val="11"/>
  </w:num>
  <w:num w:numId="31" w16cid:durableId="858354992">
    <w:abstractNumId w:val="11"/>
    <w:lvlOverride w:ilvl="0">
      <w:startOverride w:val="1"/>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startOverride w:val="1"/>
      <w:lvl w:ilvl="1">
        <w:start w:val="1"/>
        <w:numFmt w:val="lowerLetter"/>
        <w:lvlText w:val="(%2)"/>
        <w:lvlJc w:val="left"/>
        <w:pPr>
          <w:ind w:left="567" w:firstLine="567"/>
        </w:pPr>
        <w:rPr>
          <w:rFonts w:ascii="Times New Roman" w:hAnsi="Times New Roman" w:hint="default"/>
          <w:b w:val="0"/>
          <w:i w:val="0"/>
          <w:sz w:val="22"/>
        </w:rPr>
      </w:lvl>
    </w:lvlOverride>
    <w:lvlOverride w:ilvl="2">
      <w:startOverride w:val="1"/>
      <w:lvl w:ilvl="2">
        <w:start w:val="1"/>
        <w:numFmt w:val="lowerRoman"/>
        <w:lvlText w:val="(%3)"/>
        <w:lvlJc w:val="left"/>
        <w:pPr>
          <w:ind w:left="2268" w:hanging="567"/>
        </w:pPr>
        <w:rPr>
          <w:rFonts w:ascii="Times New Roman" w:hAnsi="Times New Roman" w:hint="default"/>
          <w:sz w:val="22"/>
        </w:rPr>
      </w:lvl>
    </w:lvlOverride>
    <w:lvlOverride w:ilvl="3">
      <w:startOverride w:val="1"/>
      <w:lvl w:ilvl="3">
        <w:start w:val="1"/>
        <w:numFmt w:val="decimal"/>
        <w:lvlText w:val="(%4)"/>
        <w:lvlJc w:val="left"/>
        <w:pPr>
          <w:ind w:left="2835" w:hanging="567"/>
        </w:pPr>
        <w:rPr>
          <w:rFonts w:ascii="Times New Roman" w:hAnsi="Times New Roman" w:hint="default"/>
          <w:sz w:val="22"/>
        </w:rPr>
      </w:lvl>
    </w:lvlOverride>
    <w:lvlOverride w:ilvl="4">
      <w:startOverride w:val="1"/>
      <w:lvl w:ilvl="4">
        <w:start w:val="1"/>
        <w:numFmt w:val="lowerLetter"/>
        <w:lvlText w:val="(%5)"/>
        <w:lvlJc w:val="left"/>
        <w:pPr>
          <w:ind w:left="3402" w:hanging="567"/>
        </w:pPr>
        <w:rPr>
          <w:rFonts w:hint="default"/>
        </w:rPr>
      </w:lvl>
    </w:lvlOverride>
    <w:lvlOverride w:ilvl="5">
      <w:startOverride w:val="1"/>
      <w:lvl w:ilvl="5">
        <w:start w:val="1"/>
        <w:numFmt w:val="lowerRoman"/>
        <w:lvlText w:val="(%6)"/>
        <w:lvlJc w:val="left"/>
        <w:pPr>
          <w:ind w:left="2826" w:hanging="360"/>
        </w:pPr>
        <w:rPr>
          <w:rFonts w:hint="default"/>
        </w:rPr>
      </w:lvl>
    </w:lvlOverride>
    <w:lvlOverride w:ilvl="6">
      <w:startOverride w:val="1"/>
      <w:lvl w:ilvl="6">
        <w:start w:val="1"/>
        <w:numFmt w:val="decimal"/>
        <w:lvlText w:val="%7."/>
        <w:lvlJc w:val="left"/>
        <w:pPr>
          <w:ind w:left="3186" w:hanging="360"/>
        </w:pPr>
        <w:rPr>
          <w:rFonts w:hint="default"/>
        </w:rPr>
      </w:lvl>
    </w:lvlOverride>
    <w:lvlOverride w:ilvl="7">
      <w:startOverride w:val="1"/>
      <w:lvl w:ilvl="7">
        <w:start w:val="1"/>
        <w:numFmt w:val="lowerLetter"/>
        <w:lvlText w:val="%8."/>
        <w:lvlJc w:val="left"/>
        <w:pPr>
          <w:ind w:left="3546" w:hanging="360"/>
        </w:pPr>
        <w:rPr>
          <w:rFonts w:hint="default"/>
        </w:rPr>
      </w:lvl>
    </w:lvlOverride>
    <w:lvlOverride w:ilvl="8">
      <w:startOverride w:val="1"/>
      <w:lvl w:ilvl="8">
        <w:start w:val="1"/>
        <w:numFmt w:val="lowerRoman"/>
        <w:lvlText w:val="%9."/>
        <w:lvlJc w:val="left"/>
        <w:pPr>
          <w:ind w:left="3906" w:hanging="360"/>
        </w:pPr>
        <w:rPr>
          <w:rFonts w:hint="default"/>
        </w:rPr>
      </w:lvl>
    </w:lvlOverride>
  </w:num>
  <w:num w:numId="32" w16cid:durableId="1478839061">
    <w:abstractNumId w:val="11"/>
  </w:num>
  <w:num w:numId="33" w16cid:durableId="857428451">
    <w:abstractNumId w:val="11"/>
    <w:lvlOverride w:ilvl="0">
      <w:startOverride w:val="1"/>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startOverride w:val="1"/>
      <w:lvl w:ilvl="1">
        <w:start w:val="1"/>
        <w:numFmt w:val="lowerLetter"/>
        <w:lvlText w:val="(%2)"/>
        <w:lvlJc w:val="left"/>
        <w:pPr>
          <w:ind w:left="567" w:firstLine="567"/>
        </w:pPr>
        <w:rPr>
          <w:rFonts w:ascii="Times New Roman" w:hAnsi="Times New Roman" w:hint="default"/>
          <w:b w:val="0"/>
          <w:i w:val="0"/>
          <w:sz w:val="22"/>
        </w:rPr>
      </w:lvl>
    </w:lvlOverride>
    <w:lvlOverride w:ilvl="2">
      <w:startOverride w:val="1"/>
      <w:lvl w:ilvl="2">
        <w:start w:val="1"/>
        <w:numFmt w:val="lowerRoman"/>
        <w:lvlText w:val="(%3)"/>
        <w:lvlJc w:val="left"/>
        <w:pPr>
          <w:ind w:left="2268" w:hanging="567"/>
        </w:pPr>
        <w:rPr>
          <w:rFonts w:ascii="Times New Roman" w:hAnsi="Times New Roman" w:hint="default"/>
          <w:sz w:val="22"/>
        </w:rPr>
      </w:lvl>
    </w:lvlOverride>
    <w:lvlOverride w:ilvl="3">
      <w:startOverride w:val="1"/>
      <w:lvl w:ilvl="3">
        <w:start w:val="1"/>
        <w:numFmt w:val="decimal"/>
        <w:lvlText w:val="(%4)"/>
        <w:lvlJc w:val="left"/>
        <w:pPr>
          <w:ind w:left="2835" w:hanging="567"/>
        </w:pPr>
        <w:rPr>
          <w:rFonts w:ascii="Times New Roman" w:hAnsi="Times New Roman" w:hint="default"/>
          <w:sz w:val="22"/>
        </w:rPr>
      </w:lvl>
    </w:lvlOverride>
    <w:lvlOverride w:ilvl="4">
      <w:startOverride w:val="1"/>
      <w:lvl w:ilvl="4">
        <w:start w:val="1"/>
        <w:numFmt w:val="lowerLetter"/>
        <w:lvlText w:val="(%5)"/>
        <w:lvlJc w:val="left"/>
        <w:pPr>
          <w:ind w:left="3402" w:hanging="567"/>
        </w:pPr>
        <w:rPr>
          <w:rFonts w:hint="default"/>
        </w:rPr>
      </w:lvl>
    </w:lvlOverride>
    <w:lvlOverride w:ilvl="5">
      <w:startOverride w:val="1"/>
      <w:lvl w:ilvl="5">
        <w:start w:val="1"/>
        <w:numFmt w:val="lowerRoman"/>
        <w:lvlText w:val="(%6)"/>
        <w:lvlJc w:val="left"/>
        <w:pPr>
          <w:ind w:left="2826" w:hanging="360"/>
        </w:pPr>
        <w:rPr>
          <w:rFonts w:hint="default"/>
        </w:rPr>
      </w:lvl>
    </w:lvlOverride>
    <w:lvlOverride w:ilvl="6">
      <w:startOverride w:val="1"/>
      <w:lvl w:ilvl="6">
        <w:start w:val="1"/>
        <w:numFmt w:val="decimal"/>
        <w:lvlText w:val="%7."/>
        <w:lvlJc w:val="left"/>
        <w:pPr>
          <w:ind w:left="3186" w:hanging="360"/>
        </w:pPr>
        <w:rPr>
          <w:rFonts w:hint="default"/>
        </w:rPr>
      </w:lvl>
    </w:lvlOverride>
    <w:lvlOverride w:ilvl="7">
      <w:startOverride w:val="1"/>
      <w:lvl w:ilvl="7">
        <w:start w:val="1"/>
        <w:numFmt w:val="lowerLetter"/>
        <w:lvlText w:val="%8."/>
        <w:lvlJc w:val="left"/>
        <w:pPr>
          <w:ind w:left="3546" w:hanging="360"/>
        </w:pPr>
        <w:rPr>
          <w:rFonts w:hint="default"/>
        </w:rPr>
      </w:lvl>
    </w:lvlOverride>
    <w:lvlOverride w:ilvl="8">
      <w:startOverride w:val="1"/>
      <w:lvl w:ilvl="8">
        <w:start w:val="1"/>
        <w:numFmt w:val="lowerRoman"/>
        <w:lvlText w:val="%9."/>
        <w:lvlJc w:val="left"/>
        <w:pPr>
          <w:ind w:left="3906" w:hanging="360"/>
        </w:pPr>
        <w:rPr>
          <w:rFonts w:hint="default"/>
        </w:rPr>
      </w:lvl>
    </w:lvlOverride>
  </w:num>
  <w:num w:numId="34" w16cid:durableId="716008677">
    <w:abstractNumId w:val="11"/>
  </w:num>
  <w:num w:numId="35" w16cid:durableId="1743791106">
    <w:abstractNumId w:val="11"/>
  </w:num>
  <w:num w:numId="36" w16cid:durableId="2047101999">
    <w:abstractNumId w:val="11"/>
  </w:num>
  <w:num w:numId="37" w16cid:durableId="1691711721">
    <w:abstractNumId w:val="11"/>
  </w:num>
  <w:num w:numId="38" w16cid:durableId="419107591">
    <w:abstractNumId w:val="11"/>
  </w:num>
  <w:num w:numId="39" w16cid:durableId="7220521">
    <w:abstractNumId w:val="11"/>
  </w:num>
  <w:num w:numId="40" w16cid:durableId="1229195978">
    <w:abstractNumId w:val="11"/>
  </w:num>
  <w:num w:numId="41" w16cid:durableId="330371181">
    <w:abstractNumId w:val="11"/>
    <w:lvlOverride w:ilvl="0">
      <w:startOverride w:val="1"/>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startOverride w:val="1"/>
      <w:lvl w:ilvl="1">
        <w:start w:val="1"/>
        <w:numFmt w:val="lowerLetter"/>
        <w:lvlText w:val="(%2)"/>
        <w:lvlJc w:val="left"/>
        <w:pPr>
          <w:ind w:left="567" w:firstLine="567"/>
        </w:pPr>
        <w:rPr>
          <w:rFonts w:ascii="Times New Roman" w:hAnsi="Times New Roman" w:hint="default"/>
          <w:b w:val="0"/>
          <w:i w:val="0"/>
          <w:sz w:val="22"/>
        </w:rPr>
      </w:lvl>
    </w:lvlOverride>
    <w:lvlOverride w:ilvl="2">
      <w:startOverride w:val="1"/>
      <w:lvl w:ilvl="2">
        <w:start w:val="1"/>
        <w:numFmt w:val="lowerRoman"/>
        <w:lvlText w:val="(%3)"/>
        <w:lvlJc w:val="left"/>
        <w:pPr>
          <w:ind w:left="2268" w:hanging="567"/>
        </w:pPr>
        <w:rPr>
          <w:rFonts w:ascii="Times New Roman" w:hAnsi="Times New Roman" w:hint="default"/>
          <w:sz w:val="22"/>
        </w:rPr>
      </w:lvl>
    </w:lvlOverride>
    <w:lvlOverride w:ilvl="3">
      <w:startOverride w:val="1"/>
      <w:lvl w:ilvl="3">
        <w:start w:val="1"/>
        <w:numFmt w:val="decimal"/>
        <w:lvlText w:val="(%4)"/>
        <w:lvlJc w:val="left"/>
        <w:pPr>
          <w:ind w:left="2835" w:hanging="567"/>
        </w:pPr>
        <w:rPr>
          <w:rFonts w:ascii="Times New Roman" w:hAnsi="Times New Roman" w:hint="default"/>
          <w:sz w:val="22"/>
        </w:rPr>
      </w:lvl>
    </w:lvlOverride>
    <w:lvlOverride w:ilvl="4">
      <w:startOverride w:val="1"/>
      <w:lvl w:ilvl="4">
        <w:start w:val="1"/>
        <w:numFmt w:val="lowerLetter"/>
        <w:lvlText w:val="(%5)"/>
        <w:lvlJc w:val="left"/>
        <w:pPr>
          <w:ind w:left="3402" w:hanging="567"/>
        </w:pPr>
        <w:rPr>
          <w:rFonts w:hint="default"/>
        </w:rPr>
      </w:lvl>
    </w:lvlOverride>
    <w:lvlOverride w:ilvl="5">
      <w:startOverride w:val="1"/>
      <w:lvl w:ilvl="5">
        <w:start w:val="1"/>
        <w:numFmt w:val="lowerRoman"/>
        <w:lvlText w:val="(%6)"/>
        <w:lvlJc w:val="left"/>
        <w:pPr>
          <w:ind w:left="2826" w:hanging="360"/>
        </w:pPr>
        <w:rPr>
          <w:rFonts w:hint="default"/>
        </w:rPr>
      </w:lvl>
    </w:lvlOverride>
    <w:lvlOverride w:ilvl="6">
      <w:startOverride w:val="12"/>
      <w:lvl w:ilvl="6">
        <w:start w:val="12"/>
        <w:numFmt w:val="decimal"/>
        <w:lvlText w:val="%7."/>
        <w:lvlJc w:val="left"/>
        <w:pPr>
          <w:ind w:left="3186" w:hanging="360"/>
        </w:pPr>
        <w:rPr>
          <w:rFonts w:hint="default"/>
          <w:i w:val="0"/>
          <w:iCs w:val="0"/>
        </w:rPr>
      </w:lvl>
    </w:lvlOverride>
    <w:lvlOverride w:ilvl="7">
      <w:startOverride w:val="1"/>
      <w:lvl w:ilvl="7">
        <w:start w:val="1"/>
        <w:numFmt w:val="lowerLetter"/>
        <w:lvlText w:val="%8."/>
        <w:lvlJc w:val="left"/>
        <w:pPr>
          <w:ind w:left="3546" w:hanging="360"/>
        </w:pPr>
        <w:rPr>
          <w:rFonts w:hint="default"/>
        </w:rPr>
      </w:lvl>
    </w:lvlOverride>
    <w:lvlOverride w:ilvl="8">
      <w:startOverride w:val="1"/>
      <w:lvl w:ilvl="8">
        <w:start w:val="1"/>
        <w:numFmt w:val="lowerRoman"/>
        <w:lvlText w:val="%9."/>
        <w:lvlJc w:val="left"/>
        <w:pPr>
          <w:ind w:left="3906" w:hanging="360"/>
        </w:pPr>
        <w:rPr>
          <w:rFonts w:hint="default"/>
        </w:rPr>
      </w:lvl>
    </w:lvlOverride>
  </w:num>
  <w:num w:numId="42" w16cid:durableId="1481924465">
    <w:abstractNumId w:val="11"/>
  </w:num>
  <w:num w:numId="43" w16cid:durableId="754254231">
    <w:abstractNumId w:val="11"/>
  </w:num>
  <w:num w:numId="44" w16cid:durableId="830675179">
    <w:abstractNumId w:val="11"/>
    <w:lvlOverride w:ilvl="0">
      <w:startOverride w:val="1"/>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startOverride w:val="1"/>
      <w:lvl w:ilvl="1">
        <w:start w:val="1"/>
        <w:numFmt w:val="lowerLetter"/>
        <w:lvlText w:val="(%2)"/>
        <w:lvlJc w:val="left"/>
        <w:pPr>
          <w:ind w:left="567" w:firstLine="567"/>
        </w:pPr>
        <w:rPr>
          <w:rFonts w:ascii="Times New Roman" w:hAnsi="Times New Roman" w:hint="default"/>
          <w:b w:val="0"/>
          <w:i w:val="0"/>
          <w:sz w:val="22"/>
        </w:rPr>
      </w:lvl>
    </w:lvlOverride>
    <w:lvlOverride w:ilvl="2">
      <w:startOverride w:val="1"/>
      <w:lvl w:ilvl="2">
        <w:start w:val="1"/>
        <w:numFmt w:val="lowerRoman"/>
        <w:lvlText w:val="(%3)"/>
        <w:lvlJc w:val="left"/>
        <w:pPr>
          <w:ind w:left="2268" w:hanging="567"/>
        </w:pPr>
        <w:rPr>
          <w:rFonts w:ascii="Times New Roman" w:hAnsi="Times New Roman" w:hint="default"/>
          <w:sz w:val="22"/>
        </w:rPr>
      </w:lvl>
    </w:lvlOverride>
    <w:lvlOverride w:ilvl="3">
      <w:startOverride w:val="1"/>
      <w:lvl w:ilvl="3">
        <w:start w:val="1"/>
        <w:numFmt w:val="decimal"/>
        <w:lvlText w:val="(%4)"/>
        <w:lvlJc w:val="left"/>
        <w:pPr>
          <w:ind w:left="2835" w:hanging="567"/>
        </w:pPr>
        <w:rPr>
          <w:rFonts w:ascii="Times New Roman" w:hAnsi="Times New Roman" w:hint="default"/>
          <w:sz w:val="22"/>
        </w:rPr>
      </w:lvl>
    </w:lvlOverride>
    <w:lvlOverride w:ilvl="4">
      <w:startOverride w:val="1"/>
      <w:lvl w:ilvl="4">
        <w:start w:val="1"/>
        <w:numFmt w:val="lowerLetter"/>
        <w:lvlText w:val="(%5)"/>
        <w:lvlJc w:val="left"/>
        <w:pPr>
          <w:ind w:left="3402" w:hanging="567"/>
        </w:pPr>
        <w:rPr>
          <w:rFonts w:hint="default"/>
        </w:rPr>
      </w:lvl>
    </w:lvlOverride>
    <w:lvlOverride w:ilvl="5">
      <w:startOverride w:val="1"/>
      <w:lvl w:ilvl="5">
        <w:start w:val="1"/>
        <w:numFmt w:val="lowerRoman"/>
        <w:lvlText w:val="(%6)"/>
        <w:lvlJc w:val="left"/>
        <w:pPr>
          <w:ind w:left="2826" w:hanging="360"/>
        </w:pPr>
        <w:rPr>
          <w:rFonts w:hint="default"/>
        </w:rPr>
      </w:lvl>
    </w:lvlOverride>
    <w:lvlOverride w:ilvl="6">
      <w:startOverride w:val="18"/>
      <w:lvl w:ilvl="6">
        <w:start w:val="18"/>
        <w:numFmt w:val="decimal"/>
        <w:lvlText w:val="%7."/>
        <w:lvlJc w:val="left"/>
        <w:pPr>
          <w:ind w:left="3186" w:hanging="360"/>
        </w:pPr>
        <w:rPr>
          <w:rFonts w:hint="default"/>
          <w:i w:val="0"/>
          <w:iCs w:val="0"/>
        </w:rPr>
      </w:lvl>
    </w:lvlOverride>
    <w:lvlOverride w:ilvl="7">
      <w:startOverride w:val="1"/>
      <w:lvl w:ilvl="7">
        <w:start w:val="1"/>
        <w:numFmt w:val="lowerLetter"/>
        <w:lvlText w:val="%8."/>
        <w:lvlJc w:val="left"/>
        <w:pPr>
          <w:ind w:left="3546" w:hanging="360"/>
        </w:pPr>
        <w:rPr>
          <w:rFonts w:hint="default"/>
        </w:rPr>
      </w:lvl>
    </w:lvlOverride>
    <w:lvlOverride w:ilvl="8">
      <w:startOverride w:val="1"/>
      <w:lvl w:ilvl="8">
        <w:start w:val="1"/>
        <w:numFmt w:val="lowerRoman"/>
        <w:lvlText w:val="%9."/>
        <w:lvlJc w:val="left"/>
        <w:pPr>
          <w:ind w:left="3906" w:hanging="360"/>
        </w:pPr>
        <w:rPr>
          <w:rFonts w:hint="default"/>
        </w:rPr>
      </w:lvl>
    </w:lvlOverride>
  </w:num>
  <w:num w:numId="45" w16cid:durableId="576020499">
    <w:abstractNumId w:val="11"/>
  </w:num>
  <w:num w:numId="46" w16cid:durableId="204412531">
    <w:abstractNumId w:val="11"/>
  </w:num>
  <w:num w:numId="47" w16cid:durableId="1179854879">
    <w:abstractNumId w:val="11"/>
  </w:num>
  <w:num w:numId="48" w16cid:durableId="1673877756">
    <w:abstractNumId w:val="11"/>
  </w:num>
  <w:num w:numId="49" w16cid:durableId="2141730050">
    <w:abstractNumId w:val="11"/>
  </w:num>
  <w:num w:numId="50" w16cid:durableId="624193132">
    <w:abstractNumId w:val="11"/>
  </w:num>
  <w:num w:numId="51" w16cid:durableId="926185847">
    <w:abstractNumId w:val="11"/>
  </w:num>
  <w:num w:numId="52" w16cid:durableId="369762375">
    <w:abstractNumId w:val="11"/>
  </w:num>
  <w:num w:numId="53" w16cid:durableId="746658983">
    <w:abstractNumId w:val="11"/>
  </w:num>
  <w:num w:numId="54" w16cid:durableId="119305338">
    <w:abstractNumId w:val="11"/>
  </w:num>
  <w:num w:numId="55" w16cid:durableId="740371605">
    <w:abstractNumId w:val="11"/>
  </w:num>
  <w:num w:numId="56" w16cid:durableId="1544052602">
    <w:abstractNumId w:val="11"/>
  </w:num>
  <w:num w:numId="57" w16cid:durableId="1400713675">
    <w:abstractNumId w:val="11"/>
  </w:num>
  <w:num w:numId="58" w16cid:durableId="1857839279">
    <w:abstractNumId w:val="11"/>
  </w:num>
  <w:num w:numId="59" w16cid:durableId="567348807">
    <w:abstractNumId w:val="11"/>
  </w:num>
  <w:num w:numId="60" w16cid:durableId="82842998">
    <w:abstractNumId w:val="11"/>
  </w:num>
  <w:num w:numId="61" w16cid:durableId="841437488">
    <w:abstractNumId w:val="11"/>
  </w:num>
  <w:num w:numId="62" w16cid:durableId="1517966683">
    <w:abstractNumId w:val="11"/>
  </w:num>
  <w:num w:numId="63" w16cid:durableId="1690251596">
    <w:abstractNumId w:val="11"/>
  </w:num>
  <w:num w:numId="64" w16cid:durableId="1823159600">
    <w:abstractNumId w:val="11"/>
  </w:num>
  <w:num w:numId="65" w16cid:durableId="1794901723">
    <w:abstractNumId w:val="11"/>
  </w:num>
  <w:num w:numId="66" w16cid:durableId="315190820">
    <w:abstractNumId w:val="11"/>
  </w:num>
  <w:num w:numId="67" w16cid:durableId="1385134273">
    <w:abstractNumId w:val="11"/>
  </w:num>
  <w:num w:numId="68" w16cid:durableId="1105812032">
    <w:abstractNumId w:val="1"/>
  </w:num>
  <w:num w:numId="69" w16cid:durableId="1407457732">
    <w:abstractNumId w:val="11"/>
  </w:num>
  <w:num w:numId="70" w16cid:durableId="1633437931">
    <w:abstractNumId w:val="11"/>
  </w:num>
  <w:num w:numId="71" w16cid:durableId="539363663">
    <w:abstractNumId w:val="11"/>
  </w:num>
  <w:num w:numId="72" w16cid:durableId="183328978">
    <w:abstractNumId w:val="2"/>
  </w:num>
  <w:num w:numId="73" w16cid:durableId="1534268606">
    <w:abstractNumId w:val="17"/>
  </w:num>
  <w:num w:numId="74" w16cid:durableId="321932848">
    <w:abstractNumId w:val="6"/>
  </w:num>
  <w:num w:numId="75" w16cid:durableId="756054652">
    <w:abstractNumId w:val="5"/>
  </w:num>
  <w:num w:numId="76" w16cid:durableId="1476948019">
    <w:abstractNumId w:val="4"/>
  </w:num>
  <w:num w:numId="77" w16cid:durableId="202209617">
    <w:abstractNumId w:val="18"/>
  </w:num>
  <w:num w:numId="78" w16cid:durableId="1010523361">
    <w:abstractNumId w:val="11"/>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79" w16cid:durableId="204174354">
    <w:abstractNumId w:val="9"/>
  </w:num>
  <w:num w:numId="80" w16cid:durableId="448938825">
    <w:abstractNumId w:val="13"/>
  </w:num>
  <w:num w:numId="81" w16cid:durableId="62335339">
    <w:abstractNumId w:val="3"/>
  </w:num>
  <w:num w:numId="82" w16cid:durableId="624585694">
    <w:abstractNumId w:val="11"/>
  </w:num>
  <w:num w:numId="83" w16cid:durableId="1756970849">
    <w:abstractNumId w:val="11"/>
  </w:num>
  <w:num w:numId="84" w16cid:durableId="1326591993">
    <w:abstractNumId w:val="11"/>
  </w:num>
  <w:num w:numId="85" w16cid:durableId="825517729">
    <w:abstractNumId w:val="11"/>
  </w:num>
  <w:num w:numId="86" w16cid:durableId="609506636">
    <w:abstractNumId w:val="11"/>
  </w:num>
  <w:num w:numId="87" w16cid:durableId="1471899083">
    <w:abstractNumId w:val="11"/>
  </w:num>
  <w:num w:numId="88" w16cid:durableId="917059700">
    <w:abstractNumId w:val="11"/>
  </w:num>
  <w:num w:numId="89" w16cid:durableId="556668662">
    <w:abstractNumId w:val="11"/>
  </w:num>
  <w:num w:numId="90" w16cid:durableId="1244726182">
    <w:abstractNumId w:val="11"/>
  </w:num>
  <w:num w:numId="91" w16cid:durableId="1809516419">
    <w:abstractNumId w:val="11"/>
  </w:num>
  <w:num w:numId="92" w16cid:durableId="298657158">
    <w:abstractNumId w:val="11"/>
  </w:num>
  <w:num w:numId="93" w16cid:durableId="349376718">
    <w:abstractNumId w:val="14"/>
  </w:num>
  <w:num w:numId="94" w16cid:durableId="1716082572">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9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proofState w:spelling="clean"/>
  <w:attachedTemplate r:id="rId1"/>
  <w:defaultTabStop w:val="720"/>
  <w:evenAndOddHeaders/>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42EFE"/>
    <w:rsid w:val="00000203"/>
    <w:rsid w:val="000003E9"/>
    <w:rsid w:val="0000169C"/>
    <w:rsid w:val="00001F29"/>
    <w:rsid w:val="00001F5F"/>
    <w:rsid w:val="00003367"/>
    <w:rsid w:val="00003D87"/>
    <w:rsid w:val="00005026"/>
    <w:rsid w:val="000050C9"/>
    <w:rsid w:val="00005BF0"/>
    <w:rsid w:val="000065B4"/>
    <w:rsid w:val="000068AB"/>
    <w:rsid w:val="000068C7"/>
    <w:rsid w:val="000076BA"/>
    <w:rsid w:val="00007BBC"/>
    <w:rsid w:val="000114CF"/>
    <w:rsid w:val="00011C4F"/>
    <w:rsid w:val="00011DEF"/>
    <w:rsid w:val="00012911"/>
    <w:rsid w:val="0001349A"/>
    <w:rsid w:val="00013AF0"/>
    <w:rsid w:val="00014C32"/>
    <w:rsid w:val="00015259"/>
    <w:rsid w:val="0001592E"/>
    <w:rsid w:val="00017D4D"/>
    <w:rsid w:val="000203A7"/>
    <w:rsid w:val="00020788"/>
    <w:rsid w:val="00020F3A"/>
    <w:rsid w:val="00021508"/>
    <w:rsid w:val="00021641"/>
    <w:rsid w:val="00023F8D"/>
    <w:rsid w:val="0002416C"/>
    <w:rsid w:val="00024783"/>
    <w:rsid w:val="00024978"/>
    <w:rsid w:val="00024AC5"/>
    <w:rsid w:val="00024E05"/>
    <w:rsid w:val="00024F7B"/>
    <w:rsid w:val="0002713C"/>
    <w:rsid w:val="00027C88"/>
    <w:rsid w:val="00030524"/>
    <w:rsid w:val="00030885"/>
    <w:rsid w:val="00030C22"/>
    <w:rsid w:val="0003118E"/>
    <w:rsid w:val="0003190F"/>
    <w:rsid w:val="00031B06"/>
    <w:rsid w:val="00032536"/>
    <w:rsid w:val="000325B5"/>
    <w:rsid w:val="00033125"/>
    <w:rsid w:val="0003394D"/>
    <w:rsid w:val="00033CEB"/>
    <w:rsid w:val="00034C8F"/>
    <w:rsid w:val="00035B1B"/>
    <w:rsid w:val="000370FF"/>
    <w:rsid w:val="00037C16"/>
    <w:rsid w:val="00037CBE"/>
    <w:rsid w:val="000400EB"/>
    <w:rsid w:val="00041424"/>
    <w:rsid w:val="00041DBF"/>
    <w:rsid w:val="00042B6C"/>
    <w:rsid w:val="00042D3E"/>
    <w:rsid w:val="000449EA"/>
    <w:rsid w:val="00045971"/>
    <w:rsid w:val="00045FCA"/>
    <w:rsid w:val="0004673F"/>
    <w:rsid w:val="00046753"/>
    <w:rsid w:val="000473E6"/>
    <w:rsid w:val="000503F6"/>
    <w:rsid w:val="00050A71"/>
    <w:rsid w:val="00051795"/>
    <w:rsid w:val="00053BCA"/>
    <w:rsid w:val="0005485C"/>
    <w:rsid w:val="00055144"/>
    <w:rsid w:val="000551FF"/>
    <w:rsid w:val="0005551D"/>
    <w:rsid w:val="0005677E"/>
    <w:rsid w:val="00056A27"/>
    <w:rsid w:val="00056CE7"/>
    <w:rsid w:val="00057701"/>
    <w:rsid w:val="0005799F"/>
    <w:rsid w:val="00057F21"/>
    <w:rsid w:val="000603EA"/>
    <w:rsid w:val="0006050F"/>
    <w:rsid w:val="0006082F"/>
    <w:rsid w:val="00060B26"/>
    <w:rsid w:val="00061524"/>
    <w:rsid w:val="00061A40"/>
    <w:rsid w:val="00061F99"/>
    <w:rsid w:val="0006345D"/>
    <w:rsid w:val="00063B59"/>
    <w:rsid w:val="00063E31"/>
    <w:rsid w:val="00064FBE"/>
    <w:rsid w:val="000651D6"/>
    <w:rsid w:val="000659C6"/>
    <w:rsid w:val="000671CE"/>
    <w:rsid w:val="00067905"/>
    <w:rsid w:val="00070293"/>
    <w:rsid w:val="000710A2"/>
    <w:rsid w:val="00071156"/>
    <w:rsid w:val="0007171B"/>
    <w:rsid w:val="00072963"/>
    <w:rsid w:val="00074A58"/>
    <w:rsid w:val="0007544A"/>
    <w:rsid w:val="00075757"/>
    <w:rsid w:val="0007689A"/>
    <w:rsid w:val="00076CCF"/>
    <w:rsid w:val="00077A19"/>
    <w:rsid w:val="000800C1"/>
    <w:rsid w:val="00080C9C"/>
    <w:rsid w:val="00082033"/>
    <w:rsid w:val="00082201"/>
    <w:rsid w:val="00082418"/>
    <w:rsid w:val="00082419"/>
    <w:rsid w:val="000829FE"/>
    <w:rsid w:val="00082B77"/>
    <w:rsid w:val="000858C0"/>
    <w:rsid w:val="00085E43"/>
    <w:rsid w:val="000864F9"/>
    <w:rsid w:val="00086F3D"/>
    <w:rsid w:val="00090047"/>
    <w:rsid w:val="000903FE"/>
    <w:rsid w:val="000906DA"/>
    <w:rsid w:val="0009071C"/>
    <w:rsid w:val="00090827"/>
    <w:rsid w:val="000911FA"/>
    <w:rsid w:val="000914A9"/>
    <w:rsid w:val="00092298"/>
    <w:rsid w:val="00092D91"/>
    <w:rsid w:val="0009340B"/>
    <w:rsid w:val="0009398B"/>
    <w:rsid w:val="0009495F"/>
    <w:rsid w:val="00094F32"/>
    <w:rsid w:val="00095013"/>
    <w:rsid w:val="000956BD"/>
    <w:rsid w:val="000959DA"/>
    <w:rsid w:val="00095A9E"/>
    <w:rsid w:val="000977D9"/>
    <w:rsid w:val="000A033D"/>
    <w:rsid w:val="000A0D7D"/>
    <w:rsid w:val="000A1087"/>
    <w:rsid w:val="000A10A3"/>
    <w:rsid w:val="000A1248"/>
    <w:rsid w:val="000A1DF4"/>
    <w:rsid w:val="000A2BE1"/>
    <w:rsid w:val="000A3E95"/>
    <w:rsid w:val="000A4159"/>
    <w:rsid w:val="000A4294"/>
    <w:rsid w:val="000A4AEB"/>
    <w:rsid w:val="000A51E0"/>
    <w:rsid w:val="000A535F"/>
    <w:rsid w:val="000A5634"/>
    <w:rsid w:val="000A6286"/>
    <w:rsid w:val="000A6C44"/>
    <w:rsid w:val="000A730C"/>
    <w:rsid w:val="000A781A"/>
    <w:rsid w:val="000B13E1"/>
    <w:rsid w:val="000B1490"/>
    <w:rsid w:val="000B149E"/>
    <w:rsid w:val="000B153C"/>
    <w:rsid w:val="000B32AA"/>
    <w:rsid w:val="000B358E"/>
    <w:rsid w:val="000B3C21"/>
    <w:rsid w:val="000B3D70"/>
    <w:rsid w:val="000B454B"/>
    <w:rsid w:val="000B52D6"/>
    <w:rsid w:val="000B5FED"/>
    <w:rsid w:val="000C004E"/>
    <w:rsid w:val="000C0704"/>
    <w:rsid w:val="000C0884"/>
    <w:rsid w:val="000C1914"/>
    <w:rsid w:val="000C2A99"/>
    <w:rsid w:val="000C3500"/>
    <w:rsid w:val="000C3C7B"/>
    <w:rsid w:val="000C4AC7"/>
    <w:rsid w:val="000C62FD"/>
    <w:rsid w:val="000C6395"/>
    <w:rsid w:val="000C6C6D"/>
    <w:rsid w:val="000C7672"/>
    <w:rsid w:val="000C7A0E"/>
    <w:rsid w:val="000C7A81"/>
    <w:rsid w:val="000C7E1D"/>
    <w:rsid w:val="000D0DA5"/>
    <w:rsid w:val="000D0F68"/>
    <w:rsid w:val="000D1A95"/>
    <w:rsid w:val="000D1B25"/>
    <w:rsid w:val="000D2210"/>
    <w:rsid w:val="000D2DEA"/>
    <w:rsid w:val="000D692C"/>
    <w:rsid w:val="000D7B76"/>
    <w:rsid w:val="000E1281"/>
    <w:rsid w:val="000E147C"/>
    <w:rsid w:val="000E1983"/>
    <w:rsid w:val="000E2FA5"/>
    <w:rsid w:val="000E3166"/>
    <w:rsid w:val="000E325A"/>
    <w:rsid w:val="000E32D7"/>
    <w:rsid w:val="000E3758"/>
    <w:rsid w:val="000E3AFC"/>
    <w:rsid w:val="000E3F1A"/>
    <w:rsid w:val="000E5691"/>
    <w:rsid w:val="000E673A"/>
    <w:rsid w:val="000E77D8"/>
    <w:rsid w:val="000E7C86"/>
    <w:rsid w:val="000F09F6"/>
    <w:rsid w:val="000F1444"/>
    <w:rsid w:val="000F1E80"/>
    <w:rsid w:val="000F27BB"/>
    <w:rsid w:val="000F2F40"/>
    <w:rsid w:val="000F3193"/>
    <w:rsid w:val="000F4217"/>
    <w:rsid w:val="000F43FF"/>
    <w:rsid w:val="000F51CE"/>
    <w:rsid w:val="000F5968"/>
    <w:rsid w:val="000F6320"/>
    <w:rsid w:val="000F6945"/>
    <w:rsid w:val="000F7055"/>
    <w:rsid w:val="000F73BB"/>
    <w:rsid w:val="000F74F5"/>
    <w:rsid w:val="000F78FC"/>
    <w:rsid w:val="000F7E6B"/>
    <w:rsid w:val="001009CD"/>
    <w:rsid w:val="00100F35"/>
    <w:rsid w:val="00101DC0"/>
    <w:rsid w:val="001023B9"/>
    <w:rsid w:val="00103656"/>
    <w:rsid w:val="00103866"/>
    <w:rsid w:val="00105372"/>
    <w:rsid w:val="001054A6"/>
    <w:rsid w:val="00105B80"/>
    <w:rsid w:val="0010682A"/>
    <w:rsid w:val="0010787F"/>
    <w:rsid w:val="001078A1"/>
    <w:rsid w:val="001103AF"/>
    <w:rsid w:val="0011062D"/>
    <w:rsid w:val="001111C4"/>
    <w:rsid w:val="0011121E"/>
    <w:rsid w:val="00112320"/>
    <w:rsid w:val="0011247D"/>
    <w:rsid w:val="00112B68"/>
    <w:rsid w:val="00112D17"/>
    <w:rsid w:val="00113425"/>
    <w:rsid w:val="00113CCE"/>
    <w:rsid w:val="00113CE4"/>
    <w:rsid w:val="00114710"/>
    <w:rsid w:val="00114986"/>
    <w:rsid w:val="00114A84"/>
    <w:rsid w:val="00115018"/>
    <w:rsid w:val="00115495"/>
    <w:rsid w:val="0011645D"/>
    <w:rsid w:val="00117591"/>
    <w:rsid w:val="001179BC"/>
    <w:rsid w:val="00121360"/>
    <w:rsid w:val="00121A85"/>
    <w:rsid w:val="0012263B"/>
    <w:rsid w:val="00122B20"/>
    <w:rsid w:val="00122FFC"/>
    <w:rsid w:val="00123AD4"/>
    <w:rsid w:val="00123D0E"/>
    <w:rsid w:val="00124119"/>
    <w:rsid w:val="001248E4"/>
    <w:rsid w:val="00124BDF"/>
    <w:rsid w:val="00125E8A"/>
    <w:rsid w:val="001267A6"/>
    <w:rsid w:val="00126FA3"/>
    <w:rsid w:val="00127264"/>
    <w:rsid w:val="0012759E"/>
    <w:rsid w:val="00127F20"/>
    <w:rsid w:val="001312AD"/>
    <w:rsid w:val="00131622"/>
    <w:rsid w:val="00131A87"/>
    <w:rsid w:val="00131E47"/>
    <w:rsid w:val="00131E7A"/>
    <w:rsid w:val="001321F1"/>
    <w:rsid w:val="0013295F"/>
    <w:rsid w:val="001334A7"/>
    <w:rsid w:val="00133D4E"/>
    <w:rsid w:val="001340B7"/>
    <w:rsid w:val="001347CA"/>
    <w:rsid w:val="00134846"/>
    <w:rsid w:val="00134F6D"/>
    <w:rsid w:val="001354BB"/>
    <w:rsid w:val="00135A3E"/>
    <w:rsid w:val="00135FFF"/>
    <w:rsid w:val="001360D0"/>
    <w:rsid w:val="00136431"/>
    <w:rsid w:val="00136FB9"/>
    <w:rsid w:val="0013707D"/>
    <w:rsid w:val="0013730F"/>
    <w:rsid w:val="001411CA"/>
    <w:rsid w:val="00142DC3"/>
    <w:rsid w:val="001437F0"/>
    <w:rsid w:val="001446A3"/>
    <w:rsid w:val="00144CEA"/>
    <w:rsid w:val="001453AE"/>
    <w:rsid w:val="00145B9D"/>
    <w:rsid w:val="0014602E"/>
    <w:rsid w:val="001477F1"/>
    <w:rsid w:val="0015027B"/>
    <w:rsid w:val="00150FCD"/>
    <w:rsid w:val="00152410"/>
    <w:rsid w:val="00153269"/>
    <w:rsid w:val="00153936"/>
    <w:rsid w:val="00153CB5"/>
    <w:rsid w:val="001540C7"/>
    <w:rsid w:val="0015472C"/>
    <w:rsid w:val="00154815"/>
    <w:rsid w:val="00155294"/>
    <w:rsid w:val="00156681"/>
    <w:rsid w:val="001566E0"/>
    <w:rsid w:val="001570A7"/>
    <w:rsid w:val="00157997"/>
    <w:rsid w:val="0016017D"/>
    <w:rsid w:val="00160321"/>
    <w:rsid w:val="00160DD3"/>
    <w:rsid w:val="001613A5"/>
    <w:rsid w:val="00161A74"/>
    <w:rsid w:val="0016235E"/>
    <w:rsid w:val="001627B8"/>
    <w:rsid w:val="001633C4"/>
    <w:rsid w:val="00163EA8"/>
    <w:rsid w:val="001641B9"/>
    <w:rsid w:val="0016683C"/>
    <w:rsid w:val="001668FC"/>
    <w:rsid w:val="00166EF8"/>
    <w:rsid w:val="0016786E"/>
    <w:rsid w:val="0016788C"/>
    <w:rsid w:val="00167AE4"/>
    <w:rsid w:val="0017036A"/>
    <w:rsid w:val="001711B0"/>
    <w:rsid w:val="00172040"/>
    <w:rsid w:val="00172AF6"/>
    <w:rsid w:val="001735C7"/>
    <w:rsid w:val="00176179"/>
    <w:rsid w:val="001764DE"/>
    <w:rsid w:val="001765E2"/>
    <w:rsid w:val="0017662A"/>
    <w:rsid w:val="00176CEE"/>
    <w:rsid w:val="001772C3"/>
    <w:rsid w:val="001776C0"/>
    <w:rsid w:val="00177FD3"/>
    <w:rsid w:val="00180252"/>
    <w:rsid w:val="00180DC9"/>
    <w:rsid w:val="00181434"/>
    <w:rsid w:val="00181D24"/>
    <w:rsid w:val="00181F85"/>
    <w:rsid w:val="001830EE"/>
    <w:rsid w:val="001832D2"/>
    <w:rsid w:val="00183B4F"/>
    <w:rsid w:val="00183D9C"/>
    <w:rsid w:val="0018478D"/>
    <w:rsid w:val="00184A89"/>
    <w:rsid w:val="00184D90"/>
    <w:rsid w:val="00184EDF"/>
    <w:rsid w:val="00185BFA"/>
    <w:rsid w:val="00186AF2"/>
    <w:rsid w:val="00186D25"/>
    <w:rsid w:val="00186DD8"/>
    <w:rsid w:val="00187051"/>
    <w:rsid w:val="0018754A"/>
    <w:rsid w:val="00187E7C"/>
    <w:rsid w:val="0019026B"/>
    <w:rsid w:val="001902F0"/>
    <w:rsid w:val="00190A1A"/>
    <w:rsid w:val="00192D28"/>
    <w:rsid w:val="00192F00"/>
    <w:rsid w:val="001946A4"/>
    <w:rsid w:val="00196359"/>
    <w:rsid w:val="0019704B"/>
    <w:rsid w:val="00197484"/>
    <w:rsid w:val="001977D2"/>
    <w:rsid w:val="00197A4A"/>
    <w:rsid w:val="00197C11"/>
    <w:rsid w:val="001A1C63"/>
    <w:rsid w:val="001A2530"/>
    <w:rsid w:val="001A28AC"/>
    <w:rsid w:val="001A35EC"/>
    <w:rsid w:val="001A4778"/>
    <w:rsid w:val="001A4E1E"/>
    <w:rsid w:val="001A58B1"/>
    <w:rsid w:val="001A5FB0"/>
    <w:rsid w:val="001A5FB9"/>
    <w:rsid w:val="001A604D"/>
    <w:rsid w:val="001A7CAE"/>
    <w:rsid w:val="001B0673"/>
    <w:rsid w:val="001B1059"/>
    <w:rsid w:val="001B13FE"/>
    <w:rsid w:val="001B278A"/>
    <w:rsid w:val="001B355F"/>
    <w:rsid w:val="001B3571"/>
    <w:rsid w:val="001B38CA"/>
    <w:rsid w:val="001B3F31"/>
    <w:rsid w:val="001B4B2D"/>
    <w:rsid w:val="001B63EC"/>
    <w:rsid w:val="001B68B6"/>
    <w:rsid w:val="001B6A45"/>
    <w:rsid w:val="001B7280"/>
    <w:rsid w:val="001C0533"/>
    <w:rsid w:val="001C12E6"/>
    <w:rsid w:val="001C13F9"/>
    <w:rsid w:val="001C14C7"/>
    <w:rsid w:val="001C160F"/>
    <w:rsid w:val="001C1A63"/>
    <w:rsid w:val="001C1CF6"/>
    <w:rsid w:val="001C236B"/>
    <w:rsid w:val="001C2517"/>
    <w:rsid w:val="001C2657"/>
    <w:rsid w:val="001C2E6E"/>
    <w:rsid w:val="001C2E91"/>
    <w:rsid w:val="001C3EFE"/>
    <w:rsid w:val="001C4769"/>
    <w:rsid w:val="001C4AAB"/>
    <w:rsid w:val="001C575A"/>
    <w:rsid w:val="001C58D1"/>
    <w:rsid w:val="001C5C09"/>
    <w:rsid w:val="001C5ECC"/>
    <w:rsid w:val="001C73DA"/>
    <w:rsid w:val="001C7948"/>
    <w:rsid w:val="001C7BC5"/>
    <w:rsid w:val="001D0070"/>
    <w:rsid w:val="001D02AE"/>
    <w:rsid w:val="001D1185"/>
    <w:rsid w:val="001D1814"/>
    <w:rsid w:val="001D2086"/>
    <w:rsid w:val="001D33F4"/>
    <w:rsid w:val="001D6528"/>
    <w:rsid w:val="001D6CB2"/>
    <w:rsid w:val="001D7282"/>
    <w:rsid w:val="001D73EA"/>
    <w:rsid w:val="001D7935"/>
    <w:rsid w:val="001E02AD"/>
    <w:rsid w:val="001E0E45"/>
    <w:rsid w:val="001E15BB"/>
    <w:rsid w:val="001E2331"/>
    <w:rsid w:val="001E2831"/>
    <w:rsid w:val="001E2992"/>
    <w:rsid w:val="001E4798"/>
    <w:rsid w:val="001E4890"/>
    <w:rsid w:val="001E4C6A"/>
    <w:rsid w:val="001E5E1E"/>
    <w:rsid w:val="001E7CDC"/>
    <w:rsid w:val="001E7E35"/>
    <w:rsid w:val="001F03D3"/>
    <w:rsid w:val="001F077F"/>
    <w:rsid w:val="001F1C2D"/>
    <w:rsid w:val="001F1CDC"/>
    <w:rsid w:val="001F3552"/>
    <w:rsid w:val="001F3AEF"/>
    <w:rsid w:val="001F4346"/>
    <w:rsid w:val="001F4D07"/>
    <w:rsid w:val="001F612E"/>
    <w:rsid w:val="001F616B"/>
    <w:rsid w:val="001F6D62"/>
    <w:rsid w:val="001F6E8A"/>
    <w:rsid w:val="00201C15"/>
    <w:rsid w:val="00201F8B"/>
    <w:rsid w:val="00201FEE"/>
    <w:rsid w:val="00202377"/>
    <w:rsid w:val="002023CD"/>
    <w:rsid w:val="00202536"/>
    <w:rsid w:val="00203510"/>
    <w:rsid w:val="002037F9"/>
    <w:rsid w:val="00203FF4"/>
    <w:rsid w:val="00205066"/>
    <w:rsid w:val="0020506C"/>
    <w:rsid w:val="0020511E"/>
    <w:rsid w:val="00205258"/>
    <w:rsid w:val="00205A97"/>
    <w:rsid w:val="00206190"/>
    <w:rsid w:val="00206EE8"/>
    <w:rsid w:val="00207676"/>
    <w:rsid w:val="0020780E"/>
    <w:rsid w:val="00210D62"/>
    <w:rsid w:val="00210F99"/>
    <w:rsid w:val="002112B6"/>
    <w:rsid w:val="00211339"/>
    <w:rsid w:val="002120C3"/>
    <w:rsid w:val="00212963"/>
    <w:rsid w:val="0021492B"/>
    <w:rsid w:val="00214D1B"/>
    <w:rsid w:val="00216656"/>
    <w:rsid w:val="002167D6"/>
    <w:rsid w:val="002176CE"/>
    <w:rsid w:val="00217A1D"/>
    <w:rsid w:val="0022041C"/>
    <w:rsid w:val="00220438"/>
    <w:rsid w:val="002205CB"/>
    <w:rsid w:val="0022175A"/>
    <w:rsid w:val="00221AF0"/>
    <w:rsid w:val="00222348"/>
    <w:rsid w:val="00222EF7"/>
    <w:rsid w:val="002239F6"/>
    <w:rsid w:val="00223D12"/>
    <w:rsid w:val="00223F01"/>
    <w:rsid w:val="00225039"/>
    <w:rsid w:val="00225313"/>
    <w:rsid w:val="00226B54"/>
    <w:rsid w:val="0022737C"/>
    <w:rsid w:val="00227831"/>
    <w:rsid w:val="00227BF0"/>
    <w:rsid w:val="00227C86"/>
    <w:rsid w:val="00230902"/>
    <w:rsid w:val="00232A91"/>
    <w:rsid w:val="00233280"/>
    <w:rsid w:val="0023351D"/>
    <w:rsid w:val="002338F6"/>
    <w:rsid w:val="00233A64"/>
    <w:rsid w:val="00234398"/>
    <w:rsid w:val="0023466B"/>
    <w:rsid w:val="00234F9A"/>
    <w:rsid w:val="00235470"/>
    <w:rsid w:val="002357F7"/>
    <w:rsid w:val="00235AEF"/>
    <w:rsid w:val="002369AF"/>
    <w:rsid w:val="002378F0"/>
    <w:rsid w:val="00237D28"/>
    <w:rsid w:val="002406E9"/>
    <w:rsid w:val="00241347"/>
    <w:rsid w:val="002427AC"/>
    <w:rsid w:val="002428CC"/>
    <w:rsid w:val="00242DF9"/>
    <w:rsid w:val="00242FF9"/>
    <w:rsid w:val="0024314B"/>
    <w:rsid w:val="002448A4"/>
    <w:rsid w:val="00244E57"/>
    <w:rsid w:val="002453A0"/>
    <w:rsid w:val="0024587B"/>
    <w:rsid w:val="00250961"/>
    <w:rsid w:val="00250C22"/>
    <w:rsid w:val="002510DA"/>
    <w:rsid w:val="00251CC3"/>
    <w:rsid w:val="00251FC1"/>
    <w:rsid w:val="00252CCC"/>
    <w:rsid w:val="0025364B"/>
    <w:rsid w:val="002552CF"/>
    <w:rsid w:val="0025557D"/>
    <w:rsid w:val="00256378"/>
    <w:rsid w:val="0025690C"/>
    <w:rsid w:val="00256AAA"/>
    <w:rsid w:val="00260401"/>
    <w:rsid w:val="002611D0"/>
    <w:rsid w:val="00261717"/>
    <w:rsid w:val="0026178B"/>
    <w:rsid w:val="0026232F"/>
    <w:rsid w:val="00262355"/>
    <w:rsid w:val="002623D8"/>
    <w:rsid w:val="00263210"/>
    <w:rsid w:val="00263ABD"/>
    <w:rsid w:val="00263F6A"/>
    <w:rsid w:val="002641CA"/>
    <w:rsid w:val="00264540"/>
    <w:rsid w:val="0026486E"/>
    <w:rsid w:val="00264E66"/>
    <w:rsid w:val="00265989"/>
    <w:rsid w:val="00265CBB"/>
    <w:rsid w:val="00265F7E"/>
    <w:rsid w:val="002700EB"/>
    <w:rsid w:val="0027069D"/>
    <w:rsid w:val="0027289B"/>
    <w:rsid w:val="00273E55"/>
    <w:rsid w:val="00275147"/>
    <w:rsid w:val="002751EF"/>
    <w:rsid w:val="0027617E"/>
    <w:rsid w:val="002766D9"/>
    <w:rsid w:val="00276EC6"/>
    <w:rsid w:val="00277382"/>
    <w:rsid w:val="002775E2"/>
    <w:rsid w:val="00280394"/>
    <w:rsid w:val="002803CE"/>
    <w:rsid w:val="00280EE7"/>
    <w:rsid w:val="00280F6D"/>
    <w:rsid w:val="002811F4"/>
    <w:rsid w:val="00282BD1"/>
    <w:rsid w:val="00282F3D"/>
    <w:rsid w:val="002830E8"/>
    <w:rsid w:val="00283F14"/>
    <w:rsid w:val="0028404D"/>
    <w:rsid w:val="0028455C"/>
    <w:rsid w:val="002854FF"/>
    <w:rsid w:val="0028580C"/>
    <w:rsid w:val="002859AC"/>
    <w:rsid w:val="00285A15"/>
    <w:rsid w:val="00286741"/>
    <w:rsid w:val="002876A5"/>
    <w:rsid w:val="00290E25"/>
    <w:rsid w:val="00291150"/>
    <w:rsid w:val="00292A6D"/>
    <w:rsid w:val="00293AF6"/>
    <w:rsid w:val="002941EB"/>
    <w:rsid w:val="002944B1"/>
    <w:rsid w:val="00294834"/>
    <w:rsid w:val="00295C9E"/>
    <w:rsid w:val="00295E8A"/>
    <w:rsid w:val="00295ED6"/>
    <w:rsid w:val="002960C6"/>
    <w:rsid w:val="002962B9"/>
    <w:rsid w:val="002A02C0"/>
    <w:rsid w:val="002A0875"/>
    <w:rsid w:val="002A117F"/>
    <w:rsid w:val="002A1B95"/>
    <w:rsid w:val="002A3BB4"/>
    <w:rsid w:val="002A417C"/>
    <w:rsid w:val="002A4239"/>
    <w:rsid w:val="002A4D32"/>
    <w:rsid w:val="002A52AA"/>
    <w:rsid w:val="002A5D88"/>
    <w:rsid w:val="002A696C"/>
    <w:rsid w:val="002B1A97"/>
    <w:rsid w:val="002B1D29"/>
    <w:rsid w:val="002B1D67"/>
    <w:rsid w:val="002B1DCE"/>
    <w:rsid w:val="002B1E46"/>
    <w:rsid w:val="002B2374"/>
    <w:rsid w:val="002B3561"/>
    <w:rsid w:val="002B4E00"/>
    <w:rsid w:val="002B5D73"/>
    <w:rsid w:val="002B5D87"/>
    <w:rsid w:val="002B70F3"/>
    <w:rsid w:val="002B71B5"/>
    <w:rsid w:val="002B734F"/>
    <w:rsid w:val="002B7658"/>
    <w:rsid w:val="002B7971"/>
    <w:rsid w:val="002C17DF"/>
    <w:rsid w:val="002C1FE8"/>
    <w:rsid w:val="002C2023"/>
    <w:rsid w:val="002C23CC"/>
    <w:rsid w:val="002C29B3"/>
    <w:rsid w:val="002C3671"/>
    <w:rsid w:val="002C4006"/>
    <w:rsid w:val="002C4A3D"/>
    <w:rsid w:val="002C5667"/>
    <w:rsid w:val="002C58C5"/>
    <w:rsid w:val="002C615B"/>
    <w:rsid w:val="002C6A99"/>
    <w:rsid w:val="002C76F5"/>
    <w:rsid w:val="002D1BCF"/>
    <w:rsid w:val="002D1FE4"/>
    <w:rsid w:val="002D21D4"/>
    <w:rsid w:val="002D27E7"/>
    <w:rsid w:val="002D2CF2"/>
    <w:rsid w:val="002D3C12"/>
    <w:rsid w:val="002D4FAB"/>
    <w:rsid w:val="002D5085"/>
    <w:rsid w:val="002D59CA"/>
    <w:rsid w:val="002D5EB3"/>
    <w:rsid w:val="002D663A"/>
    <w:rsid w:val="002E0498"/>
    <w:rsid w:val="002E05DB"/>
    <w:rsid w:val="002E19D9"/>
    <w:rsid w:val="002E216D"/>
    <w:rsid w:val="002E419C"/>
    <w:rsid w:val="002E5A48"/>
    <w:rsid w:val="002E5DCC"/>
    <w:rsid w:val="002E5E34"/>
    <w:rsid w:val="002E6846"/>
    <w:rsid w:val="002E6DBF"/>
    <w:rsid w:val="002E7983"/>
    <w:rsid w:val="002F0032"/>
    <w:rsid w:val="002F093C"/>
    <w:rsid w:val="002F1A0C"/>
    <w:rsid w:val="002F1A3A"/>
    <w:rsid w:val="002F1C05"/>
    <w:rsid w:val="002F29A1"/>
    <w:rsid w:val="002F3F75"/>
    <w:rsid w:val="002F42FE"/>
    <w:rsid w:val="002F5019"/>
    <w:rsid w:val="002F572A"/>
    <w:rsid w:val="002F5C69"/>
    <w:rsid w:val="002F7559"/>
    <w:rsid w:val="002F7E27"/>
    <w:rsid w:val="003008FE"/>
    <w:rsid w:val="0030169D"/>
    <w:rsid w:val="00301999"/>
    <w:rsid w:val="003026DE"/>
    <w:rsid w:val="0030355E"/>
    <w:rsid w:val="00303F97"/>
    <w:rsid w:val="00304341"/>
    <w:rsid w:val="00304BD8"/>
    <w:rsid w:val="00305123"/>
    <w:rsid w:val="003060EB"/>
    <w:rsid w:val="003060EF"/>
    <w:rsid w:val="00306DE5"/>
    <w:rsid w:val="00310B8A"/>
    <w:rsid w:val="003116F9"/>
    <w:rsid w:val="0031312B"/>
    <w:rsid w:val="00313D34"/>
    <w:rsid w:val="00313D85"/>
    <w:rsid w:val="0031489F"/>
    <w:rsid w:val="00314AEF"/>
    <w:rsid w:val="00314C8A"/>
    <w:rsid w:val="003153EB"/>
    <w:rsid w:val="0031567E"/>
    <w:rsid w:val="00320A8F"/>
    <w:rsid w:val="00321494"/>
    <w:rsid w:val="00321985"/>
    <w:rsid w:val="00321F48"/>
    <w:rsid w:val="00321FDD"/>
    <w:rsid w:val="00322328"/>
    <w:rsid w:val="00323C88"/>
    <w:rsid w:val="00324082"/>
    <w:rsid w:val="00324EAC"/>
    <w:rsid w:val="00325148"/>
    <w:rsid w:val="00325EB1"/>
    <w:rsid w:val="00326363"/>
    <w:rsid w:val="00326B25"/>
    <w:rsid w:val="0032768D"/>
    <w:rsid w:val="00330C7A"/>
    <w:rsid w:val="00330E89"/>
    <w:rsid w:val="003314BE"/>
    <w:rsid w:val="00331C44"/>
    <w:rsid w:val="00332934"/>
    <w:rsid w:val="003329A1"/>
    <w:rsid w:val="0033374B"/>
    <w:rsid w:val="00333D9D"/>
    <w:rsid w:val="00333E8A"/>
    <w:rsid w:val="00334E20"/>
    <w:rsid w:val="00336FB4"/>
    <w:rsid w:val="00340F34"/>
    <w:rsid w:val="00341031"/>
    <w:rsid w:val="00341A80"/>
    <w:rsid w:val="00341C30"/>
    <w:rsid w:val="00341F84"/>
    <w:rsid w:val="00342075"/>
    <w:rsid w:val="003421E2"/>
    <w:rsid w:val="003427BE"/>
    <w:rsid w:val="00342B54"/>
    <w:rsid w:val="00343EA5"/>
    <w:rsid w:val="00344699"/>
    <w:rsid w:val="003457FB"/>
    <w:rsid w:val="00345AC9"/>
    <w:rsid w:val="003466BF"/>
    <w:rsid w:val="00346822"/>
    <w:rsid w:val="00346B67"/>
    <w:rsid w:val="00346C43"/>
    <w:rsid w:val="00346CD2"/>
    <w:rsid w:val="00347A07"/>
    <w:rsid w:val="003500E5"/>
    <w:rsid w:val="00350EB0"/>
    <w:rsid w:val="00351205"/>
    <w:rsid w:val="00351757"/>
    <w:rsid w:val="00351D9C"/>
    <w:rsid w:val="00352428"/>
    <w:rsid w:val="00352494"/>
    <w:rsid w:val="00352664"/>
    <w:rsid w:val="00352B2E"/>
    <w:rsid w:val="00352CF2"/>
    <w:rsid w:val="00353432"/>
    <w:rsid w:val="00354812"/>
    <w:rsid w:val="00354D46"/>
    <w:rsid w:val="003559D1"/>
    <w:rsid w:val="003600BD"/>
    <w:rsid w:val="0036010F"/>
    <w:rsid w:val="0036047A"/>
    <w:rsid w:val="0036081C"/>
    <w:rsid w:val="00361047"/>
    <w:rsid w:val="00361421"/>
    <w:rsid w:val="00361B05"/>
    <w:rsid w:val="00362546"/>
    <w:rsid w:val="003626A1"/>
    <w:rsid w:val="00362CF7"/>
    <w:rsid w:val="00363503"/>
    <w:rsid w:val="003638CA"/>
    <w:rsid w:val="00365712"/>
    <w:rsid w:val="00365B46"/>
    <w:rsid w:val="00366472"/>
    <w:rsid w:val="003668C7"/>
    <w:rsid w:val="00367102"/>
    <w:rsid w:val="003671DA"/>
    <w:rsid w:val="003678B2"/>
    <w:rsid w:val="003705E2"/>
    <w:rsid w:val="0037088A"/>
    <w:rsid w:val="00371017"/>
    <w:rsid w:val="003725EF"/>
    <w:rsid w:val="00372A54"/>
    <w:rsid w:val="00372F74"/>
    <w:rsid w:val="00373035"/>
    <w:rsid w:val="003735CD"/>
    <w:rsid w:val="00374109"/>
    <w:rsid w:val="003751CE"/>
    <w:rsid w:val="003752A6"/>
    <w:rsid w:val="00375E43"/>
    <w:rsid w:val="003768ED"/>
    <w:rsid w:val="0037745D"/>
    <w:rsid w:val="003800A8"/>
    <w:rsid w:val="00380AF6"/>
    <w:rsid w:val="00381509"/>
    <w:rsid w:val="003822E2"/>
    <w:rsid w:val="0038323D"/>
    <w:rsid w:val="00383C33"/>
    <w:rsid w:val="00384020"/>
    <w:rsid w:val="0038410F"/>
    <w:rsid w:val="003854D2"/>
    <w:rsid w:val="003855B5"/>
    <w:rsid w:val="003863E5"/>
    <w:rsid w:val="003868CE"/>
    <w:rsid w:val="00387735"/>
    <w:rsid w:val="00387795"/>
    <w:rsid w:val="00387CD3"/>
    <w:rsid w:val="00387F43"/>
    <w:rsid w:val="00390936"/>
    <w:rsid w:val="00390E72"/>
    <w:rsid w:val="003928AE"/>
    <w:rsid w:val="00392AA7"/>
    <w:rsid w:val="00393B2E"/>
    <w:rsid w:val="00395DAC"/>
    <w:rsid w:val="003A1007"/>
    <w:rsid w:val="003A30CD"/>
    <w:rsid w:val="003A376E"/>
    <w:rsid w:val="003A3E5A"/>
    <w:rsid w:val="003A47BD"/>
    <w:rsid w:val="003A4908"/>
    <w:rsid w:val="003A52FB"/>
    <w:rsid w:val="003A5C6C"/>
    <w:rsid w:val="003A6352"/>
    <w:rsid w:val="003A65AB"/>
    <w:rsid w:val="003A7F3D"/>
    <w:rsid w:val="003B0BD3"/>
    <w:rsid w:val="003B106F"/>
    <w:rsid w:val="003B14AD"/>
    <w:rsid w:val="003B18DF"/>
    <w:rsid w:val="003B19DC"/>
    <w:rsid w:val="003B1BE7"/>
    <w:rsid w:val="003B49F0"/>
    <w:rsid w:val="003B4C1A"/>
    <w:rsid w:val="003B4F02"/>
    <w:rsid w:val="003B75A0"/>
    <w:rsid w:val="003B7805"/>
    <w:rsid w:val="003C0F91"/>
    <w:rsid w:val="003C2353"/>
    <w:rsid w:val="003C2391"/>
    <w:rsid w:val="003C349B"/>
    <w:rsid w:val="003C3A0E"/>
    <w:rsid w:val="003C42E6"/>
    <w:rsid w:val="003C439C"/>
    <w:rsid w:val="003C57B6"/>
    <w:rsid w:val="003C60C1"/>
    <w:rsid w:val="003C6B6E"/>
    <w:rsid w:val="003C6D78"/>
    <w:rsid w:val="003C7376"/>
    <w:rsid w:val="003C7AA8"/>
    <w:rsid w:val="003D09A1"/>
    <w:rsid w:val="003D1102"/>
    <w:rsid w:val="003D143D"/>
    <w:rsid w:val="003D16ED"/>
    <w:rsid w:val="003D1D60"/>
    <w:rsid w:val="003D26B3"/>
    <w:rsid w:val="003D26C9"/>
    <w:rsid w:val="003D4140"/>
    <w:rsid w:val="003D4F4F"/>
    <w:rsid w:val="003D52E9"/>
    <w:rsid w:val="003D5F9B"/>
    <w:rsid w:val="003D69F4"/>
    <w:rsid w:val="003D6A3B"/>
    <w:rsid w:val="003D776E"/>
    <w:rsid w:val="003D7AFB"/>
    <w:rsid w:val="003E0393"/>
    <w:rsid w:val="003E0953"/>
    <w:rsid w:val="003E0A5E"/>
    <w:rsid w:val="003E2138"/>
    <w:rsid w:val="003E36B2"/>
    <w:rsid w:val="003E44E6"/>
    <w:rsid w:val="003E5BD6"/>
    <w:rsid w:val="003F0414"/>
    <w:rsid w:val="003F24C3"/>
    <w:rsid w:val="003F2574"/>
    <w:rsid w:val="003F2CEB"/>
    <w:rsid w:val="003F3245"/>
    <w:rsid w:val="003F3833"/>
    <w:rsid w:val="003F3978"/>
    <w:rsid w:val="003F3A76"/>
    <w:rsid w:val="003F44F0"/>
    <w:rsid w:val="003F461D"/>
    <w:rsid w:val="003F4A3A"/>
    <w:rsid w:val="003F4E94"/>
    <w:rsid w:val="003F7180"/>
    <w:rsid w:val="003F7224"/>
    <w:rsid w:val="003F7EB8"/>
    <w:rsid w:val="004006E7"/>
    <w:rsid w:val="00401A33"/>
    <w:rsid w:val="00401AB6"/>
    <w:rsid w:val="00401FDF"/>
    <w:rsid w:val="00403C57"/>
    <w:rsid w:val="00404022"/>
    <w:rsid w:val="0040408A"/>
    <w:rsid w:val="00404441"/>
    <w:rsid w:val="0040650C"/>
    <w:rsid w:val="0040689F"/>
    <w:rsid w:val="00407377"/>
    <w:rsid w:val="00407600"/>
    <w:rsid w:val="00407CC3"/>
    <w:rsid w:val="004114DF"/>
    <w:rsid w:val="004117FE"/>
    <w:rsid w:val="004128E8"/>
    <w:rsid w:val="00414504"/>
    <w:rsid w:val="004150B7"/>
    <w:rsid w:val="004155CC"/>
    <w:rsid w:val="00415851"/>
    <w:rsid w:val="004168F5"/>
    <w:rsid w:val="00416A94"/>
    <w:rsid w:val="00417E6D"/>
    <w:rsid w:val="00420CAA"/>
    <w:rsid w:val="0042219D"/>
    <w:rsid w:val="00422A5F"/>
    <w:rsid w:val="00422E14"/>
    <w:rsid w:val="00423649"/>
    <w:rsid w:val="00425976"/>
    <w:rsid w:val="00426455"/>
    <w:rsid w:val="0042779B"/>
    <w:rsid w:val="00427D21"/>
    <w:rsid w:val="00430562"/>
    <w:rsid w:val="004308EA"/>
    <w:rsid w:val="00430A9D"/>
    <w:rsid w:val="00430D88"/>
    <w:rsid w:val="00430DFA"/>
    <w:rsid w:val="004312A6"/>
    <w:rsid w:val="0043161B"/>
    <w:rsid w:val="004317ED"/>
    <w:rsid w:val="00433324"/>
    <w:rsid w:val="0043337E"/>
    <w:rsid w:val="004348FE"/>
    <w:rsid w:val="00434C56"/>
    <w:rsid w:val="0043562D"/>
    <w:rsid w:val="0043731C"/>
    <w:rsid w:val="00437719"/>
    <w:rsid w:val="00437A3B"/>
    <w:rsid w:val="00437B68"/>
    <w:rsid w:val="00437C0B"/>
    <w:rsid w:val="00440DF4"/>
    <w:rsid w:val="0044106D"/>
    <w:rsid w:val="0044153D"/>
    <w:rsid w:val="00441BEA"/>
    <w:rsid w:val="00442279"/>
    <w:rsid w:val="004423CB"/>
    <w:rsid w:val="004438D5"/>
    <w:rsid w:val="00443E92"/>
    <w:rsid w:val="00443FC9"/>
    <w:rsid w:val="004443B4"/>
    <w:rsid w:val="00445902"/>
    <w:rsid w:val="00445CDF"/>
    <w:rsid w:val="00446145"/>
    <w:rsid w:val="00446D52"/>
    <w:rsid w:val="00446F7D"/>
    <w:rsid w:val="004470DE"/>
    <w:rsid w:val="00447A3E"/>
    <w:rsid w:val="00447F4A"/>
    <w:rsid w:val="004501CC"/>
    <w:rsid w:val="004507DC"/>
    <w:rsid w:val="004509B8"/>
    <w:rsid w:val="004509C8"/>
    <w:rsid w:val="00450BAE"/>
    <w:rsid w:val="00451A0A"/>
    <w:rsid w:val="00451C96"/>
    <w:rsid w:val="00453124"/>
    <w:rsid w:val="00453243"/>
    <w:rsid w:val="00454F2B"/>
    <w:rsid w:val="0045517F"/>
    <w:rsid w:val="004554F2"/>
    <w:rsid w:val="00455AF2"/>
    <w:rsid w:val="00455B00"/>
    <w:rsid w:val="0045608E"/>
    <w:rsid w:val="004562DA"/>
    <w:rsid w:val="00456AEE"/>
    <w:rsid w:val="00456BE2"/>
    <w:rsid w:val="00456F67"/>
    <w:rsid w:val="004574CF"/>
    <w:rsid w:val="00457FA6"/>
    <w:rsid w:val="00460367"/>
    <w:rsid w:val="0046061C"/>
    <w:rsid w:val="00460F0D"/>
    <w:rsid w:val="0046121D"/>
    <w:rsid w:val="00461388"/>
    <w:rsid w:val="0046201D"/>
    <w:rsid w:val="004628C9"/>
    <w:rsid w:val="00463646"/>
    <w:rsid w:val="00463775"/>
    <w:rsid w:val="004644C2"/>
    <w:rsid w:val="004660D7"/>
    <w:rsid w:val="004665BE"/>
    <w:rsid w:val="00466737"/>
    <w:rsid w:val="004669A8"/>
    <w:rsid w:val="00467F9C"/>
    <w:rsid w:val="00470295"/>
    <w:rsid w:val="0047068B"/>
    <w:rsid w:val="00471973"/>
    <w:rsid w:val="00471ACB"/>
    <w:rsid w:val="00471FFE"/>
    <w:rsid w:val="0047230A"/>
    <w:rsid w:val="0047346C"/>
    <w:rsid w:val="00474D56"/>
    <w:rsid w:val="0047584B"/>
    <w:rsid w:val="00476EAC"/>
    <w:rsid w:val="00477FE8"/>
    <w:rsid w:val="00480766"/>
    <w:rsid w:val="00480B00"/>
    <w:rsid w:val="00482325"/>
    <w:rsid w:val="0048368B"/>
    <w:rsid w:val="004839D9"/>
    <w:rsid w:val="0048419D"/>
    <w:rsid w:val="004842AA"/>
    <w:rsid w:val="00484C27"/>
    <w:rsid w:val="004861CA"/>
    <w:rsid w:val="0048651B"/>
    <w:rsid w:val="00486835"/>
    <w:rsid w:val="00486E4D"/>
    <w:rsid w:val="00486F07"/>
    <w:rsid w:val="00487C96"/>
    <w:rsid w:val="00490062"/>
    <w:rsid w:val="00490203"/>
    <w:rsid w:val="004916CD"/>
    <w:rsid w:val="00491F27"/>
    <w:rsid w:val="004920AD"/>
    <w:rsid w:val="004922C5"/>
    <w:rsid w:val="0049295D"/>
    <w:rsid w:val="004929DC"/>
    <w:rsid w:val="00492C4B"/>
    <w:rsid w:val="00492EF0"/>
    <w:rsid w:val="0049319D"/>
    <w:rsid w:val="004931DC"/>
    <w:rsid w:val="00493CD9"/>
    <w:rsid w:val="00494677"/>
    <w:rsid w:val="00496196"/>
    <w:rsid w:val="004969DA"/>
    <w:rsid w:val="004971BE"/>
    <w:rsid w:val="004977C4"/>
    <w:rsid w:val="00497F82"/>
    <w:rsid w:val="004A0EBB"/>
    <w:rsid w:val="004A1D60"/>
    <w:rsid w:val="004A21A7"/>
    <w:rsid w:val="004A27CC"/>
    <w:rsid w:val="004A2825"/>
    <w:rsid w:val="004A3CA3"/>
    <w:rsid w:val="004A557E"/>
    <w:rsid w:val="004A55BA"/>
    <w:rsid w:val="004A5CF2"/>
    <w:rsid w:val="004A6108"/>
    <w:rsid w:val="004A6541"/>
    <w:rsid w:val="004A6AE9"/>
    <w:rsid w:val="004A6FC5"/>
    <w:rsid w:val="004A777F"/>
    <w:rsid w:val="004B06E6"/>
    <w:rsid w:val="004B1086"/>
    <w:rsid w:val="004B1331"/>
    <w:rsid w:val="004B1E51"/>
    <w:rsid w:val="004B1EF0"/>
    <w:rsid w:val="004B2133"/>
    <w:rsid w:val="004B2373"/>
    <w:rsid w:val="004B3941"/>
    <w:rsid w:val="004B3C2D"/>
    <w:rsid w:val="004B4C94"/>
    <w:rsid w:val="004B5EBC"/>
    <w:rsid w:val="004B6788"/>
    <w:rsid w:val="004B6AB9"/>
    <w:rsid w:val="004B79AA"/>
    <w:rsid w:val="004C05A3"/>
    <w:rsid w:val="004C1334"/>
    <w:rsid w:val="004C1BE6"/>
    <w:rsid w:val="004C20DA"/>
    <w:rsid w:val="004C2F63"/>
    <w:rsid w:val="004C2FD2"/>
    <w:rsid w:val="004C3F72"/>
    <w:rsid w:val="004C4060"/>
    <w:rsid w:val="004C45B3"/>
    <w:rsid w:val="004C4823"/>
    <w:rsid w:val="004C4DC5"/>
    <w:rsid w:val="004C5E90"/>
    <w:rsid w:val="004D000E"/>
    <w:rsid w:val="004D151C"/>
    <w:rsid w:val="004D157B"/>
    <w:rsid w:val="004D2055"/>
    <w:rsid w:val="004D26AD"/>
    <w:rsid w:val="004D30BA"/>
    <w:rsid w:val="004D3A43"/>
    <w:rsid w:val="004D59F2"/>
    <w:rsid w:val="004D62A7"/>
    <w:rsid w:val="004D6A14"/>
    <w:rsid w:val="004D6C80"/>
    <w:rsid w:val="004D7077"/>
    <w:rsid w:val="004E1AE7"/>
    <w:rsid w:val="004E4883"/>
    <w:rsid w:val="004E4D04"/>
    <w:rsid w:val="004E58E4"/>
    <w:rsid w:val="004E607A"/>
    <w:rsid w:val="004E6319"/>
    <w:rsid w:val="004E6372"/>
    <w:rsid w:val="004E79AF"/>
    <w:rsid w:val="004F050C"/>
    <w:rsid w:val="004F0831"/>
    <w:rsid w:val="004F12C3"/>
    <w:rsid w:val="004F1907"/>
    <w:rsid w:val="004F1E19"/>
    <w:rsid w:val="004F2A0C"/>
    <w:rsid w:val="004F3A2F"/>
    <w:rsid w:val="004F4DE0"/>
    <w:rsid w:val="004F58FA"/>
    <w:rsid w:val="004F7634"/>
    <w:rsid w:val="004F768A"/>
    <w:rsid w:val="00501448"/>
    <w:rsid w:val="005019D7"/>
    <w:rsid w:val="005029FA"/>
    <w:rsid w:val="00502B5A"/>
    <w:rsid w:val="0050329A"/>
    <w:rsid w:val="005032F6"/>
    <w:rsid w:val="005040CF"/>
    <w:rsid w:val="00504ABC"/>
    <w:rsid w:val="00504E6F"/>
    <w:rsid w:val="00505367"/>
    <w:rsid w:val="00505C83"/>
    <w:rsid w:val="00505EDC"/>
    <w:rsid w:val="005062D3"/>
    <w:rsid w:val="0050685E"/>
    <w:rsid w:val="00507CD3"/>
    <w:rsid w:val="00507D07"/>
    <w:rsid w:val="00507F04"/>
    <w:rsid w:val="0051006C"/>
    <w:rsid w:val="00510F33"/>
    <w:rsid w:val="00513928"/>
    <w:rsid w:val="00513B3A"/>
    <w:rsid w:val="0051402E"/>
    <w:rsid w:val="005143DE"/>
    <w:rsid w:val="005149C8"/>
    <w:rsid w:val="00514A0F"/>
    <w:rsid w:val="00514DC2"/>
    <w:rsid w:val="00514F80"/>
    <w:rsid w:val="00514FA0"/>
    <w:rsid w:val="00515117"/>
    <w:rsid w:val="00516074"/>
    <w:rsid w:val="00516BDF"/>
    <w:rsid w:val="00516C1B"/>
    <w:rsid w:val="00516E61"/>
    <w:rsid w:val="005172F0"/>
    <w:rsid w:val="00520B29"/>
    <w:rsid w:val="00521098"/>
    <w:rsid w:val="00522705"/>
    <w:rsid w:val="00523276"/>
    <w:rsid w:val="00523662"/>
    <w:rsid w:val="00523F86"/>
    <w:rsid w:val="00525884"/>
    <w:rsid w:val="00526116"/>
    <w:rsid w:val="005300D1"/>
    <w:rsid w:val="00530EE0"/>
    <w:rsid w:val="00532086"/>
    <w:rsid w:val="00532FCB"/>
    <w:rsid w:val="005334AC"/>
    <w:rsid w:val="00534681"/>
    <w:rsid w:val="00535B6C"/>
    <w:rsid w:val="00535DF2"/>
    <w:rsid w:val="00535E9B"/>
    <w:rsid w:val="005374FB"/>
    <w:rsid w:val="00540933"/>
    <w:rsid w:val="00541C67"/>
    <w:rsid w:val="00542195"/>
    <w:rsid w:val="0054242F"/>
    <w:rsid w:val="0054260D"/>
    <w:rsid w:val="005427A4"/>
    <w:rsid w:val="0054303C"/>
    <w:rsid w:val="00543191"/>
    <w:rsid w:val="0054326F"/>
    <w:rsid w:val="005435BB"/>
    <w:rsid w:val="005437A5"/>
    <w:rsid w:val="005453C9"/>
    <w:rsid w:val="00546925"/>
    <w:rsid w:val="00546B33"/>
    <w:rsid w:val="00546D96"/>
    <w:rsid w:val="0054798A"/>
    <w:rsid w:val="00547AB5"/>
    <w:rsid w:val="00550252"/>
    <w:rsid w:val="00550776"/>
    <w:rsid w:val="00550F9E"/>
    <w:rsid w:val="0055132A"/>
    <w:rsid w:val="00551A88"/>
    <w:rsid w:val="00551B27"/>
    <w:rsid w:val="00552752"/>
    <w:rsid w:val="00552F3C"/>
    <w:rsid w:val="00555062"/>
    <w:rsid w:val="0055702B"/>
    <w:rsid w:val="00557552"/>
    <w:rsid w:val="00557B0E"/>
    <w:rsid w:val="00557B3E"/>
    <w:rsid w:val="0056018D"/>
    <w:rsid w:val="00560257"/>
    <w:rsid w:val="00560350"/>
    <w:rsid w:val="0056068E"/>
    <w:rsid w:val="00560F8A"/>
    <w:rsid w:val="00561263"/>
    <w:rsid w:val="005616D9"/>
    <w:rsid w:val="00562038"/>
    <w:rsid w:val="005627C1"/>
    <w:rsid w:val="00563081"/>
    <w:rsid w:val="00563442"/>
    <w:rsid w:val="0056348E"/>
    <w:rsid w:val="00564013"/>
    <w:rsid w:val="005642A3"/>
    <w:rsid w:val="00564D4F"/>
    <w:rsid w:val="005655F3"/>
    <w:rsid w:val="00565B42"/>
    <w:rsid w:val="00565DBF"/>
    <w:rsid w:val="00566B21"/>
    <w:rsid w:val="00566F81"/>
    <w:rsid w:val="00567E3A"/>
    <w:rsid w:val="005701D6"/>
    <w:rsid w:val="00571240"/>
    <w:rsid w:val="00571F7B"/>
    <w:rsid w:val="0057332C"/>
    <w:rsid w:val="005745FE"/>
    <w:rsid w:val="00574901"/>
    <w:rsid w:val="00574BEC"/>
    <w:rsid w:val="005750CC"/>
    <w:rsid w:val="00575F83"/>
    <w:rsid w:val="005767D8"/>
    <w:rsid w:val="00576DD2"/>
    <w:rsid w:val="0057797B"/>
    <w:rsid w:val="00577A79"/>
    <w:rsid w:val="00577CC2"/>
    <w:rsid w:val="005801BD"/>
    <w:rsid w:val="005805F8"/>
    <w:rsid w:val="005809E4"/>
    <w:rsid w:val="00580B43"/>
    <w:rsid w:val="00580BAE"/>
    <w:rsid w:val="00580DB5"/>
    <w:rsid w:val="00580DBA"/>
    <w:rsid w:val="00580E3B"/>
    <w:rsid w:val="00581C26"/>
    <w:rsid w:val="00581D46"/>
    <w:rsid w:val="0058280E"/>
    <w:rsid w:val="00582AC9"/>
    <w:rsid w:val="00582FB0"/>
    <w:rsid w:val="0058346A"/>
    <w:rsid w:val="0058465E"/>
    <w:rsid w:val="005851B2"/>
    <w:rsid w:val="0058636F"/>
    <w:rsid w:val="0058677A"/>
    <w:rsid w:val="00590DDA"/>
    <w:rsid w:val="00590E13"/>
    <w:rsid w:val="00590F53"/>
    <w:rsid w:val="005913E0"/>
    <w:rsid w:val="00591C7A"/>
    <w:rsid w:val="00592E5C"/>
    <w:rsid w:val="005931BC"/>
    <w:rsid w:val="005933DE"/>
    <w:rsid w:val="005934DA"/>
    <w:rsid w:val="00594185"/>
    <w:rsid w:val="005947D8"/>
    <w:rsid w:val="00595057"/>
    <w:rsid w:val="00595A80"/>
    <w:rsid w:val="00596234"/>
    <w:rsid w:val="00596437"/>
    <w:rsid w:val="005967CB"/>
    <w:rsid w:val="00596F9A"/>
    <w:rsid w:val="005A0255"/>
    <w:rsid w:val="005A118C"/>
    <w:rsid w:val="005A119D"/>
    <w:rsid w:val="005A14D3"/>
    <w:rsid w:val="005A1C79"/>
    <w:rsid w:val="005A3FE5"/>
    <w:rsid w:val="005A6486"/>
    <w:rsid w:val="005A66DE"/>
    <w:rsid w:val="005A6E3D"/>
    <w:rsid w:val="005A7255"/>
    <w:rsid w:val="005A760C"/>
    <w:rsid w:val="005B0621"/>
    <w:rsid w:val="005B1561"/>
    <w:rsid w:val="005B33CF"/>
    <w:rsid w:val="005B35E2"/>
    <w:rsid w:val="005B3AC7"/>
    <w:rsid w:val="005B3CE3"/>
    <w:rsid w:val="005B40D9"/>
    <w:rsid w:val="005B4E6E"/>
    <w:rsid w:val="005B5ACA"/>
    <w:rsid w:val="005B785B"/>
    <w:rsid w:val="005B7AEB"/>
    <w:rsid w:val="005B7F0B"/>
    <w:rsid w:val="005C1D34"/>
    <w:rsid w:val="005C1D72"/>
    <w:rsid w:val="005C228D"/>
    <w:rsid w:val="005C244D"/>
    <w:rsid w:val="005C26D4"/>
    <w:rsid w:val="005C3574"/>
    <w:rsid w:val="005C3640"/>
    <w:rsid w:val="005C3773"/>
    <w:rsid w:val="005C3B65"/>
    <w:rsid w:val="005C3FAF"/>
    <w:rsid w:val="005C4CE6"/>
    <w:rsid w:val="005C4E96"/>
    <w:rsid w:val="005C64E8"/>
    <w:rsid w:val="005C73D9"/>
    <w:rsid w:val="005C792F"/>
    <w:rsid w:val="005C79E3"/>
    <w:rsid w:val="005D022F"/>
    <w:rsid w:val="005D220E"/>
    <w:rsid w:val="005D2B0D"/>
    <w:rsid w:val="005D5D5A"/>
    <w:rsid w:val="005D5FD8"/>
    <w:rsid w:val="005D7138"/>
    <w:rsid w:val="005D7FFE"/>
    <w:rsid w:val="005E0690"/>
    <w:rsid w:val="005E06B9"/>
    <w:rsid w:val="005E0780"/>
    <w:rsid w:val="005E0BF7"/>
    <w:rsid w:val="005E142D"/>
    <w:rsid w:val="005E3BF6"/>
    <w:rsid w:val="005E4265"/>
    <w:rsid w:val="005E4D1B"/>
    <w:rsid w:val="005E5AE8"/>
    <w:rsid w:val="005E7CA4"/>
    <w:rsid w:val="005E7E25"/>
    <w:rsid w:val="005F00F3"/>
    <w:rsid w:val="005F0A68"/>
    <w:rsid w:val="005F1A71"/>
    <w:rsid w:val="005F39E6"/>
    <w:rsid w:val="005F3D43"/>
    <w:rsid w:val="005F5B08"/>
    <w:rsid w:val="005F6B0F"/>
    <w:rsid w:val="005F6C00"/>
    <w:rsid w:val="005F76A1"/>
    <w:rsid w:val="00601AD2"/>
    <w:rsid w:val="00602AB0"/>
    <w:rsid w:val="00603282"/>
    <w:rsid w:val="00604068"/>
    <w:rsid w:val="006043F7"/>
    <w:rsid w:val="006052C6"/>
    <w:rsid w:val="00606783"/>
    <w:rsid w:val="00606A67"/>
    <w:rsid w:val="00606F17"/>
    <w:rsid w:val="006073A6"/>
    <w:rsid w:val="00607924"/>
    <w:rsid w:val="0060797A"/>
    <w:rsid w:val="00607CD9"/>
    <w:rsid w:val="006110F7"/>
    <w:rsid w:val="00611D46"/>
    <w:rsid w:val="00611E5B"/>
    <w:rsid w:val="006122BA"/>
    <w:rsid w:val="00612796"/>
    <w:rsid w:val="00612C3E"/>
    <w:rsid w:val="00612EC7"/>
    <w:rsid w:val="00613061"/>
    <w:rsid w:val="00613A27"/>
    <w:rsid w:val="00613B5D"/>
    <w:rsid w:val="0061420E"/>
    <w:rsid w:val="00616F7E"/>
    <w:rsid w:val="006175F7"/>
    <w:rsid w:val="00617EAF"/>
    <w:rsid w:val="00620176"/>
    <w:rsid w:val="00620185"/>
    <w:rsid w:val="006201EC"/>
    <w:rsid w:val="00620A48"/>
    <w:rsid w:val="00621569"/>
    <w:rsid w:val="00621B70"/>
    <w:rsid w:val="00622CD5"/>
    <w:rsid w:val="006239E5"/>
    <w:rsid w:val="00624F44"/>
    <w:rsid w:val="006259A5"/>
    <w:rsid w:val="00626003"/>
    <w:rsid w:val="00626AAA"/>
    <w:rsid w:val="00626F5F"/>
    <w:rsid w:val="00627910"/>
    <w:rsid w:val="00630E1B"/>
    <w:rsid w:val="006313B3"/>
    <w:rsid w:val="00632701"/>
    <w:rsid w:val="0063311C"/>
    <w:rsid w:val="00634BAD"/>
    <w:rsid w:val="006369FF"/>
    <w:rsid w:val="00636FFD"/>
    <w:rsid w:val="00637628"/>
    <w:rsid w:val="00640B10"/>
    <w:rsid w:val="00641992"/>
    <w:rsid w:val="006420EF"/>
    <w:rsid w:val="00642231"/>
    <w:rsid w:val="00643136"/>
    <w:rsid w:val="0064319B"/>
    <w:rsid w:val="00643C2D"/>
    <w:rsid w:val="00643F40"/>
    <w:rsid w:val="00644635"/>
    <w:rsid w:val="0064493B"/>
    <w:rsid w:val="00645239"/>
    <w:rsid w:val="0064622D"/>
    <w:rsid w:val="006462AB"/>
    <w:rsid w:val="00646D67"/>
    <w:rsid w:val="006472FA"/>
    <w:rsid w:val="00647416"/>
    <w:rsid w:val="006478BF"/>
    <w:rsid w:val="00647E3C"/>
    <w:rsid w:val="006500AC"/>
    <w:rsid w:val="0065206A"/>
    <w:rsid w:val="00652568"/>
    <w:rsid w:val="00652D0A"/>
    <w:rsid w:val="00652FE8"/>
    <w:rsid w:val="00653FBB"/>
    <w:rsid w:val="00654483"/>
    <w:rsid w:val="006544AB"/>
    <w:rsid w:val="006559EA"/>
    <w:rsid w:val="00657413"/>
    <w:rsid w:val="006609BB"/>
    <w:rsid w:val="00660B19"/>
    <w:rsid w:val="00661239"/>
    <w:rsid w:val="00661867"/>
    <w:rsid w:val="00661BE1"/>
    <w:rsid w:val="00662236"/>
    <w:rsid w:val="006636D5"/>
    <w:rsid w:val="006638DA"/>
    <w:rsid w:val="00663B24"/>
    <w:rsid w:val="006642E7"/>
    <w:rsid w:val="00664389"/>
    <w:rsid w:val="00664536"/>
    <w:rsid w:val="0066459A"/>
    <w:rsid w:val="006665AA"/>
    <w:rsid w:val="00666C42"/>
    <w:rsid w:val="00666F62"/>
    <w:rsid w:val="00667C0C"/>
    <w:rsid w:val="00667EF1"/>
    <w:rsid w:val="00670E6A"/>
    <w:rsid w:val="0067111E"/>
    <w:rsid w:val="00671A11"/>
    <w:rsid w:val="00672AEF"/>
    <w:rsid w:val="00673442"/>
    <w:rsid w:val="00673BED"/>
    <w:rsid w:val="00675247"/>
    <w:rsid w:val="00675C08"/>
    <w:rsid w:val="00676F26"/>
    <w:rsid w:val="00677467"/>
    <w:rsid w:val="006778DD"/>
    <w:rsid w:val="00677DFA"/>
    <w:rsid w:val="00680B88"/>
    <w:rsid w:val="00681395"/>
    <w:rsid w:val="006820C6"/>
    <w:rsid w:val="006825D3"/>
    <w:rsid w:val="0068357C"/>
    <w:rsid w:val="006835E5"/>
    <w:rsid w:val="00683C17"/>
    <w:rsid w:val="0068467D"/>
    <w:rsid w:val="006859B2"/>
    <w:rsid w:val="00685FE6"/>
    <w:rsid w:val="0068745A"/>
    <w:rsid w:val="0068780A"/>
    <w:rsid w:val="0069179A"/>
    <w:rsid w:val="00691B1B"/>
    <w:rsid w:val="006941EB"/>
    <w:rsid w:val="006942C8"/>
    <w:rsid w:val="00694E23"/>
    <w:rsid w:val="006951C4"/>
    <w:rsid w:val="0069765F"/>
    <w:rsid w:val="00697836"/>
    <w:rsid w:val="006A0B78"/>
    <w:rsid w:val="006A1408"/>
    <w:rsid w:val="006A1578"/>
    <w:rsid w:val="006A1AA4"/>
    <w:rsid w:val="006A1BCD"/>
    <w:rsid w:val="006A21AA"/>
    <w:rsid w:val="006A2643"/>
    <w:rsid w:val="006A2DC4"/>
    <w:rsid w:val="006A4C21"/>
    <w:rsid w:val="006A4D7B"/>
    <w:rsid w:val="006A4F7C"/>
    <w:rsid w:val="006A5169"/>
    <w:rsid w:val="006A51B2"/>
    <w:rsid w:val="006A60E3"/>
    <w:rsid w:val="006A66D7"/>
    <w:rsid w:val="006A73C1"/>
    <w:rsid w:val="006A7714"/>
    <w:rsid w:val="006B04F1"/>
    <w:rsid w:val="006B0C82"/>
    <w:rsid w:val="006B0F47"/>
    <w:rsid w:val="006B1356"/>
    <w:rsid w:val="006B1451"/>
    <w:rsid w:val="006B17B0"/>
    <w:rsid w:val="006B2290"/>
    <w:rsid w:val="006B29EF"/>
    <w:rsid w:val="006B3648"/>
    <w:rsid w:val="006B3E26"/>
    <w:rsid w:val="006B46C7"/>
    <w:rsid w:val="006B5F94"/>
    <w:rsid w:val="006B6384"/>
    <w:rsid w:val="006B642C"/>
    <w:rsid w:val="006B67CB"/>
    <w:rsid w:val="006B6C2E"/>
    <w:rsid w:val="006B6D8A"/>
    <w:rsid w:val="006B6F28"/>
    <w:rsid w:val="006B78FE"/>
    <w:rsid w:val="006B7997"/>
    <w:rsid w:val="006C0FB0"/>
    <w:rsid w:val="006C1B3D"/>
    <w:rsid w:val="006C200C"/>
    <w:rsid w:val="006C2EC4"/>
    <w:rsid w:val="006C3085"/>
    <w:rsid w:val="006C3457"/>
    <w:rsid w:val="006C4360"/>
    <w:rsid w:val="006C44A9"/>
    <w:rsid w:val="006C4997"/>
    <w:rsid w:val="006C4E45"/>
    <w:rsid w:val="006C4F14"/>
    <w:rsid w:val="006C5024"/>
    <w:rsid w:val="006C58B3"/>
    <w:rsid w:val="006C5BFA"/>
    <w:rsid w:val="006C5D7D"/>
    <w:rsid w:val="006C6494"/>
    <w:rsid w:val="006C6BF0"/>
    <w:rsid w:val="006C7C7E"/>
    <w:rsid w:val="006D050B"/>
    <w:rsid w:val="006D25E2"/>
    <w:rsid w:val="006D2A08"/>
    <w:rsid w:val="006D3B7C"/>
    <w:rsid w:val="006D4F2B"/>
    <w:rsid w:val="006D5627"/>
    <w:rsid w:val="006D650D"/>
    <w:rsid w:val="006D6686"/>
    <w:rsid w:val="006D7540"/>
    <w:rsid w:val="006D7BBF"/>
    <w:rsid w:val="006E0C8E"/>
    <w:rsid w:val="006E1961"/>
    <w:rsid w:val="006E1A2A"/>
    <w:rsid w:val="006E3178"/>
    <w:rsid w:val="006E3780"/>
    <w:rsid w:val="006E3AA3"/>
    <w:rsid w:val="006E407E"/>
    <w:rsid w:val="006E44B9"/>
    <w:rsid w:val="006E5614"/>
    <w:rsid w:val="006E5BCD"/>
    <w:rsid w:val="006E6B3E"/>
    <w:rsid w:val="006E70E8"/>
    <w:rsid w:val="006E7C8C"/>
    <w:rsid w:val="006E7E29"/>
    <w:rsid w:val="006F042D"/>
    <w:rsid w:val="006F1167"/>
    <w:rsid w:val="006F194F"/>
    <w:rsid w:val="006F2129"/>
    <w:rsid w:val="006F2925"/>
    <w:rsid w:val="006F29F9"/>
    <w:rsid w:val="006F2B91"/>
    <w:rsid w:val="006F2E78"/>
    <w:rsid w:val="006F3199"/>
    <w:rsid w:val="006F334D"/>
    <w:rsid w:val="006F346C"/>
    <w:rsid w:val="006F41D0"/>
    <w:rsid w:val="006F4C8E"/>
    <w:rsid w:val="006F5D59"/>
    <w:rsid w:val="00702292"/>
    <w:rsid w:val="00702B05"/>
    <w:rsid w:val="00703936"/>
    <w:rsid w:val="007045F8"/>
    <w:rsid w:val="00704A66"/>
    <w:rsid w:val="007052B1"/>
    <w:rsid w:val="007053F9"/>
    <w:rsid w:val="007054AA"/>
    <w:rsid w:val="00705A54"/>
    <w:rsid w:val="00705BA9"/>
    <w:rsid w:val="0070626E"/>
    <w:rsid w:val="0071048A"/>
    <w:rsid w:val="00710762"/>
    <w:rsid w:val="00710FD3"/>
    <w:rsid w:val="00711C1C"/>
    <w:rsid w:val="007121AE"/>
    <w:rsid w:val="007128CF"/>
    <w:rsid w:val="0071310D"/>
    <w:rsid w:val="00715457"/>
    <w:rsid w:val="00715972"/>
    <w:rsid w:val="00716A0D"/>
    <w:rsid w:val="00717D88"/>
    <w:rsid w:val="00717E9A"/>
    <w:rsid w:val="00720E8B"/>
    <w:rsid w:val="00721034"/>
    <w:rsid w:val="0072391B"/>
    <w:rsid w:val="00723EFC"/>
    <w:rsid w:val="007251E1"/>
    <w:rsid w:val="00725778"/>
    <w:rsid w:val="00726A43"/>
    <w:rsid w:val="00730247"/>
    <w:rsid w:val="00731400"/>
    <w:rsid w:val="0073167E"/>
    <w:rsid w:val="007316F9"/>
    <w:rsid w:val="007317CC"/>
    <w:rsid w:val="00731CF0"/>
    <w:rsid w:val="00731FA6"/>
    <w:rsid w:val="00732288"/>
    <w:rsid w:val="007325A2"/>
    <w:rsid w:val="0073362D"/>
    <w:rsid w:val="00734602"/>
    <w:rsid w:val="007357B1"/>
    <w:rsid w:val="0073674E"/>
    <w:rsid w:val="00736BCB"/>
    <w:rsid w:val="00740651"/>
    <w:rsid w:val="00740B9F"/>
    <w:rsid w:val="00740EB9"/>
    <w:rsid w:val="00741329"/>
    <w:rsid w:val="007419ED"/>
    <w:rsid w:val="00741AEE"/>
    <w:rsid w:val="007434D2"/>
    <w:rsid w:val="007449CE"/>
    <w:rsid w:val="0074585E"/>
    <w:rsid w:val="007466EA"/>
    <w:rsid w:val="00746B2F"/>
    <w:rsid w:val="0074737D"/>
    <w:rsid w:val="0074784E"/>
    <w:rsid w:val="00750860"/>
    <w:rsid w:val="00750A81"/>
    <w:rsid w:val="00750B66"/>
    <w:rsid w:val="0075105B"/>
    <w:rsid w:val="00751128"/>
    <w:rsid w:val="00751217"/>
    <w:rsid w:val="00751850"/>
    <w:rsid w:val="00753249"/>
    <w:rsid w:val="00754402"/>
    <w:rsid w:val="00754788"/>
    <w:rsid w:val="00755517"/>
    <w:rsid w:val="00756B71"/>
    <w:rsid w:val="0075722C"/>
    <w:rsid w:val="007574A0"/>
    <w:rsid w:val="00760661"/>
    <w:rsid w:val="00760A38"/>
    <w:rsid w:val="00760CD4"/>
    <w:rsid w:val="007611E8"/>
    <w:rsid w:val="00762A5F"/>
    <w:rsid w:val="00762A68"/>
    <w:rsid w:val="00762CC5"/>
    <w:rsid w:val="00763FA5"/>
    <w:rsid w:val="00764F2F"/>
    <w:rsid w:val="007658CA"/>
    <w:rsid w:val="00766D46"/>
    <w:rsid w:val="0076772F"/>
    <w:rsid w:val="00767F94"/>
    <w:rsid w:val="007709B6"/>
    <w:rsid w:val="00771BC6"/>
    <w:rsid w:val="00773327"/>
    <w:rsid w:val="007739AE"/>
    <w:rsid w:val="00773A88"/>
    <w:rsid w:val="00774156"/>
    <w:rsid w:val="0077442F"/>
    <w:rsid w:val="00774D1C"/>
    <w:rsid w:val="00774EC6"/>
    <w:rsid w:val="007752BF"/>
    <w:rsid w:val="007774B9"/>
    <w:rsid w:val="00777772"/>
    <w:rsid w:val="007803E5"/>
    <w:rsid w:val="007808E7"/>
    <w:rsid w:val="0078133F"/>
    <w:rsid w:val="007816DB"/>
    <w:rsid w:val="00781BC5"/>
    <w:rsid w:val="0078435D"/>
    <w:rsid w:val="007845E9"/>
    <w:rsid w:val="00784AFF"/>
    <w:rsid w:val="00784C7E"/>
    <w:rsid w:val="00784CC6"/>
    <w:rsid w:val="00785524"/>
    <w:rsid w:val="00785FDE"/>
    <w:rsid w:val="00786017"/>
    <w:rsid w:val="00786056"/>
    <w:rsid w:val="00786769"/>
    <w:rsid w:val="007870F5"/>
    <w:rsid w:val="007877F2"/>
    <w:rsid w:val="00787F77"/>
    <w:rsid w:val="00791803"/>
    <w:rsid w:val="00792AF4"/>
    <w:rsid w:val="00793057"/>
    <w:rsid w:val="0079384A"/>
    <w:rsid w:val="0079385F"/>
    <w:rsid w:val="007942D3"/>
    <w:rsid w:val="007946EB"/>
    <w:rsid w:val="00794AD9"/>
    <w:rsid w:val="00794EDA"/>
    <w:rsid w:val="00795468"/>
    <w:rsid w:val="00795526"/>
    <w:rsid w:val="00795AAA"/>
    <w:rsid w:val="00795BD0"/>
    <w:rsid w:val="007966B8"/>
    <w:rsid w:val="00796763"/>
    <w:rsid w:val="00796C79"/>
    <w:rsid w:val="007974C9"/>
    <w:rsid w:val="00797C48"/>
    <w:rsid w:val="007A00EE"/>
    <w:rsid w:val="007A024E"/>
    <w:rsid w:val="007A0A9F"/>
    <w:rsid w:val="007A1AF9"/>
    <w:rsid w:val="007A1E6B"/>
    <w:rsid w:val="007A3762"/>
    <w:rsid w:val="007A48B1"/>
    <w:rsid w:val="007A5421"/>
    <w:rsid w:val="007A5932"/>
    <w:rsid w:val="007B07BD"/>
    <w:rsid w:val="007B1527"/>
    <w:rsid w:val="007B2032"/>
    <w:rsid w:val="007B2099"/>
    <w:rsid w:val="007B27B0"/>
    <w:rsid w:val="007B29EB"/>
    <w:rsid w:val="007B31D9"/>
    <w:rsid w:val="007B4236"/>
    <w:rsid w:val="007B4DB5"/>
    <w:rsid w:val="007B4F0B"/>
    <w:rsid w:val="007B57FE"/>
    <w:rsid w:val="007B5BAD"/>
    <w:rsid w:val="007B5E0C"/>
    <w:rsid w:val="007B5FFC"/>
    <w:rsid w:val="007B6792"/>
    <w:rsid w:val="007B6C09"/>
    <w:rsid w:val="007B7108"/>
    <w:rsid w:val="007B75E7"/>
    <w:rsid w:val="007B7741"/>
    <w:rsid w:val="007B778A"/>
    <w:rsid w:val="007B7DB5"/>
    <w:rsid w:val="007C0888"/>
    <w:rsid w:val="007C095C"/>
    <w:rsid w:val="007C1755"/>
    <w:rsid w:val="007C1AD3"/>
    <w:rsid w:val="007C3FD0"/>
    <w:rsid w:val="007C4416"/>
    <w:rsid w:val="007C449B"/>
    <w:rsid w:val="007C4951"/>
    <w:rsid w:val="007C5106"/>
    <w:rsid w:val="007C569D"/>
    <w:rsid w:val="007C59B8"/>
    <w:rsid w:val="007C65C1"/>
    <w:rsid w:val="007C6CE9"/>
    <w:rsid w:val="007D0A6E"/>
    <w:rsid w:val="007D13AA"/>
    <w:rsid w:val="007D2971"/>
    <w:rsid w:val="007D3885"/>
    <w:rsid w:val="007D3A18"/>
    <w:rsid w:val="007D4951"/>
    <w:rsid w:val="007D571E"/>
    <w:rsid w:val="007D5B71"/>
    <w:rsid w:val="007D5B81"/>
    <w:rsid w:val="007D71A6"/>
    <w:rsid w:val="007D74C3"/>
    <w:rsid w:val="007D7556"/>
    <w:rsid w:val="007E0152"/>
    <w:rsid w:val="007E09DA"/>
    <w:rsid w:val="007E0A0D"/>
    <w:rsid w:val="007E0C4D"/>
    <w:rsid w:val="007E0F8A"/>
    <w:rsid w:val="007E1723"/>
    <w:rsid w:val="007E1C0E"/>
    <w:rsid w:val="007E2267"/>
    <w:rsid w:val="007E240B"/>
    <w:rsid w:val="007E4A1C"/>
    <w:rsid w:val="007E5874"/>
    <w:rsid w:val="007E5CD6"/>
    <w:rsid w:val="007E7015"/>
    <w:rsid w:val="007E7403"/>
    <w:rsid w:val="007E7727"/>
    <w:rsid w:val="007E785F"/>
    <w:rsid w:val="007F06C9"/>
    <w:rsid w:val="007F0814"/>
    <w:rsid w:val="007F0F32"/>
    <w:rsid w:val="007F2D2A"/>
    <w:rsid w:val="007F3A84"/>
    <w:rsid w:val="007F4567"/>
    <w:rsid w:val="007F48F5"/>
    <w:rsid w:val="007F6D5F"/>
    <w:rsid w:val="007F718D"/>
    <w:rsid w:val="0080058B"/>
    <w:rsid w:val="00801FAD"/>
    <w:rsid w:val="0080223D"/>
    <w:rsid w:val="0080272D"/>
    <w:rsid w:val="0080364B"/>
    <w:rsid w:val="00803A3D"/>
    <w:rsid w:val="00803EC0"/>
    <w:rsid w:val="008046BD"/>
    <w:rsid w:val="0080594D"/>
    <w:rsid w:val="00805E5B"/>
    <w:rsid w:val="00806487"/>
    <w:rsid w:val="0080681D"/>
    <w:rsid w:val="0080697C"/>
    <w:rsid w:val="00806B92"/>
    <w:rsid w:val="00806C91"/>
    <w:rsid w:val="0080708A"/>
    <w:rsid w:val="00807FE8"/>
    <w:rsid w:val="0081017D"/>
    <w:rsid w:val="00810F2E"/>
    <w:rsid w:val="0081142B"/>
    <w:rsid w:val="008115F6"/>
    <w:rsid w:val="00811AC2"/>
    <w:rsid w:val="0081261F"/>
    <w:rsid w:val="00812E68"/>
    <w:rsid w:val="00814001"/>
    <w:rsid w:val="0081466E"/>
    <w:rsid w:val="008148D2"/>
    <w:rsid w:val="008148D3"/>
    <w:rsid w:val="00814B10"/>
    <w:rsid w:val="00814C44"/>
    <w:rsid w:val="0081515A"/>
    <w:rsid w:val="00815B44"/>
    <w:rsid w:val="008178B6"/>
    <w:rsid w:val="00817942"/>
    <w:rsid w:val="008179D6"/>
    <w:rsid w:val="008200AD"/>
    <w:rsid w:val="0082078C"/>
    <w:rsid w:val="0082204B"/>
    <w:rsid w:val="00822E93"/>
    <w:rsid w:val="00823744"/>
    <w:rsid w:val="00823DA1"/>
    <w:rsid w:val="00823DA2"/>
    <w:rsid w:val="00823F9F"/>
    <w:rsid w:val="008257C6"/>
    <w:rsid w:val="0082588E"/>
    <w:rsid w:val="00825B0E"/>
    <w:rsid w:val="008262D4"/>
    <w:rsid w:val="0082664F"/>
    <w:rsid w:val="0082686F"/>
    <w:rsid w:val="00826B30"/>
    <w:rsid w:val="008270DE"/>
    <w:rsid w:val="0083069D"/>
    <w:rsid w:val="00831467"/>
    <w:rsid w:val="0083192F"/>
    <w:rsid w:val="00831B5C"/>
    <w:rsid w:val="00831CE0"/>
    <w:rsid w:val="00832324"/>
    <w:rsid w:val="00832942"/>
    <w:rsid w:val="00833336"/>
    <w:rsid w:val="00833401"/>
    <w:rsid w:val="00835CD6"/>
    <w:rsid w:val="00836048"/>
    <w:rsid w:val="00836D2E"/>
    <w:rsid w:val="008375BF"/>
    <w:rsid w:val="008378B8"/>
    <w:rsid w:val="008403FC"/>
    <w:rsid w:val="0084093B"/>
    <w:rsid w:val="00840F48"/>
    <w:rsid w:val="0084119C"/>
    <w:rsid w:val="00841DCD"/>
    <w:rsid w:val="00842E80"/>
    <w:rsid w:val="0084469B"/>
    <w:rsid w:val="00845547"/>
    <w:rsid w:val="00845F64"/>
    <w:rsid w:val="0084649F"/>
    <w:rsid w:val="0084675C"/>
    <w:rsid w:val="00846966"/>
    <w:rsid w:val="008473AC"/>
    <w:rsid w:val="0084797D"/>
    <w:rsid w:val="0085014A"/>
    <w:rsid w:val="0085108D"/>
    <w:rsid w:val="00851660"/>
    <w:rsid w:val="008518F5"/>
    <w:rsid w:val="00851BB3"/>
    <w:rsid w:val="00851BD1"/>
    <w:rsid w:val="00851C82"/>
    <w:rsid w:val="00853D48"/>
    <w:rsid w:val="00854568"/>
    <w:rsid w:val="00854EAB"/>
    <w:rsid w:val="00856755"/>
    <w:rsid w:val="00856C5F"/>
    <w:rsid w:val="0085716D"/>
    <w:rsid w:val="0085759C"/>
    <w:rsid w:val="0085763E"/>
    <w:rsid w:val="00857B34"/>
    <w:rsid w:val="0086059F"/>
    <w:rsid w:val="00861884"/>
    <w:rsid w:val="00862698"/>
    <w:rsid w:val="00862957"/>
    <w:rsid w:val="008630D5"/>
    <w:rsid w:val="00863196"/>
    <w:rsid w:val="0086336A"/>
    <w:rsid w:val="00864B9E"/>
    <w:rsid w:val="00864C4F"/>
    <w:rsid w:val="00865B74"/>
    <w:rsid w:val="00866063"/>
    <w:rsid w:val="0086680F"/>
    <w:rsid w:val="008675B4"/>
    <w:rsid w:val="00870657"/>
    <w:rsid w:val="008709AA"/>
    <w:rsid w:val="00870B5E"/>
    <w:rsid w:val="00870FE4"/>
    <w:rsid w:val="008710D9"/>
    <w:rsid w:val="008726B3"/>
    <w:rsid w:val="00872E1D"/>
    <w:rsid w:val="00873956"/>
    <w:rsid w:val="00874509"/>
    <w:rsid w:val="00874E1D"/>
    <w:rsid w:val="008751F1"/>
    <w:rsid w:val="008752B6"/>
    <w:rsid w:val="00875D67"/>
    <w:rsid w:val="0087617C"/>
    <w:rsid w:val="00876D0B"/>
    <w:rsid w:val="00876F14"/>
    <w:rsid w:val="008770B1"/>
    <w:rsid w:val="008800B8"/>
    <w:rsid w:val="00880CBE"/>
    <w:rsid w:val="0088120D"/>
    <w:rsid w:val="008815E9"/>
    <w:rsid w:val="00881832"/>
    <w:rsid w:val="00881D41"/>
    <w:rsid w:val="00882951"/>
    <w:rsid w:val="00883F47"/>
    <w:rsid w:val="008840D8"/>
    <w:rsid w:val="00884E4F"/>
    <w:rsid w:val="00886FB1"/>
    <w:rsid w:val="00887BD9"/>
    <w:rsid w:val="00887F8D"/>
    <w:rsid w:val="008908CB"/>
    <w:rsid w:val="00890E5D"/>
    <w:rsid w:val="00891562"/>
    <w:rsid w:val="00892B0A"/>
    <w:rsid w:val="0089386F"/>
    <w:rsid w:val="008943DB"/>
    <w:rsid w:val="00895E5E"/>
    <w:rsid w:val="00896C8E"/>
    <w:rsid w:val="008974F0"/>
    <w:rsid w:val="00897FA1"/>
    <w:rsid w:val="008A02C0"/>
    <w:rsid w:val="008A1499"/>
    <w:rsid w:val="008A249E"/>
    <w:rsid w:val="008A27D9"/>
    <w:rsid w:val="008A2858"/>
    <w:rsid w:val="008A2C50"/>
    <w:rsid w:val="008A2EB9"/>
    <w:rsid w:val="008A312A"/>
    <w:rsid w:val="008A3EF1"/>
    <w:rsid w:val="008A491E"/>
    <w:rsid w:val="008A4981"/>
    <w:rsid w:val="008A573D"/>
    <w:rsid w:val="008A60C4"/>
    <w:rsid w:val="008A6F2B"/>
    <w:rsid w:val="008A724F"/>
    <w:rsid w:val="008A72AD"/>
    <w:rsid w:val="008A781F"/>
    <w:rsid w:val="008A78D0"/>
    <w:rsid w:val="008B012A"/>
    <w:rsid w:val="008B04C1"/>
    <w:rsid w:val="008B15CE"/>
    <w:rsid w:val="008B30AC"/>
    <w:rsid w:val="008B3293"/>
    <w:rsid w:val="008B3B95"/>
    <w:rsid w:val="008B3CBD"/>
    <w:rsid w:val="008B53A7"/>
    <w:rsid w:val="008B62BF"/>
    <w:rsid w:val="008B6DC2"/>
    <w:rsid w:val="008B72A5"/>
    <w:rsid w:val="008C01E6"/>
    <w:rsid w:val="008C0B89"/>
    <w:rsid w:val="008C147D"/>
    <w:rsid w:val="008C1E0A"/>
    <w:rsid w:val="008C202C"/>
    <w:rsid w:val="008C21BE"/>
    <w:rsid w:val="008C25E6"/>
    <w:rsid w:val="008C3CA0"/>
    <w:rsid w:val="008C43C5"/>
    <w:rsid w:val="008C47FD"/>
    <w:rsid w:val="008C49D1"/>
    <w:rsid w:val="008C503A"/>
    <w:rsid w:val="008C760A"/>
    <w:rsid w:val="008C7825"/>
    <w:rsid w:val="008D024B"/>
    <w:rsid w:val="008D1205"/>
    <w:rsid w:val="008D13A6"/>
    <w:rsid w:val="008D1D1E"/>
    <w:rsid w:val="008D46A8"/>
    <w:rsid w:val="008D48F9"/>
    <w:rsid w:val="008D4989"/>
    <w:rsid w:val="008D5104"/>
    <w:rsid w:val="008D59D7"/>
    <w:rsid w:val="008D5B38"/>
    <w:rsid w:val="008D5D54"/>
    <w:rsid w:val="008D65DC"/>
    <w:rsid w:val="008D668F"/>
    <w:rsid w:val="008D739F"/>
    <w:rsid w:val="008E0864"/>
    <w:rsid w:val="008E1441"/>
    <w:rsid w:val="008E1609"/>
    <w:rsid w:val="008E28F0"/>
    <w:rsid w:val="008E3758"/>
    <w:rsid w:val="008E3D0B"/>
    <w:rsid w:val="008E3D31"/>
    <w:rsid w:val="008E5235"/>
    <w:rsid w:val="008E69BD"/>
    <w:rsid w:val="008E7D5A"/>
    <w:rsid w:val="008F0605"/>
    <w:rsid w:val="008F0FAF"/>
    <w:rsid w:val="008F1793"/>
    <w:rsid w:val="008F2DA9"/>
    <w:rsid w:val="008F3669"/>
    <w:rsid w:val="008F3CB5"/>
    <w:rsid w:val="008F3E0E"/>
    <w:rsid w:val="008F47DF"/>
    <w:rsid w:val="008F52F4"/>
    <w:rsid w:val="008F5471"/>
    <w:rsid w:val="008F5A5A"/>
    <w:rsid w:val="008F66A5"/>
    <w:rsid w:val="008F6B61"/>
    <w:rsid w:val="008F7293"/>
    <w:rsid w:val="009000DF"/>
    <w:rsid w:val="00900E85"/>
    <w:rsid w:val="00900ED7"/>
    <w:rsid w:val="009017C7"/>
    <w:rsid w:val="00901A24"/>
    <w:rsid w:val="00902794"/>
    <w:rsid w:val="0090343B"/>
    <w:rsid w:val="00903748"/>
    <w:rsid w:val="009038BE"/>
    <w:rsid w:val="00903D94"/>
    <w:rsid w:val="00904EB1"/>
    <w:rsid w:val="009050EC"/>
    <w:rsid w:val="0090531B"/>
    <w:rsid w:val="00906301"/>
    <w:rsid w:val="00906E17"/>
    <w:rsid w:val="00907803"/>
    <w:rsid w:val="00907A2B"/>
    <w:rsid w:val="0091171B"/>
    <w:rsid w:val="00911817"/>
    <w:rsid w:val="00912390"/>
    <w:rsid w:val="00912589"/>
    <w:rsid w:val="00912BC4"/>
    <w:rsid w:val="009136AB"/>
    <w:rsid w:val="0091410A"/>
    <w:rsid w:val="0091484F"/>
    <w:rsid w:val="00914A92"/>
    <w:rsid w:val="00916223"/>
    <w:rsid w:val="00916328"/>
    <w:rsid w:val="00917F46"/>
    <w:rsid w:val="009209A0"/>
    <w:rsid w:val="00920F89"/>
    <w:rsid w:val="009211FB"/>
    <w:rsid w:val="0092140E"/>
    <w:rsid w:val="00922523"/>
    <w:rsid w:val="00922E58"/>
    <w:rsid w:val="00923204"/>
    <w:rsid w:val="00923261"/>
    <w:rsid w:val="009236C3"/>
    <w:rsid w:val="00923942"/>
    <w:rsid w:val="00924017"/>
    <w:rsid w:val="00925E48"/>
    <w:rsid w:val="00926946"/>
    <w:rsid w:val="00926C0F"/>
    <w:rsid w:val="00926D69"/>
    <w:rsid w:val="00930BA1"/>
    <w:rsid w:val="00930D72"/>
    <w:rsid w:val="0093169E"/>
    <w:rsid w:val="00931AE6"/>
    <w:rsid w:val="00932398"/>
    <w:rsid w:val="0093255F"/>
    <w:rsid w:val="00932B50"/>
    <w:rsid w:val="00932D1E"/>
    <w:rsid w:val="0093327A"/>
    <w:rsid w:val="00933A20"/>
    <w:rsid w:val="00933AC7"/>
    <w:rsid w:val="00933D85"/>
    <w:rsid w:val="00933D88"/>
    <w:rsid w:val="00934075"/>
    <w:rsid w:val="00934748"/>
    <w:rsid w:val="009349F1"/>
    <w:rsid w:val="0093546D"/>
    <w:rsid w:val="009367DF"/>
    <w:rsid w:val="00936B05"/>
    <w:rsid w:val="00936BE7"/>
    <w:rsid w:val="009376B6"/>
    <w:rsid w:val="009401FD"/>
    <w:rsid w:val="00940734"/>
    <w:rsid w:val="00941A50"/>
    <w:rsid w:val="00941C47"/>
    <w:rsid w:val="0094239F"/>
    <w:rsid w:val="009424F4"/>
    <w:rsid w:val="009425AB"/>
    <w:rsid w:val="00942D9F"/>
    <w:rsid w:val="009433A4"/>
    <w:rsid w:val="009438A8"/>
    <w:rsid w:val="00943B82"/>
    <w:rsid w:val="009444C5"/>
    <w:rsid w:val="00946B07"/>
    <w:rsid w:val="00946E65"/>
    <w:rsid w:val="00946EDD"/>
    <w:rsid w:val="009472DC"/>
    <w:rsid w:val="00947666"/>
    <w:rsid w:val="009505C9"/>
    <w:rsid w:val="00950752"/>
    <w:rsid w:val="00950CA5"/>
    <w:rsid w:val="009510B4"/>
    <w:rsid w:val="00951D18"/>
    <w:rsid w:val="00951F0A"/>
    <w:rsid w:val="009525B7"/>
    <w:rsid w:val="009528B9"/>
    <w:rsid w:val="00952A36"/>
    <w:rsid w:val="00954393"/>
    <w:rsid w:val="009548CB"/>
    <w:rsid w:val="009548DC"/>
    <w:rsid w:val="0095557E"/>
    <w:rsid w:val="009556AB"/>
    <w:rsid w:val="00955ACB"/>
    <w:rsid w:val="00957D17"/>
    <w:rsid w:val="00957F45"/>
    <w:rsid w:val="009601EE"/>
    <w:rsid w:val="009612A8"/>
    <w:rsid w:val="009620B9"/>
    <w:rsid w:val="009623AC"/>
    <w:rsid w:val="00964013"/>
    <w:rsid w:val="00964094"/>
    <w:rsid w:val="009644B5"/>
    <w:rsid w:val="009646F1"/>
    <w:rsid w:val="00964798"/>
    <w:rsid w:val="00964DA3"/>
    <w:rsid w:val="00964ED6"/>
    <w:rsid w:val="009654DC"/>
    <w:rsid w:val="00965959"/>
    <w:rsid w:val="00965CD5"/>
    <w:rsid w:val="00966178"/>
    <w:rsid w:val="00966424"/>
    <w:rsid w:val="00966736"/>
    <w:rsid w:val="00967D8C"/>
    <w:rsid w:val="00967DD8"/>
    <w:rsid w:val="00970608"/>
    <w:rsid w:val="00973242"/>
    <w:rsid w:val="00973E8A"/>
    <w:rsid w:val="00973FA1"/>
    <w:rsid w:val="00973FD6"/>
    <w:rsid w:val="009746FE"/>
    <w:rsid w:val="00974CDF"/>
    <w:rsid w:val="009754F4"/>
    <w:rsid w:val="009758B2"/>
    <w:rsid w:val="00975AAD"/>
    <w:rsid w:val="00976244"/>
    <w:rsid w:val="00976635"/>
    <w:rsid w:val="0097686C"/>
    <w:rsid w:val="009769B3"/>
    <w:rsid w:val="00980E4B"/>
    <w:rsid w:val="00981065"/>
    <w:rsid w:val="00981942"/>
    <w:rsid w:val="00982A69"/>
    <w:rsid w:val="00983289"/>
    <w:rsid w:val="0098343C"/>
    <w:rsid w:val="009848F0"/>
    <w:rsid w:val="00984AA7"/>
    <w:rsid w:val="00985635"/>
    <w:rsid w:val="0098567F"/>
    <w:rsid w:val="009863B2"/>
    <w:rsid w:val="00986732"/>
    <w:rsid w:val="00986FF6"/>
    <w:rsid w:val="0099041B"/>
    <w:rsid w:val="00991E1B"/>
    <w:rsid w:val="00993280"/>
    <w:rsid w:val="00993B4F"/>
    <w:rsid w:val="00994346"/>
    <w:rsid w:val="00994567"/>
    <w:rsid w:val="009945C5"/>
    <w:rsid w:val="00994A2B"/>
    <w:rsid w:val="00994CFE"/>
    <w:rsid w:val="0099526B"/>
    <w:rsid w:val="00995522"/>
    <w:rsid w:val="009955BA"/>
    <w:rsid w:val="0099566A"/>
    <w:rsid w:val="0099568A"/>
    <w:rsid w:val="00995E2D"/>
    <w:rsid w:val="00996067"/>
    <w:rsid w:val="00996CAC"/>
    <w:rsid w:val="009975B9"/>
    <w:rsid w:val="009979B0"/>
    <w:rsid w:val="009A0262"/>
    <w:rsid w:val="009A10AC"/>
    <w:rsid w:val="009A1D83"/>
    <w:rsid w:val="009A1DE4"/>
    <w:rsid w:val="009A2053"/>
    <w:rsid w:val="009A2862"/>
    <w:rsid w:val="009A31C5"/>
    <w:rsid w:val="009A3535"/>
    <w:rsid w:val="009A43D9"/>
    <w:rsid w:val="009A4A42"/>
    <w:rsid w:val="009A5CDF"/>
    <w:rsid w:val="009A6207"/>
    <w:rsid w:val="009A6B70"/>
    <w:rsid w:val="009A6BAC"/>
    <w:rsid w:val="009B0B0E"/>
    <w:rsid w:val="009B0E04"/>
    <w:rsid w:val="009B1336"/>
    <w:rsid w:val="009B152C"/>
    <w:rsid w:val="009B2432"/>
    <w:rsid w:val="009B26AE"/>
    <w:rsid w:val="009B30FF"/>
    <w:rsid w:val="009B3405"/>
    <w:rsid w:val="009B5E6A"/>
    <w:rsid w:val="009B654A"/>
    <w:rsid w:val="009B68F8"/>
    <w:rsid w:val="009B6A2A"/>
    <w:rsid w:val="009C0491"/>
    <w:rsid w:val="009C08AA"/>
    <w:rsid w:val="009C0B40"/>
    <w:rsid w:val="009C2DE6"/>
    <w:rsid w:val="009C33DB"/>
    <w:rsid w:val="009C3438"/>
    <w:rsid w:val="009C383A"/>
    <w:rsid w:val="009C3978"/>
    <w:rsid w:val="009C4245"/>
    <w:rsid w:val="009C497F"/>
    <w:rsid w:val="009C49EF"/>
    <w:rsid w:val="009C4E16"/>
    <w:rsid w:val="009C6053"/>
    <w:rsid w:val="009C7D81"/>
    <w:rsid w:val="009D0A4B"/>
    <w:rsid w:val="009D0A94"/>
    <w:rsid w:val="009D1435"/>
    <w:rsid w:val="009D1F52"/>
    <w:rsid w:val="009D2A3A"/>
    <w:rsid w:val="009D3460"/>
    <w:rsid w:val="009D37BD"/>
    <w:rsid w:val="009D45D2"/>
    <w:rsid w:val="009D55F7"/>
    <w:rsid w:val="009D5B78"/>
    <w:rsid w:val="009D5C9B"/>
    <w:rsid w:val="009D6E3A"/>
    <w:rsid w:val="009D77BE"/>
    <w:rsid w:val="009D78C1"/>
    <w:rsid w:val="009D7BC2"/>
    <w:rsid w:val="009D7BF4"/>
    <w:rsid w:val="009E06A1"/>
    <w:rsid w:val="009E0934"/>
    <w:rsid w:val="009E0BFD"/>
    <w:rsid w:val="009E2042"/>
    <w:rsid w:val="009E248D"/>
    <w:rsid w:val="009E2D57"/>
    <w:rsid w:val="009E438C"/>
    <w:rsid w:val="009E4DF7"/>
    <w:rsid w:val="009E4F78"/>
    <w:rsid w:val="009E5763"/>
    <w:rsid w:val="009E7444"/>
    <w:rsid w:val="009F0731"/>
    <w:rsid w:val="009F0A9A"/>
    <w:rsid w:val="009F1166"/>
    <w:rsid w:val="009F1227"/>
    <w:rsid w:val="009F1D88"/>
    <w:rsid w:val="009F27F1"/>
    <w:rsid w:val="009F2CFD"/>
    <w:rsid w:val="009F3609"/>
    <w:rsid w:val="009F3885"/>
    <w:rsid w:val="009F4443"/>
    <w:rsid w:val="009F44B0"/>
    <w:rsid w:val="009F4517"/>
    <w:rsid w:val="009F459C"/>
    <w:rsid w:val="009F4E16"/>
    <w:rsid w:val="009F5D38"/>
    <w:rsid w:val="009F6B6B"/>
    <w:rsid w:val="009F7430"/>
    <w:rsid w:val="009F743F"/>
    <w:rsid w:val="009F762D"/>
    <w:rsid w:val="00A00021"/>
    <w:rsid w:val="00A011F2"/>
    <w:rsid w:val="00A012C0"/>
    <w:rsid w:val="00A02664"/>
    <w:rsid w:val="00A0307B"/>
    <w:rsid w:val="00A04200"/>
    <w:rsid w:val="00A05159"/>
    <w:rsid w:val="00A058DB"/>
    <w:rsid w:val="00A067A0"/>
    <w:rsid w:val="00A06D5C"/>
    <w:rsid w:val="00A06D73"/>
    <w:rsid w:val="00A070BD"/>
    <w:rsid w:val="00A111D1"/>
    <w:rsid w:val="00A11833"/>
    <w:rsid w:val="00A128DD"/>
    <w:rsid w:val="00A12E95"/>
    <w:rsid w:val="00A13390"/>
    <w:rsid w:val="00A135FA"/>
    <w:rsid w:val="00A13870"/>
    <w:rsid w:val="00A13FE6"/>
    <w:rsid w:val="00A157C0"/>
    <w:rsid w:val="00A15D08"/>
    <w:rsid w:val="00A1612B"/>
    <w:rsid w:val="00A16134"/>
    <w:rsid w:val="00A166EE"/>
    <w:rsid w:val="00A17E10"/>
    <w:rsid w:val="00A20294"/>
    <w:rsid w:val="00A2097A"/>
    <w:rsid w:val="00A2159E"/>
    <w:rsid w:val="00A21665"/>
    <w:rsid w:val="00A21669"/>
    <w:rsid w:val="00A218EA"/>
    <w:rsid w:val="00A21B4F"/>
    <w:rsid w:val="00A21ECF"/>
    <w:rsid w:val="00A21F3F"/>
    <w:rsid w:val="00A2226F"/>
    <w:rsid w:val="00A23DA6"/>
    <w:rsid w:val="00A24E2D"/>
    <w:rsid w:val="00A25840"/>
    <w:rsid w:val="00A25A42"/>
    <w:rsid w:val="00A261AE"/>
    <w:rsid w:val="00A26954"/>
    <w:rsid w:val="00A27731"/>
    <w:rsid w:val="00A3029A"/>
    <w:rsid w:val="00A302AE"/>
    <w:rsid w:val="00A305D4"/>
    <w:rsid w:val="00A305EB"/>
    <w:rsid w:val="00A30A50"/>
    <w:rsid w:val="00A31F48"/>
    <w:rsid w:val="00A32CA7"/>
    <w:rsid w:val="00A335A9"/>
    <w:rsid w:val="00A33871"/>
    <w:rsid w:val="00A33F4F"/>
    <w:rsid w:val="00A33F66"/>
    <w:rsid w:val="00A344DF"/>
    <w:rsid w:val="00A35964"/>
    <w:rsid w:val="00A36248"/>
    <w:rsid w:val="00A3658B"/>
    <w:rsid w:val="00A36827"/>
    <w:rsid w:val="00A36D5F"/>
    <w:rsid w:val="00A36F2C"/>
    <w:rsid w:val="00A37E45"/>
    <w:rsid w:val="00A4054E"/>
    <w:rsid w:val="00A4095E"/>
    <w:rsid w:val="00A40EAC"/>
    <w:rsid w:val="00A42A26"/>
    <w:rsid w:val="00A431C0"/>
    <w:rsid w:val="00A43F25"/>
    <w:rsid w:val="00A4520C"/>
    <w:rsid w:val="00A4562F"/>
    <w:rsid w:val="00A45C62"/>
    <w:rsid w:val="00A46C1A"/>
    <w:rsid w:val="00A47808"/>
    <w:rsid w:val="00A479A3"/>
    <w:rsid w:val="00A47D0E"/>
    <w:rsid w:val="00A517F2"/>
    <w:rsid w:val="00A51BFF"/>
    <w:rsid w:val="00A534E0"/>
    <w:rsid w:val="00A539B2"/>
    <w:rsid w:val="00A54121"/>
    <w:rsid w:val="00A541BB"/>
    <w:rsid w:val="00A5429D"/>
    <w:rsid w:val="00A548A5"/>
    <w:rsid w:val="00A54C08"/>
    <w:rsid w:val="00A55088"/>
    <w:rsid w:val="00A5524A"/>
    <w:rsid w:val="00A55FFA"/>
    <w:rsid w:val="00A5641C"/>
    <w:rsid w:val="00A567C2"/>
    <w:rsid w:val="00A569F1"/>
    <w:rsid w:val="00A56D94"/>
    <w:rsid w:val="00A6052E"/>
    <w:rsid w:val="00A60F50"/>
    <w:rsid w:val="00A60FCB"/>
    <w:rsid w:val="00A617BB"/>
    <w:rsid w:val="00A62B26"/>
    <w:rsid w:val="00A64018"/>
    <w:rsid w:val="00A64CDD"/>
    <w:rsid w:val="00A6504B"/>
    <w:rsid w:val="00A6524E"/>
    <w:rsid w:val="00A65282"/>
    <w:rsid w:val="00A65814"/>
    <w:rsid w:val="00A66EF7"/>
    <w:rsid w:val="00A672BD"/>
    <w:rsid w:val="00A67321"/>
    <w:rsid w:val="00A677AD"/>
    <w:rsid w:val="00A67A62"/>
    <w:rsid w:val="00A70701"/>
    <w:rsid w:val="00A70CCA"/>
    <w:rsid w:val="00A7102E"/>
    <w:rsid w:val="00A7196E"/>
    <w:rsid w:val="00A71C48"/>
    <w:rsid w:val="00A72E77"/>
    <w:rsid w:val="00A7373E"/>
    <w:rsid w:val="00A73C95"/>
    <w:rsid w:val="00A741F0"/>
    <w:rsid w:val="00A759F6"/>
    <w:rsid w:val="00A76396"/>
    <w:rsid w:val="00A807A3"/>
    <w:rsid w:val="00A80D00"/>
    <w:rsid w:val="00A81276"/>
    <w:rsid w:val="00A8298F"/>
    <w:rsid w:val="00A82DDD"/>
    <w:rsid w:val="00A833AD"/>
    <w:rsid w:val="00A849D2"/>
    <w:rsid w:val="00A84EB5"/>
    <w:rsid w:val="00A84F92"/>
    <w:rsid w:val="00A85794"/>
    <w:rsid w:val="00A859CC"/>
    <w:rsid w:val="00A862FA"/>
    <w:rsid w:val="00A8739F"/>
    <w:rsid w:val="00A87E2C"/>
    <w:rsid w:val="00A90CAA"/>
    <w:rsid w:val="00A9314A"/>
    <w:rsid w:val="00A935D6"/>
    <w:rsid w:val="00A93621"/>
    <w:rsid w:val="00A9365A"/>
    <w:rsid w:val="00A9413D"/>
    <w:rsid w:val="00A944B1"/>
    <w:rsid w:val="00A945A6"/>
    <w:rsid w:val="00A950EB"/>
    <w:rsid w:val="00A954C8"/>
    <w:rsid w:val="00A95531"/>
    <w:rsid w:val="00A95726"/>
    <w:rsid w:val="00A95DB7"/>
    <w:rsid w:val="00A95F7C"/>
    <w:rsid w:val="00A95FB8"/>
    <w:rsid w:val="00A96FF9"/>
    <w:rsid w:val="00AA2B10"/>
    <w:rsid w:val="00AA43A3"/>
    <w:rsid w:val="00AA5149"/>
    <w:rsid w:val="00AA52BE"/>
    <w:rsid w:val="00AA56AE"/>
    <w:rsid w:val="00AA6620"/>
    <w:rsid w:val="00AA66D6"/>
    <w:rsid w:val="00AA6F92"/>
    <w:rsid w:val="00AA7DA0"/>
    <w:rsid w:val="00AA7E9D"/>
    <w:rsid w:val="00AA7F89"/>
    <w:rsid w:val="00AB0F14"/>
    <w:rsid w:val="00AB167A"/>
    <w:rsid w:val="00AB1DCB"/>
    <w:rsid w:val="00AB38C0"/>
    <w:rsid w:val="00AB5679"/>
    <w:rsid w:val="00AB58B1"/>
    <w:rsid w:val="00AB60A2"/>
    <w:rsid w:val="00AB6934"/>
    <w:rsid w:val="00AB7025"/>
    <w:rsid w:val="00AB73F3"/>
    <w:rsid w:val="00AB785F"/>
    <w:rsid w:val="00AB7F77"/>
    <w:rsid w:val="00AC04DC"/>
    <w:rsid w:val="00AC0705"/>
    <w:rsid w:val="00AC3634"/>
    <w:rsid w:val="00AC3D3C"/>
    <w:rsid w:val="00AC49C6"/>
    <w:rsid w:val="00AC5CBE"/>
    <w:rsid w:val="00AC5E8B"/>
    <w:rsid w:val="00AC6199"/>
    <w:rsid w:val="00AC6341"/>
    <w:rsid w:val="00AC7185"/>
    <w:rsid w:val="00AC7889"/>
    <w:rsid w:val="00AC78C7"/>
    <w:rsid w:val="00AC7F44"/>
    <w:rsid w:val="00AD0EA1"/>
    <w:rsid w:val="00AD1401"/>
    <w:rsid w:val="00AD1631"/>
    <w:rsid w:val="00AD1739"/>
    <w:rsid w:val="00AD18C7"/>
    <w:rsid w:val="00AD26A8"/>
    <w:rsid w:val="00AD3D74"/>
    <w:rsid w:val="00AD4997"/>
    <w:rsid w:val="00AD4B6B"/>
    <w:rsid w:val="00AD4BD1"/>
    <w:rsid w:val="00AD589C"/>
    <w:rsid w:val="00AD64AA"/>
    <w:rsid w:val="00AD72AC"/>
    <w:rsid w:val="00AD7760"/>
    <w:rsid w:val="00AE0073"/>
    <w:rsid w:val="00AE0172"/>
    <w:rsid w:val="00AE0219"/>
    <w:rsid w:val="00AE0F75"/>
    <w:rsid w:val="00AE1FB5"/>
    <w:rsid w:val="00AE21EA"/>
    <w:rsid w:val="00AE2673"/>
    <w:rsid w:val="00AE29C9"/>
    <w:rsid w:val="00AE398F"/>
    <w:rsid w:val="00AE4380"/>
    <w:rsid w:val="00AE4B74"/>
    <w:rsid w:val="00AE4FAA"/>
    <w:rsid w:val="00AE5BC9"/>
    <w:rsid w:val="00AE5D83"/>
    <w:rsid w:val="00AE70A5"/>
    <w:rsid w:val="00AE7C2D"/>
    <w:rsid w:val="00AF06C3"/>
    <w:rsid w:val="00AF0BC8"/>
    <w:rsid w:val="00AF13A1"/>
    <w:rsid w:val="00AF1F08"/>
    <w:rsid w:val="00AF24CE"/>
    <w:rsid w:val="00AF42DE"/>
    <w:rsid w:val="00AF47DE"/>
    <w:rsid w:val="00AF4B58"/>
    <w:rsid w:val="00AF522B"/>
    <w:rsid w:val="00AF5757"/>
    <w:rsid w:val="00AF5F65"/>
    <w:rsid w:val="00AF650F"/>
    <w:rsid w:val="00AF66F9"/>
    <w:rsid w:val="00AF7B3F"/>
    <w:rsid w:val="00B001FD"/>
    <w:rsid w:val="00B0121D"/>
    <w:rsid w:val="00B0130B"/>
    <w:rsid w:val="00B02362"/>
    <w:rsid w:val="00B03E75"/>
    <w:rsid w:val="00B03F0F"/>
    <w:rsid w:val="00B05A1F"/>
    <w:rsid w:val="00B05BC3"/>
    <w:rsid w:val="00B064F1"/>
    <w:rsid w:val="00B068CF"/>
    <w:rsid w:val="00B1025D"/>
    <w:rsid w:val="00B10AE6"/>
    <w:rsid w:val="00B10B15"/>
    <w:rsid w:val="00B12861"/>
    <w:rsid w:val="00B12920"/>
    <w:rsid w:val="00B133C9"/>
    <w:rsid w:val="00B13619"/>
    <w:rsid w:val="00B159CB"/>
    <w:rsid w:val="00B15B70"/>
    <w:rsid w:val="00B17485"/>
    <w:rsid w:val="00B176D1"/>
    <w:rsid w:val="00B21724"/>
    <w:rsid w:val="00B23658"/>
    <w:rsid w:val="00B2597E"/>
    <w:rsid w:val="00B27182"/>
    <w:rsid w:val="00B272B5"/>
    <w:rsid w:val="00B3080F"/>
    <w:rsid w:val="00B30F5D"/>
    <w:rsid w:val="00B31F6D"/>
    <w:rsid w:val="00B329AC"/>
    <w:rsid w:val="00B3369F"/>
    <w:rsid w:val="00B3380F"/>
    <w:rsid w:val="00B35095"/>
    <w:rsid w:val="00B35306"/>
    <w:rsid w:val="00B36009"/>
    <w:rsid w:val="00B36D53"/>
    <w:rsid w:val="00B36DD9"/>
    <w:rsid w:val="00B37878"/>
    <w:rsid w:val="00B40491"/>
    <w:rsid w:val="00B40CD0"/>
    <w:rsid w:val="00B41095"/>
    <w:rsid w:val="00B42375"/>
    <w:rsid w:val="00B4239E"/>
    <w:rsid w:val="00B42470"/>
    <w:rsid w:val="00B44383"/>
    <w:rsid w:val="00B45C8B"/>
    <w:rsid w:val="00B4644B"/>
    <w:rsid w:val="00B46907"/>
    <w:rsid w:val="00B503B7"/>
    <w:rsid w:val="00B509C9"/>
    <w:rsid w:val="00B5119E"/>
    <w:rsid w:val="00B51893"/>
    <w:rsid w:val="00B524FA"/>
    <w:rsid w:val="00B52DE7"/>
    <w:rsid w:val="00B52F02"/>
    <w:rsid w:val="00B5387C"/>
    <w:rsid w:val="00B5452B"/>
    <w:rsid w:val="00B54DA5"/>
    <w:rsid w:val="00B5545E"/>
    <w:rsid w:val="00B55C8F"/>
    <w:rsid w:val="00B56136"/>
    <w:rsid w:val="00B56206"/>
    <w:rsid w:val="00B56CC1"/>
    <w:rsid w:val="00B573C9"/>
    <w:rsid w:val="00B576F7"/>
    <w:rsid w:val="00B57816"/>
    <w:rsid w:val="00B57C94"/>
    <w:rsid w:val="00B6082C"/>
    <w:rsid w:val="00B61A9D"/>
    <w:rsid w:val="00B61ED9"/>
    <w:rsid w:val="00B632CF"/>
    <w:rsid w:val="00B638B8"/>
    <w:rsid w:val="00B641DF"/>
    <w:rsid w:val="00B6443C"/>
    <w:rsid w:val="00B6474D"/>
    <w:rsid w:val="00B650B2"/>
    <w:rsid w:val="00B6603A"/>
    <w:rsid w:val="00B66D79"/>
    <w:rsid w:val="00B66EE9"/>
    <w:rsid w:val="00B66EF4"/>
    <w:rsid w:val="00B67F5C"/>
    <w:rsid w:val="00B718C3"/>
    <w:rsid w:val="00B7196B"/>
    <w:rsid w:val="00B73114"/>
    <w:rsid w:val="00B73341"/>
    <w:rsid w:val="00B73CD2"/>
    <w:rsid w:val="00B73F5D"/>
    <w:rsid w:val="00B7475E"/>
    <w:rsid w:val="00B76721"/>
    <w:rsid w:val="00B8175F"/>
    <w:rsid w:val="00B81FBE"/>
    <w:rsid w:val="00B82218"/>
    <w:rsid w:val="00B8257A"/>
    <w:rsid w:val="00B825F5"/>
    <w:rsid w:val="00B82EEE"/>
    <w:rsid w:val="00B8318F"/>
    <w:rsid w:val="00B831D9"/>
    <w:rsid w:val="00B83695"/>
    <w:rsid w:val="00B83DE8"/>
    <w:rsid w:val="00B8599F"/>
    <w:rsid w:val="00B85B54"/>
    <w:rsid w:val="00B86DE1"/>
    <w:rsid w:val="00B90212"/>
    <w:rsid w:val="00B90D3D"/>
    <w:rsid w:val="00B91330"/>
    <w:rsid w:val="00B92210"/>
    <w:rsid w:val="00B9328C"/>
    <w:rsid w:val="00B94E6C"/>
    <w:rsid w:val="00B950E5"/>
    <w:rsid w:val="00B961B1"/>
    <w:rsid w:val="00B96BEC"/>
    <w:rsid w:val="00BA084D"/>
    <w:rsid w:val="00BA0C4B"/>
    <w:rsid w:val="00BA1282"/>
    <w:rsid w:val="00BA1B43"/>
    <w:rsid w:val="00BA20FB"/>
    <w:rsid w:val="00BA2D34"/>
    <w:rsid w:val="00BA36CF"/>
    <w:rsid w:val="00BA399C"/>
    <w:rsid w:val="00BA3E08"/>
    <w:rsid w:val="00BA3EF0"/>
    <w:rsid w:val="00BA5ECD"/>
    <w:rsid w:val="00BA5FE5"/>
    <w:rsid w:val="00BA60EB"/>
    <w:rsid w:val="00BA72C6"/>
    <w:rsid w:val="00BA741D"/>
    <w:rsid w:val="00BA7B90"/>
    <w:rsid w:val="00BB0801"/>
    <w:rsid w:val="00BB0A59"/>
    <w:rsid w:val="00BB0C21"/>
    <w:rsid w:val="00BB208F"/>
    <w:rsid w:val="00BB2833"/>
    <w:rsid w:val="00BB3F8F"/>
    <w:rsid w:val="00BB4606"/>
    <w:rsid w:val="00BB462F"/>
    <w:rsid w:val="00BB4886"/>
    <w:rsid w:val="00BB5071"/>
    <w:rsid w:val="00BB5154"/>
    <w:rsid w:val="00BB562B"/>
    <w:rsid w:val="00BB717F"/>
    <w:rsid w:val="00BB796D"/>
    <w:rsid w:val="00BC115F"/>
    <w:rsid w:val="00BC132E"/>
    <w:rsid w:val="00BC1D08"/>
    <w:rsid w:val="00BC27CA"/>
    <w:rsid w:val="00BC2A0A"/>
    <w:rsid w:val="00BC2A35"/>
    <w:rsid w:val="00BC4AD7"/>
    <w:rsid w:val="00BC4CC1"/>
    <w:rsid w:val="00BC4DA1"/>
    <w:rsid w:val="00BC5955"/>
    <w:rsid w:val="00BC5D45"/>
    <w:rsid w:val="00BC6383"/>
    <w:rsid w:val="00BC6663"/>
    <w:rsid w:val="00BC7455"/>
    <w:rsid w:val="00BC7F13"/>
    <w:rsid w:val="00BD0116"/>
    <w:rsid w:val="00BD0233"/>
    <w:rsid w:val="00BD1157"/>
    <w:rsid w:val="00BD1307"/>
    <w:rsid w:val="00BD3ABC"/>
    <w:rsid w:val="00BD4319"/>
    <w:rsid w:val="00BD4AB3"/>
    <w:rsid w:val="00BD4AD0"/>
    <w:rsid w:val="00BD4DB2"/>
    <w:rsid w:val="00BD51CA"/>
    <w:rsid w:val="00BD5928"/>
    <w:rsid w:val="00BD5AB4"/>
    <w:rsid w:val="00BD62C4"/>
    <w:rsid w:val="00BD6ED7"/>
    <w:rsid w:val="00BD729A"/>
    <w:rsid w:val="00BD797B"/>
    <w:rsid w:val="00BE048C"/>
    <w:rsid w:val="00BE1887"/>
    <w:rsid w:val="00BE216F"/>
    <w:rsid w:val="00BE244D"/>
    <w:rsid w:val="00BE2CC0"/>
    <w:rsid w:val="00BE3267"/>
    <w:rsid w:val="00BE41EC"/>
    <w:rsid w:val="00BE4BCA"/>
    <w:rsid w:val="00BE5293"/>
    <w:rsid w:val="00BE5F7E"/>
    <w:rsid w:val="00BF0411"/>
    <w:rsid w:val="00BF0868"/>
    <w:rsid w:val="00BF1842"/>
    <w:rsid w:val="00BF1C7A"/>
    <w:rsid w:val="00BF1CC2"/>
    <w:rsid w:val="00BF2D42"/>
    <w:rsid w:val="00BF3776"/>
    <w:rsid w:val="00BF5461"/>
    <w:rsid w:val="00BF5669"/>
    <w:rsid w:val="00BF6086"/>
    <w:rsid w:val="00BF65E3"/>
    <w:rsid w:val="00BF6B46"/>
    <w:rsid w:val="00BF6EF1"/>
    <w:rsid w:val="00C004C6"/>
    <w:rsid w:val="00C00A34"/>
    <w:rsid w:val="00C00D2C"/>
    <w:rsid w:val="00C01312"/>
    <w:rsid w:val="00C01592"/>
    <w:rsid w:val="00C017AE"/>
    <w:rsid w:val="00C02C2C"/>
    <w:rsid w:val="00C02DD3"/>
    <w:rsid w:val="00C03524"/>
    <w:rsid w:val="00C04A2B"/>
    <w:rsid w:val="00C05609"/>
    <w:rsid w:val="00C05B5C"/>
    <w:rsid w:val="00C066DD"/>
    <w:rsid w:val="00C06A66"/>
    <w:rsid w:val="00C072EE"/>
    <w:rsid w:val="00C0745D"/>
    <w:rsid w:val="00C07BA3"/>
    <w:rsid w:val="00C07F20"/>
    <w:rsid w:val="00C10109"/>
    <w:rsid w:val="00C1075E"/>
    <w:rsid w:val="00C1109A"/>
    <w:rsid w:val="00C1210F"/>
    <w:rsid w:val="00C14B45"/>
    <w:rsid w:val="00C1674E"/>
    <w:rsid w:val="00C21263"/>
    <w:rsid w:val="00C232B7"/>
    <w:rsid w:val="00C23BD7"/>
    <w:rsid w:val="00C23D2F"/>
    <w:rsid w:val="00C26574"/>
    <w:rsid w:val="00C2707A"/>
    <w:rsid w:val="00C27B78"/>
    <w:rsid w:val="00C27BB2"/>
    <w:rsid w:val="00C306DC"/>
    <w:rsid w:val="00C30782"/>
    <w:rsid w:val="00C3382D"/>
    <w:rsid w:val="00C33C0A"/>
    <w:rsid w:val="00C3443E"/>
    <w:rsid w:val="00C34A0D"/>
    <w:rsid w:val="00C35293"/>
    <w:rsid w:val="00C3605D"/>
    <w:rsid w:val="00C36247"/>
    <w:rsid w:val="00C3649F"/>
    <w:rsid w:val="00C36CBE"/>
    <w:rsid w:val="00C36E72"/>
    <w:rsid w:val="00C37900"/>
    <w:rsid w:val="00C40EF8"/>
    <w:rsid w:val="00C41855"/>
    <w:rsid w:val="00C42B41"/>
    <w:rsid w:val="00C4348A"/>
    <w:rsid w:val="00C43830"/>
    <w:rsid w:val="00C443BD"/>
    <w:rsid w:val="00C444C5"/>
    <w:rsid w:val="00C44DC3"/>
    <w:rsid w:val="00C451C5"/>
    <w:rsid w:val="00C455FE"/>
    <w:rsid w:val="00C45ECC"/>
    <w:rsid w:val="00C4627A"/>
    <w:rsid w:val="00C4634D"/>
    <w:rsid w:val="00C4661C"/>
    <w:rsid w:val="00C47071"/>
    <w:rsid w:val="00C470FC"/>
    <w:rsid w:val="00C47C28"/>
    <w:rsid w:val="00C50279"/>
    <w:rsid w:val="00C510FA"/>
    <w:rsid w:val="00C5319F"/>
    <w:rsid w:val="00C541B6"/>
    <w:rsid w:val="00C5469F"/>
    <w:rsid w:val="00C54793"/>
    <w:rsid w:val="00C558A0"/>
    <w:rsid w:val="00C564FC"/>
    <w:rsid w:val="00C56DCA"/>
    <w:rsid w:val="00C56EA8"/>
    <w:rsid w:val="00C56F67"/>
    <w:rsid w:val="00C572AD"/>
    <w:rsid w:val="00C57B55"/>
    <w:rsid w:val="00C57E04"/>
    <w:rsid w:val="00C60689"/>
    <w:rsid w:val="00C62734"/>
    <w:rsid w:val="00C62F0E"/>
    <w:rsid w:val="00C6347F"/>
    <w:rsid w:val="00C63713"/>
    <w:rsid w:val="00C63CC1"/>
    <w:rsid w:val="00C64D8F"/>
    <w:rsid w:val="00C6506A"/>
    <w:rsid w:val="00C6533D"/>
    <w:rsid w:val="00C6638B"/>
    <w:rsid w:val="00C66417"/>
    <w:rsid w:val="00C665EE"/>
    <w:rsid w:val="00C66AC1"/>
    <w:rsid w:val="00C66D39"/>
    <w:rsid w:val="00C67EBB"/>
    <w:rsid w:val="00C67F2B"/>
    <w:rsid w:val="00C7091A"/>
    <w:rsid w:val="00C721D2"/>
    <w:rsid w:val="00C72B96"/>
    <w:rsid w:val="00C73059"/>
    <w:rsid w:val="00C737FA"/>
    <w:rsid w:val="00C73DAA"/>
    <w:rsid w:val="00C744C1"/>
    <w:rsid w:val="00C748DD"/>
    <w:rsid w:val="00C75EA2"/>
    <w:rsid w:val="00C760CC"/>
    <w:rsid w:val="00C762A7"/>
    <w:rsid w:val="00C76907"/>
    <w:rsid w:val="00C76C7F"/>
    <w:rsid w:val="00C76FAE"/>
    <w:rsid w:val="00C774BE"/>
    <w:rsid w:val="00C77AAB"/>
    <w:rsid w:val="00C801EF"/>
    <w:rsid w:val="00C818A5"/>
    <w:rsid w:val="00C82B54"/>
    <w:rsid w:val="00C832D0"/>
    <w:rsid w:val="00C83EE1"/>
    <w:rsid w:val="00C8548A"/>
    <w:rsid w:val="00C86029"/>
    <w:rsid w:val="00C87D2C"/>
    <w:rsid w:val="00C87E8B"/>
    <w:rsid w:val="00C90401"/>
    <w:rsid w:val="00C90A8E"/>
    <w:rsid w:val="00C9161D"/>
    <w:rsid w:val="00C927FF"/>
    <w:rsid w:val="00C92862"/>
    <w:rsid w:val="00C928CD"/>
    <w:rsid w:val="00C93586"/>
    <w:rsid w:val="00C9381E"/>
    <w:rsid w:val="00C93857"/>
    <w:rsid w:val="00C93BF7"/>
    <w:rsid w:val="00C94A49"/>
    <w:rsid w:val="00C95140"/>
    <w:rsid w:val="00C95BFD"/>
    <w:rsid w:val="00C965AC"/>
    <w:rsid w:val="00C96FEA"/>
    <w:rsid w:val="00C9773C"/>
    <w:rsid w:val="00C97772"/>
    <w:rsid w:val="00C979BF"/>
    <w:rsid w:val="00C97CB4"/>
    <w:rsid w:val="00CA049C"/>
    <w:rsid w:val="00CA09DF"/>
    <w:rsid w:val="00CA0C1D"/>
    <w:rsid w:val="00CA1B31"/>
    <w:rsid w:val="00CA269F"/>
    <w:rsid w:val="00CA26B7"/>
    <w:rsid w:val="00CA30F3"/>
    <w:rsid w:val="00CA43A4"/>
    <w:rsid w:val="00CA5204"/>
    <w:rsid w:val="00CA6192"/>
    <w:rsid w:val="00CA6501"/>
    <w:rsid w:val="00CA663B"/>
    <w:rsid w:val="00CA6B70"/>
    <w:rsid w:val="00CA6CD9"/>
    <w:rsid w:val="00CA793D"/>
    <w:rsid w:val="00CB008A"/>
    <w:rsid w:val="00CB0129"/>
    <w:rsid w:val="00CB046F"/>
    <w:rsid w:val="00CB0E17"/>
    <w:rsid w:val="00CB10A4"/>
    <w:rsid w:val="00CB1F59"/>
    <w:rsid w:val="00CB2401"/>
    <w:rsid w:val="00CB2A73"/>
    <w:rsid w:val="00CB5788"/>
    <w:rsid w:val="00CB5B1E"/>
    <w:rsid w:val="00CB5E7D"/>
    <w:rsid w:val="00CB6129"/>
    <w:rsid w:val="00CB6207"/>
    <w:rsid w:val="00CB639C"/>
    <w:rsid w:val="00CB6CE4"/>
    <w:rsid w:val="00CB73A8"/>
    <w:rsid w:val="00CC023B"/>
    <w:rsid w:val="00CC08D1"/>
    <w:rsid w:val="00CC1507"/>
    <w:rsid w:val="00CC247C"/>
    <w:rsid w:val="00CC289D"/>
    <w:rsid w:val="00CC2973"/>
    <w:rsid w:val="00CC3131"/>
    <w:rsid w:val="00CC35E2"/>
    <w:rsid w:val="00CC3944"/>
    <w:rsid w:val="00CC40B4"/>
    <w:rsid w:val="00CC4341"/>
    <w:rsid w:val="00CC4C7B"/>
    <w:rsid w:val="00CC50C6"/>
    <w:rsid w:val="00CC57F8"/>
    <w:rsid w:val="00CC5821"/>
    <w:rsid w:val="00CC6C3C"/>
    <w:rsid w:val="00CC7164"/>
    <w:rsid w:val="00CD02AF"/>
    <w:rsid w:val="00CD0588"/>
    <w:rsid w:val="00CD0BBF"/>
    <w:rsid w:val="00CD0C02"/>
    <w:rsid w:val="00CD17E9"/>
    <w:rsid w:val="00CD205B"/>
    <w:rsid w:val="00CD22FD"/>
    <w:rsid w:val="00CD2A8C"/>
    <w:rsid w:val="00CD2D85"/>
    <w:rsid w:val="00CD315E"/>
    <w:rsid w:val="00CD3EAD"/>
    <w:rsid w:val="00CD44E8"/>
    <w:rsid w:val="00CD4A74"/>
    <w:rsid w:val="00CD4DD9"/>
    <w:rsid w:val="00CD519E"/>
    <w:rsid w:val="00CD51A6"/>
    <w:rsid w:val="00CD5A9B"/>
    <w:rsid w:val="00CD783D"/>
    <w:rsid w:val="00CE0AF1"/>
    <w:rsid w:val="00CE1640"/>
    <w:rsid w:val="00CE3224"/>
    <w:rsid w:val="00CE327E"/>
    <w:rsid w:val="00CE3520"/>
    <w:rsid w:val="00CE3645"/>
    <w:rsid w:val="00CE38A2"/>
    <w:rsid w:val="00CE4518"/>
    <w:rsid w:val="00CE5682"/>
    <w:rsid w:val="00CE576D"/>
    <w:rsid w:val="00CE578C"/>
    <w:rsid w:val="00CE6642"/>
    <w:rsid w:val="00CE667E"/>
    <w:rsid w:val="00CE66A5"/>
    <w:rsid w:val="00CE6C7D"/>
    <w:rsid w:val="00CE6D0C"/>
    <w:rsid w:val="00CE7076"/>
    <w:rsid w:val="00CE77BB"/>
    <w:rsid w:val="00CE7C83"/>
    <w:rsid w:val="00CF0033"/>
    <w:rsid w:val="00CF0163"/>
    <w:rsid w:val="00CF05E2"/>
    <w:rsid w:val="00CF13BD"/>
    <w:rsid w:val="00CF1848"/>
    <w:rsid w:val="00CF1C66"/>
    <w:rsid w:val="00CF2144"/>
    <w:rsid w:val="00CF2212"/>
    <w:rsid w:val="00CF2843"/>
    <w:rsid w:val="00CF28CC"/>
    <w:rsid w:val="00CF33DD"/>
    <w:rsid w:val="00CF4C2D"/>
    <w:rsid w:val="00CF4F05"/>
    <w:rsid w:val="00CF5951"/>
    <w:rsid w:val="00CF5A82"/>
    <w:rsid w:val="00CF6564"/>
    <w:rsid w:val="00CF73CC"/>
    <w:rsid w:val="00CF7AB7"/>
    <w:rsid w:val="00CF7EAD"/>
    <w:rsid w:val="00D00423"/>
    <w:rsid w:val="00D00C21"/>
    <w:rsid w:val="00D0191E"/>
    <w:rsid w:val="00D01D66"/>
    <w:rsid w:val="00D01E2D"/>
    <w:rsid w:val="00D01E40"/>
    <w:rsid w:val="00D02119"/>
    <w:rsid w:val="00D0263F"/>
    <w:rsid w:val="00D02AB0"/>
    <w:rsid w:val="00D02FF4"/>
    <w:rsid w:val="00D0321C"/>
    <w:rsid w:val="00D0356E"/>
    <w:rsid w:val="00D03B5D"/>
    <w:rsid w:val="00D03D6C"/>
    <w:rsid w:val="00D04499"/>
    <w:rsid w:val="00D051D6"/>
    <w:rsid w:val="00D06BDD"/>
    <w:rsid w:val="00D0782C"/>
    <w:rsid w:val="00D112BE"/>
    <w:rsid w:val="00D12044"/>
    <w:rsid w:val="00D1231D"/>
    <w:rsid w:val="00D128CC"/>
    <w:rsid w:val="00D12A29"/>
    <w:rsid w:val="00D13649"/>
    <w:rsid w:val="00D13892"/>
    <w:rsid w:val="00D14241"/>
    <w:rsid w:val="00D15819"/>
    <w:rsid w:val="00D16CC5"/>
    <w:rsid w:val="00D170D9"/>
    <w:rsid w:val="00D1752F"/>
    <w:rsid w:val="00D1755E"/>
    <w:rsid w:val="00D17787"/>
    <w:rsid w:val="00D1794F"/>
    <w:rsid w:val="00D20176"/>
    <w:rsid w:val="00D20413"/>
    <w:rsid w:val="00D219E0"/>
    <w:rsid w:val="00D21E8F"/>
    <w:rsid w:val="00D22084"/>
    <w:rsid w:val="00D22C63"/>
    <w:rsid w:val="00D22C76"/>
    <w:rsid w:val="00D23927"/>
    <w:rsid w:val="00D24F02"/>
    <w:rsid w:val="00D31412"/>
    <w:rsid w:val="00D31551"/>
    <w:rsid w:val="00D31746"/>
    <w:rsid w:val="00D32119"/>
    <w:rsid w:val="00D332F9"/>
    <w:rsid w:val="00D33A7D"/>
    <w:rsid w:val="00D33EFC"/>
    <w:rsid w:val="00D34873"/>
    <w:rsid w:val="00D35120"/>
    <w:rsid w:val="00D35CCD"/>
    <w:rsid w:val="00D35E60"/>
    <w:rsid w:val="00D360F4"/>
    <w:rsid w:val="00D36A72"/>
    <w:rsid w:val="00D36D0D"/>
    <w:rsid w:val="00D37CC8"/>
    <w:rsid w:val="00D40818"/>
    <w:rsid w:val="00D40A3D"/>
    <w:rsid w:val="00D40DBC"/>
    <w:rsid w:val="00D42EFE"/>
    <w:rsid w:val="00D437F1"/>
    <w:rsid w:val="00D43A11"/>
    <w:rsid w:val="00D43EC1"/>
    <w:rsid w:val="00D448DA"/>
    <w:rsid w:val="00D461F4"/>
    <w:rsid w:val="00D462E9"/>
    <w:rsid w:val="00D47AB7"/>
    <w:rsid w:val="00D47BA1"/>
    <w:rsid w:val="00D47EB3"/>
    <w:rsid w:val="00D5033D"/>
    <w:rsid w:val="00D50FC8"/>
    <w:rsid w:val="00D514BD"/>
    <w:rsid w:val="00D518EA"/>
    <w:rsid w:val="00D5198F"/>
    <w:rsid w:val="00D5268D"/>
    <w:rsid w:val="00D537CD"/>
    <w:rsid w:val="00D5450E"/>
    <w:rsid w:val="00D54AD8"/>
    <w:rsid w:val="00D55045"/>
    <w:rsid w:val="00D550B5"/>
    <w:rsid w:val="00D56819"/>
    <w:rsid w:val="00D568B4"/>
    <w:rsid w:val="00D56B89"/>
    <w:rsid w:val="00D574B3"/>
    <w:rsid w:val="00D5769D"/>
    <w:rsid w:val="00D57ACF"/>
    <w:rsid w:val="00D60033"/>
    <w:rsid w:val="00D6073C"/>
    <w:rsid w:val="00D618EC"/>
    <w:rsid w:val="00D61AF2"/>
    <w:rsid w:val="00D61C85"/>
    <w:rsid w:val="00D62465"/>
    <w:rsid w:val="00D62F11"/>
    <w:rsid w:val="00D630BE"/>
    <w:rsid w:val="00D64725"/>
    <w:rsid w:val="00D64C56"/>
    <w:rsid w:val="00D6543A"/>
    <w:rsid w:val="00D65B1D"/>
    <w:rsid w:val="00D66B37"/>
    <w:rsid w:val="00D67825"/>
    <w:rsid w:val="00D679EF"/>
    <w:rsid w:val="00D70260"/>
    <w:rsid w:val="00D7071B"/>
    <w:rsid w:val="00D70B17"/>
    <w:rsid w:val="00D70BE2"/>
    <w:rsid w:val="00D7110C"/>
    <w:rsid w:val="00D71BA2"/>
    <w:rsid w:val="00D71E3F"/>
    <w:rsid w:val="00D723C1"/>
    <w:rsid w:val="00D72686"/>
    <w:rsid w:val="00D72E88"/>
    <w:rsid w:val="00D735CE"/>
    <w:rsid w:val="00D73690"/>
    <w:rsid w:val="00D744A5"/>
    <w:rsid w:val="00D75985"/>
    <w:rsid w:val="00D75B87"/>
    <w:rsid w:val="00D75CA6"/>
    <w:rsid w:val="00D7606D"/>
    <w:rsid w:val="00D76A18"/>
    <w:rsid w:val="00D76D6D"/>
    <w:rsid w:val="00D775A7"/>
    <w:rsid w:val="00D8070C"/>
    <w:rsid w:val="00D80849"/>
    <w:rsid w:val="00D80D9E"/>
    <w:rsid w:val="00D80F01"/>
    <w:rsid w:val="00D82C6C"/>
    <w:rsid w:val="00D82E8F"/>
    <w:rsid w:val="00D82F34"/>
    <w:rsid w:val="00D8344F"/>
    <w:rsid w:val="00D83B6A"/>
    <w:rsid w:val="00D840A6"/>
    <w:rsid w:val="00D85E96"/>
    <w:rsid w:val="00D860F0"/>
    <w:rsid w:val="00D91460"/>
    <w:rsid w:val="00D91865"/>
    <w:rsid w:val="00D91A20"/>
    <w:rsid w:val="00D91ABF"/>
    <w:rsid w:val="00D91C15"/>
    <w:rsid w:val="00D9336A"/>
    <w:rsid w:val="00D945FE"/>
    <w:rsid w:val="00D94847"/>
    <w:rsid w:val="00D948C7"/>
    <w:rsid w:val="00D94E64"/>
    <w:rsid w:val="00D96203"/>
    <w:rsid w:val="00D962C3"/>
    <w:rsid w:val="00DA122F"/>
    <w:rsid w:val="00DA1320"/>
    <w:rsid w:val="00DA1750"/>
    <w:rsid w:val="00DA1AAB"/>
    <w:rsid w:val="00DA1CED"/>
    <w:rsid w:val="00DA1EB2"/>
    <w:rsid w:val="00DA242B"/>
    <w:rsid w:val="00DA34E0"/>
    <w:rsid w:val="00DA36B5"/>
    <w:rsid w:val="00DA3E62"/>
    <w:rsid w:val="00DA63C7"/>
    <w:rsid w:val="00DA64D1"/>
    <w:rsid w:val="00DA65B5"/>
    <w:rsid w:val="00DB05BF"/>
    <w:rsid w:val="00DB0DFC"/>
    <w:rsid w:val="00DB243C"/>
    <w:rsid w:val="00DB2AF8"/>
    <w:rsid w:val="00DB2F7C"/>
    <w:rsid w:val="00DB323B"/>
    <w:rsid w:val="00DB3A30"/>
    <w:rsid w:val="00DB55FE"/>
    <w:rsid w:val="00DB5E0F"/>
    <w:rsid w:val="00DB6A78"/>
    <w:rsid w:val="00DB7094"/>
    <w:rsid w:val="00DB774F"/>
    <w:rsid w:val="00DC0F4B"/>
    <w:rsid w:val="00DC1AA9"/>
    <w:rsid w:val="00DC2B54"/>
    <w:rsid w:val="00DC34A0"/>
    <w:rsid w:val="00DC5261"/>
    <w:rsid w:val="00DC59D0"/>
    <w:rsid w:val="00DC5B37"/>
    <w:rsid w:val="00DC60AC"/>
    <w:rsid w:val="00DC684C"/>
    <w:rsid w:val="00DD0178"/>
    <w:rsid w:val="00DD0509"/>
    <w:rsid w:val="00DD06AC"/>
    <w:rsid w:val="00DD09E5"/>
    <w:rsid w:val="00DD118C"/>
    <w:rsid w:val="00DD14E0"/>
    <w:rsid w:val="00DD25BC"/>
    <w:rsid w:val="00DD2E6A"/>
    <w:rsid w:val="00DD2FAB"/>
    <w:rsid w:val="00DD3326"/>
    <w:rsid w:val="00DD33F0"/>
    <w:rsid w:val="00DD3D3C"/>
    <w:rsid w:val="00DD428C"/>
    <w:rsid w:val="00DD42BA"/>
    <w:rsid w:val="00DD45B8"/>
    <w:rsid w:val="00DD4669"/>
    <w:rsid w:val="00DD5E0C"/>
    <w:rsid w:val="00DD65C0"/>
    <w:rsid w:val="00DD6EA9"/>
    <w:rsid w:val="00DD7C39"/>
    <w:rsid w:val="00DD7E87"/>
    <w:rsid w:val="00DE16AC"/>
    <w:rsid w:val="00DE245A"/>
    <w:rsid w:val="00DE2CBF"/>
    <w:rsid w:val="00DE356D"/>
    <w:rsid w:val="00DE3B06"/>
    <w:rsid w:val="00DE3E4F"/>
    <w:rsid w:val="00DE46D2"/>
    <w:rsid w:val="00DE4816"/>
    <w:rsid w:val="00DE49AC"/>
    <w:rsid w:val="00DE765C"/>
    <w:rsid w:val="00DF0059"/>
    <w:rsid w:val="00DF0157"/>
    <w:rsid w:val="00DF0430"/>
    <w:rsid w:val="00DF0CCE"/>
    <w:rsid w:val="00DF1476"/>
    <w:rsid w:val="00DF257B"/>
    <w:rsid w:val="00DF2E21"/>
    <w:rsid w:val="00DF3313"/>
    <w:rsid w:val="00DF39EC"/>
    <w:rsid w:val="00DF4DE8"/>
    <w:rsid w:val="00DF5521"/>
    <w:rsid w:val="00DF56B9"/>
    <w:rsid w:val="00DF7172"/>
    <w:rsid w:val="00DF75F4"/>
    <w:rsid w:val="00E0000E"/>
    <w:rsid w:val="00E01176"/>
    <w:rsid w:val="00E01B5E"/>
    <w:rsid w:val="00E02254"/>
    <w:rsid w:val="00E026A5"/>
    <w:rsid w:val="00E02FD0"/>
    <w:rsid w:val="00E048C8"/>
    <w:rsid w:val="00E05801"/>
    <w:rsid w:val="00E07213"/>
    <w:rsid w:val="00E07B92"/>
    <w:rsid w:val="00E11E41"/>
    <w:rsid w:val="00E12C11"/>
    <w:rsid w:val="00E13ACE"/>
    <w:rsid w:val="00E13DEB"/>
    <w:rsid w:val="00E1474A"/>
    <w:rsid w:val="00E14961"/>
    <w:rsid w:val="00E15E30"/>
    <w:rsid w:val="00E16264"/>
    <w:rsid w:val="00E16686"/>
    <w:rsid w:val="00E17B9A"/>
    <w:rsid w:val="00E205C2"/>
    <w:rsid w:val="00E20654"/>
    <w:rsid w:val="00E207E7"/>
    <w:rsid w:val="00E21057"/>
    <w:rsid w:val="00E21AE6"/>
    <w:rsid w:val="00E23EA1"/>
    <w:rsid w:val="00E24A7D"/>
    <w:rsid w:val="00E24D38"/>
    <w:rsid w:val="00E25FDE"/>
    <w:rsid w:val="00E27B01"/>
    <w:rsid w:val="00E31460"/>
    <w:rsid w:val="00E315FC"/>
    <w:rsid w:val="00E31843"/>
    <w:rsid w:val="00E31C6D"/>
    <w:rsid w:val="00E31DCB"/>
    <w:rsid w:val="00E346E4"/>
    <w:rsid w:val="00E3498D"/>
    <w:rsid w:val="00E3544A"/>
    <w:rsid w:val="00E3556B"/>
    <w:rsid w:val="00E363FF"/>
    <w:rsid w:val="00E3687A"/>
    <w:rsid w:val="00E36B73"/>
    <w:rsid w:val="00E42150"/>
    <w:rsid w:val="00E421FE"/>
    <w:rsid w:val="00E423A9"/>
    <w:rsid w:val="00E42704"/>
    <w:rsid w:val="00E42D42"/>
    <w:rsid w:val="00E42FA4"/>
    <w:rsid w:val="00E43A51"/>
    <w:rsid w:val="00E43AAC"/>
    <w:rsid w:val="00E43BD5"/>
    <w:rsid w:val="00E44339"/>
    <w:rsid w:val="00E44586"/>
    <w:rsid w:val="00E468DF"/>
    <w:rsid w:val="00E47722"/>
    <w:rsid w:val="00E47A30"/>
    <w:rsid w:val="00E50B4E"/>
    <w:rsid w:val="00E51D9D"/>
    <w:rsid w:val="00E5200A"/>
    <w:rsid w:val="00E525B6"/>
    <w:rsid w:val="00E52E8A"/>
    <w:rsid w:val="00E530AE"/>
    <w:rsid w:val="00E53357"/>
    <w:rsid w:val="00E53874"/>
    <w:rsid w:val="00E53A23"/>
    <w:rsid w:val="00E53F41"/>
    <w:rsid w:val="00E54FA6"/>
    <w:rsid w:val="00E551C6"/>
    <w:rsid w:val="00E55942"/>
    <w:rsid w:val="00E55B74"/>
    <w:rsid w:val="00E6027C"/>
    <w:rsid w:val="00E60C23"/>
    <w:rsid w:val="00E61B08"/>
    <w:rsid w:val="00E628A0"/>
    <w:rsid w:val="00E64AE5"/>
    <w:rsid w:val="00E6504A"/>
    <w:rsid w:val="00E656B5"/>
    <w:rsid w:val="00E65939"/>
    <w:rsid w:val="00E65DDD"/>
    <w:rsid w:val="00E66235"/>
    <w:rsid w:val="00E66E94"/>
    <w:rsid w:val="00E6701C"/>
    <w:rsid w:val="00E67462"/>
    <w:rsid w:val="00E67DC0"/>
    <w:rsid w:val="00E7093B"/>
    <w:rsid w:val="00E70A08"/>
    <w:rsid w:val="00E70A6E"/>
    <w:rsid w:val="00E70B49"/>
    <w:rsid w:val="00E71D7A"/>
    <w:rsid w:val="00E7205E"/>
    <w:rsid w:val="00E72486"/>
    <w:rsid w:val="00E72626"/>
    <w:rsid w:val="00E7286E"/>
    <w:rsid w:val="00E72D12"/>
    <w:rsid w:val="00E73831"/>
    <w:rsid w:val="00E73B6B"/>
    <w:rsid w:val="00E74324"/>
    <w:rsid w:val="00E74A8C"/>
    <w:rsid w:val="00E75F15"/>
    <w:rsid w:val="00E76ABE"/>
    <w:rsid w:val="00E76AF9"/>
    <w:rsid w:val="00E76FC4"/>
    <w:rsid w:val="00E7723A"/>
    <w:rsid w:val="00E7730C"/>
    <w:rsid w:val="00E773D9"/>
    <w:rsid w:val="00E77618"/>
    <w:rsid w:val="00E80580"/>
    <w:rsid w:val="00E81F41"/>
    <w:rsid w:val="00E82D20"/>
    <w:rsid w:val="00E82DB8"/>
    <w:rsid w:val="00E8357D"/>
    <w:rsid w:val="00E83C24"/>
    <w:rsid w:val="00E84BAC"/>
    <w:rsid w:val="00E85258"/>
    <w:rsid w:val="00E852FE"/>
    <w:rsid w:val="00E859A5"/>
    <w:rsid w:val="00E875A1"/>
    <w:rsid w:val="00E9008A"/>
    <w:rsid w:val="00E909D2"/>
    <w:rsid w:val="00E91F3E"/>
    <w:rsid w:val="00E9318D"/>
    <w:rsid w:val="00E93682"/>
    <w:rsid w:val="00E93F3E"/>
    <w:rsid w:val="00E94289"/>
    <w:rsid w:val="00E959A6"/>
    <w:rsid w:val="00E9602B"/>
    <w:rsid w:val="00E963F7"/>
    <w:rsid w:val="00E97008"/>
    <w:rsid w:val="00E97448"/>
    <w:rsid w:val="00E97BEF"/>
    <w:rsid w:val="00EA00E7"/>
    <w:rsid w:val="00EA0787"/>
    <w:rsid w:val="00EA0809"/>
    <w:rsid w:val="00EA0B00"/>
    <w:rsid w:val="00EA10A5"/>
    <w:rsid w:val="00EA1A25"/>
    <w:rsid w:val="00EA45D3"/>
    <w:rsid w:val="00EA513A"/>
    <w:rsid w:val="00EA52F3"/>
    <w:rsid w:val="00EA5436"/>
    <w:rsid w:val="00EA55CA"/>
    <w:rsid w:val="00EA62C4"/>
    <w:rsid w:val="00EA639F"/>
    <w:rsid w:val="00EA6A36"/>
    <w:rsid w:val="00EA6CA1"/>
    <w:rsid w:val="00EA70E9"/>
    <w:rsid w:val="00EA7837"/>
    <w:rsid w:val="00EA7A8F"/>
    <w:rsid w:val="00EB0C5C"/>
    <w:rsid w:val="00EB2432"/>
    <w:rsid w:val="00EB27CC"/>
    <w:rsid w:val="00EB2B95"/>
    <w:rsid w:val="00EB3131"/>
    <w:rsid w:val="00EB341F"/>
    <w:rsid w:val="00EB44C8"/>
    <w:rsid w:val="00EB4818"/>
    <w:rsid w:val="00EB4BCA"/>
    <w:rsid w:val="00EB4E97"/>
    <w:rsid w:val="00EB5952"/>
    <w:rsid w:val="00EB6347"/>
    <w:rsid w:val="00EB656B"/>
    <w:rsid w:val="00EB67E1"/>
    <w:rsid w:val="00EB6BF5"/>
    <w:rsid w:val="00EB6F12"/>
    <w:rsid w:val="00EB790D"/>
    <w:rsid w:val="00EC047E"/>
    <w:rsid w:val="00EC11D5"/>
    <w:rsid w:val="00EC2483"/>
    <w:rsid w:val="00EC2926"/>
    <w:rsid w:val="00EC48BE"/>
    <w:rsid w:val="00EC5DE5"/>
    <w:rsid w:val="00EC6008"/>
    <w:rsid w:val="00EC62DC"/>
    <w:rsid w:val="00EC6D23"/>
    <w:rsid w:val="00EC79A5"/>
    <w:rsid w:val="00EC7C6E"/>
    <w:rsid w:val="00ED0786"/>
    <w:rsid w:val="00ED1725"/>
    <w:rsid w:val="00ED21C8"/>
    <w:rsid w:val="00ED24C7"/>
    <w:rsid w:val="00ED26B9"/>
    <w:rsid w:val="00ED3996"/>
    <w:rsid w:val="00ED3CDC"/>
    <w:rsid w:val="00ED401A"/>
    <w:rsid w:val="00ED4777"/>
    <w:rsid w:val="00ED4883"/>
    <w:rsid w:val="00ED49F7"/>
    <w:rsid w:val="00ED5237"/>
    <w:rsid w:val="00ED5823"/>
    <w:rsid w:val="00ED68DC"/>
    <w:rsid w:val="00ED698A"/>
    <w:rsid w:val="00ED6CA3"/>
    <w:rsid w:val="00ED71B4"/>
    <w:rsid w:val="00ED75C2"/>
    <w:rsid w:val="00ED79CA"/>
    <w:rsid w:val="00EE081A"/>
    <w:rsid w:val="00EE2284"/>
    <w:rsid w:val="00EE2EB4"/>
    <w:rsid w:val="00EE2F54"/>
    <w:rsid w:val="00EE382E"/>
    <w:rsid w:val="00EE3FA9"/>
    <w:rsid w:val="00EE4091"/>
    <w:rsid w:val="00EE4116"/>
    <w:rsid w:val="00EE5596"/>
    <w:rsid w:val="00EE598C"/>
    <w:rsid w:val="00EE7914"/>
    <w:rsid w:val="00EF0688"/>
    <w:rsid w:val="00EF114D"/>
    <w:rsid w:val="00EF4FBE"/>
    <w:rsid w:val="00EF5764"/>
    <w:rsid w:val="00EF5876"/>
    <w:rsid w:val="00EF5E4D"/>
    <w:rsid w:val="00EF6624"/>
    <w:rsid w:val="00EF6752"/>
    <w:rsid w:val="00EF7A57"/>
    <w:rsid w:val="00F00C07"/>
    <w:rsid w:val="00F01AAA"/>
    <w:rsid w:val="00F01BAE"/>
    <w:rsid w:val="00F01CDC"/>
    <w:rsid w:val="00F02113"/>
    <w:rsid w:val="00F02E94"/>
    <w:rsid w:val="00F03080"/>
    <w:rsid w:val="00F035F8"/>
    <w:rsid w:val="00F04186"/>
    <w:rsid w:val="00F04747"/>
    <w:rsid w:val="00F04CFF"/>
    <w:rsid w:val="00F05147"/>
    <w:rsid w:val="00F05223"/>
    <w:rsid w:val="00F053CC"/>
    <w:rsid w:val="00F062CC"/>
    <w:rsid w:val="00F063C2"/>
    <w:rsid w:val="00F06861"/>
    <w:rsid w:val="00F06F57"/>
    <w:rsid w:val="00F0706B"/>
    <w:rsid w:val="00F077F5"/>
    <w:rsid w:val="00F07B71"/>
    <w:rsid w:val="00F07E28"/>
    <w:rsid w:val="00F12389"/>
    <w:rsid w:val="00F12B5B"/>
    <w:rsid w:val="00F13597"/>
    <w:rsid w:val="00F13A57"/>
    <w:rsid w:val="00F13CF2"/>
    <w:rsid w:val="00F14021"/>
    <w:rsid w:val="00F1568D"/>
    <w:rsid w:val="00F15B6B"/>
    <w:rsid w:val="00F15C8B"/>
    <w:rsid w:val="00F15F9E"/>
    <w:rsid w:val="00F17708"/>
    <w:rsid w:val="00F17AEC"/>
    <w:rsid w:val="00F20CE7"/>
    <w:rsid w:val="00F223E2"/>
    <w:rsid w:val="00F2274A"/>
    <w:rsid w:val="00F230FD"/>
    <w:rsid w:val="00F244BA"/>
    <w:rsid w:val="00F251E9"/>
    <w:rsid w:val="00F2615E"/>
    <w:rsid w:val="00F26AE0"/>
    <w:rsid w:val="00F30249"/>
    <w:rsid w:val="00F306EE"/>
    <w:rsid w:val="00F30A8C"/>
    <w:rsid w:val="00F30CC1"/>
    <w:rsid w:val="00F31512"/>
    <w:rsid w:val="00F37292"/>
    <w:rsid w:val="00F37F7B"/>
    <w:rsid w:val="00F4015B"/>
    <w:rsid w:val="00F405D3"/>
    <w:rsid w:val="00F40CF2"/>
    <w:rsid w:val="00F4182A"/>
    <w:rsid w:val="00F41939"/>
    <w:rsid w:val="00F41FF2"/>
    <w:rsid w:val="00F42057"/>
    <w:rsid w:val="00F43A0A"/>
    <w:rsid w:val="00F4419B"/>
    <w:rsid w:val="00F44D9F"/>
    <w:rsid w:val="00F456CE"/>
    <w:rsid w:val="00F457EE"/>
    <w:rsid w:val="00F46370"/>
    <w:rsid w:val="00F46A57"/>
    <w:rsid w:val="00F50B5A"/>
    <w:rsid w:val="00F50C3E"/>
    <w:rsid w:val="00F5194F"/>
    <w:rsid w:val="00F52278"/>
    <w:rsid w:val="00F53193"/>
    <w:rsid w:val="00F53240"/>
    <w:rsid w:val="00F533CA"/>
    <w:rsid w:val="00F5357E"/>
    <w:rsid w:val="00F53893"/>
    <w:rsid w:val="00F53BFB"/>
    <w:rsid w:val="00F54FBD"/>
    <w:rsid w:val="00F55720"/>
    <w:rsid w:val="00F55D0F"/>
    <w:rsid w:val="00F5668F"/>
    <w:rsid w:val="00F568A6"/>
    <w:rsid w:val="00F56BAC"/>
    <w:rsid w:val="00F56D56"/>
    <w:rsid w:val="00F615CD"/>
    <w:rsid w:val="00F616D1"/>
    <w:rsid w:val="00F61AD0"/>
    <w:rsid w:val="00F63619"/>
    <w:rsid w:val="00F64F1F"/>
    <w:rsid w:val="00F6508C"/>
    <w:rsid w:val="00F654C0"/>
    <w:rsid w:val="00F6586C"/>
    <w:rsid w:val="00F65C68"/>
    <w:rsid w:val="00F6695A"/>
    <w:rsid w:val="00F6758E"/>
    <w:rsid w:val="00F676B0"/>
    <w:rsid w:val="00F71C15"/>
    <w:rsid w:val="00F7210F"/>
    <w:rsid w:val="00F72682"/>
    <w:rsid w:val="00F72D4A"/>
    <w:rsid w:val="00F7601D"/>
    <w:rsid w:val="00F768D8"/>
    <w:rsid w:val="00F76E88"/>
    <w:rsid w:val="00F76FA0"/>
    <w:rsid w:val="00F77ACA"/>
    <w:rsid w:val="00F80631"/>
    <w:rsid w:val="00F806BB"/>
    <w:rsid w:val="00F81170"/>
    <w:rsid w:val="00F81F7C"/>
    <w:rsid w:val="00F82E22"/>
    <w:rsid w:val="00F8341C"/>
    <w:rsid w:val="00F840CB"/>
    <w:rsid w:val="00F84303"/>
    <w:rsid w:val="00F8696C"/>
    <w:rsid w:val="00F87851"/>
    <w:rsid w:val="00F9038B"/>
    <w:rsid w:val="00F910DB"/>
    <w:rsid w:val="00F913CA"/>
    <w:rsid w:val="00F914C6"/>
    <w:rsid w:val="00F924FF"/>
    <w:rsid w:val="00F933B8"/>
    <w:rsid w:val="00F93617"/>
    <w:rsid w:val="00F938E9"/>
    <w:rsid w:val="00F940B2"/>
    <w:rsid w:val="00F94774"/>
    <w:rsid w:val="00F94CBF"/>
    <w:rsid w:val="00F95054"/>
    <w:rsid w:val="00F96850"/>
    <w:rsid w:val="00F96DE7"/>
    <w:rsid w:val="00F96F77"/>
    <w:rsid w:val="00F975A5"/>
    <w:rsid w:val="00F97CB2"/>
    <w:rsid w:val="00FA15D8"/>
    <w:rsid w:val="00FA160F"/>
    <w:rsid w:val="00FA364E"/>
    <w:rsid w:val="00FA3953"/>
    <w:rsid w:val="00FA3FA8"/>
    <w:rsid w:val="00FA40B6"/>
    <w:rsid w:val="00FA433A"/>
    <w:rsid w:val="00FA4906"/>
    <w:rsid w:val="00FA663B"/>
    <w:rsid w:val="00FA6BC9"/>
    <w:rsid w:val="00FA716D"/>
    <w:rsid w:val="00FA736D"/>
    <w:rsid w:val="00FA749B"/>
    <w:rsid w:val="00FB0992"/>
    <w:rsid w:val="00FB09BD"/>
    <w:rsid w:val="00FB0AFD"/>
    <w:rsid w:val="00FB10AB"/>
    <w:rsid w:val="00FB2DAB"/>
    <w:rsid w:val="00FB3310"/>
    <w:rsid w:val="00FB3B44"/>
    <w:rsid w:val="00FB3F20"/>
    <w:rsid w:val="00FB43A3"/>
    <w:rsid w:val="00FB4650"/>
    <w:rsid w:val="00FB4E26"/>
    <w:rsid w:val="00FB6391"/>
    <w:rsid w:val="00FB6734"/>
    <w:rsid w:val="00FC0959"/>
    <w:rsid w:val="00FC125D"/>
    <w:rsid w:val="00FC15FB"/>
    <w:rsid w:val="00FC1A84"/>
    <w:rsid w:val="00FC21EE"/>
    <w:rsid w:val="00FC4A6E"/>
    <w:rsid w:val="00FC53DB"/>
    <w:rsid w:val="00FC5E51"/>
    <w:rsid w:val="00FC6190"/>
    <w:rsid w:val="00FC6639"/>
    <w:rsid w:val="00FC6D29"/>
    <w:rsid w:val="00FC73E2"/>
    <w:rsid w:val="00FC7891"/>
    <w:rsid w:val="00FD0B6B"/>
    <w:rsid w:val="00FD0C85"/>
    <w:rsid w:val="00FD1155"/>
    <w:rsid w:val="00FD136B"/>
    <w:rsid w:val="00FD19D5"/>
    <w:rsid w:val="00FD1D9B"/>
    <w:rsid w:val="00FD1FEE"/>
    <w:rsid w:val="00FD2373"/>
    <w:rsid w:val="00FD3057"/>
    <w:rsid w:val="00FD3585"/>
    <w:rsid w:val="00FD380F"/>
    <w:rsid w:val="00FD4A5E"/>
    <w:rsid w:val="00FD6792"/>
    <w:rsid w:val="00FD7E68"/>
    <w:rsid w:val="00FE02E1"/>
    <w:rsid w:val="00FE05A4"/>
    <w:rsid w:val="00FE08F9"/>
    <w:rsid w:val="00FE18BD"/>
    <w:rsid w:val="00FE1F71"/>
    <w:rsid w:val="00FE27F4"/>
    <w:rsid w:val="00FE327A"/>
    <w:rsid w:val="00FE591C"/>
    <w:rsid w:val="00FE5F06"/>
    <w:rsid w:val="00FE6CFA"/>
    <w:rsid w:val="00FF027A"/>
    <w:rsid w:val="00FF0765"/>
    <w:rsid w:val="00FF083D"/>
    <w:rsid w:val="00FF1553"/>
    <w:rsid w:val="00FF4ADB"/>
    <w:rsid w:val="00FF4BF6"/>
    <w:rsid w:val="00FF5887"/>
    <w:rsid w:val="00FF74D5"/>
  </w:rsids>
  <m:mathPr>
    <m:mathFont m:val="Cambria Math"/>
    <m:brkBin m:val="before"/>
    <m:brkBinSub m:val="--"/>
    <m:smallFrac m:val="0"/>
    <m:dispDef/>
    <m:lMargin m:val="0"/>
    <m:rMargin m:val="0"/>
    <m:defJc m:val="centerGroup"/>
    <m:wrapIndent m:val="1440"/>
    <m:intLim m:val="subSup"/>
    <m:naryLim m:val="undOvr"/>
  </m:mathPr>
  <w:themeFontLang w:val="fr-CA"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4295EC53"/>
  <w15:docId w15:val="{B1D761B0-EA83-43D6-AA8C-E8BA763C79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fr-CA"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66063"/>
    <w:pPr>
      <w:tabs>
        <w:tab w:val="left" w:pos="567"/>
        <w:tab w:val="left" w:pos="1134"/>
        <w:tab w:val="left" w:pos="1701"/>
        <w:tab w:val="left" w:pos="2268"/>
      </w:tabs>
      <w:jc w:val="both"/>
    </w:pPr>
    <w:rPr>
      <w:rFonts w:ascii="Times New Roman" w:eastAsia="SimSun" w:hAnsi="Times New Roman" w:cs="Times New Roman"/>
      <w:sz w:val="22"/>
      <w:szCs w:val="22"/>
      <w:lang w:val="en-GB"/>
    </w:rPr>
  </w:style>
  <w:style w:type="paragraph" w:styleId="Heading1">
    <w:name w:val="heading 1"/>
    <w:basedOn w:val="Normal"/>
    <w:next w:val="Heading2"/>
    <w:link w:val="Heading1Char"/>
    <w:uiPriority w:val="9"/>
    <w:qFormat/>
    <w:rsid w:val="00866063"/>
    <w:pPr>
      <w:keepNext/>
      <w:keepLines/>
      <w:numPr>
        <w:numId w:val="6"/>
      </w:numPr>
      <w:spacing w:before="240" w:after="120"/>
      <w:jc w:val="left"/>
      <w:outlineLvl w:val="0"/>
    </w:pPr>
    <w:rPr>
      <w:rFonts w:eastAsiaTheme="majorEastAsia" w:cstheme="majorBidi"/>
      <w:b/>
      <w:bCs/>
      <w:kern w:val="2"/>
      <w:sz w:val="28"/>
      <w:szCs w:val="32"/>
      <w14:ligatures w14:val="standardContextual"/>
    </w:rPr>
  </w:style>
  <w:style w:type="paragraph" w:styleId="Heading2">
    <w:name w:val="heading 2"/>
    <w:basedOn w:val="Normal"/>
    <w:next w:val="CBDNormalNumber"/>
    <w:link w:val="Heading2Char"/>
    <w:uiPriority w:val="9"/>
    <w:qFormat/>
    <w:rsid w:val="00866063"/>
    <w:pPr>
      <w:keepNext/>
      <w:keepLines/>
      <w:numPr>
        <w:ilvl w:val="1"/>
        <w:numId w:val="6"/>
      </w:numPr>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
    <w:qFormat/>
    <w:rsid w:val="00866063"/>
    <w:pPr>
      <w:keepNext/>
      <w:keepLines/>
      <w:numPr>
        <w:ilvl w:val="2"/>
        <w:numId w:val="6"/>
      </w:numPr>
      <w:spacing w:before="120" w:after="120"/>
      <w:jc w:val="left"/>
      <w:outlineLvl w:val="2"/>
    </w:pPr>
    <w:rPr>
      <w:rFonts w:eastAsiaTheme="majorEastAsia"/>
      <w:b/>
      <w:bCs/>
    </w:rPr>
  </w:style>
  <w:style w:type="paragraph" w:styleId="Heading4">
    <w:name w:val="heading 4"/>
    <w:basedOn w:val="Normal"/>
    <w:next w:val="CBDNormalNumber"/>
    <w:link w:val="Heading4Char"/>
    <w:uiPriority w:val="9"/>
    <w:qFormat/>
    <w:rsid w:val="00866063"/>
    <w:pPr>
      <w:keepNext/>
      <w:numPr>
        <w:ilvl w:val="3"/>
        <w:numId w:val="6"/>
      </w:numPr>
      <w:spacing w:before="120" w:after="120"/>
      <w:jc w:val="left"/>
      <w:outlineLvl w:val="3"/>
    </w:pPr>
    <w:rPr>
      <w:rFonts w:eastAsiaTheme="majorEastAsia"/>
      <w:b/>
      <w:bCs/>
    </w:rPr>
  </w:style>
  <w:style w:type="paragraph" w:styleId="Heading5">
    <w:name w:val="heading 5"/>
    <w:basedOn w:val="Normal"/>
    <w:next w:val="Normal"/>
    <w:link w:val="Heading5Char"/>
    <w:uiPriority w:val="9"/>
    <w:qFormat/>
    <w:rsid w:val="00866063"/>
    <w:pPr>
      <w:keepNext/>
      <w:numPr>
        <w:ilvl w:val="4"/>
        <w:numId w:val="6"/>
      </w:numPr>
      <w:spacing w:before="120" w:after="120"/>
      <w:jc w:val="left"/>
      <w:outlineLvl w:val="4"/>
    </w:pPr>
    <w:rPr>
      <w:rFonts w:eastAsiaTheme="majorEastAsia"/>
      <w:i/>
      <w:iCs/>
    </w:rPr>
  </w:style>
  <w:style w:type="paragraph" w:styleId="Heading6">
    <w:name w:val="heading 6"/>
    <w:basedOn w:val="Normal"/>
    <w:next w:val="Normal"/>
    <w:link w:val="Heading6Char"/>
    <w:rsid w:val="00866063"/>
    <w:pPr>
      <w:keepNext/>
      <w:keepLines/>
      <w:numPr>
        <w:ilvl w:val="5"/>
        <w:numId w:val="4"/>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rsid w:val="00866063"/>
    <w:pPr>
      <w:keepNext/>
      <w:keepLines/>
      <w:widowControl w:val="0"/>
      <w:numPr>
        <w:ilvl w:val="6"/>
        <w:numId w:val="4"/>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rsid w:val="00866063"/>
    <w:pPr>
      <w:keepNext/>
      <w:keepLines/>
      <w:widowControl w:val="0"/>
      <w:numPr>
        <w:ilvl w:val="7"/>
        <w:numId w:val="4"/>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rsid w:val="00866063"/>
    <w:pPr>
      <w:keepNext/>
      <w:widowControl w:val="0"/>
      <w:numPr>
        <w:ilvl w:val="8"/>
        <w:numId w:val="4"/>
      </w:numPr>
      <w:suppressAutoHyphens/>
      <w:jc w:val="left"/>
      <w:outlineLvl w:val="8"/>
    </w:pPr>
    <w:rPr>
      <w:snapToGrid w:val="0"/>
      <w:u w:val="single"/>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C916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C9161D"/>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C9161D"/>
    <w:rPr>
      <w:rFonts w:ascii="Lucida Grande" w:eastAsia="SimSun" w:hAnsi="Lucida Grande" w:cs="Lucida Grande"/>
      <w:sz w:val="18"/>
      <w:szCs w:val="18"/>
      <w:lang w:val="en-GB"/>
    </w:rPr>
  </w:style>
  <w:style w:type="character" w:styleId="PlaceholderText">
    <w:name w:val="Placeholder Text"/>
    <w:basedOn w:val="DefaultParagraphFont"/>
    <w:uiPriority w:val="99"/>
    <w:semiHidden/>
    <w:rsid w:val="00105372"/>
    <w:rPr>
      <w:color w:val="808080"/>
      <w:lang w:val="en-GB"/>
    </w:rPr>
  </w:style>
  <w:style w:type="paragraph" w:styleId="Header">
    <w:name w:val="header"/>
    <w:basedOn w:val="Normal"/>
    <w:link w:val="HeaderChar"/>
    <w:rsid w:val="00866063"/>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rsid w:val="00866063"/>
    <w:rPr>
      <w:rFonts w:ascii="Times New Roman" w:eastAsia="SimSun" w:hAnsi="Times New Roman" w:cs="Times New Roman"/>
      <w:sz w:val="20"/>
      <w:szCs w:val="22"/>
      <w:lang w:val="en-GB"/>
    </w:rPr>
  </w:style>
  <w:style w:type="paragraph" w:styleId="Footer">
    <w:name w:val="footer"/>
    <w:basedOn w:val="Normal"/>
    <w:link w:val="FooterChar"/>
    <w:uiPriority w:val="99"/>
    <w:rsid w:val="00866063"/>
    <w:pPr>
      <w:tabs>
        <w:tab w:val="center" w:pos="4680"/>
        <w:tab w:val="right" w:pos="9360"/>
      </w:tabs>
    </w:pPr>
    <w:rPr>
      <w:sz w:val="20"/>
    </w:rPr>
  </w:style>
  <w:style w:type="character" w:customStyle="1" w:styleId="FooterChar">
    <w:name w:val="Footer Char"/>
    <w:basedOn w:val="DefaultParagraphFont"/>
    <w:link w:val="Footer"/>
    <w:uiPriority w:val="99"/>
    <w:rsid w:val="00866063"/>
    <w:rPr>
      <w:rFonts w:ascii="Times New Roman" w:eastAsia="SimSun" w:hAnsi="Times New Roman" w:cs="Times New Roman"/>
      <w:sz w:val="20"/>
      <w:szCs w:val="22"/>
      <w:lang w:val="en-GB"/>
    </w:rPr>
  </w:style>
  <w:style w:type="paragraph" w:customStyle="1" w:styleId="meetingname">
    <w:name w:val="meeting name"/>
    <w:basedOn w:val="Normal"/>
    <w:qFormat/>
    <w:rsid w:val="00534681"/>
    <w:pPr>
      <w:ind w:left="142" w:right="4218" w:hanging="142"/>
    </w:pPr>
    <w:rPr>
      <w:caps/>
    </w:rPr>
  </w:style>
  <w:style w:type="paragraph" w:styleId="Title">
    <w:name w:val="Title"/>
    <w:basedOn w:val="Normal"/>
    <w:next w:val="Normal"/>
    <w:link w:val="TitleChar"/>
    <w:uiPriority w:val="10"/>
    <w:qFormat/>
    <w:rsid w:val="007E09D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7E09DA"/>
    <w:rPr>
      <w:rFonts w:asciiTheme="majorHAnsi" w:eastAsiaTheme="majorEastAsia" w:hAnsiTheme="majorHAnsi" w:cstheme="majorBidi"/>
      <w:color w:val="17365D" w:themeColor="text2" w:themeShade="BF"/>
      <w:spacing w:val="5"/>
      <w:kern w:val="28"/>
      <w:sz w:val="52"/>
      <w:szCs w:val="52"/>
      <w:lang w:val="en-GB"/>
    </w:rPr>
  </w:style>
  <w:style w:type="paragraph" w:styleId="Subtitle">
    <w:name w:val="Subtitle"/>
    <w:basedOn w:val="Normal"/>
    <w:next w:val="Normal"/>
    <w:link w:val="SubtitleChar"/>
    <w:uiPriority w:val="11"/>
    <w:qFormat/>
    <w:rsid w:val="007E09DA"/>
    <w:pPr>
      <w:numPr>
        <w:ilvl w:val="1"/>
      </w:numPr>
    </w:pPr>
    <w:rPr>
      <w:rFonts w:asciiTheme="majorHAnsi" w:eastAsiaTheme="majorEastAsia" w:hAnsiTheme="majorHAnsi" w:cstheme="majorBidi"/>
      <w:i/>
      <w:iCs/>
      <w:color w:val="4F81BD" w:themeColor="accent1"/>
      <w:spacing w:val="15"/>
      <w:sz w:val="24"/>
    </w:rPr>
  </w:style>
  <w:style w:type="character" w:customStyle="1" w:styleId="SubtitleChar">
    <w:name w:val="Subtitle Char"/>
    <w:basedOn w:val="DefaultParagraphFont"/>
    <w:link w:val="Subtitle"/>
    <w:uiPriority w:val="11"/>
    <w:rsid w:val="007E09DA"/>
    <w:rPr>
      <w:rFonts w:asciiTheme="majorHAnsi" w:eastAsiaTheme="majorEastAsia" w:hAnsiTheme="majorHAnsi" w:cstheme="majorBidi"/>
      <w:i/>
      <w:iCs/>
      <w:color w:val="4F81BD" w:themeColor="accent1"/>
      <w:spacing w:val="15"/>
      <w:szCs w:val="22"/>
      <w:lang w:val="en-GB"/>
    </w:rPr>
  </w:style>
  <w:style w:type="character" w:customStyle="1" w:styleId="Heading1Char">
    <w:name w:val="Heading 1 Char"/>
    <w:basedOn w:val="DefaultParagraphFont"/>
    <w:link w:val="Heading1"/>
    <w:uiPriority w:val="9"/>
    <w:rsid w:val="00866063"/>
    <w:rPr>
      <w:rFonts w:ascii="Times New Roman" w:eastAsiaTheme="majorEastAsia" w:hAnsi="Times New Roman" w:cstheme="majorBidi"/>
      <w:b/>
      <w:bCs/>
      <w:kern w:val="2"/>
      <w:sz w:val="28"/>
      <w:szCs w:val="32"/>
      <w:lang w:val="en-GB"/>
      <w14:ligatures w14:val="standardContextual"/>
    </w:rPr>
  </w:style>
  <w:style w:type="paragraph" w:styleId="BodyText">
    <w:name w:val="Body Text"/>
    <w:basedOn w:val="Normal"/>
    <w:link w:val="BodyTextChar"/>
    <w:uiPriority w:val="99"/>
    <w:unhideWhenUsed/>
    <w:rsid w:val="00866063"/>
    <w:pPr>
      <w:spacing w:after="120" w:line="259" w:lineRule="auto"/>
      <w:jc w:val="left"/>
    </w:pPr>
    <w:rPr>
      <w:rFonts w:asciiTheme="minorHAnsi" w:eastAsiaTheme="minorHAnsi" w:hAnsiTheme="minorHAnsi" w:cstheme="minorBidi"/>
      <w:kern w:val="2"/>
      <w14:ligatures w14:val="standardContextual"/>
    </w:rPr>
  </w:style>
  <w:style w:type="character" w:customStyle="1" w:styleId="BodyTextChar">
    <w:name w:val="Body Text Char"/>
    <w:basedOn w:val="DefaultParagraphFont"/>
    <w:link w:val="BodyText"/>
    <w:uiPriority w:val="99"/>
    <w:rsid w:val="00866063"/>
    <w:rPr>
      <w:rFonts w:eastAsiaTheme="minorHAnsi"/>
      <w:kern w:val="2"/>
      <w:sz w:val="22"/>
      <w:szCs w:val="22"/>
      <w:lang w:val="en-GB"/>
      <w14:ligatures w14:val="standardContextual"/>
    </w:rPr>
  </w:style>
  <w:style w:type="paragraph" w:styleId="BodyTextIndent">
    <w:name w:val="Body Text Indent"/>
    <w:basedOn w:val="Normal"/>
    <w:link w:val="BodyTextIndentChar"/>
    <w:rsid w:val="007E09DA"/>
    <w:pPr>
      <w:spacing w:before="120" w:after="120"/>
      <w:ind w:left="1440" w:hanging="720"/>
      <w:jc w:val="left"/>
    </w:pPr>
  </w:style>
  <w:style w:type="character" w:customStyle="1" w:styleId="BodyTextIndentChar">
    <w:name w:val="Body Text Indent Char"/>
    <w:basedOn w:val="DefaultParagraphFont"/>
    <w:link w:val="BodyTextIndent"/>
    <w:rsid w:val="007E09DA"/>
    <w:rPr>
      <w:rFonts w:ascii="Times New Roman" w:eastAsia="SimSun" w:hAnsi="Times New Roman" w:cs="Times New Roman"/>
      <w:sz w:val="22"/>
      <w:szCs w:val="22"/>
      <w:lang w:val="en-GB"/>
    </w:rPr>
  </w:style>
  <w:style w:type="character" w:styleId="CommentReference">
    <w:name w:val="annotation reference"/>
    <w:basedOn w:val="DefaultParagraphFont"/>
    <w:uiPriority w:val="99"/>
    <w:semiHidden/>
    <w:unhideWhenUsed/>
    <w:rsid w:val="00866063"/>
    <w:rPr>
      <w:sz w:val="16"/>
      <w:szCs w:val="16"/>
      <w:lang w:val="en-GB"/>
    </w:rPr>
  </w:style>
  <w:style w:type="paragraph" w:styleId="CommentText">
    <w:name w:val="annotation text"/>
    <w:basedOn w:val="Normal"/>
    <w:link w:val="CommentTextChar"/>
    <w:uiPriority w:val="99"/>
    <w:semiHidden/>
    <w:rsid w:val="00866063"/>
    <w:rPr>
      <w:sz w:val="20"/>
      <w:szCs w:val="20"/>
    </w:rPr>
  </w:style>
  <w:style w:type="character" w:customStyle="1" w:styleId="CommentTextChar">
    <w:name w:val="Comment Text Char"/>
    <w:basedOn w:val="DefaultParagraphFont"/>
    <w:link w:val="CommentText"/>
    <w:uiPriority w:val="99"/>
    <w:semiHidden/>
    <w:rsid w:val="00866063"/>
    <w:rPr>
      <w:rFonts w:ascii="Times New Roman" w:eastAsia="SimSun" w:hAnsi="Times New Roman" w:cs="Times New Roman"/>
      <w:sz w:val="20"/>
      <w:szCs w:val="20"/>
      <w:lang w:val="en-GB"/>
    </w:rPr>
  </w:style>
  <w:style w:type="paragraph" w:customStyle="1" w:styleId="Cornernotation">
    <w:name w:val="Corner notation"/>
    <w:basedOn w:val="Normal"/>
    <w:rsid w:val="007E09DA"/>
    <w:pPr>
      <w:ind w:left="170" w:right="3119" w:hanging="170"/>
      <w:jc w:val="left"/>
    </w:pPr>
  </w:style>
  <w:style w:type="character" w:styleId="EndnoteReference">
    <w:name w:val="endnote reference"/>
    <w:semiHidden/>
    <w:rsid w:val="007E09DA"/>
    <w:rPr>
      <w:vertAlign w:val="superscript"/>
      <w:lang w:val="en-GB"/>
    </w:rPr>
  </w:style>
  <w:style w:type="paragraph" w:styleId="EndnoteText">
    <w:name w:val="endnote text"/>
    <w:basedOn w:val="Normal"/>
    <w:link w:val="EndnoteTextChar"/>
    <w:semiHidden/>
    <w:rsid w:val="007E09DA"/>
    <w:pPr>
      <w:widowControl w:val="0"/>
      <w:tabs>
        <w:tab w:val="left" w:pos="-720"/>
      </w:tabs>
      <w:suppressAutoHyphens/>
    </w:pPr>
    <w:rPr>
      <w:rFonts w:ascii="Courier New" w:hAnsi="Courier New"/>
    </w:rPr>
  </w:style>
  <w:style w:type="character" w:customStyle="1" w:styleId="EndnoteTextChar">
    <w:name w:val="Endnote Text Char"/>
    <w:basedOn w:val="DefaultParagraphFont"/>
    <w:link w:val="EndnoteText"/>
    <w:semiHidden/>
    <w:rsid w:val="007E09DA"/>
    <w:rPr>
      <w:rFonts w:ascii="Courier New" w:eastAsia="SimSun" w:hAnsi="Courier New" w:cs="Times New Roman"/>
      <w:sz w:val="22"/>
      <w:szCs w:val="22"/>
      <w:lang w:val="en-GB"/>
    </w:rPr>
  </w:style>
  <w:style w:type="character" w:styleId="FollowedHyperlink">
    <w:name w:val="FollowedHyperlink"/>
    <w:rsid w:val="007E09DA"/>
    <w:rPr>
      <w:color w:val="800080"/>
      <w:u w:val="single"/>
      <w:lang w:val="en-GB"/>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basedOn w:val="DefaultParagraphFont"/>
    <w:link w:val="BVIfnrChar"/>
    <w:uiPriority w:val="99"/>
    <w:unhideWhenUsed/>
    <w:qFormat/>
    <w:rsid w:val="00866063"/>
    <w:rPr>
      <w:vertAlign w:val="superscript"/>
      <w:lang w:val="en-GB"/>
    </w:rPr>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ootnote text3,fn3,fn"/>
    <w:basedOn w:val="Normal"/>
    <w:link w:val="FootnoteTextChar"/>
    <w:uiPriority w:val="99"/>
    <w:unhideWhenUsed/>
    <w:qFormat/>
    <w:rsid w:val="00866063"/>
    <w:pPr>
      <w:jc w:val="left"/>
    </w:pPr>
    <w:rPr>
      <w:sz w:val="18"/>
      <w:szCs w:val="20"/>
    </w:rPr>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basedOn w:val="DefaultParagraphFont"/>
    <w:link w:val="FootnoteText"/>
    <w:uiPriority w:val="99"/>
    <w:qFormat/>
    <w:rsid w:val="00866063"/>
    <w:rPr>
      <w:rFonts w:ascii="Times New Roman" w:eastAsia="SimSun" w:hAnsi="Times New Roman" w:cs="Times New Roman"/>
      <w:sz w:val="18"/>
      <w:szCs w:val="20"/>
      <w:lang w:val="en-GB"/>
    </w:rPr>
  </w:style>
  <w:style w:type="paragraph" w:customStyle="1" w:styleId="HEADING">
    <w:name w:val="HEADING"/>
    <w:basedOn w:val="Normal"/>
    <w:rsid w:val="007E09DA"/>
    <w:pPr>
      <w:keepNext/>
      <w:spacing w:before="240" w:after="120"/>
      <w:jc w:val="center"/>
    </w:pPr>
    <w:rPr>
      <w:b/>
      <w:bCs/>
      <w:caps/>
    </w:rPr>
  </w:style>
  <w:style w:type="character" w:customStyle="1" w:styleId="Heading2Char">
    <w:name w:val="Heading 2 Char"/>
    <w:basedOn w:val="DefaultParagraphFont"/>
    <w:link w:val="Heading2"/>
    <w:uiPriority w:val="9"/>
    <w:rsid w:val="00866063"/>
    <w:rPr>
      <w:rFonts w:ascii="Times New Roman Bold" w:eastAsiaTheme="majorEastAsia" w:hAnsi="Times New Roman Bold" w:cstheme="majorBidi"/>
      <w:b/>
      <w:szCs w:val="26"/>
      <w:lang w:val="en-GB"/>
    </w:rPr>
  </w:style>
  <w:style w:type="paragraph" w:customStyle="1" w:styleId="HEADINGNOTFORTOC">
    <w:name w:val="HEADING (NOT FOR TOC)"/>
    <w:basedOn w:val="Heading1"/>
    <w:next w:val="Heading2"/>
    <w:rsid w:val="007E09DA"/>
  </w:style>
  <w:style w:type="paragraph" w:customStyle="1" w:styleId="Heading1longmultiline">
    <w:name w:val="Heading 1 (long multiline)"/>
    <w:basedOn w:val="Heading1"/>
    <w:rsid w:val="007E09DA"/>
    <w:pPr>
      <w:ind w:left="1843" w:hanging="1134"/>
    </w:pPr>
  </w:style>
  <w:style w:type="paragraph" w:customStyle="1" w:styleId="Heading1multiline">
    <w:name w:val="Heading 1 (multiline)"/>
    <w:basedOn w:val="Heading1"/>
    <w:rsid w:val="007E09DA"/>
    <w:pPr>
      <w:ind w:left="1843" w:right="996"/>
    </w:pPr>
  </w:style>
  <w:style w:type="paragraph" w:customStyle="1" w:styleId="Heading2multiline">
    <w:name w:val="Heading 2 (multiline)"/>
    <w:basedOn w:val="Heading1"/>
    <w:next w:val="Normal"/>
    <w:rsid w:val="007E09DA"/>
    <w:pPr>
      <w:spacing w:before="120"/>
      <w:ind w:left="1843" w:right="998"/>
    </w:pPr>
    <w:rPr>
      <w:i/>
      <w:iCs/>
      <w:caps/>
    </w:rPr>
  </w:style>
  <w:style w:type="paragraph" w:customStyle="1" w:styleId="Heading2longmultiline">
    <w:name w:val="Heading 2 (long multiline)"/>
    <w:basedOn w:val="Heading2multiline"/>
    <w:rsid w:val="007E09DA"/>
    <w:pPr>
      <w:ind w:left="2127" w:hanging="1276"/>
    </w:pPr>
  </w:style>
  <w:style w:type="character" w:customStyle="1" w:styleId="Heading3Char">
    <w:name w:val="Heading 3 Char"/>
    <w:basedOn w:val="DefaultParagraphFont"/>
    <w:link w:val="Heading3"/>
    <w:uiPriority w:val="9"/>
    <w:rsid w:val="00866063"/>
    <w:rPr>
      <w:rFonts w:ascii="Times New Roman" w:eastAsiaTheme="majorEastAsia" w:hAnsi="Times New Roman" w:cs="Times New Roman"/>
      <w:b/>
      <w:bCs/>
      <w:sz w:val="22"/>
      <w:szCs w:val="22"/>
      <w:lang w:val="en-GB"/>
    </w:rPr>
  </w:style>
  <w:style w:type="paragraph" w:customStyle="1" w:styleId="heading2notforTOC">
    <w:name w:val="heading 2 not for TOC"/>
    <w:basedOn w:val="Heading3"/>
    <w:rsid w:val="007E09DA"/>
  </w:style>
  <w:style w:type="paragraph" w:customStyle="1" w:styleId="Heading3multiline">
    <w:name w:val="Heading 3 (multiline)"/>
    <w:basedOn w:val="Heading3"/>
    <w:next w:val="Normal"/>
    <w:rsid w:val="007E09DA"/>
    <w:pPr>
      <w:ind w:left="1418" w:hanging="425"/>
    </w:pPr>
  </w:style>
  <w:style w:type="character" w:customStyle="1" w:styleId="Heading4Char">
    <w:name w:val="Heading 4 Char"/>
    <w:basedOn w:val="DefaultParagraphFont"/>
    <w:link w:val="Heading4"/>
    <w:uiPriority w:val="9"/>
    <w:rsid w:val="00866063"/>
    <w:rPr>
      <w:rFonts w:ascii="Times New Roman" w:eastAsiaTheme="majorEastAsia" w:hAnsi="Times New Roman" w:cs="Times New Roman"/>
      <w:b/>
      <w:bCs/>
      <w:sz w:val="22"/>
      <w:szCs w:val="22"/>
      <w:lang w:val="en-GB"/>
    </w:rPr>
  </w:style>
  <w:style w:type="paragraph" w:customStyle="1" w:styleId="Heading4indent">
    <w:name w:val="Heading 4 indent"/>
    <w:basedOn w:val="Heading4"/>
    <w:rsid w:val="007E09DA"/>
    <w:pPr>
      <w:ind w:left="720"/>
      <w:outlineLvl w:val="9"/>
    </w:pPr>
  </w:style>
  <w:style w:type="character" w:customStyle="1" w:styleId="Heading5Char">
    <w:name w:val="Heading 5 Char"/>
    <w:basedOn w:val="DefaultParagraphFont"/>
    <w:link w:val="Heading5"/>
    <w:uiPriority w:val="9"/>
    <w:rsid w:val="00866063"/>
    <w:rPr>
      <w:rFonts w:ascii="Times New Roman" w:eastAsiaTheme="majorEastAsia" w:hAnsi="Times New Roman" w:cs="Times New Roman"/>
      <w:i/>
      <w:iCs/>
      <w:sz w:val="22"/>
      <w:szCs w:val="22"/>
      <w:lang w:val="en-GB"/>
    </w:rPr>
  </w:style>
  <w:style w:type="character" w:customStyle="1" w:styleId="Heading6Char">
    <w:name w:val="Heading 6 Char"/>
    <w:basedOn w:val="DefaultParagraphFont"/>
    <w:link w:val="Heading6"/>
    <w:rsid w:val="00866063"/>
    <w:rPr>
      <w:rFonts w:ascii="Times New Roman" w:eastAsia="SimSun" w:hAnsi="Times New Roman" w:cs="Times New Roman"/>
      <w:bCs/>
      <w:szCs w:val="22"/>
      <w:lang w:val="en-GB"/>
    </w:rPr>
  </w:style>
  <w:style w:type="character" w:customStyle="1" w:styleId="Heading7Char">
    <w:name w:val="Heading 7 Char"/>
    <w:basedOn w:val="DefaultParagraphFont"/>
    <w:link w:val="Heading7"/>
    <w:rsid w:val="00866063"/>
    <w:rPr>
      <w:rFonts w:ascii="Times New Roman" w:eastAsia="SimSun" w:hAnsi="Times New Roman" w:cs="Times New Roman"/>
      <w:b/>
      <w:snapToGrid w:val="0"/>
      <w:sz w:val="22"/>
      <w:szCs w:val="22"/>
      <w:u w:val="single"/>
      <w:lang w:val="en-GB"/>
    </w:rPr>
  </w:style>
  <w:style w:type="character" w:customStyle="1" w:styleId="Heading8Char">
    <w:name w:val="Heading 8 Char"/>
    <w:basedOn w:val="DefaultParagraphFont"/>
    <w:link w:val="Heading8"/>
    <w:rsid w:val="00866063"/>
    <w:rPr>
      <w:rFonts w:ascii="Times New Roman" w:eastAsia="SimSun" w:hAnsi="Times New Roman" w:cs="Times New Roman"/>
      <w:b/>
      <w:snapToGrid w:val="0"/>
      <w:sz w:val="22"/>
      <w:szCs w:val="22"/>
      <w:u w:val="single"/>
      <w:lang w:val="en-GB"/>
    </w:rPr>
  </w:style>
  <w:style w:type="character" w:customStyle="1" w:styleId="Heading9Char">
    <w:name w:val="Heading 9 Char"/>
    <w:basedOn w:val="DefaultParagraphFont"/>
    <w:link w:val="Heading9"/>
    <w:rsid w:val="00866063"/>
    <w:rPr>
      <w:rFonts w:ascii="Times New Roman" w:eastAsia="SimSun" w:hAnsi="Times New Roman" w:cs="Times New Roman"/>
      <w:snapToGrid w:val="0"/>
      <w:sz w:val="22"/>
      <w:szCs w:val="22"/>
      <w:u w:val="single"/>
      <w:lang w:val="en-GB"/>
    </w:rPr>
  </w:style>
  <w:style w:type="character" w:styleId="PageNumber">
    <w:name w:val="page number"/>
    <w:rsid w:val="007E09DA"/>
    <w:rPr>
      <w:rFonts w:ascii="Times New Roman" w:hAnsi="Times New Roman"/>
      <w:sz w:val="22"/>
      <w:lang w:val="en-GB"/>
    </w:rPr>
  </w:style>
  <w:style w:type="paragraph" w:customStyle="1" w:styleId="Para1">
    <w:name w:val="Para1"/>
    <w:basedOn w:val="Normal"/>
    <w:link w:val="Para1Char"/>
    <w:rsid w:val="005B35E2"/>
    <w:pPr>
      <w:numPr>
        <w:numId w:val="1"/>
      </w:numPr>
      <w:tabs>
        <w:tab w:val="clear" w:pos="360"/>
      </w:tabs>
      <w:spacing w:before="120" w:after="120"/>
      <w:ind w:left="567"/>
    </w:pPr>
    <w:rPr>
      <w:snapToGrid w:val="0"/>
      <w:szCs w:val="18"/>
    </w:rPr>
  </w:style>
  <w:style w:type="paragraph" w:customStyle="1" w:styleId="Para2">
    <w:name w:val="Para2"/>
    <w:basedOn w:val="Para1"/>
    <w:rsid w:val="007E09DA"/>
    <w:pPr>
      <w:numPr>
        <w:numId w:val="0"/>
      </w:numPr>
      <w:autoSpaceDE w:val="0"/>
      <w:autoSpaceDN w:val="0"/>
    </w:pPr>
  </w:style>
  <w:style w:type="paragraph" w:customStyle="1" w:styleId="Para3">
    <w:name w:val="Para3"/>
    <w:basedOn w:val="Normal"/>
    <w:rsid w:val="007E09DA"/>
    <w:pPr>
      <w:numPr>
        <w:ilvl w:val="3"/>
        <w:numId w:val="2"/>
      </w:numPr>
      <w:tabs>
        <w:tab w:val="left" w:pos="1980"/>
      </w:tabs>
      <w:spacing w:before="80" w:after="80"/>
    </w:pPr>
    <w:rPr>
      <w:szCs w:val="20"/>
    </w:rPr>
  </w:style>
  <w:style w:type="paragraph" w:customStyle="1" w:styleId="para4">
    <w:name w:val="para4"/>
    <w:basedOn w:val="Normal"/>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7E09DA"/>
    <w:pPr>
      <w:spacing w:before="120" w:after="120"/>
      <w:ind w:left="720" w:right="720"/>
    </w:pPr>
    <w:rPr>
      <w:bCs/>
    </w:rPr>
  </w:style>
  <w:style w:type="paragraph" w:customStyle="1" w:styleId="recommendationheader">
    <w:name w:val="recommendation header"/>
    <w:basedOn w:val="Heading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Heading9"/>
    <w:qFormat/>
    <w:rsid w:val="007E09DA"/>
    <w:rPr>
      <w:i/>
      <w:sz w:val="18"/>
    </w:rPr>
  </w:style>
  <w:style w:type="character" w:customStyle="1" w:styleId="StyleFootnoteReferenceNounderline">
    <w:name w:val="Style Footnote Reference + No underline"/>
    <w:rsid w:val="007E09DA"/>
    <w:rPr>
      <w:sz w:val="18"/>
      <w:u w:val="none"/>
      <w:vertAlign w:val="baseline"/>
      <w:lang w:val="en-GB"/>
    </w:rPr>
  </w:style>
  <w:style w:type="paragraph" w:customStyle="1" w:styleId="tabletitle">
    <w:name w:val="table title"/>
    <w:basedOn w:val="Heading2"/>
    <w:qFormat/>
    <w:rsid w:val="0093169E"/>
    <w:pPr>
      <w:outlineLvl w:val="9"/>
    </w:pPr>
    <w:rPr>
      <w:i/>
    </w:rPr>
  </w:style>
  <w:style w:type="paragraph" w:styleId="TOAHeading">
    <w:name w:val="toa heading"/>
    <w:basedOn w:val="Normal"/>
    <w:next w:val="Normal"/>
    <w:semiHidden/>
    <w:rsid w:val="007E09DA"/>
    <w:pPr>
      <w:spacing w:before="120"/>
    </w:pPr>
    <w:rPr>
      <w:rFonts w:cs="Arial"/>
      <w:b/>
      <w:bCs/>
      <w:sz w:val="24"/>
    </w:rPr>
  </w:style>
  <w:style w:type="paragraph" w:styleId="TOC1">
    <w:name w:val="toc 1"/>
    <w:basedOn w:val="CBDNormal"/>
    <w:next w:val="Normal"/>
    <w:autoRedefine/>
    <w:uiPriority w:val="39"/>
    <w:unhideWhenUsed/>
    <w:rsid w:val="00866063"/>
    <w:pPr>
      <w:tabs>
        <w:tab w:val="clear" w:pos="567"/>
        <w:tab w:val="clear" w:pos="1134"/>
        <w:tab w:val="clear" w:pos="1701"/>
        <w:tab w:val="clear" w:pos="2268"/>
        <w:tab w:val="left" w:pos="624"/>
        <w:tab w:val="left" w:pos="1247"/>
        <w:tab w:val="left" w:pos="1871"/>
        <w:tab w:val="right" w:leader="dot" w:pos="9486"/>
      </w:tabs>
      <w:adjustRightInd w:val="0"/>
      <w:snapToGrid w:val="0"/>
      <w:spacing w:before="240"/>
      <w:ind w:left="1984" w:hanging="737"/>
      <w:jc w:val="left"/>
    </w:pPr>
    <w:rPr>
      <w:rFonts w:eastAsia="Times New Roman"/>
      <w:bCs/>
      <w:szCs w:val="20"/>
    </w:rPr>
  </w:style>
  <w:style w:type="paragraph" w:styleId="TOC2">
    <w:name w:val="toc 2"/>
    <w:basedOn w:val="CBDNormal"/>
    <w:next w:val="Normal"/>
    <w:uiPriority w:val="39"/>
    <w:unhideWhenUsed/>
    <w:rsid w:val="00866063"/>
    <w:pPr>
      <w:tabs>
        <w:tab w:val="clear" w:pos="567"/>
        <w:tab w:val="clear" w:pos="1134"/>
        <w:tab w:val="clear" w:pos="1701"/>
        <w:tab w:val="clear" w:pos="2268"/>
        <w:tab w:val="left" w:pos="624"/>
        <w:tab w:val="left" w:pos="1247"/>
        <w:tab w:val="left" w:pos="1871"/>
        <w:tab w:val="left" w:pos="2495"/>
        <w:tab w:val="right" w:leader="dot" w:pos="9486"/>
      </w:tabs>
      <w:adjustRightInd w:val="0"/>
      <w:snapToGrid w:val="0"/>
      <w:spacing w:before="60"/>
      <w:ind w:left="2608" w:hanging="737"/>
      <w:jc w:val="left"/>
    </w:pPr>
    <w:rPr>
      <w:rFonts w:eastAsia="Times New Roman"/>
      <w:szCs w:val="20"/>
    </w:rPr>
  </w:style>
  <w:style w:type="paragraph" w:styleId="TOC3">
    <w:name w:val="toc 3"/>
    <w:basedOn w:val="CBDNormal"/>
    <w:next w:val="Normal"/>
    <w:uiPriority w:val="39"/>
    <w:unhideWhenUsed/>
    <w:rsid w:val="00866063"/>
    <w:pPr>
      <w:tabs>
        <w:tab w:val="clear" w:pos="567"/>
        <w:tab w:val="clear" w:pos="1134"/>
        <w:tab w:val="clear" w:pos="1701"/>
        <w:tab w:val="clear" w:pos="2268"/>
        <w:tab w:val="left" w:pos="624"/>
        <w:tab w:val="left" w:pos="1247"/>
        <w:tab w:val="left" w:pos="1871"/>
        <w:tab w:val="left" w:pos="2495"/>
        <w:tab w:val="left" w:pos="3119"/>
        <w:tab w:val="right" w:leader="dot" w:pos="9486"/>
      </w:tabs>
      <w:adjustRightInd w:val="0"/>
      <w:snapToGrid w:val="0"/>
      <w:ind w:left="3232" w:hanging="737"/>
      <w:jc w:val="left"/>
    </w:pPr>
    <w:rPr>
      <w:rFonts w:eastAsia="Times New Roman"/>
      <w:iCs/>
      <w:szCs w:val="20"/>
    </w:rPr>
  </w:style>
  <w:style w:type="paragraph" w:styleId="TOC4">
    <w:name w:val="toc 4"/>
    <w:basedOn w:val="CBDNormal"/>
    <w:next w:val="Normal"/>
    <w:uiPriority w:val="39"/>
    <w:unhideWhenUsed/>
    <w:rsid w:val="00866063"/>
    <w:pPr>
      <w:tabs>
        <w:tab w:val="clear" w:pos="567"/>
        <w:tab w:val="clear" w:pos="1134"/>
        <w:tab w:val="clear" w:pos="1701"/>
        <w:tab w:val="clear" w:pos="2268"/>
        <w:tab w:val="left" w:pos="624"/>
        <w:tab w:val="left" w:pos="1000"/>
        <w:tab w:val="left" w:pos="1247"/>
        <w:tab w:val="left" w:pos="1871"/>
        <w:tab w:val="left" w:pos="2495"/>
        <w:tab w:val="left" w:pos="3119"/>
        <w:tab w:val="left" w:pos="3742"/>
        <w:tab w:val="right" w:leader="dot" w:pos="9486"/>
      </w:tabs>
      <w:adjustRightInd w:val="0"/>
      <w:snapToGrid w:val="0"/>
      <w:ind w:left="3856" w:hanging="737"/>
      <w:jc w:val="left"/>
    </w:pPr>
    <w:rPr>
      <w:rFonts w:eastAsia="Times New Roman"/>
      <w:szCs w:val="18"/>
    </w:rPr>
  </w:style>
  <w:style w:type="paragraph" w:styleId="TOC5">
    <w:name w:val="toc 5"/>
    <w:basedOn w:val="CBDNormal"/>
    <w:next w:val="Normal"/>
    <w:uiPriority w:val="39"/>
    <w:rsid w:val="00866063"/>
    <w:pPr>
      <w:tabs>
        <w:tab w:val="clear" w:pos="567"/>
        <w:tab w:val="clear" w:pos="1134"/>
        <w:tab w:val="clear" w:pos="1701"/>
        <w:tab w:val="clear" w:pos="2268"/>
        <w:tab w:val="left" w:pos="624"/>
        <w:tab w:val="left" w:pos="1247"/>
        <w:tab w:val="left" w:pos="1871"/>
        <w:tab w:val="left" w:pos="2495"/>
        <w:tab w:val="left" w:pos="3119"/>
        <w:tab w:val="left" w:pos="3742"/>
        <w:tab w:val="left" w:pos="4366"/>
        <w:tab w:val="right" w:leader="dot" w:pos="9486"/>
      </w:tabs>
      <w:adjustRightInd w:val="0"/>
      <w:snapToGrid w:val="0"/>
      <w:ind w:left="4479" w:hanging="737"/>
      <w:jc w:val="left"/>
    </w:pPr>
    <w:rPr>
      <w:rFonts w:eastAsia="Times New Roman"/>
      <w:szCs w:val="18"/>
    </w:rPr>
  </w:style>
  <w:style w:type="paragraph" w:styleId="TOC6">
    <w:name w:val="toc 6"/>
    <w:basedOn w:val="Normal"/>
    <w:next w:val="Normal"/>
    <w:semiHidden/>
    <w:rsid w:val="00866063"/>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000"/>
      <w:jc w:val="left"/>
    </w:pPr>
    <w:rPr>
      <w:rFonts w:eastAsia="Times New Roman"/>
      <w:sz w:val="18"/>
      <w:szCs w:val="18"/>
    </w:rPr>
  </w:style>
  <w:style w:type="paragraph" w:styleId="TOC7">
    <w:name w:val="toc 7"/>
    <w:basedOn w:val="Normal"/>
    <w:next w:val="Normal"/>
    <w:autoRedefine/>
    <w:semiHidden/>
    <w:rsid w:val="00866063"/>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200"/>
      <w:jc w:val="left"/>
    </w:pPr>
    <w:rPr>
      <w:rFonts w:eastAsia="Times New Roman"/>
      <w:sz w:val="18"/>
      <w:szCs w:val="18"/>
    </w:rPr>
  </w:style>
  <w:style w:type="paragraph" w:styleId="TOC8">
    <w:name w:val="toc 8"/>
    <w:basedOn w:val="Normal"/>
    <w:next w:val="Normal"/>
    <w:autoRedefine/>
    <w:semiHidden/>
    <w:rsid w:val="00866063"/>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400"/>
      <w:jc w:val="left"/>
    </w:pPr>
    <w:rPr>
      <w:rFonts w:eastAsia="Times New Roman"/>
      <w:sz w:val="18"/>
      <w:szCs w:val="18"/>
    </w:rPr>
  </w:style>
  <w:style w:type="paragraph" w:styleId="TOC9">
    <w:name w:val="toc 9"/>
    <w:basedOn w:val="Normal"/>
    <w:next w:val="Normal"/>
    <w:autoRedefine/>
    <w:semiHidden/>
    <w:rsid w:val="00866063"/>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600"/>
      <w:jc w:val="left"/>
    </w:pPr>
    <w:rPr>
      <w:rFonts w:eastAsia="Times New Roman"/>
      <w:sz w:val="18"/>
      <w:szCs w:val="18"/>
    </w:rPr>
  </w:style>
  <w:style w:type="character" w:styleId="Hyperlink">
    <w:name w:val="Hyperlink"/>
    <w:basedOn w:val="DefaultParagraphFont"/>
    <w:uiPriority w:val="99"/>
    <w:unhideWhenUsed/>
    <w:rsid w:val="00866063"/>
    <w:rPr>
      <w:rFonts w:ascii="Times New Roman" w:hAnsi="Times New Roman"/>
      <w:color w:val="0000FF" w:themeColor="hyperlink"/>
      <w:u w:val="single"/>
      <w:lang w:val="en-GB"/>
    </w:rPr>
  </w:style>
  <w:style w:type="character" w:customStyle="1" w:styleId="Para1Char">
    <w:name w:val="Para1 Char"/>
    <w:link w:val="Para1"/>
    <w:locked/>
    <w:rsid w:val="005B35E2"/>
    <w:rPr>
      <w:rFonts w:ascii="Times New Roman" w:eastAsia="SimSun" w:hAnsi="Times New Roman" w:cs="Times New Roman"/>
      <w:snapToGrid w:val="0"/>
      <w:sz w:val="22"/>
      <w:szCs w:val="18"/>
      <w:lang w:val="en-GB"/>
    </w:rPr>
  </w:style>
  <w:style w:type="paragraph" w:customStyle="1" w:styleId="CBD-Doc-Type">
    <w:name w:val="CBD-Doc-Type"/>
    <w:basedOn w:val="Normal"/>
    <w:rsid w:val="00172AF6"/>
    <w:pPr>
      <w:keepLines/>
      <w:spacing w:before="240" w:after="120"/>
    </w:pPr>
    <w:rPr>
      <w:rFonts w:cs="Angsana New"/>
      <w:b/>
      <w:i/>
      <w:sz w:val="24"/>
    </w:rPr>
  </w:style>
  <w:style w:type="paragraph" w:customStyle="1" w:styleId="CBD-Doc">
    <w:name w:val="CBD-Doc"/>
    <w:basedOn w:val="Normal"/>
    <w:rsid w:val="00172AF6"/>
    <w:pPr>
      <w:keepLines/>
      <w:numPr>
        <w:numId w:val="3"/>
      </w:numPr>
      <w:spacing w:after="120"/>
    </w:pPr>
    <w:rPr>
      <w:rFonts w:cs="Angsana New"/>
    </w:rPr>
  </w:style>
  <w:style w:type="paragraph" w:styleId="ListParagraph">
    <w:name w:val="List Paragraph"/>
    <w:basedOn w:val="Normal"/>
    <w:uiPriority w:val="34"/>
    <w:qFormat/>
    <w:rsid w:val="00866063"/>
    <w:pPr>
      <w:ind w:left="720"/>
      <w:contextualSpacing/>
    </w:pPr>
  </w:style>
  <w:style w:type="paragraph" w:styleId="Caption">
    <w:name w:val="caption"/>
    <w:basedOn w:val="Normal"/>
    <w:next w:val="Normal"/>
    <w:uiPriority w:val="35"/>
    <w:unhideWhenUsed/>
    <w:qFormat/>
    <w:rsid w:val="00D12044"/>
    <w:pPr>
      <w:keepNext/>
      <w:keepLines/>
      <w:spacing w:after="200"/>
    </w:pPr>
    <w:rPr>
      <w:b/>
      <w:iCs/>
      <w:szCs w:val="18"/>
    </w:rPr>
  </w:style>
  <w:style w:type="paragraph" w:customStyle="1" w:styleId="Style1">
    <w:name w:val="Style1"/>
    <w:basedOn w:val="Heading2"/>
    <w:qFormat/>
    <w:rsid w:val="00F6586C"/>
    <w:rPr>
      <w:i/>
    </w:rPr>
  </w:style>
  <w:style w:type="table" w:customStyle="1" w:styleId="TableGrid1">
    <w:name w:val="Table Grid1"/>
    <w:basedOn w:val="TableNormal"/>
    <w:next w:val="TableGrid"/>
    <w:uiPriority w:val="59"/>
    <w:rsid w:val="00726A43"/>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866063"/>
    <w:rPr>
      <w:rFonts w:ascii="Simplified Arabic" w:eastAsia="Times New Roman" w:hAnsi="Simplified Arabic" w:cs="Simplified Arabic"/>
      <w:noProof/>
      <w:lang w:val="en-US"/>
    </w:rPr>
  </w:style>
  <w:style w:type="paragraph" w:customStyle="1" w:styleId="DarkList-Accent31">
    <w:name w:val="Dark List - Accent 31"/>
    <w:hidden/>
    <w:uiPriority w:val="99"/>
    <w:semiHidden/>
    <w:rsid w:val="00866063"/>
    <w:rPr>
      <w:rFonts w:ascii="Times New Roman" w:eastAsia="SimSun" w:hAnsi="Times New Roman" w:cs="Times New Roman"/>
      <w:sz w:val="22"/>
      <w:szCs w:val="22"/>
      <w:lang w:val="en-GB" w:eastAsia="en-GB"/>
    </w:rPr>
  </w:style>
  <w:style w:type="paragraph" w:customStyle="1" w:styleId="CBDNormalNoNumber">
    <w:name w:val="CBD_Normal_NoNumber"/>
    <w:basedOn w:val="CBDNormal"/>
    <w:qFormat/>
    <w:rsid w:val="00866063"/>
    <w:pPr>
      <w:spacing w:after="120"/>
      <w:ind w:left="567"/>
    </w:pPr>
  </w:style>
  <w:style w:type="paragraph" w:customStyle="1" w:styleId="Footnote">
    <w:name w:val="Footnote"/>
    <w:basedOn w:val="FootnoteText"/>
    <w:semiHidden/>
    <w:qFormat/>
    <w:rsid w:val="00866063"/>
    <w:rPr>
      <w:szCs w:val="18"/>
    </w:rPr>
  </w:style>
  <w:style w:type="paragraph" w:customStyle="1" w:styleId="Annex">
    <w:name w:val="Annex"/>
    <w:basedOn w:val="Normal"/>
    <w:semiHidden/>
    <w:qFormat/>
    <w:rsid w:val="00866063"/>
    <w:pPr>
      <w:spacing w:after="240"/>
    </w:pPr>
    <w:rPr>
      <w:b/>
      <w:sz w:val="28"/>
    </w:rPr>
  </w:style>
  <w:style w:type="paragraph" w:customStyle="1" w:styleId="ABSymbol">
    <w:name w:val="AB_Symbol"/>
    <w:basedOn w:val="Normal"/>
    <w:qFormat/>
    <w:rsid w:val="00866063"/>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CBDNormalNumber">
    <w:name w:val="CBD_Normal_Number"/>
    <w:basedOn w:val="CBDNormal"/>
    <w:qFormat/>
    <w:rsid w:val="00866063"/>
    <w:pPr>
      <w:numPr>
        <w:numId w:val="7"/>
      </w:numPr>
      <w:tabs>
        <w:tab w:val="left" w:pos="3969"/>
      </w:tabs>
      <w:spacing w:before="120" w:after="120"/>
    </w:pPr>
  </w:style>
  <w:style w:type="paragraph" w:customStyle="1" w:styleId="AFCorNNormal">
    <w:name w:val="AF_CorNNormal"/>
    <w:basedOn w:val="Normal"/>
    <w:unhideWhenUsed/>
    <w:rsid w:val="00866063"/>
    <w:pPr>
      <w:jc w:val="left"/>
    </w:pPr>
  </w:style>
  <w:style w:type="paragraph" w:customStyle="1" w:styleId="AEDistrNormal">
    <w:name w:val="AE_DistrNormal"/>
    <w:basedOn w:val="Normal"/>
    <w:unhideWhenUsed/>
    <w:rsid w:val="00866063"/>
    <w:pPr>
      <w:jc w:val="left"/>
    </w:pPr>
  </w:style>
  <w:style w:type="paragraph" w:customStyle="1" w:styleId="AASmallLogo">
    <w:name w:val="AA_SmallLogo"/>
    <w:basedOn w:val="AEDistrNormal"/>
    <w:unhideWhenUsed/>
    <w:rsid w:val="00866063"/>
    <w:pPr>
      <w:spacing w:before="40"/>
    </w:pPr>
    <w:rPr>
      <w:sz w:val="4"/>
    </w:rPr>
  </w:style>
  <w:style w:type="paragraph" w:customStyle="1" w:styleId="ACLargeLogo">
    <w:name w:val="AC_LargeLogo"/>
    <w:basedOn w:val="AFCorNNormal"/>
    <w:next w:val="AISpacer"/>
    <w:unhideWhenUsed/>
    <w:rsid w:val="00866063"/>
    <w:pPr>
      <w:spacing w:before="120"/>
      <w:contextualSpacing/>
    </w:pPr>
    <w:rPr>
      <w:sz w:val="8"/>
    </w:rPr>
  </w:style>
  <w:style w:type="paragraph" w:styleId="CommentSubject">
    <w:name w:val="annotation subject"/>
    <w:basedOn w:val="CommentText"/>
    <w:next w:val="CommentText"/>
    <w:link w:val="CommentSubjectChar"/>
    <w:uiPriority w:val="99"/>
    <w:semiHidden/>
    <w:unhideWhenUsed/>
    <w:rsid w:val="00866063"/>
    <w:rPr>
      <w:b/>
      <w:bCs/>
    </w:rPr>
  </w:style>
  <w:style w:type="character" w:customStyle="1" w:styleId="CommentSubjectChar">
    <w:name w:val="Comment Subject Char"/>
    <w:basedOn w:val="CommentTextChar"/>
    <w:link w:val="CommentSubject"/>
    <w:uiPriority w:val="99"/>
    <w:semiHidden/>
    <w:rsid w:val="00866063"/>
    <w:rPr>
      <w:rFonts w:ascii="Times New Roman" w:eastAsia="SimSun" w:hAnsi="Times New Roman" w:cs="Times New Roman"/>
      <w:b/>
      <w:bCs/>
      <w:sz w:val="20"/>
      <w:szCs w:val="20"/>
      <w:lang w:val="en-GB"/>
    </w:rPr>
  </w:style>
  <w:style w:type="paragraph" w:customStyle="1" w:styleId="Item">
    <w:name w:val="Item"/>
    <w:basedOn w:val="Normal"/>
    <w:semiHidden/>
    <w:qFormat/>
    <w:rsid w:val="00866063"/>
    <w:pPr>
      <w:suppressLineNumbers/>
      <w:suppressAutoHyphens/>
      <w:spacing w:before="240" w:after="120"/>
      <w:jc w:val="left"/>
    </w:pPr>
    <w:rPr>
      <w:rFonts w:eastAsia="Times New Roman"/>
      <w:b/>
      <w:iCs/>
      <w:snapToGrid w:val="0"/>
      <w:kern w:val="22"/>
      <w:sz w:val="24"/>
    </w:rPr>
  </w:style>
  <w:style w:type="paragraph" w:customStyle="1" w:styleId="CBDNormal">
    <w:name w:val="CBD_Normal"/>
    <w:unhideWhenUsed/>
    <w:qFormat/>
    <w:rsid w:val="00866063"/>
    <w:pPr>
      <w:tabs>
        <w:tab w:val="left" w:pos="567"/>
        <w:tab w:val="left" w:pos="1134"/>
        <w:tab w:val="left" w:pos="1701"/>
        <w:tab w:val="left" w:pos="2268"/>
        <w:tab w:val="left" w:pos="2835"/>
        <w:tab w:val="left" w:pos="3402"/>
      </w:tabs>
      <w:jc w:val="both"/>
    </w:pPr>
    <w:rPr>
      <w:rFonts w:ascii="Times New Roman" w:eastAsia="SimSun" w:hAnsi="Times New Roman" w:cs="Times New Roman"/>
      <w:sz w:val="22"/>
      <w:szCs w:val="22"/>
      <w:lang w:val="en-GB"/>
    </w:rPr>
  </w:style>
  <w:style w:type="paragraph" w:styleId="List">
    <w:name w:val="List"/>
    <w:basedOn w:val="Normal"/>
    <w:semiHidden/>
    <w:rsid w:val="00866063"/>
    <w:pPr>
      <w:contextualSpacing/>
    </w:pPr>
  </w:style>
  <w:style w:type="numbering" w:customStyle="1" w:styleId="ListCBD">
    <w:name w:val="ListCBD"/>
    <w:basedOn w:val="NoList"/>
    <w:uiPriority w:val="99"/>
    <w:rsid w:val="00866063"/>
    <w:pPr>
      <w:numPr>
        <w:numId w:val="5"/>
      </w:numPr>
    </w:pPr>
  </w:style>
  <w:style w:type="numbering" w:customStyle="1" w:styleId="CBDHeadings">
    <w:name w:val="CBD_Headings"/>
    <w:basedOn w:val="ListCBD"/>
    <w:uiPriority w:val="99"/>
    <w:rsid w:val="00866063"/>
    <w:pPr>
      <w:numPr>
        <w:numId w:val="6"/>
      </w:numPr>
    </w:pPr>
  </w:style>
  <w:style w:type="paragraph" w:customStyle="1" w:styleId="AISpacer">
    <w:name w:val="AI_Spacer"/>
    <w:next w:val="Normal"/>
    <w:unhideWhenUsed/>
    <w:qFormat/>
    <w:rsid w:val="00866063"/>
    <w:rPr>
      <w:rFonts w:ascii="Times New Roman" w:eastAsia="SimSun" w:hAnsi="Times New Roman" w:cs="Times New Roman"/>
      <w:sz w:val="2"/>
      <w:szCs w:val="22"/>
      <w:lang w:val="en-GB"/>
    </w:rPr>
  </w:style>
  <w:style w:type="paragraph" w:customStyle="1" w:styleId="AEDistrNormal6pt">
    <w:name w:val="AE_DistrNormal6pt"/>
    <w:basedOn w:val="AEDistrNormal"/>
    <w:next w:val="AFCorNNormal"/>
    <w:unhideWhenUsed/>
    <w:qFormat/>
    <w:rsid w:val="00866063"/>
    <w:pPr>
      <w:spacing w:before="120"/>
    </w:pPr>
  </w:style>
  <w:style w:type="paragraph" w:customStyle="1" w:styleId="AFCorNBold">
    <w:name w:val="AF_CorNBold"/>
    <w:basedOn w:val="AFCorNNormal"/>
    <w:next w:val="AFCorNNormal"/>
    <w:unhideWhenUsed/>
    <w:qFormat/>
    <w:rsid w:val="00866063"/>
    <w:rPr>
      <w:b/>
    </w:rPr>
  </w:style>
  <w:style w:type="paragraph" w:customStyle="1" w:styleId="AFCorN12Bold">
    <w:name w:val="AF_CorN12Bold"/>
    <w:basedOn w:val="AFCorNNormal"/>
    <w:next w:val="AFCorNNormal"/>
    <w:unhideWhenUsed/>
    <w:qFormat/>
    <w:rsid w:val="00866063"/>
    <w:rPr>
      <w:b/>
      <w:sz w:val="24"/>
    </w:rPr>
  </w:style>
  <w:style w:type="paragraph" w:customStyle="1" w:styleId="CBDAgendaItem">
    <w:name w:val="CBD_AgendaItem"/>
    <w:basedOn w:val="Normal"/>
    <w:qFormat/>
    <w:rsid w:val="00A111D1"/>
    <w:pPr>
      <w:keepNext/>
      <w:keepLines/>
      <w:spacing w:before="240" w:after="120"/>
      <w:jc w:val="left"/>
    </w:pPr>
    <w:rPr>
      <w:b/>
      <w:sz w:val="24"/>
    </w:rPr>
  </w:style>
  <w:style w:type="paragraph" w:customStyle="1" w:styleId="CBDDesicionText">
    <w:name w:val="CBD_DesicionText"/>
    <w:basedOn w:val="CBDNormal"/>
    <w:qFormat/>
    <w:rsid w:val="00866063"/>
    <w:pPr>
      <w:spacing w:after="120"/>
      <w:ind w:left="567" w:firstLine="567"/>
    </w:pPr>
  </w:style>
  <w:style w:type="paragraph" w:customStyle="1" w:styleId="CBDDesicionAnnex">
    <w:name w:val="CBD_DesicionAnnex"/>
    <w:basedOn w:val="CBDNormal"/>
    <w:next w:val="CBDDesicionText"/>
    <w:qFormat/>
    <w:rsid w:val="00866063"/>
    <w:pPr>
      <w:keepNext/>
      <w:keepLines/>
      <w:tabs>
        <w:tab w:val="clear" w:pos="567"/>
        <w:tab w:val="clear" w:pos="1134"/>
        <w:tab w:val="clear" w:pos="1701"/>
        <w:tab w:val="clear" w:pos="2268"/>
      </w:tabs>
      <w:spacing w:before="240" w:after="120"/>
      <w:ind w:left="567"/>
      <w:jc w:val="left"/>
    </w:pPr>
    <w:rPr>
      <w:rFonts w:cs="Times New Roman Bold"/>
      <w:b/>
      <w:bCs/>
      <w:sz w:val="24"/>
    </w:rPr>
  </w:style>
  <w:style w:type="paragraph" w:customStyle="1" w:styleId="CBDAnnex">
    <w:name w:val="CBD_Annex"/>
    <w:basedOn w:val="CBDNormal"/>
    <w:next w:val="CBDTitle"/>
    <w:qFormat/>
    <w:rsid w:val="00866063"/>
    <w:pPr>
      <w:keepNext/>
      <w:keepLines/>
      <w:spacing w:after="240"/>
      <w:jc w:val="left"/>
    </w:pPr>
    <w:rPr>
      <w:b/>
      <w:sz w:val="28"/>
      <w:lang w:bidi="ar-SY"/>
    </w:rPr>
  </w:style>
  <w:style w:type="paragraph" w:customStyle="1" w:styleId="CBDSubTitle">
    <w:name w:val="CBD_SubTitle"/>
    <w:basedOn w:val="CBDNormal"/>
    <w:qFormat/>
    <w:rsid w:val="00866063"/>
    <w:pPr>
      <w:keepNext/>
      <w:keepLines/>
      <w:spacing w:before="240" w:after="240"/>
      <w:ind w:left="567"/>
      <w:jc w:val="left"/>
    </w:pPr>
    <w:rPr>
      <w:b/>
    </w:rPr>
  </w:style>
  <w:style w:type="paragraph" w:customStyle="1" w:styleId="CBDTitle">
    <w:name w:val="CBD_Title"/>
    <w:basedOn w:val="CBDNormal"/>
    <w:next w:val="CBDSubTitle"/>
    <w:qFormat/>
    <w:rsid w:val="00866063"/>
    <w:pPr>
      <w:keepNext/>
      <w:keepLines/>
      <w:spacing w:before="240" w:after="240"/>
      <w:ind w:left="567"/>
      <w:jc w:val="left"/>
    </w:pPr>
    <w:rPr>
      <w:b/>
      <w:sz w:val="28"/>
    </w:rPr>
  </w:style>
  <w:style w:type="paragraph" w:customStyle="1" w:styleId="AENormal">
    <w:name w:val="AE_Normal"/>
    <w:basedOn w:val="Normal"/>
    <w:rsid w:val="00866063"/>
  </w:style>
  <w:style w:type="paragraph" w:customStyle="1" w:styleId="CBDH1">
    <w:name w:val="CBD_H1"/>
    <w:basedOn w:val="CBDNormal"/>
    <w:qFormat/>
    <w:rsid w:val="00866063"/>
    <w:pPr>
      <w:keepNext/>
      <w:keepLines/>
      <w:spacing w:before="240" w:after="120"/>
      <w:ind w:left="567" w:hanging="567"/>
      <w:jc w:val="left"/>
      <w:outlineLvl w:val="0"/>
    </w:pPr>
    <w:rPr>
      <w:b/>
      <w:sz w:val="28"/>
    </w:rPr>
  </w:style>
  <w:style w:type="paragraph" w:customStyle="1" w:styleId="CBDH2">
    <w:name w:val="CBD_H2"/>
    <w:basedOn w:val="CBDNormalNumber"/>
    <w:qFormat/>
    <w:rsid w:val="00866063"/>
    <w:pPr>
      <w:keepNext/>
      <w:keepLines/>
      <w:numPr>
        <w:numId w:val="0"/>
      </w:numPr>
      <w:ind w:left="567" w:hanging="567"/>
    </w:pPr>
    <w:rPr>
      <w:b/>
      <w:sz w:val="24"/>
    </w:rPr>
  </w:style>
  <w:style w:type="paragraph" w:customStyle="1" w:styleId="CBDFootnoteText">
    <w:name w:val="CBD_Footnote_Text"/>
    <w:basedOn w:val="CBDNormal"/>
    <w:qFormat/>
    <w:rsid w:val="00866063"/>
    <w:pPr>
      <w:jc w:val="left"/>
    </w:pPr>
    <w:rPr>
      <w:sz w:val="18"/>
    </w:rPr>
  </w:style>
  <w:style w:type="paragraph" w:customStyle="1" w:styleId="CBDFooter">
    <w:name w:val="CBD_Footer"/>
    <w:basedOn w:val="CBDNormal"/>
    <w:qFormat/>
    <w:rsid w:val="00866063"/>
    <w:rPr>
      <w:sz w:val="20"/>
    </w:rPr>
  </w:style>
  <w:style w:type="paragraph" w:customStyle="1" w:styleId="CBDHeader">
    <w:name w:val="CBD_Header"/>
    <w:basedOn w:val="CBDNormal"/>
    <w:next w:val="CBDFooter"/>
    <w:qFormat/>
    <w:rsid w:val="00866063"/>
    <w:pPr>
      <w:pBdr>
        <w:bottom w:val="single" w:sz="4" w:space="1" w:color="auto"/>
      </w:pBdr>
      <w:tabs>
        <w:tab w:val="center" w:pos="4678"/>
        <w:tab w:val="right" w:pos="9361"/>
      </w:tabs>
      <w:jc w:val="left"/>
    </w:pPr>
    <w:rPr>
      <w:sz w:val="20"/>
      <w:szCs w:val="20"/>
    </w:rPr>
  </w:style>
  <w:style w:type="paragraph" w:customStyle="1" w:styleId="CBDH3">
    <w:name w:val="CBD_H3"/>
    <w:basedOn w:val="CBDNormal"/>
    <w:qFormat/>
    <w:rsid w:val="00866063"/>
    <w:pPr>
      <w:keepNext/>
      <w:keepLines/>
      <w:spacing w:before="120" w:after="120"/>
      <w:ind w:left="567" w:hanging="567"/>
      <w:jc w:val="left"/>
    </w:pPr>
    <w:rPr>
      <w:b/>
    </w:rPr>
  </w:style>
  <w:style w:type="paragraph" w:customStyle="1" w:styleId="CBDH4">
    <w:name w:val="CBD_H4"/>
    <w:basedOn w:val="CBDNormal"/>
    <w:rsid w:val="00866063"/>
    <w:pPr>
      <w:keepNext/>
      <w:keepLines/>
      <w:spacing w:before="120" w:after="120"/>
      <w:ind w:left="567" w:hanging="567"/>
      <w:jc w:val="left"/>
    </w:pPr>
    <w:rPr>
      <w:b/>
    </w:rPr>
  </w:style>
  <w:style w:type="paragraph" w:customStyle="1" w:styleId="CBDH5">
    <w:name w:val="CBD_H5"/>
    <w:basedOn w:val="CBDNormal"/>
    <w:qFormat/>
    <w:rsid w:val="00866063"/>
    <w:pPr>
      <w:keepNext/>
      <w:keepLines/>
      <w:spacing w:before="120" w:after="120"/>
      <w:ind w:left="567" w:hanging="567"/>
      <w:jc w:val="left"/>
    </w:pPr>
    <w:rPr>
      <w:i/>
    </w:rPr>
  </w:style>
  <w:style w:type="paragraph" w:customStyle="1" w:styleId="CBDTableNormal">
    <w:name w:val="CBD_TableNormal"/>
    <w:basedOn w:val="CBDNormal"/>
    <w:qFormat/>
    <w:rsid w:val="00866063"/>
    <w:pPr>
      <w:spacing w:before="40" w:after="80"/>
      <w:jc w:val="left"/>
    </w:pPr>
    <w:rPr>
      <w:sz w:val="20"/>
    </w:rPr>
  </w:style>
  <w:style w:type="paragraph" w:customStyle="1" w:styleId="CBDTableTitle">
    <w:name w:val="CBD_TableTitle"/>
    <w:basedOn w:val="CBDNormal"/>
    <w:qFormat/>
    <w:rsid w:val="00866063"/>
    <w:pPr>
      <w:keepNext/>
      <w:keepLines/>
      <w:spacing w:before="120" w:after="60"/>
      <w:ind w:left="567"/>
      <w:jc w:val="left"/>
    </w:pPr>
    <w:rPr>
      <w:b/>
    </w:rPr>
  </w:style>
  <w:style w:type="paragraph" w:customStyle="1" w:styleId="CBDFigureTitle">
    <w:name w:val="CBD_FigureTitle"/>
    <w:basedOn w:val="CBDNormal"/>
    <w:next w:val="CBDNormalNoNumber"/>
    <w:qFormat/>
    <w:rsid w:val="00866063"/>
    <w:pPr>
      <w:keepNext/>
      <w:keepLines/>
      <w:spacing w:before="120" w:after="60"/>
      <w:ind w:left="567"/>
      <w:jc w:val="left"/>
    </w:pPr>
    <w:rPr>
      <w:b/>
    </w:rPr>
  </w:style>
  <w:style w:type="paragraph" w:styleId="Bibliography">
    <w:name w:val="Bibliography"/>
    <w:basedOn w:val="Normal"/>
    <w:next w:val="Normal"/>
    <w:uiPriority w:val="37"/>
    <w:semiHidden/>
    <w:unhideWhenUsed/>
    <w:rsid w:val="00A111D1"/>
  </w:style>
  <w:style w:type="paragraph" w:styleId="BlockText">
    <w:name w:val="Block Text"/>
    <w:basedOn w:val="Normal"/>
    <w:uiPriority w:val="99"/>
    <w:semiHidden/>
    <w:unhideWhenUsed/>
    <w:rsid w:val="00A111D1"/>
    <w:pPr>
      <w:pBdr>
        <w:top w:val="single" w:sz="2" w:space="10" w:color="4F81BD" w:themeColor="accent1"/>
        <w:left w:val="single" w:sz="2" w:space="10" w:color="4F81BD" w:themeColor="accent1"/>
        <w:bottom w:val="single" w:sz="2" w:space="10" w:color="4F81BD" w:themeColor="accent1"/>
        <w:right w:val="single" w:sz="2" w:space="10" w:color="4F81BD" w:themeColor="accent1"/>
      </w:pBdr>
      <w:ind w:left="1152" w:right="1152"/>
    </w:pPr>
    <w:rPr>
      <w:rFonts w:asciiTheme="minorHAnsi" w:eastAsiaTheme="minorEastAsia" w:hAnsiTheme="minorHAnsi" w:cstheme="minorBidi"/>
      <w:i/>
      <w:iCs/>
      <w:color w:val="4F81BD" w:themeColor="accent1"/>
    </w:rPr>
  </w:style>
  <w:style w:type="paragraph" w:styleId="BodyText2">
    <w:name w:val="Body Text 2"/>
    <w:basedOn w:val="Normal"/>
    <w:link w:val="BodyText2Char"/>
    <w:uiPriority w:val="99"/>
    <w:semiHidden/>
    <w:unhideWhenUsed/>
    <w:rsid w:val="00A111D1"/>
    <w:pPr>
      <w:spacing w:after="120" w:line="480" w:lineRule="auto"/>
    </w:pPr>
  </w:style>
  <w:style w:type="character" w:customStyle="1" w:styleId="BodyText2Char">
    <w:name w:val="Body Text 2 Char"/>
    <w:basedOn w:val="DefaultParagraphFont"/>
    <w:link w:val="BodyText2"/>
    <w:uiPriority w:val="99"/>
    <w:semiHidden/>
    <w:rsid w:val="00A111D1"/>
    <w:rPr>
      <w:rFonts w:ascii="Times New Roman" w:eastAsia="SimSun" w:hAnsi="Times New Roman" w:cs="Times New Roman"/>
      <w:sz w:val="22"/>
      <w:szCs w:val="22"/>
      <w:lang w:val="en-GB"/>
    </w:rPr>
  </w:style>
  <w:style w:type="paragraph" w:styleId="BodyText3">
    <w:name w:val="Body Text 3"/>
    <w:basedOn w:val="Normal"/>
    <w:link w:val="BodyText3Char"/>
    <w:uiPriority w:val="99"/>
    <w:semiHidden/>
    <w:unhideWhenUsed/>
    <w:rsid w:val="00A111D1"/>
    <w:pPr>
      <w:spacing w:after="120"/>
    </w:pPr>
    <w:rPr>
      <w:sz w:val="16"/>
      <w:szCs w:val="16"/>
    </w:rPr>
  </w:style>
  <w:style w:type="character" w:customStyle="1" w:styleId="BodyText3Char">
    <w:name w:val="Body Text 3 Char"/>
    <w:basedOn w:val="DefaultParagraphFont"/>
    <w:link w:val="BodyText3"/>
    <w:uiPriority w:val="99"/>
    <w:semiHidden/>
    <w:rsid w:val="00A111D1"/>
    <w:rPr>
      <w:rFonts w:ascii="Times New Roman" w:eastAsia="SimSun" w:hAnsi="Times New Roman" w:cs="Times New Roman"/>
      <w:sz w:val="16"/>
      <w:szCs w:val="16"/>
      <w:lang w:val="en-GB"/>
    </w:rPr>
  </w:style>
  <w:style w:type="paragraph" w:styleId="BodyTextFirstIndent">
    <w:name w:val="Body Text First Indent"/>
    <w:basedOn w:val="BodyText"/>
    <w:link w:val="BodyTextFirstIndentChar"/>
    <w:uiPriority w:val="99"/>
    <w:semiHidden/>
    <w:unhideWhenUsed/>
    <w:rsid w:val="00A111D1"/>
    <w:pPr>
      <w:spacing w:after="0" w:line="240" w:lineRule="auto"/>
      <w:ind w:firstLine="360"/>
      <w:jc w:val="both"/>
    </w:pPr>
    <w:rPr>
      <w:rFonts w:ascii="Times New Roman" w:eastAsia="SimSun" w:hAnsi="Times New Roman" w:cs="Times New Roman"/>
      <w:kern w:val="0"/>
      <w14:ligatures w14:val="none"/>
    </w:rPr>
  </w:style>
  <w:style w:type="character" w:customStyle="1" w:styleId="BodyTextFirstIndentChar">
    <w:name w:val="Body Text First Indent Char"/>
    <w:basedOn w:val="BodyTextChar"/>
    <w:link w:val="BodyTextFirstIndent"/>
    <w:uiPriority w:val="99"/>
    <w:semiHidden/>
    <w:rsid w:val="00A111D1"/>
    <w:rPr>
      <w:rFonts w:ascii="Times New Roman" w:eastAsia="SimSun" w:hAnsi="Times New Roman" w:cs="Times New Roman"/>
      <w:kern w:val="2"/>
      <w:sz w:val="22"/>
      <w:szCs w:val="22"/>
      <w:lang w:val="en-GB"/>
      <w14:ligatures w14:val="standardContextual"/>
    </w:rPr>
  </w:style>
  <w:style w:type="paragraph" w:styleId="BodyTextFirstIndent2">
    <w:name w:val="Body Text First Indent 2"/>
    <w:basedOn w:val="BodyTextIndent"/>
    <w:link w:val="BodyTextFirstIndent2Char"/>
    <w:uiPriority w:val="99"/>
    <w:semiHidden/>
    <w:unhideWhenUsed/>
    <w:rsid w:val="00A111D1"/>
    <w:pPr>
      <w:spacing w:before="0" w:after="0"/>
      <w:ind w:left="360" w:firstLine="360"/>
      <w:jc w:val="both"/>
    </w:pPr>
  </w:style>
  <w:style w:type="character" w:customStyle="1" w:styleId="BodyTextFirstIndent2Char">
    <w:name w:val="Body Text First Indent 2 Char"/>
    <w:basedOn w:val="BodyTextIndentChar"/>
    <w:link w:val="BodyTextFirstIndent2"/>
    <w:uiPriority w:val="99"/>
    <w:semiHidden/>
    <w:rsid w:val="00A111D1"/>
    <w:rPr>
      <w:rFonts w:ascii="Times New Roman" w:eastAsia="SimSun" w:hAnsi="Times New Roman" w:cs="Times New Roman"/>
      <w:sz w:val="22"/>
      <w:szCs w:val="22"/>
      <w:lang w:val="en-GB"/>
    </w:rPr>
  </w:style>
  <w:style w:type="paragraph" w:styleId="BodyTextIndent2">
    <w:name w:val="Body Text Indent 2"/>
    <w:basedOn w:val="Normal"/>
    <w:link w:val="BodyTextIndent2Char"/>
    <w:uiPriority w:val="99"/>
    <w:semiHidden/>
    <w:unhideWhenUsed/>
    <w:rsid w:val="00A111D1"/>
    <w:pPr>
      <w:spacing w:after="120" w:line="480" w:lineRule="auto"/>
      <w:ind w:left="283"/>
    </w:pPr>
  </w:style>
  <w:style w:type="character" w:customStyle="1" w:styleId="BodyTextIndent2Char">
    <w:name w:val="Body Text Indent 2 Char"/>
    <w:basedOn w:val="DefaultParagraphFont"/>
    <w:link w:val="BodyTextIndent2"/>
    <w:uiPriority w:val="99"/>
    <w:semiHidden/>
    <w:rsid w:val="00A111D1"/>
    <w:rPr>
      <w:rFonts w:ascii="Times New Roman" w:eastAsia="SimSun" w:hAnsi="Times New Roman" w:cs="Times New Roman"/>
      <w:sz w:val="22"/>
      <w:szCs w:val="22"/>
      <w:lang w:val="en-GB"/>
    </w:rPr>
  </w:style>
  <w:style w:type="paragraph" w:styleId="BodyTextIndent3">
    <w:name w:val="Body Text Indent 3"/>
    <w:basedOn w:val="Normal"/>
    <w:link w:val="BodyTextIndent3Char"/>
    <w:uiPriority w:val="99"/>
    <w:semiHidden/>
    <w:unhideWhenUsed/>
    <w:rsid w:val="00A111D1"/>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A111D1"/>
    <w:rPr>
      <w:rFonts w:ascii="Times New Roman" w:eastAsia="SimSun" w:hAnsi="Times New Roman" w:cs="Times New Roman"/>
      <w:sz w:val="16"/>
      <w:szCs w:val="16"/>
      <w:lang w:val="en-GB"/>
    </w:rPr>
  </w:style>
  <w:style w:type="character" w:styleId="BookTitle">
    <w:name w:val="Book Title"/>
    <w:basedOn w:val="DefaultParagraphFont"/>
    <w:uiPriority w:val="33"/>
    <w:qFormat/>
    <w:rsid w:val="00A111D1"/>
    <w:rPr>
      <w:b/>
      <w:bCs/>
      <w:i/>
      <w:iCs/>
      <w:spacing w:val="5"/>
      <w:lang w:val="en-GB"/>
    </w:rPr>
  </w:style>
  <w:style w:type="paragraph" w:styleId="Closing">
    <w:name w:val="Closing"/>
    <w:basedOn w:val="Normal"/>
    <w:link w:val="ClosingChar"/>
    <w:uiPriority w:val="99"/>
    <w:semiHidden/>
    <w:unhideWhenUsed/>
    <w:rsid w:val="00A111D1"/>
    <w:pPr>
      <w:ind w:left="4252"/>
    </w:pPr>
  </w:style>
  <w:style w:type="character" w:customStyle="1" w:styleId="ClosingChar">
    <w:name w:val="Closing Char"/>
    <w:basedOn w:val="DefaultParagraphFont"/>
    <w:link w:val="Closing"/>
    <w:uiPriority w:val="99"/>
    <w:semiHidden/>
    <w:rsid w:val="00A111D1"/>
    <w:rPr>
      <w:rFonts w:ascii="Times New Roman" w:eastAsia="SimSun" w:hAnsi="Times New Roman" w:cs="Times New Roman"/>
      <w:sz w:val="22"/>
      <w:szCs w:val="22"/>
      <w:lang w:val="en-GB"/>
    </w:rPr>
  </w:style>
  <w:style w:type="table" w:styleId="ColorfulGrid">
    <w:name w:val="Colorful Grid"/>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ColorfulList">
    <w:name w:val="Colorful List"/>
    <w:basedOn w:val="TableNormal"/>
    <w:uiPriority w:val="72"/>
    <w:semiHidden/>
    <w:unhideWhenUsed/>
    <w:rsid w:val="00A111D1"/>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A111D1"/>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semiHidden/>
    <w:unhideWhenUsed/>
    <w:rsid w:val="00A111D1"/>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semiHidden/>
    <w:unhideWhenUsed/>
    <w:rsid w:val="00A111D1"/>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semiHidden/>
    <w:unhideWhenUsed/>
    <w:rsid w:val="00A111D1"/>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semiHidden/>
    <w:unhideWhenUsed/>
    <w:rsid w:val="00A111D1"/>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semiHidden/>
    <w:unhideWhenUsed/>
    <w:rsid w:val="00A111D1"/>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Shading">
    <w:name w:val="Colorful Shading"/>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A111D1"/>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semiHidden/>
    <w:unhideWhenUsed/>
    <w:rsid w:val="00A111D1"/>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A111D1"/>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A111D1"/>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70"/>
    <w:semiHidden/>
    <w:unhideWhenUsed/>
    <w:rsid w:val="00A111D1"/>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A111D1"/>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semiHidden/>
    <w:unhideWhenUsed/>
    <w:rsid w:val="00A111D1"/>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semiHidden/>
    <w:unhideWhenUsed/>
    <w:rsid w:val="00A111D1"/>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semiHidden/>
    <w:unhideWhenUsed/>
    <w:rsid w:val="00A111D1"/>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semiHidden/>
    <w:unhideWhenUsed/>
    <w:rsid w:val="00A111D1"/>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semiHidden/>
    <w:unhideWhenUsed/>
    <w:rsid w:val="00A111D1"/>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paragraph" w:styleId="Date">
    <w:name w:val="Date"/>
    <w:basedOn w:val="Normal"/>
    <w:next w:val="Normal"/>
    <w:link w:val="DateChar"/>
    <w:uiPriority w:val="99"/>
    <w:semiHidden/>
    <w:unhideWhenUsed/>
    <w:rsid w:val="00A111D1"/>
  </w:style>
  <w:style w:type="character" w:customStyle="1" w:styleId="DateChar">
    <w:name w:val="Date Char"/>
    <w:basedOn w:val="DefaultParagraphFont"/>
    <w:link w:val="Date"/>
    <w:uiPriority w:val="99"/>
    <w:semiHidden/>
    <w:rsid w:val="00A111D1"/>
    <w:rPr>
      <w:rFonts w:ascii="Times New Roman" w:eastAsia="SimSun" w:hAnsi="Times New Roman" w:cs="Times New Roman"/>
      <w:sz w:val="22"/>
      <w:szCs w:val="22"/>
      <w:lang w:val="en-GB"/>
    </w:rPr>
  </w:style>
  <w:style w:type="paragraph" w:styleId="DocumentMap">
    <w:name w:val="Document Map"/>
    <w:basedOn w:val="Normal"/>
    <w:link w:val="DocumentMapChar"/>
    <w:uiPriority w:val="99"/>
    <w:semiHidden/>
    <w:unhideWhenUsed/>
    <w:rsid w:val="00A111D1"/>
    <w:rPr>
      <w:rFonts w:ascii="Segoe UI" w:hAnsi="Segoe UI" w:cs="Segoe UI"/>
      <w:sz w:val="16"/>
      <w:szCs w:val="16"/>
    </w:rPr>
  </w:style>
  <w:style w:type="character" w:customStyle="1" w:styleId="DocumentMapChar">
    <w:name w:val="Document Map Char"/>
    <w:basedOn w:val="DefaultParagraphFont"/>
    <w:link w:val="DocumentMap"/>
    <w:uiPriority w:val="99"/>
    <w:semiHidden/>
    <w:rsid w:val="00A111D1"/>
    <w:rPr>
      <w:rFonts w:ascii="Segoe UI" w:eastAsia="SimSun" w:hAnsi="Segoe UI" w:cs="Segoe UI"/>
      <w:sz w:val="16"/>
      <w:szCs w:val="16"/>
      <w:lang w:val="en-GB"/>
    </w:rPr>
  </w:style>
  <w:style w:type="paragraph" w:styleId="E-mailSignature">
    <w:name w:val="E-mail Signature"/>
    <w:basedOn w:val="Normal"/>
    <w:link w:val="E-mailSignatureChar"/>
    <w:uiPriority w:val="99"/>
    <w:semiHidden/>
    <w:unhideWhenUsed/>
    <w:rsid w:val="00A111D1"/>
  </w:style>
  <w:style w:type="character" w:customStyle="1" w:styleId="E-mailSignatureChar">
    <w:name w:val="E-mail Signature Char"/>
    <w:basedOn w:val="DefaultParagraphFont"/>
    <w:link w:val="E-mailSignature"/>
    <w:uiPriority w:val="99"/>
    <w:semiHidden/>
    <w:rsid w:val="00A111D1"/>
    <w:rPr>
      <w:rFonts w:ascii="Times New Roman" w:eastAsia="SimSun" w:hAnsi="Times New Roman" w:cs="Times New Roman"/>
      <w:sz w:val="22"/>
      <w:szCs w:val="22"/>
      <w:lang w:val="en-GB"/>
    </w:rPr>
  </w:style>
  <w:style w:type="character" w:styleId="Emphasis">
    <w:name w:val="Emphasis"/>
    <w:basedOn w:val="DefaultParagraphFont"/>
    <w:uiPriority w:val="20"/>
    <w:qFormat/>
    <w:rsid w:val="00A111D1"/>
    <w:rPr>
      <w:i/>
      <w:iCs/>
      <w:lang w:val="en-GB"/>
    </w:rPr>
  </w:style>
  <w:style w:type="paragraph" w:styleId="EnvelopeAddress">
    <w:name w:val="envelope address"/>
    <w:basedOn w:val="Normal"/>
    <w:uiPriority w:val="99"/>
    <w:semiHidden/>
    <w:unhideWhenUsed/>
    <w:rsid w:val="00A111D1"/>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A111D1"/>
    <w:rPr>
      <w:rFonts w:asciiTheme="majorHAnsi" w:eastAsiaTheme="majorEastAsia" w:hAnsiTheme="majorHAnsi" w:cstheme="majorBidi"/>
      <w:sz w:val="20"/>
      <w:szCs w:val="20"/>
    </w:rPr>
  </w:style>
  <w:style w:type="table" w:styleId="GridTable1Light">
    <w:name w:val="Grid Table 1 Light"/>
    <w:basedOn w:val="TableNormal"/>
    <w:uiPriority w:val="46"/>
    <w:rsid w:val="00A111D1"/>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A111D1"/>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A111D1"/>
    <w:tblPr>
      <w:tblStyleRowBandSize w:val="1"/>
      <w:tblStyleColBandSize w:val="1"/>
      <w:tblBorders>
        <w:top w:val="single" w:sz="4" w:space="0" w:color="E5B8B7" w:themeColor="accent2" w:themeTint="66"/>
        <w:left w:val="single" w:sz="4" w:space="0" w:color="E5B8B7" w:themeColor="accent2" w:themeTint="66"/>
        <w:bottom w:val="single" w:sz="4" w:space="0" w:color="E5B8B7" w:themeColor="accent2" w:themeTint="66"/>
        <w:right w:val="single" w:sz="4" w:space="0" w:color="E5B8B7" w:themeColor="accent2" w:themeTint="66"/>
        <w:insideH w:val="single" w:sz="4" w:space="0" w:color="E5B8B7" w:themeColor="accent2" w:themeTint="66"/>
        <w:insideV w:val="single" w:sz="4" w:space="0" w:color="E5B8B7" w:themeColor="accent2" w:themeTint="66"/>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2" w:space="0" w:color="D99594"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A111D1"/>
    <w:tblPr>
      <w:tblStyleRowBandSize w:val="1"/>
      <w:tblStyleColBandSize w:val="1"/>
      <w:tblBorders>
        <w:top w:val="single" w:sz="4" w:space="0" w:color="D6E3BC" w:themeColor="accent3" w:themeTint="66"/>
        <w:left w:val="single" w:sz="4" w:space="0" w:color="D6E3BC" w:themeColor="accent3" w:themeTint="66"/>
        <w:bottom w:val="single" w:sz="4" w:space="0" w:color="D6E3BC" w:themeColor="accent3" w:themeTint="66"/>
        <w:right w:val="single" w:sz="4" w:space="0" w:color="D6E3BC" w:themeColor="accent3" w:themeTint="66"/>
        <w:insideH w:val="single" w:sz="4" w:space="0" w:color="D6E3BC" w:themeColor="accent3" w:themeTint="66"/>
        <w:insideV w:val="single" w:sz="4" w:space="0" w:color="D6E3BC" w:themeColor="accent3" w:themeTint="66"/>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2" w:space="0" w:color="C2D69B"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A111D1"/>
    <w:tblPr>
      <w:tblStyleRowBandSize w:val="1"/>
      <w:tblStyleColBandSize w:val="1"/>
      <w:tblBorders>
        <w:top w:val="single" w:sz="4" w:space="0" w:color="CCC0D9" w:themeColor="accent4" w:themeTint="66"/>
        <w:left w:val="single" w:sz="4" w:space="0" w:color="CCC0D9" w:themeColor="accent4" w:themeTint="66"/>
        <w:bottom w:val="single" w:sz="4" w:space="0" w:color="CCC0D9" w:themeColor="accent4" w:themeTint="66"/>
        <w:right w:val="single" w:sz="4" w:space="0" w:color="CCC0D9" w:themeColor="accent4" w:themeTint="66"/>
        <w:insideH w:val="single" w:sz="4" w:space="0" w:color="CCC0D9" w:themeColor="accent4" w:themeTint="66"/>
        <w:insideV w:val="single" w:sz="4" w:space="0" w:color="CCC0D9" w:themeColor="accent4" w:themeTint="66"/>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2" w:space="0" w:color="B2A1C7"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A111D1"/>
    <w:tblPr>
      <w:tblStyleRowBandSize w:val="1"/>
      <w:tblStyleColBandSize w:val="1"/>
      <w:tbl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insideH w:val="single" w:sz="4" w:space="0" w:color="B6DDE8" w:themeColor="accent5" w:themeTint="66"/>
        <w:insideV w:val="single" w:sz="4" w:space="0" w:color="B6DDE8" w:themeColor="accent5" w:themeTint="66"/>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2" w:space="0" w:color="92CDDC"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A111D1"/>
    <w:tblPr>
      <w:tblStyleRowBandSize w:val="1"/>
      <w:tblStyleColBandSize w:val="1"/>
      <w:tblBorders>
        <w:top w:val="single" w:sz="4" w:space="0" w:color="FBD4B4" w:themeColor="accent6" w:themeTint="66"/>
        <w:left w:val="single" w:sz="4" w:space="0" w:color="FBD4B4" w:themeColor="accent6" w:themeTint="66"/>
        <w:bottom w:val="single" w:sz="4" w:space="0" w:color="FBD4B4" w:themeColor="accent6" w:themeTint="66"/>
        <w:right w:val="single" w:sz="4" w:space="0" w:color="FBD4B4" w:themeColor="accent6" w:themeTint="66"/>
        <w:insideH w:val="single" w:sz="4" w:space="0" w:color="FBD4B4" w:themeColor="accent6" w:themeTint="66"/>
        <w:insideV w:val="single" w:sz="4" w:space="0" w:color="FBD4B4" w:themeColor="accent6" w:themeTint="66"/>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2" w:space="0" w:color="FABF8F"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A111D1"/>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A111D1"/>
    <w:tblPr>
      <w:tblStyleRowBandSize w:val="1"/>
      <w:tblStyleColBandSize w:val="1"/>
      <w:tblBorders>
        <w:top w:val="single" w:sz="2" w:space="0" w:color="95B3D7" w:themeColor="accent1" w:themeTint="99"/>
        <w:bottom w:val="single" w:sz="2" w:space="0" w:color="95B3D7" w:themeColor="accent1" w:themeTint="99"/>
        <w:insideH w:val="single" w:sz="2" w:space="0" w:color="95B3D7" w:themeColor="accent1" w:themeTint="99"/>
        <w:insideV w:val="single" w:sz="2" w:space="0" w:color="95B3D7" w:themeColor="accent1" w:themeTint="99"/>
      </w:tblBorders>
    </w:tblPr>
    <w:tblStylePr w:type="firstRow">
      <w:rPr>
        <w:b/>
        <w:bCs/>
      </w:rPr>
      <w:tblPr/>
      <w:tcPr>
        <w:tcBorders>
          <w:top w:val="nil"/>
          <w:bottom w:val="single" w:sz="12" w:space="0" w:color="95B3D7" w:themeColor="accent1" w:themeTint="99"/>
          <w:insideH w:val="nil"/>
          <w:insideV w:val="nil"/>
        </w:tcBorders>
        <w:shd w:val="clear" w:color="auto" w:fill="FFFFFF" w:themeFill="background1"/>
      </w:tcPr>
    </w:tblStylePr>
    <w:tblStylePr w:type="lastRow">
      <w:rPr>
        <w:b/>
        <w:bCs/>
      </w:rPr>
      <w:tblPr/>
      <w:tcPr>
        <w:tcBorders>
          <w:top w:val="double" w:sz="2" w:space="0" w:color="95B3D7"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2-Accent2">
    <w:name w:val="Grid Table 2 Accent 2"/>
    <w:basedOn w:val="TableNormal"/>
    <w:uiPriority w:val="47"/>
    <w:rsid w:val="00A111D1"/>
    <w:tblPr>
      <w:tblStyleRowBandSize w:val="1"/>
      <w:tblStyleColBandSize w:val="1"/>
      <w:tblBorders>
        <w:top w:val="single" w:sz="2" w:space="0" w:color="D99594" w:themeColor="accent2" w:themeTint="99"/>
        <w:bottom w:val="single" w:sz="2" w:space="0" w:color="D99594" w:themeColor="accent2" w:themeTint="99"/>
        <w:insideH w:val="single" w:sz="2" w:space="0" w:color="D99594" w:themeColor="accent2" w:themeTint="99"/>
        <w:insideV w:val="single" w:sz="2" w:space="0" w:color="D99594" w:themeColor="accent2" w:themeTint="99"/>
      </w:tblBorders>
    </w:tblPr>
    <w:tblStylePr w:type="firstRow">
      <w:rPr>
        <w:b/>
        <w:bCs/>
      </w:rPr>
      <w:tblPr/>
      <w:tcPr>
        <w:tcBorders>
          <w:top w:val="nil"/>
          <w:bottom w:val="single" w:sz="12" w:space="0" w:color="D99594" w:themeColor="accent2" w:themeTint="99"/>
          <w:insideH w:val="nil"/>
          <w:insideV w:val="nil"/>
        </w:tcBorders>
        <w:shd w:val="clear" w:color="auto" w:fill="FFFFFF" w:themeFill="background1"/>
      </w:tcPr>
    </w:tblStylePr>
    <w:tblStylePr w:type="lastRow">
      <w:rPr>
        <w:b/>
        <w:bCs/>
      </w:rPr>
      <w:tblPr/>
      <w:tcPr>
        <w:tcBorders>
          <w:top w:val="double" w:sz="2" w:space="0" w:color="D99594"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2-Accent3">
    <w:name w:val="Grid Table 2 Accent 3"/>
    <w:basedOn w:val="TableNormal"/>
    <w:uiPriority w:val="47"/>
    <w:rsid w:val="00A111D1"/>
    <w:tblPr>
      <w:tblStyleRowBandSize w:val="1"/>
      <w:tblStyleColBandSize w:val="1"/>
      <w:tblBorders>
        <w:top w:val="single" w:sz="2" w:space="0" w:color="C2D69B" w:themeColor="accent3" w:themeTint="99"/>
        <w:bottom w:val="single" w:sz="2" w:space="0" w:color="C2D69B" w:themeColor="accent3" w:themeTint="99"/>
        <w:insideH w:val="single" w:sz="2" w:space="0" w:color="C2D69B" w:themeColor="accent3" w:themeTint="99"/>
        <w:insideV w:val="single" w:sz="2" w:space="0" w:color="C2D69B" w:themeColor="accent3" w:themeTint="99"/>
      </w:tblBorders>
    </w:tblPr>
    <w:tblStylePr w:type="firstRow">
      <w:rPr>
        <w:b/>
        <w:bCs/>
      </w:rPr>
      <w:tblPr/>
      <w:tcPr>
        <w:tcBorders>
          <w:top w:val="nil"/>
          <w:bottom w:val="single" w:sz="12" w:space="0" w:color="C2D69B" w:themeColor="accent3" w:themeTint="99"/>
          <w:insideH w:val="nil"/>
          <w:insideV w:val="nil"/>
        </w:tcBorders>
        <w:shd w:val="clear" w:color="auto" w:fill="FFFFFF" w:themeFill="background1"/>
      </w:tcPr>
    </w:tblStylePr>
    <w:tblStylePr w:type="lastRow">
      <w:rPr>
        <w:b/>
        <w:bCs/>
      </w:rPr>
      <w:tblPr/>
      <w:tcPr>
        <w:tcBorders>
          <w:top w:val="double" w:sz="2" w:space="0" w:color="C2D69B"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2-Accent4">
    <w:name w:val="Grid Table 2 Accent 4"/>
    <w:basedOn w:val="TableNormal"/>
    <w:uiPriority w:val="47"/>
    <w:rsid w:val="00A111D1"/>
    <w:tblPr>
      <w:tblStyleRowBandSize w:val="1"/>
      <w:tblStyleColBandSize w:val="1"/>
      <w:tblBorders>
        <w:top w:val="single" w:sz="2" w:space="0" w:color="B2A1C7" w:themeColor="accent4" w:themeTint="99"/>
        <w:bottom w:val="single" w:sz="2" w:space="0" w:color="B2A1C7" w:themeColor="accent4" w:themeTint="99"/>
        <w:insideH w:val="single" w:sz="2" w:space="0" w:color="B2A1C7" w:themeColor="accent4" w:themeTint="99"/>
        <w:insideV w:val="single" w:sz="2" w:space="0" w:color="B2A1C7" w:themeColor="accent4" w:themeTint="99"/>
      </w:tblBorders>
    </w:tblPr>
    <w:tblStylePr w:type="firstRow">
      <w:rPr>
        <w:b/>
        <w:bCs/>
      </w:rPr>
      <w:tblPr/>
      <w:tcPr>
        <w:tcBorders>
          <w:top w:val="nil"/>
          <w:bottom w:val="single" w:sz="12" w:space="0" w:color="B2A1C7" w:themeColor="accent4" w:themeTint="99"/>
          <w:insideH w:val="nil"/>
          <w:insideV w:val="nil"/>
        </w:tcBorders>
        <w:shd w:val="clear" w:color="auto" w:fill="FFFFFF" w:themeFill="background1"/>
      </w:tcPr>
    </w:tblStylePr>
    <w:tblStylePr w:type="lastRow">
      <w:rPr>
        <w:b/>
        <w:bCs/>
      </w:rPr>
      <w:tblPr/>
      <w:tcPr>
        <w:tcBorders>
          <w:top w:val="double" w:sz="2" w:space="0" w:color="B2A1C7"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2-Accent5">
    <w:name w:val="Grid Table 2 Accent 5"/>
    <w:basedOn w:val="TableNormal"/>
    <w:uiPriority w:val="47"/>
    <w:rsid w:val="00A111D1"/>
    <w:tblPr>
      <w:tblStyleRowBandSize w:val="1"/>
      <w:tblStyleColBandSize w:val="1"/>
      <w:tblBorders>
        <w:top w:val="single" w:sz="2" w:space="0" w:color="92CDDC" w:themeColor="accent5" w:themeTint="99"/>
        <w:bottom w:val="single" w:sz="2" w:space="0" w:color="92CDDC" w:themeColor="accent5" w:themeTint="99"/>
        <w:insideH w:val="single" w:sz="2" w:space="0" w:color="92CDDC" w:themeColor="accent5" w:themeTint="99"/>
        <w:insideV w:val="single" w:sz="2" w:space="0" w:color="92CDDC" w:themeColor="accent5" w:themeTint="99"/>
      </w:tblBorders>
    </w:tblPr>
    <w:tblStylePr w:type="firstRow">
      <w:rPr>
        <w:b/>
        <w:bCs/>
      </w:rPr>
      <w:tblPr/>
      <w:tcPr>
        <w:tcBorders>
          <w:top w:val="nil"/>
          <w:bottom w:val="single" w:sz="12" w:space="0" w:color="92CDDC" w:themeColor="accent5" w:themeTint="99"/>
          <w:insideH w:val="nil"/>
          <w:insideV w:val="nil"/>
        </w:tcBorders>
        <w:shd w:val="clear" w:color="auto" w:fill="FFFFFF" w:themeFill="background1"/>
      </w:tcPr>
    </w:tblStylePr>
    <w:tblStylePr w:type="lastRow">
      <w:rPr>
        <w:b/>
        <w:bCs/>
      </w:rPr>
      <w:tblPr/>
      <w:tcPr>
        <w:tcBorders>
          <w:top w:val="double" w:sz="2" w:space="0" w:color="92CDDC"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2-Accent6">
    <w:name w:val="Grid Table 2 Accent 6"/>
    <w:basedOn w:val="TableNormal"/>
    <w:uiPriority w:val="47"/>
    <w:rsid w:val="00A111D1"/>
    <w:tblPr>
      <w:tblStyleRowBandSize w:val="1"/>
      <w:tblStyleColBandSize w:val="1"/>
      <w:tblBorders>
        <w:top w:val="single" w:sz="2" w:space="0" w:color="FABF8F" w:themeColor="accent6" w:themeTint="99"/>
        <w:bottom w:val="single" w:sz="2" w:space="0" w:color="FABF8F" w:themeColor="accent6" w:themeTint="99"/>
        <w:insideH w:val="single" w:sz="2" w:space="0" w:color="FABF8F" w:themeColor="accent6" w:themeTint="99"/>
        <w:insideV w:val="single" w:sz="2" w:space="0" w:color="FABF8F" w:themeColor="accent6" w:themeTint="99"/>
      </w:tblBorders>
    </w:tblPr>
    <w:tblStylePr w:type="firstRow">
      <w:rPr>
        <w:b/>
        <w:bCs/>
      </w:rPr>
      <w:tblPr/>
      <w:tcPr>
        <w:tcBorders>
          <w:top w:val="nil"/>
          <w:bottom w:val="single" w:sz="12" w:space="0" w:color="FABF8F" w:themeColor="accent6" w:themeTint="99"/>
          <w:insideH w:val="nil"/>
          <w:insideV w:val="nil"/>
        </w:tcBorders>
        <w:shd w:val="clear" w:color="auto" w:fill="FFFFFF" w:themeFill="background1"/>
      </w:tcPr>
    </w:tblStylePr>
    <w:tblStylePr w:type="lastRow">
      <w:rPr>
        <w:b/>
        <w:bCs/>
      </w:rPr>
      <w:tblPr/>
      <w:tcPr>
        <w:tcBorders>
          <w:top w:val="double" w:sz="2" w:space="0" w:color="FABF8F"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3">
    <w:name w:val="Grid Table 3"/>
    <w:basedOn w:val="TableNormal"/>
    <w:uiPriority w:val="48"/>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3-Accent2">
    <w:name w:val="Grid Table 3 Accent 2"/>
    <w:basedOn w:val="TableNormal"/>
    <w:uiPriority w:val="48"/>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3-Accent3">
    <w:name w:val="Grid Table 3 Accent 3"/>
    <w:basedOn w:val="TableNormal"/>
    <w:uiPriority w:val="48"/>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3-Accent4">
    <w:name w:val="Grid Table 3 Accent 4"/>
    <w:basedOn w:val="TableNormal"/>
    <w:uiPriority w:val="48"/>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3-Accent5">
    <w:name w:val="Grid Table 3 Accent 5"/>
    <w:basedOn w:val="TableNormal"/>
    <w:uiPriority w:val="48"/>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3-Accent6">
    <w:name w:val="Grid Table 3 Accent 6"/>
    <w:basedOn w:val="TableNormal"/>
    <w:uiPriority w:val="48"/>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table" w:styleId="GridTable4">
    <w:name w:val="Grid Table 4"/>
    <w:basedOn w:val="TableNormal"/>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4-Accent2">
    <w:name w:val="Grid Table 4 Accent 2"/>
    <w:basedOn w:val="Table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insideV w:val="nil"/>
        </w:tcBorders>
        <w:shd w:val="clear" w:color="auto" w:fill="C0504D" w:themeFill="accent2"/>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4-Accent3">
    <w:name w:val="Grid Table 4 Accent 3"/>
    <w:basedOn w:val="Table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4-Accent4">
    <w:name w:val="Grid Table 4 Accent 4"/>
    <w:basedOn w:val="Table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insideV w:val="nil"/>
        </w:tcBorders>
        <w:shd w:val="clear" w:color="auto" w:fill="8064A2" w:themeFill="accent4"/>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4-Accent5">
    <w:name w:val="Grid Table 4 Accent 5"/>
    <w:basedOn w:val="Table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4-Accent6">
    <w:name w:val="Grid Table 4 Accent 6"/>
    <w:basedOn w:val="Table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insideV w:val="nil"/>
        </w:tcBorders>
        <w:shd w:val="clear" w:color="auto" w:fill="F79646" w:themeFill="accent6"/>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5Dark">
    <w:name w:val="Grid Table 5 Dark"/>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E5F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81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81B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81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 w:type="table" w:styleId="GridTable5Dark-Accent2">
    <w:name w:val="Grid Table 5 Dark Accent 2"/>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2DBDB"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0504D"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0504D"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0504D"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0504D" w:themeFill="accent2"/>
      </w:tcPr>
    </w:tblStylePr>
    <w:tblStylePr w:type="band1Vert">
      <w:tblPr/>
      <w:tcPr>
        <w:shd w:val="clear" w:color="auto" w:fill="E5B8B7" w:themeFill="accent2" w:themeFillTint="66"/>
      </w:tcPr>
    </w:tblStylePr>
    <w:tblStylePr w:type="band1Horz">
      <w:tblPr/>
      <w:tcPr>
        <w:shd w:val="clear" w:color="auto" w:fill="E5B8B7" w:themeFill="accent2" w:themeFillTint="66"/>
      </w:tcPr>
    </w:tblStylePr>
  </w:style>
  <w:style w:type="table" w:styleId="GridTable5Dark-Accent3">
    <w:name w:val="Grid Table 5 Dark Accent 3"/>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F1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BBB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BBB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BBB5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BBB59" w:themeFill="accent3"/>
      </w:tcPr>
    </w:tblStylePr>
    <w:tblStylePr w:type="band1Vert">
      <w:tblPr/>
      <w:tcPr>
        <w:shd w:val="clear" w:color="auto" w:fill="D6E3BC" w:themeFill="accent3" w:themeFillTint="66"/>
      </w:tcPr>
    </w:tblStylePr>
    <w:tblStylePr w:type="band1Horz">
      <w:tblPr/>
      <w:tcPr>
        <w:shd w:val="clear" w:color="auto" w:fill="D6E3BC" w:themeFill="accent3" w:themeFillTint="66"/>
      </w:tcPr>
    </w:tblStylePr>
  </w:style>
  <w:style w:type="table" w:styleId="GridTable5Dark-Accent4">
    <w:name w:val="Grid Table 5 Dark Accent 4"/>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5DFE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064A2"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064A2"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064A2"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064A2" w:themeFill="accent4"/>
      </w:tcPr>
    </w:tblStylePr>
    <w:tblStylePr w:type="band1Vert">
      <w:tblPr/>
      <w:tcPr>
        <w:shd w:val="clear" w:color="auto" w:fill="CCC0D9" w:themeFill="accent4" w:themeFillTint="66"/>
      </w:tcPr>
    </w:tblStylePr>
    <w:tblStylePr w:type="band1Horz">
      <w:tblPr/>
      <w:tcPr>
        <w:shd w:val="clear" w:color="auto" w:fill="CCC0D9" w:themeFill="accent4" w:themeFillTint="66"/>
      </w:tcPr>
    </w:tblStylePr>
  </w:style>
  <w:style w:type="table" w:styleId="GridTable5Dark-Accent5">
    <w:name w:val="Grid Table 5 Dark Accent 5"/>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AEE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BACC6"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BACC6"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BACC6"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BACC6" w:themeFill="accent5"/>
      </w:tcPr>
    </w:tblStylePr>
    <w:tblStylePr w:type="band1Vert">
      <w:tblPr/>
      <w:tcPr>
        <w:shd w:val="clear" w:color="auto" w:fill="B6DDE8" w:themeFill="accent5" w:themeFillTint="66"/>
      </w:tcPr>
    </w:tblStylePr>
    <w:tblStylePr w:type="band1Horz">
      <w:tblPr/>
      <w:tcPr>
        <w:shd w:val="clear" w:color="auto" w:fill="B6DDE8" w:themeFill="accent5" w:themeFillTint="66"/>
      </w:tcPr>
    </w:tblStylePr>
  </w:style>
  <w:style w:type="table" w:styleId="GridTable5Dark-Accent6">
    <w:name w:val="Grid Table 5 Dark Accent 6"/>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DE9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79646"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79646"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79646"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79646" w:themeFill="accent6"/>
      </w:tcPr>
    </w:tblStylePr>
    <w:tblStylePr w:type="band1Vert">
      <w:tblPr/>
      <w:tcPr>
        <w:shd w:val="clear" w:color="auto" w:fill="FBD4B4" w:themeFill="accent6" w:themeFillTint="66"/>
      </w:tcPr>
    </w:tblStylePr>
    <w:tblStylePr w:type="band1Horz">
      <w:tblPr/>
      <w:tcPr>
        <w:shd w:val="clear" w:color="auto" w:fill="FBD4B4" w:themeFill="accent6" w:themeFillTint="66"/>
      </w:tcPr>
    </w:tblStylePr>
  </w:style>
  <w:style w:type="table" w:styleId="GridTable6Colorful">
    <w:name w:val="Grid Table 6 Colorful"/>
    <w:basedOn w:val="TableNormal"/>
    <w:uiPriority w:val="51"/>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6Colorful-Accent2">
    <w:name w:val="Grid Table 6 Colorful Accent 2"/>
    <w:basedOn w:val="TableNormal"/>
    <w:uiPriority w:val="51"/>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6Colorful-Accent3">
    <w:name w:val="Grid Table 6 Colorful Accent 3"/>
    <w:basedOn w:val="TableNormal"/>
    <w:uiPriority w:val="51"/>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6Colorful-Accent4">
    <w:name w:val="Grid Table 6 Colorful Accent 4"/>
    <w:basedOn w:val="TableNormal"/>
    <w:uiPriority w:val="51"/>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6Colorful-Accent5">
    <w:name w:val="Grid Table 6 Colorful Accent 5"/>
    <w:basedOn w:val="TableNormal"/>
    <w:uiPriority w:val="51"/>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6Colorful-Accent6">
    <w:name w:val="Grid Table 6 Colorful Accent 6"/>
    <w:basedOn w:val="TableNormal"/>
    <w:uiPriority w:val="51"/>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7Colorful">
    <w:name w:val="Grid Table 7 Colorful"/>
    <w:basedOn w:val="TableNormal"/>
    <w:uiPriority w:val="52"/>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7Colorful-Accent2">
    <w:name w:val="Grid Table 7 Colorful Accent 2"/>
    <w:basedOn w:val="TableNormal"/>
    <w:uiPriority w:val="52"/>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7Colorful-Accent3">
    <w:name w:val="Grid Table 7 Colorful Accent 3"/>
    <w:basedOn w:val="TableNormal"/>
    <w:uiPriority w:val="52"/>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7Colorful-Accent4">
    <w:name w:val="Grid Table 7 Colorful Accent 4"/>
    <w:basedOn w:val="TableNormal"/>
    <w:uiPriority w:val="52"/>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7Colorful-Accent5">
    <w:name w:val="Grid Table 7 Colorful Accent 5"/>
    <w:basedOn w:val="TableNormal"/>
    <w:uiPriority w:val="52"/>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7Colorful-Accent6">
    <w:name w:val="Grid Table 7 Colorful Accent 6"/>
    <w:basedOn w:val="TableNormal"/>
    <w:uiPriority w:val="52"/>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character" w:styleId="Hashtag">
    <w:name w:val="Hashtag"/>
    <w:basedOn w:val="DefaultParagraphFont"/>
    <w:uiPriority w:val="99"/>
    <w:semiHidden/>
    <w:unhideWhenUsed/>
    <w:rsid w:val="00A111D1"/>
    <w:rPr>
      <w:color w:val="2B579A"/>
      <w:shd w:val="clear" w:color="auto" w:fill="E1DFDD"/>
      <w:lang w:val="en-GB"/>
    </w:rPr>
  </w:style>
  <w:style w:type="character" w:styleId="HTMLAcronym">
    <w:name w:val="HTML Acronym"/>
    <w:basedOn w:val="DefaultParagraphFont"/>
    <w:uiPriority w:val="99"/>
    <w:semiHidden/>
    <w:unhideWhenUsed/>
    <w:rsid w:val="00A111D1"/>
    <w:rPr>
      <w:lang w:val="en-GB"/>
    </w:rPr>
  </w:style>
  <w:style w:type="paragraph" w:styleId="HTMLAddress">
    <w:name w:val="HTML Address"/>
    <w:basedOn w:val="Normal"/>
    <w:link w:val="HTMLAddressChar"/>
    <w:uiPriority w:val="99"/>
    <w:semiHidden/>
    <w:unhideWhenUsed/>
    <w:rsid w:val="00A111D1"/>
    <w:rPr>
      <w:i/>
      <w:iCs/>
    </w:rPr>
  </w:style>
  <w:style w:type="character" w:customStyle="1" w:styleId="HTMLAddressChar">
    <w:name w:val="HTML Address Char"/>
    <w:basedOn w:val="DefaultParagraphFont"/>
    <w:link w:val="HTMLAddress"/>
    <w:uiPriority w:val="99"/>
    <w:semiHidden/>
    <w:rsid w:val="00A111D1"/>
    <w:rPr>
      <w:rFonts w:ascii="Times New Roman" w:eastAsia="SimSun" w:hAnsi="Times New Roman" w:cs="Times New Roman"/>
      <w:i/>
      <w:iCs/>
      <w:sz w:val="22"/>
      <w:szCs w:val="22"/>
      <w:lang w:val="en-GB"/>
    </w:rPr>
  </w:style>
  <w:style w:type="character" w:styleId="HTMLCite">
    <w:name w:val="HTML Cite"/>
    <w:basedOn w:val="DefaultParagraphFont"/>
    <w:uiPriority w:val="99"/>
    <w:semiHidden/>
    <w:unhideWhenUsed/>
    <w:rsid w:val="00A111D1"/>
    <w:rPr>
      <w:i/>
      <w:iCs/>
      <w:lang w:val="en-GB"/>
    </w:rPr>
  </w:style>
  <w:style w:type="character" w:styleId="HTMLCode">
    <w:name w:val="HTML Code"/>
    <w:basedOn w:val="DefaultParagraphFont"/>
    <w:uiPriority w:val="99"/>
    <w:semiHidden/>
    <w:unhideWhenUsed/>
    <w:rsid w:val="00A111D1"/>
    <w:rPr>
      <w:rFonts w:ascii="Consolas" w:hAnsi="Consolas"/>
      <w:sz w:val="20"/>
      <w:szCs w:val="20"/>
      <w:lang w:val="en-GB"/>
    </w:rPr>
  </w:style>
  <w:style w:type="character" w:styleId="HTMLDefinition">
    <w:name w:val="HTML Definition"/>
    <w:basedOn w:val="DefaultParagraphFont"/>
    <w:uiPriority w:val="99"/>
    <w:semiHidden/>
    <w:unhideWhenUsed/>
    <w:rsid w:val="00A111D1"/>
    <w:rPr>
      <w:i/>
      <w:iCs/>
      <w:lang w:val="en-GB"/>
    </w:rPr>
  </w:style>
  <w:style w:type="character" w:styleId="HTMLKeyboard">
    <w:name w:val="HTML Keyboard"/>
    <w:basedOn w:val="DefaultParagraphFont"/>
    <w:uiPriority w:val="99"/>
    <w:semiHidden/>
    <w:unhideWhenUsed/>
    <w:rsid w:val="00A111D1"/>
    <w:rPr>
      <w:rFonts w:ascii="Consolas" w:hAnsi="Consolas"/>
      <w:sz w:val="20"/>
      <w:szCs w:val="20"/>
      <w:lang w:val="en-GB"/>
    </w:rPr>
  </w:style>
  <w:style w:type="paragraph" w:styleId="HTMLPreformatted">
    <w:name w:val="HTML Preformatted"/>
    <w:basedOn w:val="Normal"/>
    <w:link w:val="HTMLPreformattedChar"/>
    <w:uiPriority w:val="99"/>
    <w:semiHidden/>
    <w:unhideWhenUsed/>
    <w:rsid w:val="00A111D1"/>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A111D1"/>
    <w:rPr>
      <w:rFonts w:ascii="Consolas" w:eastAsia="SimSun" w:hAnsi="Consolas" w:cs="Times New Roman"/>
      <w:sz w:val="20"/>
      <w:szCs w:val="20"/>
      <w:lang w:val="en-GB"/>
    </w:rPr>
  </w:style>
  <w:style w:type="character" w:styleId="HTMLSample">
    <w:name w:val="HTML Sample"/>
    <w:basedOn w:val="DefaultParagraphFont"/>
    <w:uiPriority w:val="99"/>
    <w:semiHidden/>
    <w:unhideWhenUsed/>
    <w:rsid w:val="00A111D1"/>
    <w:rPr>
      <w:rFonts w:ascii="Consolas" w:hAnsi="Consolas"/>
      <w:sz w:val="24"/>
      <w:szCs w:val="24"/>
      <w:lang w:val="en-GB"/>
    </w:rPr>
  </w:style>
  <w:style w:type="character" w:styleId="HTMLTypewriter">
    <w:name w:val="HTML Typewriter"/>
    <w:basedOn w:val="DefaultParagraphFont"/>
    <w:uiPriority w:val="99"/>
    <w:semiHidden/>
    <w:unhideWhenUsed/>
    <w:rsid w:val="00A111D1"/>
    <w:rPr>
      <w:rFonts w:ascii="Consolas" w:hAnsi="Consolas"/>
      <w:sz w:val="20"/>
      <w:szCs w:val="20"/>
      <w:lang w:val="en-GB"/>
    </w:rPr>
  </w:style>
  <w:style w:type="character" w:styleId="HTMLVariable">
    <w:name w:val="HTML Variable"/>
    <w:basedOn w:val="DefaultParagraphFont"/>
    <w:uiPriority w:val="99"/>
    <w:semiHidden/>
    <w:unhideWhenUsed/>
    <w:rsid w:val="00A111D1"/>
    <w:rPr>
      <w:i/>
      <w:iCs/>
      <w:lang w:val="en-GB"/>
    </w:rPr>
  </w:style>
  <w:style w:type="paragraph" w:styleId="Index1">
    <w:name w:val="index 1"/>
    <w:basedOn w:val="Normal"/>
    <w:next w:val="Normal"/>
    <w:autoRedefine/>
    <w:uiPriority w:val="99"/>
    <w:semiHidden/>
    <w:unhideWhenUsed/>
    <w:rsid w:val="00A111D1"/>
    <w:pPr>
      <w:tabs>
        <w:tab w:val="clear" w:pos="567"/>
        <w:tab w:val="clear" w:pos="1134"/>
        <w:tab w:val="clear" w:pos="1701"/>
        <w:tab w:val="clear" w:pos="2268"/>
      </w:tabs>
      <w:ind w:left="220" w:hanging="220"/>
    </w:pPr>
  </w:style>
  <w:style w:type="paragraph" w:styleId="Index2">
    <w:name w:val="index 2"/>
    <w:basedOn w:val="Normal"/>
    <w:next w:val="Normal"/>
    <w:autoRedefine/>
    <w:uiPriority w:val="99"/>
    <w:semiHidden/>
    <w:unhideWhenUsed/>
    <w:rsid w:val="00A111D1"/>
    <w:pPr>
      <w:tabs>
        <w:tab w:val="clear" w:pos="567"/>
        <w:tab w:val="clear" w:pos="1134"/>
        <w:tab w:val="clear" w:pos="1701"/>
        <w:tab w:val="clear" w:pos="2268"/>
      </w:tabs>
      <w:ind w:left="440" w:hanging="220"/>
    </w:pPr>
  </w:style>
  <w:style w:type="paragraph" w:styleId="Index3">
    <w:name w:val="index 3"/>
    <w:basedOn w:val="Normal"/>
    <w:next w:val="Normal"/>
    <w:autoRedefine/>
    <w:uiPriority w:val="99"/>
    <w:semiHidden/>
    <w:unhideWhenUsed/>
    <w:rsid w:val="00A111D1"/>
    <w:pPr>
      <w:tabs>
        <w:tab w:val="clear" w:pos="567"/>
        <w:tab w:val="clear" w:pos="1134"/>
        <w:tab w:val="clear" w:pos="1701"/>
        <w:tab w:val="clear" w:pos="2268"/>
      </w:tabs>
      <w:ind w:left="660" w:hanging="220"/>
    </w:pPr>
  </w:style>
  <w:style w:type="paragraph" w:styleId="Index4">
    <w:name w:val="index 4"/>
    <w:basedOn w:val="Normal"/>
    <w:next w:val="Normal"/>
    <w:autoRedefine/>
    <w:uiPriority w:val="99"/>
    <w:semiHidden/>
    <w:unhideWhenUsed/>
    <w:rsid w:val="00A111D1"/>
    <w:pPr>
      <w:tabs>
        <w:tab w:val="clear" w:pos="567"/>
        <w:tab w:val="clear" w:pos="1134"/>
        <w:tab w:val="clear" w:pos="1701"/>
        <w:tab w:val="clear" w:pos="2268"/>
      </w:tabs>
      <w:ind w:left="880" w:hanging="220"/>
    </w:pPr>
  </w:style>
  <w:style w:type="paragraph" w:styleId="Index5">
    <w:name w:val="index 5"/>
    <w:basedOn w:val="Normal"/>
    <w:next w:val="Normal"/>
    <w:autoRedefine/>
    <w:uiPriority w:val="99"/>
    <w:semiHidden/>
    <w:unhideWhenUsed/>
    <w:rsid w:val="00A111D1"/>
    <w:pPr>
      <w:tabs>
        <w:tab w:val="clear" w:pos="567"/>
        <w:tab w:val="clear" w:pos="1134"/>
        <w:tab w:val="clear" w:pos="1701"/>
        <w:tab w:val="clear" w:pos="2268"/>
      </w:tabs>
      <w:ind w:left="1100" w:hanging="220"/>
    </w:pPr>
  </w:style>
  <w:style w:type="paragraph" w:styleId="Index6">
    <w:name w:val="index 6"/>
    <w:basedOn w:val="Normal"/>
    <w:next w:val="Normal"/>
    <w:autoRedefine/>
    <w:uiPriority w:val="99"/>
    <w:semiHidden/>
    <w:unhideWhenUsed/>
    <w:rsid w:val="00A111D1"/>
    <w:pPr>
      <w:tabs>
        <w:tab w:val="clear" w:pos="567"/>
        <w:tab w:val="clear" w:pos="1134"/>
        <w:tab w:val="clear" w:pos="1701"/>
        <w:tab w:val="clear" w:pos="2268"/>
      </w:tabs>
      <w:ind w:left="1320" w:hanging="220"/>
    </w:pPr>
  </w:style>
  <w:style w:type="paragraph" w:styleId="Index7">
    <w:name w:val="index 7"/>
    <w:basedOn w:val="Normal"/>
    <w:next w:val="Normal"/>
    <w:autoRedefine/>
    <w:uiPriority w:val="99"/>
    <w:semiHidden/>
    <w:unhideWhenUsed/>
    <w:rsid w:val="00A111D1"/>
    <w:pPr>
      <w:tabs>
        <w:tab w:val="clear" w:pos="567"/>
        <w:tab w:val="clear" w:pos="1134"/>
        <w:tab w:val="clear" w:pos="1701"/>
        <w:tab w:val="clear" w:pos="2268"/>
      </w:tabs>
      <w:ind w:left="1540" w:hanging="220"/>
    </w:pPr>
  </w:style>
  <w:style w:type="paragraph" w:styleId="Index8">
    <w:name w:val="index 8"/>
    <w:basedOn w:val="Normal"/>
    <w:next w:val="Normal"/>
    <w:autoRedefine/>
    <w:uiPriority w:val="99"/>
    <w:semiHidden/>
    <w:unhideWhenUsed/>
    <w:rsid w:val="00A111D1"/>
    <w:pPr>
      <w:tabs>
        <w:tab w:val="clear" w:pos="567"/>
        <w:tab w:val="clear" w:pos="1134"/>
        <w:tab w:val="clear" w:pos="1701"/>
        <w:tab w:val="clear" w:pos="2268"/>
      </w:tabs>
      <w:ind w:left="1760" w:hanging="220"/>
    </w:pPr>
  </w:style>
  <w:style w:type="paragraph" w:styleId="Index9">
    <w:name w:val="index 9"/>
    <w:basedOn w:val="Normal"/>
    <w:next w:val="Normal"/>
    <w:autoRedefine/>
    <w:uiPriority w:val="99"/>
    <w:semiHidden/>
    <w:unhideWhenUsed/>
    <w:rsid w:val="00A111D1"/>
    <w:pPr>
      <w:tabs>
        <w:tab w:val="clear" w:pos="567"/>
        <w:tab w:val="clear" w:pos="1134"/>
        <w:tab w:val="clear" w:pos="1701"/>
        <w:tab w:val="clear" w:pos="2268"/>
      </w:tabs>
      <w:ind w:left="1980" w:hanging="220"/>
    </w:pPr>
  </w:style>
  <w:style w:type="paragraph" w:styleId="IndexHeading">
    <w:name w:val="index heading"/>
    <w:basedOn w:val="Normal"/>
    <w:next w:val="Index1"/>
    <w:uiPriority w:val="99"/>
    <w:semiHidden/>
    <w:unhideWhenUsed/>
    <w:rsid w:val="00A111D1"/>
    <w:rPr>
      <w:rFonts w:asciiTheme="majorHAnsi" w:eastAsiaTheme="majorEastAsia" w:hAnsiTheme="majorHAnsi" w:cstheme="majorBidi"/>
      <w:b/>
      <w:bCs/>
    </w:rPr>
  </w:style>
  <w:style w:type="character" w:styleId="IntenseEmphasis">
    <w:name w:val="Intense Emphasis"/>
    <w:basedOn w:val="DefaultParagraphFont"/>
    <w:uiPriority w:val="21"/>
    <w:qFormat/>
    <w:rsid w:val="00A111D1"/>
    <w:rPr>
      <w:i/>
      <w:iCs/>
      <w:color w:val="4F81BD" w:themeColor="accent1"/>
      <w:lang w:val="en-GB"/>
    </w:rPr>
  </w:style>
  <w:style w:type="paragraph" w:styleId="IntenseQuote">
    <w:name w:val="Intense Quote"/>
    <w:basedOn w:val="Normal"/>
    <w:next w:val="Normal"/>
    <w:link w:val="IntenseQuoteChar"/>
    <w:uiPriority w:val="30"/>
    <w:qFormat/>
    <w:rsid w:val="00A111D1"/>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IntenseQuoteChar">
    <w:name w:val="Intense Quote Char"/>
    <w:basedOn w:val="DefaultParagraphFont"/>
    <w:link w:val="IntenseQuote"/>
    <w:uiPriority w:val="30"/>
    <w:rsid w:val="00A111D1"/>
    <w:rPr>
      <w:rFonts w:ascii="Times New Roman" w:eastAsia="SimSun" w:hAnsi="Times New Roman" w:cs="Times New Roman"/>
      <w:i/>
      <w:iCs/>
      <w:color w:val="4F81BD" w:themeColor="accent1"/>
      <w:sz w:val="22"/>
      <w:szCs w:val="22"/>
      <w:lang w:val="en-GB"/>
    </w:rPr>
  </w:style>
  <w:style w:type="character" w:styleId="IntenseReference">
    <w:name w:val="Intense Reference"/>
    <w:basedOn w:val="DefaultParagraphFont"/>
    <w:uiPriority w:val="32"/>
    <w:qFormat/>
    <w:rsid w:val="00A111D1"/>
    <w:rPr>
      <w:b/>
      <w:bCs/>
      <w:smallCaps/>
      <w:color w:val="4F81BD" w:themeColor="accent1"/>
      <w:spacing w:val="5"/>
      <w:lang w:val="en-GB"/>
    </w:rPr>
  </w:style>
  <w:style w:type="table" w:styleId="LightGrid">
    <w:name w:val="Light Grid"/>
    <w:basedOn w:val="TableNormal"/>
    <w:uiPriority w:val="62"/>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LightList">
    <w:name w:val="Light List"/>
    <w:basedOn w:val="TableNormal"/>
    <w:uiPriority w:val="61"/>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Shading">
    <w:name w:val="Light Shading"/>
    <w:basedOn w:val="TableNormal"/>
    <w:uiPriority w:val="60"/>
    <w:semiHidden/>
    <w:unhideWhenUsed/>
    <w:rsid w:val="00A111D1"/>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A111D1"/>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semiHidden/>
    <w:unhideWhenUsed/>
    <w:rsid w:val="00A111D1"/>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semiHidden/>
    <w:unhideWhenUsed/>
    <w:rsid w:val="00A111D1"/>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semiHidden/>
    <w:unhideWhenUsed/>
    <w:rsid w:val="00A111D1"/>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semiHidden/>
    <w:unhideWhenUsed/>
    <w:rsid w:val="00A111D1"/>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semiHidden/>
    <w:unhideWhenUsed/>
    <w:rsid w:val="00A111D1"/>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character" w:styleId="LineNumber">
    <w:name w:val="line number"/>
    <w:basedOn w:val="DefaultParagraphFont"/>
    <w:uiPriority w:val="99"/>
    <w:semiHidden/>
    <w:unhideWhenUsed/>
    <w:rsid w:val="00A111D1"/>
    <w:rPr>
      <w:lang w:val="en-GB"/>
    </w:rPr>
  </w:style>
  <w:style w:type="paragraph" w:styleId="List2">
    <w:name w:val="List 2"/>
    <w:basedOn w:val="Normal"/>
    <w:uiPriority w:val="99"/>
    <w:semiHidden/>
    <w:unhideWhenUsed/>
    <w:rsid w:val="00A111D1"/>
    <w:pPr>
      <w:ind w:left="566" w:hanging="283"/>
      <w:contextualSpacing/>
    </w:pPr>
  </w:style>
  <w:style w:type="paragraph" w:styleId="List3">
    <w:name w:val="List 3"/>
    <w:basedOn w:val="Normal"/>
    <w:uiPriority w:val="99"/>
    <w:semiHidden/>
    <w:unhideWhenUsed/>
    <w:rsid w:val="00A111D1"/>
    <w:pPr>
      <w:ind w:left="849" w:hanging="283"/>
      <w:contextualSpacing/>
    </w:pPr>
  </w:style>
  <w:style w:type="paragraph" w:styleId="List4">
    <w:name w:val="List 4"/>
    <w:basedOn w:val="Normal"/>
    <w:uiPriority w:val="99"/>
    <w:semiHidden/>
    <w:unhideWhenUsed/>
    <w:rsid w:val="00A111D1"/>
    <w:pPr>
      <w:ind w:left="1132" w:hanging="283"/>
      <w:contextualSpacing/>
    </w:pPr>
  </w:style>
  <w:style w:type="paragraph" w:styleId="List5">
    <w:name w:val="List 5"/>
    <w:basedOn w:val="Normal"/>
    <w:uiPriority w:val="99"/>
    <w:semiHidden/>
    <w:unhideWhenUsed/>
    <w:rsid w:val="00A111D1"/>
    <w:pPr>
      <w:ind w:left="1415" w:hanging="283"/>
      <w:contextualSpacing/>
    </w:pPr>
  </w:style>
  <w:style w:type="paragraph" w:styleId="ListBullet">
    <w:name w:val="List Bullet"/>
    <w:basedOn w:val="Normal"/>
    <w:uiPriority w:val="99"/>
    <w:semiHidden/>
    <w:unhideWhenUsed/>
    <w:rsid w:val="00A111D1"/>
    <w:pPr>
      <w:tabs>
        <w:tab w:val="num" w:pos="360"/>
      </w:tabs>
      <w:ind w:left="360" w:hanging="360"/>
      <w:contextualSpacing/>
    </w:pPr>
  </w:style>
  <w:style w:type="paragraph" w:styleId="ListBullet2">
    <w:name w:val="List Bullet 2"/>
    <w:basedOn w:val="Normal"/>
    <w:uiPriority w:val="99"/>
    <w:semiHidden/>
    <w:unhideWhenUsed/>
    <w:rsid w:val="00A111D1"/>
    <w:pPr>
      <w:tabs>
        <w:tab w:val="num" w:pos="643"/>
      </w:tabs>
      <w:ind w:left="643" w:hanging="360"/>
      <w:contextualSpacing/>
    </w:pPr>
  </w:style>
  <w:style w:type="paragraph" w:styleId="ListBullet3">
    <w:name w:val="List Bullet 3"/>
    <w:basedOn w:val="Normal"/>
    <w:uiPriority w:val="99"/>
    <w:semiHidden/>
    <w:unhideWhenUsed/>
    <w:rsid w:val="00A111D1"/>
    <w:pPr>
      <w:tabs>
        <w:tab w:val="num" w:pos="926"/>
      </w:tabs>
      <w:ind w:left="926" w:hanging="360"/>
      <w:contextualSpacing/>
    </w:pPr>
  </w:style>
  <w:style w:type="paragraph" w:styleId="ListBullet4">
    <w:name w:val="List Bullet 4"/>
    <w:basedOn w:val="Normal"/>
    <w:uiPriority w:val="99"/>
    <w:semiHidden/>
    <w:unhideWhenUsed/>
    <w:rsid w:val="00A111D1"/>
    <w:pPr>
      <w:tabs>
        <w:tab w:val="num" w:pos="1209"/>
      </w:tabs>
      <w:ind w:left="1209" w:hanging="360"/>
      <w:contextualSpacing/>
    </w:pPr>
  </w:style>
  <w:style w:type="paragraph" w:styleId="ListBullet5">
    <w:name w:val="List Bullet 5"/>
    <w:basedOn w:val="Normal"/>
    <w:uiPriority w:val="99"/>
    <w:semiHidden/>
    <w:unhideWhenUsed/>
    <w:rsid w:val="00A111D1"/>
    <w:pPr>
      <w:tabs>
        <w:tab w:val="num" w:pos="1492"/>
      </w:tabs>
      <w:ind w:left="1492" w:hanging="360"/>
      <w:contextualSpacing/>
    </w:pPr>
  </w:style>
  <w:style w:type="paragraph" w:styleId="ListContinue">
    <w:name w:val="List Continue"/>
    <w:basedOn w:val="Normal"/>
    <w:uiPriority w:val="99"/>
    <w:semiHidden/>
    <w:unhideWhenUsed/>
    <w:rsid w:val="00A111D1"/>
    <w:pPr>
      <w:spacing w:after="120"/>
      <w:ind w:left="283"/>
      <w:contextualSpacing/>
    </w:pPr>
  </w:style>
  <w:style w:type="paragraph" w:styleId="ListContinue2">
    <w:name w:val="List Continue 2"/>
    <w:basedOn w:val="Normal"/>
    <w:uiPriority w:val="99"/>
    <w:semiHidden/>
    <w:unhideWhenUsed/>
    <w:rsid w:val="00A111D1"/>
    <w:pPr>
      <w:spacing w:after="120"/>
      <w:ind w:left="566"/>
      <w:contextualSpacing/>
    </w:pPr>
  </w:style>
  <w:style w:type="paragraph" w:styleId="ListContinue3">
    <w:name w:val="List Continue 3"/>
    <w:basedOn w:val="Normal"/>
    <w:uiPriority w:val="99"/>
    <w:semiHidden/>
    <w:unhideWhenUsed/>
    <w:rsid w:val="00A111D1"/>
    <w:pPr>
      <w:spacing w:after="120"/>
      <w:ind w:left="849"/>
      <w:contextualSpacing/>
    </w:pPr>
  </w:style>
  <w:style w:type="paragraph" w:styleId="ListContinue4">
    <w:name w:val="List Continue 4"/>
    <w:basedOn w:val="Normal"/>
    <w:uiPriority w:val="99"/>
    <w:semiHidden/>
    <w:unhideWhenUsed/>
    <w:rsid w:val="00A111D1"/>
    <w:pPr>
      <w:spacing w:after="120"/>
      <w:ind w:left="1132"/>
      <w:contextualSpacing/>
    </w:pPr>
  </w:style>
  <w:style w:type="paragraph" w:styleId="ListContinue5">
    <w:name w:val="List Continue 5"/>
    <w:basedOn w:val="Normal"/>
    <w:uiPriority w:val="99"/>
    <w:semiHidden/>
    <w:unhideWhenUsed/>
    <w:rsid w:val="00A111D1"/>
    <w:pPr>
      <w:spacing w:after="120"/>
      <w:ind w:left="1415"/>
      <w:contextualSpacing/>
    </w:pPr>
  </w:style>
  <w:style w:type="paragraph" w:styleId="ListNumber">
    <w:name w:val="List Number"/>
    <w:basedOn w:val="Normal"/>
    <w:uiPriority w:val="99"/>
    <w:semiHidden/>
    <w:unhideWhenUsed/>
    <w:rsid w:val="00A111D1"/>
    <w:pPr>
      <w:tabs>
        <w:tab w:val="num" w:pos="360"/>
      </w:tabs>
      <w:ind w:left="360" w:hanging="360"/>
      <w:contextualSpacing/>
    </w:pPr>
  </w:style>
  <w:style w:type="paragraph" w:styleId="ListNumber2">
    <w:name w:val="List Number 2"/>
    <w:basedOn w:val="Normal"/>
    <w:uiPriority w:val="99"/>
    <w:semiHidden/>
    <w:unhideWhenUsed/>
    <w:rsid w:val="00A111D1"/>
    <w:pPr>
      <w:tabs>
        <w:tab w:val="num" w:pos="643"/>
      </w:tabs>
      <w:ind w:left="643" w:hanging="360"/>
      <w:contextualSpacing/>
    </w:pPr>
  </w:style>
  <w:style w:type="paragraph" w:styleId="ListNumber3">
    <w:name w:val="List Number 3"/>
    <w:basedOn w:val="Normal"/>
    <w:uiPriority w:val="99"/>
    <w:semiHidden/>
    <w:unhideWhenUsed/>
    <w:rsid w:val="00A111D1"/>
    <w:pPr>
      <w:tabs>
        <w:tab w:val="num" w:pos="926"/>
      </w:tabs>
      <w:ind w:left="926" w:hanging="360"/>
      <w:contextualSpacing/>
    </w:pPr>
  </w:style>
  <w:style w:type="paragraph" w:styleId="ListNumber4">
    <w:name w:val="List Number 4"/>
    <w:basedOn w:val="Normal"/>
    <w:uiPriority w:val="99"/>
    <w:semiHidden/>
    <w:unhideWhenUsed/>
    <w:rsid w:val="00A111D1"/>
    <w:pPr>
      <w:tabs>
        <w:tab w:val="num" w:pos="1209"/>
      </w:tabs>
      <w:ind w:left="1209" w:hanging="360"/>
      <w:contextualSpacing/>
    </w:pPr>
  </w:style>
  <w:style w:type="paragraph" w:styleId="ListNumber5">
    <w:name w:val="List Number 5"/>
    <w:basedOn w:val="Normal"/>
    <w:uiPriority w:val="99"/>
    <w:semiHidden/>
    <w:unhideWhenUsed/>
    <w:rsid w:val="00A111D1"/>
    <w:pPr>
      <w:tabs>
        <w:tab w:val="num" w:pos="1800"/>
      </w:tabs>
      <w:ind w:left="1800" w:hanging="360"/>
      <w:contextualSpacing/>
    </w:pPr>
  </w:style>
  <w:style w:type="table" w:styleId="ListTable1Light">
    <w:name w:val="List Table 1 Light"/>
    <w:basedOn w:val="TableNormal"/>
    <w:uiPriority w:val="46"/>
    <w:rsid w:val="00A111D1"/>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A111D1"/>
    <w:tblPr>
      <w:tblStyleRowBandSize w:val="1"/>
      <w:tblStyleColBandSize w:val="1"/>
    </w:tblPr>
    <w:tblStylePr w:type="firstRow">
      <w:rPr>
        <w:b/>
        <w:bCs/>
      </w:rPr>
      <w:tblPr/>
      <w:tcPr>
        <w:tcBorders>
          <w:bottom w:val="single" w:sz="4" w:space="0" w:color="95B3D7" w:themeColor="accent1" w:themeTint="99"/>
        </w:tcBorders>
      </w:tcPr>
    </w:tblStylePr>
    <w:tblStylePr w:type="lastRow">
      <w:rPr>
        <w:b/>
        <w:bCs/>
      </w:rPr>
      <w:tblPr/>
      <w:tcPr>
        <w:tcBorders>
          <w:top w:val="sing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1Light-Accent2">
    <w:name w:val="List Table 1 Light Accent 2"/>
    <w:basedOn w:val="TableNormal"/>
    <w:uiPriority w:val="46"/>
    <w:rsid w:val="00A111D1"/>
    <w:tblPr>
      <w:tblStyleRowBandSize w:val="1"/>
      <w:tblStyleColBandSize w:val="1"/>
    </w:tblPr>
    <w:tblStylePr w:type="firstRow">
      <w:rPr>
        <w:b/>
        <w:bCs/>
      </w:rPr>
      <w:tblPr/>
      <w:tcPr>
        <w:tcBorders>
          <w:bottom w:val="single" w:sz="4" w:space="0" w:color="D99594" w:themeColor="accent2" w:themeTint="99"/>
        </w:tcBorders>
      </w:tcPr>
    </w:tblStylePr>
    <w:tblStylePr w:type="lastRow">
      <w:rPr>
        <w:b/>
        <w:bCs/>
      </w:rPr>
      <w:tblPr/>
      <w:tcPr>
        <w:tcBorders>
          <w:top w:val="sing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1Light-Accent3">
    <w:name w:val="List Table 1 Light Accent 3"/>
    <w:basedOn w:val="TableNormal"/>
    <w:uiPriority w:val="46"/>
    <w:rsid w:val="00A111D1"/>
    <w:tblPr>
      <w:tblStyleRowBandSize w:val="1"/>
      <w:tblStyleColBandSize w:val="1"/>
    </w:tblPr>
    <w:tblStylePr w:type="firstRow">
      <w:rPr>
        <w:b/>
        <w:bCs/>
      </w:rPr>
      <w:tblPr/>
      <w:tcPr>
        <w:tcBorders>
          <w:bottom w:val="single" w:sz="4" w:space="0" w:color="C2D69B" w:themeColor="accent3" w:themeTint="99"/>
        </w:tcBorders>
      </w:tcPr>
    </w:tblStylePr>
    <w:tblStylePr w:type="lastRow">
      <w:rPr>
        <w:b/>
        <w:bCs/>
      </w:rPr>
      <w:tblPr/>
      <w:tcPr>
        <w:tcBorders>
          <w:top w:val="sing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1Light-Accent4">
    <w:name w:val="List Table 1 Light Accent 4"/>
    <w:basedOn w:val="TableNormal"/>
    <w:uiPriority w:val="46"/>
    <w:rsid w:val="00A111D1"/>
    <w:tblPr>
      <w:tblStyleRowBandSize w:val="1"/>
      <w:tblStyleColBandSize w:val="1"/>
    </w:tblPr>
    <w:tblStylePr w:type="firstRow">
      <w:rPr>
        <w:b/>
        <w:bCs/>
      </w:rPr>
      <w:tblPr/>
      <w:tcPr>
        <w:tcBorders>
          <w:bottom w:val="single" w:sz="4" w:space="0" w:color="B2A1C7" w:themeColor="accent4" w:themeTint="99"/>
        </w:tcBorders>
      </w:tcPr>
    </w:tblStylePr>
    <w:tblStylePr w:type="lastRow">
      <w:rPr>
        <w:b/>
        <w:bCs/>
      </w:rPr>
      <w:tblPr/>
      <w:tcPr>
        <w:tcBorders>
          <w:top w:val="sing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1Light-Accent5">
    <w:name w:val="List Table 1 Light Accent 5"/>
    <w:basedOn w:val="TableNormal"/>
    <w:uiPriority w:val="46"/>
    <w:rsid w:val="00A111D1"/>
    <w:tblPr>
      <w:tblStyleRowBandSize w:val="1"/>
      <w:tblStyleColBandSize w:val="1"/>
    </w:tblPr>
    <w:tblStylePr w:type="firstRow">
      <w:rPr>
        <w:b/>
        <w:bCs/>
      </w:rPr>
      <w:tblPr/>
      <w:tcPr>
        <w:tcBorders>
          <w:bottom w:val="single" w:sz="4" w:space="0" w:color="92CDDC" w:themeColor="accent5" w:themeTint="99"/>
        </w:tcBorders>
      </w:tcPr>
    </w:tblStylePr>
    <w:tblStylePr w:type="lastRow">
      <w:rPr>
        <w:b/>
        <w:bCs/>
      </w:rPr>
      <w:tblPr/>
      <w:tcPr>
        <w:tcBorders>
          <w:top w:val="sing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1Light-Accent6">
    <w:name w:val="List Table 1 Light Accent 6"/>
    <w:basedOn w:val="TableNormal"/>
    <w:uiPriority w:val="46"/>
    <w:rsid w:val="00A111D1"/>
    <w:tblPr>
      <w:tblStyleRowBandSize w:val="1"/>
      <w:tblStyleColBandSize w:val="1"/>
    </w:tblPr>
    <w:tblStylePr w:type="firstRow">
      <w:rPr>
        <w:b/>
        <w:bCs/>
      </w:rPr>
      <w:tblPr/>
      <w:tcPr>
        <w:tcBorders>
          <w:bottom w:val="single" w:sz="4" w:space="0" w:color="FABF8F" w:themeColor="accent6" w:themeTint="99"/>
        </w:tcBorders>
      </w:tcPr>
    </w:tblStylePr>
    <w:tblStylePr w:type="lastRow">
      <w:rPr>
        <w:b/>
        <w:bCs/>
      </w:rPr>
      <w:tblPr/>
      <w:tcPr>
        <w:tcBorders>
          <w:top w:val="sing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2">
    <w:name w:val="List Table 2"/>
    <w:basedOn w:val="TableNormal"/>
    <w:uiPriority w:val="47"/>
    <w:rsid w:val="00A111D1"/>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A111D1"/>
    <w:tblPr>
      <w:tblStyleRowBandSize w:val="1"/>
      <w:tblStyleColBandSize w:val="1"/>
      <w:tblBorders>
        <w:top w:val="single" w:sz="4" w:space="0" w:color="95B3D7" w:themeColor="accent1" w:themeTint="99"/>
        <w:bottom w:val="single" w:sz="4" w:space="0" w:color="95B3D7" w:themeColor="accent1" w:themeTint="99"/>
        <w:insideH w:val="single" w:sz="4" w:space="0" w:color="95B3D7"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2-Accent2">
    <w:name w:val="List Table 2 Accent 2"/>
    <w:basedOn w:val="TableNormal"/>
    <w:uiPriority w:val="47"/>
    <w:rsid w:val="00A111D1"/>
    <w:tblPr>
      <w:tblStyleRowBandSize w:val="1"/>
      <w:tblStyleColBandSize w:val="1"/>
      <w:tblBorders>
        <w:top w:val="single" w:sz="4" w:space="0" w:color="D99594" w:themeColor="accent2" w:themeTint="99"/>
        <w:bottom w:val="single" w:sz="4" w:space="0" w:color="D99594" w:themeColor="accent2" w:themeTint="99"/>
        <w:insideH w:val="single" w:sz="4" w:space="0" w:color="D99594"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2-Accent3">
    <w:name w:val="List Table 2 Accent 3"/>
    <w:basedOn w:val="TableNormal"/>
    <w:uiPriority w:val="47"/>
    <w:rsid w:val="00A111D1"/>
    <w:tblPr>
      <w:tblStyleRowBandSize w:val="1"/>
      <w:tblStyleColBandSize w:val="1"/>
      <w:tblBorders>
        <w:top w:val="single" w:sz="4" w:space="0" w:color="C2D69B" w:themeColor="accent3" w:themeTint="99"/>
        <w:bottom w:val="single" w:sz="4" w:space="0" w:color="C2D69B" w:themeColor="accent3" w:themeTint="99"/>
        <w:insideH w:val="single" w:sz="4" w:space="0" w:color="C2D69B"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2-Accent4">
    <w:name w:val="List Table 2 Accent 4"/>
    <w:basedOn w:val="TableNormal"/>
    <w:uiPriority w:val="47"/>
    <w:rsid w:val="00A111D1"/>
    <w:tblPr>
      <w:tblStyleRowBandSize w:val="1"/>
      <w:tblStyleColBandSize w:val="1"/>
      <w:tblBorders>
        <w:top w:val="single" w:sz="4" w:space="0" w:color="B2A1C7" w:themeColor="accent4" w:themeTint="99"/>
        <w:bottom w:val="single" w:sz="4" w:space="0" w:color="B2A1C7" w:themeColor="accent4" w:themeTint="99"/>
        <w:insideH w:val="single" w:sz="4" w:space="0" w:color="B2A1C7"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2-Accent5">
    <w:name w:val="List Table 2 Accent 5"/>
    <w:basedOn w:val="TableNormal"/>
    <w:uiPriority w:val="47"/>
    <w:rsid w:val="00A111D1"/>
    <w:tblPr>
      <w:tblStyleRowBandSize w:val="1"/>
      <w:tblStyleColBandSize w:val="1"/>
      <w:tblBorders>
        <w:top w:val="single" w:sz="4" w:space="0" w:color="92CDDC" w:themeColor="accent5" w:themeTint="99"/>
        <w:bottom w:val="single" w:sz="4" w:space="0" w:color="92CDDC" w:themeColor="accent5" w:themeTint="99"/>
        <w:insideH w:val="single" w:sz="4" w:space="0" w:color="92CDDC"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2-Accent6">
    <w:name w:val="List Table 2 Accent 6"/>
    <w:basedOn w:val="TableNormal"/>
    <w:uiPriority w:val="47"/>
    <w:rsid w:val="00A111D1"/>
    <w:tblPr>
      <w:tblStyleRowBandSize w:val="1"/>
      <w:tblStyleColBandSize w:val="1"/>
      <w:tblBorders>
        <w:top w:val="single" w:sz="4" w:space="0" w:color="FABF8F" w:themeColor="accent6" w:themeTint="99"/>
        <w:bottom w:val="single" w:sz="4" w:space="0" w:color="FABF8F" w:themeColor="accent6" w:themeTint="99"/>
        <w:insideH w:val="single" w:sz="4" w:space="0" w:color="FABF8F"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3">
    <w:name w:val="List Table 3"/>
    <w:basedOn w:val="TableNormal"/>
    <w:uiPriority w:val="48"/>
    <w:rsid w:val="00A111D1"/>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A111D1"/>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b/>
        <w:bCs/>
        <w:color w:val="FFFFFF" w:themeColor="background1"/>
      </w:rPr>
      <w:tblPr/>
      <w:tcPr>
        <w:shd w:val="clear" w:color="auto" w:fill="4F81BD" w:themeFill="accent1"/>
      </w:tcPr>
    </w:tblStylePr>
    <w:tblStylePr w:type="lastRow">
      <w:rPr>
        <w:b/>
        <w:bCs/>
      </w:rPr>
      <w:tblPr/>
      <w:tcPr>
        <w:tcBorders>
          <w:top w:val="double" w:sz="4" w:space="0" w:color="4F81BD"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F81BD" w:themeColor="accent1"/>
          <w:right w:val="single" w:sz="4" w:space="0" w:color="4F81BD" w:themeColor="accent1"/>
        </w:tcBorders>
      </w:tcPr>
    </w:tblStylePr>
    <w:tblStylePr w:type="band1Horz">
      <w:tblPr/>
      <w:tcPr>
        <w:tcBorders>
          <w:top w:val="single" w:sz="4" w:space="0" w:color="4F81BD" w:themeColor="accent1"/>
          <w:bottom w:val="single" w:sz="4" w:space="0" w:color="4F81BD"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F81BD" w:themeColor="accent1"/>
          <w:left w:val="nil"/>
        </w:tcBorders>
      </w:tcPr>
    </w:tblStylePr>
    <w:tblStylePr w:type="swCell">
      <w:tblPr/>
      <w:tcPr>
        <w:tcBorders>
          <w:top w:val="double" w:sz="4" w:space="0" w:color="4F81BD" w:themeColor="accent1"/>
          <w:right w:val="nil"/>
        </w:tcBorders>
      </w:tcPr>
    </w:tblStylePr>
  </w:style>
  <w:style w:type="table" w:styleId="ListTable3-Accent2">
    <w:name w:val="List Table 3 Accent 2"/>
    <w:basedOn w:val="TableNormal"/>
    <w:uiPriority w:val="48"/>
    <w:rsid w:val="00A111D1"/>
    <w:tblPr>
      <w:tblStyleRowBandSize w:val="1"/>
      <w:tblStyleColBandSize w:val="1"/>
      <w:tblBorders>
        <w:top w:val="single" w:sz="4" w:space="0" w:color="C0504D" w:themeColor="accent2"/>
        <w:left w:val="single" w:sz="4" w:space="0" w:color="C0504D" w:themeColor="accent2"/>
        <w:bottom w:val="single" w:sz="4" w:space="0" w:color="C0504D" w:themeColor="accent2"/>
        <w:right w:val="single" w:sz="4" w:space="0" w:color="C0504D" w:themeColor="accent2"/>
      </w:tblBorders>
    </w:tblPr>
    <w:tblStylePr w:type="firstRow">
      <w:rPr>
        <w:b/>
        <w:bCs/>
        <w:color w:val="FFFFFF" w:themeColor="background1"/>
      </w:rPr>
      <w:tblPr/>
      <w:tcPr>
        <w:shd w:val="clear" w:color="auto" w:fill="C0504D" w:themeFill="accent2"/>
      </w:tcPr>
    </w:tblStylePr>
    <w:tblStylePr w:type="lastRow">
      <w:rPr>
        <w:b/>
        <w:bCs/>
      </w:rPr>
      <w:tblPr/>
      <w:tcPr>
        <w:tcBorders>
          <w:top w:val="double" w:sz="4" w:space="0" w:color="C0504D"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0504D" w:themeColor="accent2"/>
          <w:right w:val="single" w:sz="4" w:space="0" w:color="C0504D" w:themeColor="accent2"/>
        </w:tcBorders>
      </w:tcPr>
    </w:tblStylePr>
    <w:tblStylePr w:type="band1Horz">
      <w:tblPr/>
      <w:tcPr>
        <w:tcBorders>
          <w:top w:val="single" w:sz="4" w:space="0" w:color="C0504D" w:themeColor="accent2"/>
          <w:bottom w:val="single" w:sz="4" w:space="0" w:color="C0504D"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504D" w:themeColor="accent2"/>
          <w:left w:val="nil"/>
        </w:tcBorders>
      </w:tcPr>
    </w:tblStylePr>
    <w:tblStylePr w:type="swCell">
      <w:tblPr/>
      <w:tcPr>
        <w:tcBorders>
          <w:top w:val="double" w:sz="4" w:space="0" w:color="C0504D" w:themeColor="accent2"/>
          <w:right w:val="nil"/>
        </w:tcBorders>
      </w:tcPr>
    </w:tblStylePr>
  </w:style>
  <w:style w:type="table" w:styleId="ListTable3-Accent3">
    <w:name w:val="List Table 3 Accent 3"/>
    <w:basedOn w:val="TableNormal"/>
    <w:uiPriority w:val="48"/>
    <w:rsid w:val="00A111D1"/>
    <w:tblPr>
      <w:tblStyleRowBandSize w:val="1"/>
      <w:tblStyleColBandSize w:val="1"/>
      <w:tblBorders>
        <w:top w:val="single" w:sz="4" w:space="0" w:color="9BBB59" w:themeColor="accent3"/>
        <w:left w:val="single" w:sz="4" w:space="0" w:color="9BBB59" w:themeColor="accent3"/>
        <w:bottom w:val="single" w:sz="4" w:space="0" w:color="9BBB59" w:themeColor="accent3"/>
        <w:right w:val="single" w:sz="4" w:space="0" w:color="9BBB59" w:themeColor="accent3"/>
      </w:tblBorders>
    </w:tblPr>
    <w:tblStylePr w:type="firstRow">
      <w:rPr>
        <w:b/>
        <w:bCs/>
        <w:color w:val="FFFFFF" w:themeColor="background1"/>
      </w:rPr>
      <w:tblPr/>
      <w:tcPr>
        <w:shd w:val="clear" w:color="auto" w:fill="9BBB59" w:themeFill="accent3"/>
      </w:tcPr>
    </w:tblStylePr>
    <w:tblStylePr w:type="lastRow">
      <w:rPr>
        <w:b/>
        <w:bCs/>
      </w:rPr>
      <w:tblPr/>
      <w:tcPr>
        <w:tcBorders>
          <w:top w:val="double" w:sz="4" w:space="0" w:color="9BBB5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BBB59" w:themeColor="accent3"/>
          <w:right w:val="single" w:sz="4" w:space="0" w:color="9BBB59" w:themeColor="accent3"/>
        </w:tcBorders>
      </w:tcPr>
    </w:tblStylePr>
    <w:tblStylePr w:type="band1Horz">
      <w:tblPr/>
      <w:tcPr>
        <w:tcBorders>
          <w:top w:val="single" w:sz="4" w:space="0" w:color="9BBB59" w:themeColor="accent3"/>
          <w:bottom w:val="single" w:sz="4" w:space="0" w:color="9BBB5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BBB59" w:themeColor="accent3"/>
          <w:left w:val="nil"/>
        </w:tcBorders>
      </w:tcPr>
    </w:tblStylePr>
    <w:tblStylePr w:type="swCell">
      <w:tblPr/>
      <w:tcPr>
        <w:tcBorders>
          <w:top w:val="double" w:sz="4" w:space="0" w:color="9BBB59" w:themeColor="accent3"/>
          <w:right w:val="nil"/>
        </w:tcBorders>
      </w:tcPr>
    </w:tblStylePr>
  </w:style>
  <w:style w:type="table" w:styleId="ListTable3-Accent4">
    <w:name w:val="List Table 3 Accent 4"/>
    <w:basedOn w:val="TableNormal"/>
    <w:uiPriority w:val="48"/>
    <w:rsid w:val="00A111D1"/>
    <w:tblPr>
      <w:tblStyleRowBandSize w:val="1"/>
      <w:tblStyleColBandSize w:val="1"/>
      <w:tblBorders>
        <w:top w:val="single" w:sz="4" w:space="0" w:color="8064A2" w:themeColor="accent4"/>
        <w:left w:val="single" w:sz="4" w:space="0" w:color="8064A2" w:themeColor="accent4"/>
        <w:bottom w:val="single" w:sz="4" w:space="0" w:color="8064A2" w:themeColor="accent4"/>
        <w:right w:val="single" w:sz="4" w:space="0" w:color="8064A2" w:themeColor="accent4"/>
      </w:tblBorders>
    </w:tblPr>
    <w:tblStylePr w:type="firstRow">
      <w:rPr>
        <w:b/>
        <w:bCs/>
        <w:color w:val="FFFFFF" w:themeColor="background1"/>
      </w:rPr>
      <w:tblPr/>
      <w:tcPr>
        <w:shd w:val="clear" w:color="auto" w:fill="8064A2" w:themeFill="accent4"/>
      </w:tcPr>
    </w:tblStylePr>
    <w:tblStylePr w:type="lastRow">
      <w:rPr>
        <w:b/>
        <w:bCs/>
      </w:rPr>
      <w:tblPr/>
      <w:tcPr>
        <w:tcBorders>
          <w:top w:val="double" w:sz="4" w:space="0" w:color="8064A2"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8064A2" w:themeColor="accent4"/>
          <w:right w:val="single" w:sz="4" w:space="0" w:color="8064A2" w:themeColor="accent4"/>
        </w:tcBorders>
      </w:tcPr>
    </w:tblStylePr>
    <w:tblStylePr w:type="band1Horz">
      <w:tblPr/>
      <w:tcPr>
        <w:tcBorders>
          <w:top w:val="single" w:sz="4" w:space="0" w:color="8064A2" w:themeColor="accent4"/>
          <w:bottom w:val="single" w:sz="4" w:space="0" w:color="8064A2"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064A2" w:themeColor="accent4"/>
          <w:left w:val="nil"/>
        </w:tcBorders>
      </w:tcPr>
    </w:tblStylePr>
    <w:tblStylePr w:type="swCell">
      <w:tblPr/>
      <w:tcPr>
        <w:tcBorders>
          <w:top w:val="double" w:sz="4" w:space="0" w:color="8064A2" w:themeColor="accent4"/>
          <w:right w:val="nil"/>
        </w:tcBorders>
      </w:tcPr>
    </w:tblStylePr>
  </w:style>
  <w:style w:type="table" w:styleId="ListTable3-Accent5">
    <w:name w:val="List Table 3 Accent 5"/>
    <w:basedOn w:val="TableNormal"/>
    <w:uiPriority w:val="48"/>
    <w:rsid w:val="00A111D1"/>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tblBorders>
    </w:tblPr>
    <w:tblStylePr w:type="firstRow">
      <w:rPr>
        <w:b/>
        <w:bCs/>
        <w:color w:val="FFFFFF" w:themeColor="background1"/>
      </w:rPr>
      <w:tblPr/>
      <w:tcPr>
        <w:shd w:val="clear" w:color="auto" w:fill="4BACC6" w:themeFill="accent5"/>
      </w:tcPr>
    </w:tblStylePr>
    <w:tblStylePr w:type="lastRow">
      <w:rPr>
        <w:b/>
        <w:bCs/>
      </w:rPr>
      <w:tblPr/>
      <w:tcPr>
        <w:tcBorders>
          <w:top w:val="double" w:sz="4" w:space="0" w:color="4BACC6"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BACC6" w:themeColor="accent5"/>
          <w:right w:val="single" w:sz="4" w:space="0" w:color="4BACC6" w:themeColor="accent5"/>
        </w:tcBorders>
      </w:tcPr>
    </w:tblStylePr>
    <w:tblStylePr w:type="band1Horz">
      <w:tblPr/>
      <w:tcPr>
        <w:tcBorders>
          <w:top w:val="single" w:sz="4" w:space="0" w:color="4BACC6" w:themeColor="accent5"/>
          <w:bottom w:val="single" w:sz="4" w:space="0" w:color="4BACC6"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BACC6" w:themeColor="accent5"/>
          <w:left w:val="nil"/>
        </w:tcBorders>
      </w:tcPr>
    </w:tblStylePr>
    <w:tblStylePr w:type="swCell">
      <w:tblPr/>
      <w:tcPr>
        <w:tcBorders>
          <w:top w:val="double" w:sz="4" w:space="0" w:color="4BACC6" w:themeColor="accent5"/>
          <w:right w:val="nil"/>
        </w:tcBorders>
      </w:tcPr>
    </w:tblStylePr>
  </w:style>
  <w:style w:type="table" w:styleId="ListTable3-Accent6">
    <w:name w:val="List Table 3 Accent 6"/>
    <w:basedOn w:val="TableNormal"/>
    <w:uiPriority w:val="48"/>
    <w:rsid w:val="00A111D1"/>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tblBorders>
    </w:tblPr>
    <w:tblStylePr w:type="firstRow">
      <w:rPr>
        <w:b/>
        <w:bCs/>
        <w:color w:val="FFFFFF" w:themeColor="background1"/>
      </w:rPr>
      <w:tblPr/>
      <w:tcPr>
        <w:shd w:val="clear" w:color="auto" w:fill="F79646" w:themeFill="accent6"/>
      </w:tcPr>
    </w:tblStylePr>
    <w:tblStylePr w:type="lastRow">
      <w:rPr>
        <w:b/>
        <w:bCs/>
      </w:rPr>
      <w:tblPr/>
      <w:tcPr>
        <w:tcBorders>
          <w:top w:val="double" w:sz="4" w:space="0" w:color="F79646"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79646" w:themeColor="accent6"/>
          <w:right w:val="single" w:sz="4" w:space="0" w:color="F79646" w:themeColor="accent6"/>
        </w:tcBorders>
      </w:tcPr>
    </w:tblStylePr>
    <w:tblStylePr w:type="band1Horz">
      <w:tblPr/>
      <w:tcPr>
        <w:tcBorders>
          <w:top w:val="single" w:sz="4" w:space="0" w:color="F79646" w:themeColor="accent6"/>
          <w:bottom w:val="single" w:sz="4" w:space="0" w:color="F79646"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79646" w:themeColor="accent6"/>
          <w:left w:val="nil"/>
        </w:tcBorders>
      </w:tcPr>
    </w:tblStylePr>
    <w:tblStylePr w:type="swCell">
      <w:tblPr/>
      <w:tcPr>
        <w:tcBorders>
          <w:top w:val="double" w:sz="4" w:space="0" w:color="F79646" w:themeColor="accent6"/>
          <w:right w:val="nil"/>
        </w:tcBorders>
      </w:tcPr>
    </w:tblStylePr>
  </w:style>
  <w:style w:type="table" w:styleId="ListTable4">
    <w:name w:val="List Table 4"/>
    <w:basedOn w:val="TableNormal"/>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tcBorders>
        <w:shd w:val="clear" w:color="auto" w:fill="4F81BD" w:themeFill="accent1"/>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4-Accent2">
    <w:name w:val="List Table 4 Accent 2"/>
    <w:basedOn w:val="Table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tcBorders>
        <w:shd w:val="clear" w:color="auto" w:fill="C0504D" w:themeFill="accent2"/>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4-Accent3">
    <w:name w:val="List Table 4 Accent 3"/>
    <w:basedOn w:val="Table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tcBorders>
        <w:shd w:val="clear" w:color="auto" w:fill="9BBB59" w:themeFill="accent3"/>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4-Accent4">
    <w:name w:val="List Table 4 Accent 4"/>
    <w:basedOn w:val="Table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tcBorders>
        <w:shd w:val="clear" w:color="auto" w:fill="8064A2" w:themeFill="accent4"/>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4-Accent5">
    <w:name w:val="List Table 4 Accent 5"/>
    <w:basedOn w:val="Table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tcBorders>
        <w:shd w:val="clear" w:color="auto" w:fill="4BACC6" w:themeFill="accent5"/>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4-Accent6">
    <w:name w:val="List Table 4 Accent 6"/>
    <w:basedOn w:val="Table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tcBorders>
        <w:shd w:val="clear" w:color="auto" w:fill="F79646" w:themeFill="accent6"/>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5Dark">
    <w:name w:val="List Table 5 Dark"/>
    <w:basedOn w:val="TableNormal"/>
    <w:uiPriority w:val="50"/>
    <w:rsid w:val="00A111D1"/>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A111D1"/>
    <w:rPr>
      <w:color w:val="FFFFFF" w:themeColor="background1"/>
    </w:rPr>
    <w:tblPr>
      <w:tblStyleRowBandSize w:val="1"/>
      <w:tblStyleColBandSize w:val="1"/>
      <w:tblBorders>
        <w:top w:val="single" w:sz="24" w:space="0" w:color="4F81BD" w:themeColor="accent1"/>
        <w:left w:val="single" w:sz="24" w:space="0" w:color="4F81BD" w:themeColor="accent1"/>
        <w:bottom w:val="single" w:sz="24" w:space="0" w:color="4F81BD" w:themeColor="accent1"/>
        <w:right w:val="single" w:sz="24" w:space="0" w:color="4F81BD" w:themeColor="accent1"/>
      </w:tblBorders>
    </w:tblPr>
    <w:tcPr>
      <w:shd w:val="clear" w:color="auto" w:fill="4F81BD"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A111D1"/>
    <w:rPr>
      <w:color w:val="FFFFFF" w:themeColor="background1"/>
    </w:rPr>
    <w:tblPr>
      <w:tblStyleRowBandSize w:val="1"/>
      <w:tblStyleColBandSize w:val="1"/>
      <w:tblBorders>
        <w:top w:val="single" w:sz="24" w:space="0" w:color="C0504D" w:themeColor="accent2"/>
        <w:left w:val="single" w:sz="24" w:space="0" w:color="C0504D" w:themeColor="accent2"/>
        <w:bottom w:val="single" w:sz="24" w:space="0" w:color="C0504D" w:themeColor="accent2"/>
        <w:right w:val="single" w:sz="24" w:space="0" w:color="C0504D" w:themeColor="accent2"/>
      </w:tblBorders>
    </w:tblPr>
    <w:tcPr>
      <w:shd w:val="clear" w:color="auto" w:fill="C0504D"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A111D1"/>
    <w:rPr>
      <w:color w:val="FFFFFF" w:themeColor="background1"/>
    </w:rPr>
    <w:tblPr>
      <w:tblStyleRowBandSize w:val="1"/>
      <w:tblStyleColBandSize w:val="1"/>
      <w:tblBorders>
        <w:top w:val="single" w:sz="24" w:space="0" w:color="9BBB59" w:themeColor="accent3"/>
        <w:left w:val="single" w:sz="24" w:space="0" w:color="9BBB59" w:themeColor="accent3"/>
        <w:bottom w:val="single" w:sz="24" w:space="0" w:color="9BBB59" w:themeColor="accent3"/>
        <w:right w:val="single" w:sz="24" w:space="0" w:color="9BBB59" w:themeColor="accent3"/>
      </w:tblBorders>
    </w:tblPr>
    <w:tcPr>
      <w:shd w:val="clear" w:color="auto" w:fill="9BBB5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A111D1"/>
    <w:rPr>
      <w:color w:val="FFFFFF" w:themeColor="background1"/>
    </w:rPr>
    <w:tblPr>
      <w:tblStyleRowBandSize w:val="1"/>
      <w:tblStyleColBandSize w:val="1"/>
      <w:tblBorders>
        <w:top w:val="single" w:sz="24" w:space="0" w:color="8064A2" w:themeColor="accent4"/>
        <w:left w:val="single" w:sz="24" w:space="0" w:color="8064A2" w:themeColor="accent4"/>
        <w:bottom w:val="single" w:sz="24" w:space="0" w:color="8064A2" w:themeColor="accent4"/>
        <w:right w:val="single" w:sz="24" w:space="0" w:color="8064A2" w:themeColor="accent4"/>
      </w:tblBorders>
    </w:tblPr>
    <w:tcPr>
      <w:shd w:val="clear" w:color="auto" w:fill="8064A2"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A111D1"/>
    <w:rPr>
      <w:color w:val="FFFFFF" w:themeColor="background1"/>
    </w:rPr>
    <w:tblPr>
      <w:tblStyleRowBandSize w:val="1"/>
      <w:tblStyleColBandSize w:val="1"/>
      <w:tblBorders>
        <w:top w:val="single" w:sz="24" w:space="0" w:color="4BACC6" w:themeColor="accent5"/>
        <w:left w:val="single" w:sz="24" w:space="0" w:color="4BACC6" w:themeColor="accent5"/>
        <w:bottom w:val="single" w:sz="24" w:space="0" w:color="4BACC6" w:themeColor="accent5"/>
        <w:right w:val="single" w:sz="24" w:space="0" w:color="4BACC6" w:themeColor="accent5"/>
      </w:tblBorders>
    </w:tblPr>
    <w:tcPr>
      <w:shd w:val="clear" w:color="auto" w:fill="4BACC6"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A111D1"/>
    <w:rPr>
      <w:color w:val="FFFFFF" w:themeColor="background1"/>
    </w:rPr>
    <w:tblPr>
      <w:tblStyleRowBandSize w:val="1"/>
      <w:tblStyleColBandSize w:val="1"/>
      <w:tblBorders>
        <w:top w:val="single" w:sz="24" w:space="0" w:color="F79646" w:themeColor="accent6"/>
        <w:left w:val="single" w:sz="24" w:space="0" w:color="F79646" w:themeColor="accent6"/>
        <w:bottom w:val="single" w:sz="24" w:space="0" w:color="F79646" w:themeColor="accent6"/>
        <w:right w:val="single" w:sz="24" w:space="0" w:color="F79646" w:themeColor="accent6"/>
      </w:tblBorders>
    </w:tblPr>
    <w:tcPr>
      <w:shd w:val="clear" w:color="auto" w:fill="F79646"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A111D1"/>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A111D1"/>
    <w:rPr>
      <w:color w:val="365F91" w:themeColor="accent1" w:themeShade="BF"/>
    </w:rPr>
    <w:tblPr>
      <w:tblStyleRowBandSize w:val="1"/>
      <w:tblStyleColBandSize w:val="1"/>
      <w:tblBorders>
        <w:top w:val="single" w:sz="4" w:space="0" w:color="4F81BD" w:themeColor="accent1"/>
        <w:bottom w:val="single" w:sz="4" w:space="0" w:color="4F81BD" w:themeColor="accent1"/>
      </w:tblBorders>
    </w:tblPr>
    <w:tblStylePr w:type="firstRow">
      <w:rPr>
        <w:b/>
        <w:bCs/>
      </w:rPr>
      <w:tblPr/>
      <w:tcPr>
        <w:tcBorders>
          <w:bottom w:val="single" w:sz="4" w:space="0" w:color="4F81BD" w:themeColor="accent1"/>
        </w:tcBorders>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6Colorful-Accent2">
    <w:name w:val="List Table 6 Colorful Accent 2"/>
    <w:basedOn w:val="TableNormal"/>
    <w:uiPriority w:val="51"/>
    <w:rsid w:val="00A111D1"/>
    <w:rPr>
      <w:color w:val="943634" w:themeColor="accent2" w:themeShade="BF"/>
    </w:rPr>
    <w:tblPr>
      <w:tblStyleRowBandSize w:val="1"/>
      <w:tblStyleColBandSize w:val="1"/>
      <w:tblBorders>
        <w:top w:val="single" w:sz="4" w:space="0" w:color="C0504D" w:themeColor="accent2"/>
        <w:bottom w:val="single" w:sz="4" w:space="0" w:color="C0504D" w:themeColor="accent2"/>
      </w:tblBorders>
    </w:tblPr>
    <w:tblStylePr w:type="firstRow">
      <w:rPr>
        <w:b/>
        <w:bCs/>
      </w:rPr>
      <w:tblPr/>
      <w:tcPr>
        <w:tcBorders>
          <w:bottom w:val="single" w:sz="4" w:space="0" w:color="C0504D" w:themeColor="accent2"/>
        </w:tcBorders>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6Colorful-Accent3">
    <w:name w:val="List Table 6 Colorful Accent 3"/>
    <w:basedOn w:val="TableNormal"/>
    <w:uiPriority w:val="51"/>
    <w:rsid w:val="00A111D1"/>
    <w:rPr>
      <w:color w:val="76923C" w:themeColor="accent3" w:themeShade="BF"/>
    </w:rPr>
    <w:tblPr>
      <w:tblStyleRowBandSize w:val="1"/>
      <w:tblStyleColBandSize w:val="1"/>
      <w:tblBorders>
        <w:top w:val="single" w:sz="4" w:space="0" w:color="9BBB59" w:themeColor="accent3"/>
        <w:bottom w:val="single" w:sz="4" w:space="0" w:color="9BBB59" w:themeColor="accent3"/>
      </w:tblBorders>
    </w:tblPr>
    <w:tblStylePr w:type="firstRow">
      <w:rPr>
        <w:b/>
        <w:bCs/>
      </w:rPr>
      <w:tblPr/>
      <w:tcPr>
        <w:tcBorders>
          <w:bottom w:val="single" w:sz="4" w:space="0" w:color="9BBB59" w:themeColor="accent3"/>
        </w:tcBorders>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6Colorful-Accent4">
    <w:name w:val="List Table 6 Colorful Accent 4"/>
    <w:basedOn w:val="TableNormal"/>
    <w:uiPriority w:val="51"/>
    <w:rsid w:val="00A111D1"/>
    <w:rPr>
      <w:color w:val="5F497A" w:themeColor="accent4" w:themeShade="BF"/>
    </w:rPr>
    <w:tblPr>
      <w:tblStyleRowBandSize w:val="1"/>
      <w:tblStyleColBandSize w:val="1"/>
      <w:tblBorders>
        <w:top w:val="single" w:sz="4" w:space="0" w:color="8064A2" w:themeColor="accent4"/>
        <w:bottom w:val="single" w:sz="4" w:space="0" w:color="8064A2" w:themeColor="accent4"/>
      </w:tblBorders>
    </w:tblPr>
    <w:tblStylePr w:type="firstRow">
      <w:rPr>
        <w:b/>
        <w:bCs/>
      </w:rPr>
      <w:tblPr/>
      <w:tcPr>
        <w:tcBorders>
          <w:bottom w:val="single" w:sz="4" w:space="0" w:color="8064A2" w:themeColor="accent4"/>
        </w:tcBorders>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6Colorful-Accent5">
    <w:name w:val="List Table 6 Colorful Accent 5"/>
    <w:basedOn w:val="TableNormal"/>
    <w:uiPriority w:val="51"/>
    <w:rsid w:val="00A111D1"/>
    <w:rPr>
      <w:color w:val="31849B" w:themeColor="accent5" w:themeShade="BF"/>
    </w:rPr>
    <w:tblPr>
      <w:tblStyleRowBandSize w:val="1"/>
      <w:tblStyleColBandSize w:val="1"/>
      <w:tblBorders>
        <w:top w:val="single" w:sz="4" w:space="0" w:color="4BACC6" w:themeColor="accent5"/>
        <w:bottom w:val="single" w:sz="4" w:space="0" w:color="4BACC6" w:themeColor="accent5"/>
      </w:tblBorders>
    </w:tblPr>
    <w:tblStylePr w:type="firstRow">
      <w:rPr>
        <w:b/>
        <w:bCs/>
      </w:rPr>
      <w:tblPr/>
      <w:tcPr>
        <w:tcBorders>
          <w:bottom w:val="single" w:sz="4" w:space="0" w:color="4BACC6" w:themeColor="accent5"/>
        </w:tcBorders>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6Colorful-Accent6">
    <w:name w:val="List Table 6 Colorful Accent 6"/>
    <w:basedOn w:val="TableNormal"/>
    <w:uiPriority w:val="51"/>
    <w:rsid w:val="00A111D1"/>
    <w:rPr>
      <w:color w:val="E36C0A" w:themeColor="accent6" w:themeShade="BF"/>
    </w:rPr>
    <w:tblPr>
      <w:tblStyleRowBandSize w:val="1"/>
      <w:tblStyleColBandSize w:val="1"/>
      <w:tblBorders>
        <w:top w:val="single" w:sz="4" w:space="0" w:color="F79646" w:themeColor="accent6"/>
        <w:bottom w:val="single" w:sz="4" w:space="0" w:color="F79646" w:themeColor="accent6"/>
      </w:tblBorders>
    </w:tblPr>
    <w:tblStylePr w:type="firstRow">
      <w:rPr>
        <w:b/>
        <w:bCs/>
      </w:rPr>
      <w:tblPr/>
      <w:tcPr>
        <w:tcBorders>
          <w:bottom w:val="single" w:sz="4" w:space="0" w:color="F79646" w:themeColor="accent6"/>
        </w:tcBorders>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7Colorful">
    <w:name w:val="List Table 7 Colorful"/>
    <w:basedOn w:val="TableNormal"/>
    <w:uiPriority w:val="52"/>
    <w:rsid w:val="00A111D1"/>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A111D1"/>
    <w:rPr>
      <w:color w:val="365F91"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F81BD"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F81BD"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F81BD"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F81BD" w:themeColor="accent1"/>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A111D1"/>
    <w:rPr>
      <w:color w:val="943634"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0504D"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C0504D"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504D"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C0504D" w:themeColor="accent2"/>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A111D1"/>
    <w:rPr>
      <w:color w:val="76923C"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BBB5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BBB5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BBB5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BBB59" w:themeColor="accent3"/>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A111D1"/>
    <w:rPr>
      <w:color w:val="5F497A"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8064A2"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8064A2"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8064A2"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8064A2" w:themeColor="accent4"/>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A111D1"/>
    <w:rPr>
      <w:color w:val="31849B"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BACC6"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BACC6"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BACC6"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BACC6" w:themeColor="accent5"/>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A111D1"/>
    <w:rPr>
      <w:color w:val="E36C0A"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79646"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79646"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79646"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79646" w:themeColor="accent6"/>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uiPriority w:val="99"/>
    <w:semiHidden/>
    <w:unhideWhenUsed/>
    <w:rsid w:val="00A111D1"/>
    <w:pPr>
      <w:tabs>
        <w:tab w:val="left" w:pos="480"/>
        <w:tab w:val="left" w:pos="960"/>
        <w:tab w:val="left" w:pos="1440"/>
        <w:tab w:val="left" w:pos="1920"/>
        <w:tab w:val="left" w:pos="2400"/>
        <w:tab w:val="left" w:pos="2880"/>
        <w:tab w:val="left" w:pos="3360"/>
        <w:tab w:val="left" w:pos="3840"/>
        <w:tab w:val="left" w:pos="4320"/>
      </w:tabs>
      <w:jc w:val="both"/>
    </w:pPr>
    <w:rPr>
      <w:rFonts w:ascii="Consolas" w:eastAsia="SimSun" w:hAnsi="Consolas" w:cs="Times New Roman"/>
      <w:sz w:val="20"/>
      <w:szCs w:val="20"/>
      <w:lang w:val="en-GB"/>
    </w:rPr>
  </w:style>
  <w:style w:type="character" w:customStyle="1" w:styleId="MacroTextChar">
    <w:name w:val="Macro Text Char"/>
    <w:basedOn w:val="DefaultParagraphFont"/>
    <w:link w:val="MacroText"/>
    <w:uiPriority w:val="99"/>
    <w:semiHidden/>
    <w:rsid w:val="00A111D1"/>
    <w:rPr>
      <w:rFonts w:ascii="Consolas" w:eastAsia="SimSun" w:hAnsi="Consolas" w:cs="Times New Roman"/>
      <w:sz w:val="20"/>
      <w:szCs w:val="20"/>
      <w:lang w:val="en-GB"/>
    </w:rPr>
  </w:style>
  <w:style w:type="table" w:styleId="MediumGrid1">
    <w:name w:val="Medium Grid 1"/>
    <w:basedOn w:val="TableNormal"/>
    <w:uiPriority w:val="67"/>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MediumList1">
    <w:name w:val="Medium List 1"/>
    <w:basedOn w:val="TableNormal"/>
    <w:uiPriority w:val="65"/>
    <w:semiHidden/>
    <w:unhideWhenUsed/>
    <w:rsid w:val="00A111D1"/>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A111D1"/>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semiHidden/>
    <w:unhideWhenUsed/>
    <w:rsid w:val="00A111D1"/>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semiHidden/>
    <w:unhideWhenUsed/>
    <w:rsid w:val="00A111D1"/>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semiHidden/>
    <w:unhideWhenUsed/>
    <w:rsid w:val="00A111D1"/>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semiHidden/>
    <w:unhideWhenUsed/>
    <w:rsid w:val="00A111D1"/>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semiHidden/>
    <w:unhideWhenUsed/>
    <w:rsid w:val="00A111D1"/>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styleId="Mention">
    <w:name w:val="Mention"/>
    <w:basedOn w:val="DefaultParagraphFont"/>
    <w:uiPriority w:val="99"/>
    <w:semiHidden/>
    <w:unhideWhenUsed/>
    <w:rsid w:val="00A111D1"/>
    <w:rPr>
      <w:color w:val="2B579A"/>
      <w:shd w:val="clear" w:color="auto" w:fill="E1DFDD"/>
      <w:lang w:val="en-GB"/>
    </w:rPr>
  </w:style>
  <w:style w:type="paragraph" w:styleId="MessageHeader">
    <w:name w:val="Message Header"/>
    <w:basedOn w:val="Normal"/>
    <w:link w:val="MessageHeaderChar"/>
    <w:uiPriority w:val="99"/>
    <w:semiHidden/>
    <w:unhideWhenUsed/>
    <w:rsid w:val="00A111D1"/>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A111D1"/>
    <w:rPr>
      <w:rFonts w:asciiTheme="majorHAnsi" w:eastAsiaTheme="majorEastAsia" w:hAnsiTheme="majorHAnsi" w:cstheme="majorBidi"/>
      <w:shd w:val="pct20" w:color="auto" w:fill="auto"/>
      <w:lang w:val="en-GB"/>
    </w:rPr>
  </w:style>
  <w:style w:type="paragraph" w:styleId="NoSpacing">
    <w:name w:val="No Spacing"/>
    <w:uiPriority w:val="1"/>
    <w:qFormat/>
    <w:rsid w:val="00A111D1"/>
    <w:pPr>
      <w:tabs>
        <w:tab w:val="left" w:pos="567"/>
        <w:tab w:val="left" w:pos="1134"/>
        <w:tab w:val="left" w:pos="1701"/>
        <w:tab w:val="left" w:pos="2268"/>
      </w:tabs>
      <w:jc w:val="both"/>
    </w:pPr>
    <w:rPr>
      <w:rFonts w:ascii="Times New Roman" w:eastAsia="SimSun" w:hAnsi="Times New Roman" w:cs="Times New Roman"/>
      <w:sz w:val="22"/>
      <w:szCs w:val="22"/>
      <w:lang w:val="en-GB"/>
    </w:rPr>
  </w:style>
  <w:style w:type="paragraph" w:styleId="NormalWeb">
    <w:name w:val="Normal (Web)"/>
    <w:basedOn w:val="Normal"/>
    <w:uiPriority w:val="99"/>
    <w:semiHidden/>
    <w:unhideWhenUsed/>
    <w:rsid w:val="00A111D1"/>
    <w:rPr>
      <w:sz w:val="24"/>
      <w:szCs w:val="24"/>
    </w:rPr>
  </w:style>
  <w:style w:type="paragraph" w:styleId="NormalIndent">
    <w:name w:val="Normal Indent"/>
    <w:basedOn w:val="Normal"/>
    <w:uiPriority w:val="99"/>
    <w:semiHidden/>
    <w:unhideWhenUsed/>
    <w:rsid w:val="00A111D1"/>
    <w:pPr>
      <w:ind w:left="720"/>
    </w:pPr>
  </w:style>
  <w:style w:type="paragraph" w:styleId="NoteHeading">
    <w:name w:val="Note Heading"/>
    <w:basedOn w:val="Normal"/>
    <w:next w:val="Normal"/>
    <w:link w:val="NoteHeadingChar"/>
    <w:uiPriority w:val="99"/>
    <w:semiHidden/>
    <w:unhideWhenUsed/>
    <w:rsid w:val="00A111D1"/>
  </w:style>
  <w:style w:type="character" w:customStyle="1" w:styleId="NoteHeadingChar">
    <w:name w:val="Note Heading Char"/>
    <w:basedOn w:val="DefaultParagraphFont"/>
    <w:link w:val="NoteHeading"/>
    <w:uiPriority w:val="99"/>
    <w:semiHidden/>
    <w:rsid w:val="00A111D1"/>
    <w:rPr>
      <w:rFonts w:ascii="Times New Roman" w:eastAsia="SimSun" w:hAnsi="Times New Roman" w:cs="Times New Roman"/>
      <w:sz w:val="22"/>
      <w:szCs w:val="22"/>
      <w:lang w:val="en-GB"/>
    </w:rPr>
  </w:style>
  <w:style w:type="table" w:styleId="PlainTable1">
    <w:name w:val="Plain Table 1"/>
    <w:basedOn w:val="TableNormal"/>
    <w:uiPriority w:val="41"/>
    <w:rsid w:val="00A111D1"/>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A111D1"/>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A111D1"/>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A111D1"/>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A111D1"/>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uiPriority w:val="99"/>
    <w:semiHidden/>
    <w:unhideWhenUsed/>
    <w:rsid w:val="00A111D1"/>
    <w:rPr>
      <w:rFonts w:ascii="Consolas" w:hAnsi="Consolas"/>
      <w:sz w:val="21"/>
      <w:szCs w:val="21"/>
    </w:rPr>
  </w:style>
  <w:style w:type="character" w:customStyle="1" w:styleId="PlainTextChar">
    <w:name w:val="Plain Text Char"/>
    <w:basedOn w:val="DefaultParagraphFont"/>
    <w:link w:val="PlainText"/>
    <w:uiPriority w:val="99"/>
    <w:semiHidden/>
    <w:rsid w:val="00A111D1"/>
    <w:rPr>
      <w:rFonts w:ascii="Consolas" w:eastAsia="SimSun" w:hAnsi="Consolas" w:cs="Times New Roman"/>
      <w:sz w:val="21"/>
      <w:szCs w:val="21"/>
      <w:lang w:val="en-GB"/>
    </w:rPr>
  </w:style>
  <w:style w:type="paragraph" w:styleId="Quote">
    <w:name w:val="Quote"/>
    <w:basedOn w:val="Normal"/>
    <w:next w:val="Normal"/>
    <w:link w:val="QuoteChar"/>
    <w:uiPriority w:val="29"/>
    <w:qFormat/>
    <w:rsid w:val="00A111D1"/>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A111D1"/>
    <w:rPr>
      <w:rFonts w:ascii="Times New Roman" w:eastAsia="SimSun" w:hAnsi="Times New Roman" w:cs="Times New Roman"/>
      <w:i/>
      <w:iCs/>
      <w:color w:val="404040" w:themeColor="text1" w:themeTint="BF"/>
      <w:sz w:val="22"/>
      <w:szCs w:val="22"/>
      <w:lang w:val="en-GB"/>
    </w:rPr>
  </w:style>
  <w:style w:type="paragraph" w:styleId="Salutation">
    <w:name w:val="Salutation"/>
    <w:basedOn w:val="Normal"/>
    <w:next w:val="Normal"/>
    <w:link w:val="SalutationChar"/>
    <w:uiPriority w:val="99"/>
    <w:semiHidden/>
    <w:unhideWhenUsed/>
    <w:rsid w:val="00A111D1"/>
  </w:style>
  <w:style w:type="character" w:customStyle="1" w:styleId="SalutationChar">
    <w:name w:val="Salutation Char"/>
    <w:basedOn w:val="DefaultParagraphFont"/>
    <w:link w:val="Salutation"/>
    <w:uiPriority w:val="99"/>
    <w:semiHidden/>
    <w:rsid w:val="00A111D1"/>
    <w:rPr>
      <w:rFonts w:ascii="Times New Roman" w:eastAsia="SimSun" w:hAnsi="Times New Roman" w:cs="Times New Roman"/>
      <w:sz w:val="22"/>
      <w:szCs w:val="22"/>
      <w:lang w:val="en-GB"/>
    </w:rPr>
  </w:style>
  <w:style w:type="paragraph" w:styleId="Signature">
    <w:name w:val="Signature"/>
    <w:basedOn w:val="Normal"/>
    <w:link w:val="SignatureChar"/>
    <w:uiPriority w:val="99"/>
    <w:semiHidden/>
    <w:unhideWhenUsed/>
    <w:rsid w:val="00A111D1"/>
    <w:pPr>
      <w:ind w:left="4252"/>
    </w:pPr>
  </w:style>
  <w:style w:type="character" w:customStyle="1" w:styleId="SignatureChar">
    <w:name w:val="Signature Char"/>
    <w:basedOn w:val="DefaultParagraphFont"/>
    <w:link w:val="Signature"/>
    <w:uiPriority w:val="99"/>
    <w:semiHidden/>
    <w:rsid w:val="00A111D1"/>
    <w:rPr>
      <w:rFonts w:ascii="Times New Roman" w:eastAsia="SimSun" w:hAnsi="Times New Roman" w:cs="Times New Roman"/>
      <w:sz w:val="22"/>
      <w:szCs w:val="22"/>
      <w:lang w:val="en-GB"/>
    </w:rPr>
  </w:style>
  <w:style w:type="character" w:styleId="SmartHyperlink">
    <w:name w:val="Smart Hyperlink"/>
    <w:basedOn w:val="DefaultParagraphFont"/>
    <w:uiPriority w:val="99"/>
    <w:semiHidden/>
    <w:unhideWhenUsed/>
    <w:rsid w:val="00A111D1"/>
    <w:rPr>
      <w:u w:val="dotted"/>
      <w:lang w:val="en-GB"/>
    </w:rPr>
  </w:style>
  <w:style w:type="character" w:styleId="SmartLink">
    <w:name w:val="Smart Link"/>
    <w:basedOn w:val="DefaultParagraphFont"/>
    <w:uiPriority w:val="99"/>
    <w:semiHidden/>
    <w:unhideWhenUsed/>
    <w:rsid w:val="00A111D1"/>
    <w:rPr>
      <w:color w:val="0000FF"/>
      <w:u w:val="single"/>
      <w:shd w:val="clear" w:color="auto" w:fill="F3F2F1"/>
      <w:lang w:val="en-GB"/>
    </w:rPr>
  </w:style>
  <w:style w:type="character" w:styleId="Strong">
    <w:name w:val="Strong"/>
    <w:basedOn w:val="DefaultParagraphFont"/>
    <w:uiPriority w:val="22"/>
    <w:qFormat/>
    <w:rsid w:val="00A111D1"/>
    <w:rPr>
      <w:b/>
      <w:bCs/>
      <w:lang w:val="en-GB"/>
    </w:rPr>
  </w:style>
  <w:style w:type="character" w:styleId="SubtleEmphasis">
    <w:name w:val="Subtle Emphasis"/>
    <w:basedOn w:val="DefaultParagraphFont"/>
    <w:uiPriority w:val="19"/>
    <w:qFormat/>
    <w:rsid w:val="00A111D1"/>
    <w:rPr>
      <w:i/>
      <w:iCs/>
      <w:color w:val="404040" w:themeColor="text1" w:themeTint="BF"/>
      <w:lang w:val="en-GB"/>
    </w:rPr>
  </w:style>
  <w:style w:type="character" w:styleId="SubtleReference">
    <w:name w:val="Subtle Reference"/>
    <w:basedOn w:val="DefaultParagraphFont"/>
    <w:uiPriority w:val="31"/>
    <w:qFormat/>
    <w:rsid w:val="00A111D1"/>
    <w:rPr>
      <w:smallCaps/>
      <w:color w:val="5A5A5A" w:themeColor="text1" w:themeTint="A5"/>
      <w:lang w:val="en-GB"/>
    </w:rPr>
  </w:style>
  <w:style w:type="table" w:styleId="Table3Deffects1">
    <w:name w:val="Table 3D effects 1"/>
    <w:basedOn w:val="TableNormal"/>
    <w:uiPriority w:val="99"/>
    <w:semiHidden/>
    <w:unhideWhenUsed/>
    <w:rsid w:val="00A111D1"/>
    <w:pPr>
      <w:tabs>
        <w:tab w:val="left" w:pos="567"/>
        <w:tab w:val="left" w:pos="1134"/>
        <w:tab w:val="left" w:pos="1701"/>
        <w:tab w:val="left" w:pos="2268"/>
      </w:tabs>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A111D1"/>
    <w:pPr>
      <w:tabs>
        <w:tab w:val="left" w:pos="567"/>
        <w:tab w:val="left" w:pos="1134"/>
        <w:tab w:val="left" w:pos="1701"/>
        <w:tab w:val="left" w:pos="2268"/>
      </w:tabs>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A111D1"/>
    <w:pPr>
      <w:tabs>
        <w:tab w:val="left" w:pos="567"/>
        <w:tab w:val="left" w:pos="1134"/>
        <w:tab w:val="left" w:pos="1701"/>
        <w:tab w:val="left" w:pos="2268"/>
      </w:tabs>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A111D1"/>
    <w:pPr>
      <w:tabs>
        <w:tab w:val="left" w:pos="567"/>
        <w:tab w:val="left" w:pos="1134"/>
        <w:tab w:val="left" w:pos="1701"/>
        <w:tab w:val="left" w:pos="2268"/>
      </w:tabs>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A111D1"/>
    <w:pPr>
      <w:tabs>
        <w:tab w:val="left" w:pos="567"/>
        <w:tab w:val="left" w:pos="1134"/>
        <w:tab w:val="left" w:pos="1701"/>
        <w:tab w:val="left" w:pos="2268"/>
      </w:tabs>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A111D1"/>
    <w:pPr>
      <w:tabs>
        <w:tab w:val="left" w:pos="567"/>
        <w:tab w:val="left" w:pos="1134"/>
        <w:tab w:val="left" w:pos="1701"/>
        <w:tab w:val="left" w:pos="2268"/>
      </w:tabs>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A111D1"/>
    <w:pPr>
      <w:tabs>
        <w:tab w:val="left" w:pos="567"/>
        <w:tab w:val="left" w:pos="1134"/>
        <w:tab w:val="left" w:pos="1701"/>
        <w:tab w:val="left" w:pos="2268"/>
      </w:tabs>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A111D1"/>
    <w:pPr>
      <w:tabs>
        <w:tab w:val="left" w:pos="567"/>
        <w:tab w:val="left" w:pos="1134"/>
        <w:tab w:val="left" w:pos="1701"/>
        <w:tab w:val="left" w:pos="2268"/>
      </w:tabs>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A111D1"/>
    <w:pPr>
      <w:tabs>
        <w:tab w:val="left" w:pos="567"/>
        <w:tab w:val="left" w:pos="1134"/>
        <w:tab w:val="left" w:pos="1701"/>
        <w:tab w:val="left" w:pos="2268"/>
      </w:tabs>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A111D1"/>
    <w:pPr>
      <w:tabs>
        <w:tab w:val="left" w:pos="567"/>
        <w:tab w:val="left" w:pos="1134"/>
        <w:tab w:val="left" w:pos="1701"/>
        <w:tab w:val="left" w:pos="2268"/>
      </w:tabs>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A111D1"/>
    <w:pPr>
      <w:tabs>
        <w:tab w:val="left" w:pos="567"/>
        <w:tab w:val="left" w:pos="1134"/>
        <w:tab w:val="left" w:pos="1701"/>
        <w:tab w:val="left" w:pos="2268"/>
      </w:tabs>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A111D1"/>
    <w:pPr>
      <w:tabs>
        <w:tab w:val="left" w:pos="567"/>
        <w:tab w:val="left" w:pos="1134"/>
        <w:tab w:val="left" w:pos="1701"/>
        <w:tab w:val="left" w:pos="2268"/>
      </w:tabs>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0">
    <w:name w:val="Table Grid 1"/>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A111D1"/>
    <w:pPr>
      <w:tabs>
        <w:tab w:val="left" w:pos="567"/>
        <w:tab w:val="left" w:pos="1134"/>
        <w:tab w:val="left" w:pos="1701"/>
        <w:tab w:val="left" w:pos="2268"/>
      </w:tabs>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A111D1"/>
    <w:pPr>
      <w:tabs>
        <w:tab w:val="left" w:pos="567"/>
        <w:tab w:val="left" w:pos="1134"/>
        <w:tab w:val="left" w:pos="1701"/>
        <w:tab w:val="left" w:pos="2268"/>
      </w:tabs>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A111D1"/>
    <w:pPr>
      <w:tabs>
        <w:tab w:val="left" w:pos="567"/>
        <w:tab w:val="left" w:pos="1134"/>
        <w:tab w:val="left" w:pos="1701"/>
        <w:tab w:val="left" w:pos="2268"/>
      </w:tabs>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A111D1"/>
    <w:pPr>
      <w:tabs>
        <w:tab w:val="left" w:pos="567"/>
        <w:tab w:val="left" w:pos="1134"/>
        <w:tab w:val="left" w:pos="1701"/>
        <w:tab w:val="left" w:pos="2268"/>
      </w:tabs>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A111D1"/>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A111D1"/>
    <w:pPr>
      <w:tabs>
        <w:tab w:val="left" w:pos="567"/>
        <w:tab w:val="left" w:pos="1134"/>
        <w:tab w:val="left" w:pos="1701"/>
        <w:tab w:val="left" w:pos="2268"/>
      </w:tabs>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unhideWhenUsed/>
    <w:rsid w:val="00A111D1"/>
    <w:pPr>
      <w:tabs>
        <w:tab w:val="clear" w:pos="567"/>
        <w:tab w:val="clear" w:pos="1134"/>
        <w:tab w:val="clear" w:pos="1701"/>
        <w:tab w:val="clear" w:pos="2268"/>
      </w:tabs>
      <w:ind w:left="220" w:hanging="220"/>
    </w:pPr>
  </w:style>
  <w:style w:type="paragraph" w:styleId="TableofFigures">
    <w:name w:val="table of figures"/>
    <w:basedOn w:val="Normal"/>
    <w:next w:val="Normal"/>
    <w:uiPriority w:val="99"/>
    <w:semiHidden/>
    <w:unhideWhenUsed/>
    <w:rsid w:val="00A111D1"/>
    <w:pPr>
      <w:tabs>
        <w:tab w:val="clear" w:pos="567"/>
        <w:tab w:val="clear" w:pos="1134"/>
        <w:tab w:val="clear" w:pos="1701"/>
        <w:tab w:val="clear" w:pos="2268"/>
      </w:tabs>
    </w:pPr>
  </w:style>
  <w:style w:type="table" w:styleId="TableProfessional">
    <w:name w:val="Table Professional"/>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A111D1"/>
    <w:pPr>
      <w:tabs>
        <w:tab w:val="left" w:pos="567"/>
        <w:tab w:val="left" w:pos="1134"/>
        <w:tab w:val="left" w:pos="1701"/>
        <w:tab w:val="left" w:pos="2268"/>
      </w:tabs>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A111D1"/>
    <w:pPr>
      <w:tabs>
        <w:tab w:val="left" w:pos="567"/>
        <w:tab w:val="left" w:pos="1134"/>
        <w:tab w:val="left" w:pos="1701"/>
        <w:tab w:val="left" w:pos="2268"/>
      </w:tabs>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A111D1"/>
    <w:pPr>
      <w:tabs>
        <w:tab w:val="left" w:pos="567"/>
        <w:tab w:val="left" w:pos="1134"/>
        <w:tab w:val="left" w:pos="1701"/>
        <w:tab w:val="left" w:pos="2268"/>
      </w:tabs>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A111D1"/>
    <w:pPr>
      <w:tabs>
        <w:tab w:val="left" w:pos="567"/>
        <w:tab w:val="left" w:pos="1134"/>
        <w:tab w:val="left" w:pos="1701"/>
        <w:tab w:val="left" w:pos="2268"/>
      </w:tabs>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A111D1"/>
    <w:pPr>
      <w:tabs>
        <w:tab w:val="left" w:pos="567"/>
        <w:tab w:val="left" w:pos="1134"/>
        <w:tab w:val="left" w:pos="1701"/>
        <w:tab w:val="left" w:pos="2268"/>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A111D1"/>
    <w:pPr>
      <w:tabs>
        <w:tab w:val="left" w:pos="567"/>
        <w:tab w:val="left" w:pos="1134"/>
        <w:tab w:val="left" w:pos="1701"/>
        <w:tab w:val="left" w:pos="2268"/>
      </w:tabs>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A111D1"/>
    <w:pPr>
      <w:tabs>
        <w:tab w:val="left" w:pos="567"/>
        <w:tab w:val="left" w:pos="1134"/>
        <w:tab w:val="left" w:pos="1701"/>
        <w:tab w:val="left" w:pos="2268"/>
      </w:tabs>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A111D1"/>
    <w:pPr>
      <w:tabs>
        <w:tab w:val="left" w:pos="567"/>
        <w:tab w:val="left" w:pos="1134"/>
        <w:tab w:val="left" w:pos="1701"/>
        <w:tab w:val="left" w:pos="2268"/>
      </w:tabs>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Heading">
    <w:name w:val="TOC Heading"/>
    <w:basedOn w:val="Heading1"/>
    <w:next w:val="Normal"/>
    <w:uiPriority w:val="39"/>
    <w:semiHidden/>
    <w:unhideWhenUsed/>
    <w:qFormat/>
    <w:rsid w:val="00A111D1"/>
    <w:pPr>
      <w:numPr>
        <w:numId w:val="0"/>
      </w:numPr>
      <w:tabs>
        <w:tab w:val="left" w:pos="567"/>
      </w:tabs>
      <w:spacing w:after="0"/>
      <w:jc w:val="both"/>
      <w:outlineLvl w:val="9"/>
    </w:pPr>
    <w:rPr>
      <w:rFonts w:asciiTheme="majorHAnsi" w:hAnsiTheme="majorHAnsi"/>
      <w:b w:val="0"/>
      <w:bCs w:val="0"/>
      <w:color w:val="365F91" w:themeColor="accent1" w:themeShade="BF"/>
      <w:kern w:val="0"/>
      <w:sz w:val="32"/>
      <w14:ligatures w14:val="none"/>
    </w:rPr>
  </w:style>
  <w:style w:type="character" w:styleId="UnresolvedMention">
    <w:name w:val="Unresolved Mention"/>
    <w:basedOn w:val="DefaultParagraphFont"/>
    <w:uiPriority w:val="99"/>
    <w:semiHidden/>
    <w:unhideWhenUsed/>
    <w:rsid w:val="00A111D1"/>
    <w:rPr>
      <w:color w:val="605E5C"/>
      <w:shd w:val="clear" w:color="auto" w:fill="E1DFDD"/>
      <w:lang w:val="en-GB"/>
    </w:rPr>
  </w:style>
  <w:style w:type="paragraph" w:customStyle="1" w:styleId="CBDAgendaItemReport">
    <w:name w:val="CBD_AgendaItem_Report"/>
    <w:basedOn w:val="Normal"/>
    <w:qFormat/>
    <w:rsid w:val="00866063"/>
    <w:pPr>
      <w:keepNext/>
      <w:keepLines/>
      <w:spacing w:before="240" w:after="120"/>
      <w:jc w:val="left"/>
    </w:pPr>
    <w:rPr>
      <w:b/>
      <w:sz w:val="24"/>
    </w:rPr>
  </w:style>
  <w:style w:type="paragraph" w:customStyle="1" w:styleId="CBDagendaItem0">
    <w:name w:val="CBD_agenda_Item"/>
    <w:basedOn w:val="CBDNormalNumber"/>
    <w:qFormat/>
    <w:rsid w:val="00866063"/>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uiPriority w:val="99"/>
    <w:qFormat/>
    <w:rsid w:val="00B85B54"/>
    <w:pPr>
      <w:spacing w:after="160" w:line="240" w:lineRule="exact"/>
      <w:jc w:val="left"/>
    </w:pPr>
    <w:rPr>
      <w:rFonts w:asciiTheme="minorHAnsi" w:eastAsiaTheme="minorEastAsia" w:hAnsiTheme="minorHAnsi" w:cstheme="minorBidi"/>
      <w:sz w:val="24"/>
      <w:szCs w:val="24"/>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2.png"/><Relationship Id="rId18" Type="http://schemas.openxmlformats.org/officeDocument/2006/relationships/hyperlink" Target="https://www.cbd.int/decisions/mop?m=cp-mop-10" TargetMode="External"/><Relationship Id="rId26" Type="http://schemas.openxmlformats.org/officeDocument/2006/relationships/hyperlink" Target="https://www.cbd.int/documents/CBD/SBI/7/6/ADD1" TargetMode="External"/><Relationship Id="rId3" Type="http://schemas.openxmlformats.org/officeDocument/2006/relationships/customXml" Target="../customXml/item3.xml"/><Relationship Id="rId21" Type="http://schemas.openxmlformats.org/officeDocument/2006/relationships/hyperlink" Target="https://www.cbd.int/documents/CBD/SBI/7/6/ADD1" TargetMode="Externa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hyperlink" Target="https://www.cbd.int/decisions/mop?m=cp-mop-10" TargetMode="External"/><Relationship Id="rId25" Type="http://schemas.openxmlformats.org/officeDocument/2006/relationships/hyperlink" Target="https://www.cbd.int/documents/CBD/CP/LG/15/2" TargetMode="External"/><Relationship Id="rId33"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https://www.cbd.int/decisions/mop?m=cp-mop-10" TargetMode="External"/><Relationship Id="rId20" Type="http://schemas.openxmlformats.org/officeDocument/2006/relationships/hyperlink" Target="https://www.cbd.int/decisions/mop?m=cp-mop-10" TargetMode="External"/><Relationship Id="rId29"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hyperlink" Target="https://www.cbd.int/decisions/mop?m=mop-01" TargetMode="External"/><Relationship Id="rId32" Type="http://schemas.openxmlformats.org/officeDocument/2006/relationships/glossaryDocument" Target="glossary/document.xml"/><Relationship Id="rId5" Type="http://schemas.openxmlformats.org/officeDocument/2006/relationships/customXml" Target="../customXml/item5.xml"/><Relationship Id="rId15" Type="http://schemas.openxmlformats.org/officeDocument/2006/relationships/hyperlink" Target="https://www.cbd.int/decisions/mop?m=cp-mop-10" TargetMode="External"/><Relationship Id="rId23" Type="http://schemas.openxmlformats.org/officeDocument/2006/relationships/hyperlink" Target="https://www.cbd.int/documents/CBD/SBI/7/6/ADD1" TargetMode="External"/><Relationship Id="rId28" Type="http://schemas.openxmlformats.org/officeDocument/2006/relationships/header" Target="header2.xml"/><Relationship Id="rId10" Type="http://schemas.openxmlformats.org/officeDocument/2006/relationships/footnotes" Target="footnotes.xml"/><Relationship Id="rId19" Type="http://schemas.openxmlformats.org/officeDocument/2006/relationships/hyperlink" Target="https://www.cbd.int/decisions/mop?m=cp-mop-10" TargetMode="External"/><Relationship Id="rId31"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png"/><Relationship Id="rId22" Type="http://schemas.openxmlformats.org/officeDocument/2006/relationships/hyperlink" Target="https://www.cbd.int/documents/CBD/CP/CC/21/3" TargetMode="External"/><Relationship Id="rId27" Type="http://schemas.openxmlformats.org/officeDocument/2006/relationships/header" Target="header1.xml"/><Relationship Id="rId30" Type="http://schemas.openxmlformats.org/officeDocument/2006/relationships/footer" Target="footer2.xml"/><Relationship Id="rId8" Type="http://schemas.openxmlformats.org/officeDocument/2006/relationships/settings" Target="settings.xml"/></Relationships>
</file>

<file path=word/_rels/footnotes.xml.rels><?xml version="1.0" encoding="UTF-8" standalone="yes"?>
<Relationships xmlns="http://schemas.openxmlformats.org/package/2006/relationships"><Relationship Id="rId3" Type="http://schemas.openxmlformats.org/officeDocument/2006/relationships/hyperlink" Target="https://www.cbd.int/decisions/mop?m=cp-mop-10" TargetMode="External"/><Relationship Id="rId7" Type="http://schemas.openxmlformats.org/officeDocument/2006/relationships/hyperlink" Target="https://www.cbd.int/decisions/cop?m=cop-15" TargetMode="External"/><Relationship Id="rId2" Type="http://schemas.openxmlformats.org/officeDocument/2006/relationships/hyperlink" Target="https://www.cbd.int/documents/CBD/SBI/7/6/ADD1" TargetMode="External"/><Relationship Id="rId1" Type="http://schemas.openxmlformats.org/officeDocument/2006/relationships/hyperlink" Target="https://www.cbd.int/documents/CBD/SBI/7/1" TargetMode="External"/><Relationship Id="rId6" Type="http://schemas.openxmlformats.org/officeDocument/2006/relationships/hyperlink" Target="https://bch.cbd.int/protocol" TargetMode="External"/><Relationship Id="rId5" Type="http://schemas.openxmlformats.org/officeDocument/2006/relationships/hyperlink" Target="https://bch.cbd.int/database/attachment/?id=11726" TargetMode="External"/><Relationship Id="rId4" Type="http://schemas.openxmlformats.org/officeDocument/2006/relationships/hyperlink" Target="https://www.cbd.int/decisions/mop?m=cp-mop-10"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DEUPMANN\Downloads\sbi-07-template-en.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ECC47EA0165644E683B014D72ED79345"/>
        <w:category>
          <w:name w:val="General"/>
          <w:gallery w:val="placeholder"/>
        </w:category>
        <w:types>
          <w:type w:val="bbPlcHdr"/>
        </w:types>
        <w:behaviors>
          <w:behavior w:val="content"/>
        </w:behaviors>
        <w:guid w:val="{BEADCB94-0B2A-4862-BF5B-D93C62443095}"/>
      </w:docPartPr>
      <w:docPartBody>
        <w:p w:rsidR="00BA5B7F" w:rsidRDefault="00BA5B7F">
          <w:pPr>
            <w:pStyle w:val="ECC47EA0165644E683B014D72ED79345"/>
          </w:pPr>
          <w:r w:rsidRPr="007E02EB">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imes New Roman Bold">
    <w:altName w:val="Times New Roman"/>
    <w:panose1 w:val="02020803070505020304"/>
    <w:charset w:val="00"/>
    <w:family w:val="roman"/>
    <w:notTrueType/>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modern"/>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Aptos">
    <w:charset w:val="00"/>
    <w:family w:val="swiss"/>
    <w:pitch w:val="variable"/>
    <w:sig w:usb0="20000287" w:usb1="00000003" w:usb2="00000000" w:usb3="00000000" w:csb0="0000019F" w:csb1="00000000"/>
  </w:font>
  <w:font w:name="DengXian">
    <w:panose1 w:val="02010600030101010101"/>
    <w:charset w:val="86"/>
    <w:family w:val="auto"/>
    <w:pitch w:val="variable"/>
    <w:sig w:usb0="A00002BF" w:usb1="38CF7CFA" w:usb2="00000016" w:usb3="00000000" w:csb0="0004000F" w:csb1="00000000"/>
  </w:font>
  <w:font w:name="DengXian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A5B7F"/>
    <w:rsid w:val="000325B5"/>
    <w:rsid w:val="0004734F"/>
    <w:rsid w:val="000B13E1"/>
    <w:rsid w:val="000C52C2"/>
    <w:rsid w:val="000F6320"/>
    <w:rsid w:val="0010164F"/>
    <w:rsid w:val="001111C4"/>
    <w:rsid w:val="001360D0"/>
    <w:rsid w:val="00136FB9"/>
    <w:rsid w:val="00142731"/>
    <w:rsid w:val="00161A74"/>
    <w:rsid w:val="00196DE5"/>
    <w:rsid w:val="001C2908"/>
    <w:rsid w:val="001F6E8A"/>
    <w:rsid w:val="00202536"/>
    <w:rsid w:val="002112B6"/>
    <w:rsid w:val="0022493C"/>
    <w:rsid w:val="00252CCC"/>
    <w:rsid w:val="00263F6A"/>
    <w:rsid w:val="002D0518"/>
    <w:rsid w:val="002F1A3A"/>
    <w:rsid w:val="00323C88"/>
    <w:rsid w:val="00415851"/>
    <w:rsid w:val="004665BE"/>
    <w:rsid w:val="004A25C4"/>
    <w:rsid w:val="0054326F"/>
    <w:rsid w:val="00546A7A"/>
    <w:rsid w:val="00560E83"/>
    <w:rsid w:val="005B1438"/>
    <w:rsid w:val="005B78EF"/>
    <w:rsid w:val="006009F5"/>
    <w:rsid w:val="006848AD"/>
    <w:rsid w:val="006F29F9"/>
    <w:rsid w:val="007357B1"/>
    <w:rsid w:val="00753249"/>
    <w:rsid w:val="007D0E90"/>
    <w:rsid w:val="00812932"/>
    <w:rsid w:val="00825A65"/>
    <w:rsid w:val="00890E5D"/>
    <w:rsid w:val="00891562"/>
    <w:rsid w:val="008A5619"/>
    <w:rsid w:val="008D1205"/>
    <w:rsid w:val="008D668F"/>
    <w:rsid w:val="00912E5E"/>
    <w:rsid w:val="009B5E6A"/>
    <w:rsid w:val="009D37BD"/>
    <w:rsid w:val="009E7444"/>
    <w:rsid w:val="00A31A75"/>
    <w:rsid w:val="00A32843"/>
    <w:rsid w:val="00A70876"/>
    <w:rsid w:val="00AB03FF"/>
    <w:rsid w:val="00AE4C79"/>
    <w:rsid w:val="00B23658"/>
    <w:rsid w:val="00B26FE4"/>
    <w:rsid w:val="00B6233D"/>
    <w:rsid w:val="00BA5B7F"/>
    <w:rsid w:val="00C2578E"/>
    <w:rsid w:val="00C76FAE"/>
    <w:rsid w:val="00C9381E"/>
    <w:rsid w:val="00CC7A31"/>
    <w:rsid w:val="00D128CC"/>
    <w:rsid w:val="00D33BF5"/>
    <w:rsid w:val="00D84F64"/>
    <w:rsid w:val="00D93F45"/>
    <w:rsid w:val="00D9768D"/>
    <w:rsid w:val="00DB6A78"/>
    <w:rsid w:val="00DC314F"/>
    <w:rsid w:val="00E243B8"/>
    <w:rsid w:val="00E52E8A"/>
    <w:rsid w:val="00E83980"/>
    <w:rsid w:val="00F060C8"/>
    <w:rsid w:val="00F215E1"/>
    <w:rsid w:val="00F35E80"/>
    <w:rsid w:val="00F82E22"/>
    <w:rsid w:val="00F86D53"/>
    <w:rsid w:val="00F96850"/>
    <w:rsid w:val="00FA04B3"/>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808080"/>
    </w:rPr>
  </w:style>
  <w:style w:type="paragraph" w:customStyle="1" w:styleId="ECC47EA0165644E683B014D72ED79345">
    <w:name w:val="ECC47EA0165644E683B014D72ED79345"/>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date xx 2019</PublishDate>
  <Abstract/>
  <CompanyAddress/>
  <CompanyPhone/>
  <CompanyFax/>
  <CompanyEmail/>
</CoverPage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TaxCatchAll xmlns="c89cf9d1-532e-4c94-875d-12e9041bbcb0" xsi:nil="true"/>
    <lcf76f155ced4ddcb4097134ff3c332f xmlns="292e8265-61e8-4476-9c6d-719af089d244">
      <Terms xmlns="http://schemas.microsoft.com/office/infopath/2007/PartnerControls"/>
    </lcf76f155ced4ddcb4097134ff3c332f>
  </documentManagement>
</p:properties>
</file>

<file path=customXml/item5.xml><?xml version="1.0" encoding="utf-8"?>
<ct:contentTypeSchema xmlns:ct="http://schemas.microsoft.com/office/2006/metadata/contentType" xmlns:ma="http://schemas.microsoft.com/office/2006/metadata/properties/metaAttributes" ct:_="" ma:_="" ma:contentTypeName="Document" ma:contentTypeID="0x0101007A328EB00E67F346B6174BE96D327B2B" ma:contentTypeVersion="11" ma:contentTypeDescription="Create a new document." ma:contentTypeScope="" ma:versionID="b1769ac123458866e93c1e1a8f5d7264">
  <xsd:schema xmlns:xsd="http://www.w3.org/2001/XMLSchema" xmlns:xs="http://www.w3.org/2001/XMLSchema" xmlns:p="http://schemas.microsoft.com/office/2006/metadata/properties" xmlns:ns2="292e8265-61e8-4476-9c6d-719af089d244" xmlns:ns3="c89cf9d1-532e-4c94-875d-12e9041bbcb0" targetNamespace="http://schemas.microsoft.com/office/2006/metadata/properties" ma:root="true" ma:fieldsID="cef69a2368db5a80933a10034f3f94d7" ns2:_="" ns3:_="">
    <xsd:import namespace="292e8265-61e8-4476-9c6d-719af089d244"/>
    <xsd:import namespace="c89cf9d1-532e-4c94-875d-12e9041bbcb0"/>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92e8265-61e8-4476-9c6d-719af089d24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89cf9d1-532e-4c94-875d-12e9041bbcb0"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3ffcbcd2-b711-4b56-9cc9-ef645dd2f1b1}" ma:internalName="TaxCatchAll" ma:showField="CatchAllData" ma:web="c89cf9d1-532e-4c94-875d-12e9041bbcb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157C228B-262D-4418-9EAD-4DA8699E5020}">
  <ds:schemaRefs>
    <ds:schemaRef ds:uri="http://schemas.microsoft.com/sharepoint/v3/contenttype/forms"/>
  </ds:schemaRefs>
</ds:datastoreItem>
</file>

<file path=customXml/itemProps3.xml><?xml version="1.0" encoding="utf-8"?>
<ds:datastoreItem xmlns:ds="http://schemas.openxmlformats.org/officeDocument/2006/customXml" ds:itemID="{892A0005-6FD8-455B-8E42-C9C8F0DF202C}">
  <ds:schemaRefs>
    <ds:schemaRef ds:uri="http://schemas.openxmlformats.org/officeDocument/2006/bibliography"/>
  </ds:schemaRefs>
</ds:datastoreItem>
</file>

<file path=customXml/itemProps4.xml><?xml version="1.0" encoding="utf-8"?>
<ds:datastoreItem xmlns:ds="http://schemas.openxmlformats.org/officeDocument/2006/customXml" ds:itemID="{E2BAD42C-1DC6-49A0-8A77-BC87126E0AAE}">
  <ds:schemaRefs>
    <ds:schemaRef ds:uri="http://schemas.microsoft.com/office/2006/metadata/properties"/>
    <ds:schemaRef ds:uri="http://schemas.microsoft.com/office/infopath/2007/PartnerControls"/>
    <ds:schemaRef ds:uri="c89cf9d1-532e-4c94-875d-12e9041bbcb0"/>
    <ds:schemaRef ds:uri="292e8265-61e8-4476-9c6d-719af089d244"/>
  </ds:schemaRefs>
</ds:datastoreItem>
</file>

<file path=customXml/itemProps5.xml><?xml version="1.0" encoding="utf-8"?>
<ds:datastoreItem xmlns:ds="http://schemas.openxmlformats.org/officeDocument/2006/customXml" ds:itemID="{A0251AEF-2388-4155-A698-99CFF30DA21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92e8265-61e8-4476-9c6d-719af089d244"/>
    <ds:schemaRef ds:uri="c89cf9d1-532e-4c94-875d-12e9041bbcb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8b77875e-5908-45a0-9cb4-dec9ae074618}"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sbi-07-template-en.dotm</Template>
  <TotalTime>6659</TotalTime>
  <Pages>21</Pages>
  <Words>10372</Words>
  <Characters>59127</Characters>
  <Application>Microsoft Office Word</Application>
  <DocSecurity>0</DocSecurity>
  <Lines>492</Lines>
  <Paragraphs>138</Paragraphs>
  <ScaleCrop>false</ScaleCrop>
  <HeadingPairs>
    <vt:vector size="2" baseType="variant">
      <vt:variant>
        <vt:lpstr>Title</vt:lpstr>
      </vt:variant>
      <vt:variant>
        <vt:i4>1</vt:i4>
      </vt:variant>
    </vt:vector>
  </HeadingPairs>
  <TitlesOfParts>
    <vt:vector size="1" baseType="lpstr">
      <vt:lpstr>Fifth assessment and review of the effectiveness of the Cartagena Protocol on Biosafety and midterm evaluation of the implementation plan and the capacity-building action plan for the Protocol</vt:lpstr>
    </vt:vector>
  </TitlesOfParts>
  <Company>SCBD</Company>
  <LinksUpToDate>false</LinksUpToDate>
  <CharactersWithSpaces>69361</CharactersWithSpaces>
  <SharedDoc>false</SharedDoc>
  <HLinks>
    <vt:vector size="156" baseType="variant">
      <vt:variant>
        <vt:i4>3407924</vt:i4>
      </vt:variant>
      <vt:variant>
        <vt:i4>33</vt:i4>
      </vt:variant>
      <vt:variant>
        <vt:i4>0</vt:i4>
      </vt:variant>
      <vt:variant>
        <vt:i4>5</vt:i4>
      </vt:variant>
      <vt:variant>
        <vt:lpwstr>https://www.cbd.int/documents/CBD/SBI/7/6/ADD1</vt:lpwstr>
      </vt:variant>
      <vt:variant>
        <vt:lpwstr/>
      </vt:variant>
      <vt:variant>
        <vt:i4>1572895</vt:i4>
      </vt:variant>
      <vt:variant>
        <vt:i4>30</vt:i4>
      </vt:variant>
      <vt:variant>
        <vt:i4>0</vt:i4>
      </vt:variant>
      <vt:variant>
        <vt:i4>5</vt:i4>
      </vt:variant>
      <vt:variant>
        <vt:lpwstr>https://www.cbd.int/documents/CBD/CP/LG/15/2</vt:lpwstr>
      </vt:variant>
      <vt:variant>
        <vt:lpwstr/>
      </vt:variant>
      <vt:variant>
        <vt:i4>8323183</vt:i4>
      </vt:variant>
      <vt:variant>
        <vt:i4>27</vt:i4>
      </vt:variant>
      <vt:variant>
        <vt:i4>0</vt:i4>
      </vt:variant>
      <vt:variant>
        <vt:i4>5</vt:i4>
      </vt:variant>
      <vt:variant>
        <vt:lpwstr>https://www.cbd.int/decisions/mop?m=mop-01</vt:lpwstr>
      </vt:variant>
      <vt:variant>
        <vt:lpwstr/>
      </vt:variant>
      <vt:variant>
        <vt:i4>3407924</vt:i4>
      </vt:variant>
      <vt:variant>
        <vt:i4>24</vt:i4>
      </vt:variant>
      <vt:variant>
        <vt:i4>0</vt:i4>
      </vt:variant>
      <vt:variant>
        <vt:i4>5</vt:i4>
      </vt:variant>
      <vt:variant>
        <vt:lpwstr>https://www.cbd.int/documents/CBD/SBI/7/6/ADD1</vt:lpwstr>
      </vt:variant>
      <vt:variant>
        <vt:lpwstr/>
      </vt:variant>
      <vt:variant>
        <vt:i4>1179672</vt:i4>
      </vt:variant>
      <vt:variant>
        <vt:i4>21</vt:i4>
      </vt:variant>
      <vt:variant>
        <vt:i4>0</vt:i4>
      </vt:variant>
      <vt:variant>
        <vt:i4>5</vt:i4>
      </vt:variant>
      <vt:variant>
        <vt:lpwstr>https://www.cbd.int/documents/CBD/CP/CC/21/3</vt:lpwstr>
      </vt:variant>
      <vt:variant>
        <vt:lpwstr/>
      </vt:variant>
      <vt:variant>
        <vt:i4>3407924</vt:i4>
      </vt:variant>
      <vt:variant>
        <vt:i4>18</vt:i4>
      </vt:variant>
      <vt:variant>
        <vt:i4>0</vt:i4>
      </vt:variant>
      <vt:variant>
        <vt:i4>5</vt:i4>
      </vt:variant>
      <vt:variant>
        <vt:lpwstr>https://www.cbd.int/documents/CBD/SBI/7/6/ADD1</vt:lpwstr>
      </vt:variant>
      <vt:variant>
        <vt:lpwstr/>
      </vt:variant>
      <vt:variant>
        <vt:i4>5242958</vt:i4>
      </vt:variant>
      <vt:variant>
        <vt:i4>15</vt:i4>
      </vt:variant>
      <vt:variant>
        <vt:i4>0</vt:i4>
      </vt:variant>
      <vt:variant>
        <vt:i4>5</vt:i4>
      </vt:variant>
      <vt:variant>
        <vt:lpwstr>https://www.cbd.int/decisions/mop?m=cp-mop-10</vt:lpwstr>
      </vt:variant>
      <vt:variant>
        <vt:lpwstr/>
      </vt:variant>
      <vt:variant>
        <vt:i4>5242958</vt:i4>
      </vt:variant>
      <vt:variant>
        <vt:i4>12</vt:i4>
      </vt:variant>
      <vt:variant>
        <vt:i4>0</vt:i4>
      </vt:variant>
      <vt:variant>
        <vt:i4>5</vt:i4>
      </vt:variant>
      <vt:variant>
        <vt:lpwstr>https://www.cbd.int/decisions/mop?m=cp-mop-10</vt:lpwstr>
      </vt:variant>
      <vt:variant>
        <vt:lpwstr/>
      </vt:variant>
      <vt:variant>
        <vt:i4>5242958</vt:i4>
      </vt:variant>
      <vt:variant>
        <vt:i4>9</vt:i4>
      </vt:variant>
      <vt:variant>
        <vt:i4>0</vt:i4>
      </vt:variant>
      <vt:variant>
        <vt:i4>5</vt:i4>
      </vt:variant>
      <vt:variant>
        <vt:lpwstr>https://www.cbd.int/decisions/mop?m=cp-mop-10</vt:lpwstr>
      </vt:variant>
      <vt:variant>
        <vt:lpwstr/>
      </vt:variant>
      <vt:variant>
        <vt:i4>5242958</vt:i4>
      </vt:variant>
      <vt:variant>
        <vt:i4>6</vt:i4>
      </vt:variant>
      <vt:variant>
        <vt:i4>0</vt:i4>
      </vt:variant>
      <vt:variant>
        <vt:i4>5</vt:i4>
      </vt:variant>
      <vt:variant>
        <vt:lpwstr>https://www.cbd.int/decisions/mop?m=cp-mop-10</vt:lpwstr>
      </vt:variant>
      <vt:variant>
        <vt:lpwstr/>
      </vt:variant>
      <vt:variant>
        <vt:i4>5242958</vt:i4>
      </vt:variant>
      <vt:variant>
        <vt:i4>3</vt:i4>
      </vt:variant>
      <vt:variant>
        <vt:i4>0</vt:i4>
      </vt:variant>
      <vt:variant>
        <vt:i4>5</vt:i4>
      </vt:variant>
      <vt:variant>
        <vt:lpwstr>https://www.cbd.int/decisions/mop?m=cp-mop-10</vt:lpwstr>
      </vt:variant>
      <vt:variant>
        <vt:lpwstr/>
      </vt:variant>
      <vt:variant>
        <vt:i4>5242958</vt:i4>
      </vt:variant>
      <vt:variant>
        <vt:i4>0</vt:i4>
      </vt:variant>
      <vt:variant>
        <vt:i4>0</vt:i4>
      </vt:variant>
      <vt:variant>
        <vt:i4>5</vt:i4>
      </vt:variant>
      <vt:variant>
        <vt:lpwstr>https://www.cbd.int/decisions/mop?m=cp-mop-10</vt:lpwstr>
      </vt:variant>
      <vt:variant>
        <vt:lpwstr/>
      </vt:variant>
      <vt:variant>
        <vt:i4>8061038</vt:i4>
      </vt:variant>
      <vt:variant>
        <vt:i4>21</vt:i4>
      </vt:variant>
      <vt:variant>
        <vt:i4>0</vt:i4>
      </vt:variant>
      <vt:variant>
        <vt:i4>5</vt:i4>
      </vt:variant>
      <vt:variant>
        <vt:lpwstr>https://www.cbd.int/decisions/cop?m=cop-15</vt:lpwstr>
      </vt:variant>
      <vt:variant>
        <vt:lpwstr/>
      </vt:variant>
      <vt:variant>
        <vt:i4>3473515</vt:i4>
      </vt:variant>
      <vt:variant>
        <vt:i4>18</vt:i4>
      </vt:variant>
      <vt:variant>
        <vt:i4>0</vt:i4>
      </vt:variant>
      <vt:variant>
        <vt:i4>5</vt:i4>
      </vt:variant>
      <vt:variant>
        <vt:lpwstr>https://www.cbd.int/decisions/?id=12324</vt:lpwstr>
      </vt:variant>
      <vt:variant>
        <vt:lpwstr/>
      </vt:variant>
      <vt:variant>
        <vt:i4>3407924</vt:i4>
      </vt:variant>
      <vt:variant>
        <vt:i4>15</vt:i4>
      </vt:variant>
      <vt:variant>
        <vt:i4>0</vt:i4>
      </vt:variant>
      <vt:variant>
        <vt:i4>5</vt:i4>
      </vt:variant>
      <vt:variant>
        <vt:lpwstr>https://www.cbd.int/documents/CBD/SBI/7/6/ADD1</vt:lpwstr>
      </vt:variant>
      <vt:variant>
        <vt:lpwstr/>
      </vt:variant>
      <vt:variant>
        <vt:i4>5242958</vt:i4>
      </vt:variant>
      <vt:variant>
        <vt:i4>12</vt:i4>
      </vt:variant>
      <vt:variant>
        <vt:i4>0</vt:i4>
      </vt:variant>
      <vt:variant>
        <vt:i4>5</vt:i4>
      </vt:variant>
      <vt:variant>
        <vt:lpwstr>https://www.cbd.int/decisions/mop?m=cp-mop-10</vt:lpwstr>
      </vt:variant>
      <vt:variant>
        <vt:lpwstr/>
      </vt:variant>
      <vt:variant>
        <vt:i4>5242958</vt:i4>
      </vt:variant>
      <vt:variant>
        <vt:i4>9</vt:i4>
      </vt:variant>
      <vt:variant>
        <vt:i4>0</vt:i4>
      </vt:variant>
      <vt:variant>
        <vt:i4>5</vt:i4>
      </vt:variant>
      <vt:variant>
        <vt:lpwstr>https://www.cbd.int/decisions/mop?m=cp-mop-10</vt:lpwstr>
      </vt:variant>
      <vt:variant>
        <vt:lpwstr/>
      </vt:variant>
      <vt:variant>
        <vt:i4>3407924</vt:i4>
      </vt:variant>
      <vt:variant>
        <vt:i4>6</vt:i4>
      </vt:variant>
      <vt:variant>
        <vt:i4>0</vt:i4>
      </vt:variant>
      <vt:variant>
        <vt:i4>5</vt:i4>
      </vt:variant>
      <vt:variant>
        <vt:lpwstr>https://www.cbd.int/documents/CBD/SBI/7/6/ADD1</vt:lpwstr>
      </vt:variant>
      <vt:variant>
        <vt:lpwstr/>
      </vt:variant>
      <vt:variant>
        <vt:i4>5111815</vt:i4>
      </vt:variant>
      <vt:variant>
        <vt:i4>3</vt:i4>
      </vt:variant>
      <vt:variant>
        <vt:i4>0</vt:i4>
      </vt:variant>
      <vt:variant>
        <vt:i4>5</vt:i4>
      </vt:variant>
      <vt:variant>
        <vt:lpwstr>https://www.cbd.int/documents/CBD/SBI/7/1</vt:lpwstr>
      </vt:variant>
      <vt:variant>
        <vt:lpwstr/>
      </vt:variant>
      <vt:variant>
        <vt:i4>5767247</vt:i4>
      </vt:variant>
      <vt:variant>
        <vt:i4>18</vt:i4>
      </vt:variant>
      <vt:variant>
        <vt:i4>0</vt:i4>
      </vt:variant>
      <vt:variant>
        <vt:i4>5</vt:i4>
      </vt:variant>
      <vt:variant>
        <vt:lpwstr>https://bch.cbd.int/protocol</vt:lpwstr>
      </vt:variant>
      <vt:variant>
        <vt:lpwstr/>
      </vt:variant>
      <vt:variant>
        <vt:i4>7929872</vt:i4>
      </vt:variant>
      <vt:variant>
        <vt:i4>15</vt:i4>
      </vt:variant>
      <vt:variant>
        <vt:i4>0</vt:i4>
      </vt:variant>
      <vt:variant>
        <vt:i4>5</vt:i4>
      </vt:variant>
      <vt:variant>
        <vt:lpwstr>https://bch.cbd.int/protocol/cpb_mopmeetings.shtml</vt:lpwstr>
      </vt:variant>
      <vt:variant>
        <vt:lpwstr>mop5</vt:lpwstr>
      </vt:variant>
      <vt:variant>
        <vt:i4>8323170</vt:i4>
      </vt:variant>
      <vt:variant>
        <vt:i4>12</vt:i4>
      </vt:variant>
      <vt:variant>
        <vt:i4>0</vt:i4>
      </vt:variant>
      <vt:variant>
        <vt:i4>5</vt:i4>
      </vt:variant>
      <vt:variant>
        <vt:lpwstr>https://www.cbd.int/doc/c/864b/c11a/720453c0f462d6dfa61384e6/cp-cc-21-05-en.pdf</vt:lpwstr>
      </vt:variant>
      <vt:variant>
        <vt:lpwstr/>
      </vt:variant>
      <vt:variant>
        <vt:i4>8323170</vt:i4>
      </vt:variant>
      <vt:variant>
        <vt:i4>9</vt:i4>
      </vt:variant>
      <vt:variant>
        <vt:i4>0</vt:i4>
      </vt:variant>
      <vt:variant>
        <vt:i4>5</vt:i4>
      </vt:variant>
      <vt:variant>
        <vt:lpwstr>https://www.cbd.int/doc/c/864b/c11a/720453c0f462d6dfa61384e6/cp-cc-21-05-en.pdf</vt:lpwstr>
      </vt:variant>
      <vt:variant>
        <vt:lpwstr/>
      </vt:variant>
      <vt:variant>
        <vt:i4>8323170</vt:i4>
      </vt:variant>
      <vt:variant>
        <vt:i4>6</vt:i4>
      </vt:variant>
      <vt:variant>
        <vt:i4>0</vt:i4>
      </vt:variant>
      <vt:variant>
        <vt:i4>5</vt:i4>
      </vt:variant>
      <vt:variant>
        <vt:lpwstr>https://www.cbd.int/doc/c/864b/c11a/720453c0f462d6dfa61384e6/cp-cc-21-05-en.pdf</vt:lpwstr>
      </vt:variant>
      <vt:variant>
        <vt:lpwstr/>
      </vt:variant>
      <vt:variant>
        <vt:i4>8323170</vt:i4>
      </vt:variant>
      <vt:variant>
        <vt:i4>3</vt:i4>
      </vt:variant>
      <vt:variant>
        <vt:i4>0</vt:i4>
      </vt:variant>
      <vt:variant>
        <vt:i4>5</vt:i4>
      </vt:variant>
      <vt:variant>
        <vt:lpwstr>https://www.cbd.int/doc/c/864b/c11a/720453c0f462d6dfa61384e6/cp-cc-21-05-en.pdf</vt:lpwstr>
      </vt:variant>
      <vt:variant>
        <vt:lpwstr/>
      </vt:variant>
      <vt:variant>
        <vt:i4>3407924</vt:i4>
      </vt:variant>
      <vt:variant>
        <vt:i4>0</vt:i4>
      </vt:variant>
      <vt:variant>
        <vt:i4>0</vt:i4>
      </vt:variant>
      <vt:variant>
        <vt:i4>5</vt:i4>
      </vt:variant>
      <vt:variant>
        <vt:lpwstr>https://www.cbd.int/documents/CBD/SBI/7/6/ADD1</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Quinta evaluación y revisión de la eficacia del Protocolo de Cartagena sobre Seguridad de la Biotecnología y evaluación a mitad de período del plan de aplicación y el plan de acción para la creación de capacidad para el Protocolo</dc:title>
  <dc:subject>CBD/SBI/7/6</dc:subject>
  <dc:creator>Peter Deupmann</dc:creator>
  <cp:keywords>Convention on Biological Diversity</cp:keywords>
  <cp:lastModifiedBy>Mariko Nishi</cp:lastModifiedBy>
  <cp:revision>186</cp:revision>
  <cp:lastPrinted>2020-01-21T13:56:00Z</cp:lastPrinted>
  <dcterms:created xsi:type="dcterms:W3CDTF">2026-07-21T19:28:00Z</dcterms:created>
  <dcterms:modified xsi:type="dcterms:W3CDTF">2026-07-27T17:41:00Z</dcterms:modified>
  <cp:contentStatus>GENERAL</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BD-Category">
    <vt:lpwstr>CBD</vt:lpwstr>
  </property>
  <property fmtid="{D5CDD505-2E9C-101B-9397-08002B2CF9AE}" pid="3" name="CBD-Language">
    <vt:lpwstr>EN</vt:lpwstr>
  </property>
  <property fmtid="{D5CDD505-2E9C-101B-9397-08002B2CF9AE}" pid="4" name="CBD-Generator">
    <vt:lpwstr>0</vt:lpwstr>
  </property>
  <property fmtid="{D5CDD505-2E9C-101B-9397-08002B2CF9AE}" pid="5" name="CBD-NoSymbol">
    <vt:lpwstr>1</vt:lpwstr>
  </property>
  <property fmtid="{D5CDD505-2E9C-101B-9397-08002B2CF9AE}" pid="6" name="CBD-LangDistr">
    <vt:lpwstr/>
  </property>
  <property fmtid="{D5CDD505-2E9C-101B-9397-08002B2CF9AE}" pid="7" name="CBD-Distr">
    <vt:lpwstr>Distr</vt:lpwstr>
  </property>
  <property fmtid="{D5CDD505-2E9C-101B-9397-08002B2CF9AE}" pid="8" name="MediaServiceImageTags">
    <vt:lpwstr/>
  </property>
  <property fmtid="{D5CDD505-2E9C-101B-9397-08002B2CF9AE}" pid="9" name="ContentTypeId">
    <vt:lpwstr>0x0101007A328EB00E67F346B6174BE96D327B2B</vt:lpwstr>
  </property>
</Properties>
</file>