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5" w:type="dxa"/>
        <w:tblInd w:w="-210" w:type="dxa"/>
        <w:tblLook w:val="00A0" w:firstRow="1" w:lastRow="0" w:firstColumn="1" w:lastColumn="0" w:noHBand="0" w:noVBand="0"/>
      </w:tblPr>
      <w:tblGrid>
        <w:gridCol w:w="976"/>
        <w:gridCol w:w="3879"/>
        <w:gridCol w:w="1262"/>
        <w:gridCol w:w="3591"/>
        <w:gridCol w:w="107"/>
      </w:tblGrid>
      <w:tr w:rsidR="00A0207A" w14:paraId="49D352E2" w14:textId="77777777" w:rsidTr="00686560">
        <w:trPr>
          <w:gridAfter w:val="1"/>
          <w:wAfter w:w="107" w:type="dxa"/>
          <w:trHeight w:val="851"/>
        </w:trPr>
        <w:tc>
          <w:tcPr>
            <w:tcW w:w="976" w:type="dxa"/>
            <w:tcBorders>
              <w:bottom w:val="single" w:sz="12" w:space="0" w:color="auto"/>
            </w:tcBorders>
          </w:tcPr>
          <w:p w14:paraId="2C2FA061" w14:textId="5F188A72" w:rsidR="00A0207A" w:rsidRPr="0026748C" w:rsidRDefault="0041720C" w:rsidP="00406284">
            <w:pPr>
              <w:rPr>
                <w:rFonts w:ascii="Cambria" w:eastAsia="MS Mincho" w:hAnsi="Cambria"/>
              </w:rPr>
            </w:pPr>
            <w:bookmarkStart w:id="0" w:name="_Hlk505247837"/>
            <w:bookmarkStart w:id="1" w:name="Meeting"/>
            <w:r>
              <w:rPr>
                <w:noProof/>
                <w:lang w:val="en-US"/>
              </w:rPr>
              <w:drawing>
                <wp:anchor distT="0" distB="0" distL="114300" distR="114300" simplePos="0" relativeHeight="251657216" behindDoc="0" locked="0" layoutInCell="1" allowOverlap="1" wp14:anchorId="15EED938" wp14:editId="5876C2B5">
                  <wp:simplePos x="0" y="0"/>
                  <wp:positionH relativeFrom="column">
                    <wp:posOffset>635</wp:posOffset>
                  </wp:positionH>
                  <wp:positionV relativeFrom="page">
                    <wp:posOffset>57150</wp:posOffset>
                  </wp:positionV>
                  <wp:extent cx="476250" cy="402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gridSpan w:val="2"/>
            <w:tcBorders>
              <w:bottom w:val="single" w:sz="12" w:space="0" w:color="auto"/>
            </w:tcBorders>
            <w:tcFitText/>
          </w:tcPr>
          <w:p w14:paraId="3A287897" w14:textId="314B0316" w:rsidR="00A0207A" w:rsidRPr="0026748C" w:rsidRDefault="0041720C" w:rsidP="00406284">
            <w:pPr>
              <w:rPr>
                <w:rFonts w:ascii="Cambria" w:eastAsia="MS Mincho" w:hAnsi="Cambria"/>
              </w:rPr>
            </w:pPr>
            <w:r w:rsidRPr="0041720C">
              <w:rPr>
                <w:noProof/>
                <w:lang w:val="en-US"/>
              </w:rPr>
              <w:drawing>
                <wp:anchor distT="0" distB="0" distL="114300" distR="114300" simplePos="0" relativeHeight="251658240" behindDoc="0" locked="0" layoutInCell="1" allowOverlap="1" wp14:anchorId="070FFE35" wp14:editId="359F09E2">
                  <wp:simplePos x="0" y="0"/>
                  <wp:positionH relativeFrom="column">
                    <wp:posOffset>-2540</wp:posOffset>
                  </wp:positionH>
                  <wp:positionV relativeFrom="paragraph">
                    <wp:posOffset>57150</wp:posOffset>
                  </wp:positionV>
                  <wp:extent cx="771525" cy="44069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440690"/>
                          </a:xfrm>
                          <a:prstGeom prst="rect">
                            <a:avLst/>
                          </a:prstGeom>
                          <a:noFill/>
                        </pic:spPr>
                      </pic:pic>
                    </a:graphicData>
                  </a:graphic>
                  <wp14:sizeRelH relativeFrom="page">
                    <wp14:pctWidth>0</wp14:pctWidth>
                  </wp14:sizeRelH>
                  <wp14:sizeRelV relativeFrom="page">
                    <wp14:pctHeight>0</wp14:pctHeight>
                  </wp14:sizeRelV>
                </wp:anchor>
              </w:drawing>
            </w:r>
          </w:p>
        </w:tc>
        <w:tc>
          <w:tcPr>
            <w:tcW w:w="3591" w:type="dxa"/>
            <w:tcBorders>
              <w:bottom w:val="single" w:sz="12" w:space="0" w:color="auto"/>
            </w:tcBorders>
          </w:tcPr>
          <w:p w14:paraId="3DA6FA0B" w14:textId="77777777" w:rsidR="00A0207A" w:rsidRPr="0026748C" w:rsidRDefault="00A0207A" w:rsidP="0026748C">
            <w:pPr>
              <w:jc w:val="right"/>
              <w:rPr>
                <w:rFonts w:ascii="Arial" w:eastAsia="MS Mincho" w:hAnsi="Arial" w:cs="Arial"/>
                <w:b/>
                <w:sz w:val="32"/>
                <w:szCs w:val="32"/>
              </w:rPr>
            </w:pPr>
            <w:r w:rsidRPr="0026748C">
              <w:rPr>
                <w:rFonts w:ascii="Arial" w:eastAsia="MS Mincho" w:hAnsi="Arial"/>
                <w:b/>
                <w:sz w:val="32"/>
                <w:szCs w:val="32"/>
              </w:rPr>
              <w:t>CBD</w:t>
            </w:r>
          </w:p>
        </w:tc>
      </w:tr>
      <w:bookmarkEnd w:id="0"/>
      <w:tr w:rsidR="00A0207A" w:rsidRPr="007601D9" w14:paraId="67655CF3" w14:textId="77777777" w:rsidTr="00686560">
        <w:tc>
          <w:tcPr>
            <w:tcW w:w="4855" w:type="dxa"/>
            <w:gridSpan w:val="2"/>
            <w:tcBorders>
              <w:top w:val="single" w:sz="12" w:space="0" w:color="auto"/>
              <w:bottom w:val="single" w:sz="36" w:space="0" w:color="auto"/>
            </w:tcBorders>
            <w:vAlign w:val="center"/>
          </w:tcPr>
          <w:p w14:paraId="14AE965F" w14:textId="2AB86060" w:rsidR="00A0207A" w:rsidRPr="00410798" w:rsidRDefault="0041720C" w:rsidP="00410798">
            <w:pPr>
              <w:kinsoku w:val="0"/>
              <w:overflowPunct w:val="0"/>
              <w:autoSpaceDE w:val="0"/>
              <w:autoSpaceDN w:val="0"/>
              <w:rPr>
                <w:rFonts w:ascii="Cambria" w:eastAsia="MS Mincho" w:hAnsi="Cambria" w:cs="Arial"/>
                <w:kern w:val="22"/>
              </w:rPr>
            </w:pPr>
            <w:r>
              <w:rPr>
                <w:rFonts w:ascii="Cambria" w:hAnsi="Cambria"/>
                <w:noProof/>
                <w:lang w:val="en-US"/>
              </w:rPr>
              <w:drawing>
                <wp:inline distT="0" distB="0" distL="0" distR="0" wp14:anchorId="0B97E7F6" wp14:editId="524E8E5D">
                  <wp:extent cx="2908300" cy="10668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0" cy="1066800"/>
                          </a:xfrm>
                          <a:prstGeom prst="rect">
                            <a:avLst/>
                          </a:prstGeom>
                          <a:noFill/>
                          <a:ln>
                            <a:noFill/>
                          </a:ln>
                        </pic:spPr>
                      </pic:pic>
                    </a:graphicData>
                  </a:graphic>
                </wp:inline>
              </w:drawing>
            </w:r>
          </w:p>
        </w:tc>
        <w:tc>
          <w:tcPr>
            <w:tcW w:w="4960" w:type="dxa"/>
            <w:gridSpan w:val="3"/>
            <w:tcBorders>
              <w:top w:val="single" w:sz="12" w:space="0" w:color="auto"/>
              <w:bottom w:val="single" w:sz="36" w:space="0" w:color="auto"/>
            </w:tcBorders>
          </w:tcPr>
          <w:p w14:paraId="08CB679F" w14:textId="77777777" w:rsidR="00A0207A" w:rsidRPr="00410798" w:rsidRDefault="00A0207A" w:rsidP="00410798">
            <w:pPr>
              <w:kinsoku w:val="0"/>
              <w:overflowPunct w:val="0"/>
              <w:autoSpaceDE w:val="0"/>
              <w:autoSpaceDN w:val="0"/>
              <w:ind w:left="2244" w:right="1099"/>
              <w:jc w:val="left"/>
              <w:rPr>
                <w:rFonts w:eastAsia="MS Mincho"/>
                <w:kern w:val="22"/>
              </w:rPr>
            </w:pPr>
            <w:proofErr w:type="spellStart"/>
            <w:r>
              <w:t>Distr</w:t>
            </w:r>
            <w:proofErr w:type="spellEnd"/>
            <w:r>
              <w:t>.</w:t>
            </w:r>
          </w:p>
          <w:p w14:paraId="7E52FF92" w14:textId="77777777" w:rsidR="00A0207A" w:rsidRPr="00410798" w:rsidRDefault="00A0207A" w:rsidP="00410798">
            <w:pPr>
              <w:kinsoku w:val="0"/>
              <w:overflowPunct w:val="0"/>
              <w:autoSpaceDE w:val="0"/>
              <w:autoSpaceDN w:val="0"/>
              <w:ind w:left="2244" w:right="1099"/>
              <w:jc w:val="left"/>
              <w:rPr>
                <w:rFonts w:eastAsia="MS Mincho"/>
                <w:kern w:val="22"/>
              </w:rPr>
            </w:pPr>
            <w:r>
              <w:t>GENERAL</w:t>
            </w:r>
          </w:p>
          <w:p w14:paraId="512388D0" w14:textId="77777777" w:rsidR="00A0207A" w:rsidRPr="00410798" w:rsidRDefault="00A0207A" w:rsidP="00410798">
            <w:pPr>
              <w:kinsoku w:val="0"/>
              <w:overflowPunct w:val="0"/>
              <w:autoSpaceDE w:val="0"/>
              <w:autoSpaceDN w:val="0"/>
              <w:ind w:left="2244"/>
              <w:jc w:val="left"/>
              <w:rPr>
                <w:rFonts w:eastAsia="MS Mincho"/>
                <w:kern w:val="22"/>
              </w:rPr>
            </w:pPr>
          </w:p>
          <w:p w14:paraId="5B44684E" w14:textId="6057633B" w:rsidR="00A0207A" w:rsidRPr="00410798" w:rsidRDefault="00A0207A" w:rsidP="00410798">
            <w:pPr>
              <w:kinsoku w:val="0"/>
              <w:overflowPunct w:val="0"/>
              <w:autoSpaceDE w:val="0"/>
              <w:autoSpaceDN w:val="0"/>
              <w:ind w:left="2244"/>
              <w:jc w:val="left"/>
              <w:rPr>
                <w:rFonts w:eastAsia="MS Mincho"/>
                <w:kern w:val="22"/>
              </w:rPr>
            </w:pPr>
            <w:r>
              <w:t>CBD/SBSTTA/24/</w:t>
            </w:r>
            <w:r w:rsidR="00323FBB">
              <w:t>8</w:t>
            </w:r>
          </w:p>
          <w:p w14:paraId="6A6262E2" w14:textId="3A0EC93F" w:rsidR="00A0207A" w:rsidRPr="00410798" w:rsidRDefault="00A0207A" w:rsidP="00410798">
            <w:pPr>
              <w:kinsoku w:val="0"/>
              <w:overflowPunct w:val="0"/>
              <w:autoSpaceDE w:val="0"/>
              <w:autoSpaceDN w:val="0"/>
              <w:ind w:left="2244"/>
              <w:jc w:val="left"/>
              <w:rPr>
                <w:rFonts w:eastAsia="MS Mincho"/>
                <w:kern w:val="22"/>
              </w:rPr>
            </w:pPr>
            <w:r>
              <w:t>1</w:t>
            </w:r>
            <w:r w:rsidR="00323FBB">
              <w:t>0</w:t>
            </w:r>
            <w:r>
              <w:t xml:space="preserve"> de diciembre de 20</w:t>
            </w:r>
            <w:r w:rsidR="00323FBB">
              <w:t>20</w:t>
            </w:r>
          </w:p>
          <w:p w14:paraId="5B785D2E" w14:textId="77777777" w:rsidR="00A0207A" w:rsidRPr="00410798" w:rsidRDefault="00A0207A" w:rsidP="00410798">
            <w:pPr>
              <w:kinsoku w:val="0"/>
              <w:overflowPunct w:val="0"/>
              <w:autoSpaceDE w:val="0"/>
              <w:autoSpaceDN w:val="0"/>
              <w:ind w:left="2244"/>
              <w:jc w:val="left"/>
              <w:rPr>
                <w:rFonts w:eastAsia="MS Mincho"/>
                <w:kern w:val="22"/>
              </w:rPr>
            </w:pPr>
          </w:p>
          <w:p w14:paraId="339B88D3" w14:textId="77777777" w:rsidR="00A0207A" w:rsidRDefault="00A0207A" w:rsidP="00410798">
            <w:pPr>
              <w:kinsoku w:val="0"/>
              <w:overflowPunct w:val="0"/>
              <w:autoSpaceDE w:val="0"/>
              <w:autoSpaceDN w:val="0"/>
              <w:ind w:left="2244"/>
              <w:jc w:val="left"/>
            </w:pPr>
            <w:r>
              <w:t>ESPAÑOL</w:t>
            </w:r>
          </w:p>
          <w:p w14:paraId="70DCDBB1" w14:textId="77777777" w:rsidR="00A0207A" w:rsidRPr="00410798" w:rsidRDefault="00A0207A" w:rsidP="00410798">
            <w:pPr>
              <w:kinsoku w:val="0"/>
              <w:overflowPunct w:val="0"/>
              <w:autoSpaceDE w:val="0"/>
              <w:autoSpaceDN w:val="0"/>
              <w:ind w:left="2244"/>
              <w:jc w:val="left"/>
              <w:rPr>
                <w:rFonts w:eastAsia="MS Mincho"/>
                <w:kern w:val="22"/>
              </w:rPr>
            </w:pPr>
            <w:r>
              <w:t xml:space="preserve">ORIGINAL: INGLÉS </w:t>
            </w:r>
          </w:p>
          <w:p w14:paraId="63E51BB8" w14:textId="77777777" w:rsidR="00A0207A" w:rsidRPr="00410798" w:rsidRDefault="00A0207A" w:rsidP="00410798">
            <w:pPr>
              <w:kinsoku w:val="0"/>
              <w:overflowPunct w:val="0"/>
              <w:autoSpaceDE w:val="0"/>
              <w:autoSpaceDN w:val="0"/>
              <w:ind w:left="1213"/>
              <w:jc w:val="left"/>
              <w:rPr>
                <w:rFonts w:ascii="Cambria" w:eastAsia="MS Mincho" w:hAnsi="Cambria" w:cs="Arial"/>
                <w:kern w:val="22"/>
              </w:rPr>
            </w:pPr>
          </w:p>
        </w:tc>
      </w:tr>
    </w:tbl>
    <w:p w14:paraId="36ABC0D4" w14:textId="77777777" w:rsidR="00A0207A" w:rsidRPr="001560BA" w:rsidRDefault="00A0207A" w:rsidP="009B02CB">
      <w:pPr>
        <w:pStyle w:val="meetingname"/>
        <w:ind w:right="4540"/>
        <w:rPr>
          <w:kern w:val="22"/>
          <w:szCs w:val="22"/>
        </w:rPr>
      </w:pPr>
      <w:r>
        <w:t>ÓRGANO SUBSIDIARIO DE ASESORAMIENTO CIENTÍFICO, TÉCNICO Y TECNOLÓGICO</w:t>
      </w:r>
      <w:bookmarkEnd w:id="1"/>
    </w:p>
    <w:p w14:paraId="761143BA" w14:textId="18846271" w:rsidR="00A0207A" w:rsidRDefault="00A0207A" w:rsidP="009B02CB">
      <w:pPr>
        <w:ind w:right="4540"/>
        <w:rPr>
          <w:snapToGrid w:val="0"/>
          <w:szCs w:val="22"/>
        </w:rPr>
      </w:pPr>
      <w:r>
        <w:rPr>
          <w:snapToGrid w:val="0"/>
          <w:szCs w:val="22"/>
        </w:rPr>
        <w:t>Vigésima cuarta reunión</w:t>
      </w:r>
    </w:p>
    <w:p w14:paraId="29C13F73" w14:textId="180804D6" w:rsidR="004968E0" w:rsidRPr="003E5934" w:rsidRDefault="004968E0" w:rsidP="009B02CB">
      <w:pPr>
        <w:ind w:right="4540"/>
        <w:rPr>
          <w:snapToGrid w:val="0"/>
          <w:kern w:val="22"/>
          <w:szCs w:val="22"/>
        </w:rPr>
      </w:pPr>
      <w:r>
        <w:rPr>
          <w:snapToGrid w:val="0"/>
          <w:szCs w:val="22"/>
        </w:rPr>
        <w:t>Lugar y fecha por determinar</w:t>
      </w:r>
    </w:p>
    <w:p w14:paraId="591986F2" w14:textId="7D2610F2" w:rsidR="0041720C" w:rsidRPr="00B939C0" w:rsidRDefault="004968E0" w:rsidP="00826EA4">
      <w:pPr>
        <w:ind w:right="4540"/>
        <w:rPr>
          <w:snapToGrid w:val="0"/>
          <w:kern w:val="22"/>
          <w:szCs w:val="22"/>
          <w:lang w:val="es-MX" w:eastAsia="nb-NO"/>
        </w:rPr>
      </w:pPr>
      <w:r>
        <w:rPr>
          <w:snapToGrid w:val="0"/>
          <w:szCs w:val="22"/>
        </w:rPr>
        <w:t>Tema 8 del programa provisional</w:t>
      </w:r>
      <w:r w:rsidRPr="00B939C0">
        <w:rPr>
          <w:rStyle w:val="FootnoteReference"/>
          <w:snapToGrid w:val="0"/>
          <w:kern w:val="22"/>
          <w:szCs w:val="22"/>
          <w:u w:val="none"/>
          <w:lang w:val="es-MX" w:eastAsia="nb-NO"/>
        </w:rPr>
        <w:footnoteReference w:customMarkFollows="1" w:id="2"/>
        <w:t>*</w:t>
      </w:r>
    </w:p>
    <w:p w14:paraId="38651025" w14:textId="63E68B3F" w:rsidR="004968E0" w:rsidRPr="00B939C0" w:rsidRDefault="004968E0" w:rsidP="00826EA4">
      <w:pPr>
        <w:ind w:right="4540"/>
        <w:rPr>
          <w:snapToGrid w:val="0"/>
          <w:kern w:val="22"/>
          <w:szCs w:val="22"/>
          <w:lang w:val="es-MX" w:eastAsia="nb-NO"/>
        </w:rPr>
      </w:pPr>
    </w:p>
    <w:p w14:paraId="1E78DC89" w14:textId="492C3B94" w:rsidR="004968E0" w:rsidRPr="002B6F15" w:rsidRDefault="002B6F15" w:rsidP="002B6F15">
      <w:pPr>
        <w:jc w:val="center"/>
        <w:rPr>
          <w:b/>
          <w:snapToGrid w:val="0"/>
          <w:kern w:val="22"/>
          <w:szCs w:val="22"/>
          <w:lang w:val="es-MX" w:eastAsia="nb-NO"/>
        </w:rPr>
      </w:pPr>
      <w:r w:rsidRPr="002B6F15">
        <w:rPr>
          <w:b/>
          <w:snapToGrid w:val="0"/>
          <w:kern w:val="22"/>
          <w:szCs w:val="22"/>
          <w:lang w:val="es-MX" w:eastAsia="nb-NO"/>
        </w:rPr>
        <w:t xml:space="preserve">PROGRAMA DE TRABAJO DE LA </w:t>
      </w:r>
      <w:r>
        <w:rPr>
          <w:b/>
          <w:snapToGrid w:val="0"/>
          <w:kern w:val="22"/>
          <w:szCs w:val="22"/>
          <w:lang w:val="es-MX" w:eastAsia="nb-NO"/>
        </w:rPr>
        <w:t>PLATAFORMA</w:t>
      </w:r>
      <w:r w:rsidRPr="002B6F15">
        <w:rPr>
          <w:b/>
          <w:snapToGrid w:val="0"/>
          <w:kern w:val="22"/>
          <w:szCs w:val="22"/>
          <w:lang w:val="es-MX" w:eastAsia="nb-NO"/>
        </w:rPr>
        <w:t xml:space="preserve"> INTER</w:t>
      </w:r>
      <w:r>
        <w:rPr>
          <w:b/>
          <w:snapToGrid w:val="0"/>
          <w:kern w:val="22"/>
          <w:szCs w:val="22"/>
          <w:lang w:val="es-MX" w:eastAsia="nb-NO"/>
        </w:rPr>
        <w:t>GUBERNAMENTAL CIENTÍFICO-NORMATIVA SOBRE DIVERSIDAD BIOLÓGICA Y SERVICIOS DE LOS ECOSISTEMAS</w:t>
      </w:r>
    </w:p>
    <w:p w14:paraId="0D86B9F1" w14:textId="04981E02" w:rsidR="0041720C" w:rsidRDefault="0041720C" w:rsidP="00826EA4">
      <w:pPr>
        <w:ind w:right="4540"/>
        <w:rPr>
          <w:snapToGrid w:val="0"/>
          <w:szCs w:val="22"/>
        </w:rPr>
      </w:pPr>
    </w:p>
    <w:p w14:paraId="27E1D062" w14:textId="5D097BAC" w:rsidR="0041720C" w:rsidRPr="00805C2C" w:rsidRDefault="0041720C" w:rsidP="0041720C">
      <w:pPr>
        <w:suppressLineNumbers/>
        <w:suppressAutoHyphens/>
        <w:spacing w:before="120" w:after="120"/>
        <w:jc w:val="center"/>
        <w:rPr>
          <w:b/>
          <w:i/>
          <w:kern w:val="22"/>
          <w:szCs w:val="22"/>
          <w:lang w:val="es-AR"/>
        </w:rPr>
      </w:pPr>
      <w:r w:rsidRPr="00805C2C">
        <w:rPr>
          <w:i/>
          <w:iCs/>
          <w:kern w:val="22"/>
          <w:szCs w:val="22"/>
          <w:lang w:val="es-AR"/>
        </w:rPr>
        <w:t>Nota de</w:t>
      </w:r>
      <w:r>
        <w:rPr>
          <w:i/>
          <w:iCs/>
          <w:kern w:val="22"/>
          <w:szCs w:val="22"/>
          <w:lang w:val="es-AR"/>
        </w:rPr>
        <w:t xml:space="preserve"> </w:t>
      </w:r>
      <w:r w:rsidRPr="00805C2C">
        <w:rPr>
          <w:i/>
          <w:iCs/>
          <w:kern w:val="22"/>
          <w:szCs w:val="22"/>
          <w:lang w:val="es-AR"/>
        </w:rPr>
        <w:t>l</w:t>
      </w:r>
      <w:r>
        <w:rPr>
          <w:i/>
          <w:iCs/>
          <w:kern w:val="22"/>
          <w:szCs w:val="22"/>
          <w:lang w:val="es-AR"/>
        </w:rPr>
        <w:t>a</w:t>
      </w:r>
      <w:r w:rsidRPr="00805C2C">
        <w:rPr>
          <w:i/>
          <w:iCs/>
          <w:kern w:val="22"/>
          <w:szCs w:val="22"/>
          <w:lang w:val="es-AR"/>
        </w:rPr>
        <w:t xml:space="preserve"> Secretari</w:t>
      </w:r>
      <w:r>
        <w:rPr>
          <w:i/>
          <w:iCs/>
          <w:kern w:val="22"/>
          <w:szCs w:val="22"/>
          <w:lang w:val="es-AR"/>
        </w:rPr>
        <w:t>a</w:t>
      </w:r>
      <w:r w:rsidRPr="00805C2C">
        <w:rPr>
          <w:i/>
          <w:iCs/>
          <w:kern w:val="22"/>
          <w:szCs w:val="22"/>
          <w:lang w:val="es-AR"/>
        </w:rPr>
        <w:t xml:space="preserve"> Ejecutiv</w:t>
      </w:r>
      <w:r>
        <w:rPr>
          <w:i/>
          <w:iCs/>
          <w:kern w:val="22"/>
          <w:szCs w:val="22"/>
          <w:lang w:val="es-AR"/>
        </w:rPr>
        <w:t>a</w:t>
      </w:r>
    </w:p>
    <w:p w14:paraId="1D0412A0" w14:textId="5145A531" w:rsidR="0041720C" w:rsidRPr="00805C2C" w:rsidRDefault="002B6F15" w:rsidP="00C7700B">
      <w:pPr>
        <w:pStyle w:val="ListParagraph"/>
        <w:keepNext/>
        <w:numPr>
          <w:ilvl w:val="0"/>
          <w:numId w:val="7"/>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Cs w:val="22"/>
          <w:lang w:val="es-AR"/>
        </w:rPr>
      </w:pPr>
      <w:r>
        <w:rPr>
          <w:b/>
          <w:caps/>
          <w:snapToGrid w:val="0"/>
          <w:kern w:val="22"/>
          <w:szCs w:val="22"/>
          <w:lang w:val="es-AR"/>
        </w:rPr>
        <w:t>ANTECEDENTES</w:t>
      </w:r>
    </w:p>
    <w:p w14:paraId="404B417E" w14:textId="09D10384"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805C2C">
        <w:rPr>
          <w:bCs/>
          <w:iCs/>
          <w:snapToGrid w:val="0"/>
          <w:kern w:val="22"/>
          <w:szCs w:val="22"/>
          <w:lang w:val="es-AR"/>
        </w:rPr>
        <w:t xml:space="preserve">La Conferencia de las Partes, en su decisión </w:t>
      </w:r>
      <w:hyperlink r:id="rId10" w:history="1">
        <w:r w:rsidRPr="00F56855">
          <w:rPr>
            <w:rStyle w:val="Hyperlink"/>
            <w:bCs/>
            <w:iCs/>
            <w:snapToGrid w:val="0"/>
            <w:kern w:val="22"/>
            <w:szCs w:val="22"/>
            <w:lang w:val="es-MX"/>
          </w:rPr>
          <w:t>14/36</w:t>
        </w:r>
      </w:hyperlink>
      <w:r w:rsidRPr="00805C2C">
        <w:rPr>
          <w:bCs/>
          <w:iCs/>
          <w:snapToGrid w:val="0"/>
          <w:kern w:val="22"/>
          <w:szCs w:val="22"/>
          <w:lang w:val="es-AR"/>
        </w:rPr>
        <w:t xml:space="preserve">, </w:t>
      </w:r>
      <w:r w:rsidRPr="00805C2C">
        <w:rPr>
          <w:bCs/>
          <w:snapToGrid w:val="0"/>
          <w:kern w:val="22"/>
          <w:szCs w:val="22"/>
          <w:lang w:val="es-AR"/>
        </w:rPr>
        <w:t xml:space="preserve">acogió con beneplácito el </w:t>
      </w:r>
      <w:r w:rsidR="00911571">
        <w:rPr>
          <w:bCs/>
          <w:iCs/>
          <w:snapToGrid w:val="0"/>
          <w:kern w:val="22"/>
          <w:szCs w:val="22"/>
          <w:lang w:val="es-AR"/>
        </w:rPr>
        <w:t>progreso</w:t>
      </w:r>
      <w:r w:rsidR="002B6F15">
        <w:rPr>
          <w:bCs/>
          <w:iCs/>
          <w:snapToGrid w:val="0"/>
          <w:kern w:val="22"/>
          <w:szCs w:val="22"/>
          <w:lang w:val="es-AR"/>
        </w:rPr>
        <w:t xml:space="preserve"> realizado </w:t>
      </w:r>
      <w:r w:rsidRPr="00805C2C">
        <w:rPr>
          <w:bCs/>
          <w:iCs/>
          <w:snapToGrid w:val="0"/>
          <w:kern w:val="22"/>
          <w:szCs w:val="22"/>
          <w:lang w:val="es-AR"/>
        </w:rPr>
        <w:t xml:space="preserve">en la ejecución del primer programa de trabajo </w:t>
      </w:r>
      <w:r w:rsidR="002B6F15">
        <w:rPr>
          <w:bCs/>
          <w:iCs/>
          <w:snapToGrid w:val="0"/>
          <w:kern w:val="22"/>
          <w:szCs w:val="22"/>
          <w:lang w:val="es-AR"/>
        </w:rPr>
        <w:t>de la Plataforma</w:t>
      </w:r>
      <w:r w:rsidRPr="00805C2C">
        <w:rPr>
          <w:bCs/>
          <w:iCs/>
          <w:snapToGrid w:val="0"/>
          <w:kern w:val="22"/>
          <w:szCs w:val="22"/>
          <w:lang w:val="es-AR"/>
        </w:rPr>
        <w:t xml:space="preserve"> Intergubernamental Científico-Normativa sobre Diversidad Biológica y Servicios de los Ecosistemas (IPBES) e invitó a </w:t>
      </w:r>
      <w:r w:rsidR="002B6F15">
        <w:rPr>
          <w:bCs/>
          <w:iCs/>
          <w:snapToGrid w:val="0"/>
          <w:kern w:val="22"/>
          <w:szCs w:val="22"/>
          <w:lang w:val="es-AR"/>
        </w:rPr>
        <w:t>dicha Plataforma</w:t>
      </w:r>
      <w:r w:rsidRPr="00805C2C">
        <w:rPr>
          <w:bCs/>
          <w:iCs/>
          <w:snapToGrid w:val="0"/>
          <w:kern w:val="22"/>
          <w:szCs w:val="22"/>
          <w:lang w:val="es-AR"/>
        </w:rPr>
        <w:t xml:space="preserve"> </w:t>
      </w:r>
      <w:r w:rsidR="002B6F15">
        <w:rPr>
          <w:bCs/>
          <w:iCs/>
          <w:snapToGrid w:val="0"/>
          <w:kern w:val="22"/>
          <w:szCs w:val="22"/>
          <w:lang w:val="es-AR"/>
        </w:rPr>
        <w:t xml:space="preserve">a </w:t>
      </w:r>
      <w:r w:rsidRPr="00805C2C">
        <w:rPr>
          <w:bCs/>
          <w:iCs/>
          <w:snapToGrid w:val="0"/>
          <w:kern w:val="22"/>
          <w:szCs w:val="22"/>
          <w:lang w:val="es-AR"/>
        </w:rPr>
        <w:t xml:space="preserve">tomar en consideración una petición como parte de su programa de trabajo </w:t>
      </w:r>
      <w:r w:rsidR="009C4517">
        <w:rPr>
          <w:bCs/>
          <w:iCs/>
          <w:snapToGrid w:val="0"/>
          <w:kern w:val="22"/>
          <w:szCs w:val="22"/>
          <w:lang w:val="es-AR"/>
        </w:rPr>
        <w:t>para 20</w:t>
      </w:r>
      <w:r w:rsidR="00CC315D">
        <w:rPr>
          <w:bCs/>
          <w:iCs/>
          <w:snapToGrid w:val="0"/>
          <w:kern w:val="22"/>
          <w:szCs w:val="22"/>
          <w:lang w:val="es-AR"/>
        </w:rPr>
        <w:t>30</w:t>
      </w:r>
      <w:r w:rsidRPr="00805C2C">
        <w:rPr>
          <w:bCs/>
          <w:iCs/>
          <w:snapToGrid w:val="0"/>
          <w:kern w:val="22"/>
          <w:szCs w:val="22"/>
          <w:lang w:val="es-AR"/>
        </w:rPr>
        <w:t>.</w:t>
      </w:r>
      <w:r w:rsidRPr="00805C2C">
        <w:rPr>
          <w:lang w:val="es-AR"/>
        </w:rPr>
        <w:t xml:space="preserve"> </w:t>
      </w:r>
    </w:p>
    <w:p w14:paraId="221C4F8C" w14:textId="4A4460C7"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805C2C">
        <w:rPr>
          <w:bCs/>
          <w:iCs/>
          <w:snapToGrid w:val="0"/>
          <w:kern w:val="22"/>
          <w:szCs w:val="22"/>
          <w:lang w:val="es-AR"/>
        </w:rPr>
        <w:t xml:space="preserve">La Conferencia de las Partes, en la misma decisión, pidió </w:t>
      </w:r>
      <w:r w:rsidR="00CC315D">
        <w:rPr>
          <w:bCs/>
          <w:iCs/>
          <w:snapToGrid w:val="0"/>
          <w:kern w:val="22"/>
          <w:szCs w:val="22"/>
          <w:lang w:val="es-AR"/>
        </w:rPr>
        <w:t>a la Secretaria Ejecutiva</w:t>
      </w:r>
      <w:r w:rsidR="00D44737">
        <w:rPr>
          <w:bCs/>
          <w:iCs/>
          <w:snapToGrid w:val="0"/>
          <w:kern w:val="22"/>
          <w:szCs w:val="22"/>
          <w:lang w:val="es-AR"/>
        </w:rPr>
        <w:t xml:space="preserve"> que</w:t>
      </w:r>
      <w:r w:rsidRPr="00805C2C">
        <w:rPr>
          <w:bCs/>
          <w:iCs/>
          <w:snapToGrid w:val="0"/>
          <w:kern w:val="22"/>
          <w:szCs w:val="22"/>
          <w:lang w:val="es-AR"/>
        </w:rPr>
        <w:t>:</w:t>
      </w:r>
    </w:p>
    <w:p w14:paraId="16A3F483" w14:textId="7899488B" w:rsidR="009A168E" w:rsidRPr="009A168E" w:rsidRDefault="009A168E" w:rsidP="00D44737">
      <w:pPr>
        <w:suppressLineNumbers/>
        <w:suppressAutoHyphens/>
        <w:kinsoku w:val="0"/>
        <w:overflowPunct w:val="0"/>
        <w:autoSpaceDE w:val="0"/>
        <w:autoSpaceDN w:val="0"/>
        <w:spacing w:before="120" w:after="120"/>
        <w:ind w:firstLine="720"/>
        <w:rPr>
          <w:bCs/>
          <w:iCs/>
          <w:snapToGrid w:val="0"/>
          <w:kern w:val="22"/>
          <w:szCs w:val="22"/>
          <w:highlight w:val="yellow"/>
          <w:lang w:val="es-AR"/>
        </w:rPr>
      </w:pPr>
      <w:r>
        <w:rPr>
          <w:lang w:val="es-419"/>
        </w:rPr>
        <w:t>a)</w:t>
      </w:r>
      <w:r>
        <w:rPr>
          <w:lang w:val="es-419"/>
        </w:rPr>
        <w:tab/>
      </w:r>
      <w:r w:rsidR="001E012D">
        <w:rPr>
          <w:lang w:val="es-419"/>
        </w:rPr>
        <w:t xml:space="preserve">En relación con </w:t>
      </w:r>
      <w:r w:rsidRPr="006E75CA">
        <w:rPr>
          <w:lang w:val="es-419"/>
        </w:rPr>
        <w:t>la decisión</w:t>
      </w:r>
      <w:r>
        <w:rPr>
          <w:lang w:val="es-419"/>
        </w:rPr>
        <w:t xml:space="preserve"> </w:t>
      </w:r>
      <w:hyperlink r:id="rId11" w:history="1">
        <w:r w:rsidRPr="009A168E">
          <w:rPr>
            <w:rStyle w:val="Hyperlink"/>
            <w:bCs/>
            <w:iCs/>
            <w:snapToGrid w:val="0"/>
            <w:kern w:val="22"/>
            <w:szCs w:val="22"/>
            <w:lang w:val="es-MX"/>
          </w:rPr>
          <w:t>XII/25</w:t>
        </w:r>
      </w:hyperlink>
      <w:r w:rsidRPr="006E75CA">
        <w:rPr>
          <w:lang w:val="es-419"/>
        </w:rPr>
        <w:t>, elabor</w:t>
      </w:r>
      <w:r w:rsidR="00D44737">
        <w:rPr>
          <w:lang w:val="es-419"/>
        </w:rPr>
        <w:t>e</w:t>
      </w:r>
      <w:r w:rsidRPr="006E75CA">
        <w:rPr>
          <w:lang w:val="es-419"/>
        </w:rPr>
        <w:t xml:space="preserve"> modalidades para la consideración sistemática de todos los productos previstos de la Plataforma Intergubernamental Científico</w:t>
      </w:r>
      <w:r w:rsidRPr="006E75CA">
        <w:rPr>
          <w:lang w:val="es-419"/>
        </w:rPr>
        <w:noBreakHyphen/>
        <w:t>Normativa sobre Diversidad Biológica y Servicios de los Ecosistemas, teniendo en cuenta los resultados del examen de la Plataforma, con miras a optimizar su uso en apoyo de la aplicación del Convenio</w:t>
      </w:r>
      <w:r w:rsidR="00D44737">
        <w:rPr>
          <w:lang w:val="es-419"/>
        </w:rPr>
        <w:t>;</w:t>
      </w:r>
    </w:p>
    <w:p w14:paraId="1A5CFC60" w14:textId="3D76090A" w:rsidR="0041720C" w:rsidRPr="009A168E" w:rsidRDefault="009A168E" w:rsidP="00D44737">
      <w:pPr>
        <w:suppressLineNumbers/>
        <w:suppressAutoHyphens/>
        <w:kinsoku w:val="0"/>
        <w:overflowPunct w:val="0"/>
        <w:autoSpaceDE w:val="0"/>
        <w:autoSpaceDN w:val="0"/>
        <w:spacing w:before="120" w:after="120"/>
        <w:ind w:firstLine="720"/>
        <w:rPr>
          <w:bCs/>
          <w:iCs/>
          <w:snapToGrid w:val="0"/>
          <w:kern w:val="22"/>
          <w:szCs w:val="22"/>
          <w:highlight w:val="yellow"/>
          <w:lang w:val="es-AR"/>
        </w:rPr>
      </w:pPr>
      <w:r>
        <w:rPr>
          <w:szCs w:val="22"/>
          <w:lang w:val="es-AR"/>
        </w:rPr>
        <w:t>b)</w:t>
      </w:r>
      <w:r>
        <w:rPr>
          <w:szCs w:val="22"/>
          <w:lang w:val="es-AR"/>
        </w:rPr>
        <w:tab/>
      </w:r>
      <w:r w:rsidR="00D44737">
        <w:rPr>
          <w:szCs w:val="22"/>
          <w:lang w:val="es-AR"/>
        </w:rPr>
        <w:t>P</w:t>
      </w:r>
      <w:r w:rsidRPr="009A168E">
        <w:rPr>
          <w:szCs w:val="22"/>
          <w:lang w:val="es-419"/>
        </w:rPr>
        <w:t xml:space="preserve">repare propuestas </w:t>
      </w:r>
      <w:r w:rsidR="00A72D82" w:rsidRPr="006E75CA">
        <w:rPr>
          <w:szCs w:val="22"/>
          <w:lang w:val="es-419"/>
        </w:rPr>
        <w:t>para otra solicitud que podría considerarse para su inclusión en el programa de trabajo hasta 2030 de la Plataforma Intergubernamental Científico</w:t>
      </w:r>
      <w:r w:rsidR="00A72D82" w:rsidRPr="006E75CA">
        <w:rPr>
          <w:szCs w:val="22"/>
          <w:lang w:val="es-419"/>
        </w:rPr>
        <w:noBreakHyphen/>
        <w:t>Normativa sobre Diversidad Biológica y Servicios de los Ecosistemas con el fin de apoyar la aplicación del marco mundial de la diversidad biológica posterior a 2020, para que sea examinada por el Órgano Subsidiario de Asesoramiento Científico, Técnico y Tecnológico y posteriormente por la Conferencia de las Partes en su 15ª reunión</w:t>
      </w:r>
      <w:r w:rsidRPr="009A168E">
        <w:rPr>
          <w:szCs w:val="22"/>
          <w:lang w:val="es-419"/>
        </w:rPr>
        <w:t>.</w:t>
      </w:r>
      <w:r w:rsidR="0041720C" w:rsidRPr="009A168E">
        <w:rPr>
          <w:highlight w:val="yellow"/>
          <w:lang w:val="es-AR"/>
        </w:rPr>
        <w:t xml:space="preserve"> </w:t>
      </w:r>
    </w:p>
    <w:p w14:paraId="7C4AB621" w14:textId="1AA221EC" w:rsidR="0041720C" w:rsidRPr="00D44737" w:rsidRDefault="0041720C" w:rsidP="00C7700B">
      <w:pPr>
        <w:pStyle w:val="ListParagraph"/>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D44737">
        <w:rPr>
          <w:bCs/>
          <w:iCs/>
          <w:snapToGrid w:val="0"/>
          <w:kern w:val="22"/>
          <w:szCs w:val="22"/>
          <w:lang w:val="es-AR"/>
        </w:rPr>
        <w:t xml:space="preserve">La sección II </w:t>
      </w:r>
      <w:r w:rsidR="00FA4E92">
        <w:rPr>
          <w:bCs/>
          <w:iCs/>
          <w:snapToGrid w:val="0"/>
          <w:kern w:val="22"/>
          <w:szCs w:val="22"/>
          <w:lang w:val="es-AR"/>
        </w:rPr>
        <w:t xml:space="preserve">siguiente </w:t>
      </w:r>
      <w:r w:rsidRPr="00D44737">
        <w:rPr>
          <w:bCs/>
          <w:iCs/>
          <w:snapToGrid w:val="0"/>
          <w:kern w:val="22"/>
          <w:szCs w:val="22"/>
          <w:lang w:val="es-AR"/>
        </w:rPr>
        <w:t xml:space="preserve">examina cómo </w:t>
      </w:r>
      <w:r w:rsidR="00CC315D" w:rsidRPr="00D44737">
        <w:rPr>
          <w:bCs/>
          <w:iCs/>
          <w:snapToGrid w:val="0"/>
          <w:kern w:val="22"/>
          <w:szCs w:val="22"/>
          <w:lang w:val="es-AR"/>
        </w:rPr>
        <w:t>los resultados esperados</w:t>
      </w:r>
      <w:r w:rsidRPr="00D44737">
        <w:rPr>
          <w:bCs/>
          <w:iCs/>
          <w:snapToGrid w:val="0"/>
          <w:kern w:val="22"/>
          <w:szCs w:val="22"/>
          <w:lang w:val="es-AR"/>
        </w:rPr>
        <w:t xml:space="preserve"> </w:t>
      </w:r>
      <w:r w:rsidR="00CC315D" w:rsidRPr="00D44737">
        <w:rPr>
          <w:bCs/>
          <w:iCs/>
          <w:snapToGrid w:val="0"/>
          <w:kern w:val="22"/>
          <w:szCs w:val="22"/>
          <w:lang w:val="es-AR"/>
        </w:rPr>
        <w:t xml:space="preserve">de la IPBES </w:t>
      </w:r>
      <w:r w:rsidRPr="00D44737">
        <w:rPr>
          <w:bCs/>
          <w:iCs/>
          <w:snapToGrid w:val="0"/>
          <w:kern w:val="22"/>
          <w:szCs w:val="22"/>
          <w:lang w:val="es-AR"/>
        </w:rPr>
        <w:t xml:space="preserve">hasta la fecha </w:t>
      </w:r>
      <w:r w:rsidR="009C4517" w:rsidRPr="00D44737">
        <w:rPr>
          <w:bCs/>
          <w:iCs/>
          <w:snapToGrid w:val="0"/>
          <w:kern w:val="22"/>
          <w:szCs w:val="22"/>
          <w:lang w:val="es-AR"/>
        </w:rPr>
        <w:t xml:space="preserve">han sido tomados en </w:t>
      </w:r>
      <w:r w:rsidR="00CC315D" w:rsidRPr="00D44737">
        <w:rPr>
          <w:bCs/>
          <w:iCs/>
          <w:snapToGrid w:val="0"/>
          <w:kern w:val="22"/>
          <w:szCs w:val="22"/>
          <w:lang w:val="es-AR"/>
        </w:rPr>
        <w:t>consideración</w:t>
      </w:r>
      <w:r w:rsidRPr="00D44737">
        <w:rPr>
          <w:bCs/>
          <w:iCs/>
          <w:snapToGrid w:val="0"/>
          <w:kern w:val="22"/>
          <w:szCs w:val="22"/>
          <w:lang w:val="es-AR"/>
        </w:rPr>
        <w:t xml:space="preserve"> </w:t>
      </w:r>
      <w:r w:rsidR="004A2E9A" w:rsidRPr="00D44737">
        <w:rPr>
          <w:bCs/>
          <w:iCs/>
          <w:snapToGrid w:val="0"/>
          <w:kern w:val="22"/>
          <w:szCs w:val="22"/>
          <w:lang w:val="es-AR"/>
        </w:rPr>
        <w:t>bajo el Convenio</w:t>
      </w:r>
      <w:r w:rsidR="00CC315D" w:rsidRPr="00D44737">
        <w:rPr>
          <w:bCs/>
          <w:iCs/>
          <w:snapToGrid w:val="0"/>
          <w:kern w:val="22"/>
          <w:szCs w:val="22"/>
          <w:lang w:val="es-AR"/>
        </w:rPr>
        <w:t xml:space="preserve"> </w:t>
      </w:r>
      <w:r w:rsidRPr="00D44737">
        <w:rPr>
          <w:bCs/>
          <w:iCs/>
          <w:snapToGrid w:val="0"/>
          <w:kern w:val="22"/>
          <w:szCs w:val="22"/>
          <w:lang w:val="es-AR"/>
        </w:rPr>
        <w:t xml:space="preserve">y, desde este punto de vista, </w:t>
      </w:r>
      <w:r w:rsidR="007C25F7" w:rsidRPr="00D44737">
        <w:rPr>
          <w:bCs/>
          <w:iCs/>
          <w:snapToGrid w:val="0"/>
          <w:kern w:val="22"/>
          <w:szCs w:val="22"/>
          <w:lang w:val="es-AR"/>
        </w:rPr>
        <w:t xml:space="preserve">aborda </w:t>
      </w:r>
      <w:r w:rsidRPr="00D44737">
        <w:rPr>
          <w:bCs/>
          <w:iCs/>
          <w:snapToGrid w:val="0"/>
          <w:kern w:val="22"/>
          <w:szCs w:val="22"/>
          <w:lang w:val="es-AR"/>
        </w:rPr>
        <w:t>la petición</w:t>
      </w:r>
      <w:r w:rsidR="007C25F7" w:rsidRPr="00D44737">
        <w:rPr>
          <w:bCs/>
          <w:iCs/>
          <w:snapToGrid w:val="0"/>
          <w:kern w:val="22"/>
          <w:szCs w:val="22"/>
          <w:lang w:val="es-AR"/>
        </w:rPr>
        <w:t xml:space="preserve"> indicada anteriormente</w:t>
      </w:r>
      <w:r w:rsidRPr="00D44737">
        <w:rPr>
          <w:bCs/>
          <w:iCs/>
          <w:snapToGrid w:val="0"/>
          <w:kern w:val="22"/>
          <w:szCs w:val="22"/>
          <w:lang w:val="es-AR"/>
        </w:rPr>
        <w:t>, para desarrollar las modalidades para la consideración sistemática de todo</w:t>
      </w:r>
      <w:r w:rsidR="007C25F7" w:rsidRPr="00D44737">
        <w:rPr>
          <w:bCs/>
          <w:iCs/>
          <w:snapToGrid w:val="0"/>
          <w:kern w:val="22"/>
          <w:szCs w:val="22"/>
          <w:lang w:val="es-AR"/>
        </w:rPr>
        <w:t>s</w:t>
      </w:r>
      <w:r w:rsidRPr="00D44737">
        <w:rPr>
          <w:bCs/>
          <w:iCs/>
          <w:snapToGrid w:val="0"/>
          <w:kern w:val="22"/>
          <w:szCs w:val="22"/>
          <w:lang w:val="es-AR"/>
        </w:rPr>
        <w:t xml:space="preserve"> </w:t>
      </w:r>
      <w:r w:rsidR="00CC315D" w:rsidRPr="00D44737">
        <w:rPr>
          <w:bCs/>
          <w:iCs/>
          <w:snapToGrid w:val="0"/>
          <w:kern w:val="22"/>
          <w:szCs w:val="22"/>
          <w:lang w:val="es-AR"/>
        </w:rPr>
        <w:t>los resultados esperados</w:t>
      </w:r>
      <w:r w:rsidRPr="00D44737">
        <w:rPr>
          <w:bCs/>
          <w:iCs/>
          <w:snapToGrid w:val="0"/>
          <w:kern w:val="22"/>
          <w:szCs w:val="22"/>
          <w:lang w:val="es-AR"/>
        </w:rPr>
        <w:t>.</w:t>
      </w:r>
      <w:r w:rsidRPr="00D44737">
        <w:rPr>
          <w:lang w:val="es-AR"/>
        </w:rPr>
        <w:t xml:space="preserve"> </w:t>
      </w:r>
      <w:r w:rsidRPr="00D44737">
        <w:rPr>
          <w:bCs/>
          <w:iCs/>
          <w:snapToGrid w:val="0"/>
          <w:kern w:val="22"/>
          <w:szCs w:val="22"/>
          <w:lang w:val="es-AR"/>
        </w:rPr>
        <w:t xml:space="preserve">La sección III </w:t>
      </w:r>
      <w:r w:rsidR="007C25F7" w:rsidRPr="00D44737">
        <w:rPr>
          <w:bCs/>
          <w:iCs/>
          <w:snapToGrid w:val="0"/>
          <w:kern w:val="22"/>
          <w:szCs w:val="22"/>
          <w:lang w:val="es-AR"/>
        </w:rPr>
        <w:t xml:space="preserve">brinda </w:t>
      </w:r>
      <w:r w:rsidRPr="00D44737">
        <w:rPr>
          <w:bCs/>
          <w:iCs/>
          <w:snapToGrid w:val="0"/>
          <w:kern w:val="22"/>
          <w:szCs w:val="22"/>
          <w:lang w:val="es-AR"/>
        </w:rPr>
        <w:t xml:space="preserve">una actualización </w:t>
      </w:r>
      <w:r w:rsidR="007C25F7" w:rsidRPr="00D44737">
        <w:rPr>
          <w:bCs/>
          <w:iCs/>
          <w:snapToGrid w:val="0"/>
          <w:kern w:val="22"/>
          <w:szCs w:val="22"/>
          <w:lang w:val="es-AR"/>
        </w:rPr>
        <w:t>d</w:t>
      </w:r>
      <w:r w:rsidRPr="00D44737">
        <w:rPr>
          <w:bCs/>
          <w:iCs/>
          <w:snapToGrid w:val="0"/>
          <w:kern w:val="22"/>
          <w:szCs w:val="22"/>
          <w:lang w:val="es-AR"/>
        </w:rPr>
        <w:t xml:space="preserve">el programa de trabajo de la </w:t>
      </w:r>
      <w:r w:rsidR="002B6F15" w:rsidRPr="00D44737">
        <w:rPr>
          <w:bCs/>
          <w:iCs/>
          <w:snapToGrid w:val="0"/>
          <w:kern w:val="22"/>
          <w:szCs w:val="22"/>
          <w:lang w:val="es-AR"/>
        </w:rPr>
        <w:t>Plataforma</w:t>
      </w:r>
      <w:r w:rsidRPr="00D44737">
        <w:rPr>
          <w:bCs/>
          <w:iCs/>
          <w:snapToGrid w:val="0"/>
          <w:kern w:val="22"/>
          <w:szCs w:val="22"/>
          <w:lang w:val="es-AR"/>
        </w:rPr>
        <w:t xml:space="preserve">, inclusive los nuevos elementos del programa de trabajo </w:t>
      </w:r>
      <w:r w:rsidR="009C4517" w:rsidRPr="00D44737">
        <w:rPr>
          <w:bCs/>
          <w:iCs/>
          <w:snapToGrid w:val="0"/>
          <w:kern w:val="22"/>
          <w:szCs w:val="22"/>
          <w:lang w:val="es-AR"/>
        </w:rPr>
        <w:t>para 20</w:t>
      </w:r>
      <w:r w:rsidR="00CC315D" w:rsidRPr="00D44737">
        <w:rPr>
          <w:bCs/>
          <w:iCs/>
          <w:snapToGrid w:val="0"/>
          <w:kern w:val="22"/>
          <w:szCs w:val="22"/>
          <w:lang w:val="es-AR"/>
        </w:rPr>
        <w:t>30</w:t>
      </w:r>
      <w:r w:rsidRPr="00D44737">
        <w:rPr>
          <w:bCs/>
          <w:iCs/>
          <w:snapToGrid w:val="0"/>
          <w:kern w:val="22"/>
          <w:szCs w:val="22"/>
          <w:lang w:val="es-AR"/>
        </w:rPr>
        <w:t xml:space="preserve">, </w:t>
      </w:r>
      <w:r w:rsidR="007C25F7" w:rsidRPr="00D44737">
        <w:rPr>
          <w:bCs/>
          <w:iCs/>
          <w:snapToGrid w:val="0"/>
          <w:kern w:val="22"/>
          <w:szCs w:val="22"/>
          <w:lang w:val="es-AR"/>
        </w:rPr>
        <w:t xml:space="preserve">convenidos </w:t>
      </w:r>
      <w:r w:rsidRPr="00D44737">
        <w:rPr>
          <w:bCs/>
          <w:iCs/>
          <w:snapToGrid w:val="0"/>
          <w:kern w:val="22"/>
          <w:szCs w:val="22"/>
          <w:lang w:val="es-AR"/>
        </w:rPr>
        <w:t xml:space="preserve">por la </w:t>
      </w:r>
      <w:r w:rsidR="007C25F7" w:rsidRPr="00D44737">
        <w:rPr>
          <w:bCs/>
          <w:iCs/>
          <w:snapToGrid w:val="0"/>
          <w:kern w:val="22"/>
          <w:szCs w:val="22"/>
          <w:lang w:val="es-AR"/>
        </w:rPr>
        <w:t>Sesión Plenaria</w:t>
      </w:r>
      <w:r w:rsidRPr="00D44737">
        <w:rPr>
          <w:bCs/>
          <w:iCs/>
          <w:snapToGrid w:val="0"/>
          <w:kern w:val="22"/>
          <w:szCs w:val="22"/>
          <w:lang w:val="es-AR"/>
        </w:rPr>
        <w:t xml:space="preserve"> de la </w:t>
      </w:r>
      <w:r w:rsidR="002B6F15" w:rsidRPr="00D44737">
        <w:rPr>
          <w:bCs/>
          <w:iCs/>
          <w:snapToGrid w:val="0"/>
          <w:kern w:val="22"/>
          <w:szCs w:val="22"/>
          <w:lang w:val="es-AR"/>
        </w:rPr>
        <w:t>Plataforma</w:t>
      </w:r>
      <w:r w:rsidRPr="00D44737">
        <w:rPr>
          <w:bCs/>
          <w:iCs/>
          <w:snapToGrid w:val="0"/>
          <w:kern w:val="22"/>
          <w:szCs w:val="22"/>
          <w:lang w:val="es-AR"/>
        </w:rPr>
        <w:t xml:space="preserve"> en su séptima reunión, y su ejecución, mientras que la sección IV sugiere elementos de una propuesta para otra petición del </w:t>
      </w:r>
      <w:r w:rsidR="00CC315D" w:rsidRPr="00D44737">
        <w:rPr>
          <w:bCs/>
          <w:iCs/>
          <w:snapToGrid w:val="0"/>
          <w:kern w:val="22"/>
          <w:szCs w:val="22"/>
          <w:lang w:val="es-AR"/>
        </w:rPr>
        <w:t xml:space="preserve">Convenio </w:t>
      </w:r>
      <w:r w:rsidR="007C25F7" w:rsidRPr="00D44737">
        <w:rPr>
          <w:bCs/>
          <w:iCs/>
          <w:snapToGrid w:val="0"/>
          <w:kern w:val="22"/>
          <w:szCs w:val="22"/>
          <w:lang w:val="es-AR"/>
        </w:rPr>
        <w:t xml:space="preserve">para ser </w:t>
      </w:r>
      <w:r w:rsidRPr="00D44737">
        <w:rPr>
          <w:bCs/>
          <w:iCs/>
          <w:snapToGrid w:val="0"/>
          <w:kern w:val="22"/>
          <w:szCs w:val="22"/>
          <w:lang w:val="es-AR"/>
        </w:rPr>
        <w:t>toma</w:t>
      </w:r>
      <w:r w:rsidR="007C25F7" w:rsidRPr="00D44737">
        <w:rPr>
          <w:bCs/>
          <w:iCs/>
          <w:snapToGrid w:val="0"/>
          <w:kern w:val="22"/>
          <w:szCs w:val="22"/>
          <w:lang w:val="es-AR"/>
        </w:rPr>
        <w:t>da</w:t>
      </w:r>
      <w:r w:rsidRPr="00D44737">
        <w:rPr>
          <w:bCs/>
          <w:iCs/>
          <w:snapToGrid w:val="0"/>
          <w:kern w:val="22"/>
          <w:szCs w:val="22"/>
          <w:lang w:val="es-AR"/>
        </w:rPr>
        <w:t xml:space="preserve"> en consideración para </w:t>
      </w:r>
      <w:r w:rsidR="007C25F7" w:rsidRPr="00D44737">
        <w:rPr>
          <w:bCs/>
          <w:iCs/>
          <w:snapToGrid w:val="0"/>
          <w:kern w:val="22"/>
          <w:szCs w:val="22"/>
          <w:lang w:val="es-AR"/>
        </w:rPr>
        <w:t xml:space="preserve">su </w:t>
      </w:r>
      <w:r w:rsidRPr="00D44737">
        <w:rPr>
          <w:bCs/>
          <w:iCs/>
          <w:snapToGrid w:val="0"/>
          <w:kern w:val="22"/>
          <w:szCs w:val="22"/>
          <w:lang w:val="es-AR"/>
        </w:rPr>
        <w:t>inclusión en el programa de trabajo.</w:t>
      </w:r>
      <w:r w:rsidRPr="00D44737">
        <w:rPr>
          <w:lang w:val="es-AR"/>
        </w:rPr>
        <w:t xml:space="preserve"> </w:t>
      </w:r>
      <w:r w:rsidRPr="00D44737">
        <w:rPr>
          <w:bCs/>
          <w:iCs/>
          <w:snapToGrid w:val="0"/>
          <w:kern w:val="22"/>
          <w:szCs w:val="22"/>
          <w:lang w:val="es-AR"/>
        </w:rPr>
        <w:t xml:space="preserve">La sección V </w:t>
      </w:r>
      <w:r w:rsidR="007C25F7" w:rsidRPr="00D44737">
        <w:rPr>
          <w:bCs/>
          <w:iCs/>
          <w:snapToGrid w:val="0"/>
          <w:kern w:val="22"/>
          <w:szCs w:val="22"/>
          <w:lang w:val="es-AR"/>
        </w:rPr>
        <w:t xml:space="preserve">contiene </w:t>
      </w:r>
      <w:r w:rsidRPr="00D44737">
        <w:rPr>
          <w:bCs/>
          <w:iCs/>
          <w:snapToGrid w:val="0"/>
          <w:kern w:val="22"/>
          <w:szCs w:val="22"/>
          <w:lang w:val="es-AR"/>
        </w:rPr>
        <w:t>un proyecto de recomendaci</w:t>
      </w:r>
      <w:r w:rsidR="000579A5" w:rsidRPr="00D44737">
        <w:rPr>
          <w:bCs/>
          <w:iCs/>
          <w:snapToGrid w:val="0"/>
          <w:kern w:val="22"/>
          <w:szCs w:val="22"/>
          <w:lang w:val="es-AR"/>
        </w:rPr>
        <w:t>ón</w:t>
      </w:r>
      <w:r w:rsidRPr="00D44737">
        <w:rPr>
          <w:bCs/>
          <w:iCs/>
          <w:snapToGrid w:val="0"/>
          <w:kern w:val="22"/>
          <w:szCs w:val="22"/>
          <w:lang w:val="es-AR"/>
        </w:rPr>
        <w:t xml:space="preserve"> para </w:t>
      </w:r>
      <w:r w:rsidR="000579A5" w:rsidRPr="00D44737">
        <w:rPr>
          <w:bCs/>
          <w:iCs/>
          <w:snapToGrid w:val="0"/>
          <w:kern w:val="22"/>
          <w:szCs w:val="22"/>
          <w:lang w:val="es-AR"/>
        </w:rPr>
        <w:t>estudio</w:t>
      </w:r>
      <w:r w:rsidR="00F85E91">
        <w:rPr>
          <w:bCs/>
          <w:iCs/>
          <w:snapToGrid w:val="0"/>
          <w:kern w:val="22"/>
          <w:szCs w:val="22"/>
          <w:lang w:val="es-AR"/>
        </w:rPr>
        <w:t xml:space="preserve"> por</w:t>
      </w:r>
      <w:r w:rsidR="000579A5" w:rsidRPr="00D44737">
        <w:rPr>
          <w:bCs/>
          <w:iCs/>
          <w:snapToGrid w:val="0"/>
          <w:kern w:val="22"/>
          <w:szCs w:val="22"/>
          <w:lang w:val="es-AR"/>
        </w:rPr>
        <w:t xml:space="preserve"> </w:t>
      </w:r>
      <w:r w:rsidR="009C4517" w:rsidRPr="00D44737">
        <w:rPr>
          <w:bCs/>
          <w:iCs/>
          <w:snapToGrid w:val="0"/>
          <w:kern w:val="22"/>
          <w:szCs w:val="22"/>
          <w:lang w:val="es-AR"/>
        </w:rPr>
        <w:t xml:space="preserve">parte </w:t>
      </w:r>
      <w:r w:rsidR="000579A5" w:rsidRPr="00D44737">
        <w:rPr>
          <w:bCs/>
          <w:iCs/>
          <w:snapToGrid w:val="0"/>
          <w:kern w:val="22"/>
          <w:szCs w:val="22"/>
          <w:lang w:val="es-AR"/>
        </w:rPr>
        <w:t xml:space="preserve">del </w:t>
      </w:r>
      <w:r w:rsidRPr="00D44737">
        <w:rPr>
          <w:bCs/>
          <w:iCs/>
          <w:snapToGrid w:val="0"/>
          <w:kern w:val="22"/>
          <w:szCs w:val="22"/>
          <w:lang w:val="es-AR"/>
        </w:rPr>
        <w:t>Órgano Subsidiario de Asesoramiento Científico, Técnico y Tecnológico</w:t>
      </w:r>
      <w:r w:rsidR="009C4517" w:rsidRPr="00D44737">
        <w:rPr>
          <w:bCs/>
          <w:iCs/>
          <w:snapToGrid w:val="0"/>
          <w:kern w:val="22"/>
          <w:szCs w:val="22"/>
          <w:lang w:val="es-AR"/>
        </w:rPr>
        <w:t xml:space="preserve"> (OSACTT)</w:t>
      </w:r>
      <w:r w:rsidRPr="00D44737">
        <w:rPr>
          <w:bCs/>
          <w:iCs/>
          <w:snapToGrid w:val="0"/>
          <w:kern w:val="22"/>
          <w:szCs w:val="22"/>
          <w:lang w:val="es-AR"/>
        </w:rPr>
        <w:t>.</w:t>
      </w:r>
    </w:p>
    <w:p w14:paraId="593A0639" w14:textId="38BF5F98"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805C2C">
        <w:rPr>
          <w:bCs/>
          <w:iCs/>
          <w:snapToGrid w:val="0"/>
          <w:kern w:val="22"/>
          <w:szCs w:val="22"/>
          <w:lang w:val="es-AR"/>
        </w:rPr>
        <w:lastRenderedPageBreak/>
        <w:t>E</w:t>
      </w:r>
      <w:r w:rsidR="00FA4E92">
        <w:rPr>
          <w:bCs/>
          <w:iCs/>
          <w:snapToGrid w:val="0"/>
          <w:kern w:val="22"/>
          <w:szCs w:val="22"/>
          <w:lang w:val="es-AR"/>
        </w:rPr>
        <w:t xml:space="preserve">l presente </w:t>
      </w:r>
      <w:r w:rsidRPr="00805C2C">
        <w:rPr>
          <w:bCs/>
          <w:iCs/>
          <w:snapToGrid w:val="0"/>
          <w:kern w:val="22"/>
          <w:szCs w:val="22"/>
          <w:lang w:val="es-AR"/>
        </w:rPr>
        <w:t>documento es</w:t>
      </w:r>
      <w:r w:rsidR="000579A5">
        <w:rPr>
          <w:bCs/>
          <w:iCs/>
          <w:snapToGrid w:val="0"/>
          <w:kern w:val="22"/>
          <w:szCs w:val="22"/>
          <w:lang w:val="es-AR"/>
        </w:rPr>
        <w:t xml:space="preserve">tá respaldado </w:t>
      </w:r>
      <w:r w:rsidRPr="00805C2C">
        <w:rPr>
          <w:bCs/>
          <w:iCs/>
          <w:snapToGrid w:val="0"/>
          <w:kern w:val="22"/>
          <w:szCs w:val="22"/>
          <w:lang w:val="es-AR"/>
        </w:rPr>
        <w:t xml:space="preserve">por un documento de información elaborado por la </w:t>
      </w:r>
      <w:r w:rsidR="000579A5">
        <w:rPr>
          <w:bCs/>
          <w:iCs/>
          <w:snapToGrid w:val="0"/>
          <w:kern w:val="22"/>
          <w:szCs w:val="22"/>
          <w:lang w:val="es-AR"/>
        </w:rPr>
        <w:t>Secretaría</w:t>
      </w:r>
      <w:r w:rsidRPr="00805C2C">
        <w:rPr>
          <w:bCs/>
          <w:iCs/>
          <w:snapToGrid w:val="0"/>
          <w:kern w:val="22"/>
          <w:szCs w:val="22"/>
          <w:lang w:val="es-AR"/>
        </w:rPr>
        <w:t xml:space="preserve"> </w:t>
      </w:r>
      <w:r w:rsidR="00CC315D">
        <w:rPr>
          <w:bCs/>
          <w:iCs/>
          <w:snapToGrid w:val="0"/>
          <w:kern w:val="22"/>
          <w:szCs w:val="22"/>
          <w:lang w:val="es-AR"/>
        </w:rPr>
        <w:t xml:space="preserve">de la IPBES </w:t>
      </w:r>
      <w:r w:rsidRPr="00805C2C">
        <w:rPr>
          <w:bCs/>
          <w:iCs/>
          <w:snapToGrid w:val="0"/>
          <w:kern w:val="22"/>
          <w:szCs w:val="22"/>
          <w:lang w:val="es-AR"/>
        </w:rPr>
        <w:t xml:space="preserve">que </w:t>
      </w:r>
      <w:r w:rsidR="000A1EF7">
        <w:rPr>
          <w:bCs/>
          <w:iCs/>
          <w:snapToGrid w:val="0"/>
          <w:kern w:val="22"/>
          <w:szCs w:val="22"/>
          <w:lang w:val="es-AR"/>
        </w:rPr>
        <w:t xml:space="preserve">informa detalladamente </w:t>
      </w:r>
      <w:r w:rsidR="000579A5">
        <w:rPr>
          <w:bCs/>
          <w:iCs/>
          <w:snapToGrid w:val="0"/>
          <w:kern w:val="22"/>
          <w:szCs w:val="22"/>
          <w:lang w:val="es-AR"/>
        </w:rPr>
        <w:t xml:space="preserve">sobre el </w:t>
      </w:r>
      <w:r w:rsidR="00911571">
        <w:rPr>
          <w:bCs/>
          <w:iCs/>
          <w:snapToGrid w:val="0"/>
          <w:kern w:val="22"/>
          <w:szCs w:val="22"/>
          <w:lang w:val="es-AR"/>
        </w:rPr>
        <w:t>progreso</w:t>
      </w:r>
      <w:r w:rsidRPr="00805C2C">
        <w:rPr>
          <w:bCs/>
          <w:iCs/>
          <w:snapToGrid w:val="0"/>
          <w:kern w:val="22"/>
          <w:szCs w:val="22"/>
          <w:lang w:val="es-AR"/>
        </w:rPr>
        <w:t xml:space="preserve"> </w:t>
      </w:r>
      <w:r w:rsidR="000A1EF7">
        <w:rPr>
          <w:bCs/>
          <w:iCs/>
          <w:snapToGrid w:val="0"/>
          <w:kern w:val="22"/>
          <w:szCs w:val="22"/>
          <w:lang w:val="es-AR"/>
        </w:rPr>
        <w:t xml:space="preserve">realizado </w:t>
      </w:r>
      <w:r w:rsidRPr="00805C2C">
        <w:rPr>
          <w:bCs/>
          <w:iCs/>
          <w:snapToGrid w:val="0"/>
          <w:kern w:val="22"/>
          <w:szCs w:val="22"/>
          <w:lang w:val="es-AR"/>
        </w:rPr>
        <w:t xml:space="preserve">en </w:t>
      </w:r>
      <w:r w:rsidR="000579A5">
        <w:rPr>
          <w:bCs/>
          <w:iCs/>
          <w:snapToGrid w:val="0"/>
          <w:kern w:val="22"/>
          <w:szCs w:val="22"/>
          <w:lang w:val="es-AR"/>
        </w:rPr>
        <w:t>la ejecución</w:t>
      </w:r>
      <w:r w:rsidRPr="00805C2C">
        <w:rPr>
          <w:bCs/>
          <w:iCs/>
          <w:snapToGrid w:val="0"/>
          <w:kern w:val="22"/>
          <w:szCs w:val="22"/>
          <w:lang w:val="es-AR"/>
        </w:rPr>
        <w:t xml:space="preserve"> del programa de trabajo </w:t>
      </w:r>
      <w:r w:rsidR="00CC315D">
        <w:rPr>
          <w:bCs/>
          <w:iCs/>
          <w:snapToGrid w:val="0"/>
          <w:kern w:val="22"/>
          <w:szCs w:val="22"/>
          <w:lang w:val="es-AR"/>
        </w:rPr>
        <w:t xml:space="preserve">de la IPBES </w:t>
      </w:r>
      <w:r w:rsidRPr="00805C2C">
        <w:rPr>
          <w:bCs/>
          <w:iCs/>
          <w:snapToGrid w:val="0"/>
          <w:kern w:val="22"/>
          <w:szCs w:val="22"/>
          <w:lang w:val="es-AR"/>
        </w:rPr>
        <w:t>(</w:t>
      </w:r>
      <w:r w:rsidR="000579A5">
        <w:rPr>
          <w:bCs/>
          <w:iCs/>
          <w:snapToGrid w:val="0"/>
          <w:kern w:val="22"/>
          <w:szCs w:val="22"/>
          <w:lang w:val="es-AR"/>
        </w:rPr>
        <w:t>CBD/SBSTTA/</w:t>
      </w:r>
      <w:r w:rsidRPr="00805C2C">
        <w:rPr>
          <w:bCs/>
          <w:iCs/>
          <w:snapToGrid w:val="0"/>
          <w:kern w:val="22"/>
          <w:szCs w:val="22"/>
          <w:lang w:val="es-AR"/>
        </w:rPr>
        <w:t>24/INF/17).</w:t>
      </w:r>
      <w:r w:rsidRPr="00805C2C">
        <w:rPr>
          <w:lang w:val="es-AR"/>
        </w:rPr>
        <w:t xml:space="preserve"> </w:t>
      </w:r>
      <w:r w:rsidRPr="00805C2C">
        <w:rPr>
          <w:bCs/>
          <w:iCs/>
          <w:snapToGrid w:val="0"/>
          <w:kern w:val="22"/>
          <w:szCs w:val="22"/>
          <w:lang w:val="es-AR"/>
        </w:rPr>
        <w:t xml:space="preserve">Un documento de información </w:t>
      </w:r>
      <w:r w:rsidR="000A1EF7">
        <w:rPr>
          <w:bCs/>
          <w:iCs/>
          <w:snapToGrid w:val="0"/>
          <w:kern w:val="22"/>
          <w:szCs w:val="22"/>
          <w:lang w:val="es-AR"/>
        </w:rPr>
        <w:t xml:space="preserve">preparado </w:t>
      </w:r>
      <w:r w:rsidRPr="00805C2C">
        <w:rPr>
          <w:bCs/>
          <w:iCs/>
          <w:snapToGrid w:val="0"/>
          <w:kern w:val="22"/>
          <w:szCs w:val="22"/>
          <w:lang w:val="es-AR"/>
        </w:rPr>
        <w:t>para la vigésim</w:t>
      </w:r>
      <w:r w:rsidR="000A1EF7">
        <w:rPr>
          <w:bCs/>
          <w:iCs/>
          <w:snapToGrid w:val="0"/>
          <w:kern w:val="22"/>
          <w:szCs w:val="22"/>
          <w:lang w:val="es-AR"/>
        </w:rPr>
        <w:t>o</w:t>
      </w:r>
      <w:r w:rsidRPr="00805C2C">
        <w:rPr>
          <w:bCs/>
          <w:iCs/>
          <w:snapToGrid w:val="0"/>
          <w:kern w:val="22"/>
          <w:szCs w:val="22"/>
          <w:lang w:val="es-AR"/>
        </w:rPr>
        <w:t xml:space="preserve"> tercera reunión</w:t>
      </w:r>
      <w:r w:rsidR="000579A5">
        <w:rPr>
          <w:bCs/>
          <w:iCs/>
          <w:snapToGrid w:val="0"/>
          <w:kern w:val="22"/>
          <w:szCs w:val="22"/>
          <w:lang w:val="es-AR"/>
        </w:rPr>
        <w:t xml:space="preserve"> del </w:t>
      </w:r>
      <w:r w:rsidRPr="00805C2C">
        <w:rPr>
          <w:bCs/>
          <w:iCs/>
          <w:snapToGrid w:val="0"/>
          <w:kern w:val="22"/>
          <w:szCs w:val="22"/>
          <w:lang w:val="es-AR"/>
        </w:rPr>
        <w:t>Órgano Subsidiario de Asesoramiento Científico, Técnico y Tecnológico (</w:t>
      </w:r>
      <w:r w:rsidR="000579A5">
        <w:rPr>
          <w:bCs/>
          <w:iCs/>
          <w:snapToGrid w:val="0"/>
          <w:kern w:val="22"/>
          <w:szCs w:val="22"/>
          <w:lang w:val="es-AR"/>
        </w:rPr>
        <w:t>CBD/SBSTTA/</w:t>
      </w:r>
      <w:r w:rsidRPr="00805C2C">
        <w:rPr>
          <w:bCs/>
          <w:iCs/>
          <w:snapToGrid w:val="0"/>
          <w:kern w:val="22"/>
          <w:szCs w:val="22"/>
          <w:lang w:val="es-AR"/>
        </w:rPr>
        <w:t xml:space="preserve">23/INF/16) también </w:t>
      </w:r>
      <w:r w:rsidR="000579A5">
        <w:rPr>
          <w:bCs/>
          <w:iCs/>
          <w:snapToGrid w:val="0"/>
          <w:kern w:val="22"/>
          <w:szCs w:val="22"/>
          <w:lang w:val="es-AR"/>
        </w:rPr>
        <w:t xml:space="preserve">es </w:t>
      </w:r>
      <w:r w:rsidRPr="00805C2C">
        <w:rPr>
          <w:bCs/>
          <w:iCs/>
          <w:snapToGrid w:val="0"/>
          <w:kern w:val="22"/>
          <w:szCs w:val="22"/>
          <w:lang w:val="es-AR"/>
        </w:rPr>
        <w:t>pertinente</w:t>
      </w:r>
      <w:r w:rsidR="000579A5">
        <w:rPr>
          <w:bCs/>
          <w:iCs/>
          <w:snapToGrid w:val="0"/>
          <w:kern w:val="22"/>
          <w:szCs w:val="22"/>
          <w:lang w:val="es-AR"/>
        </w:rPr>
        <w:t xml:space="preserve"> al</w:t>
      </w:r>
      <w:r w:rsidRPr="00805C2C">
        <w:rPr>
          <w:bCs/>
          <w:iCs/>
          <w:snapToGrid w:val="0"/>
          <w:kern w:val="22"/>
          <w:szCs w:val="22"/>
          <w:lang w:val="es-AR"/>
        </w:rPr>
        <w:t xml:space="preserve"> respecto.</w:t>
      </w:r>
    </w:p>
    <w:p w14:paraId="220DAAD3" w14:textId="47185E56" w:rsidR="0041720C" w:rsidRPr="00805C2C" w:rsidRDefault="0041720C" w:rsidP="00C7700B">
      <w:pPr>
        <w:pStyle w:val="ListParagraph"/>
        <w:keepNext/>
        <w:numPr>
          <w:ilvl w:val="0"/>
          <w:numId w:val="7"/>
        </w:numPr>
        <w:suppressLineNumbers/>
        <w:tabs>
          <w:tab w:val="left" w:pos="360"/>
        </w:tabs>
        <w:suppressAutoHyphens/>
        <w:spacing w:before="240" w:after="120"/>
        <w:ind w:left="1418" w:hanging="709"/>
        <w:contextualSpacing w:val="0"/>
        <w:jc w:val="left"/>
        <w:outlineLvl w:val="0"/>
        <w:rPr>
          <w:b/>
          <w:caps/>
          <w:snapToGrid w:val="0"/>
          <w:kern w:val="22"/>
          <w:szCs w:val="22"/>
          <w:lang w:val="es-AR"/>
        </w:rPr>
      </w:pPr>
      <w:r w:rsidRPr="00805C2C">
        <w:rPr>
          <w:b/>
          <w:caps/>
          <w:snapToGrid w:val="0"/>
          <w:kern w:val="22"/>
          <w:szCs w:val="22"/>
          <w:lang w:val="es-AR"/>
        </w:rPr>
        <w:t>consideración sistemática d</w:t>
      </w:r>
      <w:r w:rsidR="00D93C80">
        <w:rPr>
          <w:b/>
          <w:caps/>
          <w:snapToGrid w:val="0"/>
          <w:kern w:val="22"/>
          <w:szCs w:val="22"/>
          <w:lang w:val="es-AR"/>
        </w:rPr>
        <w:t xml:space="preserve">E </w:t>
      </w:r>
      <w:r w:rsidR="00CC315D">
        <w:rPr>
          <w:b/>
          <w:caps/>
          <w:snapToGrid w:val="0"/>
          <w:kern w:val="22"/>
          <w:szCs w:val="22"/>
          <w:lang w:val="es-AR"/>
        </w:rPr>
        <w:t>los resultados esperados</w:t>
      </w:r>
      <w:r w:rsidRPr="00805C2C">
        <w:rPr>
          <w:b/>
          <w:caps/>
          <w:snapToGrid w:val="0"/>
          <w:kern w:val="22"/>
          <w:szCs w:val="22"/>
          <w:lang w:val="es-AR"/>
        </w:rPr>
        <w:t xml:space="preserve"> de la </w:t>
      </w:r>
      <w:r w:rsidR="002B6F15">
        <w:rPr>
          <w:b/>
          <w:caps/>
          <w:snapToGrid w:val="0"/>
          <w:kern w:val="22"/>
          <w:szCs w:val="22"/>
          <w:lang w:val="es-AR"/>
        </w:rPr>
        <w:t>Plataforma</w:t>
      </w:r>
      <w:r w:rsidRPr="00805C2C">
        <w:rPr>
          <w:b/>
          <w:caps/>
          <w:snapToGrid w:val="0"/>
          <w:kern w:val="22"/>
          <w:szCs w:val="22"/>
          <w:lang w:val="es-AR"/>
        </w:rPr>
        <w:t xml:space="preserve"> </w:t>
      </w:r>
      <w:r w:rsidR="00D93C80">
        <w:rPr>
          <w:b/>
          <w:caps/>
          <w:snapToGrid w:val="0"/>
          <w:kern w:val="22"/>
          <w:szCs w:val="22"/>
          <w:lang w:val="es-AR"/>
        </w:rPr>
        <w:t xml:space="preserve">POR PARTE </w:t>
      </w:r>
      <w:r w:rsidRPr="00805C2C">
        <w:rPr>
          <w:b/>
          <w:caps/>
          <w:snapToGrid w:val="0"/>
          <w:kern w:val="22"/>
          <w:szCs w:val="22"/>
          <w:lang w:val="es-AR"/>
        </w:rPr>
        <w:t xml:space="preserve">del </w:t>
      </w:r>
      <w:r w:rsidR="00D93C80">
        <w:rPr>
          <w:b/>
          <w:caps/>
          <w:snapToGrid w:val="0"/>
          <w:kern w:val="22"/>
          <w:szCs w:val="22"/>
          <w:lang w:val="es-AR"/>
        </w:rPr>
        <w:t>Órgano Subsidiario</w:t>
      </w:r>
    </w:p>
    <w:p w14:paraId="015F2CA2" w14:textId="10DF4A7C"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805C2C">
        <w:rPr>
          <w:bCs/>
          <w:iCs/>
          <w:snapToGrid w:val="0"/>
          <w:kern w:val="22"/>
          <w:szCs w:val="22"/>
          <w:lang w:val="es-AR"/>
        </w:rPr>
        <w:t>La decisión XII/25 de la Conferencia de las Partes</w:t>
      </w:r>
      <w:r w:rsidR="00D93C80">
        <w:rPr>
          <w:bCs/>
          <w:iCs/>
          <w:snapToGrid w:val="0"/>
          <w:kern w:val="22"/>
          <w:szCs w:val="22"/>
          <w:lang w:val="es-AR"/>
        </w:rPr>
        <w:t xml:space="preserve"> </w:t>
      </w:r>
      <w:r w:rsidR="000A1EF7">
        <w:rPr>
          <w:bCs/>
          <w:iCs/>
          <w:snapToGrid w:val="0"/>
          <w:kern w:val="22"/>
          <w:szCs w:val="22"/>
          <w:lang w:val="es-AR"/>
        </w:rPr>
        <w:t xml:space="preserve">(COP) </w:t>
      </w:r>
      <w:r w:rsidR="00D93C80">
        <w:rPr>
          <w:bCs/>
          <w:iCs/>
          <w:snapToGrid w:val="0"/>
          <w:kern w:val="22"/>
          <w:szCs w:val="22"/>
          <w:lang w:val="es-AR"/>
        </w:rPr>
        <w:t>ya</w:t>
      </w:r>
      <w:r w:rsidRPr="00805C2C">
        <w:rPr>
          <w:bCs/>
          <w:iCs/>
          <w:snapToGrid w:val="0"/>
          <w:kern w:val="22"/>
          <w:szCs w:val="22"/>
          <w:lang w:val="es-AR"/>
        </w:rPr>
        <w:t xml:space="preserve"> establec</w:t>
      </w:r>
      <w:r w:rsidR="00D93C80">
        <w:rPr>
          <w:bCs/>
          <w:iCs/>
          <w:snapToGrid w:val="0"/>
          <w:kern w:val="22"/>
          <w:szCs w:val="22"/>
          <w:lang w:val="es-AR"/>
        </w:rPr>
        <w:t>e</w:t>
      </w:r>
      <w:r w:rsidRPr="00805C2C">
        <w:rPr>
          <w:bCs/>
          <w:iCs/>
          <w:snapToGrid w:val="0"/>
          <w:kern w:val="22"/>
          <w:szCs w:val="22"/>
          <w:lang w:val="es-AR"/>
        </w:rPr>
        <w:t xml:space="preserve"> las modalidades para </w:t>
      </w:r>
      <w:r w:rsidR="00D93C80">
        <w:rPr>
          <w:bCs/>
          <w:iCs/>
          <w:snapToGrid w:val="0"/>
          <w:kern w:val="22"/>
          <w:szCs w:val="22"/>
          <w:lang w:val="es-AR"/>
        </w:rPr>
        <w:t>la labor de</w:t>
      </w:r>
      <w:r w:rsidRPr="00805C2C">
        <w:rPr>
          <w:bCs/>
          <w:iCs/>
          <w:snapToGrid w:val="0"/>
          <w:kern w:val="22"/>
          <w:szCs w:val="22"/>
          <w:lang w:val="es-AR"/>
        </w:rPr>
        <w:t xml:space="preserve"> </w:t>
      </w:r>
      <w:r w:rsidR="00D93C80">
        <w:rPr>
          <w:bCs/>
          <w:iCs/>
          <w:snapToGrid w:val="0"/>
          <w:kern w:val="22"/>
          <w:szCs w:val="22"/>
          <w:lang w:val="es-AR"/>
        </w:rPr>
        <w:t>Secretaria Ejecutiva</w:t>
      </w:r>
      <w:r w:rsidRPr="00805C2C">
        <w:rPr>
          <w:bCs/>
          <w:iCs/>
          <w:snapToGrid w:val="0"/>
          <w:kern w:val="22"/>
          <w:szCs w:val="22"/>
          <w:lang w:val="es-AR"/>
        </w:rPr>
        <w:t xml:space="preserve">, el </w:t>
      </w:r>
      <w:r w:rsidR="00D93C80">
        <w:rPr>
          <w:bCs/>
          <w:iCs/>
          <w:snapToGrid w:val="0"/>
          <w:kern w:val="22"/>
          <w:szCs w:val="22"/>
          <w:lang w:val="es-AR"/>
        </w:rPr>
        <w:t>Órgano Subsidiario</w:t>
      </w:r>
      <w:r w:rsidRPr="00805C2C">
        <w:rPr>
          <w:bCs/>
          <w:iCs/>
          <w:snapToGrid w:val="0"/>
          <w:kern w:val="22"/>
          <w:szCs w:val="22"/>
          <w:lang w:val="es-AR"/>
        </w:rPr>
        <w:t xml:space="preserve"> y su </w:t>
      </w:r>
      <w:r w:rsidR="00D93C80">
        <w:rPr>
          <w:bCs/>
          <w:iCs/>
          <w:snapToGrid w:val="0"/>
          <w:kern w:val="22"/>
          <w:szCs w:val="22"/>
          <w:lang w:val="es-AR"/>
        </w:rPr>
        <w:t>presidente</w:t>
      </w:r>
      <w:r w:rsidRPr="00805C2C">
        <w:rPr>
          <w:bCs/>
          <w:iCs/>
          <w:snapToGrid w:val="0"/>
          <w:kern w:val="22"/>
          <w:szCs w:val="22"/>
          <w:lang w:val="es-AR"/>
        </w:rPr>
        <w:t>, y la Conferencia de las Partes mism</w:t>
      </w:r>
      <w:r w:rsidR="00D93C80">
        <w:rPr>
          <w:bCs/>
          <w:iCs/>
          <w:snapToGrid w:val="0"/>
          <w:kern w:val="22"/>
          <w:szCs w:val="22"/>
          <w:lang w:val="es-AR"/>
        </w:rPr>
        <w:t>a</w:t>
      </w:r>
      <w:r w:rsidRPr="00805C2C">
        <w:rPr>
          <w:bCs/>
          <w:iCs/>
          <w:snapToGrid w:val="0"/>
          <w:kern w:val="22"/>
          <w:szCs w:val="22"/>
          <w:lang w:val="es-AR"/>
        </w:rPr>
        <w:t xml:space="preserve">, </w:t>
      </w:r>
      <w:r w:rsidR="00D93C80">
        <w:rPr>
          <w:bCs/>
          <w:iCs/>
          <w:snapToGrid w:val="0"/>
          <w:kern w:val="22"/>
          <w:szCs w:val="22"/>
          <w:lang w:val="es-AR"/>
        </w:rPr>
        <w:t>permitiendo al Órgano Subsidiario</w:t>
      </w:r>
      <w:r w:rsidRPr="00805C2C">
        <w:rPr>
          <w:bCs/>
          <w:iCs/>
          <w:snapToGrid w:val="0"/>
          <w:kern w:val="22"/>
          <w:szCs w:val="22"/>
          <w:lang w:val="es-AR"/>
        </w:rPr>
        <w:t xml:space="preserve"> </w:t>
      </w:r>
      <w:r w:rsidR="000A1EF7">
        <w:rPr>
          <w:bCs/>
          <w:iCs/>
          <w:snapToGrid w:val="0"/>
          <w:kern w:val="22"/>
          <w:szCs w:val="22"/>
          <w:lang w:val="es-AR"/>
        </w:rPr>
        <w:t xml:space="preserve">presentar </w:t>
      </w:r>
      <w:r w:rsidRPr="00805C2C">
        <w:rPr>
          <w:bCs/>
          <w:iCs/>
          <w:snapToGrid w:val="0"/>
          <w:kern w:val="22"/>
          <w:szCs w:val="22"/>
          <w:lang w:val="es-AR"/>
        </w:rPr>
        <w:t xml:space="preserve">propuestas </w:t>
      </w:r>
      <w:r w:rsidR="000A1EF7">
        <w:rPr>
          <w:bCs/>
          <w:iCs/>
          <w:snapToGrid w:val="0"/>
          <w:kern w:val="22"/>
          <w:szCs w:val="22"/>
          <w:lang w:val="es-AR"/>
        </w:rPr>
        <w:t>a</w:t>
      </w:r>
      <w:r w:rsidRPr="00805C2C">
        <w:rPr>
          <w:bCs/>
          <w:iCs/>
          <w:snapToGrid w:val="0"/>
          <w:kern w:val="22"/>
          <w:szCs w:val="22"/>
          <w:lang w:val="es-AR"/>
        </w:rPr>
        <w:t xml:space="preserve"> la Conferencia de las Partes para el programa de trabajo </w:t>
      </w:r>
      <w:r w:rsidR="00CC315D">
        <w:rPr>
          <w:bCs/>
          <w:iCs/>
          <w:snapToGrid w:val="0"/>
          <w:kern w:val="22"/>
          <w:szCs w:val="22"/>
          <w:lang w:val="es-AR"/>
        </w:rPr>
        <w:t xml:space="preserve">de la IPBES </w:t>
      </w:r>
      <w:r w:rsidRPr="00805C2C">
        <w:rPr>
          <w:bCs/>
          <w:iCs/>
          <w:snapToGrid w:val="0"/>
          <w:kern w:val="22"/>
          <w:szCs w:val="22"/>
          <w:lang w:val="es-AR"/>
        </w:rPr>
        <w:t>y recomendaciones (párrafo 1), e intercambi</w:t>
      </w:r>
      <w:r w:rsidR="000A1EF7">
        <w:rPr>
          <w:bCs/>
          <w:iCs/>
          <w:snapToGrid w:val="0"/>
          <w:kern w:val="22"/>
          <w:szCs w:val="22"/>
          <w:lang w:val="es-AR"/>
        </w:rPr>
        <w:t>ar</w:t>
      </w:r>
      <w:r w:rsidRPr="00805C2C">
        <w:rPr>
          <w:bCs/>
          <w:iCs/>
          <w:snapToGrid w:val="0"/>
          <w:kern w:val="22"/>
          <w:szCs w:val="22"/>
          <w:lang w:val="es-AR"/>
        </w:rPr>
        <w:t xml:space="preserve"> información científica y técnica </w:t>
      </w:r>
      <w:r w:rsidR="00D93C80">
        <w:rPr>
          <w:bCs/>
          <w:iCs/>
          <w:snapToGrid w:val="0"/>
          <w:kern w:val="22"/>
          <w:szCs w:val="22"/>
          <w:lang w:val="es-AR"/>
        </w:rPr>
        <w:t>con</w:t>
      </w:r>
      <w:r w:rsidRPr="00805C2C">
        <w:rPr>
          <w:bCs/>
          <w:iCs/>
          <w:snapToGrid w:val="0"/>
          <w:kern w:val="22"/>
          <w:szCs w:val="22"/>
          <w:lang w:val="es-AR"/>
        </w:rPr>
        <w:t xml:space="preserve"> la </w:t>
      </w:r>
      <w:r w:rsidR="002B6F15">
        <w:rPr>
          <w:bCs/>
          <w:iCs/>
          <w:snapToGrid w:val="0"/>
          <w:kern w:val="22"/>
          <w:szCs w:val="22"/>
          <w:lang w:val="es-AR"/>
        </w:rPr>
        <w:t>Plataforma</w:t>
      </w:r>
      <w:r w:rsidRPr="00805C2C">
        <w:rPr>
          <w:bCs/>
          <w:iCs/>
          <w:snapToGrid w:val="0"/>
          <w:kern w:val="22"/>
          <w:szCs w:val="22"/>
          <w:lang w:val="es-AR"/>
        </w:rPr>
        <w:t xml:space="preserve"> (párrafo 2).</w:t>
      </w:r>
      <w:r w:rsidRPr="00805C2C">
        <w:rPr>
          <w:lang w:val="es-AR"/>
        </w:rPr>
        <w:t xml:space="preserve"> </w:t>
      </w:r>
    </w:p>
    <w:p w14:paraId="3B3FFD5F" w14:textId="2383FEAE"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805C2C">
        <w:rPr>
          <w:bCs/>
          <w:iCs/>
          <w:snapToGrid w:val="0"/>
          <w:kern w:val="22"/>
          <w:szCs w:val="22"/>
          <w:lang w:val="es-AR"/>
        </w:rPr>
        <w:t>Conforme a las modalidades establ</w:t>
      </w:r>
      <w:r w:rsidR="00FC4FBD">
        <w:rPr>
          <w:bCs/>
          <w:iCs/>
          <w:snapToGrid w:val="0"/>
          <w:kern w:val="22"/>
          <w:szCs w:val="22"/>
          <w:lang w:val="es-AR"/>
        </w:rPr>
        <w:t xml:space="preserve">ecidas </w:t>
      </w:r>
      <w:r w:rsidR="006F183E">
        <w:rPr>
          <w:bCs/>
          <w:iCs/>
          <w:snapToGrid w:val="0"/>
          <w:kern w:val="22"/>
          <w:szCs w:val="22"/>
          <w:lang w:val="es-AR"/>
        </w:rPr>
        <w:t xml:space="preserve">en el párrafo </w:t>
      </w:r>
      <w:r w:rsidR="009F291C">
        <w:rPr>
          <w:bCs/>
          <w:iCs/>
          <w:snapToGrid w:val="0"/>
          <w:kern w:val="22"/>
          <w:szCs w:val="22"/>
          <w:lang w:val="es-AR"/>
        </w:rPr>
        <w:t>5</w:t>
      </w:r>
      <w:r w:rsidRPr="00805C2C">
        <w:rPr>
          <w:bCs/>
          <w:iCs/>
          <w:snapToGrid w:val="0"/>
          <w:kern w:val="22"/>
          <w:szCs w:val="22"/>
          <w:lang w:val="es-AR"/>
        </w:rPr>
        <w:t xml:space="preserve"> </w:t>
      </w:r>
      <w:r w:rsidR="009F291C">
        <w:rPr>
          <w:bCs/>
          <w:iCs/>
          <w:snapToGrid w:val="0"/>
          <w:kern w:val="22"/>
          <w:szCs w:val="22"/>
          <w:lang w:val="es-AR"/>
        </w:rPr>
        <w:t>e</w:t>
      </w:r>
      <w:r w:rsidRPr="00805C2C">
        <w:rPr>
          <w:bCs/>
          <w:iCs/>
          <w:snapToGrid w:val="0"/>
          <w:kern w:val="22"/>
          <w:szCs w:val="22"/>
          <w:lang w:val="es-AR"/>
        </w:rPr>
        <w:t xml:space="preserve">) de la decisión XII/25, </w:t>
      </w:r>
      <w:r w:rsidR="00FC4FBD">
        <w:rPr>
          <w:bCs/>
          <w:iCs/>
          <w:snapToGrid w:val="0"/>
          <w:kern w:val="22"/>
          <w:szCs w:val="22"/>
          <w:lang w:val="es-AR"/>
        </w:rPr>
        <w:t>la Secretaria</w:t>
      </w:r>
      <w:r w:rsidR="00D93C80">
        <w:rPr>
          <w:bCs/>
          <w:iCs/>
          <w:snapToGrid w:val="0"/>
          <w:kern w:val="22"/>
          <w:szCs w:val="22"/>
          <w:lang w:val="es-AR"/>
        </w:rPr>
        <w:t xml:space="preserve"> Ejecutiva</w:t>
      </w:r>
      <w:r w:rsidRPr="00805C2C">
        <w:rPr>
          <w:bCs/>
          <w:iCs/>
          <w:snapToGrid w:val="0"/>
          <w:kern w:val="22"/>
          <w:szCs w:val="22"/>
          <w:lang w:val="es-AR"/>
        </w:rPr>
        <w:t xml:space="preserve"> </w:t>
      </w:r>
      <w:r w:rsidR="00FC4FBD">
        <w:rPr>
          <w:bCs/>
          <w:iCs/>
          <w:snapToGrid w:val="0"/>
          <w:kern w:val="22"/>
          <w:szCs w:val="22"/>
          <w:lang w:val="es-AR"/>
        </w:rPr>
        <w:t xml:space="preserve">señaló </w:t>
      </w:r>
      <w:r w:rsidRPr="00805C2C">
        <w:rPr>
          <w:bCs/>
          <w:iCs/>
          <w:snapToGrid w:val="0"/>
          <w:kern w:val="22"/>
          <w:szCs w:val="22"/>
          <w:lang w:val="es-AR"/>
        </w:rPr>
        <w:t xml:space="preserve">los informes de evaluación terminados de la </w:t>
      </w:r>
      <w:r w:rsidR="002B6F15">
        <w:rPr>
          <w:bCs/>
          <w:iCs/>
          <w:snapToGrid w:val="0"/>
          <w:kern w:val="22"/>
          <w:szCs w:val="22"/>
          <w:lang w:val="es-AR"/>
        </w:rPr>
        <w:t>Plataforma</w:t>
      </w:r>
      <w:r w:rsidRPr="00805C2C">
        <w:rPr>
          <w:bCs/>
          <w:iCs/>
          <w:snapToGrid w:val="0"/>
          <w:kern w:val="22"/>
          <w:szCs w:val="22"/>
          <w:lang w:val="es-AR"/>
        </w:rPr>
        <w:t xml:space="preserve"> al </w:t>
      </w:r>
      <w:r w:rsidR="00D93C80">
        <w:rPr>
          <w:bCs/>
          <w:iCs/>
          <w:snapToGrid w:val="0"/>
          <w:kern w:val="22"/>
          <w:szCs w:val="22"/>
          <w:lang w:val="es-AR"/>
        </w:rPr>
        <w:t>Órgano Subsidiario</w:t>
      </w:r>
      <w:r w:rsidRPr="00805C2C">
        <w:rPr>
          <w:bCs/>
          <w:iCs/>
          <w:snapToGrid w:val="0"/>
          <w:kern w:val="22"/>
          <w:szCs w:val="22"/>
          <w:lang w:val="es-AR"/>
        </w:rPr>
        <w:t xml:space="preserve"> para su consideración con respecto a la importancia de los resultados para </w:t>
      </w:r>
      <w:r w:rsidR="00D93C80">
        <w:rPr>
          <w:bCs/>
          <w:iCs/>
          <w:snapToGrid w:val="0"/>
          <w:kern w:val="22"/>
          <w:szCs w:val="22"/>
          <w:lang w:val="es-AR"/>
        </w:rPr>
        <w:t xml:space="preserve">la </w:t>
      </w:r>
      <w:r w:rsidR="00055C31">
        <w:rPr>
          <w:bCs/>
          <w:iCs/>
          <w:snapToGrid w:val="0"/>
          <w:kern w:val="22"/>
          <w:szCs w:val="22"/>
          <w:lang w:val="es-AR"/>
        </w:rPr>
        <w:t>labor del Convenio</w:t>
      </w:r>
      <w:r w:rsidR="00FC4FBD">
        <w:rPr>
          <w:bCs/>
          <w:iCs/>
          <w:snapToGrid w:val="0"/>
          <w:kern w:val="22"/>
          <w:szCs w:val="22"/>
          <w:lang w:val="es-AR"/>
        </w:rPr>
        <w:t>,</w:t>
      </w:r>
      <w:r w:rsidRPr="00805C2C">
        <w:rPr>
          <w:bCs/>
          <w:iCs/>
          <w:snapToGrid w:val="0"/>
          <w:kern w:val="22"/>
          <w:szCs w:val="22"/>
          <w:lang w:val="es-AR"/>
        </w:rPr>
        <w:t xml:space="preserve"> y para </w:t>
      </w:r>
      <w:r w:rsidR="00FC4FBD">
        <w:rPr>
          <w:bCs/>
          <w:iCs/>
          <w:snapToGrid w:val="0"/>
          <w:kern w:val="22"/>
          <w:szCs w:val="22"/>
          <w:lang w:val="es-AR"/>
        </w:rPr>
        <w:t>la elaboración</w:t>
      </w:r>
      <w:r w:rsidRPr="00805C2C">
        <w:rPr>
          <w:bCs/>
          <w:iCs/>
          <w:snapToGrid w:val="0"/>
          <w:kern w:val="22"/>
          <w:szCs w:val="22"/>
          <w:lang w:val="es-AR"/>
        </w:rPr>
        <w:t xml:space="preserve">, </w:t>
      </w:r>
      <w:r w:rsidR="00FC4FBD">
        <w:rPr>
          <w:bCs/>
          <w:iCs/>
          <w:snapToGrid w:val="0"/>
          <w:kern w:val="22"/>
          <w:szCs w:val="22"/>
          <w:lang w:val="es-AR"/>
        </w:rPr>
        <w:t xml:space="preserve">según proceda, </w:t>
      </w:r>
      <w:r w:rsidRPr="00805C2C">
        <w:rPr>
          <w:bCs/>
          <w:iCs/>
          <w:snapToGrid w:val="0"/>
          <w:kern w:val="22"/>
          <w:szCs w:val="22"/>
          <w:lang w:val="es-AR"/>
        </w:rPr>
        <w:t>de recomendaciones</w:t>
      </w:r>
      <w:r w:rsidR="00FC4FBD">
        <w:rPr>
          <w:bCs/>
          <w:iCs/>
          <w:snapToGrid w:val="0"/>
          <w:kern w:val="22"/>
          <w:szCs w:val="22"/>
          <w:lang w:val="es-AR"/>
        </w:rPr>
        <w:t xml:space="preserve"> para</w:t>
      </w:r>
      <w:r w:rsidRPr="00805C2C">
        <w:rPr>
          <w:bCs/>
          <w:iCs/>
          <w:snapToGrid w:val="0"/>
          <w:kern w:val="22"/>
          <w:szCs w:val="22"/>
          <w:lang w:val="es-AR"/>
        </w:rPr>
        <w:t xml:space="preserve"> la Conferencia de las Partes.</w:t>
      </w:r>
      <w:r w:rsidRPr="00805C2C">
        <w:rPr>
          <w:lang w:val="es-AR"/>
        </w:rPr>
        <w:t xml:space="preserve"> </w:t>
      </w:r>
      <w:r w:rsidRPr="00805C2C">
        <w:rPr>
          <w:bCs/>
          <w:iCs/>
          <w:snapToGrid w:val="0"/>
          <w:kern w:val="22"/>
          <w:szCs w:val="22"/>
          <w:lang w:val="es-AR"/>
        </w:rPr>
        <w:t xml:space="preserve">De acuerdo con el </w:t>
      </w:r>
      <w:r w:rsidR="00FC4FBD">
        <w:rPr>
          <w:bCs/>
          <w:iCs/>
          <w:snapToGrid w:val="0"/>
          <w:kern w:val="22"/>
          <w:szCs w:val="22"/>
          <w:lang w:val="es-AR"/>
        </w:rPr>
        <w:t xml:space="preserve">asesoramiento </w:t>
      </w:r>
      <w:r w:rsidRPr="00805C2C">
        <w:rPr>
          <w:bCs/>
          <w:iCs/>
          <w:snapToGrid w:val="0"/>
          <w:kern w:val="22"/>
          <w:szCs w:val="22"/>
          <w:lang w:val="es-AR"/>
        </w:rPr>
        <w:t xml:space="preserve">del </w:t>
      </w:r>
      <w:r w:rsidR="00D93C80">
        <w:rPr>
          <w:bCs/>
          <w:iCs/>
          <w:snapToGrid w:val="0"/>
          <w:kern w:val="22"/>
          <w:szCs w:val="22"/>
          <w:lang w:val="es-AR"/>
        </w:rPr>
        <w:t>Órgano Subsidiario</w:t>
      </w:r>
      <w:r w:rsidRPr="00805C2C">
        <w:rPr>
          <w:bCs/>
          <w:iCs/>
          <w:snapToGrid w:val="0"/>
          <w:kern w:val="22"/>
          <w:szCs w:val="22"/>
          <w:lang w:val="es-AR"/>
        </w:rPr>
        <w:t xml:space="preserve">, la Conferencia de las Partes </w:t>
      </w:r>
      <w:r w:rsidR="00FC4FBD">
        <w:rPr>
          <w:bCs/>
          <w:iCs/>
          <w:snapToGrid w:val="0"/>
          <w:kern w:val="22"/>
          <w:szCs w:val="22"/>
          <w:lang w:val="es-AR"/>
        </w:rPr>
        <w:t>acogió con beneplácito</w:t>
      </w:r>
      <w:r w:rsidRPr="00805C2C">
        <w:rPr>
          <w:bCs/>
          <w:iCs/>
          <w:snapToGrid w:val="0"/>
          <w:kern w:val="22"/>
          <w:szCs w:val="22"/>
          <w:lang w:val="es-AR"/>
        </w:rPr>
        <w:t xml:space="preserve"> cada uno de los informes de evaluación y respald</w:t>
      </w:r>
      <w:r w:rsidR="00FC4FBD">
        <w:rPr>
          <w:bCs/>
          <w:iCs/>
          <w:snapToGrid w:val="0"/>
          <w:kern w:val="22"/>
          <w:szCs w:val="22"/>
          <w:lang w:val="es-AR"/>
        </w:rPr>
        <w:t>ó</w:t>
      </w:r>
      <w:r w:rsidRPr="00805C2C">
        <w:rPr>
          <w:bCs/>
          <w:iCs/>
          <w:snapToGrid w:val="0"/>
          <w:kern w:val="22"/>
          <w:szCs w:val="22"/>
          <w:lang w:val="es-AR"/>
        </w:rPr>
        <w:t xml:space="preserve"> o tom</w:t>
      </w:r>
      <w:r w:rsidR="00FC4FBD">
        <w:rPr>
          <w:bCs/>
          <w:iCs/>
          <w:snapToGrid w:val="0"/>
          <w:kern w:val="22"/>
          <w:szCs w:val="22"/>
          <w:lang w:val="es-AR"/>
        </w:rPr>
        <w:t>ó</w:t>
      </w:r>
      <w:r w:rsidRPr="00805C2C">
        <w:rPr>
          <w:bCs/>
          <w:iCs/>
          <w:snapToGrid w:val="0"/>
          <w:kern w:val="22"/>
          <w:szCs w:val="22"/>
          <w:lang w:val="es-AR"/>
        </w:rPr>
        <w:t xml:space="preserve"> </w:t>
      </w:r>
      <w:r w:rsidR="00FC4FBD">
        <w:rPr>
          <w:bCs/>
          <w:iCs/>
          <w:snapToGrid w:val="0"/>
          <w:kern w:val="22"/>
          <w:szCs w:val="22"/>
          <w:lang w:val="es-AR"/>
        </w:rPr>
        <w:t xml:space="preserve">nota </w:t>
      </w:r>
      <w:r w:rsidRPr="00805C2C">
        <w:rPr>
          <w:bCs/>
          <w:iCs/>
          <w:snapToGrid w:val="0"/>
          <w:kern w:val="22"/>
          <w:szCs w:val="22"/>
          <w:lang w:val="es-AR"/>
        </w:rPr>
        <w:t>de sus resultados.</w:t>
      </w:r>
      <w:r w:rsidRPr="00805C2C">
        <w:rPr>
          <w:lang w:val="es-AR"/>
        </w:rPr>
        <w:t xml:space="preserve"> </w:t>
      </w:r>
      <w:r w:rsidRPr="00805C2C">
        <w:rPr>
          <w:bCs/>
          <w:iCs/>
          <w:snapToGrid w:val="0"/>
          <w:kern w:val="22"/>
          <w:szCs w:val="22"/>
          <w:lang w:val="es-AR"/>
        </w:rPr>
        <w:t xml:space="preserve">Este proceso también </w:t>
      </w:r>
      <w:r w:rsidR="00FC4FBD">
        <w:rPr>
          <w:bCs/>
          <w:iCs/>
          <w:snapToGrid w:val="0"/>
          <w:kern w:val="22"/>
          <w:szCs w:val="22"/>
          <w:lang w:val="es-AR"/>
        </w:rPr>
        <w:t xml:space="preserve">dio lugar </w:t>
      </w:r>
      <w:r w:rsidRPr="00805C2C">
        <w:rPr>
          <w:bCs/>
          <w:iCs/>
          <w:snapToGrid w:val="0"/>
          <w:kern w:val="22"/>
          <w:szCs w:val="22"/>
          <w:lang w:val="es-AR"/>
        </w:rPr>
        <w:t xml:space="preserve">a varios resultados concretos (véase </w:t>
      </w:r>
      <w:r w:rsidR="00A1782B">
        <w:rPr>
          <w:bCs/>
          <w:iCs/>
          <w:snapToGrid w:val="0"/>
          <w:kern w:val="22"/>
          <w:szCs w:val="22"/>
          <w:lang w:val="es-AR"/>
        </w:rPr>
        <w:t>el Cuadro</w:t>
      </w:r>
      <w:r w:rsidRPr="00805C2C">
        <w:rPr>
          <w:bCs/>
          <w:iCs/>
          <w:snapToGrid w:val="0"/>
          <w:kern w:val="22"/>
          <w:szCs w:val="22"/>
          <w:lang w:val="es-AR"/>
        </w:rPr>
        <w:t xml:space="preserve"> </w:t>
      </w:r>
      <w:r w:rsidR="00FA4E92">
        <w:rPr>
          <w:bCs/>
          <w:iCs/>
          <w:snapToGrid w:val="0"/>
          <w:kern w:val="22"/>
          <w:szCs w:val="22"/>
          <w:lang w:val="es-AR"/>
        </w:rPr>
        <w:t>siguiente</w:t>
      </w:r>
      <w:r w:rsidRPr="00805C2C">
        <w:rPr>
          <w:bCs/>
          <w:iCs/>
          <w:snapToGrid w:val="0"/>
          <w:kern w:val="22"/>
          <w:szCs w:val="22"/>
          <w:lang w:val="es-AR"/>
        </w:rPr>
        <w:t>).</w:t>
      </w:r>
      <w:r w:rsidRPr="00805C2C">
        <w:rPr>
          <w:lang w:val="es-AR"/>
        </w:rPr>
        <w:t xml:space="preserve"> </w:t>
      </w:r>
      <w:r w:rsidRPr="00805C2C">
        <w:rPr>
          <w:bCs/>
          <w:iCs/>
          <w:snapToGrid w:val="0"/>
          <w:kern w:val="22"/>
          <w:szCs w:val="22"/>
          <w:lang w:val="es-AR"/>
        </w:rPr>
        <w:t>Por ejemplo:</w:t>
      </w:r>
    </w:p>
    <w:p w14:paraId="20E7FA09" w14:textId="6C02B124" w:rsidR="0041720C" w:rsidRPr="00805C2C" w:rsidRDefault="0041720C" w:rsidP="00C7700B">
      <w:pPr>
        <w:numPr>
          <w:ilvl w:val="1"/>
          <w:numId w:val="6"/>
        </w:numPr>
        <w:suppressLineNumbers/>
        <w:suppressAutoHyphens/>
        <w:kinsoku w:val="0"/>
        <w:overflowPunct w:val="0"/>
        <w:autoSpaceDE w:val="0"/>
        <w:autoSpaceDN w:val="0"/>
        <w:spacing w:before="120" w:after="120"/>
        <w:ind w:left="0" w:firstLine="709"/>
        <w:rPr>
          <w:bCs/>
          <w:iCs/>
          <w:snapToGrid w:val="0"/>
          <w:kern w:val="22"/>
          <w:szCs w:val="22"/>
          <w:lang w:val="es-AR"/>
        </w:rPr>
      </w:pPr>
      <w:r w:rsidRPr="00805C2C">
        <w:rPr>
          <w:bCs/>
          <w:iCs/>
          <w:snapToGrid w:val="0"/>
          <w:kern w:val="22"/>
          <w:szCs w:val="22"/>
          <w:lang w:val="es-AR"/>
        </w:rPr>
        <w:t xml:space="preserve">La Conferencia de las Partes desarrolló </w:t>
      </w:r>
      <w:r w:rsidR="00FC4FBD">
        <w:rPr>
          <w:bCs/>
          <w:iCs/>
          <w:snapToGrid w:val="0"/>
          <w:kern w:val="22"/>
          <w:szCs w:val="22"/>
          <w:lang w:val="es-AR"/>
        </w:rPr>
        <w:t xml:space="preserve">una </w:t>
      </w:r>
      <w:r w:rsidRPr="00805C2C">
        <w:rPr>
          <w:bCs/>
          <w:iCs/>
          <w:snapToGrid w:val="0"/>
          <w:kern w:val="22"/>
          <w:szCs w:val="22"/>
          <w:lang w:val="es-AR"/>
        </w:rPr>
        <w:t xml:space="preserve">orientación normativa completa </w:t>
      </w:r>
      <w:r w:rsidR="00FC4FBD">
        <w:rPr>
          <w:bCs/>
          <w:iCs/>
          <w:snapToGrid w:val="0"/>
          <w:kern w:val="22"/>
          <w:szCs w:val="22"/>
          <w:lang w:val="es-AR"/>
        </w:rPr>
        <w:t xml:space="preserve">sobre </w:t>
      </w:r>
      <w:r w:rsidRPr="00805C2C">
        <w:rPr>
          <w:bCs/>
          <w:iCs/>
          <w:snapToGrid w:val="0"/>
          <w:kern w:val="22"/>
          <w:szCs w:val="22"/>
          <w:lang w:val="es-AR"/>
        </w:rPr>
        <w:t xml:space="preserve">la conservación y la utilización sostenible de </w:t>
      </w:r>
      <w:r w:rsidR="00FC4FBD">
        <w:rPr>
          <w:lang w:val="es-AR"/>
        </w:rPr>
        <w:t>los polinizadores</w:t>
      </w:r>
      <w:r w:rsidRPr="00805C2C">
        <w:rPr>
          <w:bCs/>
          <w:iCs/>
          <w:snapToGrid w:val="0"/>
          <w:kern w:val="22"/>
          <w:szCs w:val="22"/>
          <w:lang w:val="es-AR"/>
        </w:rPr>
        <w:t xml:space="preserve"> (</w:t>
      </w:r>
      <w:r w:rsidR="00FA4E92">
        <w:rPr>
          <w:bCs/>
          <w:iCs/>
          <w:snapToGrid w:val="0"/>
          <w:kern w:val="22"/>
          <w:szCs w:val="22"/>
          <w:lang w:val="es-AR"/>
        </w:rPr>
        <w:t xml:space="preserve">véase la </w:t>
      </w:r>
      <w:r w:rsidRPr="00805C2C">
        <w:rPr>
          <w:bCs/>
          <w:iCs/>
          <w:snapToGrid w:val="0"/>
          <w:kern w:val="22"/>
          <w:szCs w:val="22"/>
          <w:lang w:val="es-AR"/>
        </w:rPr>
        <w:t>decisión</w:t>
      </w:r>
      <w:r>
        <w:rPr>
          <w:bCs/>
          <w:iCs/>
          <w:snapToGrid w:val="0"/>
          <w:kern w:val="22"/>
          <w:szCs w:val="22"/>
          <w:lang w:val="es-AR"/>
        </w:rPr>
        <w:t xml:space="preserve"> </w:t>
      </w:r>
      <w:hyperlink r:id="rId12" w:history="1">
        <w:r w:rsidRPr="00F56855">
          <w:rPr>
            <w:rStyle w:val="Hyperlink"/>
            <w:bCs/>
            <w:iCs/>
            <w:snapToGrid w:val="0"/>
            <w:kern w:val="22"/>
            <w:szCs w:val="22"/>
            <w:lang w:val="es-MX"/>
          </w:rPr>
          <w:t>13/15</w:t>
        </w:r>
      </w:hyperlink>
      <w:r w:rsidRPr="00805C2C">
        <w:rPr>
          <w:bCs/>
          <w:iCs/>
          <w:snapToGrid w:val="0"/>
          <w:kern w:val="22"/>
          <w:szCs w:val="22"/>
          <w:lang w:val="es-AR"/>
        </w:rPr>
        <w:t>), y</w:t>
      </w:r>
      <w:r>
        <w:rPr>
          <w:bCs/>
          <w:iCs/>
          <w:snapToGrid w:val="0"/>
          <w:kern w:val="22"/>
          <w:szCs w:val="22"/>
          <w:lang w:val="es-AR"/>
        </w:rPr>
        <w:t xml:space="preserve"> </w:t>
      </w:r>
      <w:r w:rsidRPr="00805C2C">
        <w:rPr>
          <w:bCs/>
          <w:iCs/>
          <w:snapToGrid w:val="0"/>
          <w:kern w:val="22"/>
          <w:szCs w:val="22"/>
          <w:lang w:val="es-AR"/>
        </w:rPr>
        <w:t>puso al día</w:t>
      </w:r>
      <w:r>
        <w:rPr>
          <w:bCs/>
          <w:iCs/>
          <w:snapToGrid w:val="0"/>
          <w:kern w:val="22"/>
          <w:szCs w:val="22"/>
          <w:lang w:val="es-AR"/>
        </w:rPr>
        <w:t xml:space="preserve"> </w:t>
      </w:r>
      <w:r w:rsidRPr="00805C2C">
        <w:rPr>
          <w:bCs/>
          <w:iCs/>
          <w:snapToGrid w:val="0"/>
          <w:kern w:val="22"/>
          <w:szCs w:val="22"/>
          <w:lang w:val="es-AR"/>
        </w:rPr>
        <w:t>el</w:t>
      </w:r>
      <w:r>
        <w:rPr>
          <w:bCs/>
          <w:iCs/>
          <w:snapToGrid w:val="0"/>
          <w:kern w:val="22"/>
          <w:szCs w:val="22"/>
          <w:lang w:val="es-AR"/>
        </w:rPr>
        <w:t xml:space="preserve"> </w:t>
      </w:r>
      <w:r w:rsidRPr="00805C2C">
        <w:rPr>
          <w:bCs/>
          <w:iCs/>
          <w:snapToGrid w:val="0"/>
          <w:kern w:val="22"/>
          <w:szCs w:val="22"/>
          <w:lang w:val="es-AR"/>
        </w:rPr>
        <w:t>plan de acción</w:t>
      </w:r>
      <w:r w:rsidR="000A1EF7">
        <w:rPr>
          <w:bCs/>
          <w:iCs/>
          <w:snapToGrid w:val="0"/>
          <w:kern w:val="22"/>
          <w:szCs w:val="22"/>
          <w:lang w:val="es-AR"/>
        </w:rPr>
        <w:t xml:space="preserve"> </w:t>
      </w:r>
      <w:r w:rsidRPr="00805C2C">
        <w:rPr>
          <w:bCs/>
          <w:iCs/>
          <w:snapToGrid w:val="0"/>
          <w:kern w:val="22"/>
          <w:szCs w:val="22"/>
          <w:lang w:val="es-AR"/>
        </w:rPr>
        <w:t>(2018-2030)</w:t>
      </w:r>
      <w:r w:rsidR="000A1EF7">
        <w:rPr>
          <w:bCs/>
          <w:iCs/>
          <w:snapToGrid w:val="0"/>
          <w:kern w:val="22"/>
          <w:szCs w:val="22"/>
          <w:lang w:val="es-AR"/>
        </w:rPr>
        <w:t xml:space="preserve"> </w:t>
      </w:r>
      <w:r w:rsidRPr="00805C2C">
        <w:rPr>
          <w:bCs/>
          <w:iCs/>
          <w:snapToGrid w:val="0"/>
          <w:kern w:val="22"/>
          <w:szCs w:val="22"/>
          <w:lang w:val="es-AR"/>
        </w:rPr>
        <w:t>para</w:t>
      </w:r>
      <w:r w:rsidR="000A1EF7">
        <w:rPr>
          <w:bCs/>
          <w:iCs/>
          <w:snapToGrid w:val="0"/>
          <w:kern w:val="22"/>
          <w:szCs w:val="22"/>
          <w:lang w:val="es-AR"/>
        </w:rPr>
        <w:t xml:space="preserve"> </w:t>
      </w:r>
      <w:r w:rsidRPr="00805C2C">
        <w:rPr>
          <w:bCs/>
          <w:iCs/>
          <w:snapToGrid w:val="0"/>
          <w:kern w:val="22"/>
          <w:szCs w:val="22"/>
          <w:lang w:val="es-AR"/>
        </w:rPr>
        <w:t>la</w:t>
      </w:r>
      <w:r w:rsidR="000A1EF7">
        <w:rPr>
          <w:bCs/>
          <w:iCs/>
          <w:snapToGrid w:val="0"/>
          <w:kern w:val="22"/>
          <w:szCs w:val="22"/>
          <w:lang w:val="es-AR"/>
        </w:rPr>
        <w:t xml:space="preserve"> I</w:t>
      </w:r>
      <w:r w:rsidRPr="00805C2C">
        <w:rPr>
          <w:bCs/>
          <w:iCs/>
          <w:snapToGrid w:val="0"/>
          <w:kern w:val="22"/>
          <w:szCs w:val="22"/>
          <w:lang w:val="es-AR"/>
        </w:rPr>
        <w:t>niciativa</w:t>
      </w:r>
      <w:r w:rsidR="000A1EF7">
        <w:rPr>
          <w:bCs/>
          <w:iCs/>
          <w:snapToGrid w:val="0"/>
          <w:kern w:val="22"/>
          <w:szCs w:val="22"/>
          <w:lang w:val="es-AR"/>
        </w:rPr>
        <w:t xml:space="preserve"> I</w:t>
      </w:r>
      <w:r w:rsidRPr="00805C2C">
        <w:rPr>
          <w:bCs/>
          <w:iCs/>
          <w:snapToGrid w:val="0"/>
          <w:kern w:val="22"/>
          <w:szCs w:val="22"/>
          <w:lang w:val="es-AR"/>
        </w:rPr>
        <w:t>nternacional</w:t>
      </w:r>
      <w:r w:rsidR="000A1EF7">
        <w:rPr>
          <w:bCs/>
          <w:iCs/>
          <w:snapToGrid w:val="0"/>
          <w:kern w:val="22"/>
          <w:szCs w:val="22"/>
          <w:lang w:val="es-AR"/>
        </w:rPr>
        <w:t xml:space="preserve"> </w:t>
      </w:r>
      <w:r w:rsidRPr="00805C2C">
        <w:rPr>
          <w:bCs/>
          <w:iCs/>
          <w:snapToGrid w:val="0"/>
          <w:kern w:val="22"/>
          <w:szCs w:val="22"/>
          <w:lang w:val="es-AR"/>
        </w:rPr>
        <w:t>para</w:t>
      </w:r>
      <w:r w:rsidR="000A1EF7">
        <w:rPr>
          <w:bCs/>
          <w:iCs/>
          <w:snapToGrid w:val="0"/>
          <w:kern w:val="22"/>
          <w:szCs w:val="22"/>
          <w:lang w:val="es-AR"/>
        </w:rPr>
        <w:t xml:space="preserve"> </w:t>
      </w:r>
      <w:r w:rsidRPr="00805C2C">
        <w:rPr>
          <w:bCs/>
          <w:iCs/>
          <w:snapToGrid w:val="0"/>
          <w:kern w:val="22"/>
          <w:szCs w:val="22"/>
          <w:lang w:val="es-AR"/>
        </w:rPr>
        <w:t>la</w:t>
      </w:r>
      <w:r w:rsidR="000A1EF7">
        <w:rPr>
          <w:bCs/>
          <w:iCs/>
          <w:snapToGrid w:val="0"/>
          <w:kern w:val="22"/>
          <w:szCs w:val="22"/>
          <w:lang w:val="es-AR"/>
        </w:rPr>
        <w:t xml:space="preserve"> C</w:t>
      </w:r>
      <w:r w:rsidRPr="00805C2C">
        <w:rPr>
          <w:bCs/>
          <w:iCs/>
          <w:snapToGrid w:val="0"/>
          <w:kern w:val="22"/>
          <w:szCs w:val="22"/>
          <w:lang w:val="es-AR"/>
        </w:rPr>
        <w:t>onservación</w:t>
      </w:r>
      <w:r w:rsidR="000A1EF7">
        <w:rPr>
          <w:bCs/>
          <w:iCs/>
          <w:snapToGrid w:val="0"/>
          <w:kern w:val="22"/>
          <w:szCs w:val="22"/>
          <w:lang w:val="es-AR"/>
        </w:rPr>
        <w:t xml:space="preserve"> </w:t>
      </w:r>
      <w:r w:rsidRPr="00805C2C">
        <w:rPr>
          <w:bCs/>
          <w:iCs/>
          <w:snapToGrid w:val="0"/>
          <w:kern w:val="22"/>
          <w:szCs w:val="22"/>
          <w:lang w:val="es-AR"/>
        </w:rPr>
        <w:t>y</w:t>
      </w:r>
      <w:r w:rsidR="000A1EF7">
        <w:rPr>
          <w:bCs/>
          <w:iCs/>
          <w:snapToGrid w:val="0"/>
          <w:kern w:val="22"/>
          <w:szCs w:val="22"/>
          <w:lang w:val="es-AR"/>
        </w:rPr>
        <w:t xml:space="preserve"> </w:t>
      </w:r>
      <w:r w:rsidRPr="00805C2C">
        <w:rPr>
          <w:bCs/>
          <w:iCs/>
          <w:snapToGrid w:val="0"/>
          <w:kern w:val="22"/>
          <w:szCs w:val="22"/>
          <w:lang w:val="es-AR"/>
        </w:rPr>
        <w:t>la</w:t>
      </w:r>
      <w:r w:rsidR="000A1EF7">
        <w:rPr>
          <w:bCs/>
          <w:iCs/>
          <w:snapToGrid w:val="0"/>
          <w:kern w:val="22"/>
          <w:szCs w:val="22"/>
          <w:lang w:val="es-AR"/>
        </w:rPr>
        <w:t xml:space="preserve"> U</w:t>
      </w:r>
      <w:r w:rsidRPr="00805C2C">
        <w:rPr>
          <w:bCs/>
          <w:iCs/>
          <w:snapToGrid w:val="0"/>
          <w:kern w:val="22"/>
          <w:szCs w:val="22"/>
          <w:lang w:val="es-AR"/>
        </w:rPr>
        <w:t>tilización sostenible</w:t>
      </w:r>
      <w:r>
        <w:rPr>
          <w:bCs/>
          <w:iCs/>
          <w:snapToGrid w:val="0"/>
          <w:kern w:val="22"/>
          <w:szCs w:val="22"/>
          <w:lang w:val="es-AR"/>
        </w:rPr>
        <w:t xml:space="preserve"> </w:t>
      </w:r>
      <w:r w:rsidRPr="00805C2C">
        <w:rPr>
          <w:bCs/>
          <w:iCs/>
          <w:snapToGrid w:val="0"/>
          <w:kern w:val="22"/>
          <w:szCs w:val="22"/>
          <w:lang w:val="es-AR"/>
        </w:rPr>
        <w:t xml:space="preserve">de </w:t>
      </w:r>
      <w:r w:rsidR="00FC4FBD">
        <w:rPr>
          <w:lang w:val="es-AR"/>
        </w:rPr>
        <w:t xml:space="preserve">los </w:t>
      </w:r>
      <w:r w:rsidR="000A1EF7">
        <w:rPr>
          <w:lang w:val="es-AR"/>
        </w:rPr>
        <w:t>P</w:t>
      </w:r>
      <w:r w:rsidR="00FC4FBD">
        <w:rPr>
          <w:lang w:val="es-AR"/>
        </w:rPr>
        <w:t>olinizadores</w:t>
      </w:r>
      <w:r>
        <w:rPr>
          <w:bCs/>
          <w:iCs/>
          <w:snapToGrid w:val="0"/>
          <w:kern w:val="22"/>
          <w:szCs w:val="22"/>
          <w:lang w:val="es-AR"/>
        </w:rPr>
        <w:t xml:space="preserve"> </w:t>
      </w:r>
      <w:r w:rsidRPr="00805C2C">
        <w:rPr>
          <w:bCs/>
          <w:iCs/>
          <w:snapToGrid w:val="0"/>
          <w:kern w:val="22"/>
          <w:szCs w:val="22"/>
          <w:lang w:val="es-AR"/>
        </w:rPr>
        <w:t>(decisión</w:t>
      </w:r>
      <w:r>
        <w:rPr>
          <w:bCs/>
          <w:iCs/>
          <w:snapToGrid w:val="0"/>
          <w:kern w:val="22"/>
          <w:szCs w:val="22"/>
          <w:lang w:val="es-AR"/>
        </w:rPr>
        <w:t xml:space="preserve"> </w:t>
      </w:r>
      <w:hyperlink r:id="rId13" w:history="1">
        <w:r w:rsidRPr="00F56855">
          <w:rPr>
            <w:rStyle w:val="Hyperlink"/>
            <w:bCs/>
            <w:iCs/>
            <w:snapToGrid w:val="0"/>
            <w:kern w:val="22"/>
            <w:szCs w:val="22"/>
            <w:lang w:val="es-MX"/>
          </w:rPr>
          <w:t>14/6</w:t>
        </w:r>
      </w:hyperlink>
      <w:r w:rsidRPr="00805C2C">
        <w:rPr>
          <w:rStyle w:val="Hyperlink"/>
          <w:bCs/>
          <w:snapToGrid w:val="0"/>
          <w:kern w:val="22"/>
          <w:szCs w:val="22"/>
          <w:lang w:val="es-AR"/>
        </w:rPr>
        <w:t xml:space="preserve">) </w:t>
      </w:r>
      <w:r w:rsidRPr="00805C2C">
        <w:rPr>
          <w:bCs/>
          <w:iCs/>
          <w:snapToGrid w:val="0"/>
          <w:kern w:val="22"/>
          <w:szCs w:val="22"/>
          <w:lang w:val="es-AR"/>
        </w:rPr>
        <w:t xml:space="preserve">en base de </w:t>
      </w:r>
      <w:r w:rsidRPr="00805C2C">
        <w:rPr>
          <w:lang w:val="es-AR"/>
        </w:rPr>
        <w:t xml:space="preserve">la </w:t>
      </w:r>
      <w:r w:rsidRPr="00805C2C">
        <w:rPr>
          <w:bCs/>
          <w:iCs/>
          <w:snapToGrid w:val="0"/>
          <w:kern w:val="22"/>
          <w:szCs w:val="22"/>
          <w:lang w:val="es-AR"/>
        </w:rPr>
        <w:t xml:space="preserve">evaluación temática </w:t>
      </w:r>
      <w:r w:rsidR="00FC4FBD">
        <w:rPr>
          <w:bCs/>
          <w:iCs/>
          <w:snapToGrid w:val="0"/>
          <w:kern w:val="22"/>
          <w:szCs w:val="22"/>
          <w:lang w:val="es-AR"/>
        </w:rPr>
        <w:t>sobre polinizadores</w:t>
      </w:r>
      <w:r w:rsidRPr="00805C2C">
        <w:rPr>
          <w:bCs/>
          <w:iCs/>
          <w:snapToGrid w:val="0"/>
          <w:kern w:val="22"/>
          <w:szCs w:val="22"/>
          <w:lang w:val="es-AR"/>
        </w:rPr>
        <w:t xml:space="preserve">, </w:t>
      </w:r>
      <w:r w:rsidR="00FC4FBD">
        <w:rPr>
          <w:bCs/>
          <w:iCs/>
          <w:snapToGrid w:val="0"/>
          <w:kern w:val="22"/>
          <w:szCs w:val="22"/>
          <w:lang w:val="es-AR"/>
        </w:rPr>
        <w:t>polinización</w:t>
      </w:r>
      <w:r w:rsidRPr="00805C2C">
        <w:rPr>
          <w:bCs/>
          <w:iCs/>
          <w:snapToGrid w:val="0"/>
          <w:kern w:val="22"/>
          <w:szCs w:val="22"/>
          <w:lang w:val="es-AR"/>
        </w:rPr>
        <w:t xml:space="preserve"> y producción alimentaria;</w:t>
      </w:r>
    </w:p>
    <w:p w14:paraId="7E6FE603" w14:textId="01BB867A" w:rsidR="0041720C" w:rsidRPr="00805C2C" w:rsidRDefault="0041720C" w:rsidP="00C7700B">
      <w:pPr>
        <w:numPr>
          <w:ilvl w:val="1"/>
          <w:numId w:val="6"/>
        </w:numPr>
        <w:suppressLineNumbers/>
        <w:suppressAutoHyphens/>
        <w:kinsoku w:val="0"/>
        <w:overflowPunct w:val="0"/>
        <w:autoSpaceDE w:val="0"/>
        <w:autoSpaceDN w:val="0"/>
        <w:spacing w:before="120" w:after="120"/>
        <w:ind w:left="0" w:firstLine="709"/>
        <w:rPr>
          <w:bCs/>
          <w:iCs/>
          <w:snapToGrid w:val="0"/>
          <w:kern w:val="22"/>
          <w:szCs w:val="22"/>
          <w:lang w:val="es-AR"/>
        </w:rPr>
      </w:pPr>
      <w:r w:rsidRPr="00805C2C">
        <w:rPr>
          <w:bCs/>
          <w:iCs/>
          <w:snapToGrid w:val="0"/>
          <w:kern w:val="22"/>
          <w:szCs w:val="22"/>
          <w:lang w:val="es-AR"/>
        </w:rPr>
        <w:t xml:space="preserve">El </w:t>
      </w:r>
      <w:r w:rsidR="00D93C80">
        <w:rPr>
          <w:bCs/>
          <w:iCs/>
          <w:snapToGrid w:val="0"/>
          <w:kern w:val="22"/>
          <w:szCs w:val="22"/>
          <w:lang w:val="es-AR"/>
        </w:rPr>
        <w:t>Órgano Subsidiario</w:t>
      </w:r>
      <w:r w:rsidRPr="00805C2C">
        <w:rPr>
          <w:bCs/>
          <w:iCs/>
          <w:snapToGrid w:val="0"/>
          <w:kern w:val="22"/>
          <w:szCs w:val="22"/>
          <w:lang w:val="es-AR"/>
        </w:rPr>
        <w:t xml:space="preserve"> adoptó conclusiones </w:t>
      </w:r>
      <w:r w:rsidR="00FC4FBD">
        <w:rPr>
          <w:bCs/>
          <w:iCs/>
          <w:snapToGrid w:val="0"/>
          <w:kern w:val="22"/>
          <w:szCs w:val="22"/>
          <w:lang w:val="es-AR"/>
        </w:rPr>
        <w:t xml:space="preserve">sobre casos hipotéticos </w:t>
      </w:r>
      <w:r w:rsidR="00816FD0">
        <w:rPr>
          <w:bCs/>
          <w:iCs/>
          <w:snapToGrid w:val="0"/>
          <w:kern w:val="22"/>
          <w:szCs w:val="22"/>
          <w:lang w:val="es-AR"/>
        </w:rPr>
        <w:t xml:space="preserve">para </w:t>
      </w:r>
      <w:r w:rsidR="00FC4FBD">
        <w:rPr>
          <w:bCs/>
          <w:iCs/>
          <w:snapToGrid w:val="0"/>
          <w:kern w:val="22"/>
          <w:szCs w:val="22"/>
          <w:lang w:val="es-AR"/>
        </w:rPr>
        <w:t>la Visión 2050 para la Diversidad Biológica</w:t>
      </w:r>
      <w:r w:rsidR="00816FD0">
        <w:rPr>
          <w:bCs/>
          <w:iCs/>
          <w:snapToGrid w:val="0"/>
          <w:kern w:val="22"/>
          <w:szCs w:val="22"/>
          <w:lang w:val="es-AR"/>
        </w:rPr>
        <w:t>,</w:t>
      </w:r>
      <w:r w:rsidRPr="00805C2C">
        <w:rPr>
          <w:bCs/>
          <w:iCs/>
          <w:snapToGrid w:val="0"/>
          <w:kern w:val="22"/>
          <w:szCs w:val="22"/>
          <w:lang w:val="es-AR"/>
        </w:rPr>
        <w:t xml:space="preserve"> </w:t>
      </w:r>
      <w:r w:rsidR="00B0058B">
        <w:rPr>
          <w:bCs/>
          <w:iCs/>
          <w:snapToGrid w:val="0"/>
          <w:kern w:val="22"/>
          <w:szCs w:val="22"/>
          <w:lang w:val="es-AR"/>
        </w:rPr>
        <w:t xml:space="preserve">haciendo </w:t>
      </w:r>
      <w:r w:rsidRPr="00805C2C">
        <w:rPr>
          <w:bCs/>
          <w:iCs/>
          <w:snapToGrid w:val="0"/>
          <w:kern w:val="22"/>
          <w:szCs w:val="22"/>
          <w:lang w:val="es-AR"/>
        </w:rPr>
        <w:t xml:space="preserve">uso de la evaluación metodológica </w:t>
      </w:r>
      <w:r w:rsidR="00FC4FBD">
        <w:rPr>
          <w:bCs/>
          <w:iCs/>
          <w:snapToGrid w:val="0"/>
          <w:kern w:val="22"/>
          <w:szCs w:val="22"/>
          <w:lang w:val="es-AR"/>
        </w:rPr>
        <w:t xml:space="preserve">sobre casos hipotéticos </w:t>
      </w:r>
      <w:r w:rsidRPr="00805C2C">
        <w:rPr>
          <w:bCs/>
          <w:iCs/>
          <w:snapToGrid w:val="0"/>
          <w:kern w:val="22"/>
          <w:szCs w:val="22"/>
          <w:lang w:val="es-AR"/>
        </w:rPr>
        <w:t xml:space="preserve">y </w:t>
      </w:r>
      <w:r w:rsidR="00B0058B">
        <w:rPr>
          <w:bCs/>
          <w:iCs/>
          <w:snapToGrid w:val="0"/>
          <w:kern w:val="22"/>
          <w:szCs w:val="22"/>
          <w:lang w:val="es-AR"/>
        </w:rPr>
        <w:t>modelos de diversidad</w:t>
      </w:r>
      <w:r>
        <w:rPr>
          <w:bCs/>
          <w:iCs/>
          <w:snapToGrid w:val="0"/>
          <w:kern w:val="22"/>
          <w:szCs w:val="22"/>
          <w:lang w:val="es-AR"/>
        </w:rPr>
        <w:t xml:space="preserve"> biológica</w:t>
      </w:r>
      <w:r w:rsidRPr="00805C2C">
        <w:rPr>
          <w:bCs/>
          <w:iCs/>
          <w:snapToGrid w:val="0"/>
          <w:kern w:val="22"/>
          <w:szCs w:val="22"/>
          <w:lang w:val="es-AR"/>
        </w:rPr>
        <w:t xml:space="preserve"> y </w:t>
      </w:r>
      <w:r w:rsidR="00370627">
        <w:rPr>
          <w:bCs/>
          <w:iCs/>
          <w:snapToGrid w:val="0"/>
          <w:kern w:val="22"/>
          <w:szCs w:val="22"/>
          <w:lang w:val="es-AR"/>
        </w:rPr>
        <w:t>servicios ecosistémicos</w:t>
      </w:r>
      <w:r w:rsidRPr="00805C2C">
        <w:rPr>
          <w:bCs/>
          <w:iCs/>
          <w:snapToGrid w:val="0"/>
          <w:kern w:val="22"/>
          <w:szCs w:val="22"/>
          <w:lang w:val="es-AR"/>
        </w:rPr>
        <w:t>;</w:t>
      </w:r>
    </w:p>
    <w:p w14:paraId="25D7EA84" w14:textId="5538E265" w:rsidR="0041720C" w:rsidRPr="00805C2C" w:rsidRDefault="0041720C" w:rsidP="00C7700B">
      <w:pPr>
        <w:numPr>
          <w:ilvl w:val="1"/>
          <w:numId w:val="6"/>
        </w:numPr>
        <w:suppressLineNumbers/>
        <w:suppressAutoHyphens/>
        <w:kinsoku w:val="0"/>
        <w:overflowPunct w:val="0"/>
        <w:autoSpaceDE w:val="0"/>
        <w:autoSpaceDN w:val="0"/>
        <w:spacing w:before="120" w:after="120"/>
        <w:ind w:left="0" w:firstLine="709"/>
        <w:rPr>
          <w:bCs/>
          <w:iCs/>
          <w:snapToGrid w:val="0"/>
          <w:kern w:val="22"/>
          <w:szCs w:val="22"/>
          <w:lang w:val="es-AR"/>
        </w:rPr>
      </w:pPr>
      <w:r w:rsidRPr="00805C2C">
        <w:rPr>
          <w:bCs/>
          <w:iCs/>
          <w:snapToGrid w:val="0"/>
          <w:kern w:val="22"/>
          <w:szCs w:val="22"/>
          <w:lang w:val="es-AR"/>
        </w:rPr>
        <w:t>La Conferencia de las Partes respald</w:t>
      </w:r>
      <w:r w:rsidR="00816FD0">
        <w:rPr>
          <w:bCs/>
          <w:iCs/>
          <w:snapToGrid w:val="0"/>
          <w:kern w:val="22"/>
          <w:szCs w:val="22"/>
          <w:lang w:val="es-AR"/>
        </w:rPr>
        <w:t>ó</w:t>
      </w:r>
      <w:r w:rsidRPr="00805C2C">
        <w:rPr>
          <w:bCs/>
          <w:iCs/>
          <w:snapToGrid w:val="0"/>
          <w:kern w:val="22"/>
          <w:szCs w:val="22"/>
          <w:lang w:val="es-AR"/>
        </w:rPr>
        <w:t xml:space="preserve"> los mensajes </w:t>
      </w:r>
      <w:r w:rsidR="00B0058B">
        <w:rPr>
          <w:bCs/>
          <w:iCs/>
          <w:snapToGrid w:val="0"/>
          <w:kern w:val="22"/>
          <w:szCs w:val="22"/>
          <w:lang w:val="es-AR"/>
        </w:rPr>
        <w:t>clave</w:t>
      </w:r>
      <w:r w:rsidRPr="00805C2C">
        <w:rPr>
          <w:bCs/>
          <w:iCs/>
          <w:snapToGrid w:val="0"/>
          <w:kern w:val="22"/>
          <w:szCs w:val="22"/>
          <w:lang w:val="es-AR"/>
        </w:rPr>
        <w:t xml:space="preserve"> de la evaluación temática </w:t>
      </w:r>
      <w:r w:rsidR="00816FD0">
        <w:rPr>
          <w:bCs/>
          <w:iCs/>
          <w:snapToGrid w:val="0"/>
          <w:kern w:val="22"/>
          <w:szCs w:val="22"/>
          <w:lang w:val="es-AR"/>
        </w:rPr>
        <w:t xml:space="preserve">sobre </w:t>
      </w:r>
      <w:r w:rsidRPr="00805C2C">
        <w:rPr>
          <w:bCs/>
          <w:iCs/>
          <w:snapToGrid w:val="0"/>
          <w:kern w:val="22"/>
          <w:szCs w:val="22"/>
          <w:lang w:val="es-AR"/>
        </w:rPr>
        <w:t xml:space="preserve">la </w:t>
      </w:r>
      <w:r w:rsidR="00B0058B">
        <w:rPr>
          <w:bCs/>
          <w:iCs/>
          <w:snapToGrid w:val="0"/>
          <w:kern w:val="22"/>
          <w:szCs w:val="22"/>
          <w:lang w:val="es-AR"/>
        </w:rPr>
        <w:t>degradación y restauración de tierras</w:t>
      </w:r>
      <w:r w:rsidRPr="00805C2C">
        <w:rPr>
          <w:bCs/>
          <w:iCs/>
          <w:snapToGrid w:val="0"/>
          <w:kern w:val="22"/>
          <w:szCs w:val="22"/>
          <w:lang w:val="es-AR"/>
        </w:rPr>
        <w:t xml:space="preserve"> que apoyan la realización de los Objetivos de Desarrollo Sostenible </w:t>
      </w:r>
      <w:r w:rsidR="00B0058B">
        <w:rPr>
          <w:bCs/>
          <w:iCs/>
          <w:snapToGrid w:val="0"/>
          <w:kern w:val="22"/>
          <w:szCs w:val="22"/>
          <w:lang w:val="es-AR"/>
        </w:rPr>
        <w:t xml:space="preserve">mediante </w:t>
      </w:r>
      <w:r w:rsidRPr="00805C2C">
        <w:rPr>
          <w:bCs/>
          <w:iCs/>
          <w:snapToGrid w:val="0"/>
          <w:kern w:val="22"/>
          <w:szCs w:val="22"/>
          <w:lang w:val="es-AR"/>
        </w:rPr>
        <w:t xml:space="preserve">el uso de enfoques </w:t>
      </w:r>
      <w:r w:rsidR="00B0058B">
        <w:rPr>
          <w:bCs/>
          <w:iCs/>
          <w:snapToGrid w:val="0"/>
          <w:kern w:val="22"/>
          <w:szCs w:val="22"/>
          <w:lang w:val="es-AR"/>
        </w:rPr>
        <w:t>basados en ecosistemas</w:t>
      </w:r>
      <w:r w:rsidRPr="00805C2C">
        <w:rPr>
          <w:bCs/>
          <w:iCs/>
          <w:snapToGrid w:val="0"/>
          <w:kern w:val="22"/>
          <w:szCs w:val="22"/>
          <w:lang w:val="es-AR"/>
        </w:rPr>
        <w:t xml:space="preserve"> </w:t>
      </w:r>
      <w:r w:rsidR="00B0058B">
        <w:rPr>
          <w:bCs/>
          <w:iCs/>
          <w:snapToGrid w:val="0"/>
          <w:kern w:val="22"/>
          <w:szCs w:val="22"/>
          <w:lang w:val="es-AR"/>
        </w:rPr>
        <w:t xml:space="preserve">para </w:t>
      </w:r>
      <w:r w:rsidRPr="00805C2C">
        <w:rPr>
          <w:bCs/>
          <w:iCs/>
          <w:snapToGrid w:val="0"/>
          <w:kern w:val="22"/>
          <w:szCs w:val="22"/>
          <w:lang w:val="es-AR"/>
        </w:rPr>
        <w:t>la adaptación</w:t>
      </w:r>
      <w:r w:rsidR="00B0058B">
        <w:rPr>
          <w:bCs/>
          <w:iCs/>
          <w:snapToGrid w:val="0"/>
          <w:kern w:val="22"/>
          <w:szCs w:val="22"/>
          <w:lang w:val="es-AR"/>
        </w:rPr>
        <w:t xml:space="preserve"> y mitigación</w:t>
      </w:r>
      <w:r w:rsidRPr="00805C2C">
        <w:rPr>
          <w:bCs/>
          <w:iCs/>
          <w:snapToGrid w:val="0"/>
          <w:kern w:val="22"/>
          <w:szCs w:val="22"/>
          <w:lang w:val="es-AR"/>
        </w:rPr>
        <w:t xml:space="preserve"> del </w:t>
      </w:r>
      <w:r w:rsidR="00B0058B">
        <w:rPr>
          <w:bCs/>
          <w:iCs/>
          <w:snapToGrid w:val="0"/>
          <w:kern w:val="22"/>
          <w:szCs w:val="22"/>
          <w:lang w:val="es-AR"/>
        </w:rPr>
        <w:t>cambio climático</w:t>
      </w:r>
      <w:r w:rsidRPr="00805C2C">
        <w:rPr>
          <w:bCs/>
          <w:iCs/>
          <w:snapToGrid w:val="0"/>
          <w:kern w:val="22"/>
          <w:szCs w:val="22"/>
          <w:lang w:val="es-AR"/>
        </w:rPr>
        <w:t xml:space="preserve">, </w:t>
      </w:r>
      <w:r w:rsidR="00B0058B">
        <w:rPr>
          <w:bCs/>
          <w:iCs/>
          <w:snapToGrid w:val="0"/>
          <w:kern w:val="22"/>
          <w:szCs w:val="22"/>
          <w:lang w:val="es-AR"/>
        </w:rPr>
        <w:t>la reducción de riesgos</w:t>
      </w:r>
      <w:r w:rsidRPr="00805C2C">
        <w:rPr>
          <w:bCs/>
          <w:iCs/>
          <w:snapToGrid w:val="0"/>
          <w:kern w:val="22"/>
          <w:szCs w:val="22"/>
          <w:lang w:val="es-AR"/>
        </w:rPr>
        <w:t xml:space="preserve"> de desastre</w:t>
      </w:r>
      <w:r w:rsidR="00B0058B">
        <w:rPr>
          <w:bCs/>
          <w:iCs/>
          <w:snapToGrid w:val="0"/>
          <w:kern w:val="22"/>
          <w:szCs w:val="22"/>
          <w:lang w:val="es-AR"/>
        </w:rPr>
        <w:t>s</w:t>
      </w:r>
      <w:r w:rsidRPr="00805C2C">
        <w:rPr>
          <w:bCs/>
          <w:iCs/>
          <w:snapToGrid w:val="0"/>
          <w:kern w:val="22"/>
          <w:szCs w:val="22"/>
          <w:lang w:val="es-AR"/>
        </w:rPr>
        <w:t xml:space="preserve"> y la lucha contra</w:t>
      </w:r>
      <w:r w:rsidR="00B0058B">
        <w:rPr>
          <w:bCs/>
          <w:iCs/>
          <w:snapToGrid w:val="0"/>
          <w:kern w:val="22"/>
          <w:szCs w:val="22"/>
          <w:lang w:val="es-AR"/>
        </w:rPr>
        <w:t xml:space="preserve"> la degradación de la</w:t>
      </w:r>
      <w:r w:rsidR="00FB6675">
        <w:rPr>
          <w:bCs/>
          <w:iCs/>
          <w:snapToGrid w:val="0"/>
          <w:kern w:val="22"/>
          <w:szCs w:val="22"/>
          <w:lang w:val="es-AR"/>
        </w:rPr>
        <w:t>s</w:t>
      </w:r>
      <w:r w:rsidR="00B0058B">
        <w:rPr>
          <w:bCs/>
          <w:iCs/>
          <w:snapToGrid w:val="0"/>
          <w:kern w:val="22"/>
          <w:szCs w:val="22"/>
          <w:lang w:val="es-AR"/>
        </w:rPr>
        <w:t xml:space="preserve"> tierra</w:t>
      </w:r>
      <w:r w:rsidR="00FB6675">
        <w:rPr>
          <w:bCs/>
          <w:iCs/>
          <w:snapToGrid w:val="0"/>
          <w:kern w:val="22"/>
          <w:szCs w:val="22"/>
          <w:lang w:val="es-AR"/>
        </w:rPr>
        <w:t>s</w:t>
      </w:r>
      <w:r w:rsidRPr="00805C2C">
        <w:rPr>
          <w:bCs/>
          <w:iCs/>
          <w:snapToGrid w:val="0"/>
          <w:kern w:val="22"/>
          <w:szCs w:val="22"/>
          <w:lang w:val="es-AR"/>
        </w:rPr>
        <w:t>.</w:t>
      </w:r>
    </w:p>
    <w:p w14:paraId="674C934E" w14:textId="22F3740C" w:rsidR="0041720C" w:rsidRPr="00805C2C" w:rsidRDefault="00FB6675"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Pr>
          <w:bCs/>
          <w:iCs/>
          <w:snapToGrid w:val="0"/>
          <w:kern w:val="22"/>
          <w:szCs w:val="22"/>
          <w:lang w:val="es-AR"/>
        </w:rPr>
        <w:t>Además</w:t>
      </w:r>
      <w:r w:rsidR="0041720C" w:rsidRPr="00805C2C">
        <w:rPr>
          <w:bCs/>
          <w:iCs/>
          <w:snapToGrid w:val="0"/>
          <w:kern w:val="22"/>
          <w:szCs w:val="22"/>
          <w:lang w:val="es-AR"/>
        </w:rPr>
        <w:t>, según lo requeri</w:t>
      </w:r>
      <w:r w:rsidR="00B0058B">
        <w:rPr>
          <w:bCs/>
          <w:iCs/>
          <w:snapToGrid w:val="0"/>
          <w:kern w:val="22"/>
          <w:szCs w:val="22"/>
          <w:lang w:val="es-AR"/>
        </w:rPr>
        <w:t>do</w:t>
      </w:r>
      <w:r w:rsidR="0041720C" w:rsidRPr="00805C2C">
        <w:rPr>
          <w:bCs/>
          <w:iCs/>
          <w:snapToGrid w:val="0"/>
          <w:kern w:val="22"/>
          <w:szCs w:val="22"/>
          <w:lang w:val="es-AR"/>
        </w:rPr>
        <w:t xml:space="preserve"> en </w:t>
      </w:r>
      <w:r w:rsidR="00B0058B">
        <w:rPr>
          <w:bCs/>
          <w:iCs/>
          <w:snapToGrid w:val="0"/>
          <w:kern w:val="22"/>
          <w:szCs w:val="22"/>
          <w:lang w:val="es-AR"/>
        </w:rPr>
        <w:t>las decisiones</w:t>
      </w:r>
      <w:r w:rsidR="0041720C" w:rsidRPr="00805C2C">
        <w:rPr>
          <w:bCs/>
          <w:iCs/>
          <w:snapToGrid w:val="0"/>
          <w:kern w:val="22"/>
          <w:szCs w:val="22"/>
          <w:lang w:val="es-AR"/>
        </w:rPr>
        <w:t xml:space="preserve"> </w:t>
      </w:r>
      <w:hyperlink r:id="rId14" w:history="1">
        <w:r w:rsidR="0041720C" w:rsidRPr="00F56855">
          <w:rPr>
            <w:rStyle w:val="Hyperlink"/>
            <w:bCs/>
            <w:iCs/>
            <w:snapToGrid w:val="0"/>
            <w:kern w:val="22"/>
            <w:szCs w:val="22"/>
            <w:lang w:val="es-MX"/>
          </w:rPr>
          <w:t>14/1</w:t>
        </w:r>
      </w:hyperlink>
      <w:r w:rsidR="0041720C" w:rsidRPr="00805C2C">
        <w:rPr>
          <w:rStyle w:val="Hyperlink"/>
          <w:bCs/>
          <w:snapToGrid w:val="0"/>
          <w:kern w:val="22"/>
          <w:szCs w:val="22"/>
          <w:lang w:val="es-AR"/>
        </w:rPr>
        <w:t xml:space="preserve"> </w:t>
      </w:r>
      <w:r w:rsidR="0041720C" w:rsidRPr="00805C2C">
        <w:rPr>
          <w:bCs/>
          <w:iCs/>
          <w:snapToGrid w:val="0"/>
          <w:kern w:val="22"/>
          <w:szCs w:val="22"/>
          <w:lang w:val="es-AR"/>
        </w:rPr>
        <w:t xml:space="preserve">y </w:t>
      </w:r>
      <w:hyperlink r:id="rId15" w:history="1">
        <w:r w:rsidR="0041720C" w:rsidRPr="00F56855">
          <w:rPr>
            <w:rStyle w:val="Hyperlink"/>
            <w:bCs/>
            <w:iCs/>
            <w:snapToGrid w:val="0"/>
            <w:kern w:val="22"/>
            <w:szCs w:val="22"/>
            <w:lang w:val="es-MX"/>
          </w:rPr>
          <w:t>14/34</w:t>
        </w:r>
      </w:hyperlink>
      <w:r w:rsidR="0041720C" w:rsidRPr="00805C2C">
        <w:rPr>
          <w:bCs/>
          <w:iCs/>
          <w:snapToGrid w:val="0"/>
          <w:kern w:val="22"/>
          <w:szCs w:val="22"/>
          <w:lang w:val="es-AR"/>
        </w:rPr>
        <w:t>, las</w:t>
      </w:r>
      <w:r w:rsidR="0041720C">
        <w:rPr>
          <w:bCs/>
          <w:iCs/>
          <w:snapToGrid w:val="0"/>
          <w:kern w:val="22"/>
          <w:szCs w:val="22"/>
          <w:lang w:val="es-AR"/>
        </w:rPr>
        <w:t xml:space="preserve"> </w:t>
      </w:r>
      <w:r w:rsidR="0041720C" w:rsidRPr="00805C2C">
        <w:rPr>
          <w:bCs/>
          <w:iCs/>
          <w:snapToGrid w:val="0"/>
          <w:kern w:val="22"/>
          <w:szCs w:val="22"/>
          <w:lang w:val="es-AR"/>
        </w:rPr>
        <w:t>evaluaciones</w:t>
      </w:r>
      <w:r w:rsidR="0041720C">
        <w:rPr>
          <w:bCs/>
          <w:iCs/>
          <w:snapToGrid w:val="0"/>
          <w:kern w:val="22"/>
          <w:szCs w:val="22"/>
          <w:lang w:val="es-AR"/>
        </w:rPr>
        <w:t xml:space="preserve"> </w:t>
      </w:r>
      <w:r w:rsidR="00CC315D">
        <w:rPr>
          <w:bCs/>
          <w:iCs/>
          <w:snapToGrid w:val="0"/>
          <w:kern w:val="22"/>
          <w:szCs w:val="22"/>
          <w:lang w:val="es-AR"/>
        </w:rPr>
        <w:t xml:space="preserve">de la IPBES </w:t>
      </w:r>
      <w:r w:rsidR="00B0058B">
        <w:rPr>
          <w:bCs/>
          <w:iCs/>
          <w:snapToGrid w:val="0"/>
          <w:kern w:val="22"/>
          <w:szCs w:val="22"/>
          <w:lang w:val="es-AR"/>
        </w:rPr>
        <w:t xml:space="preserve">se utilizaron </w:t>
      </w:r>
      <w:r w:rsidR="0041720C" w:rsidRPr="00805C2C">
        <w:rPr>
          <w:bCs/>
          <w:iCs/>
          <w:snapToGrid w:val="0"/>
          <w:kern w:val="22"/>
          <w:szCs w:val="22"/>
          <w:lang w:val="es-AR"/>
        </w:rPr>
        <w:t>ampliamente en</w:t>
      </w:r>
      <w:r w:rsidR="0041720C">
        <w:rPr>
          <w:bCs/>
          <w:iCs/>
          <w:snapToGrid w:val="0"/>
          <w:kern w:val="22"/>
          <w:szCs w:val="22"/>
          <w:lang w:val="es-AR"/>
        </w:rPr>
        <w:t xml:space="preserve">  </w:t>
      </w:r>
      <w:r w:rsidR="0041720C" w:rsidRPr="00805C2C">
        <w:rPr>
          <w:bCs/>
          <w:iCs/>
          <w:snapToGrid w:val="0"/>
          <w:kern w:val="22"/>
          <w:szCs w:val="22"/>
          <w:lang w:val="es-AR"/>
        </w:rPr>
        <w:t>el</w:t>
      </w:r>
      <w:r w:rsidR="0041720C">
        <w:rPr>
          <w:bCs/>
          <w:iCs/>
          <w:snapToGrid w:val="0"/>
          <w:kern w:val="22"/>
          <w:szCs w:val="22"/>
          <w:lang w:val="es-AR"/>
        </w:rPr>
        <w:t xml:space="preserve"> </w:t>
      </w:r>
      <w:r w:rsidR="0041720C" w:rsidRPr="00805C2C">
        <w:rPr>
          <w:bCs/>
          <w:iCs/>
          <w:snapToGrid w:val="0"/>
          <w:kern w:val="22"/>
          <w:szCs w:val="22"/>
          <w:lang w:val="es-AR"/>
        </w:rPr>
        <w:t>proceso</w:t>
      </w:r>
      <w:r w:rsidR="0041720C">
        <w:rPr>
          <w:bCs/>
          <w:iCs/>
          <w:snapToGrid w:val="0"/>
          <w:kern w:val="22"/>
          <w:szCs w:val="22"/>
          <w:lang w:val="es-AR"/>
        </w:rPr>
        <w:t xml:space="preserve"> </w:t>
      </w:r>
      <w:r w:rsidR="00B0058B">
        <w:rPr>
          <w:bCs/>
          <w:iCs/>
          <w:snapToGrid w:val="0"/>
          <w:kern w:val="22"/>
          <w:szCs w:val="22"/>
          <w:lang w:val="es-AR"/>
        </w:rPr>
        <w:t>de desarrollo del marco mundial para la diversidad biológica después de 2020</w:t>
      </w:r>
      <w:r w:rsidR="0041720C" w:rsidRPr="00805C2C">
        <w:rPr>
          <w:bCs/>
          <w:iCs/>
          <w:snapToGrid w:val="0"/>
          <w:kern w:val="22"/>
          <w:szCs w:val="22"/>
          <w:lang w:val="es-AR"/>
        </w:rPr>
        <w:t>, por ejemplo:</w:t>
      </w:r>
    </w:p>
    <w:p w14:paraId="7FBC10DE" w14:textId="46801C9C" w:rsidR="0041720C" w:rsidRPr="00805C2C" w:rsidRDefault="0041720C" w:rsidP="00C7700B">
      <w:pPr>
        <w:numPr>
          <w:ilvl w:val="1"/>
          <w:numId w:val="6"/>
        </w:numPr>
        <w:suppressLineNumbers/>
        <w:suppressAutoHyphens/>
        <w:kinsoku w:val="0"/>
        <w:overflowPunct w:val="0"/>
        <w:autoSpaceDE w:val="0"/>
        <w:autoSpaceDN w:val="0"/>
        <w:spacing w:before="120" w:after="120"/>
        <w:ind w:left="0" w:firstLine="709"/>
        <w:rPr>
          <w:bCs/>
          <w:iCs/>
          <w:snapToGrid w:val="0"/>
          <w:kern w:val="22"/>
          <w:szCs w:val="22"/>
          <w:lang w:val="es-AR"/>
        </w:rPr>
      </w:pPr>
      <w:r w:rsidRPr="00805C2C">
        <w:rPr>
          <w:bCs/>
          <w:iCs/>
          <w:snapToGrid w:val="0"/>
          <w:kern w:val="22"/>
          <w:szCs w:val="22"/>
          <w:lang w:val="es-AR"/>
        </w:rPr>
        <w:t xml:space="preserve">Las </w:t>
      </w:r>
      <w:r w:rsidR="00C54757" w:rsidRPr="00805C2C">
        <w:rPr>
          <w:bCs/>
          <w:iCs/>
          <w:snapToGrid w:val="0"/>
          <w:kern w:val="22"/>
          <w:szCs w:val="22"/>
          <w:lang w:val="es-AR"/>
        </w:rPr>
        <w:t>evaluaciones regionales</w:t>
      </w:r>
      <w:r w:rsidR="00C54757">
        <w:rPr>
          <w:bCs/>
          <w:iCs/>
          <w:snapToGrid w:val="0"/>
          <w:kern w:val="22"/>
          <w:szCs w:val="22"/>
          <w:lang w:val="es-AR"/>
        </w:rPr>
        <w:t xml:space="preserve"> de la diversidad biológica</w:t>
      </w:r>
      <w:r w:rsidR="00C54757" w:rsidRPr="00805C2C">
        <w:rPr>
          <w:bCs/>
          <w:iCs/>
          <w:snapToGrid w:val="0"/>
          <w:kern w:val="22"/>
          <w:szCs w:val="22"/>
          <w:lang w:val="es-AR"/>
        </w:rPr>
        <w:t xml:space="preserve"> y </w:t>
      </w:r>
      <w:r w:rsidR="00C54757">
        <w:rPr>
          <w:bCs/>
          <w:iCs/>
          <w:snapToGrid w:val="0"/>
          <w:kern w:val="22"/>
          <w:szCs w:val="22"/>
          <w:lang w:val="es-AR"/>
        </w:rPr>
        <w:t>los servicios ecosistémicos</w:t>
      </w:r>
      <w:r w:rsidR="00C54757" w:rsidRPr="00805C2C">
        <w:rPr>
          <w:bCs/>
          <w:iCs/>
          <w:snapToGrid w:val="0"/>
          <w:kern w:val="22"/>
          <w:szCs w:val="22"/>
          <w:lang w:val="es-AR"/>
        </w:rPr>
        <w:t xml:space="preserve"> para África, Asia y el Pacífico, América, y Europa y Asia Central </w:t>
      </w:r>
      <w:r w:rsidR="00C54757">
        <w:rPr>
          <w:bCs/>
          <w:iCs/>
          <w:snapToGrid w:val="0"/>
          <w:kern w:val="22"/>
          <w:szCs w:val="22"/>
          <w:lang w:val="es-AR"/>
        </w:rPr>
        <w:t xml:space="preserve">dieron forma a las </w:t>
      </w:r>
      <w:r w:rsidR="00C54757" w:rsidRPr="00805C2C">
        <w:rPr>
          <w:bCs/>
          <w:iCs/>
          <w:snapToGrid w:val="0"/>
          <w:kern w:val="22"/>
          <w:szCs w:val="22"/>
          <w:lang w:val="es-AR"/>
        </w:rPr>
        <w:t>consultas regionales</w:t>
      </w:r>
      <w:r w:rsidR="00C54757">
        <w:rPr>
          <w:bCs/>
          <w:iCs/>
          <w:snapToGrid w:val="0"/>
          <w:kern w:val="22"/>
          <w:szCs w:val="22"/>
          <w:lang w:val="es-AR"/>
        </w:rPr>
        <w:t xml:space="preserve"> </w:t>
      </w:r>
      <w:r w:rsidR="00C54757" w:rsidRPr="00805C2C">
        <w:rPr>
          <w:bCs/>
          <w:iCs/>
          <w:snapToGrid w:val="0"/>
          <w:kern w:val="22"/>
          <w:szCs w:val="22"/>
          <w:lang w:val="es-AR"/>
        </w:rPr>
        <w:t>iniciales</w:t>
      </w:r>
      <w:r w:rsidRPr="00805C2C">
        <w:rPr>
          <w:bCs/>
          <w:iCs/>
          <w:snapToGrid w:val="0"/>
          <w:kern w:val="22"/>
          <w:szCs w:val="22"/>
          <w:lang w:val="es-AR"/>
        </w:rPr>
        <w:t>;</w:t>
      </w:r>
      <w:r w:rsidRPr="00805C2C">
        <w:rPr>
          <w:lang w:val="es-AR"/>
        </w:rPr>
        <w:t xml:space="preserve"> </w:t>
      </w:r>
    </w:p>
    <w:p w14:paraId="6CE00650" w14:textId="2BACB780" w:rsidR="0041720C" w:rsidRPr="00805C2C" w:rsidRDefault="0041720C" w:rsidP="00C7700B">
      <w:pPr>
        <w:numPr>
          <w:ilvl w:val="1"/>
          <w:numId w:val="6"/>
        </w:numPr>
        <w:suppressLineNumbers/>
        <w:suppressAutoHyphens/>
        <w:kinsoku w:val="0"/>
        <w:overflowPunct w:val="0"/>
        <w:autoSpaceDE w:val="0"/>
        <w:autoSpaceDN w:val="0"/>
        <w:spacing w:before="120" w:after="120"/>
        <w:ind w:left="0" w:firstLine="709"/>
        <w:rPr>
          <w:bCs/>
          <w:iCs/>
          <w:snapToGrid w:val="0"/>
          <w:kern w:val="22"/>
          <w:szCs w:val="22"/>
          <w:lang w:val="es-AR"/>
        </w:rPr>
      </w:pPr>
      <w:r w:rsidRPr="00805C2C">
        <w:rPr>
          <w:bCs/>
          <w:iCs/>
          <w:snapToGrid w:val="0"/>
          <w:kern w:val="22"/>
          <w:szCs w:val="22"/>
          <w:lang w:val="es-AR"/>
        </w:rPr>
        <w:t>E</w:t>
      </w:r>
      <w:r w:rsidR="00055C31" w:rsidRPr="00805C2C">
        <w:rPr>
          <w:bCs/>
          <w:iCs/>
          <w:snapToGrid w:val="0"/>
          <w:kern w:val="22"/>
          <w:szCs w:val="22"/>
          <w:lang w:val="es-AR"/>
        </w:rPr>
        <w:t>n su vigésim</w:t>
      </w:r>
      <w:r w:rsidR="00055C31">
        <w:rPr>
          <w:bCs/>
          <w:iCs/>
          <w:snapToGrid w:val="0"/>
          <w:kern w:val="22"/>
          <w:szCs w:val="22"/>
          <w:lang w:val="es-AR"/>
        </w:rPr>
        <w:t>o</w:t>
      </w:r>
      <w:r w:rsidR="00055C31" w:rsidRPr="00805C2C">
        <w:rPr>
          <w:bCs/>
          <w:iCs/>
          <w:snapToGrid w:val="0"/>
          <w:kern w:val="22"/>
          <w:szCs w:val="22"/>
          <w:lang w:val="es-AR"/>
        </w:rPr>
        <w:t xml:space="preserve"> tercera reunión </w:t>
      </w:r>
      <w:r w:rsidR="00055C31">
        <w:rPr>
          <w:bCs/>
          <w:iCs/>
          <w:snapToGrid w:val="0"/>
          <w:kern w:val="22"/>
          <w:szCs w:val="22"/>
          <w:lang w:val="es-AR"/>
        </w:rPr>
        <w:t>e</w:t>
      </w:r>
      <w:r w:rsidRPr="00805C2C">
        <w:rPr>
          <w:bCs/>
          <w:iCs/>
          <w:snapToGrid w:val="0"/>
          <w:kern w:val="22"/>
          <w:szCs w:val="22"/>
          <w:lang w:val="es-AR"/>
        </w:rPr>
        <w:t xml:space="preserve">l </w:t>
      </w:r>
      <w:r w:rsidR="00D93C80">
        <w:rPr>
          <w:bCs/>
          <w:iCs/>
          <w:snapToGrid w:val="0"/>
          <w:kern w:val="22"/>
          <w:szCs w:val="22"/>
          <w:lang w:val="es-AR"/>
        </w:rPr>
        <w:t>Órgano Subsidiario</w:t>
      </w:r>
      <w:r w:rsidRPr="00805C2C">
        <w:rPr>
          <w:bCs/>
          <w:iCs/>
          <w:snapToGrid w:val="0"/>
          <w:kern w:val="22"/>
          <w:szCs w:val="22"/>
          <w:lang w:val="es-AR"/>
        </w:rPr>
        <w:t xml:space="preserve"> tom</w:t>
      </w:r>
      <w:r w:rsidR="00055C31">
        <w:rPr>
          <w:bCs/>
          <w:iCs/>
          <w:snapToGrid w:val="0"/>
          <w:kern w:val="22"/>
          <w:szCs w:val="22"/>
          <w:lang w:val="es-AR"/>
        </w:rPr>
        <w:t>ó</w:t>
      </w:r>
      <w:r w:rsidRPr="00805C2C">
        <w:rPr>
          <w:bCs/>
          <w:iCs/>
          <w:snapToGrid w:val="0"/>
          <w:kern w:val="22"/>
          <w:szCs w:val="22"/>
          <w:lang w:val="es-AR"/>
        </w:rPr>
        <w:t xml:space="preserve"> en consideración un panorama general de </w:t>
      </w:r>
      <w:r w:rsidRPr="00805C2C">
        <w:rPr>
          <w:lang w:val="es-AR"/>
        </w:rPr>
        <w:t xml:space="preserve">los </w:t>
      </w:r>
      <w:r w:rsidRPr="00805C2C">
        <w:rPr>
          <w:bCs/>
          <w:iCs/>
          <w:snapToGrid w:val="0"/>
          <w:kern w:val="22"/>
          <w:szCs w:val="22"/>
          <w:lang w:val="es-AR"/>
        </w:rPr>
        <w:t xml:space="preserve">resultados del </w:t>
      </w:r>
      <w:r w:rsidR="00055C31">
        <w:rPr>
          <w:bCs/>
          <w:i/>
          <w:iCs/>
          <w:snapToGrid w:val="0"/>
          <w:kern w:val="22"/>
          <w:szCs w:val="22"/>
          <w:lang w:val="es-AR"/>
        </w:rPr>
        <w:t>In</w:t>
      </w:r>
      <w:r w:rsidRPr="00805C2C">
        <w:rPr>
          <w:bCs/>
          <w:i/>
          <w:iCs/>
          <w:snapToGrid w:val="0"/>
          <w:kern w:val="22"/>
          <w:szCs w:val="22"/>
          <w:lang w:val="es-AR"/>
        </w:rPr>
        <w:t xml:space="preserve">forme de evaluación </w:t>
      </w:r>
      <w:r w:rsidR="00055C31">
        <w:rPr>
          <w:bCs/>
          <w:i/>
          <w:iCs/>
          <w:snapToGrid w:val="0"/>
          <w:kern w:val="22"/>
          <w:szCs w:val="22"/>
          <w:lang w:val="es-AR"/>
        </w:rPr>
        <w:t>mundial</w:t>
      </w:r>
      <w:r w:rsidRPr="00805C2C">
        <w:rPr>
          <w:bCs/>
          <w:i/>
          <w:iCs/>
          <w:snapToGrid w:val="0"/>
          <w:kern w:val="22"/>
          <w:szCs w:val="22"/>
          <w:lang w:val="es-AR"/>
        </w:rPr>
        <w:t xml:space="preserve"> </w:t>
      </w:r>
      <w:r w:rsidR="00055C31">
        <w:rPr>
          <w:bCs/>
          <w:i/>
          <w:iCs/>
          <w:snapToGrid w:val="0"/>
          <w:kern w:val="22"/>
          <w:szCs w:val="22"/>
          <w:lang w:val="es-AR"/>
        </w:rPr>
        <w:t xml:space="preserve">sobre </w:t>
      </w:r>
      <w:r w:rsidRPr="00805C2C">
        <w:rPr>
          <w:bCs/>
          <w:i/>
          <w:iCs/>
          <w:snapToGrid w:val="0"/>
          <w:kern w:val="22"/>
          <w:szCs w:val="22"/>
          <w:lang w:val="es-AR"/>
        </w:rPr>
        <w:t>diversidad biológica</w:t>
      </w:r>
      <w:r w:rsidR="00055C31">
        <w:rPr>
          <w:bCs/>
          <w:i/>
          <w:iCs/>
          <w:snapToGrid w:val="0"/>
          <w:kern w:val="22"/>
          <w:szCs w:val="22"/>
          <w:lang w:val="es-AR"/>
        </w:rPr>
        <w:t xml:space="preserve"> </w:t>
      </w:r>
      <w:r w:rsidRPr="00805C2C">
        <w:rPr>
          <w:bCs/>
          <w:i/>
          <w:iCs/>
          <w:snapToGrid w:val="0"/>
          <w:kern w:val="22"/>
          <w:szCs w:val="22"/>
          <w:lang w:val="es-AR"/>
        </w:rPr>
        <w:t xml:space="preserve">y </w:t>
      </w:r>
      <w:r w:rsidR="00370627">
        <w:rPr>
          <w:bCs/>
          <w:i/>
          <w:iCs/>
          <w:snapToGrid w:val="0"/>
          <w:kern w:val="22"/>
          <w:szCs w:val="22"/>
          <w:lang w:val="es-AR"/>
        </w:rPr>
        <w:t>servicios ecosistémicos</w:t>
      </w:r>
      <w:r w:rsidRPr="00805C2C">
        <w:rPr>
          <w:bCs/>
          <w:iCs/>
          <w:snapToGrid w:val="0"/>
          <w:kern w:val="22"/>
          <w:szCs w:val="22"/>
          <w:lang w:val="es-AR"/>
        </w:rPr>
        <w:t xml:space="preserve">, otras evaluaciones </w:t>
      </w:r>
      <w:r w:rsidR="00CC315D">
        <w:rPr>
          <w:bCs/>
          <w:iCs/>
          <w:snapToGrid w:val="0"/>
          <w:kern w:val="22"/>
          <w:szCs w:val="22"/>
          <w:lang w:val="es-AR"/>
        </w:rPr>
        <w:t xml:space="preserve">de la IPBES </w:t>
      </w:r>
      <w:r w:rsidRPr="00805C2C">
        <w:rPr>
          <w:bCs/>
          <w:iCs/>
          <w:snapToGrid w:val="0"/>
          <w:kern w:val="22"/>
          <w:szCs w:val="22"/>
          <w:lang w:val="es-AR"/>
        </w:rPr>
        <w:t>y otras evaluaciones pertinente</w:t>
      </w:r>
      <w:r w:rsidR="00055C31">
        <w:rPr>
          <w:bCs/>
          <w:iCs/>
          <w:snapToGrid w:val="0"/>
          <w:kern w:val="22"/>
          <w:szCs w:val="22"/>
          <w:lang w:val="es-AR"/>
        </w:rPr>
        <w:t>s</w:t>
      </w:r>
      <w:r w:rsidRPr="00805C2C">
        <w:rPr>
          <w:bCs/>
          <w:iCs/>
          <w:snapToGrid w:val="0"/>
          <w:kern w:val="22"/>
          <w:szCs w:val="22"/>
          <w:lang w:val="es-AR"/>
        </w:rPr>
        <w:t xml:space="preserve">, y las </w:t>
      </w:r>
      <w:r w:rsidR="001E173F">
        <w:rPr>
          <w:bCs/>
          <w:iCs/>
          <w:snapToGrid w:val="0"/>
          <w:kern w:val="22"/>
          <w:szCs w:val="22"/>
          <w:lang w:val="es-AR"/>
        </w:rPr>
        <w:t xml:space="preserve">repercusiones </w:t>
      </w:r>
      <w:r w:rsidRPr="00805C2C">
        <w:rPr>
          <w:bCs/>
          <w:iCs/>
          <w:snapToGrid w:val="0"/>
          <w:kern w:val="22"/>
          <w:szCs w:val="22"/>
          <w:lang w:val="es-AR"/>
        </w:rPr>
        <w:t xml:space="preserve">para </w:t>
      </w:r>
      <w:r w:rsidR="00D93C80">
        <w:rPr>
          <w:bCs/>
          <w:iCs/>
          <w:snapToGrid w:val="0"/>
          <w:kern w:val="22"/>
          <w:szCs w:val="22"/>
          <w:lang w:val="es-AR"/>
        </w:rPr>
        <w:t xml:space="preserve">la </w:t>
      </w:r>
      <w:r w:rsidR="00055C31">
        <w:rPr>
          <w:bCs/>
          <w:iCs/>
          <w:snapToGrid w:val="0"/>
          <w:kern w:val="22"/>
          <w:szCs w:val="22"/>
          <w:lang w:val="es-AR"/>
        </w:rPr>
        <w:t>labor del Convenio</w:t>
      </w:r>
      <w:r w:rsidR="00CC315D">
        <w:rPr>
          <w:bCs/>
          <w:iCs/>
          <w:snapToGrid w:val="0"/>
          <w:kern w:val="22"/>
          <w:szCs w:val="22"/>
          <w:lang w:val="es-AR"/>
        </w:rPr>
        <w:t xml:space="preserve"> </w:t>
      </w:r>
      <w:r w:rsidRPr="00805C2C">
        <w:rPr>
          <w:bCs/>
          <w:iCs/>
          <w:snapToGrid w:val="0"/>
          <w:kern w:val="22"/>
          <w:szCs w:val="22"/>
          <w:lang w:val="es-AR"/>
        </w:rPr>
        <w:t xml:space="preserve">y el </w:t>
      </w:r>
      <w:r w:rsidR="00055C31">
        <w:rPr>
          <w:bCs/>
          <w:iCs/>
          <w:snapToGrid w:val="0"/>
          <w:kern w:val="22"/>
          <w:szCs w:val="22"/>
          <w:lang w:val="es-AR"/>
        </w:rPr>
        <w:t>marco mundial para la diversidad</w:t>
      </w:r>
      <w:r>
        <w:rPr>
          <w:bCs/>
          <w:iCs/>
          <w:snapToGrid w:val="0"/>
          <w:kern w:val="22"/>
          <w:szCs w:val="22"/>
          <w:lang w:val="es-AR"/>
        </w:rPr>
        <w:t xml:space="preserve"> biológica</w:t>
      </w:r>
      <w:r w:rsidRPr="00805C2C">
        <w:rPr>
          <w:bCs/>
          <w:iCs/>
          <w:snapToGrid w:val="0"/>
          <w:kern w:val="22"/>
          <w:szCs w:val="22"/>
          <w:lang w:val="es-AR"/>
        </w:rPr>
        <w:t xml:space="preserve"> </w:t>
      </w:r>
      <w:r w:rsidR="00055C31">
        <w:rPr>
          <w:bCs/>
          <w:iCs/>
          <w:snapToGrid w:val="0"/>
          <w:kern w:val="22"/>
          <w:szCs w:val="22"/>
          <w:lang w:val="es-AR"/>
        </w:rPr>
        <w:t>después de 2020</w:t>
      </w:r>
      <w:r w:rsidRPr="00805C2C">
        <w:rPr>
          <w:bCs/>
          <w:iCs/>
          <w:snapToGrid w:val="0"/>
          <w:kern w:val="22"/>
          <w:szCs w:val="22"/>
          <w:lang w:val="es-AR"/>
        </w:rPr>
        <w:t xml:space="preserve">, preparado por la </w:t>
      </w:r>
      <w:r w:rsidR="000579A5">
        <w:rPr>
          <w:bCs/>
          <w:iCs/>
          <w:snapToGrid w:val="0"/>
          <w:kern w:val="22"/>
          <w:szCs w:val="22"/>
          <w:lang w:val="es-AR"/>
        </w:rPr>
        <w:t>Secretaría</w:t>
      </w:r>
      <w:r w:rsidRPr="00805C2C">
        <w:rPr>
          <w:bCs/>
          <w:iCs/>
          <w:snapToGrid w:val="0"/>
          <w:kern w:val="22"/>
          <w:szCs w:val="22"/>
          <w:lang w:val="es-AR"/>
        </w:rPr>
        <w:t xml:space="preserve">, subrayó la necesidad de </w:t>
      </w:r>
      <w:r w:rsidR="00055C31">
        <w:rPr>
          <w:bCs/>
          <w:iCs/>
          <w:snapToGrid w:val="0"/>
          <w:kern w:val="22"/>
          <w:szCs w:val="22"/>
          <w:lang w:val="es-AR"/>
        </w:rPr>
        <w:t xml:space="preserve">actuar de manera </w:t>
      </w:r>
      <w:r w:rsidRPr="00805C2C">
        <w:rPr>
          <w:bCs/>
          <w:iCs/>
          <w:snapToGrid w:val="0"/>
          <w:kern w:val="22"/>
          <w:szCs w:val="22"/>
          <w:lang w:val="es-AR"/>
        </w:rPr>
        <w:t xml:space="preserve">urgente </w:t>
      </w:r>
      <w:r w:rsidR="00055C31">
        <w:rPr>
          <w:bCs/>
          <w:iCs/>
          <w:snapToGrid w:val="0"/>
          <w:kern w:val="22"/>
          <w:szCs w:val="22"/>
          <w:lang w:val="es-AR"/>
        </w:rPr>
        <w:t xml:space="preserve">para </w:t>
      </w:r>
      <w:r w:rsidR="007C25F7">
        <w:rPr>
          <w:bCs/>
          <w:iCs/>
          <w:snapToGrid w:val="0"/>
          <w:kern w:val="22"/>
          <w:szCs w:val="22"/>
          <w:lang w:val="es-AR"/>
        </w:rPr>
        <w:t xml:space="preserve">abordar </w:t>
      </w:r>
      <w:r w:rsidR="00055C31">
        <w:rPr>
          <w:bCs/>
          <w:iCs/>
          <w:snapToGrid w:val="0"/>
          <w:kern w:val="22"/>
          <w:szCs w:val="22"/>
          <w:lang w:val="es-AR"/>
        </w:rPr>
        <w:t>los impulsores</w:t>
      </w:r>
      <w:r w:rsidRPr="00805C2C">
        <w:rPr>
          <w:bCs/>
          <w:iCs/>
          <w:snapToGrid w:val="0"/>
          <w:kern w:val="22"/>
          <w:szCs w:val="22"/>
          <w:lang w:val="es-AR"/>
        </w:rPr>
        <w:t xml:space="preserve"> de </w:t>
      </w:r>
      <w:r w:rsidRPr="00805C2C">
        <w:rPr>
          <w:lang w:val="es-AR"/>
        </w:rPr>
        <w:t xml:space="preserve">la </w:t>
      </w:r>
      <w:r w:rsidRPr="00805C2C">
        <w:rPr>
          <w:bCs/>
          <w:iCs/>
          <w:snapToGrid w:val="0"/>
          <w:kern w:val="22"/>
          <w:szCs w:val="22"/>
          <w:lang w:val="es-AR"/>
        </w:rPr>
        <w:t xml:space="preserve">pérdida de diversidad biológica, conforme a </w:t>
      </w:r>
      <w:r w:rsidRPr="00805C2C">
        <w:rPr>
          <w:lang w:val="es-AR"/>
        </w:rPr>
        <w:t xml:space="preserve">los </w:t>
      </w:r>
      <w:r w:rsidRPr="00805C2C">
        <w:rPr>
          <w:bCs/>
          <w:iCs/>
          <w:snapToGrid w:val="0"/>
          <w:kern w:val="22"/>
          <w:szCs w:val="22"/>
          <w:lang w:val="es-AR"/>
        </w:rPr>
        <w:t xml:space="preserve">resultados de </w:t>
      </w:r>
      <w:r w:rsidRPr="00805C2C">
        <w:rPr>
          <w:lang w:val="es-AR"/>
        </w:rPr>
        <w:t xml:space="preserve">la </w:t>
      </w:r>
      <w:r w:rsidRPr="00805C2C">
        <w:rPr>
          <w:bCs/>
          <w:snapToGrid w:val="0"/>
          <w:kern w:val="22"/>
          <w:szCs w:val="22"/>
          <w:lang w:val="es-AR"/>
        </w:rPr>
        <w:t>evaluación</w:t>
      </w:r>
      <w:r w:rsidRPr="00805C2C">
        <w:rPr>
          <w:bCs/>
          <w:iCs/>
          <w:snapToGrid w:val="0"/>
          <w:kern w:val="22"/>
          <w:szCs w:val="22"/>
          <w:lang w:val="es-AR"/>
        </w:rPr>
        <w:t xml:space="preserve">, </w:t>
      </w:r>
      <w:r w:rsidR="00055C31">
        <w:rPr>
          <w:bCs/>
          <w:iCs/>
          <w:snapToGrid w:val="0"/>
          <w:kern w:val="22"/>
          <w:szCs w:val="22"/>
          <w:lang w:val="es-AR"/>
        </w:rPr>
        <w:t xml:space="preserve">hizo </w:t>
      </w:r>
      <w:r w:rsidRPr="00805C2C">
        <w:rPr>
          <w:bCs/>
          <w:iCs/>
          <w:snapToGrid w:val="0"/>
          <w:kern w:val="22"/>
          <w:szCs w:val="22"/>
          <w:lang w:val="es-AR"/>
        </w:rPr>
        <w:t>un llamamiento a</w:t>
      </w:r>
      <w:r w:rsidR="00055C31">
        <w:rPr>
          <w:bCs/>
          <w:iCs/>
          <w:snapToGrid w:val="0"/>
          <w:kern w:val="22"/>
          <w:szCs w:val="22"/>
          <w:lang w:val="es-AR"/>
        </w:rPr>
        <w:t xml:space="preserve"> los</w:t>
      </w:r>
      <w:r w:rsidRPr="00805C2C">
        <w:rPr>
          <w:bCs/>
          <w:iCs/>
          <w:snapToGrid w:val="0"/>
          <w:kern w:val="22"/>
          <w:szCs w:val="22"/>
          <w:lang w:val="es-AR"/>
        </w:rPr>
        <w:t xml:space="preserve"> gobiernos para </w:t>
      </w:r>
      <w:r w:rsidR="00055C31">
        <w:rPr>
          <w:bCs/>
          <w:iCs/>
          <w:snapToGrid w:val="0"/>
          <w:kern w:val="22"/>
          <w:szCs w:val="22"/>
          <w:lang w:val="es-AR"/>
        </w:rPr>
        <w:t xml:space="preserve">que </w:t>
      </w:r>
      <w:r w:rsidRPr="00805C2C">
        <w:rPr>
          <w:bCs/>
          <w:iCs/>
          <w:snapToGrid w:val="0"/>
          <w:kern w:val="22"/>
          <w:szCs w:val="22"/>
          <w:lang w:val="es-AR"/>
        </w:rPr>
        <w:t xml:space="preserve">el desarrollo del </w:t>
      </w:r>
      <w:r w:rsidR="00055C31">
        <w:rPr>
          <w:bCs/>
          <w:iCs/>
          <w:snapToGrid w:val="0"/>
          <w:kern w:val="22"/>
          <w:szCs w:val="22"/>
          <w:lang w:val="es-AR"/>
        </w:rPr>
        <w:t>marco mundial para la diversidad</w:t>
      </w:r>
      <w:r>
        <w:rPr>
          <w:bCs/>
          <w:iCs/>
          <w:snapToGrid w:val="0"/>
          <w:kern w:val="22"/>
          <w:szCs w:val="22"/>
          <w:lang w:val="es-AR"/>
        </w:rPr>
        <w:t xml:space="preserve"> biológica</w:t>
      </w:r>
      <w:r w:rsidRPr="00805C2C">
        <w:rPr>
          <w:bCs/>
          <w:iCs/>
          <w:snapToGrid w:val="0"/>
          <w:kern w:val="22"/>
          <w:szCs w:val="22"/>
          <w:lang w:val="es-AR"/>
        </w:rPr>
        <w:t xml:space="preserve"> </w:t>
      </w:r>
      <w:r w:rsidR="00055C31">
        <w:rPr>
          <w:bCs/>
          <w:iCs/>
          <w:snapToGrid w:val="0"/>
          <w:kern w:val="22"/>
          <w:szCs w:val="22"/>
          <w:lang w:val="es-AR"/>
        </w:rPr>
        <w:t>después de 2020</w:t>
      </w:r>
      <w:r w:rsidR="00FD01D7">
        <w:rPr>
          <w:bCs/>
          <w:iCs/>
          <w:snapToGrid w:val="0"/>
          <w:kern w:val="22"/>
          <w:szCs w:val="22"/>
          <w:lang w:val="es-AR"/>
        </w:rPr>
        <w:t xml:space="preserve"> fuese</w:t>
      </w:r>
      <w:r w:rsidRPr="00805C2C">
        <w:rPr>
          <w:bCs/>
          <w:iCs/>
          <w:snapToGrid w:val="0"/>
          <w:kern w:val="22"/>
          <w:szCs w:val="22"/>
          <w:lang w:val="es-AR"/>
        </w:rPr>
        <w:t xml:space="preserve"> una cuestión prioritari</w:t>
      </w:r>
      <w:r w:rsidR="00FD01D7">
        <w:rPr>
          <w:bCs/>
          <w:iCs/>
          <w:snapToGrid w:val="0"/>
          <w:kern w:val="22"/>
          <w:szCs w:val="22"/>
          <w:lang w:val="es-AR"/>
        </w:rPr>
        <w:t>a</w:t>
      </w:r>
      <w:r w:rsidRPr="00805C2C">
        <w:rPr>
          <w:bCs/>
          <w:iCs/>
          <w:snapToGrid w:val="0"/>
          <w:kern w:val="22"/>
          <w:szCs w:val="22"/>
          <w:lang w:val="es-AR"/>
        </w:rPr>
        <w:t xml:space="preserve"> para todos sus ministerios, agencias y oficinas, y reconoc</w:t>
      </w:r>
      <w:r w:rsidR="00FD01D7">
        <w:rPr>
          <w:bCs/>
          <w:iCs/>
          <w:snapToGrid w:val="0"/>
          <w:kern w:val="22"/>
          <w:szCs w:val="22"/>
          <w:lang w:val="es-AR"/>
        </w:rPr>
        <w:t>ió</w:t>
      </w:r>
      <w:r w:rsidRPr="00805C2C">
        <w:rPr>
          <w:bCs/>
          <w:iCs/>
          <w:snapToGrid w:val="0"/>
          <w:kern w:val="22"/>
          <w:szCs w:val="22"/>
          <w:lang w:val="es-AR"/>
        </w:rPr>
        <w:t xml:space="preserve"> que un elemento clave en el desarrollo de trayectorias para vivir en armonía con la naturaleza incluye </w:t>
      </w:r>
      <w:r w:rsidR="001E173F">
        <w:rPr>
          <w:bCs/>
          <w:iCs/>
          <w:snapToGrid w:val="0"/>
          <w:kern w:val="22"/>
          <w:szCs w:val="22"/>
          <w:lang w:val="es-AR"/>
        </w:rPr>
        <w:t xml:space="preserve">el </w:t>
      </w:r>
      <w:r w:rsidRPr="00805C2C">
        <w:rPr>
          <w:bCs/>
          <w:iCs/>
          <w:snapToGrid w:val="0"/>
          <w:kern w:val="22"/>
          <w:szCs w:val="22"/>
          <w:lang w:val="es-AR"/>
        </w:rPr>
        <w:t xml:space="preserve">realizar cambios en sistemas financieros y económicos </w:t>
      </w:r>
      <w:r w:rsidR="00055C31">
        <w:rPr>
          <w:bCs/>
          <w:iCs/>
          <w:snapToGrid w:val="0"/>
          <w:kern w:val="22"/>
          <w:szCs w:val="22"/>
          <w:lang w:val="es-AR"/>
        </w:rPr>
        <w:t>mundial</w:t>
      </w:r>
      <w:r w:rsidRPr="00805C2C">
        <w:rPr>
          <w:bCs/>
          <w:iCs/>
          <w:snapToGrid w:val="0"/>
          <w:kern w:val="22"/>
          <w:szCs w:val="22"/>
          <w:lang w:val="es-AR"/>
        </w:rPr>
        <w:t>es;</w:t>
      </w:r>
    </w:p>
    <w:p w14:paraId="695F1A07" w14:textId="0065D39D" w:rsidR="0041720C" w:rsidRPr="00805C2C" w:rsidRDefault="0041720C" w:rsidP="00C7700B">
      <w:pPr>
        <w:numPr>
          <w:ilvl w:val="1"/>
          <w:numId w:val="6"/>
        </w:numPr>
        <w:suppressLineNumbers/>
        <w:suppressAutoHyphens/>
        <w:kinsoku w:val="0"/>
        <w:overflowPunct w:val="0"/>
        <w:autoSpaceDE w:val="0"/>
        <w:autoSpaceDN w:val="0"/>
        <w:spacing w:before="120" w:after="120"/>
        <w:ind w:left="0" w:firstLine="709"/>
        <w:rPr>
          <w:bCs/>
          <w:iCs/>
          <w:snapToGrid w:val="0"/>
          <w:kern w:val="22"/>
          <w:szCs w:val="22"/>
          <w:lang w:val="es-AR"/>
        </w:rPr>
      </w:pPr>
      <w:r w:rsidRPr="00805C2C">
        <w:rPr>
          <w:bCs/>
          <w:iCs/>
          <w:snapToGrid w:val="0"/>
          <w:kern w:val="22"/>
          <w:szCs w:val="22"/>
          <w:lang w:val="es-AR"/>
        </w:rPr>
        <w:lastRenderedPageBreak/>
        <w:t xml:space="preserve">La evaluación </w:t>
      </w:r>
      <w:r w:rsidR="00055C31">
        <w:rPr>
          <w:bCs/>
          <w:iCs/>
          <w:snapToGrid w:val="0"/>
          <w:kern w:val="22"/>
          <w:szCs w:val="22"/>
          <w:lang w:val="es-AR"/>
        </w:rPr>
        <w:t>mundial</w:t>
      </w:r>
      <w:r w:rsidRPr="00805C2C">
        <w:rPr>
          <w:bCs/>
          <w:iCs/>
          <w:snapToGrid w:val="0"/>
          <w:kern w:val="22"/>
          <w:szCs w:val="22"/>
          <w:lang w:val="es-AR"/>
        </w:rPr>
        <w:t xml:space="preserve"> </w:t>
      </w:r>
      <w:r w:rsidR="00C54757">
        <w:rPr>
          <w:bCs/>
          <w:iCs/>
          <w:snapToGrid w:val="0"/>
          <w:kern w:val="22"/>
          <w:szCs w:val="22"/>
          <w:lang w:val="es-AR"/>
        </w:rPr>
        <w:t xml:space="preserve">dio forma </w:t>
      </w:r>
      <w:r w:rsidRPr="00805C2C">
        <w:rPr>
          <w:bCs/>
          <w:iCs/>
          <w:snapToGrid w:val="0"/>
          <w:kern w:val="22"/>
          <w:szCs w:val="22"/>
          <w:lang w:val="es-AR"/>
        </w:rPr>
        <w:t xml:space="preserve">al desarrollo </w:t>
      </w:r>
      <w:r w:rsidR="00C54757">
        <w:rPr>
          <w:bCs/>
          <w:iCs/>
          <w:snapToGrid w:val="0"/>
          <w:kern w:val="22"/>
          <w:szCs w:val="22"/>
          <w:lang w:val="es-AR"/>
        </w:rPr>
        <w:t>d</w:t>
      </w:r>
      <w:r w:rsidRPr="00805C2C">
        <w:rPr>
          <w:bCs/>
          <w:iCs/>
          <w:snapToGrid w:val="0"/>
          <w:kern w:val="22"/>
          <w:szCs w:val="22"/>
          <w:lang w:val="es-AR"/>
        </w:rPr>
        <w:t xml:space="preserve">el </w:t>
      </w:r>
      <w:r w:rsidR="00FA4E92">
        <w:rPr>
          <w:bCs/>
          <w:iCs/>
          <w:snapToGrid w:val="0"/>
          <w:kern w:val="22"/>
          <w:szCs w:val="22"/>
          <w:lang w:val="es-AR"/>
        </w:rPr>
        <w:t>anteproyecto</w:t>
      </w:r>
      <w:r w:rsidRPr="00805C2C">
        <w:rPr>
          <w:bCs/>
          <w:iCs/>
          <w:snapToGrid w:val="0"/>
          <w:kern w:val="22"/>
          <w:szCs w:val="22"/>
          <w:lang w:val="es-AR"/>
        </w:rPr>
        <w:t xml:space="preserve"> del </w:t>
      </w:r>
      <w:r w:rsidR="00055C31">
        <w:rPr>
          <w:bCs/>
          <w:iCs/>
          <w:snapToGrid w:val="0"/>
          <w:kern w:val="22"/>
          <w:szCs w:val="22"/>
          <w:lang w:val="es-AR"/>
        </w:rPr>
        <w:t>marco mundial para la diversidad</w:t>
      </w:r>
      <w:r>
        <w:rPr>
          <w:bCs/>
          <w:iCs/>
          <w:snapToGrid w:val="0"/>
          <w:kern w:val="22"/>
          <w:szCs w:val="22"/>
          <w:lang w:val="es-AR"/>
        </w:rPr>
        <w:t xml:space="preserve"> biológica</w:t>
      </w:r>
      <w:r w:rsidRPr="00805C2C">
        <w:rPr>
          <w:bCs/>
          <w:iCs/>
          <w:snapToGrid w:val="0"/>
          <w:kern w:val="22"/>
          <w:szCs w:val="22"/>
          <w:lang w:val="es-AR"/>
        </w:rPr>
        <w:t xml:space="preserve"> </w:t>
      </w:r>
      <w:r w:rsidR="00055C31">
        <w:rPr>
          <w:bCs/>
          <w:iCs/>
          <w:snapToGrid w:val="0"/>
          <w:kern w:val="22"/>
          <w:szCs w:val="22"/>
          <w:lang w:val="es-AR"/>
        </w:rPr>
        <w:t>después de 2020</w:t>
      </w:r>
      <w:r w:rsidRPr="00805C2C">
        <w:rPr>
          <w:bCs/>
          <w:iCs/>
          <w:snapToGrid w:val="0"/>
          <w:kern w:val="22"/>
          <w:szCs w:val="22"/>
          <w:lang w:val="es-AR"/>
        </w:rPr>
        <w:t xml:space="preserve"> y </w:t>
      </w:r>
      <w:r w:rsidR="00D93C80">
        <w:rPr>
          <w:bCs/>
          <w:iCs/>
          <w:snapToGrid w:val="0"/>
          <w:kern w:val="22"/>
          <w:szCs w:val="22"/>
          <w:lang w:val="es-AR"/>
        </w:rPr>
        <w:t>la labor de</w:t>
      </w:r>
      <w:r w:rsidR="00FD01D7">
        <w:rPr>
          <w:bCs/>
          <w:iCs/>
          <w:snapToGrid w:val="0"/>
          <w:kern w:val="22"/>
          <w:szCs w:val="22"/>
          <w:lang w:val="es-AR"/>
        </w:rPr>
        <w:t>l</w:t>
      </w:r>
      <w:r w:rsidR="007E1180">
        <w:rPr>
          <w:bCs/>
          <w:iCs/>
          <w:snapToGrid w:val="0"/>
          <w:kern w:val="22"/>
          <w:szCs w:val="22"/>
          <w:lang w:val="es-AR"/>
        </w:rPr>
        <w:t xml:space="preserve"> </w:t>
      </w:r>
      <w:r w:rsidR="00C54757">
        <w:rPr>
          <w:bCs/>
          <w:iCs/>
          <w:snapToGrid w:val="0"/>
          <w:kern w:val="22"/>
          <w:szCs w:val="22"/>
          <w:lang w:val="es-AR"/>
        </w:rPr>
        <w:t>G</w:t>
      </w:r>
      <w:r w:rsidR="007E1180">
        <w:rPr>
          <w:bCs/>
          <w:iCs/>
          <w:snapToGrid w:val="0"/>
          <w:kern w:val="22"/>
          <w:szCs w:val="22"/>
          <w:lang w:val="es-AR"/>
        </w:rPr>
        <w:t xml:space="preserve">rupo de trabajo de composición abierta sobre </w:t>
      </w:r>
      <w:r w:rsidR="00411360">
        <w:rPr>
          <w:bCs/>
          <w:iCs/>
          <w:snapToGrid w:val="0"/>
          <w:kern w:val="22"/>
          <w:szCs w:val="22"/>
          <w:lang w:val="es-AR"/>
        </w:rPr>
        <w:t>dicho marco</w:t>
      </w:r>
      <w:r w:rsidR="007E1180">
        <w:rPr>
          <w:bCs/>
          <w:iCs/>
          <w:snapToGrid w:val="0"/>
          <w:kern w:val="22"/>
          <w:szCs w:val="22"/>
          <w:lang w:val="es-AR"/>
        </w:rPr>
        <w:t>;</w:t>
      </w:r>
    </w:p>
    <w:p w14:paraId="00767F33" w14:textId="2696C27C" w:rsidR="0041720C" w:rsidRDefault="0041720C" w:rsidP="00C7700B">
      <w:pPr>
        <w:numPr>
          <w:ilvl w:val="1"/>
          <w:numId w:val="6"/>
        </w:numPr>
        <w:suppressLineNumbers/>
        <w:suppressAutoHyphens/>
        <w:kinsoku w:val="0"/>
        <w:overflowPunct w:val="0"/>
        <w:autoSpaceDE w:val="0"/>
        <w:autoSpaceDN w:val="0"/>
        <w:spacing w:before="120" w:after="120"/>
        <w:ind w:left="0" w:firstLine="709"/>
        <w:rPr>
          <w:bCs/>
          <w:iCs/>
          <w:snapToGrid w:val="0"/>
          <w:kern w:val="22"/>
          <w:szCs w:val="22"/>
          <w:lang w:val="es-AR"/>
        </w:rPr>
      </w:pPr>
      <w:r w:rsidRPr="00805C2C">
        <w:rPr>
          <w:bCs/>
          <w:iCs/>
          <w:snapToGrid w:val="0"/>
          <w:kern w:val="22"/>
          <w:szCs w:val="22"/>
          <w:lang w:val="es-AR"/>
        </w:rPr>
        <w:t xml:space="preserve">La evaluación </w:t>
      </w:r>
      <w:r w:rsidR="00055C31">
        <w:rPr>
          <w:bCs/>
          <w:iCs/>
          <w:snapToGrid w:val="0"/>
          <w:kern w:val="22"/>
          <w:szCs w:val="22"/>
          <w:lang w:val="es-AR"/>
        </w:rPr>
        <w:t>mundial</w:t>
      </w:r>
      <w:r w:rsidRPr="00805C2C">
        <w:rPr>
          <w:bCs/>
          <w:iCs/>
          <w:snapToGrid w:val="0"/>
          <w:kern w:val="22"/>
          <w:szCs w:val="22"/>
          <w:lang w:val="es-AR"/>
        </w:rPr>
        <w:t xml:space="preserve"> </w:t>
      </w:r>
      <w:r w:rsidR="007E1180">
        <w:rPr>
          <w:bCs/>
          <w:iCs/>
          <w:snapToGrid w:val="0"/>
          <w:kern w:val="22"/>
          <w:szCs w:val="22"/>
          <w:lang w:val="es-AR"/>
        </w:rPr>
        <w:t xml:space="preserve">fue </w:t>
      </w:r>
      <w:r w:rsidRPr="00805C2C">
        <w:rPr>
          <w:bCs/>
          <w:iCs/>
          <w:snapToGrid w:val="0"/>
          <w:kern w:val="22"/>
          <w:szCs w:val="22"/>
          <w:lang w:val="es-AR"/>
        </w:rPr>
        <w:t xml:space="preserve">una fuente importante de </w:t>
      </w:r>
      <w:r w:rsidR="007E1180">
        <w:rPr>
          <w:bCs/>
          <w:iCs/>
          <w:snapToGrid w:val="0"/>
          <w:kern w:val="22"/>
          <w:szCs w:val="22"/>
          <w:lang w:val="es-AR"/>
        </w:rPr>
        <w:t>evidencias</w:t>
      </w:r>
      <w:r w:rsidRPr="00805C2C">
        <w:rPr>
          <w:bCs/>
          <w:iCs/>
          <w:snapToGrid w:val="0"/>
          <w:kern w:val="22"/>
          <w:szCs w:val="22"/>
          <w:lang w:val="es-AR"/>
        </w:rPr>
        <w:t xml:space="preserve"> </w:t>
      </w:r>
      <w:r w:rsidR="007E1180">
        <w:rPr>
          <w:bCs/>
          <w:iCs/>
          <w:snapToGrid w:val="0"/>
          <w:kern w:val="22"/>
          <w:szCs w:val="22"/>
          <w:lang w:val="es-AR"/>
        </w:rPr>
        <w:t>para</w:t>
      </w:r>
      <w:r w:rsidRPr="00805C2C">
        <w:rPr>
          <w:bCs/>
          <w:iCs/>
          <w:snapToGrid w:val="0"/>
          <w:kern w:val="22"/>
          <w:szCs w:val="22"/>
          <w:lang w:val="es-AR"/>
        </w:rPr>
        <w:t xml:space="preserve"> </w:t>
      </w:r>
      <w:r w:rsidRPr="00805C2C">
        <w:rPr>
          <w:lang w:val="es-AR"/>
        </w:rPr>
        <w:t xml:space="preserve">la </w:t>
      </w:r>
      <w:r w:rsidRPr="00805C2C">
        <w:rPr>
          <w:bCs/>
          <w:iCs/>
          <w:snapToGrid w:val="0"/>
          <w:kern w:val="22"/>
          <w:szCs w:val="22"/>
          <w:lang w:val="es-AR"/>
        </w:rPr>
        <w:t>quinta edición de</w:t>
      </w:r>
      <w:r w:rsidR="00C54757">
        <w:rPr>
          <w:bCs/>
          <w:iCs/>
          <w:snapToGrid w:val="0"/>
          <w:kern w:val="22"/>
          <w:szCs w:val="22"/>
          <w:lang w:val="es-AR"/>
        </w:rPr>
        <w:t xml:space="preserve"> la</w:t>
      </w:r>
      <w:r w:rsidRPr="00805C2C">
        <w:rPr>
          <w:bCs/>
          <w:iCs/>
          <w:snapToGrid w:val="0"/>
          <w:kern w:val="22"/>
          <w:szCs w:val="22"/>
          <w:lang w:val="es-AR"/>
        </w:rPr>
        <w:t xml:space="preserve"> </w:t>
      </w:r>
      <w:r w:rsidRPr="00805C2C">
        <w:rPr>
          <w:bCs/>
          <w:i/>
          <w:snapToGrid w:val="0"/>
          <w:kern w:val="22"/>
          <w:szCs w:val="22"/>
          <w:lang w:val="es-AR"/>
        </w:rPr>
        <w:t>P</w:t>
      </w:r>
      <w:r w:rsidR="007E1180">
        <w:rPr>
          <w:bCs/>
          <w:i/>
          <w:snapToGrid w:val="0"/>
          <w:kern w:val="22"/>
          <w:szCs w:val="22"/>
          <w:lang w:val="es-AR"/>
        </w:rPr>
        <w:t>erspectiva mundial sobre la diversidad</w:t>
      </w:r>
      <w:r w:rsidRPr="00805C2C">
        <w:rPr>
          <w:bCs/>
          <w:i/>
          <w:snapToGrid w:val="0"/>
          <w:kern w:val="22"/>
          <w:szCs w:val="22"/>
          <w:lang w:val="es-AR"/>
        </w:rPr>
        <w:t xml:space="preserve"> biológica</w:t>
      </w:r>
      <w:r w:rsidRPr="00805C2C">
        <w:rPr>
          <w:bCs/>
          <w:iCs/>
          <w:snapToGrid w:val="0"/>
          <w:kern w:val="22"/>
          <w:szCs w:val="22"/>
          <w:lang w:val="es-AR"/>
        </w:rPr>
        <w:t xml:space="preserve">, entre otras cosas </w:t>
      </w:r>
      <w:r w:rsidR="00C54757">
        <w:rPr>
          <w:bCs/>
          <w:iCs/>
          <w:snapToGrid w:val="0"/>
          <w:kern w:val="22"/>
          <w:szCs w:val="22"/>
          <w:lang w:val="es-AR"/>
        </w:rPr>
        <w:t>dando forma a</w:t>
      </w:r>
      <w:r w:rsidRPr="00805C2C">
        <w:rPr>
          <w:bCs/>
          <w:iCs/>
          <w:snapToGrid w:val="0"/>
          <w:kern w:val="22"/>
          <w:szCs w:val="22"/>
          <w:lang w:val="es-AR"/>
        </w:rPr>
        <w:t xml:space="preserve">l análisis </w:t>
      </w:r>
      <w:r w:rsidR="007E1180">
        <w:rPr>
          <w:bCs/>
          <w:iCs/>
          <w:snapToGrid w:val="0"/>
          <w:kern w:val="22"/>
          <w:szCs w:val="22"/>
          <w:lang w:val="es-AR"/>
        </w:rPr>
        <w:t xml:space="preserve">sobre los </w:t>
      </w:r>
      <w:r w:rsidRPr="00805C2C">
        <w:rPr>
          <w:bCs/>
          <w:iCs/>
          <w:snapToGrid w:val="0"/>
          <w:kern w:val="22"/>
          <w:szCs w:val="22"/>
          <w:lang w:val="es-AR"/>
        </w:rPr>
        <w:t xml:space="preserve">vínculos entre </w:t>
      </w:r>
      <w:r>
        <w:rPr>
          <w:bCs/>
          <w:iCs/>
          <w:snapToGrid w:val="0"/>
          <w:kern w:val="22"/>
          <w:szCs w:val="22"/>
          <w:lang w:val="es-AR"/>
        </w:rPr>
        <w:t>la diversidad biológica</w:t>
      </w:r>
      <w:r w:rsidRPr="00805C2C">
        <w:rPr>
          <w:bCs/>
          <w:iCs/>
          <w:snapToGrid w:val="0"/>
          <w:kern w:val="22"/>
          <w:szCs w:val="22"/>
          <w:lang w:val="es-AR"/>
        </w:rPr>
        <w:t xml:space="preserve"> y los Objetivos de Desarrollo Sostenible, la evaluación del </w:t>
      </w:r>
      <w:r w:rsidR="00911571">
        <w:rPr>
          <w:bCs/>
          <w:iCs/>
          <w:snapToGrid w:val="0"/>
          <w:kern w:val="22"/>
          <w:szCs w:val="22"/>
          <w:lang w:val="es-AR"/>
        </w:rPr>
        <w:t>progreso</w:t>
      </w:r>
      <w:r w:rsidRPr="00805C2C">
        <w:rPr>
          <w:bCs/>
          <w:iCs/>
          <w:snapToGrid w:val="0"/>
          <w:kern w:val="22"/>
          <w:szCs w:val="22"/>
          <w:lang w:val="es-AR"/>
        </w:rPr>
        <w:t xml:space="preserve"> </w:t>
      </w:r>
      <w:r w:rsidR="007E1180">
        <w:rPr>
          <w:bCs/>
          <w:iCs/>
          <w:snapToGrid w:val="0"/>
          <w:kern w:val="22"/>
          <w:szCs w:val="22"/>
          <w:lang w:val="es-AR"/>
        </w:rPr>
        <w:t xml:space="preserve">realizado </w:t>
      </w:r>
      <w:r w:rsidRPr="00805C2C">
        <w:rPr>
          <w:bCs/>
          <w:iCs/>
          <w:snapToGrid w:val="0"/>
          <w:kern w:val="22"/>
          <w:szCs w:val="22"/>
          <w:lang w:val="es-AR"/>
        </w:rPr>
        <w:t xml:space="preserve">hacia las Metas de Aichi para la Diversidad Biológica, y la </w:t>
      </w:r>
      <w:r w:rsidR="007E1180">
        <w:rPr>
          <w:bCs/>
          <w:iCs/>
          <w:snapToGrid w:val="0"/>
          <w:kern w:val="22"/>
          <w:szCs w:val="22"/>
          <w:lang w:val="es-AR"/>
        </w:rPr>
        <w:t xml:space="preserve">identificación </w:t>
      </w:r>
      <w:r w:rsidRPr="00805C2C">
        <w:rPr>
          <w:bCs/>
          <w:iCs/>
          <w:snapToGrid w:val="0"/>
          <w:kern w:val="22"/>
          <w:szCs w:val="22"/>
          <w:lang w:val="es-AR"/>
        </w:rPr>
        <w:t xml:space="preserve">de siete de </w:t>
      </w:r>
      <w:r w:rsidRPr="00805C2C">
        <w:rPr>
          <w:lang w:val="es-AR"/>
        </w:rPr>
        <w:t xml:space="preserve">las </w:t>
      </w:r>
      <w:r w:rsidRPr="00805C2C">
        <w:rPr>
          <w:bCs/>
          <w:iCs/>
          <w:snapToGrid w:val="0"/>
          <w:kern w:val="22"/>
          <w:szCs w:val="22"/>
          <w:lang w:val="es-AR"/>
        </w:rPr>
        <w:t xml:space="preserve">ocho áreas de </w:t>
      </w:r>
      <w:r w:rsidRPr="00805C2C">
        <w:rPr>
          <w:lang w:val="es-AR"/>
        </w:rPr>
        <w:t xml:space="preserve">la </w:t>
      </w:r>
      <w:r w:rsidRPr="00805C2C">
        <w:rPr>
          <w:bCs/>
          <w:iCs/>
          <w:snapToGrid w:val="0"/>
          <w:kern w:val="22"/>
          <w:szCs w:val="22"/>
          <w:lang w:val="es-AR"/>
        </w:rPr>
        <w:t xml:space="preserve">transición ofrecidas en la </w:t>
      </w:r>
      <w:r w:rsidR="007E1180">
        <w:rPr>
          <w:bCs/>
          <w:iCs/>
          <w:snapToGrid w:val="0"/>
          <w:kern w:val="22"/>
          <w:szCs w:val="22"/>
          <w:lang w:val="es-AR"/>
        </w:rPr>
        <w:t>P</w:t>
      </w:r>
      <w:r w:rsidRPr="00805C2C">
        <w:rPr>
          <w:bCs/>
          <w:iCs/>
          <w:snapToGrid w:val="0"/>
          <w:kern w:val="22"/>
          <w:szCs w:val="22"/>
          <w:lang w:val="es-AR"/>
        </w:rPr>
        <w:t>erspectiva.</w:t>
      </w:r>
      <w:r w:rsidRPr="00805C2C">
        <w:rPr>
          <w:lang w:val="es-AR"/>
        </w:rPr>
        <w:t xml:space="preserve"> </w:t>
      </w:r>
      <w:r w:rsidRPr="00805C2C">
        <w:rPr>
          <w:bCs/>
          <w:iCs/>
          <w:snapToGrid w:val="0"/>
          <w:kern w:val="22"/>
          <w:szCs w:val="22"/>
          <w:lang w:val="es-AR"/>
        </w:rPr>
        <w:t xml:space="preserve">Las </w:t>
      </w:r>
      <w:r w:rsidR="000579A5">
        <w:rPr>
          <w:bCs/>
          <w:iCs/>
          <w:snapToGrid w:val="0"/>
          <w:kern w:val="22"/>
          <w:szCs w:val="22"/>
          <w:lang w:val="es-AR"/>
        </w:rPr>
        <w:t>Secretaría</w:t>
      </w:r>
      <w:r w:rsidRPr="00805C2C">
        <w:rPr>
          <w:bCs/>
          <w:iCs/>
          <w:snapToGrid w:val="0"/>
          <w:kern w:val="22"/>
          <w:szCs w:val="22"/>
          <w:lang w:val="es-AR"/>
        </w:rPr>
        <w:t xml:space="preserve">s </w:t>
      </w:r>
      <w:r w:rsidR="00CC315D">
        <w:rPr>
          <w:bCs/>
          <w:iCs/>
          <w:snapToGrid w:val="0"/>
          <w:kern w:val="22"/>
          <w:szCs w:val="22"/>
          <w:lang w:val="es-AR"/>
        </w:rPr>
        <w:t>de la</w:t>
      </w:r>
      <w:r w:rsidR="00C54757">
        <w:rPr>
          <w:bCs/>
          <w:iCs/>
          <w:snapToGrid w:val="0"/>
          <w:kern w:val="22"/>
          <w:szCs w:val="22"/>
          <w:lang w:val="es-AR"/>
        </w:rPr>
        <w:t xml:space="preserve"> </w:t>
      </w:r>
      <w:r w:rsidR="00CC315D">
        <w:rPr>
          <w:bCs/>
          <w:iCs/>
          <w:snapToGrid w:val="0"/>
          <w:kern w:val="22"/>
          <w:szCs w:val="22"/>
          <w:lang w:val="es-AR"/>
        </w:rPr>
        <w:t xml:space="preserve">IPBES </w:t>
      </w:r>
      <w:r w:rsidRPr="00805C2C">
        <w:rPr>
          <w:bCs/>
          <w:iCs/>
          <w:snapToGrid w:val="0"/>
          <w:kern w:val="22"/>
          <w:szCs w:val="22"/>
          <w:lang w:val="es-AR"/>
        </w:rPr>
        <w:t xml:space="preserve">y del </w:t>
      </w:r>
      <w:r w:rsidR="00CC315D">
        <w:rPr>
          <w:bCs/>
          <w:iCs/>
          <w:snapToGrid w:val="0"/>
          <w:kern w:val="22"/>
          <w:szCs w:val="22"/>
          <w:lang w:val="es-AR"/>
        </w:rPr>
        <w:t xml:space="preserve">Convenio </w:t>
      </w:r>
      <w:r w:rsidRPr="00805C2C">
        <w:rPr>
          <w:bCs/>
          <w:iCs/>
          <w:snapToGrid w:val="0"/>
          <w:kern w:val="22"/>
          <w:szCs w:val="22"/>
          <w:lang w:val="es-AR"/>
        </w:rPr>
        <w:t xml:space="preserve">también </w:t>
      </w:r>
      <w:r w:rsidR="007E1180">
        <w:rPr>
          <w:bCs/>
          <w:iCs/>
          <w:snapToGrid w:val="0"/>
          <w:kern w:val="22"/>
          <w:szCs w:val="22"/>
          <w:lang w:val="es-AR"/>
        </w:rPr>
        <w:t xml:space="preserve">colaboraron mediante </w:t>
      </w:r>
      <w:r w:rsidRPr="00805C2C">
        <w:rPr>
          <w:bCs/>
          <w:iCs/>
          <w:snapToGrid w:val="0"/>
          <w:kern w:val="22"/>
          <w:szCs w:val="22"/>
          <w:lang w:val="es-AR"/>
        </w:rPr>
        <w:t xml:space="preserve">una estrategia de comunicación común para promover los resultados de </w:t>
      </w:r>
      <w:r w:rsidRPr="00805C2C">
        <w:rPr>
          <w:lang w:val="es-AR"/>
        </w:rPr>
        <w:t xml:space="preserve">la </w:t>
      </w:r>
      <w:r w:rsidRPr="00805C2C">
        <w:rPr>
          <w:bCs/>
          <w:iCs/>
          <w:snapToGrid w:val="0"/>
          <w:kern w:val="22"/>
          <w:szCs w:val="22"/>
          <w:lang w:val="es-AR"/>
        </w:rPr>
        <w:t xml:space="preserve">evaluación </w:t>
      </w:r>
      <w:r w:rsidR="00055C31">
        <w:rPr>
          <w:bCs/>
          <w:iCs/>
          <w:snapToGrid w:val="0"/>
          <w:kern w:val="22"/>
          <w:szCs w:val="22"/>
          <w:lang w:val="es-AR"/>
        </w:rPr>
        <w:t>mundial</w:t>
      </w:r>
      <w:r w:rsidRPr="00805C2C">
        <w:rPr>
          <w:bCs/>
          <w:iCs/>
          <w:snapToGrid w:val="0"/>
          <w:kern w:val="22"/>
          <w:szCs w:val="22"/>
          <w:lang w:val="es-AR"/>
        </w:rPr>
        <w:t xml:space="preserve"> </w:t>
      </w:r>
      <w:r w:rsidR="00CC315D">
        <w:rPr>
          <w:bCs/>
          <w:iCs/>
          <w:snapToGrid w:val="0"/>
          <w:kern w:val="22"/>
          <w:szCs w:val="22"/>
          <w:lang w:val="es-AR"/>
        </w:rPr>
        <w:t xml:space="preserve">de la IPBES </w:t>
      </w:r>
      <w:r w:rsidRPr="00805C2C">
        <w:rPr>
          <w:bCs/>
          <w:iCs/>
          <w:snapToGrid w:val="0"/>
          <w:kern w:val="22"/>
          <w:szCs w:val="22"/>
          <w:lang w:val="es-AR"/>
        </w:rPr>
        <w:t xml:space="preserve">y </w:t>
      </w:r>
      <w:r w:rsidRPr="00805C2C">
        <w:rPr>
          <w:lang w:val="es-AR"/>
        </w:rPr>
        <w:t xml:space="preserve">la </w:t>
      </w:r>
      <w:r w:rsidRPr="00805C2C">
        <w:rPr>
          <w:bCs/>
          <w:iCs/>
          <w:snapToGrid w:val="0"/>
          <w:kern w:val="22"/>
          <w:szCs w:val="22"/>
          <w:lang w:val="es-AR"/>
        </w:rPr>
        <w:t>quinta edición de</w:t>
      </w:r>
      <w:r w:rsidR="007E1180">
        <w:rPr>
          <w:bCs/>
          <w:iCs/>
          <w:snapToGrid w:val="0"/>
          <w:kern w:val="22"/>
          <w:szCs w:val="22"/>
          <w:lang w:val="es-AR"/>
        </w:rPr>
        <w:t xml:space="preserve"> la</w:t>
      </w:r>
      <w:r w:rsidRPr="00805C2C">
        <w:rPr>
          <w:bCs/>
          <w:iCs/>
          <w:snapToGrid w:val="0"/>
          <w:kern w:val="22"/>
          <w:szCs w:val="22"/>
          <w:lang w:val="es-AR"/>
        </w:rPr>
        <w:t xml:space="preserve"> </w:t>
      </w:r>
      <w:r w:rsidRPr="00805C2C">
        <w:rPr>
          <w:bCs/>
          <w:i/>
          <w:snapToGrid w:val="0"/>
          <w:kern w:val="22"/>
          <w:szCs w:val="22"/>
          <w:lang w:val="es-AR"/>
        </w:rPr>
        <w:t>P</w:t>
      </w:r>
      <w:r w:rsidR="007E1180">
        <w:rPr>
          <w:bCs/>
          <w:i/>
          <w:snapToGrid w:val="0"/>
          <w:kern w:val="22"/>
          <w:szCs w:val="22"/>
          <w:lang w:val="es-AR"/>
        </w:rPr>
        <w:t>erspectiva mundial sobre la diversidad</w:t>
      </w:r>
      <w:r w:rsidRPr="00805C2C">
        <w:rPr>
          <w:bCs/>
          <w:i/>
          <w:snapToGrid w:val="0"/>
          <w:kern w:val="22"/>
          <w:szCs w:val="22"/>
          <w:lang w:val="es-AR"/>
        </w:rPr>
        <w:t xml:space="preserve"> biológica</w:t>
      </w:r>
      <w:r w:rsidRPr="00805C2C">
        <w:rPr>
          <w:bCs/>
          <w:iCs/>
          <w:snapToGrid w:val="0"/>
          <w:kern w:val="22"/>
          <w:szCs w:val="22"/>
          <w:lang w:val="es-AR"/>
        </w:rPr>
        <w:t>.</w:t>
      </w:r>
    </w:p>
    <w:p w14:paraId="77E0F01B" w14:textId="77777777" w:rsidR="00E6305E" w:rsidRPr="00E6305E" w:rsidRDefault="00E6305E" w:rsidP="00E6305E">
      <w:pPr>
        <w:rPr>
          <w:b/>
          <w:bCs/>
          <w:kern w:val="22"/>
          <w:szCs w:val="22"/>
          <w:lang w:val="es-AR"/>
        </w:rPr>
      </w:pPr>
      <w:r w:rsidRPr="00E6305E">
        <w:rPr>
          <w:b/>
          <w:bCs/>
          <w:kern w:val="22"/>
          <w:szCs w:val="22"/>
          <w:lang w:val="es-AR"/>
        </w:rPr>
        <w:t>Cuadro</w:t>
      </w:r>
    </w:p>
    <w:p w14:paraId="0B68253C" w14:textId="31873586" w:rsidR="00E6305E" w:rsidRDefault="00E6305E" w:rsidP="00E6305E">
      <w:pPr>
        <w:rPr>
          <w:b/>
          <w:bCs/>
          <w:kern w:val="22"/>
          <w:szCs w:val="22"/>
          <w:lang w:val="es-AR"/>
        </w:rPr>
      </w:pPr>
      <w:r w:rsidRPr="00E6305E">
        <w:rPr>
          <w:b/>
          <w:bCs/>
          <w:kern w:val="22"/>
          <w:szCs w:val="22"/>
          <w:lang w:val="es-AR"/>
        </w:rPr>
        <w:t>Panorama general de los resultados esperados de la IPBES, su consideración por el Órgano Subsidiario de Asesoramiento Científico, Técnico y Tecnológico y la Conferencia de las Partes, y resultado de esta consideración</w:t>
      </w:r>
    </w:p>
    <w:p w14:paraId="2B1D209C" w14:textId="7D57BD3A" w:rsidR="00155DB6" w:rsidRDefault="00155DB6" w:rsidP="00E6305E">
      <w:pPr>
        <w:rPr>
          <w:b/>
          <w:bCs/>
          <w:kern w:val="22"/>
          <w:szCs w:val="22"/>
          <w:lang w:val="es-AR"/>
        </w:rPr>
      </w:pPr>
    </w:p>
    <w:tbl>
      <w:tblPr>
        <w:tblStyle w:val="TableGrid"/>
        <w:tblW w:w="0" w:type="auto"/>
        <w:tblLook w:val="04A0" w:firstRow="1" w:lastRow="0" w:firstColumn="1" w:lastColumn="0" w:noHBand="0" w:noVBand="1"/>
      </w:tblPr>
      <w:tblGrid>
        <w:gridCol w:w="3116"/>
        <w:gridCol w:w="3117"/>
        <w:gridCol w:w="3117"/>
      </w:tblGrid>
      <w:tr w:rsidR="00155DB6" w14:paraId="73E2B61B" w14:textId="77777777" w:rsidTr="002741AD">
        <w:tc>
          <w:tcPr>
            <w:tcW w:w="3116" w:type="dxa"/>
            <w:tcBorders>
              <w:bottom w:val="single" w:sz="12" w:space="0" w:color="auto"/>
            </w:tcBorders>
            <w:shd w:val="clear" w:color="auto" w:fill="D9D9D9" w:themeFill="background1" w:themeFillShade="D9"/>
          </w:tcPr>
          <w:p w14:paraId="6DDFE5F4" w14:textId="446F8AE4" w:rsidR="00155DB6" w:rsidRPr="00EA5B57" w:rsidRDefault="00155DB6" w:rsidP="00155DB6">
            <w:pPr>
              <w:jc w:val="center"/>
              <w:rPr>
                <w:rFonts w:ascii="Times New Roman" w:hAnsi="Times New Roman" w:cs="Times New Roman"/>
                <w:b/>
                <w:bCs/>
                <w:kern w:val="22"/>
                <w:szCs w:val="22"/>
                <w:lang w:val="es-AR"/>
              </w:rPr>
            </w:pPr>
            <w:r w:rsidRPr="00EA5B57">
              <w:rPr>
                <w:rFonts w:ascii="Times New Roman" w:hAnsi="Times New Roman" w:cs="Times New Roman"/>
                <w:bCs/>
                <w:i/>
                <w:kern w:val="22"/>
                <w:szCs w:val="22"/>
                <w:lang w:val="es-MX"/>
              </w:rPr>
              <w:t>Resultados esperados de la IPBES</w:t>
            </w:r>
          </w:p>
        </w:tc>
        <w:tc>
          <w:tcPr>
            <w:tcW w:w="3117" w:type="dxa"/>
            <w:tcBorders>
              <w:bottom w:val="single" w:sz="12" w:space="0" w:color="auto"/>
            </w:tcBorders>
            <w:shd w:val="clear" w:color="auto" w:fill="D9D9D9" w:themeFill="background1" w:themeFillShade="D9"/>
          </w:tcPr>
          <w:p w14:paraId="4185AB98" w14:textId="133357F8" w:rsidR="00155DB6" w:rsidRPr="00EA5B57" w:rsidRDefault="00155DB6" w:rsidP="00155DB6">
            <w:pPr>
              <w:jc w:val="center"/>
              <w:rPr>
                <w:rFonts w:ascii="Times New Roman" w:hAnsi="Times New Roman" w:cs="Times New Roman"/>
                <w:b/>
                <w:bCs/>
                <w:kern w:val="22"/>
                <w:szCs w:val="22"/>
                <w:lang w:val="es-AR"/>
              </w:rPr>
            </w:pPr>
            <w:r w:rsidRPr="00EA5B57">
              <w:rPr>
                <w:rFonts w:ascii="Times New Roman" w:hAnsi="Times New Roman" w:cs="Times New Roman"/>
                <w:bCs/>
                <w:i/>
                <w:kern w:val="22"/>
                <w:szCs w:val="22"/>
                <w:lang w:val="es-AR"/>
              </w:rPr>
              <w:t>Consideración por el OSACTT y la Conferencia de las Partes</w:t>
            </w:r>
          </w:p>
        </w:tc>
        <w:tc>
          <w:tcPr>
            <w:tcW w:w="3117" w:type="dxa"/>
            <w:tcBorders>
              <w:bottom w:val="single" w:sz="12" w:space="0" w:color="auto"/>
            </w:tcBorders>
            <w:shd w:val="clear" w:color="auto" w:fill="D9D9D9" w:themeFill="background1" w:themeFillShade="D9"/>
          </w:tcPr>
          <w:p w14:paraId="4014AAA1" w14:textId="6AE5967A" w:rsidR="00155DB6" w:rsidRPr="00EA5B57" w:rsidRDefault="00155DB6" w:rsidP="00155DB6">
            <w:pPr>
              <w:jc w:val="center"/>
              <w:rPr>
                <w:rFonts w:ascii="Times New Roman" w:hAnsi="Times New Roman" w:cs="Times New Roman"/>
                <w:b/>
                <w:bCs/>
                <w:kern w:val="22"/>
                <w:szCs w:val="22"/>
                <w:lang w:val="es-AR"/>
              </w:rPr>
            </w:pPr>
            <w:r w:rsidRPr="00EA5B57">
              <w:rPr>
                <w:rFonts w:ascii="Times New Roman" w:hAnsi="Times New Roman" w:cs="Times New Roman"/>
                <w:bCs/>
                <w:i/>
                <w:kern w:val="22"/>
                <w:szCs w:val="22"/>
                <w:lang w:val="es-AR"/>
              </w:rPr>
              <w:t>Orientación resultante del OSACTT y la Conferencia de las Partes</w:t>
            </w:r>
          </w:p>
        </w:tc>
      </w:tr>
      <w:tr w:rsidR="006D774E" w:rsidRPr="00217C6C" w14:paraId="52D6718A" w14:textId="77777777" w:rsidTr="00F03375">
        <w:tc>
          <w:tcPr>
            <w:tcW w:w="3116" w:type="dxa"/>
            <w:vMerge w:val="restart"/>
            <w:tcBorders>
              <w:top w:val="single" w:sz="12" w:space="0" w:color="auto"/>
            </w:tcBorders>
            <w:shd w:val="clear" w:color="auto" w:fill="auto"/>
          </w:tcPr>
          <w:p w14:paraId="3020E64A" w14:textId="7007FF21" w:rsidR="006D774E" w:rsidRPr="00F03375" w:rsidRDefault="006D774E" w:rsidP="00F03375">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Cs w:val="22"/>
                <w:lang w:val="es-MX"/>
              </w:rPr>
            </w:pPr>
            <w:r w:rsidRPr="00F03375">
              <w:rPr>
                <w:rFonts w:ascii="Times New Roman" w:hAnsi="Times New Roman" w:cs="Times New Roman"/>
                <w:b/>
                <w:bCs/>
                <w:snapToGrid w:val="0"/>
                <w:kern w:val="22"/>
                <w:szCs w:val="22"/>
                <w:lang w:val="es-MX"/>
              </w:rPr>
              <w:t>Informe de evaluación sobre polinizadores, polinización y producción alimentaria</w:t>
            </w:r>
          </w:p>
          <w:p w14:paraId="792F7474" w14:textId="7C02344F" w:rsidR="006D774E" w:rsidRPr="00F03375" w:rsidRDefault="006D774E" w:rsidP="00F03375">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Cs w:val="22"/>
                <w:lang w:val="es-MX"/>
              </w:rPr>
            </w:pPr>
            <w:r w:rsidRPr="00F03375">
              <w:rPr>
                <w:rFonts w:ascii="Times New Roman" w:hAnsi="Times New Roman" w:cs="Times New Roman"/>
                <w:snapToGrid w:val="0"/>
                <w:kern w:val="22"/>
                <w:szCs w:val="22"/>
                <w:lang w:val="es-MX"/>
              </w:rPr>
              <w:t>Aprobado en IPBES-4 (2016)</w:t>
            </w:r>
          </w:p>
          <w:p w14:paraId="5B711EEC" w14:textId="2C938299" w:rsidR="006D774E" w:rsidRPr="00EA5B57" w:rsidRDefault="006D774E" w:rsidP="00F03375">
            <w:pPr>
              <w:rPr>
                <w:rFonts w:ascii="Times New Roman" w:hAnsi="Times New Roman" w:cs="Times New Roman"/>
                <w:szCs w:val="22"/>
              </w:rPr>
            </w:pPr>
            <w:hyperlink r:id="rId16" w:history="1">
              <w:r w:rsidRPr="00F03375">
                <w:rPr>
                  <w:rStyle w:val="Hyperlink"/>
                  <w:rFonts w:ascii="Times New Roman" w:hAnsi="Times New Roman"/>
                  <w:snapToGrid w:val="0"/>
                  <w:kern w:val="22"/>
                  <w:szCs w:val="22"/>
                  <w:lang w:val="es-MX"/>
                </w:rPr>
                <w:t>https://ipbes.net/assessment-reports/pollinators</w:t>
              </w:r>
            </w:hyperlink>
          </w:p>
        </w:tc>
        <w:tc>
          <w:tcPr>
            <w:tcW w:w="3117" w:type="dxa"/>
            <w:tcBorders>
              <w:top w:val="single" w:sz="12" w:space="0" w:color="auto"/>
            </w:tcBorders>
          </w:tcPr>
          <w:p w14:paraId="7A113088" w14:textId="77777777" w:rsidR="006D774E" w:rsidRPr="00EA5B57" w:rsidRDefault="006D774E" w:rsidP="00217C6C">
            <w:pPr>
              <w:spacing w:before="40" w:after="40"/>
              <w:rPr>
                <w:rFonts w:ascii="Times New Roman" w:hAnsi="Times New Roman" w:cs="Times New Roman"/>
                <w:kern w:val="22"/>
                <w:szCs w:val="22"/>
                <w:lang w:val="es-AR"/>
              </w:rPr>
            </w:pPr>
            <w:proofErr w:type="spellStart"/>
            <w:r w:rsidRPr="00EA5B57">
              <w:rPr>
                <w:rFonts w:ascii="Times New Roman" w:hAnsi="Times New Roman" w:cs="Times New Roman"/>
                <w:kern w:val="22"/>
                <w:szCs w:val="22"/>
                <w:lang w:val="es-AR"/>
              </w:rPr>
              <w:t>Recom</w:t>
            </w:r>
            <w:proofErr w:type="spellEnd"/>
            <w:r w:rsidRPr="00EA5B57">
              <w:rPr>
                <w:rFonts w:ascii="Times New Roman" w:hAnsi="Times New Roman" w:cs="Times New Roman"/>
                <w:kern w:val="22"/>
                <w:szCs w:val="22"/>
                <w:lang w:val="es-AR"/>
              </w:rPr>
              <w:t xml:space="preserve">. XX/9 del OSACTT </w:t>
            </w:r>
          </w:p>
          <w:p w14:paraId="546CCCAD" w14:textId="77777777" w:rsidR="006D774E" w:rsidRPr="00EA5B57" w:rsidRDefault="006D774E" w:rsidP="00217C6C">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kern w:val="22"/>
                <w:szCs w:val="22"/>
                <w:lang w:val="es-AR"/>
              </w:rPr>
            </w:pPr>
            <w:r w:rsidRPr="00EA5B57">
              <w:rPr>
                <w:rFonts w:ascii="Times New Roman" w:hAnsi="Times New Roman" w:cs="Times New Roman"/>
                <w:kern w:val="22"/>
                <w:szCs w:val="22"/>
                <w:lang w:val="es-AR"/>
              </w:rPr>
              <w:t>Decisión XIII/15 de la COP</w:t>
            </w:r>
          </w:p>
          <w:p w14:paraId="1DBC19FB" w14:textId="0BD3B8FF" w:rsidR="006D774E" w:rsidRPr="00EA5B57" w:rsidRDefault="006D774E" w:rsidP="00217C6C">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kern w:val="22"/>
                <w:szCs w:val="22"/>
                <w:lang w:val="es-MX"/>
              </w:rPr>
            </w:pPr>
          </w:p>
        </w:tc>
        <w:tc>
          <w:tcPr>
            <w:tcW w:w="3117" w:type="dxa"/>
            <w:tcBorders>
              <w:top w:val="single" w:sz="12" w:space="0" w:color="auto"/>
            </w:tcBorders>
          </w:tcPr>
          <w:p w14:paraId="6C6591D9" w14:textId="77777777" w:rsidR="006D774E" w:rsidRPr="00EA5B57" w:rsidRDefault="006D774E" w:rsidP="00217C6C">
            <w:pPr>
              <w:spacing w:before="40" w:after="40"/>
              <w:rPr>
                <w:rFonts w:ascii="Times New Roman" w:hAnsi="Times New Roman" w:cs="Times New Roman"/>
                <w:kern w:val="22"/>
                <w:szCs w:val="22"/>
                <w:lang w:val="es-AR"/>
              </w:rPr>
            </w:pPr>
            <w:r w:rsidRPr="00EA5B57">
              <w:rPr>
                <w:rFonts w:ascii="Times New Roman" w:hAnsi="Times New Roman" w:cs="Times New Roman"/>
                <w:kern w:val="22"/>
                <w:szCs w:val="22"/>
                <w:lang w:val="es-AR"/>
              </w:rPr>
              <w:t>La COP acogió con beneplácito el resumen para los responsables de las políticas y el informe completo de la evaluación, respaldó sus mensajes clave, y alentó a las Partes y demás interesados a utilizar la evaluación.</w:t>
            </w:r>
          </w:p>
          <w:p w14:paraId="269D84F0" w14:textId="77777777" w:rsidR="006D774E" w:rsidRPr="00EA5B57" w:rsidRDefault="006D774E" w:rsidP="00217C6C">
            <w:pPr>
              <w:rPr>
                <w:rFonts w:ascii="Times New Roman" w:hAnsi="Times New Roman" w:cs="Times New Roman"/>
                <w:kern w:val="22"/>
                <w:szCs w:val="22"/>
                <w:lang w:val="es-AR"/>
              </w:rPr>
            </w:pPr>
            <w:r w:rsidRPr="00EA5B57">
              <w:rPr>
                <w:rFonts w:ascii="Times New Roman" w:hAnsi="Times New Roman" w:cs="Times New Roman"/>
                <w:kern w:val="22"/>
                <w:szCs w:val="22"/>
                <w:lang w:val="es-AR"/>
              </w:rPr>
              <w:t xml:space="preserve">La COP adoptó el asesoramiento sobre políticas para los gobiernos, comercios y demás interesados para mejorar la conservación y gestión de polinizadores, abordar los impulsores de la disminución de polinizadores, y trabajar para sistemas sostenibles agrícolas y de producción alimentaria </w:t>
            </w:r>
          </w:p>
          <w:p w14:paraId="543D6848" w14:textId="3FF49FA6" w:rsidR="006D774E" w:rsidRPr="00EA5B57" w:rsidRDefault="006D774E" w:rsidP="00217C6C">
            <w:pPr>
              <w:rPr>
                <w:rFonts w:ascii="Times New Roman" w:hAnsi="Times New Roman" w:cs="Times New Roman"/>
                <w:b/>
                <w:bCs/>
                <w:kern w:val="22"/>
                <w:szCs w:val="22"/>
                <w:lang w:val="es-MX"/>
              </w:rPr>
            </w:pPr>
          </w:p>
        </w:tc>
      </w:tr>
      <w:tr w:rsidR="006D774E" w:rsidRPr="00217C6C" w14:paraId="45FDBC7E" w14:textId="77777777" w:rsidTr="002741AD">
        <w:tc>
          <w:tcPr>
            <w:tcW w:w="3116" w:type="dxa"/>
            <w:vMerge/>
            <w:tcBorders>
              <w:bottom w:val="single" w:sz="12" w:space="0" w:color="auto"/>
            </w:tcBorders>
          </w:tcPr>
          <w:p w14:paraId="71437A14" w14:textId="77777777" w:rsidR="006D774E" w:rsidRPr="00F03375" w:rsidRDefault="006D774E" w:rsidP="00217C6C">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Cs w:val="22"/>
                <w:lang w:val="es-AR"/>
              </w:rPr>
            </w:pPr>
          </w:p>
        </w:tc>
        <w:tc>
          <w:tcPr>
            <w:tcW w:w="3117" w:type="dxa"/>
            <w:tcBorders>
              <w:bottom w:val="single" w:sz="12" w:space="0" w:color="auto"/>
            </w:tcBorders>
          </w:tcPr>
          <w:p w14:paraId="6D464B4D" w14:textId="77777777" w:rsidR="006D774E" w:rsidRPr="00EA5B57" w:rsidRDefault="006D774E" w:rsidP="00217C6C">
            <w:pPr>
              <w:spacing w:before="40" w:after="40"/>
              <w:rPr>
                <w:rFonts w:ascii="Times New Roman" w:hAnsi="Times New Roman" w:cs="Times New Roman"/>
                <w:kern w:val="22"/>
                <w:szCs w:val="22"/>
                <w:lang w:val="es-AR"/>
              </w:rPr>
            </w:pPr>
            <w:r w:rsidRPr="00EA5B57">
              <w:rPr>
                <w:rFonts w:ascii="Times New Roman" w:hAnsi="Times New Roman" w:cs="Times New Roman"/>
                <w:kern w:val="22"/>
                <w:szCs w:val="22"/>
                <w:lang w:val="es-AR"/>
              </w:rPr>
              <w:t>Se siguió considerando en el OSACTT y la COP-14 (luego de la decisión XIII/15)</w:t>
            </w:r>
            <w:r w:rsidRPr="00EA5B57">
              <w:rPr>
                <w:rFonts w:ascii="Times New Roman" w:hAnsi="Times New Roman" w:cs="Times New Roman"/>
                <w:szCs w:val="22"/>
                <w:lang w:val="es-AR"/>
              </w:rPr>
              <w:t xml:space="preserve"> </w:t>
            </w:r>
          </w:p>
          <w:p w14:paraId="44AF39B7" w14:textId="77777777" w:rsidR="006D774E" w:rsidRPr="00EA5B57" w:rsidRDefault="006D774E" w:rsidP="00217C6C">
            <w:pPr>
              <w:spacing w:before="40" w:after="40"/>
              <w:rPr>
                <w:rFonts w:ascii="Times New Roman" w:hAnsi="Times New Roman" w:cs="Times New Roman"/>
                <w:kern w:val="22"/>
                <w:szCs w:val="22"/>
                <w:lang w:val="es-AR"/>
              </w:rPr>
            </w:pPr>
          </w:p>
        </w:tc>
        <w:tc>
          <w:tcPr>
            <w:tcW w:w="3117" w:type="dxa"/>
            <w:tcBorders>
              <w:bottom w:val="single" w:sz="12" w:space="0" w:color="auto"/>
            </w:tcBorders>
          </w:tcPr>
          <w:p w14:paraId="2A554D85" w14:textId="77777777" w:rsidR="006D774E" w:rsidRPr="00EA5B57" w:rsidRDefault="006D774E" w:rsidP="00217C6C">
            <w:pPr>
              <w:spacing w:before="40" w:after="40"/>
              <w:rPr>
                <w:rFonts w:ascii="Times New Roman" w:hAnsi="Times New Roman" w:cs="Times New Roman"/>
                <w:kern w:val="22"/>
                <w:szCs w:val="22"/>
                <w:lang w:val="es-AR"/>
              </w:rPr>
            </w:pPr>
            <w:r w:rsidRPr="00EA5B57">
              <w:rPr>
                <w:rFonts w:ascii="Times New Roman" w:hAnsi="Times New Roman" w:cs="Times New Roman"/>
                <w:kern w:val="22"/>
                <w:szCs w:val="22"/>
                <w:lang w:val="es-AR"/>
              </w:rPr>
              <w:t>Actualizó el Plan de acción para la Iniciativa Internacional para la Conservación y la Utilización Sostenible de los Polinizadores y preparó un proyecto actualizado y simplificado de plan de acción, con creación de capacidad</w:t>
            </w:r>
          </w:p>
          <w:p w14:paraId="66D49FA1" w14:textId="77777777" w:rsidR="006D774E" w:rsidRPr="00EA5B57" w:rsidRDefault="006D774E" w:rsidP="00217C6C">
            <w:pPr>
              <w:spacing w:before="40" w:after="40"/>
              <w:rPr>
                <w:rFonts w:ascii="Times New Roman" w:hAnsi="Times New Roman" w:cs="Times New Roman"/>
                <w:kern w:val="22"/>
                <w:szCs w:val="22"/>
                <w:lang w:val="es-AR"/>
              </w:rPr>
            </w:pPr>
          </w:p>
          <w:p w14:paraId="082F9A74" w14:textId="77777777" w:rsidR="006D774E" w:rsidRPr="00EA5B57" w:rsidRDefault="006D774E" w:rsidP="00217C6C">
            <w:pPr>
              <w:spacing w:before="40" w:after="40"/>
              <w:rPr>
                <w:rFonts w:ascii="Times New Roman" w:hAnsi="Times New Roman" w:cs="Times New Roman"/>
                <w:kern w:val="22"/>
                <w:szCs w:val="22"/>
                <w:lang w:val="es-AR"/>
              </w:rPr>
            </w:pPr>
          </w:p>
          <w:p w14:paraId="78D467FC" w14:textId="77777777" w:rsidR="006D774E" w:rsidRPr="00EA5B57" w:rsidRDefault="006D774E" w:rsidP="00217C6C">
            <w:pPr>
              <w:spacing w:before="40" w:after="40"/>
              <w:rPr>
                <w:rFonts w:ascii="Times New Roman" w:hAnsi="Times New Roman" w:cs="Times New Roman"/>
                <w:kern w:val="22"/>
                <w:szCs w:val="22"/>
                <w:lang w:val="es-AR"/>
              </w:rPr>
            </w:pPr>
          </w:p>
          <w:p w14:paraId="1146036A" w14:textId="6A9F3580" w:rsidR="006D774E" w:rsidRPr="00EA5B57" w:rsidRDefault="006D774E" w:rsidP="00217C6C">
            <w:pPr>
              <w:spacing w:before="40" w:after="40"/>
              <w:rPr>
                <w:rFonts w:ascii="Times New Roman" w:hAnsi="Times New Roman" w:cs="Times New Roman"/>
                <w:kern w:val="22"/>
                <w:szCs w:val="22"/>
                <w:lang w:val="es-AR"/>
              </w:rPr>
            </w:pPr>
          </w:p>
        </w:tc>
      </w:tr>
      <w:tr w:rsidR="002741AD" w:rsidRPr="00217C6C" w14:paraId="58B45430" w14:textId="77777777" w:rsidTr="002741AD">
        <w:tc>
          <w:tcPr>
            <w:tcW w:w="3116" w:type="dxa"/>
            <w:shd w:val="clear" w:color="auto" w:fill="D9D9D9" w:themeFill="background1" w:themeFillShade="D9"/>
          </w:tcPr>
          <w:p w14:paraId="07CE9DBE" w14:textId="280F3A1D" w:rsidR="002741AD" w:rsidRPr="00EA5B57" w:rsidRDefault="002741AD" w:rsidP="002741AD">
            <w:pPr>
              <w:jc w:val="center"/>
              <w:rPr>
                <w:rFonts w:ascii="Times New Roman" w:hAnsi="Times New Roman" w:cs="Times New Roman"/>
                <w:b/>
                <w:bCs/>
                <w:color w:val="FFFFFF" w:themeColor="background1"/>
                <w:kern w:val="22"/>
                <w:szCs w:val="22"/>
                <w:lang w:val="es-MX"/>
              </w:rPr>
            </w:pPr>
            <w:r w:rsidRPr="00EA5B57">
              <w:rPr>
                <w:rFonts w:ascii="Times New Roman" w:hAnsi="Times New Roman" w:cs="Times New Roman"/>
                <w:bCs/>
                <w:i/>
                <w:kern w:val="22"/>
                <w:szCs w:val="22"/>
                <w:lang w:val="es-MX"/>
              </w:rPr>
              <w:t>Resultados esperados de la IPBES</w:t>
            </w:r>
          </w:p>
        </w:tc>
        <w:tc>
          <w:tcPr>
            <w:tcW w:w="3117" w:type="dxa"/>
            <w:shd w:val="clear" w:color="auto" w:fill="D9D9D9" w:themeFill="background1" w:themeFillShade="D9"/>
          </w:tcPr>
          <w:p w14:paraId="1C863700" w14:textId="6B3541E6" w:rsidR="002741AD" w:rsidRPr="00EA5B57" w:rsidRDefault="002741AD" w:rsidP="002741AD">
            <w:pPr>
              <w:jc w:val="center"/>
              <w:rPr>
                <w:rFonts w:ascii="Times New Roman" w:hAnsi="Times New Roman" w:cs="Times New Roman"/>
                <w:b/>
                <w:bCs/>
                <w:kern w:val="22"/>
                <w:szCs w:val="22"/>
                <w:lang w:val="es-AR"/>
              </w:rPr>
            </w:pPr>
            <w:r w:rsidRPr="00EA5B57">
              <w:rPr>
                <w:rFonts w:ascii="Times New Roman" w:hAnsi="Times New Roman" w:cs="Times New Roman"/>
                <w:bCs/>
                <w:i/>
                <w:kern w:val="22"/>
                <w:szCs w:val="22"/>
                <w:lang w:val="es-AR"/>
              </w:rPr>
              <w:t>Consideración por el OSACTT y la Conferencia de las Partes</w:t>
            </w:r>
          </w:p>
        </w:tc>
        <w:tc>
          <w:tcPr>
            <w:tcW w:w="3117" w:type="dxa"/>
            <w:tcBorders>
              <w:top w:val="single" w:sz="4" w:space="0" w:color="auto"/>
              <w:bottom w:val="single" w:sz="4" w:space="0" w:color="auto"/>
            </w:tcBorders>
            <w:shd w:val="clear" w:color="auto" w:fill="D9D9D9" w:themeFill="background1" w:themeFillShade="D9"/>
          </w:tcPr>
          <w:p w14:paraId="63F8BE95" w14:textId="752E0CD0" w:rsidR="002741AD" w:rsidRPr="00EA5B57" w:rsidRDefault="002741AD" w:rsidP="002741AD">
            <w:pPr>
              <w:jc w:val="center"/>
              <w:rPr>
                <w:rFonts w:ascii="Times New Roman" w:hAnsi="Times New Roman" w:cs="Times New Roman"/>
                <w:b/>
                <w:bCs/>
                <w:kern w:val="22"/>
                <w:szCs w:val="22"/>
                <w:lang w:val="es-MX"/>
              </w:rPr>
            </w:pPr>
            <w:r w:rsidRPr="00EA5B57">
              <w:rPr>
                <w:rFonts w:ascii="Times New Roman" w:hAnsi="Times New Roman" w:cs="Times New Roman"/>
                <w:bCs/>
                <w:i/>
                <w:kern w:val="22"/>
                <w:szCs w:val="22"/>
                <w:lang w:val="es-AR"/>
              </w:rPr>
              <w:t>Orientación resultante del OSACTT y la Conferencia de las Partes</w:t>
            </w:r>
          </w:p>
        </w:tc>
      </w:tr>
      <w:tr w:rsidR="006D774E" w:rsidRPr="00217C6C" w14:paraId="5D1697FF" w14:textId="77777777" w:rsidTr="0078438E">
        <w:tc>
          <w:tcPr>
            <w:tcW w:w="3116" w:type="dxa"/>
            <w:vMerge w:val="restart"/>
          </w:tcPr>
          <w:p w14:paraId="23E04109" w14:textId="0AFA77AA" w:rsidR="006D774E" w:rsidRPr="00F03375" w:rsidRDefault="006D774E" w:rsidP="002741AD">
            <w:pPr>
              <w:rPr>
                <w:rFonts w:ascii="Times New Roman" w:hAnsi="Times New Roman" w:cs="Times New Roman"/>
                <w:b/>
                <w:bCs/>
                <w:color w:val="FFFFFF" w:themeColor="background1"/>
                <w:kern w:val="22"/>
                <w:szCs w:val="22"/>
                <w:lang w:val="es-MX"/>
              </w:rPr>
            </w:pPr>
            <w:r w:rsidRPr="00F03375">
              <w:rPr>
                <w:rFonts w:ascii="Times New Roman" w:hAnsi="Times New Roman" w:cs="Times New Roman"/>
                <w:b/>
                <w:bCs/>
                <w:color w:val="FFFFFF" w:themeColor="background1"/>
                <w:kern w:val="22"/>
                <w:szCs w:val="22"/>
                <w:lang w:val="es-MX"/>
              </w:rPr>
              <w:t>In</w:t>
            </w:r>
          </w:p>
          <w:p w14:paraId="703C8C8F" w14:textId="77777777" w:rsidR="006D774E" w:rsidRDefault="006D774E" w:rsidP="00F03375">
            <w:pPr>
              <w:rPr>
                <w:rFonts w:ascii="Times New Roman" w:hAnsi="Times New Roman" w:cs="Times New Roman"/>
                <w:b/>
                <w:szCs w:val="22"/>
                <w:lang w:val="es-MX"/>
              </w:rPr>
            </w:pPr>
            <w:r w:rsidRPr="00F03375">
              <w:rPr>
                <w:rFonts w:ascii="Times New Roman" w:hAnsi="Times New Roman" w:cs="Times New Roman"/>
                <w:b/>
                <w:szCs w:val="22"/>
                <w:lang w:val="es-MX"/>
              </w:rPr>
              <w:t>Informe de evaluación metodológica sobre casos hipotéticos y modelos de diversidad biológica y servicios ecosistémicos</w:t>
            </w:r>
          </w:p>
          <w:p w14:paraId="5E853DF8" w14:textId="77777777" w:rsidR="006D774E" w:rsidRDefault="006D774E" w:rsidP="00F03375">
            <w:pPr>
              <w:rPr>
                <w:rFonts w:ascii="Times New Roman" w:hAnsi="Times New Roman" w:cs="Times New Roman"/>
                <w:szCs w:val="22"/>
                <w:lang w:val="es-MX"/>
              </w:rPr>
            </w:pPr>
            <w:r>
              <w:rPr>
                <w:rFonts w:ascii="Times New Roman" w:hAnsi="Times New Roman" w:cs="Times New Roman"/>
                <w:szCs w:val="22"/>
                <w:lang w:val="es-MX"/>
              </w:rPr>
              <w:t>Aprobado en IPBES-4 (2016)</w:t>
            </w:r>
          </w:p>
          <w:p w14:paraId="45CD67C9" w14:textId="18DA2EE5" w:rsidR="006D774E" w:rsidRPr="00F03375" w:rsidRDefault="006D774E" w:rsidP="00F03375">
            <w:pPr>
              <w:rPr>
                <w:rFonts w:ascii="Times New Roman" w:hAnsi="Times New Roman" w:cs="Times New Roman"/>
                <w:szCs w:val="22"/>
                <w:lang w:val="es-MX"/>
              </w:rPr>
            </w:pPr>
            <w:hyperlink r:id="rId17" w:history="1">
              <w:r w:rsidRPr="00847192">
                <w:rPr>
                  <w:rStyle w:val="Hyperlink"/>
                  <w:snapToGrid w:val="0"/>
                  <w:kern w:val="22"/>
                  <w:szCs w:val="22"/>
                  <w:lang w:val="es-MX"/>
                </w:rPr>
                <w:t>https://ipbes.net/assessment-reports/</w:t>
              </w:r>
              <w:r w:rsidRPr="00847192">
                <w:rPr>
                  <w:rStyle w:val="Hyperlink"/>
                  <w:szCs w:val="22"/>
                  <w:lang w:val="es-MX"/>
                </w:rPr>
                <w:t>scenarios</w:t>
              </w:r>
            </w:hyperlink>
          </w:p>
        </w:tc>
        <w:tc>
          <w:tcPr>
            <w:tcW w:w="3117" w:type="dxa"/>
            <w:tcBorders>
              <w:bottom w:val="single" w:sz="4" w:space="0" w:color="auto"/>
            </w:tcBorders>
          </w:tcPr>
          <w:p w14:paraId="7DB6B5A1" w14:textId="77777777" w:rsidR="006D774E" w:rsidRPr="00EA5B57" w:rsidRDefault="006D774E" w:rsidP="002741AD">
            <w:pPr>
              <w:spacing w:before="40" w:after="40"/>
              <w:rPr>
                <w:rFonts w:ascii="Times New Roman" w:hAnsi="Times New Roman" w:cs="Times New Roman"/>
                <w:kern w:val="22"/>
                <w:szCs w:val="22"/>
                <w:lang w:val="es-AR"/>
              </w:rPr>
            </w:pPr>
            <w:r w:rsidRPr="00EA5B57">
              <w:rPr>
                <w:rFonts w:ascii="Times New Roman" w:hAnsi="Times New Roman" w:cs="Times New Roman"/>
                <w:kern w:val="22"/>
                <w:szCs w:val="22"/>
                <w:lang w:val="es-AR"/>
              </w:rPr>
              <w:t>Considerado en el OSACTT-20 (</w:t>
            </w:r>
            <w:proofErr w:type="spellStart"/>
            <w:r w:rsidRPr="00EA5B57">
              <w:rPr>
                <w:rFonts w:ascii="Times New Roman" w:hAnsi="Times New Roman" w:cs="Times New Roman"/>
                <w:kern w:val="22"/>
                <w:szCs w:val="22"/>
                <w:lang w:val="es-AR"/>
              </w:rPr>
              <w:t>recom</w:t>
            </w:r>
            <w:proofErr w:type="spellEnd"/>
            <w:r w:rsidRPr="00EA5B57">
              <w:rPr>
                <w:rFonts w:ascii="Times New Roman" w:hAnsi="Times New Roman" w:cs="Times New Roman"/>
                <w:kern w:val="22"/>
                <w:szCs w:val="22"/>
                <w:lang w:val="es-AR"/>
              </w:rPr>
              <w:t>.</w:t>
            </w:r>
            <w:r w:rsidRPr="00EA5B57">
              <w:rPr>
                <w:rFonts w:ascii="Times New Roman" w:hAnsi="Times New Roman" w:cs="Times New Roman"/>
                <w:szCs w:val="22"/>
                <w:lang w:val="es-AR"/>
              </w:rPr>
              <w:t xml:space="preserve"> </w:t>
            </w:r>
            <w:r w:rsidRPr="00EA5B57">
              <w:rPr>
                <w:rFonts w:ascii="Times New Roman" w:hAnsi="Times New Roman" w:cs="Times New Roman"/>
                <w:kern w:val="22"/>
                <w:szCs w:val="22"/>
                <w:lang w:val="es-AR"/>
              </w:rPr>
              <w:t>XX/13) y COP-13 (decisión XIII/29)</w:t>
            </w:r>
          </w:p>
          <w:p w14:paraId="6D2BABB1" w14:textId="31696AAB" w:rsidR="006D774E" w:rsidRPr="00EA5B57" w:rsidRDefault="006D774E" w:rsidP="002741AD">
            <w:pPr>
              <w:spacing w:before="40" w:after="40"/>
              <w:jc w:val="left"/>
              <w:rPr>
                <w:rFonts w:ascii="Times New Roman" w:hAnsi="Times New Roman" w:cs="Times New Roman"/>
                <w:kern w:val="22"/>
                <w:szCs w:val="22"/>
                <w:lang w:val="es-AR"/>
              </w:rPr>
            </w:pPr>
          </w:p>
        </w:tc>
        <w:tc>
          <w:tcPr>
            <w:tcW w:w="3117" w:type="dxa"/>
            <w:tcBorders>
              <w:top w:val="single" w:sz="4" w:space="0" w:color="auto"/>
              <w:bottom w:val="single" w:sz="4" w:space="0" w:color="auto"/>
            </w:tcBorders>
          </w:tcPr>
          <w:p w14:paraId="3F6692B2" w14:textId="0987491A" w:rsidR="006D774E" w:rsidRPr="00EA5B57" w:rsidRDefault="006D774E" w:rsidP="002741AD">
            <w:pPr>
              <w:rPr>
                <w:rFonts w:ascii="Times New Roman" w:hAnsi="Times New Roman" w:cs="Times New Roman"/>
                <w:kern w:val="22"/>
                <w:szCs w:val="22"/>
                <w:lang w:val="es-AR"/>
              </w:rPr>
            </w:pPr>
            <w:r w:rsidRPr="00EA5B57">
              <w:rPr>
                <w:rFonts w:ascii="Times New Roman" w:hAnsi="Times New Roman" w:cs="Times New Roman"/>
                <w:kern w:val="22"/>
                <w:szCs w:val="22"/>
                <w:lang w:val="es-AR"/>
              </w:rPr>
              <w:t>La COP acogió con beneplácito la evaluación, reconoció su gran importancia para la labor bajo el Convenio, y en particular la quinta edición de la Perspectiva Mundial sobre la Biodiversidad;</w:t>
            </w:r>
            <w:r w:rsidRPr="00EA5B57">
              <w:rPr>
                <w:rFonts w:ascii="Times New Roman" w:hAnsi="Times New Roman" w:cs="Times New Roman"/>
                <w:szCs w:val="22"/>
                <w:lang w:val="es-AR"/>
              </w:rPr>
              <w:t xml:space="preserve"> alentó a </w:t>
            </w:r>
            <w:r w:rsidRPr="00EA5B57">
              <w:rPr>
                <w:rFonts w:ascii="Times New Roman" w:hAnsi="Times New Roman" w:cs="Times New Roman"/>
                <w:kern w:val="22"/>
                <w:szCs w:val="22"/>
                <w:lang w:val="es-AR"/>
              </w:rPr>
              <w:t>las Partes y demás interesados a desarrollar y utilizar más casos hipotéticos y modelos para apoyar la toma de decisiones y la evaluación de políticas, e invitó a la comunidad científica a abordar  las lagunas clave de los métodos para modelar los impactos de impulsores e intervenciones de políticas en la diversidad biológica y los servicios ecosistémicos</w:t>
            </w:r>
          </w:p>
        </w:tc>
      </w:tr>
      <w:tr w:rsidR="006D774E" w:rsidRPr="00217C6C" w14:paraId="68772545" w14:textId="77777777" w:rsidTr="002741AD">
        <w:tc>
          <w:tcPr>
            <w:tcW w:w="3116" w:type="dxa"/>
            <w:vMerge/>
            <w:tcBorders>
              <w:bottom w:val="single" w:sz="12" w:space="0" w:color="auto"/>
            </w:tcBorders>
          </w:tcPr>
          <w:p w14:paraId="2353BB9B" w14:textId="77777777" w:rsidR="006D774E" w:rsidRPr="00EA5B57" w:rsidRDefault="006D774E" w:rsidP="002741AD">
            <w:pPr>
              <w:rPr>
                <w:rFonts w:ascii="Times New Roman" w:hAnsi="Times New Roman" w:cs="Times New Roman"/>
                <w:b/>
                <w:bCs/>
                <w:color w:val="FFFFFF" w:themeColor="background1"/>
                <w:kern w:val="22"/>
                <w:szCs w:val="22"/>
                <w:lang w:val="es-MX"/>
              </w:rPr>
            </w:pPr>
          </w:p>
        </w:tc>
        <w:tc>
          <w:tcPr>
            <w:tcW w:w="3117" w:type="dxa"/>
            <w:tcBorders>
              <w:bottom w:val="single" w:sz="12" w:space="0" w:color="auto"/>
            </w:tcBorders>
          </w:tcPr>
          <w:p w14:paraId="6562E0A4" w14:textId="77777777" w:rsidR="006D774E" w:rsidRPr="00EA5B57" w:rsidRDefault="006D774E" w:rsidP="002741AD">
            <w:pPr>
              <w:spacing w:before="40" w:after="40"/>
              <w:jc w:val="left"/>
              <w:rPr>
                <w:rFonts w:ascii="Times New Roman" w:hAnsi="Times New Roman" w:cs="Times New Roman"/>
                <w:kern w:val="22"/>
                <w:szCs w:val="22"/>
                <w:lang w:val="es-AR"/>
              </w:rPr>
            </w:pPr>
            <w:r w:rsidRPr="00EA5B57">
              <w:rPr>
                <w:rFonts w:ascii="Times New Roman" w:hAnsi="Times New Roman" w:cs="Times New Roman"/>
                <w:kern w:val="22"/>
                <w:szCs w:val="22"/>
                <w:lang w:val="es-AR"/>
              </w:rPr>
              <w:t>OSACTT-21 (</w:t>
            </w:r>
            <w:proofErr w:type="spellStart"/>
            <w:r w:rsidRPr="00EA5B57">
              <w:rPr>
                <w:rFonts w:ascii="Times New Roman" w:hAnsi="Times New Roman" w:cs="Times New Roman"/>
                <w:kern w:val="22"/>
                <w:szCs w:val="22"/>
                <w:lang w:val="es-AR"/>
              </w:rPr>
              <w:t>recom</w:t>
            </w:r>
            <w:proofErr w:type="spellEnd"/>
            <w:r w:rsidRPr="00EA5B57">
              <w:rPr>
                <w:rFonts w:ascii="Times New Roman" w:hAnsi="Times New Roman" w:cs="Times New Roman"/>
                <w:kern w:val="22"/>
                <w:szCs w:val="22"/>
                <w:lang w:val="es-AR"/>
              </w:rPr>
              <w:t>. XXI/1)</w:t>
            </w:r>
          </w:p>
          <w:p w14:paraId="5E50E28D" w14:textId="1D50D6DC" w:rsidR="006D774E" w:rsidRPr="00EA5B57" w:rsidRDefault="006D774E" w:rsidP="002741AD">
            <w:pPr>
              <w:spacing w:before="40" w:after="40"/>
              <w:jc w:val="left"/>
              <w:rPr>
                <w:rFonts w:ascii="Times New Roman" w:hAnsi="Times New Roman" w:cs="Times New Roman"/>
                <w:kern w:val="22"/>
                <w:szCs w:val="22"/>
                <w:lang w:val="es-AR"/>
              </w:rPr>
            </w:pPr>
            <w:r w:rsidRPr="00EA5B57">
              <w:rPr>
                <w:rFonts w:ascii="Times New Roman" w:hAnsi="Times New Roman" w:cs="Times New Roman"/>
                <w:kern w:val="22"/>
                <w:szCs w:val="22"/>
                <w:lang w:val="es-AR"/>
              </w:rPr>
              <w:t>COP-14 (decisión 14/1)</w:t>
            </w:r>
          </w:p>
        </w:tc>
        <w:tc>
          <w:tcPr>
            <w:tcW w:w="3117" w:type="dxa"/>
            <w:tcBorders>
              <w:top w:val="single" w:sz="4" w:space="0" w:color="auto"/>
              <w:bottom w:val="single" w:sz="12" w:space="0" w:color="auto"/>
            </w:tcBorders>
          </w:tcPr>
          <w:p w14:paraId="260C280A" w14:textId="77777777" w:rsidR="006D774E" w:rsidRPr="00EA5B57" w:rsidRDefault="006D774E" w:rsidP="002741AD">
            <w:pPr>
              <w:spacing w:before="40" w:after="40"/>
              <w:rPr>
                <w:rFonts w:ascii="Times New Roman" w:hAnsi="Times New Roman" w:cs="Times New Roman"/>
                <w:bCs/>
                <w:iCs/>
                <w:kern w:val="22"/>
                <w:szCs w:val="22"/>
                <w:lang w:val="es-AR"/>
              </w:rPr>
            </w:pPr>
            <w:r w:rsidRPr="00EA5B57">
              <w:rPr>
                <w:rFonts w:ascii="Times New Roman" w:hAnsi="Times New Roman" w:cs="Times New Roman"/>
                <w:bCs/>
                <w:iCs/>
                <w:kern w:val="22"/>
                <w:szCs w:val="22"/>
                <w:lang w:val="es-AR"/>
              </w:rPr>
              <w:t>El OSACTT desarrolló conclusiones sobre casos hipotéticos para la Visión 2050 para la Diversidad Biológica</w:t>
            </w:r>
            <w:r w:rsidRPr="00EA5B57">
              <w:rPr>
                <w:rFonts w:ascii="Times New Roman" w:hAnsi="Times New Roman" w:cs="Times New Roman"/>
                <w:szCs w:val="22"/>
                <w:lang w:val="es-AR"/>
              </w:rPr>
              <w:t xml:space="preserve"> </w:t>
            </w:r>
          </w:p>
          <w:p w14:paraId="601032BB" w14:textId="3B68C6F3" w:rsidR="006D774E" w:rsidRPr="00EA5B57" w:rsidRDefault="006D774E" w:rsidP="002741AD">
            <w:pPr>
              <w:spacing w:before="40" w:after="40"/>
              <w:rPr>
                <w:rFonts w:ascii="Times New Roman" w:hAnsi="Times New Roman" w:cs="Times New Roman"/>
                <w:bCs/>
                <w:iCs/>
                <w:kern w:val="22"/>
                <w:szCs w:val="22"/>
                <w:lang w:val="es-AR"/>
              </w:rPr>
            </w:pPr>
            <w:r w:rsidRPr="00EA5B57">
              <w:rPr>
                <w:rFonts w:ascii="Times New Roman" w:hAnsi="Times New Roman" w:cs="Times New Roman"/>
                <w:bCs/>
                <w:iCs/>
                <w:kern w:val="22"/>
                <w:szCs w:val="22"/>
                <w:lang w:val="es-AR"/>
              </w:rPr>
              <w:t>La COP tomó nota de la importancia de la evaluación para las deliberaciones sobre las direcciones estratégicas a largo plazo para la Visión 2050 para la Diversidad Biológica y el proceso de desarrollo de un marco mundial para la diversidad biológica después de 2020</w:t>
            </w:r>
          </w:p>
        </w:tc>
      </w:tr>
      <w:tr w:rsidR="006D774E" w:rsidRPr="00217C6C" w14:paraId="2405931B" w14:textId="77777777" w:rsidTr="00D12E6B">
        <w:tc>
          <w:tcPr>
            <w:tcW w:w="3116" w:type="dxa"/>
            <w:vMerge w:val="restart"/>
            <w:tcBorders>
              <w:top w:val="single" w:sz="12" w:space="0" w:color="auto"/>
            </w:tcBorders>
          </w:tcPr>
          <w:p w14:paraId="5469335E" w14:textId="77777777" w:rsidR="006D774E" w:rsidRPr="006D774E" w:rsidRDefault="006D774E" w:rsidP="006D774E">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Cs w:val="22"/>
                <w:lang w:val="es-MX"/>
              </w:rPr>
            </w:pPr>
            <w:r w:rsidRPr="006D774E">
              <w:rPr>
                <w:rFonts w:ascii="Times New Roman" w:hAnsi="Times New Roman" w:cs="Times New Roman"/>
                <w:b/>
                <w:bCs/>
                <w:snapToGrid w:val="0"/>
                <w:kern w:val="22"/>
                <w:szCs w:val="22"/>
                <w:lang w:val="es-MX"/>
              </w:rPr>
              <w:t xml:space="preserve">Informe de </w:t>
            </w:r>
            <w:proofErr w:type="spellStart"/>
            <w:r w:rsidRPr="006D774E">
              <w:rPr>
                <w:rFonts w:ascii="Times New Roman" w:hAnsi="Times New Roman" w:cs="Times New Roman"/>
                <w:b/>
                <w:bCs/>
                <w:snapToGrid w:val="0"/>
                <w:kern w:val="22"/>
                <w:szCs w:val="22"/>
                <w:lang w:val="es-MX"/>
              </w:rPr>
              <w:t>evaluación</w:t>
            </w:r>
            <w:proofErr w:type="spellEnd"/>
            <w:r w:rsidRPr="006D774E">
              <w:rPr>
                <w:rFonts w:ascii="Times New Roman" w:hAnsi="Times New Roman" w:cs="Times New Roman"/>
                <w:b/>
                <w:bCs/>
                <w:snapToGrid w:val="0"/>
                <w:kern w:val="22"/>
                <w:szCs w:val="22"/>
                <w:lang w:val="es-MX"/>
              </w:rPr>
              <w:t xml:space="preserve"> sobre </w:t>
            </w:r>
            <w:proofErr w:type="spellStart"/>
            <w:r w:rsidRPr="006D774E">
              <w:rPr>
                <w:rFonts w:ascii="Times New Roman" w:hAnsi="Times New Roman" w:cs="Times New Roman"/>
                <w:b/>
                <w:bCs/>
                <w:snapToGrid w:val="0"/>
                <w:kern w:val="22"/>
                <w:szCs w:val="22"/>
                <w:lang w:val="es-MX"/>
              </w:rPr>
              <w:t>degradación</w:t>
            </w:r>
            <w:proofErr w:type="spellEnd"/>
            <w:r w:rsidRPr="006D774E">
              <w:rPr>
                <w:rFonts w:ascii="Times New Roman" w:hAnsi="Times New Roman" w:cs="Times New Roman"/>
                <w:b/>
                <w:bCs/>
                <w:snapToGrid w:val="0"/>
                <w:kern w:val="22"/>
                <w:szCs w:val="22"/>
                <w:lang w:val="es-MX"/>
              </w:rPr>
              <w:t xml:space="preserve"> y </w:t>
            </w:r>
            <w:proofErr w:type="spellStart"/>
            <w:r w:rsidRPr="006D774E">
              <w:rPr>
                <w:rFonts w:ascii="Times New Roman" w:hAnsi="Times New Roman" w:cs="Times New Roman"/>
                <w:b/>
                <w:bCs/>
                <w:snapToGrid w:val="0"/>
                <w:kern w:val="22"/>
                <w:szCs w:val="22"/>
                <w:lang w:val="es-MX"/>
              </w:rPr>
              <w:t>restauración</w:t>
            </w:r>
            <w:proofErr w:type="spellEnd"/>
            <w:r w:rsidRPr="006D774E">
              <w:rPr>
                <w:rFonts w:ascii="Times New Roman" w:hAnsi="Times New Roman" w:cs="Times New Roman"/>
                <w:b/>
                <w:bCs/>
                <w:snapToGrid w:val="0"/>
                <w:kern w:val="22"/>
                <w:szCs w:val="22"/>
                <w:lang w:val="es-MX"/>
              </w:rPr>
              <w:t xml:space="preserve"> de </w:t>
            </w:r>
            <w:proofErr w:type="spellStart"/>
            <w:r w:rsidRPr="006D774E">
              <w:rPr>
                <w:rFonts w:ascii="Times New Roman" w:hAnsi="Times New Roman" w:cs="Times New Roman"/>
                <w:b/>
                <w:bCs/>
                <w:snapToGrid w:val="0"/>
                <w:kern w:val="22"/>
                <w:szCs w:val="22"/>
                <w:lang w:val="es-MX"/>
              </w:rPr>
              <w:t>tierras</w:t>
            </w:r>
            <w:proofErr w:type="spellEnd"/>
          </w:p>
          <w:p w14:paraId="369F3B10" w14:textId="13523934" w:rsidR="006D774E" w:rsidRPr="006D774E" w:rsidRDefault="006D774E" w:rsidP="006D774E">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Cs w:val="22"/>
                <w:lang w:val="es-MX"/>
              </w:rPr>
            </w:pPr>
            <w:proofErr w:type="spellStart"/>
            <w:r w:rsidRPr="006D774E">
              <w:rPr>
                <w:rFonts w:ascii="Times New Roman" w:hAnsi="Times New Roman" w:cs="Times New Roman"/>
                <w:snapToGrid w:val="0"/>
                <w:kern w:val="22"/>
                <w:szCs w:val="22"/>
                <w:lang w:val="es-MX"/>
              </w:rPr>
              <w:t>Aprobado</w:t>
            </w:r>
            <w:proofErr w:type="spellEnd"/>
            <w:r w:rsidRPr="006D774E">
              <w:rPr>
                <w:rFonts w:ascii="Times New Roman" w:hAnsi="Times New Roman" w:cs="Times New Roman"/>
                <w:snapToGrid w:val="0"/>
                <w:kern w:val="22"/>
                <w:szCs w:val="22"/>
                <w:lang w:val="es-MX"/>
              </w:rPr>
              <w:t xml:space="preserve"> en IPBES-6 (2018)</w:t>
            </w:r>
          </w:p>
          <w:p w14:paraId="15A993AE" w14:textId="77777777" w:rsidR="006D774E" w:rsidRPr="006D774E" w:rsidRDefault="006D774E" w:rsidP="006D774E">
            <w:pPr>
              <w:rPr>
                <w:rStyle w:val="Hyperlink"/>
                <w:lang w:val="es-MX"/>
              </w:rPr>
            </w:pPr>
            <w:hyperlink r:id="rId18" w:history="1">
              <w:r w:rsidRPr="006D774E">
                <w:rPr>
                  <w:rStyle w:val="Hyperlink"/>
                  <w:lang w:val="es-MX"/>
                </w:rPr>
                <w:t>https://ipbes.net/assessment-reports/ldr</w:t>
              </w:r>
            </w:hyperlink>
          </w:p>
          <w:p w14:paraId="0DF9F1CF" w14:textId="25933CE6" w:rsidR="006D774E" w:rsidRPr="006D774E" w:rsidRDefault="006D774E" w:rsidP="006D774E">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Cs w:val="22"/>
                <w:lang w:val="es-MX"/>
              </w:rPr>
            </w:pPr>
            <w:bookmarkStart w:id="2" w:name="_GoBack"/>
            <w:bookmarkEnd w:id="2"/>
          </w:p>
        </w:tc>
        <w:tc>
          <w:tcPr>
            <w:tcW w:w="3117" w:type="dxa"/>
            <w:tcBorders>
              <w:top w:val="single" w:sz="12" w:space="0" w:color="auto"/>
              <w:bottom w:val="single" w:sz="4" w:space="0" w:color="auto"/>
            </w:tcBorders>
          </w:tcPr>
          <w:p w14:paraId="48BE51BD" w14:textId="00F9458A" w:rsidR="006D774E" w:rsidRPr="00EA5B57" w:rsidRDefault="006D774E" w:rsidP="004622CD">
            <w:pPr>
              <w:spacing w:before="40" w:after="40"/>
              <w:rPr>
                <w:rFonts w:ascii="Times New Roman" w:hAnsi="Times New Roman" w:cs="Times New Roman"/>
                <w:kern w:val="22"/>
                <w:szCs w:val="22"/>
                <w:lang w:val="es-AR"/>
              </w:rPr>
            </w:pPr>
            <w:proofErr w:type="spellStart"/>
            <w:r w:rsidRPr="00EA5B57">
              <w:rPr>
                <w:rFonts w:ascii="Times New Roman" w:hAnsi="Times New Roman" w:cs="Times New Roman"/>
                <w:kern w:val="22"/>
                <w:szCs w:val="22"/>
                <w:lang w:val="es-AR"/>
              </w:rPr>
              <w:t>Recom</w:t>
            </w:r>
            <w:proofErr w:type="spellEnd"/>
            <w:r w:rsidRPr="00EA5B57">
              <w:rPr>
                <w:rFonts w:ascii="Times New Roman" w:hAnsi="Times New Roman" w:cs="Times New Roman"/>
                <w:kern w:val="22"/>
                <w:szCs w:val="22"/>
                <w:lang w:val="es-AR"/>
              </w:rPr>
              <w:t>.</w:t>
            </w:r>
            <w:r w:rsidRPr="00EA5B57">
              <w:rPr>
                <w:rFonts w:ascii="Times New Roman" w:hAnsi="Times New Roman" w:cs="Times New Roman"/>
                <w:szCs w:val="22"/>
                <w:lang w:val="es-AR"/>
              </w:rPr>
              <w:t xml:space="preserve"> </w:t>
            </w:r>
            <w:r w:rsidRPr="00EA5B57">
              <w:rPr>
                <w:rFonts w:ascii="Times New Roman" w:hAnsi="Times New Roman" w:cs="Times New Roman"/>
                <w:kern w:val="22"/>
                <w:szCs w:val="22"/>
                <w:lang w:val="es-AR"/>
              </w:rPr>
              <w:t>22/4 y 23/1 del OSACTT</w:t>
            </w:r>
          </w:p>
        </w:tc>
        <w:tc>
          <w:tcPr>
            <w:tcW w:w="3117" w:type="dxa"/>
            <w:tcBorders>
              <w:top w:val="single" w:sz="12" w:space="0" w:color="auto"/>
              <w:bottom w:val="single" w:sz="4" w:space="0" w:color="auto"/>
            </w:tcBorders>
          </w:tcPr>
          <w:p w14:paraId="48529AB3" w14:textId="01C8856B" w:rsidR="006D774E" w:rsidRPr="00EA5B57" w:rsidRDefault="006D774E" w:rsidP="004622CD">
            <w:pPr>
              <w:rPr>
                <w:rFonts w:ascii="Times New Roman" w:hAnsi="Times New Roman" w:cs="Times New Roman"/>
                <w:kern w:val="22"/>
                <w:szCs w:val="22"/>
                <w:lang w:val="es-AR"/>
              </w:rPr>
            </w:pPr>
            <w:r w:rsidRPr="00EA5B57">
              <w:rPr>
                <w:rFonts w:ascii="Times New Roman" w:hAnsi="Times New Roman" w:cs="Times New Roman"/>
                <w:kern w:val="22"/>
                <w:szCs w:val="22"/>
                <w:lang w:val="es-AR"/>
              </w:rPr>
              <w:t>La COP acogió con beneplácito la evaluación</w:t>
            </w:r>
          </w:p>
        </w:tc>
      </w:tr>
      <w:tr w:rsidR="006D774E" w:rsidRPr="00217C6C" w14:paraId="78B3BDA1" w14:textId="77777777" w:rsidTr="00D12E6B">
        <w:tc>
          <w:tcPr>
            <w:tcW w:w="3116" w:type="dxa"/>
            <w:vMerge/>
            <w:tcBorders>
              <w:bottom w:val="single" w:sz="12" w:space="0" w:color="auto"/>
            </w:tcBorders>
          </w:tcPr>
          <w:p w14:paraId="7C6871AB" w14:textId="357E4C47" w:rsidR="006D774E" w:rsidRPr="00EA5B57" w:rsidRDefault="006D774E" w:rsidP="00F03375">
            <w:pPr>
              <w:rPr>
                <w:rFonts w:ascii="Times New Roman" w:hAnsi="Times New Roman" w:cs="Times New Roman"/>
                <w:b/>
                <w:bCs/>
                <w:color w:val="FFFFFF" w:themeColor="background1"/>
                <w:kern w:val="22"/>
                <w:szCs w:val="22"/>
                <w:lang w:val="es-MX"/>
              </w:rPr>
            </w:pPr>
          </w:p>
        </w:tc>
        <w:tc>
          <w:tcPr>
            <w:tcW w:w="3117" w:type="dxa"/>
            <w:tcBorders>
              <w:top w:val="single" w:sz="4" w:space="0" w:color="auto"/>
              <w:bottom w:val="single" w:sz="12" w:space="0" w:color="auto"/>
            </w:tcBorders>
          </w:tcPr>
          <w:p w14:paraId="4DDD98DE" w14:textId="027AC328" w:rsidR="006D774E" w:rsidRPr="00EA5B57" w:rsidRDefault="006D774E" w:rsidP="004622CD">
            <w:pPr>
              <w:spacing w:before="40" w:after="40"/>
              <w:rPr>
                <w:rFonts w:ascii="Times New Roman" w:hAnsi="Times New Roman" w:cs="Times New Roman"/>
                <w:kern w:val="22"/>
                <w:szCs w:val="22"/>
                <w:lang w:val="es-AR"/>
              </w:rPr>
            </w:pPr>
            <w:r w:rsidRPr="00EA5B57">
              <w:rPr>
                <w:rFonts w:ascii="Times New Roman" w:hAnsi="Times New Roman" w:cs="Times New Roman"/>
                <w:kern w:val="22"/>
                <w:szCs w:val="22"/>
                <w:lang w:val="es-AR"/>
              </w:rPr>
              <w:t>Decisión 14/5 de la COP</w:t>
            </w:r>
          </w:p>
        </w:tc>
        <w:tc>
          <w:tcPr>
            <w:tcW w:w="3117" w:type="dxa"/>
            <w:tcBorders>
              <w:top w:val="single" w:sz="4" w:space="0" w:color="auto"/>
              <w:bottom w:val="single" w:sz="12" w:space="0" w:color="auto"/>
            </w:tcBorders>
          </w:tcPr>
          <w:p w14:paraId="2917ED9B" w14:textId="3B4EB8DB" w:rsidR="006D774E" w:rsidRDefault="006D774E" w:rsidP="004622CD">
            <w:pPr>
              <w:rPr>
                <w:rFonts w:ascii="Times New Roman" w:hAnsi="Times New Roman" w:cs="Times New Roman"/>
                <w:iCs/>
                <w:kern w:val="22"/>
                <w:szCs w:val="22"/>
                <w:lang w:val="es-AR"/>
              </w:rPr>
            </w:pPr>
            <w:r w:rsidRPr="00EA5B57">
              <w:rPr>
                <w:rFonts w:ascii="Times New Roman" w:hAnsi="Times New Roman" w:cs="Times New Roman"/>
                <w:iCs/>
                <w:kern w:val="22"/>
                <w:szCs w:val="22"/>
                <w:lang w:val="es-AR"/>
              </w:rPr>
              <w:t xml:space="preserve">La COP acogió con beneplácito la evaluación, respaldó los mensajes clave que apoyan la realización de los Objetivos de Desarrollo Sostenible mediante el uso de enfoques basados en ecosistemas para la adaptación y mitigación del cambio climático, la reducción de riesgos de desastres y la lucha contra la degradación de las tierras </w:t>
            </w:r>
          </w:p>
          <w:p w14:paraId="493E5E48" w14:textId="6AD9301E" w:rsidR="006D774E" w:rsidRPr="00EA5B57" w:rsidRDefault="006D774E" w:rsidP="004622CD">
            <w:pPr>
              <w:rPr>
                <w:rFonts w:ascii="Times New Roman" w:hAnsi="Times New Roman" w:cs="Times New Roman"/>
                <w:kern w:val="22"/>
                <w:szCs w:val="22"/>
                <w:lang w:val="es-AR"/>
              </w:rPr>
            </w:pPr>
          </w:p>
        </w:tc>
      </w:tr>
      <w:tr w:rsidR="00F63382" w:rsidRPr="00217C6C" w14:paraId="54DBE72C" w14:textId="77777777" w:rsidTr="00F63382">
        <w:tc>
          <w:tcPr>
            <w:tcW w:w="3116" w:type="dxa"/>
            <w:tcBorders>
              <w:top w:val="single" w:sz="12" w:space="0" w:color="auto"/>
              <w:bottom w:val="single" w:sz="12" w:space="0" w:color="auto"/>
            </w:tcBorders>
            <w:shd w:val="clear" w:color="auto" w:fill="D9D9D9" w:themeFill="background1" w:themeFillShade="D9"/>
          </w:tcPr>
          <w:p w14:paraId="5164EC21" w14:textId="0CF85704" w:rsidR="00F63382" w:rsidRPr="00EA5B57" w:rsidRDefault="00F63382" w:rsidP="00F63382">
            <w:pPr>
              <w:jc w:val="center"/>
              <w:rPr>
                <w:rFonts w:ascii="Times New Roman" w:hAnsi="Times New Roman" w:cs="Times New Roman"/>
                <w:b/>
                <w:bCs/>
                <w:color w:val="FFFFFF" w:themeColor="background1"/>
                <w:kern w:val="22"/>
                <w:szCs w:val="22"/>
                <w:lang w:val="es-MX"/>
              </w:rPr>
            </w:pPr>
            <w:r w:rsidRPr="00EA5B57">
              <w:rPr>
                <w:rFonts w:ascii="Times New Roman" w:hAnsi="Times New Roman" w:cs="Times New Roman"/>
                <w:bCs/>
                <w:i/>
                <w:kern w:val="22"/>
                <w:szCs w:val="22"/>
                <w:lang w:val="es-MX"/>
              </w:rPr>
              <w:t>Resultados esperados de la IPBES</w:t>
            </w:r>
          </w:p>
        </w:tc>
        <w:tc>
          <w:tcPr>
            <w:tcW w:w="3117" w:type="dxa"/>
            <w:tcBorders>
              <w:top w:val="single" w:sz="12" w:space="0" w:color="auto"/>
              <w:bottom w:val="single" w:sz="12" w:space="0" w:color="auto"/>
            </w:tcBorders>
            <w:shd w:val="clear" w:color="auto" w:fill="D9D9D9" w:themeFill="background1" w:themeFillShade="D9"/>
          </w:tcPr>
          <w:p w14:paraId="27C38F79" w14:textId="2E2EE6CF" w:rsidR="00F63382" w:rsidRPr="00EA5B57" w:rsidRDefault="00F63382" w:rsidP="00F63382">
            <w:pPr>
              <w:spacing w:before="40" w:after="40"/>
              <w:jc w:val="center"/>
              <w:rPr>
                <w:rFonts w:ascii="Times New Roman" w:hAnsi="Times New Roman" w:cs="Times New Roman"/>
                <w:kern w:val="22"/>
                <w:szCs w:val="22"/>
                <w:lang w:val="es-AR"/>
              </w:rPr>
            </w:pPr>
            <w:r w:rsidRPr="00EA5B57">
              <w:rPr>
                <w:rFonts w:ascii="Times New Roman" w:hAnsi="Times New Roman" w:cs="Times New Roman"/>
                <w:bCs/>
                <w:i/>
                <w:kern w:val="22"/>
                <w:szCs w:val="22"/>
                <w:lang w:val="es-AR"/>
              </w:rPr>
              <w:t>Consideración por el OSACTT y la Conferencia de las Partes</w:t>
            </w:r>
          </w:p>
        </w:tc>
        <w:tc>
          <w:tcPr>
            <w:tcW w:w="3117" w:type="dxa"/>
            <w:tcBorders>
              <w:top w:val="single" w:sz="12" w:space="0" w:color="auto"/>
              <w:bottom w:val="single" w:sz="12" w:space="0" w:color="auto"/>
            </w:tcBorders>
            <w:shd w:val="clear" w:color="auto" w:fill="D9D9D9" w:themeFill="background1" w:themeFillShade="D9"/>
          </w:tcPr>
          <w:p w14:paraId="1463D480" w14:textId="58596011" w:rsidR="00F63382" w:rsidRPr="00EA5B57" w:rsidRDefault="00F63382" w:rsidP="00F63382">
            <w:pPr>
              <w:jc w:val="center"/>
              <w:rPr>
                <w:rFonts w:ascii="Times New Roman" w:hAnsi="Times New Roman" w:cs="Times New Roman"/>
                <w:kern w:val="22"/>
                <w:szCs w:val="22"/>
                <w:lang w:val="es-AR"/>
              </w:rPr>
            </w:pPr>
            <w:r w:rsidRPr="00EA5B57">
              <w:rPr>
                <w:rFonts w:ascii="Times New Roman" w:hAnsi="Times New Roman" w:cs="Times New Roman"/>
                <w:bCs/>
                <w:i/>
                <w:kern w:val="22"/>
                <w:szCs w:val="22"/>
                <w:lang w:val="es-AR"/>
              </w:rPr>
              <w:t>Orientación resultante del OSACTT y la Conferencia de las Partes</w:t>
            </w:r>
          </w:p>
        </w:tc>
      </w:tr>
      <w:tr w:rsidR="00F63382" w:rsidRPr="00217C6C" w14:paraId="69702A69" w14:textId="77777777" w:rsidTr="00F63382">
        <w:tc>
          <w:tcPr>
            <w:tcW w:w="3116" w:type="dxa"/>
            <w:tcBorders>
              <w:top w:val="single" w:sz="12" w:space="0" w:color="auto"/>
              <w:bottom w:val="single" w:sz="12" w:space="0" w:color="auto"/>
            </w:tcBorders>
          </w:tcPr>
          <w:p w14:paraId="69C3F6B0" w14:textId="77777777" w:rsidR="00F63382" w:rsidRPr="00F03375" w:rsidRDefault="00F63382" w:rsidP="00F63382">
            <w:pPr>
              <w:spacing w:before="40" w:after="40"/>
              <w:rPr>
                <w:rFonts w:ascii="Times New Roman" w:hAnsi="Times New Roman" w:cs="Times New Roman"/>
                <w:b/>
                <w:bCs/>
                <w:kern w:val="22"/>
                <w:szCs w:val="22"/>
                <w:lang w:val="es-AR"/>
              </w:rPr>
            </w:pPr>
            <w:r w:rsidRPr="00F03375">
              <w:rPr>
                <w:rFonts w:ascii="Times New Roman" w:hAnsi="Times New Roman" w:cs="Times New Roman"/>
                <w:b/>
                <w:bCs/>
                <w:kern w:val="22"/>
                <w:szCs w:val="22"/>
                <w:lang w:val="es-AR"/>
              </w:rPr>
              <w:t>Informes de evaluación regionales sobre diversidad biológica y servicios ecosistémicos para América, África, Asia y el Pacífico y Europa y Asia Central</w:t>
            </w:r>
          </w:p>
          <w:p w14:paraId="1DDBAD95" w14:textId="77777777" w:rsidR="00F63382" w:rsidRPr="00F03375" w:rsidRDefault="00F63382" w:rsidP="00F63382">
            <w:pPr>
              <w:spacing w:before="40" w:after="40"/>
              <w:rPr>
                <w:rFonts w:ascii="Times New Roman" w:hAnsi="Times New Roman" w:cs="Times New Roman"/>
                <w:kern w:val="22"/>
                <w:szCs w:val="22"/>
                <w:lang w:val="es-AR"/>
              </w:rPr>
            </w:pPr>
            <w:r w:rsidRPr="00F03375">
              <w:rPr>
                <w:rFonts w:ascii="Times New Roman" w:hAnsi="Times New Roman" w:cs="Times New Roman"/>
                <w:kern w:val="22"/>
                <w:szCs w:val="22"/>
                <w:lang w:val="es-AR"/>
              </w:rPr>
              <w:t>Aprobado en IPBES-6 (2018)</w:t>
            </w:r>
          </w:p>
          <w:p w14:paraId="0F9EF956" w14:textId="77777777" w:rsidR="00F63382" w:rsidRPr="00F03375" w:rsidRDefault="006D774E" w:rsidP="00F63382">
            <w:pPr>
              <w:spacing w:before="40" w:after="40"/>
              <w:rPr>
                <w:rStyle w:val="Hyperlink"/>
                <w:rFonts w:ascii="Times New Roman" w:hAnsi="Times New Roman"/>
                <w:kern w:val="22"/>
                <w:szCs w:val="22"/>
                <w:highlight w:val="yellow"/>
                <w:lang w:val="es-AR"/>
              </w:rPr>
            </w:pPr>
            <w:hyperlink r:id="rId19" w:history="1">
              <w:r w:rsidR="00F63382" w:rsidRPr="00F03375">
                <w:rPr>
                  <w:rStyle w:val="Hyperlink"/>
                  <w:rFonts w:ascii="Times New Roman" w:hAnsi="Times New Roman"/>
                  <w:kern w:val="22"/>
                  <w:szCs w:val="22"/>
                  <w:lang w:val="es-AR"/>
                </w:rPr>
                <w:t>https://ipbes.net/regional-assessments</w:t>
              </w:r>
            </w:hyperlink>
            <w:r w:rsidR="00F63382" w:rsidRPr="00F03375">
              <w:rPr>
                <w:rFonts w:ascii="Times New Roman" w:hAnsi="Times New Roman" w:cs="Times New Roman"/>
                <w:szCs w:val="22"/>
                <w:highlight w:val="yellow"/>
                <w:lang w:val="es-AR"/>
              </w:rPr>
              <w:t xml:space="preserve"> </w:t>
            </w:r>
          </w:p>
          <w:p w14:paraId="7F75399D" w14:textId="77777777" w:rsidR="00F63382" w:rsidRPr="00EA5B57" w:rsidRDefault="00F63382" w:rsidP="00F63382">
            <w:pPr>
              <w:rPr>
                <w:rFonts w:ascii="Times New Roman" w:hAnsi="Times New Roman" w:cs="Times New Roman"/>
                <w:b/>
                <w:bCs/>
                <w:color w:val="FFFFFF" w:themeColor="background1"/>
                <w:kern w:val="22"/>
                <w:szCs w:val="22"/>
                <w:lang w:val="es-MX"/>
              </w:rPr>
            </w:pPr>
          </w:p>
        </w:tc>
        <w:tc>
          <w:tcPr>
            <w:tcW w:w="3117" w:type="dxa"/>
            <w:tcBorders>
              <w:top w:val="single" w:sz="12" w:space="0" w:color="auto"/>
              <w:bottom w:val="single" w:sz="12" w:space="0" w:color="auto"/>
            </w:tcBorders>
          </w:tcPr>
          <w:p w14:paraId="60D0014D" w14:textId="77777777" w:rsidR="00F63382" w:rsidRPr="00EA5B57" w:rsidRDefault="00F63382" w:rsidP="00F63382">
            <w:pPr>
              <w:spacing w:before="40" w:after="40"/>
              <w:rPr>
                <w:rFonts w:ascii="Times New Roman" w:hAnsi="Times New Roman" w:cs="Times New Roman"/>
                <w:kern w:val="22"/>
                <w:szCs w:val="22"/>
                <w:lang w:val="es-AR"/>
              </w:rPr>
            </w:pPr>
            <w:proofErr w:type="spellStart"/>
            <w:r w:rsidRPr="00EA5B57">
              <w:rPr>
                <w:rFonts w:ascii="Times New Roman" w:hAnsi="Times New Roman" w:cs="Times New Roman"/>
                <w:kern w:val="22"/>
                <w:szCs w:val="22"/>
                <w:lang w:val="es-AR"/>
              </w:rPr>
              <w:t>Recom</w:t>
            </w:r>
            <w:proofErr w:type="spellEnd"/>
            <w:r w:rsidRPr="00EA5B57">
              <w:rPr>
                <w:rFonts w:ascii="Times New Roman" w:hAnsi="Times New Roman" w:cs="Times New Roman"/>
                <w:kern w:val="22"/>
                <w:szCs w:val="22"/>
                <w:lang w:val="es-AR"/>
              </w:rPr>
              <w:t>.</w:t>
            </w:r>
            <w:r w:rsidRPr="00EA5B57">
              <w:rPr>
                <w:rFonts w:ascii="Times New Roman" w:hAnsi="Times New Roman" w:cs="Times New Roman"/>
                <w:szCs w:val="22"/>
                <w:lang w:val="es-AR"/>
              </w:rPr>
              <w:t xml:space="preserve"> </w:t>
            </w:r>
            <w:r w:rsidRPr="00EA5B57">
              <w:rPr>
                <w:rFonts w:ascii="Times New Roman" w:hAnsi="Times New Roman" w:cs="Times New Roman"/>
                <w:kern w:val="22"/>
                <w:szCs w:val="22"/>
                <w:lang w:val="es-AR"/>
              </w:rPr>
              <w:t>22/4 del OSACTT</w:t>
            </w:r>
          </w:p>
          <w:p w14:paraId="26CED57E" w14:textId="77777777" w:rsidR="00F63382" w:rsidRPr="00EA5B57" w:rsidRDefault="00F63382" w:rsidP="00F63382">
            <w:pPr>
              <w:spacing w:before="40" w:after="40"/>
              <w:rPr>
                <w:rFonts w:ascii="Times New Roman" w:hAnsi="Times New Roman" w:cs="Times New Roman"/>
                <w:kern w:val="22"/>
                <w:szCs w:val="22"/>
                <w:lang w:val="es-AR"/>
              </w:rPr>
            </w:pPr>
            <w:r w:rsidRPr="00EA5B57">
              <w:rPr>
                <w:rFonts w:ascii="Times New Roman" w:hAnsi="Times New Roman" w:cs="Times New Roman"/>
                <w:kern w:val="22"/>
                <w:szCs w:val="22"/>
                <w:lang w:val="es-AR"/>
              </w:rPr>
              <w:t>Decisiones 14/1 y 14/34</w:t>
            </w:r>
            <w:r w:rsidRPr="00EA5B57">
              <w:rPr>
                <w:rFonts w:ascii="Times New Roman" w:hAnsi="Times New Roman" w:cs="Times New Roman"/>
                <w:szCs w:val="22"/>
                <w:lang w:val="es-AR"/>
              </w:rPr>
              <w:t xml:space="preserve"> </w:t>
            </w:r>
            <w:r w:rsidRPr="00EA5B57">
              <w:rPr>
                <w:rFonts w:ascii="Times New Roman" w:hAnsi="Times New Roman" w:cs="Times New Roman"/>
                <w:kern w:val="22"/>
                <w:szCs w:val="22"/>
                <w:lang w:val="es-AR"/>
              </w:rPr>
              <w:t xml:space="preserve">de la COP </w:t>
            </w:r>
          </w:p>
          <w:p w14:paraId="67E1198A" w14:textId="77777777" w:rsidR="00F63382" w:rsidRPr="00EA5B57" w:rsidRDefault="00F63382" w:rsidP="00F63382">
            <w:pPr>
              <w:spacing w:before="40" w:after="40"/>
              <w:rPr>
                <w:rFonts w:ascii="Times New Roman" w:hAnsi="Times New Roman" w:cs="Times New Roman"/>
                <w:kern w:val="22"/>
                <w:szCs w:val="22"/>
                <w:lang w:val="es-AR"/>
              </w:rPr>
            </w:pPr>
            <w:proofErr w:type="spellStart"/>
            <w:r w:rsidRPr="00EA5B57">
              <w:rPr>
                <w:rFonts w:ascii="Times New Roman" w:hAnsi="Times New Roman" w:cs="Times New Roman"/>
                <w:kern w:val="22"/>
                <w:szCs w:val="22"/>
                <w:lang w:val="es-AR"/>
              </w:rPr>
              <w:t>Recom</w:t>
            </w:r>
            <w:proofErr w:type="spellEnd"/>
            <w:r w:rsidRPr="00EA5B57">
              <w:rPr>
                <w:rFonts w:ascii="Times New Roman" w:hAnsi="Times New Roman" w:cs="Times New Roman"/>
                <w:kern w:val="22"/>
                <w:szCs w:val="22"/>
                <w:lang w:val="es-AR"/>
              </w:rPr>
              <w:t>. 23/1 del OSACTT</w:t>
            </w:r>
            <w:r w:rsidRPr="00EA5B57">
              <w:rPr>
                <w:rFonts w:ascii="Times New Roman" w:hAnsi="Times New Roman" w:cs="Times New Roman"/>
                <w:szCs w:val="22"/>
                <w:lang w:val="es-AR"/>
              </w:rPr>
              <w:t xml:space="preserve"> </w:t>
            </w:r>
          </w:p>
          <w:p w14:paraId="419DAA02" w14:textId="77777777" w:rsidR="00F63382" w:rsidRPr="00EA5B57" w:rsidRDefault="00F63382" w:rsidP="00F63382">
            <w:pPr>
              <w:spacing w:before="40" w:after="40"/>
              <w:rPr>
                <w:rFonts w:ascii="Times New Roman" w:hAnsi="Times New Roman" w:cs="Times New Roman"/>
                <w:b/>
                <w:bCs/>
                <w:kern w:val="22"/>
                <w:szCs w:val="22"/>
                <w:lang w:val="es-AR"/>
              </w:rPr>
            </w:pPr>
          </w:p>
          <w:p w14:paraId="4F302E00" w14:textId="77777777" w:rsidR="00F63382" w:rsidRPr="00EA5B57" w:rsidRDefault="00F63382" w:rsidP="00F63382">
            <w:pPr>
              <w:spacing w:before="40" w:after="40"/>
              <w:rPr>
                <w:rFonts w:ascii="Times New Roman" w:hAnsi="Times New Roman" w:cs="Times New Roman"/>
                <w:kern w:val="22"/>
                <w:szCs w:val="22"/>
                <w:lang w:val="es-AR"/>
              </w:rPr>
            </w:pPr>
          </w:p>
        </w:tc>
        <w:tc>
          <w:tcPr>
            <w:tcW w:w="3117" w:type="dxa"/>
            <w:tcBorders>
              <w:top w:val="single" w:sz="12" w:space="0" w:color="auto"/>
              <w:bottom w:val="single" w:sz="12" w:space="0" w:color="auto"/>
            </w:tcBorders>
          </w:tcPr>
          <w:p w14:paraId="06619A7C" w14:textId="588FF7A0" w:rsidR="00F63382" w:rsidRPr="00EA5B57" w:rsidRDefault="00F63382" w:rsidP="00F63382">
            <w:pPr>
              <w:rPr>
                <w:rFonts w:ascii="Times New Roman" w:hAnsi="Times New Roman" w:cs="Times New Roman"/>
                <w:kern w:val="22"/>
                <w:szCs w:val="22"/>
                <w:lang w:val="es-AR"/>
              </w:rPr>
            </w:pPr>
            <w:r w:rsidRPr="00EA5B57">
              <w:rPr>
                <w:rFonts w:ascii="Times New Roman" w:hAnsi="Times New Roman" w:cs="Times New Roman"/>
                <w:kern w:val="22"/>
                <w:szCs w:val="22"/>
                <w:lang w:val="es-AR"/>
              </w:rPr>
              <w:t>La COP acogió con beneplácito las evaluaciones e hizo un llamamiento para que se utilicen al preparar el marco mundial para la diversidad biológica después de 2020</w:t>
            </w:r>
          </w:p>
        </w:tc>
      </w:tr>
      <w:tr w:rsidR="00F63382" w:rsidRPr="00217C6C" w14:paraId="0D2DFB20" w14:textId="77777777" w:rsidTr="002741AD">
        <w:tc>
          <w:tcPr>
            <w:tcW w:w="3116" w:type="dxa"/>
            <w:tcBorders>
              <w:top w:val="single" w:sz="12" w:space="0" w:color="auto"/>
            </w:tcBorders>
          </w:tcPr>
          <w:p w14:paraId="2B6DBCF8" w14:textId="77777777" w:rsidR="00F63382" w:rsidRPr="00F03375" w:rsidRDefault="00F63382" w:rsidP="00F63382">
            <w:pPr>
              <w:spacing w:before="40" w:after="40"/>
              <w:rPr>
                <w:rFonts w:ascii="Times New Roman" w:hAnsi="Times New Roman" w:cs="Times New Roman"/>
                <w:b/>
                <w:bCs/>
                <w:kern w:val="22"/>
                <w:szCs w:val="22"/>
                <w:lang w:val="es-AR"/>
              </w:rPr>
            </w:pPr>
            <w:r w:rsidRPr="00F03375">
              <w:rPr>
                <w:rFonts w:ascii="Times New Roman" w:hAnsi="Times New Roman" w:cs="Times New Roman"/>
                <w:b/>
                <w:bCs/>
                <w:kern w:val="22"/>
                <w:szCs w:val="22"/>
                <w:lang w:val="es-AR"/>
              </w:rPr>
              <w:t>Informe de evaluación mundial sobre diversidad biológica y servicios ecosistémicos</w:t>
            </w:r>
          </w:p>
          <w:p w14:paraId="2BF74119" w14:textId="77777777" w:rsidR="00F63382" w:rsidRPr="00F03375" w:rsidRDefault="00F63382" w:rsidP="00F63382">
            <w:pPr>
              <w:spacing w:before="40" w:after="40"/>
              <w:rPr>
                <w:rStyle w:val="Hyperlink"/>
                <w:rFonts w:ascii="Times New Roman" w:hAnsi="Times New Roman"/>
                <w:kern w:val="22"/>
                <w:szCs w:val="22"/>
                <w:lang w:val="es-AR"/>
              </w:rPr>
            </w:pPr>
            <w:r w:rsidRPr="00F03375">
              <w:rPr>
                <w:rFonts w:ascii="Times New Roman" w:hAnsi="Times New Roman" w:cs="Times New Roman"/>
                <w:kern w:val="22"/>
                <w:szCs w:val="22"/>
                <w:lang w:val="es-AR"/>
              </w:rPr>
              <w:t>Aprobado en IPBES-7 (2019)</w:t>
            </w:r>
          </w:p>
          <w:p w14:paraId="66803BDC" w14:textId="47892F1A" w:rsidR="00F63382" w:rsidRPr="00EA5B57" w:rsidRDefault="006D774E" w:rsidP="00F63382">
            <w:pPr>
              <w:spacing w:before="40" w:after="40"/>
              <w:rPr>
                <w:rFonts w:ascii="Times New Roman" w:hAnsi="Times New Roman" w:cs="Times New Roman"/>
                <w:b/>
                <w:bCs/>
                <w:kern w:val="22"/>
                <w:szCs w:val="22"/>
                <w:lang w:val="es-AR"/>
              </w:rPr>
            </w:pPr>
            <w:hyperlink r:id="rId20" w:history="1">
              <w:r w:rsidR="00F63382" w:rsidRPr="00F03375">
                <w:rPr>
                  <w:rStyle w:val="Hyperlink"/>
                  <w:rFonts w:ascii="Times New Roman" w:hAnsi="Times New Roman"/>
                  <w:kern w:val="22"/>
                  <w:szCs w:val="22"/>
                  <w:lang w:val="es-AR"/>
                </w:rPr>
                <w:t>https://ipbes.net/global-assessment</w:t>
              </w:r>
            </w:hyperlink>
          </w:p>
        </w:tc>
        <w:tc>
          <w:tcPr>
            <w:tcW w:w="3117" w:type="dxa"/>
            <w:tcBorders>
              <w:top w:val="single" w:sz="12" w:space="0" w:color="auto"/>
            </w:tcBorders>
          </w:tcPr>
          <w:p w14:paraId="608562ED" w14:textId="058A061A" w:rsidR="00F63382" w:rsidRPr="00EA5B57" w:rsidRDefault="00F63382" w:rsidP="00F63382">
            <w:pPr>
              <w:spacing w:before="40" w:after="40"/>
              <w:rPr>
                <w:rFonts w:ascii="Times New Roman" w:hAnsi="Times New Roman" w:cs="Times New Roman"/>
                <w:kern w:val="22"/>
                <w:szCs w:val="22"/>
                <w:lang w:val="es-AR"/>
              </w:rPr>
            </w:pPr>
            <w:proofErr w:type="spellStart"/>
            <w:r w:rsidRPr="00EA5B57">
              <w:rPr>
                <w:rFonts w:ascii="Times New Roman" w:hAnsi="Times New Roman" w:cs="Times New Roman"/>
                <w:kern w:val="22"/>
                <w:szCs w:val="22"/>
                <w:lang w:val="es-AR"/>
              </w:rPr>
              <w:t>Recom</w:t>
            </w:r>
            <w:proofErr w:type="spellEnd"/>
            <w:r w:rsidRPr="00EA5B57">
              <w:rPr>
                <w:rFonts w:ascii="Times New Roman" w:hAnsi="Times New Roman" w:cs="Times New Roman"/>
                <w:kern w:val="22"/>
                <w:szCs w:val="22"/>
                <w:lang w:val="es-AR"/>
              </w:rPr>
              <w:t>.</w:t>
            </w:r>
            <w:r w:rsidRPr="00EA5B57">
              <w:rPr>
                <w:rFonts w:ascii="Times New Roman" w:hAnsi="Times New Roman" w:cs="Times New Roman"/>
                <w:szCs w:val="22"/>
                <w:lang w:val="es-AR"/>
              </w:rPr>
              <w:t xml:space="preserve"> </w:t>
            </w:r>
            <w:r w:rsidRPr="00EA5B57">
              <w:rPr>
                <w:rFonts w:ascii="Times New Roman" w:hAnsi="Times New Roman" w:cs="Times New Roman"/>
                <w:kern w:val="22"/>
                <w:szCs w:val="22"/>
                <w:lang w:val="es-AR"/>
              </w:rPr>
              <w:t>23/1 del OSACTT</w:t>
            </w:r>
          </w:p>
        </w:tc>
        <w:tc>
          <w:tcPr>
            <w:tcW w:w="3117" w:type="dxa"/>
            <w:tcBorders>
              <w:top w:val="single" w:sz="12" w:space="0" w:color="auto"/>
            </w:tcBorders>
          </w:tcPr>
          <w:p w14:paraId="78310F89" w14:textId="75AA88D3" w:rsidR="00F63382" w:rsidRPr="00EA5B57" w:rsidRDefault="00F63382" w:rsidP="00F63382">
            <w:pPr>
              <w:rPr>
                <w:rFonts w:ascii="Times New Roman" w:hAnsi="Times New Roman" w:cs="Times New Roman"/>
                <w:kern w:val="22"/>
                <w:szCs w:val="22"/>
                <w:lang w:val="es-AR"/>
              </w:rPr>
            </w:pPr>
            <w:r w:rsidRPr="00EA5B57">
              <w:rPr>
                <w:rFonts w:ascii="Times New Roman" w:hAnsi="Times New Roman" w:cs="Times New Roman"/>
                <w:kern w:val="22"/>
                <w:szCs w:val="22"/>
                <w:lang w:val="es-AR"/>
              </w:rPr>
              <w:t>El OSACTT acogió con beneplácito el informe de evaluación mundial y tomó nota de la información presentada en la nota de la Secretaria Ejecutiva que incluyó un panorama general de los resultados de la evaluación y las implicaciones mundiales para la labor del Convenio preparado por la Secretaria Ejecutiva;</w:t>
            </w:r>
            <w:r w:rsidRPr="00EA5B57">
              <w:rPr>
                <w:rFonts w:ascii="Times New Roman" w:hAnsi="Times New Roman" w:cs="Times New Roman"/>
                <w:szCs w:val="22"/>
                <w:lang w:val="es-AR"/>
              </w:rPr>
              <w:t xml:space="preserve"> </w:t>
            </w:r>
            <w:r w:rsidRPr="00EA5B57">
              <w:rPr>
                <w:rFonts w:ascii="Times New Roman" w:hAnsi="Times New Roman" w:cs="Times New Roman"/>
                <w:kern w:val="22"/>
                <w:szCs w:val="22"/>
                <w:lang w:val="es-AR"/>
              </w:rPr>
              <w:t>solicitó a los Copresidentes del Grupo de trabajo de composición abierta sobre el marco mundial para la diversidad biológica después de 2020 que tomasen en consideración los resultados de la evaluación mundial al preparar la documentación para la segunda reunión del Grupo de trabajo;</w:t>
            </w:r>
            <w:r w:rsidRPr="00EA5B57">
              <w:rPr>
                <w:rFonts w:ascii="Times New Roman" w:hAnsi="Times New Roman" w:cs="Times New Roman"/>
                <w:szCs w:val="22"/>
                <w:lang w:val="es-AR"/>
              </w:rPr>
              <w:t xml:space="preserve"> </w:t>
            </w:r>
            <w:r w:rsidRPr="00EA5B57">
              <w:rPr>
                <w:rFonts w:ascii="Times New Roman" w:hAnsi="Times New Roman" w:cs="Times New Roman"/>
                <w:kern w:val="22"/>
                <w:szCs w:val="22"/>
                <w:lang w:val="es-AR"/>
              </w:rPr>
              <w:t>e invitó al Grupo de trabajo de composición abierta sobre el marco mundial para la diversidad biológica después de 2020 a que estudiase los resultados de la evaluación mundial en sus deliberaciones</w:t>
            </w:r>
          </w:p>
        </w:tc>
      </w:tr>
    </w:tbl>
    <w:p w14:paraId="2A035FAB" w14:textId="77777777" w:rsidR="00155DB6" w:rsidRPr="00217C6C" w:rsidRDefault="00155DB6" w:rsidP="00E6305E">
      <w:pPr>
        <w:rPr>
          <w:b/>
          <w:bCs/>
          <w:kern w:val="22"/>
          <w:szCs w:val="22"/>
          <w:lang w:val="es-MX"/>
        </w:rPr>
      </w:pPr>
    </w:p>
    <w:p w14:paraId="5CFA7648" w14:textId="5F7D8E31" w:rsidR="0041720C" w:rsidRPr="00805C2C" w:rsidRDefault="007E1180"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Pr>
          <w:bCs/>
          <w:iCs/>
          <w:snapToGrid w:val="0"/>
          <w:kern w:val="22"/>
          <w:szCs w:val="22"/>
          <w:lang w:val="es-AR"/>
        </w:rPr>
        <w:t>Asimismo</w:t>
      </w:r>
      <w:r w:rsidR="00C54757">
        <w:rPr>
          <w:bCs/>
          <w:iCs/>
          <w:snapToGrid w:val="0"/>
          <w:kern w:val="22"/>
          <w:szCs w:val="22"/>
          <w:lang w:val="es-AR"/>
        </w:rPr>
        <w:t>,</w:t>
      </w:r>
      <w:r>
        <w:rPr>
          <w:bCs/>
          <w:iCs/>
          <w:snapToGrid w:val="0"/>
          <w:kern w:val="22"/>
          <w:szCs w:val="22"/>
          <w:lang w:val="es-AR"/>
        </w:rPr>
        <w:t xml:space="preserve"> l</w:t>
      </w:r>
      <w:r w:rsidR="0041720C" w:rsidRPr="00805C2C">
        <w:rPr>
          <w:bCs/>
          <w:iCs/>
          <w:snapToGrid w:val="0"/>
          <w:kern w:val="22"/>
          <w:szCs w:val="22"/>
          <w:lang w:val="es-AR"/>
        </w:rPr>
        <w:t xml:space="preserve">a Conferencia de las Partes </w:t>
      </w:r>
      <w:r w:rsidR="00C63D83">
        <w:rPr>
          <w:bCs/>
          <w:iCs/>
          <w:snapToGrid w:val="0"/>
          <w:kern w:val="22"/>
          <w:szCs w:val="22"/>
          <w:lang w:val="es-AR"/>
        </w:rPr>
        <w:t xml:space="preserve">fomentó </w:t>
      </w:r>
      <w:r w:rsidR="0041720C" w:rsidRPr="00805C2C">
        <w:rPr>
          <w:bCs/>
          <w:iCs/>
          <w:snapToGrid w:val="0"/>
          <w:kern w:val="22"/>
          <w:szCs w:val="22"/>
          <w:lang w:val="es-AR"/>
        </w:rPr>
        <w:t xml:space="preserve">el uso de los informes de evaluación en el </w:t>
      </w:r>
      <w:r w:rsidR="00291811">
        <w:rPr>
          <w:bCs/>
          <w:iCs/>
          <w:snapToGrid w:val="0"/>
          <w:kern w:val="22"/>
          <w:szCs w:val="22"/>
          <w:lang w:val="es-AR"/>
        </w:rPr>
        <w:t>ámbito nacional</w:t>
      </w:r>
      <w:r w:rsidR="0041720C" w:rsidRPr="00805C2C">
        <w:rPr>
          <w:bCs/>
          <w:iCs/>
          <w:snapToGrid w:val="0"/>
          <w:kern w:val="22"/>
          <w:szCs w:val="22"/>
          <w:lang w:val="es-AR"/>
        </w:rPr>
        <w:t xml:space="preserve"> e invitó a</w:t>
      </w:r>
      <w:r>
        <w:rPr>
          <w:bCs/>
          <w:iCs/>
          <w:snapToGrid w:val="0"/>
          <w:kern w:val="22"/>
          <w:szCs w:val="22"/>
          <w:lang w:val="es-AR"/>
        </w:rPr>
        <w:t xml:space="preserve"> los</w:t>
      </w:r>
      <w:r w:rsidR="0041720C" w:rsidRPr="00805C2C">
        <w:rPr>
          <w:bCs/>
          <w:iCs/>
          <w:snapToGrid w:val="0"/>
          <w:kern w:val="22"/>
          <w:szCs w:val="22"/>
          <w:lang w:val="es-AR"/>
        </w:rPr>
        <w:t xml:space="preserve"> gobiernos y </w:t>
      </w:r>
      <w:r>
        <w:rPr>
          <w:bCs/>
          <w:iCs/>
          <w:snapToGrid w:val="0"/>
          <w:kern w:val="22"/>
          <w:szCs w:val="22"/>
          <w:lang w:val="es-AR"/>
        </w:rPr>
        <w:t xml:space="preserve">organismos pertinentes a consolidar </w:t>
      </w:r>
      <w:r w:rsidR="0041720C" w:rsidRPr="00805C2C">
        <w:rPr>
          <w:bCs/>
          <w:iCs/>
          <w:snapToGrid w:val="0"/>
          <w:kern w:val="22"/>
          <w:szCs w:val="22"/>
          <w:lang w:val="es-AR"/>
        </w:rPr>
        <w:t xml:space="preserve">la capacidad de los centros de coordinación nacionales para que el </w:t>
      </w:r>
      <w:r w:rsidR="00CC315D">
        <w:rPr>
          <w:bCs/>
          <w:iCs/>
          <w:snapToGrid w:val="0"/>
          <w:kern w:val="22"/>
          <w:szCs w:val="22"/>
          <w:lang w:val="es-AR"/>
        </w:rPr>
        <w:t xml:space="preserve">Convenio </w:t>
      </w:r>
      <w:r w:rsidR="0041720C" w:rsidRPr="00805C2C">
        <w:rPr>
          <w:bCs/>
          <w:iCs/>
          <w:snapToGrid w:val="0"/>
          <w:kern w:val="22"/>
          <w:szCs w:val="22"/>
          <w:lang w:val="es-AR"/>
        </w:rPr>
        <w:t xml:space="preserve">y </w:t>
      </w:r>
      <w:r>
        <w:rPr>
          <w:bCs/>
          <w:iCs/>
          <w:snapToGrid w:val="0"/>
          <w:kern w:val="22"/>
          <w:szCs w:val="22"/>
          <w:lang w:val="es-AR"/>
        </w:rPr>
        <w:t>los responsables de tomar decisiones</w:t>
      </w:r>
      <w:r w:rsidR="0041720C" w:rsidRPr="00805C2C">
        <w:rPr>
          <w:bCs/>
          <w:iCs/>
          <w:snapToGrid w:val="0"/>
          <w:kern w:val="22"/>
          <w:szCs w:val="22"/>
          <w:lang w:val="es-AR"/>
        </w:rPr>
        <w:t xml:space="preserve"> </w:t>
      </w:r>
      <w:r>
        <w:rPr>
          <w:bCs/>
          <w:iCs/>
          <w:snapToGrid w:val="0"/>
          <w:kern w:val="22"/>
          <w:szCs w:val="22"/>
          <w:lang w:val="es-AR"/>
        </w:rPr>
        <w:t xml:space="preserve">utilicen de manera </w:t>
      </w:r>
      <w:r w:rsidR="0041720C" w:rsidRPr="00805C2C">
        <w:rPr>
          <w:bCs/>
          <w:iCs/>
          <w:snapToGrid w:val="0"/>
          <w:kern w:val="22"/>
          <w:szCs w:val="22"/>
          <w:lang w:val="es-AR"/>
        </w:rPr>
        <w:t xml:space="preserve">eficaz los resultados </w:t>
      </w:r>
      <w:r w:rsidR="00B0058B">
        <w:rPr>
          <w:bCs/>
          <w:iCs/>
          <w:snapToGrid w:val="0"/>
          <w:kern w:val="22"/>
          <w:szCs w:val="22"/>
          <w:lang w:val="es-AR"/>
        </w:rPr>
        <w:t>clave</w:t>
      </w:r>
      <w:r w:rsidR="0041720C" w:rsidRPr="00805C2C">
        <w:rPr>
          <w:bCs/>
          <w:iCs/>
          <w:snapToGrid w:val="0"/>
          <w:kern w:val="22"/>
          <w:szCs w:val="22"/>
          <w:lang w:val="es-AR"/>
        </w:rPr>
        <w:t xml:space="preserve"> de las evaluaciones.</w:t>
      </w:r>
      <w:r w:rsidR="0041720C" w:rsidRPr="00805C2C">
        <w:rPr>
          <w:lang w:val="es-AR"/>
        </w:rPr>
        <w:t xml:space="preserve"> </w:t>
      </w:r>
      <w:r w:rsidR="0041720C" w:rsidRPr="00805C2C">
        <w:rPr>
          <w:bCs/>
          <w:iCs/>
          <w:snapToGrid w:val="0"/>
          <w:kern w:val="22"/>
          <w:szCs w:val="22"/>
          <w:lang w:val="es-AR"/>
        </w:rPr>
        <w:t xml:space="preserve">En este contexto, el Centro Mundial de Vigilancia de la Conservación </w:t>
      </w:r>
      <w:r>
        <w:rPr>
          <w:bCs/>
          <w:iCs/>
          <w:snapToGrid w:val="0"/>
          <w:kern w:val="22"/>
          <w:szCs w:val="22"/>
          <w:lang w:val="es-AR"/>
        </w:rPr>
        <w:t xml:space="preserve">del PNUMA </w:t>
      </w:r>
      <w:r w:rsidR="0041720C" w:rsidRPr="00805C2C">
        <w:rPr>
          <w:bCs/>
          <w:iCs/>
          <w:snapToGrid w:val="0"/>
          <w:kern w:val="22"/>
          <w:szCs w:val="22"/>
          <w:lang w:val="es-AR"/>
        </w:rPr>
        <w:t xml:space="preserve">actualmente </w:t>
      </w:r>
      <w:r>
        <w:rPr>
          <w:bCs/>
          <w:iCs/>
          <w:snapToGrid w:val="0"/>
          <w:kern w:val="22"/>
          <w:szCs w:val="22"/>
          <w:lang w:val="es-AR"/>
        </w:rPr>
        <w:t xml:space="preserve">apoya a </w:t>
      </w:r>
      <w:r w:rsidR="0041720C" w:rsidRPr="00805C2C">
        <w:rPr>
          <w:bCs/>
          <w:iCs/>
          <w:snapToGrid w:val="0"/>
          <w:kern w:val="22"/>
          <w:szCs w:val="22"/>
          <w:lang w:val="es-AR"/>
        </w:rPr>
        <w:t xml:space="preserve">12 países </w:t>
      </w:r>
      <w:r w:rsidR="004E6405">
        <w:rPr>
          <w:bCs/>
          <w:iCs/>
          <w:snapToGrid w:val="0"/>
          <w:kern w:val="22"/>
          <w:szCs w:val="22"/>
          <w:lang w:val="es-AR"/>
        </w:rPr>
        <w:t>para</w:t>
      </w:r>
      <w:r>
        <w:rPr>
          <w:bCs/>
          <w:iCs/>
          <w:snapToGrid w:val="0"/>
          <w:kern w:val="22"/>
          <w:szCs w:val="22"/>
          <w:lang w:val="es-AR"/>
        </w:rPr>
        <w:t xml:space="preserve"> </w:t>
      </w:r>
      <w:r w:rsidR="0041720C" w:rsidRPr="00805C2C">
        <w:rPr>
          <w:bCs/>
          <w:iCs/>
          <w:snapToGrid w:val="0"/>
          <w:kern w:val="22"/>
          <w:szCs w:val="22"/>
          <w:lang w:val="es-AR"/>
        </w:rPr>
        <w:t>emprender evaluaciones nacionales de</w:t>
      </w:r>
      <w:r w:rsidR="00844F2C">
        <w:rPr>
          <w:bCs/>
          <w:iCs/>
          <w:snapToGrid w:val="0"/>
          <w:kern w:val="22"/>
          <w:szCs w:val="22"/>
          <w:lang w:val="es-AR"/>
        </w:rPr>
        <w:t xml:space="preserve"> los</w:t>
      </w:r>
      <w:r w:rsidR="0041720C" w:rsidRPr="00805C2C">
        <w:rPr>
          <w:bCs/>
          <w:iCs/>
          <w:snapToGrid w:val="0"/>
          <w:kern w:val="22"/>
          <w:szCs w:val="22"/>
          <w:lang w:val="es-AR"/>
        </w:rPr>
        <w:t xml:space="preserve"> ecosistema</w:t>
      </w:r>
      <w:r w:rsidR="00844F2C">
        <w:rPr>
          <w:bCs/>
          <w:iCs/>
          <w:snapToGrid w:val="0"/>
          <w:kern w:val="22"/>
          <w:szCs w:val="22"/>
          <w:lang w:val="es-AR"/>
        </w:rPr>
        <w:t>s</w:t>
      </w:r>
      <w:r w:rsidR="0041720C" w:rsidRPr="00805C2C">
        <w:rPr>
          <w:bCs/>
          <w:iCs/>
          <w:snapToGrid w:val="0"/>
          <w:kern w:val="22"/>
          <w:szCs w:val="22"/>
          <w:lang w:val="es-AR"/>
        </w:rPr>
        <w:t xml:space="preserve"> y desarrollar</w:t>
      </w:r>
      <w:r w:rsidR="00844F2C">
        <w:rPr>
          <w:bCs/>
          <w:iCs/>
          <w:snapToGrid w:val="0"/>
          <w:kern w:val="22"/>
          <w:szCs w:val="22"/>
          <w:lang w:val="es-AR"/>
        </w:rPr>
        <w:t xml:space="preserve"> p</w:t>
      </w:r>
      <w:r w:rsidR="002B6F15">
        <w:rPr>
          <w:bCs/>
          <w:iCs/>
          <w:snapToGrid w:val="0"/>
          <w:kern w:val="22"/>
          <w:szCs w:val="22"/>
          <w:lang w:val="es-AR"/>
        </w:rPr>
        <w:t>lataforma</w:t>
      </w:r>
      <w:r w:rsidR="0041720C" w:rsidRPr="00805C2C">
        <w:rPr>
          <w:bCs/>
          <w:iCs/>
          <w:snapToGrid w:val="0"/>
          <w:kern w:val="22"/>
          <w:szCs w:val="22"/>
          <w:lang w:val="es-AR"/>
        </w:rPr>
        <w:t xml:space="preserve">s nacionales </w:t>
      </w:r>
      <w:r w:rsidR="00844F2C">
        <w:rPr>
          <w:bCs/>
          <w:iCs/>
          <w:snapToGrid w:val="0"/>
          <w:kern w:val="22"/>
          <w:szCs w:val="22"/>
          <w:lang w:val="es-AR"/>
        </w:rPr>
        <w:t>científico normativas</w:t>
      </w:r>
      <w:r w:rsidR="0041720C" w:rsidRPr="00805C2C">
        <w:rPr>
          <w:bCs/>
          <w:iCs/>
          <w:snapToGrid w:val="0"/>
          <w:kern w:val="22"/>
          <w:szCs w:val="22"/>
          <w:lang w:val="es-AR"/>
        </w:rPr>
        <w:t xml:space="preserve"> (véase el </w:t>
      </w:r>
      <w:r w:rsidR="00844F2C">
        <w:rPr>
          <w:bCs/>
          <w:iCs/>
          <w:snapToGrid w:val="0"/>
          <w:kern w:val="22"/>
          <w:szCs w:val="22"/>
          <w:lang w:val="es-AR"/>
        </w:rPr>
        <w:t>A</w:t>
      </w:r>
      <w:r w:rsidR="0041720C" w:rsidRPr="00805C2C">
        <w:rPr>
          <w:bCs/>
          <w:iCs/>
          <w:snapToGrid w:val="0"/>
          <w:kern w:val="22"/>
          <w:szCs w:val="22"/>
          <w:lang w:val="es-AR"/>
        </w:rPr>
        <w:t>nexo).</w:t>
      </w:r>
      <w:r w:rsidR="0041720C" w:rsidRPr="00805C2C">
        <w:rPr>
          <w:lang w:val="es-AR"/>
        </w:rPr>
        <w:t xml:space="preserve"> </w:t>
      </w:r>
    </w:p>
    <w:p w14:paraId="0F988F30" w14:textId="5C516A2A"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805C2C">
        <w:rPr>
          <w:bCs/>
          <w:iCs/>
          <w:snapToGrid w:val="0"/>
          <w:kern w:val="22"/>
          <w:szCs w:val="22"/>
          <w:lang w:val="es-AR"/>
        </w:rPr>
        <w:t xml:space="preserve">Las </w:t>
      </w:r>
      <w:r w:rsidR="000579A5">
        <w:rPr>
          <w:bCs/>
          <w:iCs/>
          <w:snapToGrid w:val="0"/>
          <w:kern w:val="22"/>
          <w:szCs w:val="22"/>
          <w:lang w:val="es-AR"/>
        </w:rPr>
        <w:t>Secretaría</w:t>
      </w:r>
      <w:r w:rsidRPr="00805C2C">
        <w:rPr>
          <w:bCs/>
          <w:iCs/>
          <w:snapToGrid w:val="0"/>
          <w:kern w:val="22"/>
          <w:szCs w:val="22"/>
          <w:lang w:val="es-AR"/>
        </w:rPr>
        <w:t xml:space="preserve">s </w:t>
      </w:r>
      <w:r w:rsidR="00CC315D">
        <w:rPr>
          <w:bCs/>
          <w:iCs/>
          <w:snapToGrid w:val="0"/>
          <w:kern w:val="22"/>
          <w:szCs w:val="22"/>
          <w:lang w:val="es-AR"/>
        </w:rPr>
        <w:t xml:space="preserve">de la IPBES </w:t>
      </w:r>
      <w:r w:rsidRPr="00805C2C">
        <w:rPr>
          <w:bCs/>
          <w:iCs/>
          <w:snapToGrid w:val="0"/>
          <w:kern w:val="22"/>
          <w:szCs w:val="22"/>
          <w:lang w:val="es-AR"/>
        </w:rPr>
        <w:t xml:space="preserve">y el </w:t>
      </w:r>
      <w:r w:rsidR="00CC315D">
        <w:rPr>
          <w:bCs/>
          <w:iCs/>
          <w:snapToGrid w:val="0"/>
          <w:kern w:val="22"/>
          <w:szCs w:val="22"/>
          <w:lang w:val="es-AR"/>
        </w:rPr>
        <w:t xml:space="preserve">Convenio </w:t>
      </w:r>
      <w:r w:rsidRPr="00805C2C">
        <w:rPr>
          <w:bCs/>
          <w:iCs/>
          <w:snapToGrid w:val="0"/>
          <w:kern w:val="22"/>
          <w:szCs w:val="22"/>
          <w:lang w:val="es-AR"/>
        </w:rPr>
        <w:t xml:space="preserve">también </w:t>
      </w:r>
      <w:r w:rsidR="00844F2C">
        <w:rPr>
          <w:bCs/>
          <w:iCs/>
          <w:snapToGrid w:val="0"/>
          <w:kern w:val="22"/>
          <w:szCs w:val="22"/>
          <w:lang w:val="es-AR"/>
        </w:rPr>
        <w:t xml:space="preserve">colaboraron en </w:t>
      </w:r>
      <w:r w:rsidRPr="00805C2C">
        <w:rPr>
          <w:bCs/>
          <w:iCs/>
          <w:snapToGrid w:val="0"/>
          <w:kern w:val="22"/>
          <w:szCs w:val="22"/>
          <w:lang w:val="es-AR"/>
        </w:rPr>
        <w:t xml:space="preserve">funciones de la </w:t>
      </w:r>
      <w:r w:rsidR="002B6F15">
        <w:rPr>
          <w:bCs/>
          <w:iCs/>
          <w:snapToGrid w:val="0"/>
          <w:kern w:val="22"/>
          <w:szCs w:val="22"/>
          <w:lang w:val="es-AR"/>
        </w:rPr>
        <w:t>Plataforma</w:t>
      </w:r>
      <w:r w:rsidR="00844F2C">
        <w:rPr>
          <w:bCs/>
          <w:iCs/>
          <w:snapToGrid w:val="0"/>
          <w:kern w:val="22"/>
          <w:szCs w:val="22"/>
          <w:lang w:val="es-AR"/>
        </w:rPr>
        <w:t xml:space="preserve">, excepto en la producción de </w:t>
      </w:r>
      <w:r w:rsidRPr="00805C2C">
        <w:rPr>
          <w:bCs/>
          <w:iCs/>
          <w:snapToGrid w:val="0"/>
          <w:kern w:val="22"/>
          <w:szCs w:val="22"/>
          <w:lang w:val="es-AR"/>
        </w:rPr>
        <w:t>evaluaciones.</w:t>
      </w:r>
      <w:r w:rsidRPr="00805C2C">
        <w:rPr>
          <w:lang w:val="es-AR"/>
        </w:rPr>
        <w:t xml:space="preserve"> </w:t>
      </w:r>
      <w:r w:rsidRPr="00805C2C">
        <w:rPr>
          <w:bCs/>
          <w:iCs/>
          <w:snapToGrid w:val="0"/>
          <w:kern w:val="22"/>
          <w:szCs w:val="22"/>
          <w:lang w:val="es-AR"/>
        </w:rPr>
        <w:t xml:space="preserve">Por ejemplo, las dos </w:t>
      </w:r>
      <w:r w:rsidR="000579A5">
        <w:rPr>
          <w:bCs/>
          <w:iCs/>
          <w:snapToGrid w:val="0"/>
          <w:kern w:val="22"/>
          <w:szCs w:val="22"/>
          <w:lang w:val="es-AR"/>
        </w:rPr>
        <w:t>Secretaría</w:t>
      </w:r>
      <w:r w:rsidRPr="00805C2C">
        <w:rPr>
          <w:bCs/>
          <w:iCs/>
          <w:snapToGrid w:val="0"/>
          <w:kern w:val="22"/>
          <w:szCs w:val="22"/>
          <w:lang w:val="es-AR"/>
        </w:rPr>
        <w:t xml:space="preserve">s </w:t>
      </w:r>
      <w:r w:rsidR="00844F2C">
        <w:rPr>
          <w:bCs/>
          <w:iCs/>
          <w:snapToGrid w:val="0"/>
          <w:kern w:val="22"/>
          <w:szCs w:val="22"/>
          <w:lang w:val="es-AR"/>
        </w:rPr>
        <w:t xml:space="preserve">colaboraron en </w:t>
      </w:r>
      <w:r w:rsidRPr="00805C2C">
        <w:rPr>
          <w:bCs/>
          <w:iCs/>
          <w:snapToGrid w:val="0"/>
          <w:kern w:val="22"/>
          <w:szCs w:val="22"/>
          <w:lang w:val="es-AR"/>
        </w:rPr>
        <w:t xml:space="preserve">apoyar </w:t>
      </w:r>
      <w:r w:rsidR="00844F2C">
        <w:rPr>
          <w:bCs/>
          <w:iCs/>
          <w:snapToGrid w:val="0"/>
          <w:kern w:val="22"/>
          <w:szCs w:val="22"/>
          <w:lang w:val="es-AR"/>
        </w:rPr>
        <w:t xml:space="preserve">la organización de </w:t>
      </w:r>
      <w:r w:rsidRPr="00805C2C">
        <w:rPr>
          <w:bCs/>
          <w:iCs/>
          <w:snapToGrid w:val="0"/>
          <w:kern w:val="22"/>
          <w:szCs w:val="22"/>
          <w:lang w:val="es-AR"/>
        </w:rPr>
        <w:t xml:space="preserve">diálogos con representantes de </w:t>
      </w:r>
      <w:r w:rsidR="00844F2C">
        <w:rPr>
          <w:bCs/>
          <w:iCs/>
          <w:snapToGrid w:val="0"/>
          <w:kern w:val="22"/>
          <w:szCs w:val="22"/>
          <w:lang w:val="es-AR"/>
        </w:rPr>
        <w:t>los pueblos indígenas y las comunidades locales</w:t>
      </w:r>
      <w:r w:rsidRPr="00805C2C">
        <w:rPr>
          <w:bCs/>
          <w:iCs/>
          <w:snapToGrid w:val="0"/>
          <w:kern w:val="22"/>
          <w:szCs w:val="22"/>
          <w:lang w:val="es-AR"/>
        </w:rPr>
        <w:t xml:space="preserve"> para proporcionar </w:t>
      </w:r>
      <w:r w:rsidR="00844F2C">
        <w:rPr>
          <w:bCs/>
          <w:iCs/>
          <w:snapToGrid w:val="0"/>
          <w:kern w:val="22"/>
          <w:szCs w:val="22"/>
          <w:lang w:val="es-AR"/>
        </w:rPr>
        <w:t>aportaciones</w:t>
      </w:r>
      <w:r w:rsidRPr="00805C2C">
        <w:rPr>
          <w:bCs/>
          <w:iCs/>
          <w:snapToGrid w:val="0"/>
          <w:kern w:val="22"/>
          <w:szCs w:val="22"/>
          <w:lang w:val="es-AR"/>
        </w:rPr>
        <w:t xml:space="preserve"> </w:t>
      </w:r>
      <w:r w:rsidR="004E6405">
        <w:rPr>
          <w:bCs/>
          <w:iCs/>
          <w:snapToGrid w:val="0"/>
          <w:kern w:val="22"/>
          <w:szCs w:val="22"/>
          <w:lang w:val="es-AR"/>
        </w:rPr>
        <w:t>a</w:t>
      </w:r>
      <w:r w:rsidRPr="00805C2C">
        <w:rPr>
          <w:bCs/>
          <w:iCs/>
          <w:snapToGrid w:val="0"/>
          <w:kern w:val="22"/>
          <w:szCs w:val="22"/>
          <w:lang w:val="es-AR"/>
        </w:rPr>
        <w:t xml:space="preserve"> la evaluación </w:t>
      </w:r>
      <w:r w:rsidR="00055C31">
        <w:rPr>
          <w:bCs/>
          <w:iCs/>
          <w:snapToGrid w:val="0"/>
          <w:kern w:val="22"/>
          <w:szCs w:val="22"/>
          <w:lang w:val="es-AR"/>
        </w:rPr>
        <w:t>mundial</w:t>
      </w:r>
      <w:r w:rsidRPr="00805C2C">
        <w:rPr>
          <w:bCs/>
          <w:iCs/>
          <w:snapToGrid w:val="0"/>
          <w:kern w:val="22"/>
          <w:szCs w:val="22"/>
          <w:lang w:val="es-AR"/>
        </w:rPr>
        <w:t xml:space="preserve"> y la evaluación </w:t>
      </w:r>
      <w:r w:rsidR="00844F2C">
        <w:rPr>
          <w:bCs/>
          <w:iCs/>
          <w:snapToGrid w:val="0"/>
          <w:kern w:val="22"/>
          <w:szCs w:val="22"/>
          <w:lang w:val="es-AR"/>
        </w:rPr>
        <w:t xml:space="preserve">sobre </w:t>
      </w:r>
      <w:r>
        <w:rPr>
          <w:bCs/>
          <w:iCs/>
          <w:snapToGrid w:val="0"/>
          <w:kern w:val="22"/>
          <w:szCs w:val="22"/>
          <w:lang w:val="es-AR"/>
        </w:rPr>
        <w:t>especies</w:t>
      </w:r>
      <w:r w:rsidRPr="00805C2C">
        <w:rPr>
          <w:bCs/>
          <w:iCs/>
          <w:snapToGrid w:val="0"/>
          <w:kern w:val="22"/>
          <w:szCs w:val="22"/>
          <w:lang w:val="es-AR"/>
        </w:rPr>
        <w:t xml:space="preserve"> exóticas invasoras, y facilitar la participación del grupo especial de tareas </w:t>
      </w:r>
      <w:r w:rsidR="00CC315D">
        <w:rPr>
          <w:bCs/>
          <w:iCs/>
          <w:snapToGrid w:val="0"/>
          <w:kern w:val="22"/>
          <w:szCs w:val="22"/>
          <w:lang w:val="es-AR"/>
        </w:rPr>
        <w:t xml:space="preserve">de la IPBES </w:t>
      </w:r>
      <w:r w:rsidR="00844F2C">
        <w:rPr>
          <w:bCs/>
          <w:iCs/>
          <w:snapToGrid w:val="0"/>
          <w:kern w:val="22"/>
          <w:szCs w:val="22"/>
          <w:lang w:val="es-AR"/>
        </w:rPr>
        <w:t xml:space="preserve">sobre </w:t>
      </w:r>
      <w:r w:rsidRPr="00805C2C">
        <w:rPr>
          <w:bCs/>
          <w:iCs/>
          <w:snapToGrid w:val="0"/>
          <w:kern w:val="22"/>
          <w:szCs w:val="22"/>
          <w:lang w:val="es-AR"/>
        </w:rPr>
        <w:t>conocimiento</w:t>
      </w:r>
      <w:r w:rsidR="00844F2C">
        <w:rPr>
          <w:bCs/>
          <w:iCs/>
          <w:snapToGrid w:val="0"/>
          <w:kern w:val="22"/>
          <w:szCs w:val="22"/>
          <w:lang w:val="es-AR"/>
        </w:rPr>
        <w:t>s</w:t>
      </w:r>
      <w:r w:rsidRPr="00805C2C">
        <w:rPr>
          <w:bCs/>
          <w:iCs/>
          <w:snapToGrid w:val="0"/>
          <w:kern w:val="22"/>
          <w:szCs w:val="22"/>
          <w:lang w:val="es-AR"/>
        </w:rPr>
        <w:t xml:space="preserve"> y datos en la Alianza </w:t>
      </w:r>
      <w:r w:rsidR="00844F2C">
        <w:rPr>
          <w:bCs/>
          <w:iCs/>
          <w:snapToGrid w:val="0"/>
          <w:kern w:val="22"/>
          <w:szCs w:val="22"/>
          <w:lang w:val="es-AR"/>
        </w:rPr>
        <w:t>s</w:t>
      </w:r>
      <w:r w:rsidRPr="00805C2C">
        <w:rPr>
          <w:bCs/>
          <w:iCs/>
          <w:snapToGrid w:val="0"/>
          <w:kern w:val="22"/>
          <w:szCs w:val="22"/>
          <w:lang w:val="es-AR"/>
        </w:rPr>
        <w:t>obre Indicadores de Biodiversidad.</w:t>
      </w:r>
      <w:r w:rsidRPr="00805C2C">
        <w:rPr>
          <w:lang w:val="es-AR"/>
        </w:rPr>
        <w:t xml:space="preserve"> </w:t>
      </w:r>
      <w:r w:rsidRPr="00805C2C">
        <w:rPr>
          <w:bCs/>
          <w:iCs/>
          <w:snapToGrid w:val="0"/>
          <w:kern w:val="22"/>
          <w:szCs w:val="22"/>
          <w:lang w:val="es-AR"/>
        </w:rPr>
        <w:t xml:space="preserve">Además, las dos </w:t>
      </w:r>
      <w:r w:rsidR="000579A5">
        <w:rPr>
          <w:bCs/>
          <w:iCs/>
          <w:snapToGrid w:val="0"/>
          <w:kern w:val="22"/>
          <w:szCs w:val="22"/>
          <w:lang w:val="es-AR"/>
        </w:rPr>
        <w:t>Secretaría</w:t>
      </w:r>
      <w:r w:rsidRPr="00805C2C">
        <w:rPr>
          <w:bCs/>
          <w:iCs/>
          <w:snapToGrid w:val="0"/>
          <w:kern w:val="22"/>
          <w:szCs w:val="22"/>
          <w:lang w:val="es-AR"/>
        </w:rPr>
        <w:t xml:space="preserve">s </w:t>
      </w:r>
      <w:r w:rsidR="004E6405">
        <w:rPr>
          <w:bCs/>
          <w:iCs/>
          <w:snapToGrid w:val="0"/>
          <w:kern w:val="22"/>
          <w:szCs w:val="22"/>
          <w:lang w:val="es-AR"/>
        </w:rPr>
        <w:t xml:space="preserve">colaboraron </w:t>
      </w:r>
      <w:r w:rsidRPr="00805C2C">
        <w:rPr>
          <w:bCs/>
          <w:iCs/>
          <w:snapToGrid w:val="0"/>
          <w:kern w:val="22"/>
          <w:szCs w:val="22"/>
          <w:lang w:val="es-AR"/>
        </w:rPr>
        <w:t xml:space="preserve">para promover la participación de los autores de los informes de las </w:t>
      </w:r>
      <w:r w:rsidR="002B6F15">
        <w:rPr>
          <w:bCs/>
          <w:iCs/>
          <w:snapToGrid w:val="0"/>
          <w:kern w:val="22"/>
          <w:szCs w:val="22"/>
          <w:lang w:val="es-AR"/>
        </w:rPr>
        <w:t>Plataforma</w:t>
      </w:r>
      <w:r w:rsidRPr="00805C2C">
        <w:rPr>
          <w:bCs/>
          <w:iCs/>
          <w:snapToGrid w:val="0"/>
          <w:kern w:val="22"/>
          <w:szCs w:val="22"/>
          <w:lang w:val="es-AR"/>
        </w:rPr>
        <w:t>s y sus otros expertos en las reuniones pertinente</w:t>
      </w:r>
      <w:r w:rsidR="004A2E9A">
        <w:rPr>
          <w:bCs/>
          <w:iCs/>
          <w:snapToGrid w:val="0"/>
          <w:kern w:val="22"/>
          <w:szCs w:val="22"/>
          <w:lang w:val="es-AR"/>
        </w:rPr>
        <w:t>s</w:t>
      </w:r>
      <w:r w:rsidRPr="00805C2C">
        <w:rPr>
          <w:bCs/>
          <w:iCs/>
          <w:snapToGrid w:val="0"/>
          <w:kern w:val="22"/>
          <w:szCs w:val="22"/>
          <w:lang w:val="es-AR"/>
        </w:rPr>
        <w:t xml:space="preserve">, organizadas </w:t>
      </w:r>
      <w:r w:rsidR="004A2E9A">
        <w:rPr>
          <w:bCs/>
          <w:iCs/>
          <w:snapToGrid w:val="0"/>
          <w:kern w:val="22"/>
          <w:szCs w:val="22"/>
          <w:lang w:val="es-AR"/>
        </w:rPr>
        <w:t>bajo el Convenio</w:t>
      </w:r>
      <w:r w:rsidR="00FC4FBD">
        <w:rPr>
          <w:bCs/>
          <w:iCs/>
          <w:snapToGrid w:val="0"/>
          <w:kern w:val="22"/>
          <w:szCs w:val="22"/>
          <w:lang w:val="es-AR"/>
        </w:rPr>
        <w:t>,</w:t>
      </w:r>
      <w:r w:rsidRPr="00805C2C">
        <w:rPr>
          <w:bCs/>
          <w:iCs/>
          <w:snapToGrid w:val="0"/>
          <w:kern w:val="22"/>
          <w:szCs w:val="22"/>
          <w:lang w:val="es-AR"/>
        </w:rPr>
        <w:t xml:space="preserve"> </w:t>
      </w:r>
      <w:r>
        <w:rPr>
          <w:bCs/>
          <w:iCs/>
          <w:snapToGrid w:val="0"/>
          <w:kern w:val="22"/>
          <w:szCs w:val="22"/>
          <w:lang w:val="es-AR"/>
        </w:rPr>
        <w:t>inclusive</w:t>
      </w:r>
      <w:r w:rsidRPr="00805C2C">
        <w:rPr>
          <w:bCs/>
          <w:iCs/>
          <w:snapToGrid w:val="0"/>
          <w:kern w:val="22"/>
          <w:szCs w:val="22"/>
          <w:lang w:val="es-AR"/>
        </w:rPr>
        <w:t xml:space="preserve"> en las consultas regionales y temáticas organizadas </w:t>
      </w:r>
      <w:r w:rsidR="004A2E9A">
        <w:rPr>
          <w:bCs/>
          <w:iCs/>
          <w:snapToGrid w:val="0"/>
          <w:kern w:val="22"/>
          <w:szCs w:val="22"/>
          <w:lang w:val="es-AR"/>
        </w:rPr>
        <w:t xml:space="preserve">para apoyar </w:t>
      </w:r>
      <w:r w:rsidRPr="00805C2C">
        <w:rPr>
          <w:bCs/>
          <w:iCs/>
          <w:snapToGrid w:val="0"/>
          <w:kern w:val="22"/>
          <w:szCs w:val="22"/>
          <w:lang w:val="es-AR"/>
        </w:rPr>
        <w:t xml:space="preserve">el desarrollo del </w:t>
      </w:r>
      <w:r w:rsidR="00055C31">
        <w:rPr>
          <w:bCs/>
          <w:iCs/>
          <w:snapToGrid w:val="0"/>
          <w:kern w:val="22"/>
          <w:szCs w:val="22"/>
          <w:lang w:val="es-AR"/>
        </w:rPr>
        <w:t>marco mundial para la diversidad</w:t>
      </w:r>
      <w:r>
        <w:rPr>
          <w:bCs/>
          <w:iCs/>
          <w:snapToGrid w:val="0"/>
          <w:kern w:val="22"/>
          <w:szCs w:val="22"/>
          <w:lang w:val="es-AR"/>
        </w:rPr>
        <w:t xml:space="preserve"> biológica</w:t>
      </w:r>
      <w:r w:rsidRPr="00805C2C">
        <w:rPr>
          <w:bCs/>
          <w:iCs/>
          <w:snapToGrid w:val="0"/>
          <w:kern w:val="22"/>
          <w:szCs w:val="22"/>
          <w:lang w:val="es-AR"/>
        </w:rPr>
        <w:t xml:space="preserve"> </w:t>
      </w:r>
      <w:r w:rsidR="00055C31">
        <w:rPr>
          <w:bCs/>
          <w:iCs/>
          <w:snapToGrid w:val="0"/>
          <w:kern w:val="22"/>
          <w:szCs w:val="22"/>
          <w:lang w:val="es-AR"/>
        </w:rPr>
        <w:t>después de 2020</w:t>
      </w:r>
      <w:r w:rsidRPr="00805C2C">
        <w:rPr>
          <w:bCs/>
          <w:iCs/>
          <w:snapToGrid w:val="0"/>
          <w:kern w:val="22"/>
          <w:szCs w:val="22"/>
          <w:lang w:val="es-AR"/>
        </w:rPr>
        <w:t>.</w:t>
      </w:r>
    </w:p>
    <w:p w14:paraId="6AB9DA02" w14:textId="358F193A" w:rsidR="0041720C" w:rsidRPr="00805C2C" w:rsidRDefault="004A2E9A"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Pr>
          <w:bCs/>
          <w:iCs/>
          <w:snapToGrid w:val="0"/>
          <w:kern w:val="22"/>
          <w:szCs w:val="22"/>
          <w:lang w:val="es-AR"/>
        </w:rPr>
        <w:t>Recientemente se emprendió u</w:t>
      </w:r>
      <w:r w:rsidR="0041720C" w:rsidRPr="00805C2C">
        <w:rPr>
          <w:bCs/>
          <w:iCs/>
          <w:snapToGrid w:val="0"/>
          <w:kern w:val="22"/>
          <w:szCs w:val="22"/>
          <w:lang w:val="es-AR"/>
        </w:rPr>
        <w:t xml:space="preserve">n examen independiente de la </w:t>
      </w:r>
      <w:r w:rsidR="002B6F15">
        <w:rPr>
          <w:bCs/>
          <w:iCs/>
          <w:snapToGrid w:val="0"/>
          <w:kern w:val="22"/>
          <w:szCs w:val="22"/>
          <w:lang w:val="es-AR"/>
        </w:rPr>
        <w:t>Plataforma</w:t>
      </w:r>
      <w:r w:rsidR="0041720C" w:rsidRPr="00805C2C">
        <w:rPr>
          <w:bCs/>
          <w:iCs/>
          <w:snapToGrid w:val="0"/>
          <w:kern w:val="22"/>
          <w:szCs w:val="22"/>
          <w:lang w:val="es-AR"/>
        </w:rPr>
        <w:t xml:space="preserve"> al </w:t>
      </w:r>
      <w:r>
        <w:rPr>
          <w:bCs/>
          <w:iCs/>
          <w:snapToGrid w:val="0"/>
          <w:kern w:val="22"/>
          <w:szCs w:val="22"/>
          <w:lang w:val="es-AR"/>
        </w:rPr>
        <w:t xml:space="preserve">concluir </w:t>
      </w:r>
      <w:r w:rsidR="0041720C" w:rsidRPr="00805C2C">
        <w:rPr>
          <w:bCs/>
          <w:iCs/>
          <w:snapToGrid w:val="0"/>
          <w:kern w:val="22"/>
          <w:szCs w:val="22"/>
          <w:lang w:val="es-AR"/>
        </w:rPr>
        <w:t>su primer programa de trabajo.</w:t>
      </w:r>
      <w:r w:rsidR="0041720C" w:rsidRPr="00805C2C">
        <w:rPr>
          <w:lang w:val="es-AR"/>
        </w:rPr>
        <w:t xml:space="preserve"> </w:t>
      </w:r>
      <w:r w:rsidR="0041720C" w:rsidRPr="00805C2C">
        <w:rPr>
          <w:bCs/>
          <w:iCs/>
          <w:snapToGrid w:val="0"/>
          <w:kern w:val="22"/>
          <w:szCs w:val="22"/>
          <w:lang w:val="es-AR"/>
        </w:rPr>
        <w:t xml:space="preserve">El informe del </w:t>
      </w:r>
      <w:r>
        <w:rPr>
          <w:bCs/>
          <w:iCs/>
          <w:snapToGrid w:val="0"/>
          <w:kern w:val="22"/>
          <w:szCs w:val="22"/>
          <w:lang w:val="es-AR"/>
        </w:rPr>
        <w:t>grupo</w:t>
      </w:r>
      <w:r w:rsidR="0041720C" w:rsidRPr="00805C2C">
        <w:rPr>
          <w:bCs/>
          <w:iCs/>
          <w:snapToGrid w:val="0"/>
          <w:kern w:val="22"/>
          <w:szCs w:val="22"/>
          <w:lang w:val="es-AR"/>
        </w:rPr>
        <w:t xml:space="preserve"> de examen </w:t>
      </w:r>
      <w:r>
        <w:rPr>
          <w:bCs/>
          <w:iCs/>
          <w:snapToGrid w:val="0"/>
          <w:kern w:val="22"/>
          <w:szCs w:val="22"/>
          <w:lang w:val="es-AR"/>
        </w:rPr>
        <w:t xml:space="preserve">fue </w:t>
      </w:r>
      <w:r w:rsidR="00F47524">
        <w:rPr>
          <w:bCs/>
          <w:iCs/>
          <w:snapToGrid w:val="0"/>
          <w:kern w:val="22"/>
          <w:szCs w:val="22"/>
          <w:lang w:val="es-AR"/>
        </w:rPr>
        <w:t xml:space="preserve">sumamente </w:t>
      </w:r>
      <w:r w:rsidR="0041720C" w:rsidRPr="00805C2C">
        <w:rPr>
          <w:bCs/>
          <w:iCs/>
          <w:snapToGrid w:val="0"/>
          <w:kern w:val="22"/>
          <w:szCs w:val="22"/>
          <w:lang w:val="es-AR"/>
        </w:rPr>
        <w:t xml:space="preserve">positivo con respecto </w:t>
      </w:r>
      <w:r w:rsidR="00F47524">
        <w:rPr>
          <w:bCs/>
          <w:iCs/>
          <w:snapToGrid w:val="0"/>
          <w:kern w:val="22"/>
          <w:szCs w:val="22"/>
          <w:lang w:val="es-AR"/>
        </w:rPr>
        <w:t>a la ejecución</w:t>
      </w:r>
      <w:r w:rsidR="0041720C" w:rsidRPr="00805C2C">
        <w:rPr>
          <w:bCs/>
          <w:iCs/>
          <w:snapToGrid w:val="0"/>
          <w:kern w:val="22"/>
          <w:szCs w:val="22"/>
          <w:lang w:val="es-AR"/>
        </w:rPr>
        <w:t xml:space="preserve"> del programa de trabajo de la </w:t>
      </w:r>
      <w:r w:rsidR="002B6F15">
        <w:rPr>
          <w:bCs/>
          <w:iCs/>
          <w:snapToGrid w:val="0"/>
          <w:kern w:val="22"/>
          <w:szCs w:val="22"/>
          <w:lang w:val="es-AR"/>
        </w:rPr>
        <w:t>Plataforma</w:t>
      </w:r>
      <w:r w:rsidR="0041720C" w:rsidRPr="00805C2C">
        <w:rPr>
          <w:bCs/>
          <w:iCs/>
          <w:snapToGrid w:val="0"/>
          <w:kern w:val="22"/>
          <w:szCs w:val="22"/>
          <w:lang w:val="es-AR"/>
        </w:rPr>
        <w:t>.</w:t>
      </w:r>
      <w:r w:rsidR="0041720C" w:rsidRPr="00805C2C">
        <w:rPr>
          <w:lang w:val="es-AR"/>
        </w:rPr>
        <w:t xml:space="preserve"> </w:t>
      </w:r>
      <w:r w:rsidR="0041720C" w:rsidRPr="00805C2C">
        <w:rPr>
          <w:bCs/>
          <w:iCs/>
          <w:snapToGrid w:val="0"/>
          <w:kern w:val="22"/>
          <w:szCs w:val="22"/>
          <w:lang w:val="es-AR"/>
        </w:rPr>
        <w:t xml:space="preserve">Sin embargo, el </w:t>
      </w:r>
      <w:r>
        <w:rPr>
          <w:bCs/>
          <w:iCs/>
          <w:snapToGrid w:val="0"/>
          <w:kern w:val="22"/>
          <w:szCs w:val="22"/>
          <w:lang w:val="es-AR"/>
        </w:rPr>
        <w:t>grupo</w:t>
      </w:r>
      <w:r w:rsidR="0041720C" w:rsidRPr="00805C2C">
        <w:rPr>
          <w:bCs/>
          <w:iCs/>
          <w:snapToGrid w:val="0"/>
          <w:kern w:val="22"/>
          <w:szCs w:val="22"/>
          <w:lang w:val="es-AR"/>
        </w:rPr>
        <w:t xml:space="preserve"> de examen identificó seis áreas muy importantes que requieren la atención de</w:t>
      </w:r>
      <w:r w:rsidR="00F47524">
        <w:rPr>
          <w:bCs/>
          <w:iCs/>
          <w:snapToGrid w:val="0"/>
          <w:kern w:val="22"/>
          <w:szCs w:val="22"/>
          <w:lang w:val="es-AR"/>
        </w:rPr>
        <w:t xml:space="preserve"> los miembros, líderes, asociados y otros interesados directos de la </w:t>
      </w:r>
      <w:r w:rsidR="002B6F15">
        <w:rPr>
          <w:bCs/>
          <w:iCs/>
          <w:snapToGrid w:val="0"/>
          <w:kern w:val="22"/>
          <w:szCs w:val="22"/>
          <w:lang w:val="es-AR"/>
        </w:rPr>
        <w:t>Plataforma</w:t>
      </w:r>
      <w:r w:rsidR="0041720C" w:rsidRPr="00805C2C">
        <w:rPr>
          <w:bCs/>
          <w:iCs/>
          <w:snapToGrid w:val="0"/>
          <w:kern w:val="22"/>
          <w:szCs w:val="22"/>
          <w:lang w:val="es-AR"/>
        </w:rPr>
        <w:t>.</w:t>
      </w:r>
      <w:r w:rsidR="0041720C" w:rsidRPr="00805C2C">
        <w:rPr>
          <w:lang w:val="es-AR"/>
        </w:rPr>
        <w:t xml:space="preserve"> </w:t>
      </w:r>
      <w:r w:rsidR="00F47524">
        <w:rPr>
          <w:lang w:val="es-AR"/>
        </w:rPr>
        <w:t>En 2019, en su séptima reunión, l</w:t>
      </w:r>
      <w:r w:rsidR="0041720C" w:rsidRPr="00805C2C">
        <w:rPr>
          <w:bCs/>
          <w:iCs/>
          <w:snapToGrid w:val="0"/>
          <w:kern w:val="22"/>
          <w:szCs w:val="22"/>
          <w:lang w:val="es-AR"/>
        </w:rPr>
        <w:t xml:space="preserve">a </w:t>
      </w:r>
      <w:r w:rsidR="007C25F7">
        <w:rPr>
          <w:bCs/>
          <w:iCs/>
          <w:snapToGrid w:val="0"/>
          <w:kern w:val="22"/>
          <w:szCs w:val="22"/>
          <w:lang w:val="es-AR"/>
        </w:rPr>
        <w:t>Sesión Plenaria</w:t>
      </w:r>
      <w:r w:rsidR="0041720C" w:rsidRPr="00805C2C">
        <w:rPr>
          <w:bCs/>
          <w:iCs/>
          <w:snapToGrid w:val="0"/>
          <w:kern w:val="22"/>
          <w:szCs w:val="22"/>
          <w:lang w:val="es-AR"/>
        </w:rPr>
        <w:t xml:space="preserve"> </w:t>
      </w:r>
      <w:r w:rsidR="00F47524">
        <w:rPr>
          <w:bCs/>
          <w:iCs/>
          <w:snapToGrid w:val="0"/>
          <w:kern w:val="22"/>
          <w:szCs w:val="22"/>
          <w:lang w:val="es-AR"/>
        </w:rPr>
        <w:t xml:space="preserve">de la IPBES </w:t>
      </w:r>
      <w:r w:rsidR="0041720C" w:rsidRPr="00805C2C">
        <w:rPr>
          <w:bCs/>
          <w:snapToGrid w:val="0"/>
          <w:kern w:val="22"/>
          <w:szCs w:val="22"/>
          <w:lang w:val="es-AR"/>
        </w:rPr>
        <w:t xml:space="preserve">acogió </w:t>
      </w:r>
      <w:r w:rsidR="00FC4FBD">
        <w:rPr>
          <w:bCs/>
          <w:snapToGrid w:val="0"/>
          <w:kern w:val="22"/>
          <w:szCs w:val="22"/>
          <w:lang w:val="es-AR"/>
        </w:rPr>
        <w:t>con beneplácito</w:t>
      </w:r>
      <w:r w:rsidR="0041720C" w:rsidRPr="00805C2C">
        <w:rPr>
          <w:bCs/>
          <w:snapToGrid w:val="0"/>
          <w:kern w:val="22"/>
          <w:szCs w:val="22"/>
          <w:lang w:val="es-AR"/>
        </w:rPr>
        <w:t xml:space="preserve"> </w:t>
      </w:r>
      <w:r w:rsidR="0041720C" w:rsidRPr="00805C2C">
        <w:rPr>
          <w:bCs/>
          <w:iCs/>
          <w:snapToGrid w:val="0"/>
          <w:kern w:val="22"/>
          <w:szCs w:val="22"/>
          <w:lang w:val="es-AR"/>
        </w:rPr>
        <w:t xml:space="preserve">el informe sobre el examen de </w:t>
      </w:r>
      <w:r w:rsidR="0041720C" w:rsidRPr="00805C2C">
        <w:rPr>
          <w:lang w:val="es-AR"/>
        </w:rPr>
        <w:t xml:space="preserve">la </w:t>
      </w:r>
      <w:r w:rsidR="002B6F15">
        <w:rPr>
          <w:bCs/>
          <w:iCs/>
          <w:snapToGrid w:val="0"/>
          <w:kern w:val="22"/>
          <w:szCs w:val="22"/>
          <w:lang w:val="es-AR"/>
        </w:rPr>
        <w:t>Plataforma</w:t>
      </w:r>
      <w:r w:rsidR="0041720C" w:rsidRPr="00805C2C">
        <w:rPr>
          <w:bCs/>
          <w:iCs/>
          <w:snapToGrid w:val="0"/>
          <w:kern w:val="22"/>
          <w:szCs w:val="22"/>
          <w:lang w:val="es-AR"/>
        </w:rPr>
        <w:t>.</w:t>
      </w:r>
      <w:r w:rsidR="0041720C" w:rsidRPr="00805C2C">
        <w:rPr>
          <w:bCs/>
          <w:iCs/>
          <w:snapToGrid w:val="0"/>
          <w:kern w:val="22"/>
          <w:szCs w:val="22"/>
          <w:vertAlign w:val="superscript"/>
          <w:lang w:val="es-AR"/>
        </w:rPr>
        <w:footnoteReference w:id="3"/>
      </w:r>
      <w:r w:rsidR="0041720C" w:rsidRPr="00805C2C">
        <w:rPr>
          <w:lang w:val="es-AR"/>
        </w:rPr>
        <w:t xml:space="preserve"> </w:t>
      </w:r>
      <w:r w:rsidR="0041720C" w:rsidRPr="00805C2C">
        <w:rPr>
          <w:bCs/>
          <w:iCs/>
          <w:snapToGrid w:val="0"/>
          <w:kern w:val="22"/>
          <w:szCs w:val="22"/>
          <w:lang w:val="es-AR"/>
        </w:rPr>
        <w:t xml:space="preserve">El informe </w:t>
      </w:r>
      <w:r w:rsidR="00F47524">
        <w:rPr>
          <w:bCs/>
          <w:iCs/>
          <w:snapToGrid w:val="0"/>
          <w:kern w:val="22"/>
          <w:szCs w:val="22"/>
          <w:lang w:val="es-AR"/>
        </w:rPr>
        <w:t>completo</w:t>
      </w:r>
      <w:r w:rsidR="0041720C" w:rsidRPr="00805C2C">
        <w:rPr>
          <w:bCs/>
          <w:iCs/>
          <w:snapToGrid w:val="0"/>
          <w:kern w:val="22"/>
          <w:szCs w:val="22"/>
          <w:lang w:val="es-AR"/>
        </w:rPr>
        <w:t xml:space="preserve">, </w:t>
      </w:r>
      <w:r w:rsidR="00F47524">
        <w:rPr>
          <w:bCs/>
          <w:iCs/>
          <w:snapToGrid w:val="0"/>
          <w:kern w:val="22"/>
          <w:szCs w:val="22"/>
          <w:lang w:val="es-AR"/>
        </w:rPr>
        <w:t>al</w:t>
      </w:r>
      <w:r w:rsidR="0041720C" w:rsidRPr="00805C2C">
        <w:rPr>
          <w:bCs/>
          <w:iCs/>
          <w:snapToGrid w:val="0"/>
          <w:kern w:val="22"/>
          <w:szCs w:val="22"/>
          <w:lang w:val="es-AR"/>
        </w:rPr>
        <w:t xml:space="preserve"> examinar la colaboración </w:t>
      </w:r>
      <w:r w:rsidR="00CC315D">
        <w:rPr>
          <w:bCs/>
          <w:iCs/>
          <w:snapToGrid w:val="0"/>
          <w:kern w:val="22"/>
          <w:szCs w:val="22"/>
          <w:lang w:val="es-AR"/>
        </w:rPr>
        <w:t xml:space="preserve">de la IPBES </w:t>
      </w:r>
      <w:r w:rsidR="0041720C" w:rsidRPr="00805C2C">
        <w:rPr>
          <w:bCs/>
          <w:iCs/>
          <w:snapToGrid w:val="0"/>
          <w:kern w:val="22"/>
          <w:szCs w:val="22"/>
          <w:lang w:val="es-AR"/>
        </w:rPr>
        <w:t xml:space="preserve">con </w:t>
      </w:r>
      <w:r w:rsidR="004E6405">
        <w:rPr>
          <w:bCs/>
          <w:iCs/>
          <w:snapToGrid w:val="0"/>
          <w:kern w:val="22"/>
          <w:szCs w:val="22"/>
          <w:lang w:val="es-AR"/>
        </w:rPr>
        <w:t xml:space="preserve">los convenios </w:t>
      </w:r>
      <w:r w:rsidR="0041720C" w:rsidRPr="00805C2C">
        <w:rPr>
          <w:bCs/>
          <w:iCs/>
          <w:snapToGrid w:val="0"/>
          <w:kern w:val="22"/>
          <w:szCs w:val="22"/>
          <w:lang w:val="es-AR"/>
        </w:rPr>
        <w:t>relacionad</w:t>
      </w:r>
      <w:r w:rsidR="004E6405">
        <w:rPr>
          <w:bCs/>
          <w:iCs/>
          <w:snapToGrid w:val="0"/>
          <w:kern w:val="22"/>
          <w:szCs w:val="22"/>
          <w:lang w:val="es-AR"/>
        </w:rPr>
        <w:t>o</w:t>
      </w:r>
      <w:r w:rsidR="0041720C" w:rsidRPr="00805C2C">
        <w:rPr>
          <w:bCs/>
          <w:iCs/>
          <w:snapToGrid w:val="0"/>
          <w:kern w:val="22"/>
          <w:szCs w:val="22"/>
          <w:lang w:val="es-AR"/>
        </w:rPr>
        <w:t>s con la diversidad biológicas, observa l</w:t>
      </w:r>
      <w:r w:rsidR="00F47524">
        <w:rPr>
          <w:bCs/>
          <w:iCs/>
          <w:snapToGrid w:val="0"/>
          <w:kern w:val="22"/>
          <w:szCs w:val="22"/>
          <w:lang w:val="es-AR"/>
        </w:rPr>
        <w:t>o</w:t>
      </w:r>
      <w:r w:rsidR="0041720C" w:rsidRPr="00805C2C">
        <w:rPr>
          <w:bCs/>
          <w:iCs/>
          <w:snapToGrid w:val="0"/>
          <w:kern w:val="22"/>
          <w:szCs w:val="22"/>
          <w:lang w:val="es-AR"/>
        </w:rPr>
        <w:t xml:space="preserve"> siguiente:</w:t>
      </w:r>
      <w:r w:rsidR="0041720C" w:rsidRPr="00805C2C">
        <w:rPr>
          <w:lang w:val="es-AR"/>
        </w:rPr>
        <w:t xml:space="preserve"> </w:t>
      </w:r>
    </w:p>
    <w:p w14:paraId="76ED7A0E" w14:textId="08EC0B59" w:rsidR="0041720C" w:rsidRPr="00E075EC" w:rsidRDefault="00037C74" w:rsidP="0041720C">
      <w:pPr>
        <w:suppressLineNumbers/>
        <w:suppressAutoHyphens/>
        <w:kinsoku w:val="0"/>
        <w:overflowPunct w:val="0"/>
        <w:autoSpaceDE w:val="0"/>
        <w:autoSpaceDN w:val="0"/>
        <w:spacing w:before="120" w:after="120"/>
        <w:ind w:left="567"/>
        <w:rPr>
          <w:bCs/>
          <w:iCs/>
          <w:snapToGrid w:val="0"/>
          <w:kern w:val="22"/>
          <w:szCs w:val="22"/>
          <w:lang w:val="es-AR"/>
        </w:rPr>
      </w:pPr>
      <w:r>
        <w:rPr>
          <w:bCs/>
          <w:iCs/>
          <w:snapToGrid w:val="0"/>
          <w:kern w:val="22"/>
          <w:szCs w:val="22"/>
          <w:lang w:val="es-AR"/>
        </w:rPr>
        <w:t>“</w:t>
      </w:r>
      <w:r w:rsidRPr="00E075EC">
        <w:rPr>
          <w:bCs/>
          <w:iCs/>
          <w:snapToGrid w:val="0"/>
          <w:kern w:val="22"/>
          <w:szCs w:val="22"/>
          <w:lang w:val="es-AR"/>
        </w:rPr>
        <w:t xml:space="preserve">La </w:t>
      </w:r>
      <w:r w:rsidR="0041720C" w:rsidRPr="00E075EC">
        <w:rPr>
          <w:bCs/>
          <w:iCs/>
          <w:snapToGrid w:val="0"/>
          <w:kern w:val="22"/>
          <w:szCs w:val="22"/>
          <w:lang w:val="es-AR"/>
        </w:rPr>
        <w:t xml:space="preserve">cooperación con el </w:t>
      </w:r>
      <w:r w:rsidRPr="00E075EC">
        <w:rPr>
          <w:bCs/>
          <w:iCs/>
          <w:snapToGrid w:val="0"/>
          <w:kern w:val="22"/>
          <w:szCs w:val="22"/>
          <w:lang w:val="es-AR"/>
        </w:rPr>
        <w:t>Convenio sobre la Diversidad Biológica</w:t>
      </w:r>
      <w:r w:rsidR="0041720C" w:rsidRPr="00E075EC">
        <w:rPr>
          <w:bCs/>
          <w:iCs/>
          <w:snapToGrid w:val="0"/>
          <w:kern w:val="22"/>
          <w:szCs w:val="22"/>
          <w:lang w:val="es-AR"/>
        </w:rPr>
        <w:t xml:space="preserve"> es</w:t>
      </w:r>
      <w:r w:rsidRPr="00E075EC">
        <w:rPr>
          <w:bCs/>
          <w:iCs/>
          <w:snapToGrid w:val="0"/>
          <w:kern w:val="22"/>
          <w:szCs w:val="22"/>
          <w:lang w:val="es-AR"/>
        </w:rPr>
        <w:t>tá bien</w:t>
      </w:r>
      <w:r w:rsidR="0041720C" w:rsidRPr="00E075EC">
        <w:rPr>
          <w:bCs/>
          <w:iCs/>
          <w:snapToGrid w:val="0"/>
          <w:kern w:val="22"/>
          <w:szCs w:val="22"/>
          <w:lang w:val="es-AR"/>
        </w:rPr>
        <w:t xml:space="preserve"> establecida y </w:t>
      </w:r>
      <w:r w:rsidR="00E075EC" w:rsidRPr="00E075EC">
        <w:rPr>
          <w:bCs/>
          <w:iCs/>
          <w:snapToGrid w:val="0"/>
          <w:kern w:val="22"/>
          <w:szCs w:val="22"/>
          <w:lang w:val="es-AR"/>
        </w:rPr>
        <w:t xml:space="preserve">ambas partes perciben </w:t>
      </w:r>
      <w:r w:rsidR="0041720C" w:rsidRPr="00E075EC">
        <w:rPr>
          <w:bCs/>
          <w:iCs/>
          <w:snapToGrid w:val="0"/>
          <w:kern w:val="22"/>
          <w:szCs w:val="22"/>
          <w:lang w:val="es-AR"/>
        </w:rPr>
        <w:t>el valor.</w:t>
      </w:r>
      <w:r w:rsidR="0041720C" w:rsidRPr="00E075EC">
        <w:rPr>
          <w:lang w:val="es-AR"/>
        </w:rPr>
        <w:t xml:space="preserve"> </w:t>
      </w:r>
      <w:r w:rsidR="0041720C" w:rsidRPr="00E075EC">
        <w:rPr>
          <w:bCs/>
          <w:iCs/>
          <w:snapToGrid w:val="0"/>
          <w:kern w:val="22"/>
          <w:szCs w:val="22"/>
          <w:lang w:val="es-AR"/>
        </w:rPr>
        <w:t xml:space="preserve">Una gran mayoría de </w:t>
      </w:r>
      <w:r w:rsidRPr="00E075EC">
        <w:rPr>
          <w:bCs/>
          <w:iCs/>
          <w:snapToGrid w:val="0"/>
          <w:kern w:val="22"/>
          <w:szCs w:val="22"/>
          <w:lang w:val="es-AR"/>
        </w:rPr>
        <w:t>encuestados</w:t>
      </w:r>
      <w:r w:rsidR="0041720C" w:rsidRPr="00E075EC">
        <w:rPr>
          <w:bCs/>
          <w:iCs/>
          <w:snapToGrid w:val="0"/>
          <w:kern w:val="22"/>
          <w:szCs w:val="22"/>
          <w:lang w:val="es-AR"/>
        </w:rPr>
        <w:t xml:space="preserve"> en línea </w:t>
      </w:r>
      <w:r w:rsidRPr="00E075EC">
        <w:rPr>
          <w:bCs/>
          <w:iCs/>
          <w:snapToGrid w:val="0"/>
          <w:kern w:val="22"/>
          <w:szCs w:val="22"/>
          <w:lang w:val="es-AR"/>
        </w:rPr>
        <w:t xml:space="preserve">consideraron que </w:t>
      </w:r>
      <w:r w:rsidR="0041720C" w:rsidRPr="00E075EC">
        <w:rPr>
          <w:bCs/>
          <w:iCs/>
          <w:snapToGrid w:val="0"/>
          <w:kern w:val="22"/>
          <w:szCs w:val="22"/>
          <w:lang w:val="es-AR"/>
        </w:rPr>
        <w:t xml:space="preserve">la complementariedad entre </w:t>
      </w:r>
      <w:r w:rsidRPr="00E075EC">
        <w:rPr>
          <w:bCs/>
          <w:iCs/>
          <w:snapToGrid w:val="0"/>
          <w:kern w:val="22"/>
          <w:szCs w:val="22"/>
          <w:lang w:val="es-AR"/>
        </w:rPr>
        <w:t xml:space="preserve">la IPBES </w:t>
      </w:r>
      <w:r w:rsidR="0041720C" w:rsidRPr="00E075EC">
        <w:rPr>
          <w:bCs/>
          <w:iCs/>
          <w:snapToGrid w:val="0"/>
          <w:kern w:val="22"/>
          <w:szCs w:val="22"/>
          <w:lang w:val="es-AR"/>
        </w:rPr>
        <w:t xml:space="preserve">y el </w:t>
      </w:r>
      <w:r w:rsidRPr="00E075EC">
        <w:rPr>
          <w:bCs/>
          <w:iCs/>
          <w:snapToGrid w:val="0"/>
          <w:kern w:val="22"/>
          <w:szCs w:val="22"/>
          <w:lang w:val="es-AR"/>
        </w:rPr>
        <w:t>Convenio sobre la Diversidad Biológica</w:t>
      </w:r>
      <w:r w:rsidR="0041720C" w:rsidRPr="00E075EC">
        <w:rPr>
          <w:bCs/>
          <w:iCs/>
          <w:snapToGrid w:val="0"/>
          <w:kern w:val="22"/>
          <w:szCs w:val="22"/>
          <w:lang w:val="es-AR"/>
        </w:rPr>
        <w:t xml:space="preserve"> </w:t>
      </w:r>
      <w:r w:rsidRPr="00E075EC">
        <w:rPr>
          <w:bCs/>
          <w:iCs/>
          <w:snapToGrid w:val="0"/>
          <w:kern w:val="22"/>
          <w:szCs w:val="22"/>
          <w:lang w:val="es-AR"/>
        </w:rPr>
        <w:t xml:space="preserve">es de buena a </w:t>
      </w:r>
      <w:r w:rsidR="0041720C" w:rsidRPr="00E075EC">
        <w:rPr>
          <w:bCs/>
          <w:iCs/>
          <w:snapToGrid w:val="0"/>
          <w:kern w:val="22"/>
          <w:szCs w:val="22"/>
          <w:lang w:val="es-AR"/>
        </w:rPr>
        <w:t>excelente.</w:t>
      </w:r>
      <w:r w:rsidR="0041720C" w:rsidRPr="00E075EC">
        <w:rPr>
          <w:lang w:val="es-AR"/>
        </w:rPr>
        <w:t xml:space="preserve"> </w:t>
      </w:r>
      <w:r w:rsidR="0041720C" w:rsidRPr="00E075EC">
        <w:rPr>
          <w:bCs/>
          <w:iCs/>
          <w:snapToGrid w:val="0"/>
          <w:kern w:val="22"/>
          <w:szCs w:val="22"/>
          <w:lang w:val="es-AR"/>
        </w:rPr>
        <w:t>El análisis bibliométrico confirma que</w:t>
      </w:r>
      <w:r w:rsidRPr="00E075EC">
        <w:rPr>
          <w:bCs/>
          <w:iCs/>
          <w:snapToGrid w:val="0"/>
          <w:kern w:val="22"/>
          <w:szCs w:val="22"/>
          <w:lang w:val="es-AR"/>
        </w:rPr>
        <w:t xml:space="preserve"> el</w:t>
      </w:r>
      <w:r w:rsidR="0041720C" w:rsidRPr="00E075EC">
        <w:rPr>
          <w:bCs/>
          <w:iCs/>
          <w:snapToGrid w:val="0"/>
          <w:kern w:val="22"/>
          <w:szCs w:val="22"/>
          <w:lang w:val="es-AR"/>
        </w:rPr>
        <w:t xml:space="preserve"> </w:t>
      </w:r>
      <w:r w:rsidRPr="00E075EC">
        <w:rPr>
          <w:bCs/>
          <w:iCs/>
          <w:snapToGrid w:val="0"/>
          <w:kern w:val="22"/>
          <w:szCs w:val="22"/>
          <w:lang w:val="es-AR"/>
        </w:rPr>
        <w:t xml:space="preserve">Convenio </w:t>
      </w:r>
      <w:r w:rsidR="0041720C" w:rsidRPr="00E075EC">
        <w:rPr>
          <w:bCs/>
          <w:iCs/>
          <w:snapToGrid w:val="0"/>
          <w:kern w:val="22"/>
          <w:szCs w:val="22"/>
          <w:lang w:val="es-AR"/>
        </w:rPr>
        <w:t>se destaca entre</w:t>
      </w:r>
      <w:r w:rsidRPr="00E075EC">
        <w:rPr>
          <w:bCs/>
          <w:iCs/>
          <w:snapToGrid w:val="0"/>
          <w:kern w:val="22"/>
          <w:szCs w:val="22"/>
          <w:lang w:val="es-AR"/>
        </w:rPr>
        <w:t xml:space="preserve"> los</w:t>
      </w:r>
      <w:r w:rsidR="0041720C" w:rsidRPr="00E075EC">
        <w:rPr>
          <w:bCs/>
          <w:iCs/>
          <w:snapToGrid w:val="0"/>
          <w:kern w:val="22"/>
          <w:szCs w:val="22"/>
          <w:lang w:val="es-AR"/>
        </w:rPr>
        <w:t xml:space="preserve"> acuerdos multilaterales sobre el medio ambiente </w:t>
      </w:r>
      <w:r w:rsidR="00E075EC" w:rsidRPr="00E075EC">
        <w:rPr>
          <w:bCs/>
          <w:iCs/>
          <w:snapToGrid w:val="0"/>
          <w:kern w:val="22"/>
          <w:szCs w:val="22"/>
          <w:lang w:val="es-AR"/>
        </w:rPr>
        <w:t xml:space="preserve">por </w:t>
      </w:r>
      <w:r w:rsidR="0041720C" w:rsidRPr="00E075EC">
        <w:rPr>
          <w:bCs/>
          <w:iCs/>
          <w:snapToGrid w:val="0"/>
          <w:kern w:val="22"/>
          <w:szCs w:val="22"/>
          <w:lang w:val="es-AR"/>
        </w:rPr>
        <w:t xml:space="preserve">su </w:t>
      </w:r>
      <w:r w:rsidR="005864BC" w:rsidRPr="00E075EC">
        <w:rPr>
          <w:bCs/>
          <w:iCs/>
          <w:snapToGrid w:val="0"/>
          <w:kern w:val="22"/>
          <w:szCs w:val="22"/>
          <w:lang w:val="es-AR"/>
        </w:rPr>
        <w:t xml:space="preserve">asimilación </w:t>
      </w:r>
      <w:r w:rsidR="00CC315D" w:rsidRPr="00E075EC">
        <w:rPr>
          <w:bCs/>
          <w:iCs/>
          <w:snapToGrid w:val="0"/>
          <w:kern w:val="22"/>
          <w:szCs w:val="22"/>
          <w:lang w:val="es-AR"/>
        </w:rPr>
        <w:t xml:space="preserve">de la IPBES </w:t>
      </w:r>
      <w:r w:rsidR="0041720C" w:rsidRPr="00E075EC">
        <w:rPr>
          <w:bCs/>
          <w:iCs/>
          <w:snapToGrid w:val="0"/>
          <w:kern w:val="22"/>
          <w:szCs w:val="22"/>
          <w:lang w:val="es-AR"/>
        </w:rPr>
        <w:t xml:space="preserve">mientras que </w:t>
      </w:r>
      <w:r w:rsidRPr="00E075EC">
        <w:rPr>
          <w:bCs/>
          <w:iCs/>
          <w:snapToGrid w:val="0"/>
          <w:kern w:val="22"/>
          <w:szCs w:val="22"/>
          <w:lang w:val="es-AR"/>
        </w:rPr>
        <w:t xml:space="preserve">la IPBES </w:t>
      </w:r>
      <w:r w:rsidR="0041720C" w:rsidRPr="00E075EC">
        <w:rPr>
          <w:bCs/>
          <w:iCs/>
          <w:snapToGrid w:val="0"/>
          <w:kern w:val="22"/>
          <w:szCs w:val="22"/>
          <w:lang w:val="es-AR"/>
        </w:rPr>
        <w:t>se menciona en todos los informes de la Conferencia de las Partes desde 2012 y hay un</w:t>
      </w:r>
      <w:r w:rsidR="005864BC" w:rsidRPr="00E075EC">
        <w:rPr>
          <w:bCs/>
          <w:iCs/>
          <w:snapToGrid w:val="0"/>
          <w:kern w:val="22"/>
          <w:szCs w:val="22"/>
          <w:lang w:val="es-AR"/>
        </w:rPr>
        <w:t xml:space="preserve"> índice </w:t>
      </w:r>
      <w:r w:rsidR="0041720C" w:rsidRPr="00E075EC">
        <w:rPr>
          <w:bCs/>
          <w:iCs/>
          <w:snapToGrid w:val="0"/>
          <w:kern w:val="22"/>
          <w:szCs w:val="22"/>
          <w:lang w:val="es-AR"/>
        </w:rPr>
        <w:t>alt</w:t>
      </w:r>
      <w:r w:rsidR="005864BC" w:rsidRPr="00E075EC">
        <w:rPr>
          <w:bCs/>
          <w:iCs/>
          <w:snapToGrid w:val="0"/>
          <w:kern w:val="22"/>
          <w:szCs w:val="22"/>
          <w:lang w:val="es-AR"/>
        </w:rPr>
        <w:t>o</w:t>
      </w:r>
      <w:r w:rsidR="0041720C" w:rsidRPr="00E075EC">
        <w:rPr>
          <w:bCs/>
          <w:iCs/>
          <w:snapToGrid w:val="0"/>
          <w:kern w:val="22"/>
          <w:szCs w:val="22"/>
          <w:lang w:val="es-AR"/>
        </w:rPr>
        <w:t xml:space="preserve"> y constante en los documentos de trabajo de </w:t>
      </w:r>
      <w:r w:rsidRPr="00E075EC">
        <w:rPr>
          <w:bCs/>
          <w:iCs/>
          <w:snapToGrid w:val="0"/>
          <w:kern w:val="22"/>
          <w:szCs w:val="22"/>
          <w:lang w:val="es-AR"/>
        </w:rPr>
        <w:t>Convenio sobre la Diversidad Biológica</w:t>
      </w:r>
      <w:r w:rsidR="0041720C" w:rsidRPr="00E075EC">
        <w:rPr>
          <w:bCs/>
          <w:iCs/>
          <w:snapToGrid w:val="0"/>
          <w:kern w:val="22"/>
          <w:szCs w:val="22"/>
          <w:lang w:val="es-AR"/>
        </w:rPr>
        <w:t xml:space="preserve"> que citan </w:t>
      </w:r>
      <w:r w:rsidRPr="00E075EC">
        <w:rPr>
          <w:bCs/>
          <w:iCs/>
          <w:snapToGrid w:val="0"/>
          <w:kern w:val="22"/>
          <w:szCs w:val="22"/>
          <w:lang w:val="es-AR"/>
        </w:rPr>
        <w:t xml:space="preserve">la </w:t>
      </w:r>
      <w:r w:rsidR="005864BC" w:rsidRPr="00E075EC">
        <w:rPr>
          <w:bCs/>
          <w:iCs/>
          <w:snapToGrid w:val="0"/>
          <w:kern w:val="22"/>
          <w:szCs w:val="22"/>
          <w:lang w:val="es-AR"/>
        </w:rPr>
        <w:t>Plataforma</w:t>
      </w:r>
      <w:r w:rsidR="0041720C" w:rsidRPr="00E075EC">
        <w:rPr>
          <w:bCs/>
          <w:iCs/>
          <w:snapToGrid w:val="0"/>
          <w:kern w:val="22"/>
          <w:szCs w:val="22"/>
          <w:lang w:val="es-AR"/>
        </w:rPr>
        <w:t>.</w:t>
      </w:r>
      <w:r w:rsidR="0041720C" w:rsidRPr="00E075EC">
        <w:rPr>
          <w:lang w:val="es-AR"/>
        </w:rPr>
        <w:t xml:space="preserve"> </w:t>
      </w:r>
      <w:r w:rsidR="0041720C" w:rsidRPr="00E075EC">
        <w:rPr>
          <w:bCs/>
          <w:iCs/>
          <w:snapToGrid w:val="0"/>
          <w:kern w:val="22"/>
          <w:szCs w:val="22"/>
          <w:lang w:val="es-AR"/>
        </w:rPr>
        <w:t xml:space="preserve">La </w:t>
      </w:r>
      <w:r w:rsidR="002B6F15" w:rsidRPr="00E075EC">
        <w:rPr>
          <w:bCs/>
          <w:iCs/>
          <w:snapToGrid w:val="0"/>
          <w:kern w:val="22"/>
          <w:szCs w:val="22"/>
          <w:lang w:val="es-AR"/>
        </w:rPr>
        <w:t>Plataforma</w:t>
      </w:r>
      <w:r w:rsidR="0041720C" w:rsidRPr="00E075EC">
        <w:rPr>
          <w:bCs/>
          <w:iCs/>
          <w:snapToGrid w:val="0"/>
          <w:kern w:val="22"/>
          <w:szCs w:val="22"/>
          <w:lang w:val="es-AR"/>
        </w:rPr>
        <w:t xml:space="preserve"> en conjunto </w:t>
      </w:r>
      <w:r w:rsidR="00E075EC">
        <w:rPr>
          <w:bCs/>
          <w:iCs/>
          <w:snapToGrid w:val="0"/>
          <w:kern w:val="22"/>
          <w:szCs w:val="22"/>
          <w:lang w:val="es-AR"/>
        </w:rPr>
        <w:t>ha tenido interés en</w:t>
      </w:r>
      <w:r w:rsidR="0041720C" w:rsidRPr="00E075EC">
        <w:rPr>
          <w:bCs/>
          <w:iCs/>
          <w:snapToGrid w:val="0"/>
          <w:kern w:val="22"/>
          <w:szCs w:val="22"/>
          <w:lang w:val="es-AR"/>
        </w:rPr>
        <w:t xml:space="preserve"> las peticiones hechas por </w:t>
      </w:r>
      <w:r w:rsidR="00E075EC">
        <w:rPr>
          <w:bCs/>
          <w:iCs/>
          <w:snapToGrid w:val="0"/>
          <w:kern w:val="22"/>
          <w:szCs w:val="22"/>
          <w:lang w:val="es-AR"/>
        </w:rPr>
        <w:t xml:space="preserve">el </w:t>
      </w:r>
      <w:r w:rsidRPr="00E075EC">
        <w:rPr>
          <w:bCs/>
          <w:iCs/>
          <w:snapToGrid w:val="0"/>
          <w:kern w:val="22"/>
          <w:szCs w:val="22"/>
          <w:lang w:val="es-AR"/>
        </w:rPr>
        <w:t>Convenio sobre la Diversidad Biológica</w:t>
      </w:r>
      <w:r w:rsidR="0041720C" w:rsidRPr="00E075EC">
        <w:rPr>
          <w:bCs/>
          <w:iCs/>
          <w:snapToGrid w:val="0"/>
          <w:kern w:val="22"/>
          <w:szCs w:val="22"/>
          <w:lang w:val="es-AR"/>
        </w:rPr>
        <w:t xml:space="preserve"> (</w:t>
      </w:r>
      <w:r w:rsidR="00E075EC">
        <w:rPr>
          <w:bCs/>
          <w:iCs/>
          <w:snapToGrid w:val="0"/>
          <w:kern w:val="22"/>
          <w:szCs w:val="22"/>
          <w:lang w:val="es-AR"/>
        </w:rPr>
        <w:t>por ej.,</w:t>
      </w:r>
      <w:r w:rsidR="0041720C" w:rsidRPr="00E075EC">
        <w:rPr>
          <w:bCs/>
          <w:iCs/>
          <w:snapToGrid w:val="0"/>
          <w:kern w:val="22"/>
          <w:szCs w:val="22"/>
          <w:lang w:val="es-AR"/>
        </w:rPr>
        <w:t xml:space="preserve"> </w:t>
      </w:r>
      <w:r w:rsidR="00E075EC">
        <w:rPr>
          <w:bCs/>
          <w:iCs/>
          <w:snapToGrid w:val="0"/>
          <w:kern w:val="22"/>
          <w:szCs w:val="22"/>
          <w:lang w:val="es-AR"/>
        </w:rPr>
        <w:t xml:space="preserve">el Convenio identificó </w:t>
      </w:r>
      <w:r w:rsidR="00FC4FBD" w:rsidRPr="00E075EC">
        <w:rPr>
          <w:bCs/>
          <w:iCs/>
          <w:snapToGrid w:val="0"/>
          <w:kern w:val="22"/>
          <w:szCs w:val="22"/>
          <w:lang w:val="es-AR"/>
        </w:rPr>
        <w:t>la polinización</w:t>
      </w:r>
      <w:r w:rsidR="0041720C" w:rsidRPr="00E075EC">
        <w:rPr>
          <w:bCs/>
          <w:iCs/>
          <w:snapToGrid w:val="0"/>
          <w:kern w:val="22"/>
          <w:szCs w:val="22"/>
          <w:lang w:val="es-AR"/>
        </w:rPr>
        <w:t xml:space="preserve"> como prioridad), y el </w:t>
      </w:r>
      <w:r w:rsidR="00CC315D" w:rsidRPr="00E075EC">
        <w:rPr>
          <w:bCs/>
          <w:iCs/>
          <w:snapToGrid w:val="0"/>
          <w:kern w:val="22"/>
          <w:szCs w:val="22"/>
          <w:lang w:val="es-AR"/>
        </w:rPr>
        <w:t xml:space="preserve">Convenio </w:t>
      </w:r>
      <w:r w:rsidR="0041720C" w:rsidRPr="00E075EC">
        <w:rPr>
          <w:bCs/>
          <w:iCs/>
          <w:snapToGrid w:val="0"/>
          <w:kern w:val="22"/>
          <w:szCs w:val="22"/>
          <w:lang w:val="es-AR"/>
        </w:rPr>
        <w:t>ha apoyado</w:t>
      </w:r>
      <w:r w:rsidR="00F847F7">
        <w:rPr>
          <w:bCs/>
          <w:iCs/>
          <w:snapToGrid w:val="0"/>
          <w:kern w:val="22"/>
          <w:szCs w:val="22"/>
          <w:lang w:val="es-AR"/>
        </w:rPr>
        <w:t xml:space="preserve"> la</w:t>
      </w:r>
      <w:r w:rsidR="0041720C" w:rsidRPr="00E075EC">
        <w:rPr>
          <w:bCs/>
          <w:iCs/>
          <w:snapToGrid w:val="0"/>
          <w:kern w:val="22"/>
          <w:szCs w:val="22"/>
          <w:lang w:val="es-AR"/>
        </w:rPr>
        <w:t xml:space="preserve"> </w:t>
      </w:r>
      <w:r w:rsidR="00864CA6">
        <w:rPr>
          <w:bCs/>
          <w:iCs/>
          <w:snapToGrid w:val="0"/>
          <w:kern w:val="22"/>
          <w:szCs w:val="22"/>
          <w:lang w:val="es-AR"/>
        </w:rPr>
        <w:t xml:space="preserve">aceptación </w:t>
      </w:r>
      <w:r w:rsidR="0041720C" w:rsidRPr="00E075EC">
        <w:rPr>
          <w:bCs/>
          <w:iCs/>
          <w:snapToGrid w:val="0"/>
          <w:kern w:val="22"/>
          <w:szCs w:val="22"/>
          <w:lang w:val="es-AR"/>
        </w:rPr>
        <w:t xml:space="preserve">de las </w:t>
      </w:r>
      <w:r w:rsidR="00864CA6">
        <w:rPr>
          <w:bCs/>
          <w:iCs/>
          <w:snapToGrid w:val="0"/>
          <w:kern w:val="22"/>
          <w:szCs w:val="22"/>
          <w:lang w:val="es-AR"/>
        </w:rPr>
        <w:t xml:space="preserve">evaluaciones </w:t>
      </w:r>
      <w:r w:rsidR="00864CA6" w:rsidRPr="00E075EC">
        <w:rPr>
          <w:bCs/>
          <w:iCs/>
          <w:snapToGrid w:val="0"/>
          <w:kern w:val="22"/>
          <w:szCs w:val="22"/>
          <w:lang w:val="es-AR"/>
        </w:rPr>
        <w:t>de la IPBES</w:t>
      </w:r>
      <w:r w:rsidR="00864CA6">
        <w:rPr>
          <w:bCs/>
          <w:iCs/>
          <w:snapToGrid w:val="0"/>
          <w:kern w:val="22"/>
          <w:szCs w:val="22"/>
          <w:lang w:val="es-AR"/>
        </w:rPr>
        <w:t xml:space="preserve">, por ej. las </w:t>
      </w:r>
      <w:r w:rsidR="0041720C" w:rsidRPr="00E075EC">
        <w:rPr>
          <w:bCs/>
          <w:iCs/>
          <w:snapToGrid w:val="0"/>
          <w:kern w:val="22"/>
          <w:szCs w:val="22"/>
          <w:lang w:val="es-AR"/>
        </w:rPr>
        <w:t xml:space="preserve">recomendaciones de políticas </w:t>
      </w:r>
      <w:r w:rsidR="00864CA6">
        <w:rPr>
          <w:bCs/>
          <w:iCs/>
          <w:snapToGrid w:val="0"/>
          <w:kern w:val="22"/>
          <w:szCs w:val="22"/>
          <w:lang w:val="es-AR"/>
        </w:rPr>
        <w:t xml:space="preserve">sobre </w:t>
      </w:r>
      <w:r w:rsidR="00FC4FBD" w:rsidRPr="00E075EC">
        <w:rPr>
          <w:bCs/>
          <w:iCs/>
          <w:snapToGrid w:val="0"/>
          <w:kern w:val="22"/>
          <w:szCs w:val="22"/>
          <w:lang w:val="es-AR"/>
        </w:rPr>
        <w:t>la polinización</w:t>
      </w:r>
      <w:r w:rsidR="0041720C" w:rsidRPr="00E075EC">
        <w:rPr>
          <w:bCs/>
          <w:iCs/>
          <w:snapToGrid w:val="0"/>
          <w:kern w:val="22"/>
          <w:szCs w:val="22"/>
          <w:lang w:val="es-AR"/>
        </w:rPr>
        <w:t xml:space="preserve"> y </w:t>
      </w:r>
      <w:r w:rsidR="00FC4FBD" w:rsidRPr="00E075EC">
        <w:rPr>
          <w:bCs/>
          <w:iCs/>
          <w:snapToGrid w:val="0"/>
          <w:kern w:val="22"/>
          <w:szCs w:val="22"/>
          <w:lang w:val="es-AR"/>
        </w:rPr>
        <w:t>los polinizadores</w:t>
      </w:r>
      <w:r w:rsidR="0041720C" w:rsidRPr="00E075EC">
        <w:rPr>
          <w:bCs/>
          <w:iCs/>
          <w:snapToGrid w:val="0"/>
          <w:kern w:val="22"/>
          <w:szCs w:val="22"/>
          <w:lang w:val="es-AR"/>
        </w:rPr>
        <w:t xml:space="preserve"> adoptad</w:t>
      </w:r>
      <w:r w:rsidR="00864CA6">
        <w:rPr>
          <w:bCs/>
          <w:iCs/>
          <w:snapToGrid w:val="0"/>
          <w:kern w:val="22"/>
          <w:szCs w:val="22"/>
          <w:lang w:val="es-AR"/>
        </w:rPr>
        <w:t>a</w:t>
      </w:r>
      <w:r w:rsidR="0041720C" w:rsidRPr="00E075EC">
        <w:rPr>
          <w:bCs/>
          <w:iCs/>
          <w:snapToGrid w:val="0"/>
          <w:kern w:val="22"/>
          <w:szCs w:val="22"/>
          <w:lang w:val="es-AR"/>
        </w:rPr>
        <w:t>s en la décimo</w:t>
      </w:r>
      <w:r w:rsidR="00864CA6">
        <w:rPr>
          <w:bCs/>
          <w:iCs/>
          <w:snapToGrid w:val="0"/>
          <w:kern w:val="22"/>
          <w:szCs w:val="22"/>
          <w:lang w:val="es-AR"/>
        </w:rPr>
        <w:t xml:space="preserve"> </w:t>
      </w:r>
      <w:r w:rsidR="0041720C" w:rsidRPr="00E075EC">
        <w:rPr>
          <w:bCs/>
          <w:iCs/>
          <w:snapToGrid w:val="0"/>
          <w:kern w:val="22"/>
          <w:szCs w:val="22"/>
          <w:lang w:val="es-AR"/>
        </w:rPr>
        <w:t>tercera reunión de la Conferencia de las Partes (C</w:t>
      </w:r>
      <w:r w:rsidR="00864CA6">
        <w:rPr>
          <w:bCs/>
          <w:iCs/>
          <w:snapToGrid w:val="0"/>
          <w:kern w:val="22"/>
          <w:szCs w:val="22"/>
          <w:lang w:val="es-AR"/>
        </w:rPr>
        <w:t xml:space="preserve">OP </w:t>
      </w:r>
      <w:r w:rsidR="0041720C" w:rsidRPr="00E075EC">
        <w:rPr>
          <w:bCs/>
          <w:iCs/>
          <w:snapToGrid w:val="0"/>
          <w:kern w:val="22"/>
          <w:szCs w:val="22"/>
          <w:lang w:val="es-AR"/>
        </w:rPr>
        <w:t>13)).</w:t>
      </w:r>
      <w:r w:rsidR="0041720C" w:rsidRPr="00E075EC">
        <w:rPr>
          <w:lang w:val="es-AR"/>
        </w:rPr>
        <w:t xml:space="preserve"> </w:t>
      </w:r>
      <w:r w:rsidR="0041720C" w:rsidRPr="00E075EC">
        <w:rPr>
          <w:bCs/>
          <w:iCs/>
          <w:snapToGrid w:val="0"/>
          <w:kern w:val="22"/>
          <w:szCs w:val="22"/>
          <w:lang w:val="es-AR"/>
        </w:rPr>
        <w:t xml:space="preserve">Otra </w:t>
      </w:r>
      <w:r w:rsidR="007E1180" w:rsidRPr="00E075EC">
        <w:rPr>
          <w:bCs/>
          <w:iCs/>
          <w:snapToGrid w:val="0"/>
          <w:kern w:val="22"/>
          <w:szCs w:val="22"/>
          <w:lang w:val="es-AR"/>
        </w:rPr>
        <w:t>evidencia</w:t>
      </w:r>
      <w:r w:rsidR="0041720C" w:rsidRPr="00E075EC">
        <w:rPr>
          <w:bCs/>
          <w:iCs/>
          <w:snapToGrid w:val="0"/>
          <w:kern w:val="22"/>
          <w:szCs w:val="22"/>
          <w:lang w:val="es-AR"/>
        </w:rPr>
        <w:t xml:space="preserve"> de una vi</w:t>
      </w:r>
      <w:r w:rsidR="00864CA6">
        <w:rPr>
          <w:bCs/>
          <w:iCs/>
          <w:snapToGrid w:val="0"/>
          <w:kern w:val="22"/>
          <w:szCs w:val="22"/>
          <w:lang w:val="es-AR"/>
        </w:rPr>
        <w:t>n</w:t>
      </w:r>
      <w:r w:rsidR="0041720C" w:rsidRPr="00E075EC">
        <w:rPr>
          <w:bCs/>
          <w:iCs/>
          <w:snapToGrid w:val="0"/>
          <w:kern w:val="22"/>
          <w:szCs w:val="22"/>
          <w:lang w:val="es-AR"/>
        </w:rPr>
        <w:t xml:space="preserve">culación directa incluye </w:t>
      </w:r>
      <w:r w:rsidR="00864CA6">
        <w:rPr>
          <w:bCs/>
          <w:iCs/>
          <w:snapToGrid w:val="0"/>
          <w:kern w:val="22"/>
          <w:szCs w:val="22"/>
          <w:lang w:val="es-AR"/>
        </w:rPr>
        <w:t xml:space="preserve">la utilización de evaluaciones de casos hipotéticos y modelos </w:t>
      </w:r>
      <w:r w:rsidR="00CC315D" w:rsidRPr="00E075EC">
        <w:rPr>
          <w:bCs/>
          <w:iCs/>
          <w:snapToGrid w:val="0"/>
          <w:kern w:val="22"/>
          <w:szCs w:val="22"/>
          <w:lang w:val="es-AR"/>
        </w:rPr>
        <w:t xml:space="preserve">de la IPBES </w:t>
      </w:r>
      <w:r w:rsidR="0041720C" w:rsidRPr="00E075EC">
        <w:rPr>
          <w:bCs/>
          <w:iCs/>
          <w:snapToGrid w:val="0"/>
          <w:kern w:val="22"/>
          <w:szCs w:val="22"/>
          <w:lang w:val="es-AR"/>
        </w:rPr>
        <w:t>por</w:t>
      </w:r>
      <w:r w:rsidR="00864CA6">
        <w:rPr>
          <w:bCs/>
          <w:iCs/>
          <w:snapToGrid w:val="0"/>
          <w:kern w:val="22"/>
          <w:szCs w:val="22"/>
          <w:lang w:val="es-AR"/>
        </w:rPr>
        <w:t xml:space="preserve"> parte</w:t>
      </w:r>
      <w:r w:rsidR="0041720C" w:rsidRPr="00E075EC">
        <w:rPr>
          <w:bCs/>
          <w:iCs/>
          <w:snapToGrid w:val="0"/>
          <w:kern w:val="22"/>
          <w:szCs w:val="22"/>
          <w:lang w:val="es-AR"/>
        </w:rPr>
        <w:t xml:space="preserve"> </w:t>
      </w:r>
      <w:r w:rsidR="00864CA6">
        <w:rPr>
          <w:bCs/>
          <w:iCs/>
          <w:snapToGrid w:val="0"/>
          <w:kern w:val="22"/>
          <w:szCs w:val="22"/>
          <w:lang w:val="es-AR"/>
        </w:rPr>
        <w:t>d</w:t>
      </w:r>
      <w:r w:rsidR="0041720C" w:rsidRPr="00E075EC">
        <w:rPr>
          <w:bCs/>
          <w:iCs/>
          <w:snapToGrid w:val="0"/>
          <w:kern w:val="22"/>
          <w:szCs w:val="22"/>
          <w:lang w:val="es-AR"/>
        </w:rPr>
        <w:t xml:space="preserve">el </w:t>
      </w:r>
      <w:r w:rsidR="00B939C0" w:rsidRPr="00E075EC">
        <w:rPr>
          <w:bCs/>
          <w:iCs/>
          <w:snapToGrid w:val="0"/>
          <w:kern w:val="22"/>
          <w:szCs w:val="22"/>
          <w:lang w:val="es-AR"/>
        </w:rPr>
        <w:t xml:space="preserve">OSACTT </w:t>
      </w:r>
      <w:r w:rsidR="0041720C" w:rsidRPr="00E075EC">
        <w:rPr>
          <w:bCs/>
          <w:iCs/>
          <w:snapToGrid w:val="0"/>
          <w:kern w:val="22"/>
          <w:szCs w:val="22"/>
          <w:lang w:val="es-AR"/>
        </w:rPr>
        <w:t xml:space="preserve">o los procedimientos </w:t>
      </w:r>
      <w:r w:rsidR="00864CA6">
        <w:rPr>
          <w:bCs/>
          <w:iCs/>
          <w:snapToGrid w:val="0"/>
          <w:kern w:val="22"/>
          <w:szCs w:val="22"/>
          <w:lang w:val="es-AR"/>
        </w:rPr>
        <w:t xml:space="preserve">actuales </w:t>
      </w:r>
      <w:r w:rsidR="0041720C" w:rsidRPr="00E075EC">
        <w:rPr>
          <w:bCs/>
          <w:iCs/>
          <w:snapToGrid w:val="0"/>
          <w:kern w:val="22"/>
          <w:szCs w:val="22"/>
          <w:lang w:val="es-AR"/>
        </w:rPr>
        <w:t xml:space="preserve">para que </w:t>
      </w:r>
      <w:r w:rsidRPr="00E075EC">
        <w:rPr>
          <w:bCs/>
          <w:iCs/>
          <w:snapToGrid w:val="0"/>
          <w:kern w:val="22"/>
          <w:szCs w:val="22"/>
          <w:lang w:val="es-AR"/>
        </w:rPr>
        <w:t>Convenio sobre la Diversidad Biológica</w:t>
      </w:r>
      <w:r w:rsidR="0041720C" w:rsidRPr="00E075EC">
        <w:rPr>
          <w:bCs/>
          <w:iCs/>
          <w:snapToGrid w:val="0"/>
          <w:kern w:val="22"/>
          <w:szCs w:val="22"/>
          <w:lang w:val="es-AR"/>
        </w:rPr>
        <w:t xml:space="preserve"> </w:t>
      </w:r>
      <w:r w:rsidR="00864CA6">
        <w:rPr>
          <w:bCs/>
          <w:iCs/>
          <w:snapToGrid w:val="0"/>
          <w:kern w:val="22"/>
          <w:szCs w:val="22"/>
          <w:lang w:val="es-AR"/>
        </w:rPr>
        <w:t xml:space="preserve">brinde </w:t>
      </w:r>
      <w:r w:rsidR="00844F2C" w:rsidRPr="00E075EC">
        <w:rPr>
          <w:bCs/>
          <w:iCs/>
          <w:snapToGrid w:val="0"/>
          <w:kern w:val="22"/>
          <w:szCs w:val="22"/>
          <w:lang w:val="es-AR"/>
        </w:rPr>
        <w:t>aportaciones</w:t>
      </w:r>
      <w:r w:rsidR="0041720C" w:rsidRPr="00E075EC">
        <w:rPr>
          <w:bCs/>
          <w:iCs/>
          <w:snapToGrid w:val="0"/>
          <w:kern w:val="22"/>
          <w:szCs w:val="22"/>
          <w:lang w:val="es-AR"/>
        </w:rPr>
        <w:t xml:space="preserve"> en </w:t>
      </w:r>
      <w:r w:rsidR="00864CA6">
        <w:rPr>
          <w:bCs/>
          <w:iCs/>
          <w:snapToGrid w:val="0"/>
          <w:kern w:val="22"/>
          <w:szCs w:val="22"/>
          <w:lang w:val="es-AR"/>
        </w:rPr>
        <w:t xml:space="preserve">el nuevo </w:t>
      </w:r>
      <w:r w:rsidR="0041720C" w:rsidRPr="00E075EC">
        <w:rPr>
          <w:bCs/>
          <w:iCs/>
          <w:snapToGrid w:val="0"/>
          <w:kern w:val="22"/>
          <w:szCs w:val="22"/>
          <w:lang w:val="es-AR"/>
        </w:rPr>
        <w:t xml:space="preserve">programa de </w:t>
      </w:r>
      <w:r w:rsidR="00864CA6">
        <w:rPr>
          <w:bCs/>
          <w:iCs/>
          <w:snapToGrid w:val="0"/>
          <w:kern w:val="22"/>
          <w:szCs w:val="22"/>
          <w:lang w:val="es-AR"/>
        </w:rPr>
        <w:t xml:space="preserve">trabajo propuesto de </w:t>
      </w:r>
      <w:r w:rsidR="00864CA6" w:rsidRPr="00E075EC">
        <w:rPr>
          <w:bCs/>
          <w:iCs/>
          <w:snapToGrid w:val="0"/>
          <w:kern w:val="22"/>
          <w:szCs w:val="22"/>
          <w:lang w:val="es-AR"/>
        </w:rPr>
        <w:t>la IPBES</w:t>
      </w:r>
      <w:r w:rsidR="0041720C" w:rsidRPr="00E075EC">
        <w:rPr>
          <w:bCs/>
          <w:iCs/>
          <w:snapToGrid w:val="0"/>
          <w:kern w:val="22"/>
          <w:szCs w:val="22"/>
          <w:lang w:val="es-AR"/>
        </w:rPr>
        <w:t>."</w:t>
      </w:r>
      <w:r w:rsidR="0041720C" w:rsidRPr="00E075EC">
        <w:rPr>
          <w:lang w:val="es-AR"/>
        </w:rPr>
        <w:t xml:space="preserve"> </w:t>
      </w:r>
    </w:p>
    <w:p w14:paraId="0F706A8B" w14:textId="45B0A83B"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805C2C">
        <w:rPr>
          <w:bCs/>
          <w:iCs/>
          <w:snapToGrid w:val="0"/>
          <w:kern w:val="22"/>
          <w:szCs w:val="22"/>
          <w:lang w:val="es-AR"/>
        </w:rPr>
        <w:t xml:space="preserve">A la luz del examen precedente de </w:t>
      </w:r>
      <w:r w:rsidRPr="00805C2C">
        <w:rPr>
          <w:lang w:val="es-AR"/>
        </w:rPr>
        <w:t xml:space="preserve">la </w:t>
      </w:r>
      <w:r w:rsidRPr="00805C2C">
        <w:rPr>
          <w:bCs/>
          <w:iCs/>
          <w:snapToGrid w:val="0"/>
          <w:kern w:val="22"/>
          <w:szCs w:val="22"/>
          <w:lang w:val="es-AR"/>
        </w:rPr>
        <w:t>consideración</w:t>
      </w:r>
      <w:r w:rsidR="00A9781D">
        <w:rPr>
          <w:bCs/>
          <w:iCs/>
          <w:snapToGrid w:val="0"/>
          <w:kern w:val="22"/>
          <w:szCs w:val="22"/>
          <w:lang w:val="es-AR"/>
        </w:rPr>
        <w:t xml:space="preserve"> de los </w:t>
      </w:r>
      <w:r w:rsidR="00CC315D">
        <w:rPr>
          <w:bCs/>
          <w:iCs/>
          <w:snapToGrid w:val="0"/>
          <w:kern w:val="22"/>
          <w:szCs w:val="22"/>
          <w:lang w:val="es-AR"/>
        </w:rPr>
        <w:t>resultados esperados</w:t>
      </w:r>
      <w:r w:rsidRPr="00805C2C">
        <w:rPr>
          <w:bCs/>
          <w:iCs/>
          <w:snapToGrid w:val="0"/>
          <w:kern w:val="22"/>
          <w:szCs w:val="22"/>
          <w:lang w:val="es-AR"/>
        </w:rPr>
        <w:t xml:space="preserve"> </w:t>
      </w:r>
      <w:r w:rsidR="00CC315D">
        <w:rPr>
          <w:bCs/>
          <w:iCs/>
          <w:snapToGrid w:val="0"/>
          <w:kern w:val="22"/>
          <w:szCs w:val="22"/>
          <w:lang w:val="es-AR"/>
        </w:rPr>
        <w:t xml:space="preserve">de la IPBES </w:t>
      </w:r>
      <w:r w:rsidRPr="00805C2C">
        <w:rPr>
          <w:bCs/>
          <w:iCs/>
          <w:snapToGrid w:val="0"/>
          <w:kern w:val="22"/>
          <w:szCs w:val="22"/>
          <w:lang w:val="es-AR"/>
        </w:rPr>
        <w:t>por</w:t>
      </w:r>
      <w:r w:rsidR="00A9781D">
        <w:rPr>
          <w:bCs/>
          <w:iCs/>
          <w:snapToGrid w:val="0"/>
          <w:kern w:val="22"/>
          <w:szCs w:val="22"/>
          <w:lang w:val="es-AR"/>
        </w:rPr>
        <w:t xml:space="preserve"> parte d</w:t>
      </w:r>
      <w:r w:rsidRPr="00805C2C">
        <w:rPr>
          <w:bCs/>
          <w:iCs/>
          <w:snapToGrid w:val="0"/>
          <w:kern w:val="22"/>
          <w:szCs w:val="22"/>
          <w:lang w:val="es-AR"/>
        </w:rPr>
        <w:t xml:space="preserve">el Órgano Subsidiario de Asesoramiento Científico, Técnico y Tecnológico, parecería que </w:t>
      </w:r>
      <w:r w:rsidRPr="00805C2C">
        <w:rPr>
          <w:snapToGrid w:val="0"/>
          <w:kern w:val="22"/>
          <w:szCs w:val="22"/>
          <w:lang w:val="es-AR"/>
        </w:rPr>
        <w:t>el procedimiento estableci</w:t>
      </w:r>
      <w:r w:rsidR="00A9781D">
        <w:rPr>
          <w:snapToGrid w:val="0"/>
          <w:kern w:val="22"/>
          <w:szCs w:val="22"/>
          <w:lang w:val="es-AR"/>
        </w:rPr>
        <w:t>do</w:t>
      </w:r>
      <w:r w:rsidRPr="00805C2C">
        <w:rPr>
          <w:snapToGrid w:val="0"/>
          <w:kern w:val="22"/>
          <w:szCs w:val="22"/>
          <w:lang w:val="es-AR"/>
        </w:rPr>
        <w:t xml:space="preserve"> en la decisión XII/25 ya </w:t>
      </w:r>
      <w:r w:rsidR="00A9781D" w:rsidRPr="00805C2C">
        <w:rPr>
          <w:snapToGrid w:val="0"/>
          <w:kern w:val="22"/>
          <w:szCs w:val="22"/>
          <w:lang w:val="es-AR"/>
        </w:rPr>
        <w:t xml:space="preserve">permite </w:t>
      </w:r>
      <w:r w:rsidRPr="00805C2C">
        <w:rPr>
          <w:snapToGrid w:val="0"/>
          <w:kern w:val="22"/>
          <w:szCs w:val="22"/>
          <w:lang w:val="es-AR"/>
        </w:rPr>
        <w:t xml:space="preserve">que el </w:t>
      </w:r>
      <w:r w:rsidR="00D93C80">
        <w:rPr>
          <w:snapToGrid w:val="0"/>
          <w:kern w:val="22"/>
          <w:szCs w:val="22"/>
          <w:lang w:val="es-AR"/>
        </w:rPr>
        <w:t>Órgano Subsidiario</w:t>
      </w:r>
      <w:r w:rsidRPr="00805C2C">
        <w:rPr>
          <w:snapToGrid w:val="0"/>
          <w:kern w:val="22"/>
          <w:szCs w:val="22"/>
          <w:lang w:val="es-AR"/>
        </w:rPr>
        <w:t xml:space="preserve"> y la Conferencia de las Partes </w:t>
      </w:r>
      <w:r w:rsidR="00A9781D">
        <w:rPr>
          <w:snapToGrid w:val="0"/>
          <w:kern w:val="22"/>
          <w:szCs w:val="22"/>
          <w:lang w:val="es-AR"/>
        </w:rPr>
        <w:t xml:space="preserve">estudien </w:t>
      </w:r>
      <w:r w:rsidRPr="00805C2C">
        <w:rPr>
          <w:bCs/>
          <w:iCs/>
          <w:snapToGrid w:val="0"/>
          <w:kern w:val="22"/>
          <w:szCs w:val="22"/>
          <w:lang w:val="es-AR"/>
        </w:rPr>
        <w:t>sistemáticamente todo</w:t>
      </w:r>
      <w:r w:rsidR="00A9781D">
        <w:rPr>
          <w:bCs/>
          <w:iCs/>
          <w:snapToGrid w:val="0"/>
          <w:kern w:val="22"/>
          <w:szCs w:val="22"/>
          <w:lang w:val="es-AR"/>
        </w:rPr>
        <w:t>s</w:t>
      </w:r>
      <w:r w:rsidRPr="00805C2C">
        <w:rPr>
          <w:bCs/>
          <w:iCs/>
          <w:snapToGrid w:val="0"/>
          <w:kern w:val="22"/>
          <w:szCs w:val="22"/>
          <w:lang w:val="es-AR"/>
        </w:rPr>
        <w:t xml:space="preserve"> </w:t>
      </w:r>
      <w:r w:rsidR="00CC315D">
        <w:rPr>
          <w:bCs/>
          <w:iCs/>
          <w:snapToGrid w:val="0"/>
          <w:kern w:val="22"/>
          <w:szCs w:val="22"/>
          <w:lang w:val="es-AR"/>
        </w:rPr>
        <w:t>los resultados esperados</w:t>
      </w:r>
      <w:r w:rsidRPr="00805C2C">
        <w:rPr>
          <w:bCs/>
          <w:iCs/>
          <w:snapToGrid w:val="0"/>
          <w:kern w:val="22"/>
          <w:szCs w:val="22"/>
          <w:lang w:val="es-AR"/>
        </w:rPr>
        <w:t xml:space="preserve"> </w:t>
      </w:r>
      <w:r w:rsidR="0055029D" w:rsidRPr="00805C2C">
        <w:rPr>
          <w:bCs/>
          <w:iCs/>
          <w:snapToGrid w:val="0"/>
          <w:kern w:val="22"/>
          <w:szCs w:val="22"/>
          <w:lang w:val="es-AR"/>
        </w:rPr>
        <w:t>disponible</w:t>
      </w:r>
      <w:r w:rsidR="0055029D">
        <w:rPr>
          <w:bCs/>
          <w:iCs/>
          <w:snapToGrid w:val="0"/>
          <w:kern w:val="22"/>
          <w:szCs w:val="22"/>
          <w:lang w:val="es-AR"/>
        </w:rPr>
        <w:t>s</w:t>
      </w:r>
      <w:r w:rsidR="0055029D" w:rsidRPr="00805C2C">
        <w:rPr>
          <w:bCs/>
          <w:iCs/>
          <w:snapToGrid w:val="0"/>
          <w:kern w:val="22"/>
          <w:szCs w:val="22"/>
          <w:lang w:val="es-AR"/>
        </w:rPr>
        <w:t xml:space="preserve"> </w:t>
      </w:r>
      <w:r w:rsidRPr="00805C2C">
        <w:rPr>
          <w:bCs/>
          <w:iCs/>
          <w:snapToGrid w:val="0"/>
          <w:kern w:val="22"/>
          <w:szCs w:val="22"/>
          <w:lang w:val="es-AR"/>
        </w:rPr>
        <w:t xml:space="preserve">de </w:t>
      </w:r>
      <w:r w:rsidRPr="00805C2C">
        <w:rPr>
          <w:lang w:val="es-AR"/>
        </w:rPr>
        <w:t xml:space="preserve">la </w:t>
      </w:r>
      <w:r w:rsidR="002B6F15">
        <w:rPr>
          <w:bCs/>
          <w:iCs/>
          <w:snapToGrid w:val="0"/>
          <w:kern w:val="22"/>
          <w:szCs w:val="22"/>
          <w:lang w:val="es-AR"/>
        </w:rPr>
        <w:t>Plataforma</w:t>
      </w:r>
      <w:r w:rsidRPr="00805C2C">
        <w:rPr>
          <w:bCs/>
          <w:iCs/>
          <w:snapToGrid w:val="0"/>
          <w:kern w:val="22"/>
          <w:szCs w:val="22"/>
          <w:lang w:val="es-AR"/>
        </w:rPr>
        <w:t xml:space="preserve"> </w:t>
      </w:r>
      <w:r w:rsidR="00877A23">
        <w:rPr>
          <w:bCs/>
          <w:iCs/>
          <w:snapToGrid w:val="0"/>
          <w:kern w:val="22"/>
          <w:szCs w:val="22"/>
          <w:lang w:val="es-AR"/>
        </w:rPr>
        <w:t xml:space="preserve">de forma oportuna </w:t>
      </w:r>
      <w:r w:rsidRPr="00805C2C">
        <w:rPr>
          <w:bCs/>
          <w:iCs/>
          <w:snapToGrid w:val="0"/>
          <w:kern w:val="22"/>
          <w:szCs w:val="22"/>
          <w:lang w:val="es-AR"/>
        </w:rPr>
        <w:t xml:space="preserve">y en un formato </w:t>
      </w:r>
      <w:r w:rsidR="0055029D">
        <w:rPr>
          <w:bCs/>
          <w:iCs/>
          <w:snapToGrid w:val="0"/>
          <w:kern w:val="22"/>
          <w:szCs w:val="22"/>
          <w:lang w:val="es-AR"/>
        </w:rPr>
        <w:t>relevante para e</w:t>
      </w:r>
      <w:r w:rsidRPr="00805C2C">
        <w:rPr>
          <w:bCs/>
          <w:iCs/>
          <w:snapToGrid w:val="0"/>
          <w:kern w:val="22"/>
          <w:szCs w:val="22"/>
          <w:lang w:val="es-AR"/>
        </w:rPr>
        <w:t xml:space="preserve">l </w:t>
      </w:r>
      <w:r w:rsidR="00A9781D">
        <w:rPr>
          <w:bCs/>
          <w:iCs/>
          <w:snapToGrid w:val="0"/>
          <w:kern w:val="22"/>
          <w:szCs w:val="22"/>
          <w:lang w:val="es-AR"/>
        </w:rPr>
        <w:t>Convenio.</w:t>
      </w:r>
      <w:r w:rsidRPr="00805C2C">
        <w:rPr>
          <w:lang w:val="es-AR"/>
        </w:rPr>
        <w:t xml:space="preserve"> </w:t>
      </w:r>
      <w:r w:rsidRPr="00805C2C">
        <w:rPr>
          <w:bCs/>
          <w:iCs/>
          <w:snapToGrid w:val="0"/>
          <w:kern w:val="22"/>
          <w:szCs w:val="22"/>
          <w:lang w:val="es-AR"/>
        </w:rPr>
        <w:t xml:space="preserve">Esto también </w:t>
      </w:r>
      <w:r w:rsidR="00877A23">
        <w:rPr>
          <w:bCs/>
          <w:iCs/>
          <w:snapToGrid w:val="0"/>
          <w:kern w:val="22"/>
          <w:szCs w:val="22"/>
          <w:lang w:val="es-AR"/>
        </w:rPr>
        <w:t>parece</w:t>
      </w:r>
      <w:r w:rsidRPr="00805C2C">
        <w:rPr>
          <w:bCs/>
          <w:iCs/>
          <w:snapToGrid w:val="0"/>
          <w:kern w:val="22"/>
          <w:szCs w:val="22"/>
          <w:lang w:val="es-AR"/>
        </w:rPr>
        <w:t xml:space="preserve">ría </w:t>
      </w:r>
      <w:r w:rsidR="00877A23">
        <w:rPr>
          <w:bCs/>
          <w:iCs/>
          <w:snapToGrid w:val="0"/>
          <w:kern w:val="22"/>
          <w:szCs w:val="22"/>
          <w:lang w:val="es-AR"/>
        </w:rPr>
        <w:t xml:space="preserve">estar corroborado </w:t>
      </w:r>
      <w:r w:rsidRPr="00805C2C">
        <w:rPr>
          <w:bCs/>
          <w:iCs/>
          <w:snapToGrid w:val="0"/>
          <w:kern w:val="22"/>
          <w:szCs w:val="22"/>
          <w:lang w:val="es-AR"/>
        </w:rPr>
        <w:t xml:space="preserve">por el examen independiente de la </w:t>
      </w:r>
      <w:r w:rsidR="002B6F15">
        <w:rPr>
          <w:bCs/>
          <w:iCs/>
          <w:snapToGrid w:val="0"/>
          <w:kern w:val="22"/>
          <w:szCs w:val="22"/>
          <w:lang w:val="es-AR"/>
        </w:rPr>
        <w:t>Plataforma</w:t>
      </w:r>
      <w:r w:rsidRPr="00805C2C">
        <w:rPr>
          <w:bCs/>
          <w:iCs/>
          <w:snapToGrid w:val="0"/>
          <w:kern w:val="22"/>
          <w:szCs w:val="22"/>
          <w:lang w:val="es-AR"/>
        </w:rPr>
        <w:t>.</w:t>
      </w:r>
      <w:r w:rsidRPr="00805C2C">
        <w:rPr>
          <w:lang w:val="es-AR"/>
        </w:rPr>
        <w:t xml:space="preserve"> </w:t>
      </w:r>
      <w:r w:rsidR="00877A23">
        <w:rPr>
          <w:lang w:val="es-AR"/>
        </w:rPr>
        <w:t>Por lo tanto, n</w:t>
      </w:r>
      <w:r w:rsidRPr="00805C2C">
        <w:rPr>
          <w:bCs/>
          <w:iCs/>
          <w:snapToGrid w:val="0"/>
          <w:kern w:val="22"/>
          <w:szCs w:val="22"/>
          <w:lang w:val="es-AR"/>
        </w:rPr>
        <w:t>o es evidente</w:t>
      </w:r>
      <w:r w:rsidR="00877A23">
        <w:rPr>
          <w:bCs/>
          <w:iCs/>
          <w:snapToGrid w:val="0"/>
          <w:kern w:val="22"/>
          <w:szCs w:val="22"/>
          <w:lang w:val="es-AR"/>
        </w:rPr>
        <w:t xml:space="preserve"> </w:t>
      </w:r>
      <w:r w:rsidRPr="00805C2C">
        <w:rPr>
          <w:bCs/>
          <w:iCs/>
          <w:snapToGrid w:val="0"/>
          <w:kern w:val="22"/>
          <w:szCs w:val="22"/>
          <w:lang w:val="es-AR"/>
        </w:rPr>
        <w:t xml:space="preserve">qué modalidades adicionales </w:t>
      </w:r>
      <w:r w:rsidR="00877A23">
        <w:rPr>
          <w:bCs/>
          <w:iCs/>
          <w:snapToGrid w:val="0"/>
          <w:kern w:val="22"/>
          <w:szCs w:val="22"/>
          <w:lang w:val="es-AR"/>
        </w:rPr>
        <w:t xml:space="preserve">podrían necesitarse para </w:t>
      </w:r>
      <w:r w:rsidRPr="00805C2C">
        <w:rPr>
          <w:bCs/>
          <w:iCs/>
          <w:snapToGrid w:val="0"/>
          <w:kern w:val="22"/>
          <w:szCs w:val="22"/>
          <w:lang w:val="es-AR"/>
        </w:rPr>
        <w:t>asegurar la consideración sistemática</w:t>
      </w:r>
      <w:r w:rsidR="00A9781D">
        <w:rPr>
          <w:bCs/>
          <w:iCs/>
          <w:snapToGrid w:val="0"/>
          <w:kern w:val="22"/>
          <w:szCs w:val="22"/>
          <w:lang w:val="es-AR"/>
        </w:rPr>
        <w:t xml:space="preserve"> de los </w:t>
      </w:r>
      <w:r w:rsidR="00CC315D">
        <w:rPr>
          <w:bCs/>
          <w:iCs/>
          <w:snapToGrid w:val="0"/>
          <w:kern w:val="22"/>
          <w:szCs w:val="22"/>
          <w:lang w:val="es-AR"/>
        </w:rPr>
        <w:t>resultados esperados</w:t>
      </w:r>
      <w:r w:rsidRPr="00805C2C">
        <w:rPr>
          <w:bCs/>
          <w:iCs/>
          <w:snapToGrid w:val="0"/>
          <w:kern w:val="22"/>
          <w:szCs w:val="22"/>
          <w:lang w:val="es-AR"/>
        </w:rPr>
        <w:t xml:space="preserve"> </w:t>
      </w:r>
      <w:r w:rsidR="00F47524">
        <w:rPr>
          <w:bCs/>
          <w:iCs/>
          <w:snapToGrid w:val="0"/>
          <w:kern w:val="22"/>
          <w:szCs w:val="22"/>
          <w:lang w:val="es-AR"/>
        </w:rPr>
        <w:t>de la IPBES</w:t>
      </w:r>
      <w:r w:rsidRPr="00805C2C">
        <w:rPr>
          <w:bCs/>
          <w:iCs/>
          <w:snapToGrid w:val="0"/>
          <w:kern w:val="22"/>
          <w:szCs w:val="22"/>
          <w:lang w:val="es-AR"/>
        </w:rPr>
        <w:t>.</w:t>
      </w:r>
      <w:r w:rsidRPr="00805C2C">
        <w:rPr>
          <w:lang w:val="es-AR"/>
        </w:rPr>
        <w:t xml:space="preserve"> </w:t>
      </w:r>
      <w:r w:rsidRPr="00805C2C">
        <w:rPr>
          <w:bCs/>
          <w:iCs/>
          <w:snapToGrid w:val="0"/>
          <w:kern w:val="22"/>
          <w:szCs w:val="22"/>
          <w:lang w:val="es-AR"/>
        </w:rPr>
        <w:t xml:space="preserve">Sin embargo, </w:t>
      </w:r>
      <w:r w:rsidR="00877A23">
        <w:rPr>
          <w:bCs/>
          <w:iCs/>
          <w:snapToGrid w:val="0"/>
          <w:kern w:val="22"/>
          <w:szCs w:val="22"/>
          <w:lang w:val="es-AR"/>
        </w:rPr>
        <w:t xml:space="preserve">podrían explorarse más </w:t>
      </w:r>
      <w:r w:rsidRPr="00805C2C">
        <w:rPr>
          <w:bCs/>
          <w:iCs/>
          <w:snapToGrid w:val="0"/>
          <w:kern w:val="22"/>
          <w:szCs w:val="22"/>
          <w:lang w:val="es-AR"/>
        </w:rPr>
        <w:t xml:space="preserve">las oportunidades de consolidar </w:t>
      </w:r>
      <w:r w:rsidR="00877A23">
        <w:rPr>
          <w:bCs/>
          <w:iCs/>
          <w:snapToGrid w:val="0"/>
          <w:kern w:val="22"/>
          <w:szCs w:val="22"/>
          <w:lang w:val="es-AR"/>
        </w:rPr>
        <w:t xml:space="preserve">aún </w:t>
      </w:r>
      <w:r w:rsidRPr="00805C2C">
        <w:rPr>
          <w:bCs/>
          <w:iCs/>
          <w:snapToGrid w:val="0"/>
          <w:kern w:val="22"/>
          <w:szCs w:val="22"/>
          <w:lang w:val="es-AR"/>
        </w:rPr>
        <w:t xml:space="preserve">más la cooperación en cuanto a las otras funciones </w:t>
      </w:r>
      <w:r w:rsidR="00CC315D">
        <w:rPr>
          <w:bCs/>
          <w:iCs/>
          <w:snapToGrid w:val="0"/>
          <w:kern w:val="22"/>
          <w:szCs w:val="22"/>
          <w:lang w:val="es-AR"/>
        </w:rPr>
        <w:t>de la IPBES</w:t>
      </w:r>
      <w:r w:rsidRPr="00805C2C">
        <w:rPr>
          <w:bCs/>
          <w:iCs/>
          <w:snapToGrid w:val="0"/>
          <w:kern w:val="22"/>
          <w:szCs w:val="22"/>
          <w:lang w:val="es-AR"/>
        </w:rPr>
        <w:t>.</w:t>
      </w:r>
      <w:r w:rsidRPr="00805C2C">
        <w:rPr>
          <w:lang w:val="es-AR"/>
        </w:rPr>
        <w:t xml:space="preserve"> </w:t>
      </w:r>
    </w:p>
    <w:p w14:paraId="66B408EC" w14:textId="0C6E42BA" w:rsidR="0041720C" w:rsidRPr="00805C2C" w:rsidRDefault="0041720C" w:rsidP="00C7700B">
      <w:pPr>
        <w:pStyle w:val="ListParagraph"/>
        <w:keepNext/>
        <w:numPr>
          <w:ilvl w:val="0"/>
          <w:numId w:val="7"/>
        </w:numPr>
        <w:suppressLineNumbers/>
        <w:tabs>
          <w:tab w:val="left" w:pos="360"/>
        </w:tabs>
        <w:suppressAutoHyphens/>
        <w:spacing w:before="240" w:after="120"/>
        <w:ind w:left="1134" w:hanging="709"/>
        <w:contextualSpacing w:val="0"/>
        <w:jc w:val="left"/>
        <w:outlineLvl w:val="0"/>
        <w:rPr>
          <w:b/>
          <w:caps/>
          <w:snapToGrid w:val="0"/>
          <w:kern w:val="22"/>
          <w:szCs w:val="22"/>
          <w:lang w:val="es-AR"/>
        </w:rPr>
      </w:pPr>
      <w:r w:rsidRPr="00805C2C">
        <w:rPr>
          <w:b/>
          <w:caps/>
          <w:snapToGrid w:val="0"/>
          <w:kern w:val="22"/>
          <w:szCs w:val="22"/>
          <w:lang w:val="es-AR"/>
        </w:rPr>
        <w:t xml:space="preserve">Actualización </w:t>
      </w:r>
      <w:r w:rsidR="00877A23">
        <w:rPr>
          <w:b/>
          <w:caps/>
          <w:snapToGrid w:val="0"/>
          <w:kern w:val="22"/>
          <w:szCs w:val="22"/>
          <w:lang w:val="es-AR"/>
        </w:rPr>
        <w:t xml:space="preserve">SOBRE LA LABOR </w:t>
      </w:r>
      <w:r w:rsidR="002B6F15">
        <w:rPr>
          <w:b/>
          <w:caps/>
          <w:snapToGrid w:val="0"/>
          <w:kern w:val="22"/>
          <w:szCs w:val="22"/>
          <w:lang w:val="es-AR"/>
        </w:rPr>
        <w:t>de la Plataforma</w:t>
      </w:r>
      <w:r w:rsidRPr="00805C2C">
        <w:rPr>
          <w:b/>
          <w:caps/>
          <w:snapToGrid w:val="0"/>
          <w:kern w:val="22"/>
          <w:szCs w:val="22"/>
          <w:lang w:val="es-AR"/>
        </w:rPr>
        <w:t xml:space="preserve"> INTERGUBERNAMENTAL CIENTÍFICO-NORMATIVA SOBRE DIVERSIDAD BIOLÓGICA Y SERVICIOS DE LOS ECOSISTEMAS</w:t>
      </w:r>
    </w:p>
    <w:p w14:paraId="23C728F1" w14:textId="67EB2031" w:rsidR="0041720C" w:rsidRPr="00805C2C" w:rsidRDefault="0041720C" w:rsidP="00C7700B">
      <w:pPr>
        <w:keepNext/>
        <w:numPr>
          <w:ilvl w:val="0"/>
          <w:numId w:val="6"/>
        </w:numPr>
        <w:suppressLineNumbers/>
        <w:suppressAutoHyphens/>
        <w:kinsoku w:val="0"/>
        <w:overflowPunct w:val="0"/>
        <w:autoSpaceDE w:val="0"/>
        <w:autoSpaceDN w:val="0"/>
        <w:spacing w:before="120" w:after="120"/>
        <w:ind w:left="0" w:firstLine="0"/>
        <w:rPr>
          <w:bCs/>
          <w:snapToGrid w:val="0"/>
          <w:spacing w:val="-4"/>
          <w:kern w:val="22"/>
          <w:szCs w:val="22"/>
          <w:lang w:val="es-AR"/>
        </w:rPr>
      </w:pPr>
      <w:r w:rsidRPr="00805C2C">
        <w:rPr>
          <w:bCs/>
          <w:iCs/>
          <w:snapToGrid w:val="0"/>
          <w:spacing w:val="-4"/>
          <w:kern w:val="22"/>
          <w:szCs w:val="22"/>
          <w:lang w:val="es-AR"/>
        </w:rPr>
        <w:t xml:space="preserve">La </w:t>
      </w:r>
      <w:r w:rsidR="007C25F7">
        <w:rPr>
          <w:bCs/>
          <w:iCs/>
          <w:snapToGrid w:val="0"/>
          <w:spacing w:val="-4"/>
          <w:kern w:val="22"/>
          <w:szCs w:val="22"/>
          <w:lang w:val="es-AR"/>
        </w:rPr>
        <w:t>Sesión Plenaria</w:t>
      </w:r>
      <w:r w:rsidRPr="00805C2C">
        <w:rPr>
          <w:bCs/>
          <w:iCs/>
          <w:snapToGrid w:val="0"/>
          <w:spacing w:val="-4"/>
          <w:kern w:val="22"/>
          <w:szCs w:val="22"/>
          <w:lang w:val="es-AR"/>
        </w:rPr>
        <w:t xml:space="preserve"> </w:t>
      </w:r>
      <w:r w:rsidR="00F47524">
        <w:rPr>
          <w:bCs/>
          <w:iCs/>
          <w:snapToGrid w:val="0"/>
          <w:spacing w:val="-4"/>
          <w:kern w:val="22"/>
          <w:szCs w:val="22"/>
          <w:lang w:val="es-AR"/>
        </w:rPr>
        <w:t>de la IPBES</w:t>
      </w:r>
      <w:r w:rsidRPr="00805C2C">
        <w:rPr>
          <w:bCs/>
          <w:iCs/>
          <w:snapToGrid w:val="0"/>
          <w:spacing w:val="-4"/>
          <w:kern w:val="22"/>
          <w:szCs w:val="22"/>
          <w:lang w:val="es-AR"/>
        </w:rPr>
        <w:t>, en su séptimo período de sesiones, adopt</w:t>
      </w:r>
      <w:r w:rsidR="00877A23">
        <w:rPr>
          <w:bCs/>
          <w:iCs/>
          <w:snapToGrid w:val="0"/>
          <w:spacing w:val="-4"/>
          <w:kern w:val="22"/>
          <w:szCs w:val="22"/>
          <w:lang w:val="es-AR"/>
        </w:rPr>
        <w:t>ó</w:t>
      </w:r>
      <w:r w:rsidRPr="00805C2C">
        <w:rPr>
          <w:bCs/>
          <w:iCs/>
          <w:snapToGrid w:val="0"/>
          <w:spacing w:val="-4"/>
          <w:kern w:val="22"/>
          <w:szCs w:val="22"/>
          <w:lang w:val="es-AR"/>
        </w:rPr>
        <w:t xml:space="preserve"> en la decisión IPBES-7/1 el programa de trabajo </w:t>
      </w:r>
      <w:r w:rsidR="00877A23">
        <w:rPr>
          <w:bCs/>
          <w:iCs/>
          <w:snapToGrid w:val="0"/>
          <w:spacing w:val="-4"/>
          <w:kern w:val="22"/>
          <w:szCs w:val="22"/>
          <w:lang w:val="es-AR"/>
        </w:rPr>
        <w:t>evolutivo</w:t>
      </w:r>
      <w:r w:rsidRPr="00805C2C">
        <w:rPr>
          <w:bCs/>
          <w:iCs/>
          <w:snapToGrid w:val="0"/>
          <w:spacing w:val="-4"/>
          <w:kern w:val="22"/>
          <w:szCs w:val="22"/>
          <w:lang w:val="es-AR"/>
        </w:rPr>
        <w:t xml:space="preserve"> de la </w:t>
      </w:r>
      <w:r w:rsidR="002B6F15">
        <w:rPr>
          <w:bCs/>
          <w:iCs/>
          <w:snapToGrid w:val="0"/>
          <w:spacing w:val="-4"/>
          <w:kern w:val="22"/>
          <w:szCs w:val="22"/>
          <w:lang w:val="es-AR"/>
        </w:rPr>
        <w:t>Plataforma</w:t>
      </w:r>
      <w:r w:rsidRPr="00805C2C">
        <w:rPr>
          <w:bCs/>
          <w:iCs/>
          <w:snapToGrid w:val="0"/>
          <w:spacing w:val="-4"/>
          <w:kern w:val="22"/>
          <w:szCs w:val="22"/>
          <w:lang w:val="es-AR"/>
        </w:rPr>
        <w:t xml:space="preserve"> hasta 2030.</w:t>
      </w:r>
      <w:r w:rsidRPr="00805C2C">
        <w:rPr>
          <w:lang w:val="es-AR"/>
        </w:rPr>
        <w:t xml:space="preserve"> </w:t>
      </w:r>
      <w:r w:rsidRPr="00805C2C">
        <w:rPr>
          <w:bCs/>
          <w:iCs/>
          <w:snapToGrid w:val="0"/>
          <w:spacing w:val="-4"/>
          <w:kern w:val="22"/>
          <w:szCs w:val="22"/>
          <w:lang w:val="es-AR"/>
        </w:rPr>
        <w:t>El programa de trabajo incluye seis objetivos:</w:t>
      </w:r>
      <w:r w:rsidRPr="00805C2C">
        <w:rPr>
          <w:lang w:val="es-AR"/>
        </w:rPr>
        <w:t xml:space="preserve"> </w:t>
      </w:r>
      <w:r w:rsidRPr="00805C2C">
        <w:rPr>
          <w:bCs/>
          <w:iCs/>
          <w:snapToGrid w:val="0"/>
          <w:spacing w:val="-4"/>
          <w:kern w:val="22"/>
          <w:szCs w:val="22"/>
          <w:lang w:val="es-AR"/>
        </w:rPr>
        <w:t>evalua</w:t>
      </w:r>
      <w:r w:rsidR="00542F6C">
        <w:rPr>
          <w:bCs/>
          <w:iCs/>
          <w:snapToGrid w:val="0"/>
          <w:spacing w:val="-4"/>
          <w:kern w:val="22"/>
          <w:szCs w:val="22"/>
          <w:lang w:val="es-AR"/>
        </w:rPr>
        <w:t xml:space="preserve">ción de </w:t>
      </w:r>
      <w:r w:rsidRPr="00805C2C">
        <w:rPr>
          <w:bCs/>
          <w:iCs/>
          <w:snapToGrid w:val="0"/>
          <w:spacing w:val="-4"/>
          <w:kern w:val="22"/>
          <w:szCs w:val="22"/>
          <w:lang w:val="es-AR"/>
        </w:rPr>
        <w:t>conocimiento</w:t>
      </w:r>
      <w:r w:rsidR="00542F6C">
        <w:rPr>
          <w:bCs/>
          <w:iCs/>
          <w:snapToGrid w:val="0"/>
          <w:spacing w:val="-4"/>
          <w:kern w:val="22"/>
          <w:szCs w:val="22"/>
          <w:lang w:val="es-AR"/>
        </w:rPr>
        <w:t>s</w:t>
      </w:r>
      <w:r w:rsidRPr="00805C2C">
        <w:rPr>
          <w:bCs/>
          <w:iCs/>
          <w:snapToGrid w:val="0"/>
          <w:spacing w:val="-4"/>
          <w:kern w:val="22"/>
          <w:szCs w:val="22"/>
          <w:lang w:val="es-AR"/>
        </w:rPr>
        <w:t xml:space="preserve">, </w:t>
      </w:r>
      <w:r w:rsidR="00542F6C">
        <w:rPr>
          <w:bCs/>
          <w:iCs/>
          <w:snapToGrid w:val="0"/>
          <w:spacing w:val="-4"/>
          <w:kern w:val="22"/>
          <w:szCs w:val="22"/>
          <w:lang w:val="es-AR"/>
        </w:rPr>
        <w:t>creación de capacidad</w:t>
      </w:r>
      <w:r w:rsidRPr="00805C2C">
        <w:rPr>
          <w:bCs/>
          <w:iCs/>
          <w:snapToGrid w:val="0"/>
          <w:spacing w:val="-4"/>
          <w:kern w:val="22"/>
          <w:szCs w:val="22"/>
          <w:lang w:val="es-AR"/>
        </w:rPr>
        <w:t xml:space="preserve">, </w:t>
      </w:r>
      <w:r w:rsidR="00542F6C">
        <w:rPr>
          <w:bCs/>
          <w:iCs/>
          <w:snapToGrid w:val="0"/>
          <w:spacing w:val="-4"/>
          <w:kern w:val="22"/>
          <w:szCs w:val="22"/>
          <w:lang w:val="es-AR"/>
        </w:rPr>
        <w:t xml:space="preserve">consolidación de los fundamentos de </w:t>
      </w:r>
      <w:r w:rsidRPr="00805C2C">
        <w:rPr>
          <w:bCs/>
          <w:iCs/>
          <w:snapToGrid w:val="0"/>
          <w:spacing w:val="-4"/>
          <w:kern w:val="22"/>
          <w:szCs w:val="22"/>
          <w:lang w:val="es-AR"/>
        </w:rPr>
        <w:t>conocimiento</w:t>
      </w:r>
      <w:r w:rsidR="00542F6C">
        <w:rPr>
          <w:bCs/>
          <w:iCs/>
          <w:snapToGrid w:val="0"/>
          <w:spacing w:val="-4"/>
          <w:kern w:val="22"/>
          <w:szCs w:val="22"/>
          <w:lang w:val="es-AR"/>
        </w:rPr>
        <w:t>s</w:t>
      </w:r>
      <w:r w:rsidRPr="00805C2C">
        <w:rPr>
          <w:bCs/>
          <w:iCs/>
          <w:snapToGrid w:val="0"/>
          <w:spacing w:val="-4"/>
          <w:kern w:val="22"/>
          <w:szCs w:val="22"/>
          <w:lang w:val="es-AR"/>
        </w:rPr>
        <w:t xml:space="preserve">, políticas </w:t>
      </w:r>
      <w:r w:rsidR="00542F6C">
        <w:rPr>
          <w:bCs/>
          <w:iCs/>
          <w:snapToGrid w:val="0"/>
          <w:spacing w:val="-4"/>
          <w:kern w:val="22"/>
          <w:szCs w:val="22"/>
          <w:lang w:val="es-AR"/>
        </w:rPr>
        <w:t>d</w:t>
      </w:r>
      <w:r w:rsidR="0055029D">
        <w:rPr>
          <w:bCs/>
          <w:iCs/>
          <w:snapToGrid w:val="0"/>
          <w:spacing w:val="-4"/>
          <w:kern w:val="22"/>
          <w:szCs w:val="22"/>
          <w:lang w:val="es-AR"/>
        </w:rPr>
        <w:t>e</w:t>
      </w:r>
      <w:r w:rsidR="00542F6C">
        <w:rPr>
          <w:bCs/>
          <w:iCs/>
          <w:snapToGrid w:val="0"/>
          <w:spacing w:val="-4"/>
          <w:kern w:val="22"/>
          <w:szCs w:val="22"/>
          <w:lang w:val="es-AR"/>
        </w:rPr>
        <w:t xml:space="preserve"> apoyo</w:t>
      </w:r>
      <w:r w:rsidRPr="00805C2C">
        <w:rPr>
          <w:bCs/>
          <w:iCs/>
          <w:snapToGrid w:val="0"/>
          <w:spacing w:val="-4"/>
          <w:kern w:val="22"/>
          <w:szCs w:val="22"/>
          <w:lang w:val="es-AR"/>
        </w:rPr>
        <w:t>, comunica</w:t>
      </w:r>
      <w:r w:rsidR="00542F6C">
        <w:rPr>
          <w:bCs/>
          <w:iCs/>
          <w:snapToGrid w:val="0"/>
          <w:spacing w:val="-4"/>
          <w:kern w:val="22"/>
          <w:szCs w:val="22"/>
          <w:lang w:val="es-AR"/>
        </w:rPr>
        <w:t xml:space="preserve">ción y compromiso, y mejoramiento de </w:t>
      </w:r>
      <w:r w:rsidRPr="00805C2C">
        <w:rPr>
          <w:bCs/>
          <w:iCs/>
          <w:snapToGrid w:val="0"/>
          <w:spacing w:val="-4"/>
          <w:kern w:val="22"/>
          <w:szCs w:val="22"/>
          <w:lang w:val="es-AR"/>
        </w:rPr>
        <w:t xml:space="preserve">la eficacia de la </w:t>
      </w:r>
      <w:r w:rsidR="002B6F15">
        <w:rPr>
          <w:bCs/>
          <w:iCs/>
          <w:snapToGrid w:val="0"/>
          <w:spacing w:val="-4"/>
          <w:kern w:val="22"/>
          <w:szCs w:val="22"/>
          <w:lang w:val="es-AR"/>
        </w:rPr>
        <w:t>Plataforma</w:t>
      </w:r>
      <w:r w:rsidRPr="00805C2C">
        <w:rPr>
          <w:bCs/>
          <w:iCs/>
          <w:snapToGrid w:val="0"/>
          <w:spacing w:val="-4"/>
          <w:kern w:val="22"/>
          <w:szCs w:val="22"/>
          <w:lang w:val="es-AR"/>
        </w:rPr>
        <w:t>.</w:t>
      </w:r>
      <w:r w:rsidRPr="00805C2C">
        <w:rPr>
          <w:lang w:val="es-AR"/>
        </w:rPr>
        <w:t xml:space="preserve"> </w:t>
      </w:r>
      <w:r w:rsidRPr="00805C2C">
        <w:rPr>
          <w:bCs/>
          <w:iCs/>
          <w:snapToGrid w:val="0"/>
          <w:spacing w:val="-4"/>
          <w:kern w:val="22"/>
          <w:szCs w:val="22"/>
          <w:lang w:val="es-AR"/>
        </w:rPr>
        <w:t>Esta sección proporciona un panorama general del programa de trabajo;</w:t>
      </w:r>
      <w:r w:rsidRPr="00805C2C">
        <w:rPr>
          <w:lang w:val="es-AR"/>
        </w:rPr>
        <w:t xml:space="preserve"> </w:t>
      </w:r>
      <w:r w:rsidRPr="00805C2C">
        <w:rPr>
          <w:bCs/>
          <w:iCs/>
          <w:snapToGrid w:val="0"/>
          <w:spacing w:val="-4"/>
          <w:kern w:val="22"/>
          <w:szCs w:val="22"/>
          <w:lang w:val="es-AR"/>
        </w:rPr>
        <w:t xml:space="preserve">otros detalles </w:t>
      </w:r>
      <w:r w:rsidR="0055029D">
        <w:rPr>
          <w:bCs/>
          <w:iCs/>
          <w:snapToGrid w:val="0"/>
          <w:spacing w:val="-4"/>
          <w:kern w:val="22"/>
          <w:szCs w:val="22"/>
          <w:lang w:val="es-AR"/>
        </w:rPr>
        <w:t xml:space="preserve">figuran </w:t>
      </w:r>
      <w:r w:rsidRPr="00805C2C">
        <w:rPr>
          <w:bCs/>
          <w:iCs/>
          <w:snapToGrid w:val="0"/>
          <w:spacing w:val="-4"/>
          <w:kern w:val="22"/>
          <w:szCs w:val="22"/>
          <w:lang w:val="es-AR"/>
        </w:rPr>
        <w:t xml:space="preserve">en </w:t>
      </w:r>
      <w:r w:rsidR="000579A5">
        <w:rPr>
          <w:bCs/>
          <w:iCs/>
          <w:snapToGrid w:val="0"/>
          <w:kern w:val="22"/>
          <w:szCs w:val="22"/>
          <w:lang w:val="es-AR"/>
        </w:rPr>
        <w:t>CBD/SBSTTA/</w:t>
      </w:r>
      <w:r w:rsidRPr="00805C2C">
        <w:rPr>
          <w:bCs/>
          <w:iCs/>
          <w:snapToGrid w:val="0"/>
          <w:kern w:val="22"/>
          <w:szCs w:val="22"/>
          <w:lang w:val="es-AR"/>
        </w:rPr>
        <w:t>24/INF/17.</w:t>
      </w:r>
    </w:p>
    <w:p w14:paraId="2A7A6BE9" w14:textId="52B7E504" w:rsidR="0041720C" w:rsidRPr="00805C2C" w:rsidRDefault="0041720C" w:rsidP="00C7700B">
      <w:pPr>
        <w:keepNext/>
        <w:numPr>
          <w:ilvl w:val="0"/>
          <w:numId w:val="6"/>
        </w:numPr>
        <w:suppressLineNumbers/>
        <w:suppressAutoHyphens/>
        <w:kinsoku w:val="0"/>
        <w:overflowPunct w:val="0"/>
        <w:autoSpaceDE w:val="0"/>
        <w:autoSpaceDN w:val="0"/>
        <w:spacing w:before="120" w:after="120"/>
        <w:ind w:left="0" w:firstLine="0"/>
        <w:rPr>
          <w:bCs/>
          <w:snapToGrid w:val="0"/>
          <w:spacing w:val="-4"/>
          <w:kern w:val="22"/>
          <w:szCs w:val="22"/>
          <w:lang w:val="es-AR"/>
        </w:rPr>
      </w:pPr>
      <w:r w:rsidRPr="00805C2C">
        <w:rPr>
          <w:bCs/>
          <w:iCs/>
          <w:snapToGrid w:val="0"/>
          <w:spacing w:val="-4"/>
          <w:kern w:val="22"/>
          <w:szCs w:val="22"/>
          <w:lang w:val="es-AR"/>
        </w:rPr>
        <w:t xml:space="preserve">El programa de trabajo </w:t>
      </w:r>
      <w:r w:rsidR="00877A23">
        <w:rPr>
          <w:bCs/>
          <w:iCs/>
          <w:snapToGrid w:val="0"/>
          <w:spacing w:val="-4"/>
          <w:kern w:val="22"/>
          <w:szCs w:val="22"/>
          <w:lang w:val="es-AR"/>
        </w:rPr>
        <w:t>evolutivo</w:t>
      </w:r>
      <w:r w:rsidRPr="00805C2C">
        <w:rPr>
          <w:bCs/>
          <w:iCs/>
          <w:snapToGrid w:val="0"/>
          <w:spacing w:val="-4"/>
          <w:kern w:val="22"/>
          <w:szCs w:val="22"/>
          <w:lang w:val="es-AR"/>
        </w:rPr>
        <w:t xml:space="preserve"> de </w:t>
      </w:r>
      <w:r w:rsidRPr="00805C2C">
        <w:rPr>
          <w:lang w:val="es-AR"/>
        </w:rPr>
        <w:t xml:space="preserve">la </w:t>
      </w:r>
      <w:r w:rsidR="002B6F15">
        <w:rPr>
          <w:bCs/>
          <w:iCs/>
          <w:snapToGrid w:val="0"/>
          <w:spacing w:val="-4"/>
          <w:kern w:val="22"/>
          <w:szCs w:val="22"/>
          <w:lang w:val="es-AR"/>
        </w:rPr>
        <w:t>Plataforma</w:t>
      </w:r>
      <w:r w:rsidRPr="00805C2C">
        <w:rPr>
          <w:bCs/>
          <w:iCs/>
          <w:snapToGrid w:val="0"/>
          <w:spacing w:val="-4"/>
          <w:kern w:val="22"/>
          <w:szCs w:val="22"/>
          <w:lang w:val="es-AR"/>
        </w:rPr>
        <w:t xml:space="preserve"> hasta 2030 incluye las </w:t>
      </w:r>
      <w:r w:rsidR="008B42D5">
        <w:rPr>
          <w:bCs/>
          <w:iCs/>
          <w:snapToGrid w:val="0"/>
          <w:spacing w:val="-4"/>
          <w:kern w:val="22"/>
          <w:szCs w:val="22"/>
          <w:lang w:val="es-AR"/>
        </w:rPr>
        <w:t xml:space="preserve">siguientes </w:t>
      </w:r>
      <w:r w:rsidRPr="00805C2C">
        <w:rPr>
          <w:bCs/>
          <w:iCs/>
          <w:snapToGrid w:val="0"/>
          <w:spacing w:val="-4"/>
          <w:kern w:val="22"/>
          <w:szCs w:val="22"/>
          <w:lang w:val="es-AR"/>
        </w:rPr>
        <w:t xml:space="preserve">tres evaluaciones </w:t>
      </w:r>
      <w:r w:rsidR="008B42D5">
        <w:rPr>
          <w:bCs/>
          <w:iCs/>
          <w:snapToGrid w:val="0"/>
          <w:spacing w:val="-4"/>
          <w:kern w:val="22"/>
          <w:szCs w:val="22"/>
          <w:lang w:val="es-AR"/>
        </w:rPr>
        <w:t>en curso</w:t>
      </w:r>
      <w:r w:rsidR="00542F6C">
        <w:rPr>
          <w:bCs/>
          <w:iCs/>
          <w:snapToGrid w:val="0"/>
          <w:spacing w:val="-4"/>
          <w:kern w:val="22"/>
          <w:szCs w:val="22"/>
          <w:lang w:val="es-AR"/>
        </w:rPr>
        <w:t>,</w:t>
      </w:r>
      <w:r w:rsidRPr="00805C2C">
        <w:rPr>
          <w:bCs/>
          <w:iCs/>
          <w:snapToGrid w:val="0"/>
          <w:spacing w:val="-4"/>
          <w:kern w:val="22"/>
          <w:szCs w:val="22"/>
          <w:lang w:val="es-AR"/>
        </w:rPr>
        <w:t xml:space="preserve"> que comenzaron dentro del primer programa de trabajo (para el calendario </w:t>
      </w:r>
      <w:r w:rsidR="00542F6C">
        <w:rPr>
          <w:bCs/>
          <w:iCs/>
          <w:snapToGrid w:val="0"/>
          <w:spacing w:val="-4"/>
          <w:kern w:val="22"/>
          <w:szCs w:val="22"/>
          <w:lang w:val="es-AR"/>
        </w:rPr>
        <w:t>d</w:t>
      </w:r>
      <w:r w:rsidRPr="00805C2C">
        <w:rPr>
          <w:bCs/>
          <w:iCs/>
          <w:snapToGrid w:val="0"/>
          <w:spacing w:val="-4"/>
          <w:kern w:val="22"/>
          <w:szCs w:val="22"/>
          <w:lang w:val="es-AR"/>
        </w:rPr>
        <w:t xml:space="preserve">e examen de </w:t>
      </w:r>
      <w:r w:rsidRPr="00805C2C">
        <w:rPr>
          <w:lang w:val="es-AR"/>
        </w:rPr>
        <w:t xml:space="preserve">los </w:t>
      </w:r>
      <w:r w:rsidRPr="00805C2C">
        <w:rPr>
          <w:bCs/>
          <w:iCs/>
          <w:snapToGrid w:val="0"/>
          <w:spacing w:val="-4"/>
          <w:kern w:val="22"/>
          <w:szCs w:val="22"/>
          <w:lang w:val="es-AR"/>
        </w:rPr>
        <w:t xml:space="preserve">diversos proyectos </w:t>
      </w:r>
      <w:r w:rsidR="00542F6C">
        <w:rPr>
          <w:bCs/>
          <w:iCs/>
          <w:snapToGrid w:val="0"/>
          <w:spacing w:val="-4"/>
          <w:kern w:val="22"/>
          <w:szCs w:val="22"/>
          <w:lang w:val="es-AR"/>
        </w:rPr>
        <w:t xml:space="preserve">sírvase consultar </w:t>
      </w:r>
      <w:r w:rsidR="00542F6C">
        <w:rPr>
          <w:bCs/>
          <w:iCs/>
          <w:snapToGrid w:val="0"/>
          <w:kern w:val="22"/>
          <w:szCs w:val="22"/>
          <w:lang w:val="es-AR"/>
        </w:rPr>
        <w:t>CBD/SBSTTA/</w:t>
      </w:r>
      <w:r w:rsidRPr="00805C2C">
        <w:rPr>
          <w:bCs/>
          <w:iCs/>
          <w:snapToGrid w:val="0"/>
          <w:kern w:val="22"/>
          <w:szCs w:val="22"/>
          <w:lang w:val="es-AR"/>
        </w:rPr>
        <w:t>24/INF/17)</w:t>
      </w:r>
      <w:r w:rsidRPr="00805C2C">
        <w:rPr>
          <w:bCs/>
          <w:iCs/>
          <w:snapToGrid w:val="0"/>
          <w:spacing w:val="-4"/>
          <w:kern w:val="22"/>
          <w:szCs w:val="22"/>
          <w:lang w:val="es-AR"/>
        </w:rPr>
        <w:t>:</w:t>
      </w:r>
    </w:p>
    <w:p w14:paraId="358A92A0" w14:textId="66C48FE7" w:rsidR="0041720C" w:rsidRPr="00805C2C" w:rsidRDefault="0041720C" w:rsidP="00C7700B">
      <w:pPr>
        <w:numPr>
          <w:ilvl w:val="1"/>
          <w:numId w:val="6"/>
        </w:numPr>
        <w:suppressLineNumbers/>
        <w:suppressAutoHyphens/>
        <w:kinsoku w:val="0"/>
        <w:overflowPunct w:val="0"/>
        <w:autoSpaceDE w:val="0"/>
        <w:autoSpaceDN w:val="0"/>
        <w:spacing w:before="120" w:after="120"/>
        <w:ind w:left="0" w:firstLine="851"/>
        <w:rPr>
          <w:bCs/>
          <w:iCs/>
          <w:snapToGrid w:val="0"/>
          <w:kern w:val="22"/>
          <w:szCs w:val="22"/>
          <w:lang w:val="es-AR"/>
        </w:rPr>
      </w:pPr>
      <w:bookmarkStart w:id="3" w:name="_Hlk6403152"/>
      <w:r w:rsidRPr="00805C2C">
        <w:rPr>
          <w:bCs/>
          <w:iCs/>
          <w:snapToGrid w:val="0"/>
          <w:kern w:val="22"/>
          <w:szCs w:val="22"/>
          <w:lang w:val="es-AR"/>
        </w:rPr>
        <w:t xml:space="preserve">Una evaluación metodológica </w:t>
      </w:r>
      <w:r w:rsidR="00542F6C">
        <w:rPr>
          <w:bCs/>
          <w:iCs/>
          <w:snapToGrid w:val="0"/>
          <w:kern w:val="22"/>
          <w:szCs w:val="22"/>
          <w:lang w:val="es-AR"/>
        </w:rPr>
        <w:t xml:space="preserve">de </w:t>
      </w:r>
      <w:r w:rsidRPr="00805C2C">
        <w:rPr>
          <w:bCs/>
          <w:iCs/>
          <w:snapToGrid w:val="0"/>
          <w:kern w:val="22"/>
          <w:szCs w:val="22"/>
          <w:lang w:val="es-AR"/>
        </w:rPr>
        <w:t xml:space="preserve">la conceptualización diversa de valores múltiples de la naturaleza y sus </w:t>
      </w:r>
      <w:r w:rsidR="00542F6C">
        <w:rPr>
          <w:bCs/>
          <w:iCs/>
          <w:snapToGrid w:val="0"/>
          <w:kern w:val="22"/>
          <w:szCs w:val="22"/>
          <w:lang w:val="es-AR"/>
        </w:rPr>
        <w:t>beneficios</w:t>
      </w:r>
      <w:r w:rsidRPr="00805C2C">
        <w:rPr>
          <w:bCs/>
          <w:iCs/>
          <w:snapToGrid w:val="0"/>
          <w:kern w:val="22"/>
          <w:szCs w:val="22"/>
          <w:lang w:val="es-AR"/>
        </w:rPr>
        <w:t xml:space="preserve">, </w:t>
      </w:r>
      <w:r>
        <w:rPr>
          <w:bCs/>
          <w:iCs/>
          <w:snapToGrid w:val="0"/>
          <w:kern w:val="22"/>
          <w:szCs w:val="22"/>
          <w:lang w:val="es-AR"/>
        </w:rPr>
        <w:t>inclusive</w:t>
      </w:r>
      <w:r w:rsidRPr="00805C2C">
        <w:rPr>
          <w:bCs/>
          <w:iCs/>
          <w:snapToGrid w:val="0"/>
          <w:kern w:val="22"/>
          <w:szCs w:val="22"/>
          <w:lang w:val="es-AR"/>
        </w:rPr>
        <w:t xml:space="preserve"> las funciones y servicios</w:t>
      </w:r>
      <w:r w:rsidR="00551487">
        <w:rPr>
          <w:bCs/>
          <w:iCs/>
          <w:snapToGrid w:val="0"/>
          <w:kern w:val="22"/>
          <w:szCs w:val="22"/>
          <w:lang w:val="es-AR"/>
        </w:rPr>
        <w:t xml:space="preserve"> de la diversidad biológica y los ecosistemas</w:t>
      </w:r>
      <w:r w:rsidRPr="00805C2C">
        <w:rPr>
          <w:bCs/>
          <w:iCs/>
          <w:snapToGrid w:val="0"/>
          <w:kern w:val="22"/>
          <w:szCs w:val="22"/>
          <w:lang w:val="es-AR"/>
        </w:rPr>
        <w:t xml:space="preserve"> (evaluación</w:t>
      </w:r>
      <w:r>
        <w:rPr>
          <w:bCs/>
          <w:iCs/>
          <w:snapToGrid w:val="0"/>
          <w:kern w:val="22"/>
          <w:szCs w:val="22"/>
          <w:lang w:val="es-AR"/>
        </w:rPr>
        <w:t xml:space="preserve"> </w:t>
      </w:r>
      <w:r w:rsidRPr="00805C2C">
        <w:rPr>
          <w:bCs/>
          <w:iCs/>
          <w:snapToGrid w:val="0"/>
          <w:kern w:val="22"/>
          <w:szCs w:val="22"/>
          <w:lang w:val="es-AR"/>
        </w:rPr>
        <w:t xml:space="preserve">de los valores), </w:t>
      </w:r>
      <w:r w:rsidR="00551487">
        <w:rPr>
          <w:bCs/>
          <w:iCs/>
          <w:snapToGrid w:val="0"/>
          <w:kern w:val="22"/>
          <w:szCs w:val="22"/>
          <w:lang w:val="es-AR"/>
        </w:rPr>
        <w:t xml:space="preserve">por terminar para ser considerado </w:t>
      </w:r>
      <w:r w:rsidRPr="00805C2C">
        <w:rPr>
          <w:bCs/>
          <w:iCs/>
          <w:snapToGrid w:val="0"/>
          <w:kern w:val="22"/>
          <w:szCs w:val="22"/>
          <w:lang w:val="es-AR"/>
        </w:rPr>
        <w:t xml:space="preserve">por la </w:t>
      </w:r>
      <w:r w:rsidR="007C25F7">
        <w:rPr>
          <w:bCs/>
          <w:iCs/>
          <w:snapToGrid w:val="0"/>
          <w:kern w:val="22"/>
          <w:szCs w:val="22"/>
          <w:lang w:val="es-AR"/>
        </w:rPr>
        <w:t>Sesión Plenaria</w:t>
      </w:r>
      <w:r w:rsidRPr="00805C2C">
        <w:rPr>
          <w:bCs/>
          <w:iCs/>
          <w:snapToGrid w:val="0"/>
          <w:kern w:val="22"/>
          <w:szCs w:val="22"/>
          <w:lang w:val="es-AR"/>
        </w:rPr>
        <w:t xml:space="preserve"> en su noveno período de sesiones </w:t>
      </w:r>
      <w:r w:rsidR="00551487">
        <w:rPr>
          <w:bCs/>
          <w:iCs/>
          <w:snapToGrid w:val="0"/>
          <w:kern w:val="22"/>
          <w:szCs w:val="22"/>
          <w:lang w:val="es-AR"/>
        </w:rPr>
        <w:t xml:space="preserve">durante </w:t>
      </w:r>
      <w:r w:rsidRPr="00805C2C">
        <w:rPr>
          <w:bCs/>
          <w:iCs/>
          <w:snapToGrid w:val="0"/>
          <w:kern w:val="22"/>
          <w:szCs w:val="22"/>
          <w:lang w:val="es-AR"/>
        </w:rPr>
        <w:t>la primera mitad de 2022;</w:t>
      </w:r>
    </w:p>
    <w:p w14:paraId="2027DAD2" w14:textId="798F58EA" w:rsidR="0041720C" w:rsidRPr="00805C2C" w:rsidRDefault="0041720C" w:rsidP="00C7700B">
      <w:pPr>
        <w:numPr>
          <w:ilvl w:val="1"/>
          <w:numId w:val="6"/>
        </w:numPr>
        <w:suppressLineNumbers/>
        <w:suppressAutoHyphens/>
        <w:kinsoku w:val="0"/>
        <w:overflowPunct w:val="0"/>
        <w:autoSpaceDE w:val="0"/>
        <w:autoSpaceDN w:val="0"/>
        <w:spacing w:before="120" w:after="120"/>
        <w:ind w:left="0" w:firstLine="851"/>
        <w:rPr>
          <w:bCs/>
          <w:iCs/>
          <w:snapToGrid w:val="0"/>
          <w:kern w:val="22"/>
          <w:szCs w:val="22"/>
          <w:lang w:val="es-AR"/>
        </w:rPr>
      </w:pPr>
      <w:r w:rsidRPr="00805C2C">
        <w:rPr>
          <w:bCs/>
          <w:iCs/>
          <w:snapToGrid w:val="0"/>
          <w:kern w:val="22"/>
          <w:szCs w:val="22"/>
          <w:lang w:val="es-AR"/>
        </w:rPr>
        <w:t xml:space="preserve">Una evaluación temática de la utilización sostenible de las </w:t>
      </w:r>
      <w:r>
        <w:rPr>
          <w:bCs/>
          <w:iCs/>
          <w:snapToGrid w:val="0"/>
          <w:kern w:val="22"/>
          <w:szCs w:val="22"/>
          <w:lang w:val="es-AR"/>
        </w:rPr>
        <w:t>especies</w:t>
      </w:r>
      <w:r w:rsidRPr="00805C2C">
        <w:rPr>
          <w:bCs/>
          <w:iCs/>
          <w:snapToGrid w:val="0"/>
          <w:kern w:val="22"/>
          <w:szCs w:val="22"/>
          <w:lang w:val="es-AR"/>
        </w:rPr>
        <w:t xml:space="preserve"> silvestres (evaluación de la utilización sostenible), </w:t>
      </w:r>
      <w:r w:rsidR="00551487">
        <w:rPr>
          <w:bCs/>
          <w:iCs/>
          <w:snapToGrid w:val="0"/>
          <w:kern w:val="22"/>
          <w:szCs w:val="22"/>
          <w:lang w:val="es-AR"/>
        </w:rPr>
        <w:t xml:space="preserve">por terminar para ser considerado </w:t>
      </w:r>
      <w:r w:rsidRPr="00805C2C">
        <w:rPr>
          <w:bCs/>
          <w:iCs/>
          <w:snapToGrid w:val="0"/>
          <w:kern w:val="22"/>
          <w:szCs w:val="22"/>
          <w:lang w:val="es-AR"/>
        </w:rPr>
        <w:t xml:space="preserve">por la </w:t>
      </w:r>
      <w:r w:rsidR="007C25F7">
        <w:rPr>
          <w:bCs/>
          <w:iCs/>
          <w:snapToGrid w:val="0"/>
          <w:kern w:val="22"/>
          <w:szCs w:val="22"/>
          <w:lang w:val="es-AR"/>
        </w:rPr>
        <w:t>Sesión Plenaria</w:t>
      </w:r>
      <w:r w:rsidRPr="00805C2C">
        <w:rPr>
          <w:bCs/>
          <w:iCs/>
          <w:snapToGrid w:val="0"/>
          <w:kern w:val="22"/>
          <w:szCs w:val="22"/>
          <w:lang w:val="es-AR"/>
        </w:rPr>
        <w:t xml:space="preserve"> en su noveno período de sesiones </w:t>
      </w:r>
      <w:r w:rsidR="00551487">
        <w:rPr>
          <w:bCs/>
          <w:iCs/>
          <w:snapToGrid w:val="0"/>
          <w:kern w:val="22"/>
          <w:szCs w:val="22"/>
          <w:lang w:val="es-AR"/>
        </w:rPr>
        <w:t>durante la primera mitad de 202</w:t>
      </w:r>
      <w:r w:rsidRPr="00805C2C">
        <w:rPr>
          <w:bCs/>
          <w:iCs/>
          <w:snapToGrid w:val="0"/>
          <w:kern w:val="22"/>
          <w:szCs w:val="22"/>
          <w:lang w:val="es-AR"/>
        </w:rPr>
        <w:t>2;</w:t>
      </w:r>
    </w:p>
    <w:p w14:paraId="340263D6" w14:textId="60695ED3" w:rsidR="0041720C" w:rsidRPr="00805C2C" w:rsidRDefault="0041720C" w:rsidP="00C7700B">
      <w:pPr>
        <w:numPr>
          <w:ilvl w:val="1"/>
          <w:numId w:val="6"/>
        </w:numPr>
        <w:suppressLineNumbers/>
        <w:suppressAutoHyphens/>
        <w:kinsoku w:val="0"/>
        <w:overflowPunct w:val="0"/>
        <w:autoSpaceDE w:val="0"/>
        <w:autoSpaceDN w:val="0"/>
        <w:spacing w:before="120" w:after="120"/>
        <w:ind w:left="0" w:firstLine="851"/>
        <w:rPr>
          <w:bCs/>
          <w:iCs/>
          <w:snapToGrid w:val="0"/>
          <w:kern w:val="22"/>
          <w:szCs w:val="22"/>
          <w:lang w:val="es-AR"/>
        </w:rPr>
      </w:pPr>
      <w:r w:rsidRPr="00805C2C">
        <w:rPr>
          <w:bCs/>
          <w:iCs/>
          <w:snapToGrid w:val="0"/>
          <w:kern w:val="22"/>
          <w:szCs w:val="22"/>
          <w:lang w:val="es-AR"/>
        </w:rPr>
        <w:t xml:space="preserve">Una evaluación temática de </w:t>
      </w:r>
      <w:r>
        <w:rPr>
          <w:bCs/>
          <w:iCs/>
          <w:snapToGrid w:val="0"/>
          <w:kern w:val="22"/>
          <w:szCs w:val="22"/>
          <w:lang w:val="es-AR"/>
        </w:rPr>
        <w:t>especies</w:t>
      </w:r>
      <w:r w:rsidRPr="00805C2C">
        <w:rPr>
          <w:bCs/>
          <w:iCs/>
          <w:snapToGrid w:val="0"/>
          <w:kern w:val="22"/>
          <w:szCs w:val="22"/>
          <w:lang w:val="es-AR"/>
        </w:rPr>
        <w:t xml:space="preserve"> exóticas invasoras, </w:t>
      </w:r>
      <w:r w:rsidR="00551487">
        <w:rPr>
          <w:bCs/>
          <w:iCs/>
          <w:snapToGrid w:val="0"/>
          <w:kern w:val="22"/>
          <w:szCs w:val="22"/>
          <w:lang w:val="es-AR"/>
        </w:rPr>
        <w:t>por terminar para ser considerado por la Sesión Plenaria</w:t>
      </w:r>
      <w:r w:rsidRPr="00805C2C">
        <w:rPr>
          <w:bCs/>
          <w:iCs/>
          <w:snapToGrid w:val="0"/>
          <w:kern w:val="22"/>
          <w:szCs w:val="22"/>
          <w:lang w:val="es-AR"/>
        </w:rPr>
        <w:t xml:space="preserve"> en su décimo período de sesiones </w:t>
      </w:r>
      <w:r w:rsidR="00551487">
        <w:rPr>
          <w:bCs/>
          <w:iCs/>
          <w:snapToGrid w:val="0"/>
          <w:kern w:val="22"/>
          <w:szCs w:val="22"/>
          <w:lang w:val="es-AR"/>
        </w:rPr>
        <w:t>durante la primera mitad de 202</w:t>
      </w:r>
      <w:r w:rsidRPr="00805C2C">
        <w:rPr>
          <w:bCs/>
          <w:iCs/>
          <w:snapToGrid w:val="0"/>
          <w:kern w:val="22"/>
          <w:szCs w:val="22"/>
          <w:lang w:val="es-AR"/>
        </w:rPr>
        <w:t>3;</w:t>
      </w:r>
      <w:bookmarkEnd w:id="3"/>
    </w:p>
    <w:p w14:paraId="5ABCCF66" w14:textId="770602C6"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805C2C">
        <w:rPr>
          <w:bCs/>
          <w:iCs/>
          <w:snapToGrid w:val="0"/>
          <w:kern w:val="22"/>
          <w:szCs w:val="22"/>
          <w:lang w:val="es-AR"/>
        </w:rPr>
        <w:t xml:space="preserve">En el programa de trabajo </w:t>
      </w:r>
      <w:r w:rsidR="00877A23">
        <w:rPr>
          <w:bCs/>
          <w:iCs/>
          <w:snapToGrid w:val="0"/>
          <w:kern w:val="22"/>
          <w:szCs w:val="22"/>
          <w:lang w:val="es-AR"/>
        </w:rPr>
        <w:t>evolutivo</w:t>
      </w:r>
      <w:r w:rsidRPr="00805C2C">
        <w:rPr>
          <w:bCs/>
          <w:iCs/>
          <w:snapToGrid w:val="0"/>
          <w:kern w:val="22"/>
          <w:szCs w:val="22"/>
          <w:lang w:val="es-AR"/>
        </w:rPr>
        <w:t xml:space="preserve"> de la </w:t>
      </w:r>
      <w:r w:rsidR="002B6F15">
        <w:rPr>
          <w:bCs/>
          <w:iCs/>
          <w:snapToGrid w:val="0"/>
          <w:kern w:val="22"/>
          <w:szCs w:val="22"/>
          <w:lang w:val="es-AR"/>
        </w:rPr>
        <w:t>Plataforma</w:t>
      </w:r>
      <w:r w:rsidRPr="00805C2C">
        <w:rPr>
          <w:bCs/>
          <w:iCs/>
          <w:snapToGrid w:val="0"/>
          <w:kern w:val="22"/>
          <w:szCs w:val="22"/>
          <w:lang w:val="es-AR"/>
        </w:rPr>
        <w:t xml:space="preserve"> hasta 2030, adoptado por la decisión IPBES-7/1, </w:t>
      </w:r>
      <w:r w:rsidR="00551487">
        <w:rPr>
          <w:bCs/>
          <w:iCs/>
          <w:snapToGrid w:val="0"/>
          <w:kern w:val="22"/>
          <w:szCs w:val="22"/>
          <w:lang w:val="es-AR"/>
        </w:rPr>
        <w:t>se incluyeron los cuatro resultados esperados</w:t>
      </w:r>
      <w:r w:rsidRPr="00805C2C">
        <w:rPr>
          <w:bCs/>
          <w:iCs/>
          <w:snapToGrid w:val="0"/>
          <w:kern w:val="22"/>
          <w:szCs w:val="22"/>
          <w:lang w:val="es-AR"/>
        </w:rPr>
        <w:t xml:space="preserve"> siguiente</w:t>
      </w:r>
      <w:r w:rsidR="00551487">
        <w:rPr>
          <w:bCs/>
          <w:iCs/>
          <w:snapToGrid w:val="0"/>
          <w:kern w:val="22"/>
          <w:szCs w:val="22"/>
          <w:lang w:val="es-AR"/>
        </w:rPr>
        <w:t>s</w:t>
      </w:r>
      <w:r w:rsidRPr="00805C2C">
        <w:rPr>
          <w:bCs/>
          <w:iCs/>
          <w:snapToGrid w:val="0"/>
          <w:kern w:val="22"/>
          <w:szCs w:val="22"/>
          <w:lang w:val="es-AR"/>
        </w:rPr>
        <w:t>:</w:t>
      </w:r>
      <w:r w:rsidRPr="00805C2C">
        <w:rPr>
          <w:lang w:val="es-AR"/>
        </w:rPr>
        <w:t xml:space="preserve"> </w:t>
      </w:r>
    </w:p>
    <w:p w14:paraId="186D60E9" w14:textId="7BE19E9D" w:rsidR="0041720C" w:rsidRPr="00805C2C" w:rsidRDefault="0041720C" w:rsidP="00C7700B">
      <w:pPr>
        <w:pStyle w:val="ListParagraph"/>
        <w:numPr>
          <w:ilvl w:val="0"/>
          <w:numId w:val="8"/>
        </w:numPr>
        <w:suppressLineNumbers/>
        <w:suppressAutoHyphens/>
        <w:kinsoku w:val="0"/>
        <w:overflowPunct w:val="0"/>
        <w:autoSpaceDE w:val="0"/>
        <w:autoSpaceDN w:val="0"/>
        <w:spacing w:before="120" w:after="60"/>
        <w:ind w:left="0" w:firstLine="720"/>
        <w:contextualSpacing w:val="0"/>
        <w:rPr>
          <w:bCs/>
          <w:iCs/>
          <w:snapToGrid w:val="0"/>
          <w:kern w:val="22"/>
          <w:szCs w:val="22"/>
          <w:lang w:val="es-AR"/>
        </w:rPr>
      </w:pPr>
      <w:r w:rsidRPr="00805C2C">
        <w:rPr>
          <w:bCs/>
          <w:iCs/>
          <w:snapToGrid w:val="0"/>
          <w:kern w:val="22"/>
          <w:szCs w:val="22"/>
          <w:lang w:val="es-AR"/>
        </w:rPr>
        <w:t xml:space="preserve">Una evaluación temática de las </w:t>
      </w:r>
      <w:r w:rsidR="00551487">
        <w:rPr>
          <w:bCs/>
          <w:iCs/>
          <w:snapToGrid w:val="0"/>
          <w:kern w:val="22"/>
          <w:szCs w:val="22"/>
          <w:lang w:val="es-AR"/>
        </w:rPr>
        <w:t xml:space="preserve">interrelaciones </w:t>
      </w:r>
      <w:r w:rsidRPr="00805C2C">
        <w:rPr>
          <w:bCs/>
          <w:iCs/>
          <w:snapToGrid w:val="0"/>
          <w:kern w:val="22"/>
          <w:szCs w:val="22"/>
          <w:lang w:val="es-AR"/>
        </w:rPr>
        <w:t xml:space="preserve">entre </w:t>
      </w:r>
      <w:r>
        <w:rPr>
          <w:bCs/>
          <w:iCs/>
          <w:snapToGrid w:val="0"/>
          <w:kern w:val="22"/>
          <w:szCs w:val="22"/>
          <w:lang w:val="es-AR"/>
        </w:rPr>
        <w:t>la diversidad biológica</w:t>
      </w:r>
      <w:r w:rsidRPr="00805C2C">
        <w:rPr>
          <w:bCs/>
          <w:iCs/>
          <w:snapToGrid w:val="0"/>
          <w:kern w:val="22"/>
          <w:szCs w:val="22"/>
          <w:lang w:val="es-AR"/>
        </w:rPr>
        <w:t>, el agua, el alimento humano y la salud (evaluación del nexo);</w:t>
      </w:r>
      <w:r w:rsidRPr="00805C2C">
        <w:rPr>
          <w:lang w:val="es-AR"/>
        </w:rPr>
        <w:t xml:space="preserve"> </w:t>
      </w:r>
    </w:p>
    <w:p w14:paraId="372B90DA" w14:textId="105B4E26" w:rsidR="0041720C" w:rsidRPr="00805C2C" w:rsidRDefault="0041720C" w:rsidP="00C7700B">
      <w:pPr>
        <w:pStyle w:val="ListParagraph"/>
        <w:numPr>
          <w:ilvl w:val="0"/>
          <w:numId w:val="8"/>
        </w:numPr>
        <w:suppressLineNumbers/>
        <w:suppressAutoHyphens/>
        <w:kinsoku w:val="0"/>
        <w:overflowPunct w:val="0"/>
        <w:autoSpaceDE w:val="0"/>
        <w:autoSpaceDN w:val="0"/>
        <w:spacing w:before="120" w:after="60"/>
        <w:ind w:left="0" w:firstLine="720"/>
        <w:contextualSpacing w:val="0"/>
        <w:rPr>
          <w:bCs/>
          <w:iCs/>
          <w:snapToGrid w:val="0"/>
          <w:kern w:val="22"/>
          <w:szCs w:val="22"/>
          <w:lang w:val="es-AR"/>
        </w:rPr>
      </w:pPr>
      <w:r w:rsidRPr="00805C2C">
        <w:rPr>
          <w:bCs/>
          <w:iCs/>
          <w:snapToGrid w:val="0"/>
          <w:kern w:val="22"/>
          <w:szCs w:val="22"/>
          <w:lang w:val="es-AR"/>
        </w:rPr>
        <w:t xml:space="preserve">Un documento técnico sobre las </w:t>
      </w:r>
      <w:r w:rsidR="00551487">
        <w:rPr>
          <w:bCs/>
          <w:iCs/>
          <w:snapToGrid w:val="0"/>
          <w:kern w:val="22"/>
          <w:szCs w:val="22"/>
          <w:lang w:val="es-AR"/>
        </w:rPr>
        <w:t xml:space="preserve">interrelaciones </w:t>
      </w:r>
      <w:r w:rsidRPr="00805C2C">
        <w:rPr>
          <w:bCs/>
          <w:iCs/>
          <w:snapToGrid w:val="0"/>
          <w:kern w:val="22"/>
          <w:szCs w:val="22"/>
          <w:lang w:val="es-AR"/>
        </w:rPr>
        <w:t xml:space="preserve">entre </w:t>
      </w:r>
      <w:r>
        <w:rPr>
          <w:bCs/>
          <w:iCs/>
          <w:snapToGrid w:val="0"/>
          <w:kern w:val="22"/>
          <w:szCs w:val="22"/>
          <w:lang w:val="es-AR"/>
        </w:rPr>
        <w:t>la diversidad biológica</w:t>
      </w:r>
      <w:r w:rsidRPr="00805C2C">
        <w:rPr>
          <w:bCs/>
          <w:iCs/>
          <w:snapToGrid w:val="0"/>
          <w:kern w:val="22"/>
          <w:szCs w:val="22"/>
          <w:lang w:val="es-AR"/>
        </w:rPr>
        <w:t xml:space="preserve"> y el </w:t>
      </w:r>
      <w:r w:rsidR="00B0058B">
        <w:rPr>
          <w:bCs/>
          <w:iCs/>
          <w:snapToGrid w:val="0"/>
          <w:kern w:val="22"/>
          <w:szCs w:val="22"/>
          <w:lang w:val="es-AR"/>
        </w:rPr>
        <w:t>cambio climático</w:t>
      </w:r>
      <w:r w:rsidRPr="00805C2C">
        <w:rPr>
          <w:bCs/>
          <w:iCs/>
          <w:snapToGrid w:val="0"/>
          <w:kern w:val="22"/>
          <w:szCs w:val="22"/>
          <w:lang w:val="es-AR"/>
        </w:rPr>
        <w:t>;</w:t>
      </w:r>
      <w:r w:rsidRPr="00805C2C">
        <w:rPr>
          <w:lang w:val="es-AR"/>
        </w:rPr>
        <w:t xml:space="preserve"> </w:t>
      </w:r>
    </w:p>
    <w:p w14:paraId="1D60DC9B" w14:textId="05B12CE1" w:rsidR="0041720C" w:rsidRPr="00805C2C" w:rsidRDefault="0041720C" w:rsidP="00C7700B">
      <w:pPr>
        <w:pStyle w:val="ListParagraph"/>
        <w:numPr>
          <w:ilvl w:val="0"/>
          <w:numId w:val="8"/>
        </w:numPr>
        <w:suppressLineNumbers/>
        <w:suppressAutoHyphens/>
        <w:kinsoku w:val="0"/>
        <w:overflowPunct w:val="0"/>
        <w:autoSpaceDE w:val="0"/>
        <w:autoSpaceDN w:val="0"/>
        <w:spacing w:before="120" w:after="60"/>
        <w:ind w:left="0" w:firstLine="720"/>
        <w:contextualSpacing w:val="0"/>
        <w:rPr>
          <w:bCs/>
          <w:iCs/>
          <w:snapToGrid w:val="0"/>
          <w:kern w:val="22"/>
          <w:szCs w:val="22"/>
          <w:lang w:val="es-AR"/>
        </w:rPr>
      </w:pPr>
      <w:r w:rsidRPr="00805C2C">
        <w:rPr>
          <w:bCs/>
          <w:iCs/>
          <w:snapToGrid w:val="0"/>
          <w:kern w:val="22"/>
          <w:szCs w:val="22"/>
          <w:lang w:val="es-AR"/>
        </w:rPr>
        <w:t xml:space="preserve">Una evaluación temática de las causas subyacentes de la pérdida de diversidad biológica y los determinantes del cambio transformativo y las opciones para alcanzar </w:t>
      </w:r>
      <w:r w:rsidR="00493D14">
        <w:rPr>
          <w:bCs/>
          <w:iCs/>
          <w:snapToGrid w:val="0"/>
          <w:kern w:val="22"/>
          <w:szCs w:val="22"/>
          <w:lang w:val="es-AR"/>
        </w:rPr>
        <w:t>la Visión 2050</w:t>
      </w:r>
      <w:r w:rsidR="00FC4FBD">
        <w:rPr>
          <w:bCs/>
          <w:iCs/>
          <w:snapToGrid w:val="0"/>
          <w:kern w:val="22"/>
          <w:szCs w:val="22"/>
          <w:lang w:val="es-AR"/>
        </w:rPr>
        <w:t xml:space="preserve"> para la Diversidad Biológica</w:t>
      </w:r>
      <w:r w:rsidRPr="00805C2C">
        <w:rPr>
          <w:bCs/>
          <w:iCs/>
          <w:snapToGrid w:val="0"/>
          <w:kern w:val="22"/>
          <w:szCs w:val="22"/>
          <w:lang w:val="es-AR"/>
        </w:rPr>
        <w:t xml:space="preserve"> (evaluación del cambio</w:t>
      </w:r>
      <w:r w:rsidR="00551487">
        <w:rPr>
          <w:bCs/>
          <w:iCs/>
          <w:snapToGrid w:val="0"/>
          <w:kern w:val="22"/>
          <w:szCs w:val="22"/>
          <w:lang w:val="es-AR"/>
        </w:rPr>
        <w:t xml:space="preserve"> </w:t>
      </w:r>
      <w:r w:rsidR="00551487" w:rsidRPr="00805C2C">
        <w:rPr>
          <w:bCs/>
          <w:iCs/>
          <w:snapToGrid w:val="0"/>
          <w:kern w:val="22"/>
          <w:szCs w:val="22"/>
          <w:lang w:val="es-AR"/>
        </w:rPr>
        <w:t>transformativ</w:t>
      </w:r>
      <w:r w:rsidR="00551487">
        <w:rPr>
          <w:bCs/>
          <w:iCs/>
          <w:snapToGrid w:val="0"/>
          <w:kern w:val="22"/>
          <w:szCs w:val="22"/>
          <w:lang w:val="es-AR"/>
        </w:rPr>
        <w:t>o</w:t>
      </w:r>
      <w:r w:rsidRPr="00805C2C">
        <w:rPr>
          <w:bCs/>
          <w:iCs/>
          <w:snapToGrid w:val="0"/>
          <w:kern w:val="22"/>
          <w:szCs w:val="22"/>
          <w:lang w:val="es-AR"/>
        </w:rPr>
        <w:t>);</w:t>
      </w:r>
      <w:r w:rsidRPr="00805C2C">
        <w:rPr>
          <w:lang w:val="es-AR"/>
        </w:rPr>
        <w:t xml:space="preserve"> </w:t>
      </w:r>
    </w:p>
    <w:p w14:paraId="27FBDEE2" w14:textId="7E803131" w:rsidR="0041720C" w:rsidRPr="00805C2C" w:rsidRDefault="0041720C" w:rsidP="00C7700B">
      <w:pPr>
        <w:pStyle w:val="ListParagraph"/>
        <w:numPr>
          <w:ilvl w:val="0"/>
          <w:numId w:val="8"/>
        </w:numPr>
        <w:suppressLineNumbers/>
        <w:suppressAutoHyphens/>
        <w:kinsoku w:val="0"/>
        <w:overflowPunct w:val="0"/>
        <w:autoSpaceDE w:val="0"/>
        <w:autoSpaceDN w:val="0"/>
        <w:spacing w:before="120" w:after="120"/>
        <w:ind w:left="0" w:firstLine="720"/>
        <w:contextualSpacing w:val="0"/>
        <w:rPr>
          <w:bCs/>
          <w:iCs/>
          <w:snapToGrid w:val="0"/>
          <w:kern w:val="22"/>
          <w:szCs w:val="22"/>
          <w:lang w:val="es-AR"/>
        </w:rPr>
      </w:pPr>
      <w:r w:rsidRPr="00805C2C">
        <w:rPr>
          <w:bCs/>
          <w:iCs/>
          <w:snapToGrid w:val="0"/>
          <w:kern w:val="22"/>
          <w:szCs w:val="22"/>
          <w:lang w:val="es-AR"/>
        </w:rPr>
        <w:t xml:space="preserve">Una evaluación metodológica del impacto y la dependencia del </w:t>
      </w:r>
      <w:r w:rsidR="00551487">
        <w:rPr>
          <w:bCs/>
          <w:iCs/>
          <w:snapToGrid w:val="0"/>
          <w:kern w:val="22"/>
          <w:szCs w:val="22"/>
          <w:lang w:val="es-AR"/>
        </w:rPr>
        <w:t xml:space="preserve">comercio sobre </w:t>
      </w:r>
      <w:r>
        <w:rPr>
          <w:bCs/>
          <w:iCs/>
          <w:snapToGrid w:val="0"/>
          <w:kern w:val="22"/>
          <w:szCs w:val="22"/>
          <w:lang w:val="es-AR"/>
        </w:rPr>
        <w:t>diversidad biológica</w:t>
      </w:r>
      <w:r w:rsidRPr="00805C2C">
        <w:rPr>
          <w:bCs/>
          <w:iCs/>
          <w:snapToGrid w:val="0"/>
          <w:kern w:val="22"/>
          <w:szCs w:val="22"/>
          <w:lang w:val="es-AR"/>
        </w:rPr>
        <w:t xml:space="preserve"> y </w:t>
      </w:r>
      <w:r w:rsidR="00FD7F13">
        <w:rPr>
          <w:bCs/>
          <w:iCs/>
          <w:snapToGrid w:val="0"/>
          <w:kern w:val="22"/>
          <w:szCs w:val="22"/>
          <w:lang w:val="es-AR"/>
        </w:rPr>
        <w:t xml:space="preserve">las contribuciones </w:t>
      </w:r>
      <w:r w:rsidRPr="00805C2C">
        <w:rPr>
          <w:bCs/>
          <w:iCs/>
          <w:snapToGrid w:val="0"/>
          <w:kern w:val="22"/>
          <w:szCs w:val="22"/>
          <w:lang w:val="es-AR"/>
        </w:rPr>
        <w:t xml:space="preserve">de la naturaleza </w:t>
      </w:r>
      <w:r w:rsidR="00FD7F13">
        <w:rPr>
          <w:bCs/>
          <w:iCs/>
          <w:snapToGrid w:val="0"/>
          <w:kern w:val="22"/>
          <w:szCs w:val="22"/>
          <w:lang w:val="es-AR"/>
        </w:rPr>
        <w:t>par</w:t>
      </w:r>
      <w:r w:rsidRPr="00805C2C">
        <w:rPr>
          <w:bCs/>
          <w:iCs/>
          <w:snapToGrid w:val="0"/>
          <w:kern w:val="22"/>
          <w:szCs w:val="22"/>
          <w:lang w:val="es-AR"/>
        </w:rPr>
        <w:t>a la</w:t>
      </w:r>
      <w:r w:rsidR="00E921B2">
        <w:rPr>
          <w:bCs/>
          <w:iCs/>
          <w:snapToGrid w:val="0"/>
          <w:kern w:val="22"/>
          <w:szCs w:val="22"/>
          <w:lang w:val="es-AR"/>
        </w:rPr>
        <w:t>s personas</w:t>
      </w:r>
      <w:r w:rsidRPr="00805C2C">
        <w:rPr>
          <w:bCs/>
          <w:iCs/>
          <w:snapToGrid w:val="0"/>
          <w:kern w:val="22"/>
          <w:szCs w:val="22"/>
          <w:lang w:val="es-AR"/>
        </w:rPr>
        <w:t xml:space="preserve"> (evaluación del </w:t>
      </w:r>
      <w:r w:rsidR="00FD7F13">
        <w:rPr>
          <w:bCs/>
          <w:iCs/>
          <w:snapToGrid w:val="0"/>
          <w:kern w:val="22"/>
          <w:szCs w:val="22"/>
          <w:lang w:val="es-AR"/>
        </w:rPr>
        <w:t xml:space="preserve">comercio </w:t>
      </w:r>
      <w:r w:rsidRPr="00805C2C">
        <w:rPr>
          <w:bCs/>
          <w:iCs/>
          <w:snapToGrid w:val="0"/>
          <w:kern w:val="22"/>
          <w:szCs w:val="22"/>
          <w:lang w:val="es-AR"/>
        </w:rPr>
        <w:t>y</w:t>
      </w:r>
      <w:r>
        <w:rPr>
          <w:bCs/>
          <w:iCs/>
          <w:snapToGrid w:val="0"/>
          <w:kern w:val="22"/>
          <w:szCs w:val="22"/>
          <w:lang w:val="es-AR"/>
        </w:rPr>
        <w:t xml:space="preserve"> la diversidad biológica</w:t>
      </w:r>
      <w:r w:rsidRPr="00805C2C">
        <w:rPr>
          <w:bCs/>
          <w:iCs/>
          <w:snapToGrid w:val="0"/>
          <w:kern w:val="22"/>
          <w:szCs w:val="22"/>
          <w:lang w:val="es-AR"/>
        </w:rPr>
        <w:t>).</w:t>
      </w:r>
      <w:r w:rsidRPr="00805C2C">
        <w:rPr>
          <w:lang w:val="es-AR"/>
        </w:rPr>
        <w:t xml:space="preserve"> </w:t>
      </w:r>
    </w:p>
    <w:p w14:paraId="04A23CE7" w14:textId="2466880D"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kern w:val="22"/>
          <w:szCs w:val="22"/>
          <w:lang w:val="es-AR"/>
        </w:rPr>
      </w:pPr>
      <w:r w:rsidRPr="00805C2C">
        <w:rPr>
          <w:bCs/>
          <w:iCs/>
          <w:snapToGrid w:val="0"/>
          <w:kern w:val="22"/>
          <w:szCs w:val="22"/>
          <w:lang w:val="es-AR"/>
        </w:rPr>
        <w:t xml:space="preserve">En la misma decisión, la </w:t>
      </w:r>
      <w:r w:rsidR="007C25F7">
        <w:rPr>
          <w:bCs/>
          <w:iCs/>
          <w:snapToGrid w:val="0"/>
          <w:kern w:val="22"/>
          <w:szCs w:val="22"/>
          <w:lang w:val="es-AR"/>
        </w:rPr>
        <w:t>Sesión Plenaria</w:t>
      </w:r>
      <w:r w:rsidRPr="00805C2C">
        <w:rPr>
          <w:bCs/>
          <w:iCs/>
          <w:snapToGrid w:val="0"/>
          <w:kern w:val="22"/>
          <w:szCs w:val="22"/>
          <w:lang w:val="es-AR"/>
        </w:rPr>
        <w:t xml:space="preserve"> aprobó los </w:t>
      </w:r>
      <w:r w:rsidR="00FD7F13">
        <w:rPr>
          <w:bCs/>
          <w:iCs/>
          <w:snapToGrid w:val="0"/>
          <w:kern w:val="22"/>
          <w:szCs w:val="22"/>
          <w:lang w:val="es-AR"/>
        </w:rPr>
        <w:t>procesos exploratorios</w:t>
      </w:r>
      <w:r w:rsidRPr="00805C2C">
        <w:rPr>
          <w:bCs/>
          <w:iCs/>
          <w:snapToGrid w:val="0"/>
          <w:kern w:val="22"/>
          <w:szCs w:val="22"/>
          <w:lang w:val="es-AR"/>
        </w:rPr>
        <w:t xml:space="preserve"> para</w:t>
      </w:r>
      <w:r w:rsidR="00E921B2">
        <w:rPr>
          <w:bCs/>
          <w:iCs/>
          <w:snapToGrid w:val="0"/>
          <w:kern w:val="22"/>
          <w:szCs w:val="22"/>
          <w:lang w:val="es-AR"/>
        </w:rPr>
        <w:t xml:space="preserve"> las evaluaciones d</w:t>
      </w:r>
      <w:r w:rsidRPr="00805C2C">
        <w:rPr>
          <w:bCs/>
          <w:iCs/>
          <w:snapToGrid w:val="0"/>
          <w:kern w:val="22"/>
          <w:szCs w:val="22"/>
          <w:lang w:val="es-AR"/>
        </w:rPr>
        <w:t>el nexo y el cambio</w:t>
      </w:r>
      <w:r w:rsidR="00E921B2">
        <w:rPr>
          <w:bCs/>
          <w:iCs/>
          <w:snapToGrid w:val="0"/>
          <w:kern w:val="22"/>
          <w:szCs w:val="22"/>
          <w:lang w:val="es-AR"/>
        </w:rPr>
        <w:t xml:space="preserve"> transformativo</w:t>
      </w:r>
      <w:r w:rsidRPr="00805C2C">
        <w:rPr>
          <w:bCs/>
          <w:iCs/>
          <w:snapToGrid w:val="0"/>
          <w:kern w:val="22"/>
          <w:szCs w:val="22"/>
          <w:lang w:val="es-AR"/>
        </w:rPr>
        <w:t xml:space="preserve">, sobre la base de los informes </w:t>
      </w:r>
      <w:r w:rsidR="00FD7F13">
        <w:rPr>
          <w:bCs/>
          <w:iCs/>
          <w:snapToGrid w:val="0"/>
          <w:kern w:val="22"/>
          <w:szCs w:val="22"/>
          <w:lang w:val="es-AR"/>
        </w:rPr>
        <w:t xml:space="preserve">exploratorios </w:t>
      </w:r>
      <w:r w:rsidRPr="00805C2C">
        <w:rPr>
          <w:bCs/>
          <w:iCs/>
          <w:snapToGrid w:val="0"/>
          <w:kern w:val="22"/>
          <w:szCs w:val="22"/>
          <w:lang w:val="es-AR"/>
        </w:rPr>
        <w:t>iniciales para las evaluaciones estableci</w:t>
      </w:r>
      <w:r w:rsidR="00FD7F13">
        <w:rPr>
          <w:bCs/>
          <w:iCs/>
          <w:snapToGrid w:val="0"/>
          <w:kern w:val="22"/>
          <w:szCs w:val="22"/>
          <w:lang w:val="es-AR"/>
        </w:rPr>
        <w:t>das</w:t>
      </w:r>
      <w:r w:rsidRPr="00805C2C">
        <w:rPr>
          <w:bCs/>
          <w:iCs/>
          <w:snapToGrid w:val="0"/>
          <w:kern w:val="22"/>
          <w:szCs w:val="22"/>
          <w:lang w:val="es-AR"/>
        </w:rPr>
        <w:t xml:space="preserve"> en el </w:t>
      </w:r>
      <w:r w:rsidR="00FD7F13">
        <w:rPr>
          <w:bCs/>
          <w:iCs/>
          <w:snapToGrid w:val="0"/>
          <w:kern w:val="22"/>
          <w:szCs w:val="22"/>
          <w:lang w:val="es-AR"/>
        </w:rPr>
        <w:t>A</w:t>
      </w:r>
      <w:r w:rsidRPr="00805C2C">
        <w:rPr>
          <w:bCs/>
          <w:iCs/>
          <w:snapToGrid w:val="0"/>
          <w:kern w:val="22"/>
          <w:szCs w:val="22"/>
          <w:lang w:val="es-AR"/>
        </w:rPr>
        <w:t xml:space="preserve">péndice II </w:t>
      </w:r>
      <w:r w:rsidR="00FD7F13">
        <w:rPr>
          <w:bCs/>
          <w:iCs/>
          <w:snapToGrid w:val="0"/>
          <w:kern w:val="22"/>
          <w:szCs w:val="22"/>
          <w:lang w:val="es-AR"/>
        </w:rPr>
        <w:t xml:space="preserve">del documento </w:t>
      </w:r>
      <w:r w:rsidRPr="00805C2C">
        <w:rPr>
          <w:bCs/>
          <w:iCs/>
          <w:snapToGrid w:val="0"/>
          <w:kern w:val="22"/>
          <w:szCs w:val="22"/>
          <w:lang w:val="es-AR"/>
        </w:rPr>
        <w:t>IPBES/7/6, para consideración por</w:t>
      </w:r>
      <w:r w:rsidR="00FD7F13">
        <w:rPr>
          <w:bCs/>
          <w:iCs/>
          <w:snapToGrid w:val="0"/>
          <w:kern w:val="22"/>
          <w:szCs w:val="22"/>
          <w:lang w:val="es-AR"/>
        </w:rPr>
        <w:t xml:space="preserve"> parte de</w:t>
      </w:r>
      <w:r w:rsidRPr="00805C2C">
        <w:rPr>
          <w:bCs/>
          <w:iCs/>
          <w:snapToGrid w:val="0"/>
          <w:kern w:val="22"/>
          <w:szCs w:val="22"/>
          <w:lang w:val="es-AR"/>
        </w:rPr>
        <w:t xml:space="preserve"> la </w:t>
      </w:r>
      <w:r w:rsidR="007C25F7">
        <w:rPr>
          <w:bCs/>
          <w:iCs/>
          <w:snapToGrid w:val="0"/>
          <w:kern w:val="22"/>
          <w:szCs w:val="22"/>
          <w:lang w:val="es-AR"/>
        </w:rPr>
        <w:t>Sesión Plenaria</w:t>
      </w:r>
      <w:r w:rsidRPr="00805C2C">
        <w:rPr>
          <w:bCs/>
          <w:iCs/>
          <w:snapToGrid w:val="0"/>
          <w:kern w:val="22"/>
          <w:szCs w:val="22"/>
          <w:lang w:val="es-AR"/>
        </w:rPr>
        <w:t xml:space="preserve"> en su octavo período de sesiones.</w:t>
      </w:r>
      <w:r w:rsidRPr="00805C2C">
        <w:rPr>
          <w:lang w:val="es-AR"/>
        </w:rPr>
        <w:t xml:space="preserve"> </w:t>
      </w:r>
      <w:r w:rsidRPr="00805C2C">
        <w:rPr>
          <w:bCs/>
          <w:iCs/>
          <w:snapToGrid w:val="0"/>
          <w:kern w:val="22"/>
          <w:szCs w:val="22"/>
          <w:lang w:val="es-AR"/>
        </w:rPr>
        <w:t xml:space="preserve">La </w:t>
      </w:r>
      <w:r w:rsidR="007C25F7">
        <w:rPr>
          <w:bCs/>
          <w:iCs/>
          <w:snapToGrid w:val="0"/>
          <w:kern w:val="22"/>
          <w:szCs w:val="22"/>
          <w:lang w:val="es-AR"/>
        </w:rPr>
        <w:t>Sesión Plenaria</w:t>
      </w:r>
      <w:r w:rsidRPr="00805C2C">
        <w:rPr>
          <w:bCs/>
          <w:iCs/>
          <w:snapToGrid w:val="0"/>
          <w:kern w:val="22"/>
          <w:szCs w:val="22"/>
          <w:lang w:val="es-AR"/>
        </w:rPr>
        <w:t xml:space="preserve"> aprobó un proceso </w:t>
      </w:r>
      <w:r w:rsidR="00FD7F13">
        <w:rPr>
          <w:bCs/>
          <w:iCs/>
          <w:snapToGrid w:val="0"/>
          <w:kern w:val="22"/>
          <w:szCs w:val="22"/>
          <w:lang w:val="es-AR"/>
        </w:rPr>
        <w:t xml:space="preserve">exploratorio </w:t>
      </w:r>
      <w:r w:rsidRPr="00805C2C">
        <w:rPr>
          <w:bCs/>
          <w:iCs/>
          <w:snapToGrid w:val="0"/>
          <w:kern w:val="22"/>
          <w:szCs w:val="22"/>
          <w:lang w:val="es-AR"/>
        </w:rPr>
        <w:t xml:space="preserve">de la evaluación del </w:t>
      </w:r>
      <w:r w:rsidR="00C54548">
        <w:rPr>
          <w:bCs/>
          <w:iCs/>
          <w:snapToGrid w:val="0"/>
          <w:kern w:val="22"/>
          <w:szCs w:val="22"/>
          <w:lang w:val="es-AR"/>
        </w:rPr>
        <w:t xml:space="preserve">comercio y </w:t>
      </w:r>
      <w:r>
        <w:rPr>
          <w:bCs/>
          <w:iCs/>
          <w:snapToGrid w:val="0"/>
          <w:kern w:val="22"/>
          <w:szCs w:val="22"/>
          <w:lang w:val="es-AR"/>
        </w:rPr>
        <w:t>la diversidad biológica</w:t>
      </w:r>
      <w:r w:rsidRPr="00805C2C">
        <w:rPr>
          <w:bCs/>
          <w:iCs/>
          <w:snapToGrid w:val="0"/>
          <w:kern w:val="22"/>
          <w:szCs w:val="22"/>
          <w:lang w:val="es-AR"/>
        </w:rPr>
        <w:t xml:space="preserve"> que se presentará a la consideración </w:t>
      </w:r>
      <w:r w:rsidR="00C54548">
        <w:rPr>
          <w:bCs/>
          <w:iCs/>
          <w:snapToGrid w:val="0"/>
          <w:kern w:val="22"/>
          <w:szCs w:val="22"/>
          <w:lang w:val="es-AR"/>
        </w:rPr>
        <w:t>de</w:t>
      </w:r>
      <w:r w:rsidRPr="00805C2C">
        <w:rPr>
          <w:bCs/>
          <w:iCs/>
          <w:snapToGrid w:val="0"/>
          <w:kern w:val="22"/>
          <w:szCs w:val="22"/>
          <w:lang w:val="es-AR"/>
        </w:rPr>
        <w:t xml:space="preserve"> la </w:t>
      </w:r>
      <w:r w:rsidR="007C25F7">
        <w:rPr>
          <w:bCs/>
          <w:iCs/>
          <w:snapToGrid w:val="0"/>
          <w:kern w:val="22"/>
          <w:szCs w:val="22"/>
          <w:lang w:val="es-AR"/>
        </w:rPr>
        <w:t>Sesión Plenaria</w:t>
      </w:r>
      <w:r w:rsidRPr="00805C2C">
        <w:rPr>
          <w:bCs/>
          <w:iCs/>
          <w:snapToGrid w:val="0"/>
          <w:kern w:val="22"/>
          <w:szCs w:val="22"/>
          <w:lang w:val="es-AR"/>
        </w:rPr>
        <w:t xml:space="preserve"> en su noveno período de sesiones.</w:t>
      </w:r>
      <w:r w:rsidRPr="00805C2C">
        <w:rPr>
          <w:lang w:val="es-AR"/>
        </w:rPr>
        <w:t xml:space="preserve"> </w:t>
      </w:r>
    </w:p>
    <w:p w14:paraId="5F071141" w14:textId="0ECB9968" w:rsidR="0041720C" w:rsidRPr="00805C2C" w:rsidRDefault="00E921B2" w:rsidP="00C7700B">
      <w:pPr>
        <w:numPr>
          <w:ilvl w:val="0"/>
          <w:numId w:val="6"/>
        </w:numPr>
        <w:suppressLineNumbers/>
        <w:suppressAutoHyphens/>
        <w:kinsoku w:val="0"/>
        <w:overflowPunct w:val="0"/>
        <w:autoSpaceDE w:val="0"/>
        <w:autoSpaceDN w:val="0"/>
        <w:spacing w:before="120" w:after="120"/>
        <w:ind w:left="0" w:firstLine="0"/>
        <w:rPr>
          <w:snapToGrid w:val="0"/>
          <w:kern w:val="22"/>
          <w:szCs w:val="22"/>
          <w:lang w:val="es-AR"/>
        </w:rPr>
      </w:pPr>
      <w:r>
        <w:rPr>
          <w:snapToGrid w:val="0"/>
          <w:kern w:val="22"/>
          <w:szCs w:val="22"/>
          <w:lang w:val="es-AR"/>
        </w:rPr>
        <w:t xml:space="preserve">Basándose en </w:t>
      </w:r>
      <w:r w:rsidR="001B534C">
        <w:rPr>
          <w:snapToGrid w:val="0"/>
          <w:kern w:val="22"/>
          <w:szCs w:val="22"/>
          <w:lang w:val="es-AR"/>
        </w:rPr>
        <w:t xml:space="preserve">dos </w:t>
      </w:r>
      <w:r w:rsidR="0041720C" w:rsidRPr="00805C2C">
        <w:rPr>
          <w:snapToGrid w:val="0"/>
          <w:kern w:val="22"/>
          <w:szCs w:val="22"/>
          <w:lang w:val="es-AR"/>
        </w:rPr>
        <w:t xml:space="preserve">conferencias en línea llevadas a cabo en 2019, las reuniones </w:t>
      </w:r>
      <w:r w:rsidR="001B534C">
        <w:rPr>
          <w:snapToGrid w:val="0"/>
          <w:kern w:val="22"/>
          <w:szCs w:val="22"/>
          <w:lang w:val="es-AR"/>
        </w:rPr>
        <w:t xml:space="preserve">exploratorias </w:t>
      </w:r>
      <w:r w:rsidR="0041720C" w:rsidRPr="00805C2C">
        <w:rPr>
          <w:snapToGrid w:val="0"/>
          <w:kern w:val="22"/>
          <w:szCs w:val="22"/>
          <w:lang w:val="es-AR"/>
        </w:rPr>
        <w:t xml:space="preserve">para el nexo y las evaluaciones transformativas del cambio </w:t>
      </w:r>
      <w:r w:rsidR="001B534C">
        <w:rPr>
          <w:snapToGrid w:val="0"/>
          <w:kern w:val="22"/>
          <w:szCs w:val="22"/>
          <w:lang w:val="es-AR"/>
        </w:rPr>
        <w:t xml:space="preserve">se realizaron </w:t>
      </w:r>
      <w:r w:rsidR="0041720C" w:rsidRPr="00805C2C">
        <w:rPr>
          <w:snapToGrid w:val="0"/>
          <w:kern w:val="22"/>
          <w:szCs w:val="22"/>
          <w:lang w:val="es-AR"/>
        </w:rPr>
        <w:t xml:space="preserve">virtualmente en marzo y abril de 2020 respectivamente, seguido </w:t>
      </w:r>
      <w:r w:rsidR="001B534C">
        <w:rPr>
          <w:snapToGrid w:val="0"/>
          <w:kern w:val="22"/>
          <w:szCs w:val="22"/>
          <w:lang w:val="es-AR"/>
        </w:rPr>
        <w:t xml:space="preserve">de </w:t>
      </w:r>
      <w:r w:rsidR="001B0B9D">
        <w:rPr>
          <w:snapToGrid w:val="0"/>
          <w:kern w:val="22"/>
          <w:szCs w:val="22"/>
          <w:lang w:val="es-AR"/>
        </w:rPr>
        <w:t xml:space="preserve">los </w:t>
      </w:r>
      <w:r w:rsidR="0041720C" w:rsidRPr="00805C2C">
        <w:rPr>
          <w:snapToGrid w:val="0"/>
          <w:kern w:val="22"/>
          <w:szCs w:val="22"/>
          <w:lang w:val="es-AR"/>
        </w:rPr>
        <w:t>exámenes externos del</w:t>
      </w:r>
      <w:r w:rsidR="001B534C">
        <w:rPr>
          <w:snapToGrid w:val="0"/>
          <w:kern w:val="22"/>
          <w:szCs w:val="22"/>
          <w:lang w:val="es-AR"/>
        </w:rPr>
        <w:t xml:space="preserve"> proyecto de</w:t>
      </w:r>
      <w:r w:rsidR="0041720C" w:rsidRPr="00805C2C">
        <w:rPr>
          <w:snapToGrid w:val="0"/>
          <w:kern w:val="22"/>
          <w:szCs w:val="22"/>
          <w:lang w:val="es-AR"/>
        </w:rPr>
        <w:t xml:space="preserve"> informe </w:t>
      </w:r>
      <w:r w:rsidR="001B534C">
        <w:rPr>
          <w:snapToGrid w:val="0"/>
          <w:kern w:val="22"/>
          <w:szCs w:val="22"/>
          <w:lang w:val="es-AR"/>
        </w:rPr>
        <w:t>exploratorio</w:t>
      </w:r>
      <w:r w:rsidR="0041720C" w:rsidRPr="00805C2C">
        <w:rPr>
          <w:snapToGrid w:val="0"/>
          <w:kern w:val="22"/>
          <w:szCs w:val="22"/>
          <w:lang w:val="es-AR"/>
        </w:rPr>
        <w:t>.</w:t>
      </w:r>
      <w:r w:rsidR="0041720C" w:rsidRPr="00805C2C">
        <w:rPr>
          <w:lang w:val="es-AR"/>
        </w:rPr>
        <w:t xml:space="preserve"> </w:t>
      </w:r>
      <w:r w:rsidR="0041720C" w:rsidRPr="00805C2C">
        <w:rPr>
          <w:snapToGrid w:val="0"/>
          <w:kern w:val="22"/>
          <w:szCs w:val="22"/>
          <w:lang w:val="es-AR"/>
        </w:rPr>
        <w:t xml:space="preserve">Los </w:t>
      </w:r>
      <w:r w:rsidR="001B534C">
        <w:rPr>
          <w:snapToGrid w:val="0"/>
          <w:kern w:val="22"/>
          <w:szCs w:val="22"/>
          <w:lang w:val="es-AR"/>
        </w:rPr>
        <w:t xml:space="preserve">proyectos de </w:t>
      </w:r>
      <w:r w:rsidR="0041720C" w:rsidRPr="00805C2C">
        <w:rPr>
          <w:snapToGrid w:val="0"/>
          <w:kern w:val="22"/>
          <w:szCs w:val="22"/>
          <w:lang w:val="es-AR"/>
        </w:rPr>
        <w:t xml:space="preserve">informes </w:t>
      </w:r>
      <w:r w:rsidR="001B534C">
        <w:rPr>
          <w:snapToGrid w:val="0"/>
          <w:kern w:val="22"/>
          <w:szCs w:val="22"/>
          <w:lang w:val="es-AR"/>
        </w:rPr>
        <w:t xml:space="preserve">exploratorios </w:t>
      </w:r>
      <w:r w:rsidR="0041720C" w:rsidRPr="00805C2C">
        <w:rPr>
          <w:snapToGrid w:val="0"/>
          <w:kern w:val="22"/>
          <w:szCs w:val="22"/>
          <w:lang w:val="es-AR"/>
        </w:rPr>
        <w:t>se</w:t>
      </w:r>
      <w:r w:rsidR="001B534C">
        <w:rPr>
          <w:snapToGrid w:val="0"/>
          <w:kern w:val="22"/>
          <w:szCs w:val="22"/>
          <w:lang w:val="es-AR"/>
        </w:rPr>
        <w:t xml:space="preserve"> volverán a </w:t>
      </w:r>
      <w:r w:rsidR="0041720C" w:rsidRPr="00805C2C">
        <w:rPr>
          <w:snapToGrid w:val="0"/>
          <w:kern w:val="22"/>
          <w:szCs w:val="22"/>
          <w:lang w:val="es-AR"/>
        </w:rPr>
        <w:t>examina</w:t>
      </w:r>
      <w:r w:rsidR="001B534C">
        <w:rPr>
          <w:snapToGrid w:val="0"/>
          <w:kern w:val="22"/>
          <w:szCs w:val="22"/>
          <w:lang w:val="es-AR"/>
        </w:rPr>
        <w:t>r</w:t>
      </w:r>
      <w:r w:rsidR="0041720C" w:rsidRPr="00805C2C">
        <w:rPr>
          <w:snapToGrid w:val="0"/>
          <w:kern w:val="22"/>
          <w:szCs w:val="22"/>
          <w:lang w:val="es-AR"/>
        </w:rPr>
        <w:t xml:space="preserve"> y </w:t>
      </w:r>
      <w:r w:rsidR="001B534C">
        <w:rPr>
          <w:snapToGrid w:val="0"/>
          <w:kern w:val="22"/>
          <w:szCs w:val="22"/>
          <w:lang w:val="es-AR"/>
        </w:rPr>
        <w:t xml:space="preserve">se concluirán </w:t>
      </w:r>
      <w:r w:rsidR="0041720C" w:rsidRPr="00805C2C">
        <w:rPr>
          <w:snapToGrid w:val="0"/>
          <w:kern w:val="22"/>
          <w:szCs w:val="22"/>
          <w:lang w:val="es-AR"/>
        </w:rPr>
        <w:t xml:space="preserve">para el octavo período de sesiones de </w:t>
      </w:r>
      <w:r w:rsidR="001B534C">
        <w:rPr>
          <w:snapToGrid w:val="0"/>
          <w:kern w:val="22"/>
          <w:szCs w:val="22"/>
          <w:lang w:val="es-AR"/>
        </w:rPr>
        <w:t xml:space="preserve">la </w:t>
      </w:r>
      <w:r w:rsidR="002B6F15">
        <w:rPr>
          <w:snapToGrid w:val="0"/>
          <w:kern w:val="22"/>
          <w:szCs w:val="22"/>
          <w:lang w:val="es-AR"/>
        </w:rPr>
        <w:t>Plataforma</w:t>
      </w:r>
      <w:r w:rsidR="0041720C" w:rsidRPr="00805C2C">
        <w:rPr>
          <w:snapToGrid w:val="0"/>
          <w:kern w:val="22"/>
          <w:szCs w:val="22"/>
          <w:lang w:val="es-AR"/>
        </w:rPr>
        <w:t xml:space="preserve"> Intergubernamental Científico-Normativa sobre Diversidad Biológica y Servicios de los Ecosistemas.</w:t>
      </w:r>
      <w:r w:rsidR="0041720C" w:rsidRPr="00805C2C">
        <w:rPr>
          <w:lang w:val="es-AR"/>
        </w:rPr>
        <w:t xml:space="preserve"> </w:t>
      </w:r>
    </w:p>
    <w:p w14:paraId="2D2DD251" w14:textId="7A5B281E"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snapToGrid w:val="0"/>
          <w:kern w:val="22"/>
          <w:szCs w:val="22"/>
          <w:lang w:val="es-AR"/>
        </w:rPr>
      </w:pPr>
      <w:r w:rsidRPr="00805C2C">
        <w:rPr>
          <w:snapToGrid w:val="0"/>
          <w:kern w:val="22"/>
          <w:szCs w:val="22"/>
          <w:lang w:val="es-AR"/>
        </w:rPr>
        <w:t xml:space="preserve">En vista de la situación extraordinaria causada por </w:t>
      </w:r>
      <w:r w:rsidR="001B534C">
        <w:rPr>
          <w:snapToGrid w:val="0"/>
          <w:kern w:val="22"/>
          <w:szCs w:val="22"/>
          <w:lang w:val="es-AR"/>
        </w:rPr>
        <w:t xml:space="preserve">el </w:t>
      </w:r>
      <w:r w:rsidRPr="00805C2C">
        <w:rPr>
          <w:snapToGrid w:val="0"/>
          <w:kern w:val="22"/>
          <w:szCs w:val="22"/>
          <w:lang w:val="es-AR"/>
        </w:rPr>
        <w:t>COVID-19 y dad</w:t>
      </w:r>
      <w:r w:rsidR="001B534C">
        <w:rPr>
          <w:snapToGrid w:val="0"/>
          <w:kern w:val="22"/>
          <w:szCs w:val="22"/>
          <w:lang w:val="es-AR"/>
        </w:rPr>
        <w:t>o</w:t>
      </w:r>
      <w:r w:rsidRPr="00805C2C">
        <w:rPr>
          <w:snapToGrid w:val="0"/>
          <w:kern w:val="22"/>
          <w:szCs w:val="22"/>
          <w:lang w:val="es-AR"/>
        </w:rPr>
        <w:t xml:space="preserve"> </w:t>
      </w:r>
      <w:r w:rsidR="001B534C">
        <w:rPr>
          <w:snapToGrid w:val="0"/>
          <w:kern w:val="22"/>
          <w:szCs w:val="22"/>
          <w:lang w:val="es-AR"/>
        </w:rPr>
        <w:t xml:space="preserve">la función </w:t>
      </w:r>
      <w:r w:rsidRPr="00805C2C">
        <w:rPr>
          <w:snapToGrid w:val="0"/>
          <w:kern w:val="22"/>
          <w:szCs w:val="22"/>
          <w:lang w:val="es-AR"/>
        </w:rPr>
        <w:t xml:space="preserve">que la </w:t>
      </w:r>
      <w:r w:rsidR="002B6F15">
        <w:rPr>
          <w:snapToGrid w:val="0"/>
          <w:kern w:val="22"/>
          <w:szCs w:val="22"/>
          <w:lang w:val="es-AR"/>
        </w:rPr>
        <w:t>Plataforma</w:t>
      </w:r>
      <w:r w:rsidRPr="00805C2C">
        <w:rPr>
          <w:snapToGrid w:val="0"/>
          <w:kern w:val="22"/>
          <w:szCs w:val="22"/>
          <w:lang w:val="es-AR"/>
        </w:rPr>
        <w:t xml:space="preserve"> puede </w:t>
      </w:r>
      <w:r w:rsidR="001B534C">
        <w:rPr>
          <w:snapToGrid w:val="0"/>
          <w:kern w:val="22"/>
          <w:szCs w:val="22"/>
          <w:lang w:val="es-AR"/>
        </w:rPr>
        <w:t xml:space="preserve">desempeñar </w:t>
      </w:r>
      <w:r w:rsidRPr="00805C2C">
        <w:rPr>
          <w:snapToGrid w:val="0"/>
          <w:kern w:val="22"/>
          <w:szCs w:val="22"/>
          <w:lang w:val="es-AR"/>
        </w:rPr>
        <w:t>en la consolidación de la base de conocimiento</w:t>
      </w:r>
      <w:r w:rsidR="001B534C">
        <w:rPr>
          <w:snapToGrid w:val="0"/>
          <w:kern w:val="22"/>
          <w:szCs w:val="22"/>
          <w:lang w:val="es-AR"/>
        </w:rPr>
        <w:t>s</w:t>
      </w:r>
      <w:r w:rsidRPr="00805C2C">
        <w:rPr>
          <w:snapToGrid w:val="0"/>
          <w:kern w:val="22"/>
          <w:szCs w:val="22"/>
          <w:lang w:val="es-AR"/>
        </w:rPr>
        <w:t xml:space="preserve"> </w:t>
      </w:r>
      <w:r w:rsidR="001B534C">
        <w:rPr>
          <w:snapToGrid w:val="0"/>
          <w:kern w:val="22"/>
          <w:szCs w:val="22"/>
          <w:lang w:val="es-AR"/>
        </w:rPr>
        <w:t xml:space="preserve">sobre </w:t>
      </w:r>
      <w:r w:rsidR="00702D0E">
        <w:rPr>
          <w:snapToGrid w:val="0"/>
          <w:kern w:val="22"/>
          <w:szCs w:val="22"/>
          <w:lang w:val="es-AR"/>
        </w:rPr>
        <w:t xml:space="preserve">la </w:t>
      </w:r>
      <w:r w:rsidR="001B534C">
        <w:rPr>
          <w:snapToGrid w:val="0"/>
          <w:kern w:val="22"/>
          <w:szCs w:val="22"/>
          <w:lang w:val="es-AR"/>
        </w:rPr>
        <w:t>diversidad biológica,</w:t>
      </w:r>
      <w:r w:rsidRPr="00805C2C">
        <w:rPr>
          <w:snapToGrid w:val="0"/>
          <w:kern w:val="22"/>
          <w:szCs w:val="22"/>
          <w:lang w:val="es-AR"/>
        </w:rPr>
        <w:t xml:space="preserve"> </w:t>
      </w:r>
      <w:r w:rsidR="00037C74">
        <w:rPr>
          <w:snapToGrid w:val="0"/>
          <w:kern w:val="22"/>
          <w:szCs w:val="22"/>
          <w:lang w:val="es-AR"/>
        </w:rPr>
        <w:t xml:space="preserve">la IPBES </w:t>
      </w:r>
      <w:r w:rsidRPr="00805C2C">
        <w:rPr>
          <w:snapToGrid w:val="0"/>
          <w:kern w:val="22"/>
          <w:szCs w:val="22"/>
          <w:lang w:val="es-AR"/>
        </w:rPr>
        <w:t xml:space="preserve">organizó un taller virtual de la </w:t>
      </w:r>
      <w:r w:rsidR="002B6F15">
        <w:rPr>
          <w:snapToGrid w:val="0"/>
          <w:kern w:val="22"/>
          <w:szCs w:val="22"/>
          <w:lang w:val="es-AR"/>
        </w:rPr>
        <w:t>Plataforma</w:t>
      </w:r>
      <w:r w:rsidRPr="00805C2C">
        <w:rPr>
          <w:snapToGrid w:val="0"/>
          <w:kern w:val="22"/>
          <w:szCs w:val="22"/>
          <w:lang w:val="es-AR"/>
        </w:rPr>
        <w:t xml:space="preserve"> sobre </w:t>
      </w:r>
      <w:r>
        <w:rPr>
          <w:snapToGrid w:val="0"/>
          <w:kern w:val="22"/>
          <w:szCs w:val="22"/>
          <w:lang w:val="es-AR"/>
        </w:rPr>
        <w:t>diversidad biológica</w:t>
      </w:r>
      <w:r w:rsidRPr="00805C2C">
        <w:rPr>
          <w:snapToGrid w:val="0"/>
          <w:kern w:val="22"/>
          <w:szCs w:val="22"/>
          <w:lang w:val="es-AR"/>
        </w:rPr>
        <w:t xml:space="preserve"> y </w:t>
      </w:r>
      <w:r w:rsidR="001B534C">
        <w:rPr>
          <w:snapToGrid w:val="0"/>
          <w:kern w:val="22"/>
          <w:szCs w:val="22"/>
          <w:lang w:val="es-AR"/>
        </w:rPr>
        <w:t xml:space="preserve">pandemia </w:t>
      </w:r>
      <w:r w:rsidRPr="00805C2C">
        <w:rPr>
          <w:snapToGrid w:val="0"/>
          <w:kern w:val="22"/>
          <w:szCs w:val="22"/>
          <w:lang w:val="es-AR"/>
        </w:rPr>
        <w:t xml:space="preserve">llevado a cabo </w:t>
      </w:r>
      <w:r w:rsidR="001B534C">
        <w:rPr>
          <w:snapToGrid w:val="0"/>
          <w:kern w:val="22"/>
          <w:szCs w:val="22"/>
          <w:lang w:val="es-AR"/>
        </w:rPr>
        <w:t xml:space="preserve">en </w:t>
      </w:r>
      <w:r w:rsidRPr="00805C2C">
        <w:rPr>
          <w:snapToGrid w:val="0"/>
          <w:kern w:val="22"/>
          <w:szCs w:val="22"/>
          <w:lang w:val="es-AR"/>
        </w:rPr>
        <w:t>julio de 2020.</w:t>
      </w:r>
      <w:r w:rsidRPr="00805C2C">
        <w:rPr>
          <w:lang w:val="es-AR"/>
        </w:rPr>
        <w:t xml:space="preserve"> </w:t>
      </w:r>
      <w:r w:rsidRPr="00805C2C">
        <w:rPr>
          <w:snapToGrid w:val="0"/>
          <w:kern w:val="22"/>
          <w:szCs w:val="22"/>
          <w:lang w:val="es-AR"/>
        </w:rPr>
        <w:t>El</w:t>
      </w:r>
      <w:r w:rsidR="00702D0E">
        <w:rPr>
          <w:snapToGrid w:val="0"/>
          <w:kern w:val="22"/>
          <w:szCs w:val="22"/>
          <w:lang w:val="es-AR"/>
        </w:rPr>
        <w:t xml:space="preserve"> objetivo del</w:t>
      </w:r>
      <w:r w:rsidRPr="00805C2C">
        <w:rPr>
          <w:snapToGrid w:val="0"/>
          <w:kern w:val="22"/>
          <w:szCs w:val="22"/>
          <w:lang w:val="es-AR"/>
        </w:rPr>
        <w:t xml:space="preserve"> informe del taller </w:t>
      </w:r>
      <w:r w:rsidR="00702D0E">
        <w:rPr>
          <w:snapToGrid w:val="0"/>
          <w:kern w:val="22"/>
          <w:szCs w:val="22"/>
          <w:lang w:val="es-AR"/>
        </w:rPr>
        <w:t xml:space="preserve">fue </w:t>
      </w:r>
      <w:r w:rsidRPr="00805C2C">
        <w:rPr>
          <w:snapToGrid w:val="0"/>
          <w:kern w:val="22"/>
          <w:szCs w:val="22"/>
          <w:lang w:val="es-AR"/>
        </w:rPr>
        <w:t>apoya</w:t>
      </w:r>
      <w:r w:rsidR="001B534C">
        <w:rPr>
          <w:snapToGrid w:val="0"/>
          <w:kern w:val="22"/>
          <w:szCs w:val="22"/>
          <w:lang w:val="es-AR"/>
        </w:rPr>
        <w:t>r</w:t>
      </w:r>
      <w:r w:rsidRPr="00805C2C">
        <w:rPr>
          <w:snapToGrid w:val="0"/>
          <w:kern w:val="22"/>
          <w:szCs w:val="22"/>
          <w:lang w:val="es-AR"/>
        </w:rPr>
        <w:t xml:space="preserve"> la preparación</w:t>
      </w:r>
      <w:r w:rsidR="00A9781D">
        <w:rPr>
          <w:snapToGrid w:val="0"/>
          <w:kern w:val="22"/>
          <w:szCs w:val="22"/>
          <w:lang w:val="es-AR"/>
        </w:rPr>
        <w:t xml:space="preserve"> de </w:t>
      </w:r>
      <w:r w:rsidR="00CC315D">
        <w:rPr>
          <w:snapToGrid w:val="0"/>
          <w:kern w:val="22"/>
          <w:szCs w:val="22"/>
          <w:lang w:val="es-AR"/>
        </w:rPr>
        <w:t>resultados esperados</w:t>
      </w:r>
      <w:r w:rsidRPr="00805C2C">
        <w:rPr>
          <w:snapToGrid w:val="0"/>
          <w:kern w:val="22"/>
          <w:szCs w:val="22"/>
          <w:lang w:val="es-AR"/>
        </w:rPr>
        <w:t xml:space="preserve"> </w:t>
      </w:r>
      <w:r w:rsidR="0001223B">
        <w:rPr>
          <w:snapToGrid w:val="0"/>
          <w:kern w:val="22"/>
          <w:szCs w:val="22"/>
          <w:lang w:val="es-AR"/>
        </w:rPr>
        <w:t xml:space="preserve">en curso </w:t>
      </w:r>
      <w:r w:rsidRPr="00805C2C">
        <w:rPr>
          <w:snapToGrid w:val="0"/>
          <w:kern w:val="22"/>
          <w:szCs w:val="22"/>
          <w:lang w:val="es-AR"/>
        </w:rPr>
        <w:t xml:space="preserve">o futuro </w:t>
      </w:r>
      <w:r w:rsidR="00CC315D">
        <w:rPr>
          <w:snapToGrid w:val="0"/>
          <w:kern w:val="22"/>
          <w:szCs w:val="22"/>
          <w:lang w:val="es-AR"/>
        </w:rPr>
        <w:t>de la IPBES</w:t>
      </w:r>
      <w:r w:rsidR="001B534C">
        <w:rPr>
          <w:snapToGrid w:val="0"/>
          <w:kern w:val="22"/>
          <w:szCs w:val="22"/>
          <w:lang w:val="es-AR"/>
        </w:rPr>
        <w:t>,</w:t>
      </w:r>
      <w:r w:rsidR="00CC315D">
        <w:rPr>
          <w:snapToGrid w:val="0"/>
          <w:kern w:val="22"/>
          <w:szCs w:val="22"/>
          <w:lang w:val="es-AR"/>
        </w:rPr>
        <w:t xml:space="preserve"> </w:t>
      </w:r>
      <w:r w:rsidRPr="00805C2C">
        <w:rPr>
          <w:snapToGrid w:val="0"/>
          <w:kern w:val="22"/>
          <w:szCs w:val="22"/>
          <w:lang w:val="es-AR"/>
        </w:rPr>
        <w:t xml:space="preserve">como </w:t>
      </w:r>
      <w:r w:rsidR="001B534C">
        <w:rPr>
          <w:snapToGrid w:val="0"/>
          <w:kern w:val="22"/>
          <w:szCs w:val="22"/>
          <w:lang w:val="es-AR"/>
        </w:rPr>
        <w:t xml:space="preserve">la exploración de </w:t>
      </w:r>
      <w:r w:rsidRPr="00805C2C">
        <w:rPr>
          <w:snapToGrid w:val="0"/>
          <w:kern w:val="22"/>
          <w:szCs w:val="22"/>
          <w:lang w:val="es-AR"/>
        </w:rPr>
        <w:t xml:space="preserve">la evaluación del nexo e informar a las otras evaluaciones </w:t>
      </w:r>
      <w:r w:rsidR="0001223B">
        <w:rPr>
          <w:snapToGrid w:val="0"/>
          <w:kern w:val="22"/>
          <w:szCs w:val="22"/>
          <w:lang w:val="es-AR"/>
        </w:rPr>
        <w:t xml:space="preserve">en curso </w:t>
      </w:r>
      <w:r w:rsidRPr="00805C2C">
        <w:rPr>
          <w:snapToGrid w:val="0"/>
          <w:kern w:val="22"/>
          <w:szCs w:val="22"/>
          <w:lang w:val="es-AR"/>
        </w:rPr>
        <w:t>y previstas.</w:t>
      </w:r>
      <w:r w:rsidRPr="00805C2C">
        <w:rPr>
          <w:lang w:val="es-AR"/>
        </w:rPr>
        <w:t xml:space="preserve"> </w:t>
      </w:r>
      <w:r w:rsidRPr="00805C2C">
        <w:rPr>
          <w:snapToGrid w:val="0"/>
          <w:kern w:val="22"/>
          <w:szCs w:val="22"/>
          <w:lang w:val="es-AR"/>
        </w:rPr>
        <w:t xml:space="preserve">El taller reunió 17 expertos seleccionados por el </w:t>
      </w:r>
      <w:r w:rsidR="00702D0E">
        <w:rPr>
          <w:snapToGrid w:val="0"/>
          <w:kern w:val="22"/>
          <w:szCs w:val="22"/>
          <w:lang w:val="es-AR"/>
        </w:rPr>
        <w:t>G</w:t>
      </w:r>
      <w:r w:rsidRPr="00805C2C">
        <w:rPr>
          <w:snapToGrid w:val="0"/>
          <w:kern w:val="22"/>
          <w:szCs w:val="22"/>
          <w:lang w:val="es-AR"/>
        </w:rPr>
        <w:t>rupo multidisciplinario de expertos</w:t>
      </w:r>
      <w:r w:rsidR="001B534C">
        <w:rPr>
          <w:snapToGrid w:val="0"/>
          <w:kern w:val="22"/>
          <w:szCs w:val="22"/>
          <w:lang w:val="es-AR"/>
        </w:rPr>
        <w:t xml:space="preserve">, y cinco </w:t>
      </w:r>
      <w:r w:rsidRPr="00805C2C">
        <w:rPr>
          <w:rStyle w:val="A1"/>
          <w:kern w:val="22"/>
          <w:sz w:val="22"/>
          <w:szCs w:val="22"/>
          <w:lang w:val="es-AR"/>
        </w:rPr>
        <w:t xml:space="preserve">expertos de </w:t>
      </w:r>
      <w:r w:rsidRPr="00805C2C">
        <w:rPr>
          <w:lang w:val="es-AR"/>
        </w:rPr>
        <w:t xml:space="preserve">las </w:t>
      </w:r>
      <w:r w:rsidRPr="00805C2C">
        <w:rPr>
          <w:rStyle w:val="A1"/>
          <w:kern w:val="22"/>
          <w:sz w:val="22"/>
          <w:szCs w:val="22"/>
          <w:lang w:val="es-AR"/>
        </w:rPr>
        <w:t xml:space="preserve">evaluaciones </w:t>
      </w:r>
      <w:r w:rsidR="0001223B">
        <w:rPr>
          <w:rStyle w:val="A1"/>
          <w:kern w:val="22"/>
          <w:sz w:val="22"/>
          <w:szCs w:val="22"/>
          <w:lang w:val="es-AR"/>
        </w:rPr>
        <w:t xml:space="preserve">en curso </w:t>
      </w:r>
      <w:r w:rsidR="00F47524">
        <w:rPr>
          <w:rStyle w:val="A1"/>
          <w:kern w:val="22"/>
          <w:sz w:val="22"/>
          <w:szCs w:val="22"/>
          <w:lang w:val="es-AR"/>
        </w:rPr>
        <w:t>de la IPBES</w:t>
      </w:r>
      <w:r w:rsidRPr="00805C2C">
        <w:rPr>
          <w:rStyle w:val="A1"/>
          <w:kern w:val="22"/>
          <w:sz w:val="22"/>
          <w:szCs w:val="22"/>
          <w:lang w:val="es-AR"/>
        </w:rPr>
        <w:t>.</w:t>
      </w:r>
      <w:r w:rsidRPr="00805C2C">
        <w:rPr>
          <w:lang w:val="es-AR"/>
        </w:rPr>
        <w:t xml:space="preserve"> </w:t>
      </w:r>
      <w:r w:rsidRPr="00805C2C">
        <w:rPr>
          <w:snapToGrid w:val="0"/>
          <w:kern w:val="22"/>
          <w:szCs w:val="22"/>
          <w:lang w:val="es-AR"/>
        </w:rPr>
        <w:t xml:space="preserve">Además, </w:t>
      </w:r>
      <w:r w:rsidR="0001223B" w:rsidRPr="00805C2C">
        <w:rPr>
          <w:snapToGrid w:val="0"/>
          <w:kern w:val="22"/>
          <w:szCs w:val="22"/>
          <w:lang w:val="es-AR"/>
        </w:rPr>
        <w:t xml:space="preserve">asistieron al taller </w:t>
      </w:r>
      <w:r w:rsidRPr="00805C2C">
        <w:rPr>
          <w:snapToGrid w:val="0"/>
          <w:kern w:val="22"/>
          <w:szCs w:val="22"/>
          <w:lang w:val="es-AR"/>
        </w:rPr>
        <w:t>especialista</w:t>
      </w:r>
      <w:r w:rsidR="0001223B">
        <w:rPr>
          <w:snapToGrid w:val="0"/>
          <w:kern w:val="22"/>
          <w:szCs w:val="22"/>
          <w:lang w:val="es-AR"/>
        </w:rPr>
        <w:t>s</w:t>
      </w:r>
      <w:r w:rsidRPr="00805C2C">
        <w:rPr>
          <w:snapToGrid w:val="0"/>
          <w:kern w:val="22"/>
          <w:szCs w:val="22"/>
          <w:lang w:val="es-AR"/>
        </w:rPr>
        <w:t xml:space="preserve"> de organismos pertinente</w:t>
      </w:r>
      <w:r w:rsidR="0001223B">
        <w:rPr>
          <w:snapToGrid w:val="0"/>
          <w:kern w:val="22"/>
          <w:szCs w:val="22"/>
          <w:lang w:val="es-AR"/>
        </w:rPr>
        <w:t>s</w:t>
      </w:r>
      <w:r w:rsidRPr="00805C2C">
        <w:rPr>
          <w:snapToGrid w:val="0"/>
          <w:kern w:val="22"/>
          <w:szCs w:val="22"/>
          <w:lang w:val="es-AR"/>
        </w:rPr>
        <w:t xml:space="preserve">, </w:t>
      </w:r>
      <w:r w:rsidR="00702D0E">
        <w:rPr>
          <w:snapToGrid w:val="0"/>
          <w:kern w:val="22"/>
          <w:szCs w:val="22"/>
          <w:lang w:val="es-AR"/>
        </w:rPr>
        <w:t xml:space="preserve">como </w:t>
      </w:r>
      <w:r w:rsidRPr="00805C2C">
        <w:rPr>
          <w:snapToGrid w:val="0"/>
          <w:kern w:val="22"/>
          <w:szCs w:val="22"/>
          <w:lang w:val="es-AR"/>
        </w:rPr>
        <w:t xml:space="preserve">el </w:t>
      </w:r>
      <w:r w:rsidR="00CC315D">
        <w:rPr>
          <w:snapToGrid w:val="0"/>
          <w:kern w:val="22"/>
          <w:szCs w:val="22"/>
          <w:lang w:val="es-AR"/>
        </w:rPr>
        <w:t xml:space="preserve">Convenio </w:t>
      </w:r>
      <w:r w:rsidRPr="00805C2C">
        <w:rPr>
          <w:snapToGrid w:val="0"/>
          <w:kern w:val="22"/>
          <w:szCs w:val="22"/>
          <w:lang w:val="es-AR"/>
        </w:rPr>
        <w:t>sobre la Diversidad Biológica.</w:t>
      </w:r>
      <w:r w:rsidRPr="00805C2C">
        <w:rPr>
          <w:lang w:val="es-AR"/>
        </w:rPr>
        <w:t xml:space="preserve"> </w:t>
      </w:r>
      <w:r w:rsidRPr="00805C2C">
        <w:rPr>
          <w:snapToGrid w:val="0"/>
          <w:kern w:val="22"/>
          <w:szCs w:val="22"/>
          <w:lang w:val="es-AR"/>
        </w:rPr>
        <w:t xml:space="preserve">El informe del taller </w:t>
      </w:r>
      <w:r w:rsidR="0001223B">
        <w:rPr>
          <w:snapToGrid w:val="0"/>
          <w:kern w:val="22"/>
          <w:szCs w:val="22"/>
          <w:lang w:val="es-AR"/>
        </w:rPr>
        <w:t xml:space="preserve">se dio a conocer </w:t>
      </w:r>
      <w:r w:rsidRPr="00805C2C">
        <w:rPr>
          <w:snapToGrid w:val="0"/>
          <w:kern w:val="22"/>
          <w:szCs w:val="22"/>
          <w:lang w:val="es-AR"/>
        </w:rPr>
        <w:t>el 29 de octubre de 2020;</w:t>
      </w:r>
      <w:r w:rsidRPr="00805C2C">
        <w:rPr>
          <w:lang w:val="es-AR"/>
        </w:rPr>
        <w:t xml:space="preserve"> </w:t>
      </w:r>
      <w:r w:rsidRPr="00805C2C">
        <w:rPr>
          <w:snapToGrid w:val="0"/>
          <w:kern w:val="22"/>
          <w:szCs w:val="22"/>
          <w:lang w:val="es-AR"/>
        </w:rPr>
        <w:t xml:space="preserve">la versión final </w:t>
      </w:r>
      <w:r w:rsidR="00702D0E">
        <w:rPr>
          <w:snapToGrid w:val="0"/>
          <w:kern w:val="22"/>
          <w:szCs w:val="22"/>
          <w:lang w:val="es-AR"/>
        </w:rPr>
        <w:t xml:space="preserve">puede consultarse </w:t>
      </w:r>
      <w:r w:rsidRPr="00805C2C">
        <w:rPr>
          <w:snapToGrid w:val="0"/>
          <w:kern w:val="22"/>
          <w:szCs w:val="22"/>
          <w:lang w:val="es-AR"/>
        </w:rPr>
        <w:t>en:</w:t>
      </w:r>
      <w:r w:rsidRPr="00805C2C">
        <w:rPr>
          <w:lang w:val="es-AR"/>
        </w:rPr>
        <w:t xml:space="preserve"> </w:t>
      </w:r>
      <w:hyperlink r:id="rId21" w:history="1">
        <w:r w:rsidR="001E012D" w:rsidRPr="001E012D">
          <w:rPr>
            <w:rStyle w:val="Hyperlink"/>
            <w:snapToGrid w:val="0"/>
            <w:kern w:val="22"/>
            <w:szCs w:val="22"/>
            <w:lang w:val="es-MX"/>
          </w:rPr>
          <w:t>https://ipbes.net/pandemics</w:t>
        </w:r>
      </w:hyperlink>
      <w:r w:rsidRPr="00805C2C">
        <w:rPr>
          <w:snapToGrid w:val="0"/>
          <w:kern w:val="22"/>
          <w:szCs w:val="22"/>
          <w:lang w:val="es-AR"/>
        </w:rPr>
        <w:t>.</w:t>
      </w:r>
      <w:r w:rsidRPr="00805C2C">
        <w:rPr>
          <w:lang w:val="es-AR"/>
        </w:rPr>
        <w:t xml:space="preserve">  </w:t>
      </w:r>
    </w:p>
    <w:p w14:paraId="51EA2FE3" w14:textId="588DB534"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snapToGrid w:val="0"/>
          <w:kern w:val="22"/>
          <w:szCs w:val="22"/>
          <w:lang w:val="es-AR"/>
        </w:rPr>
      </w:pPr>
      <w:r w:rsidRPr="00805C2C">
        <w:rPr>
          <w:snapToGrid w:val="0"/>
          <w:kern w:val="22"/>
          <w:szCs w:val="22"/>
          <w:lang w:val="es-AR"/>
        </w:rPr>
        <w:t>Después de consulta</w:t>
      </w:r>
      <w:r w:rsidR="0001223B">
        <w:rPr>
          <w:snapToGrid w:val="0"/>
          <w:kern w:val="22"/>
          <w:szCs w:val="22"/>
          <w:lang w:val="es-AR"/>
        </w:rPr>
        <w:t>r</w:t>
      </w:r>
      <w:r w:rsidRPr="00805C2C">
        <w:rPr>
          <w:snapToGrid w:val="0"/>
          <w:kern w:val="22"/>
          <w:szCs w:val="22"/>
          <w:lang w:val="es-AR"/>
        </w:rPr>
        <w:t xml:space="preserve"> </w:t>
      </w:r>
      <w:r w:rsidR="0001223B">
        <w:rPr>
          <w:snapToGrid w:val="0"/>
          <w:kern w:val="22"/>
          <w:szCs w:val="22"/>
          <w:lang w:val="es-AR"/>
        </w:rPr>
        <w:t>a</w:t>
      </w:r>
      <w:r w:rsidRPr="00805C2C">
        <w:rPr>
          <w:snapToGrid w:val="0"/>
          <w:kern w:val="22"/>
          <w:szCs w:val="22"/>
          <w:lang w:val="es-AR"/>
        </w:rPr>
        <w:t>l Grupo Intergubernamental de Expertos sobre el Cambio Climático, los dos órgano</w:t>
      </w:r>
      <w:r w:rsidR="0001223B">
        <w:rPr>
          <w:snapToGrid w:val="0"/>
          <w:kern w:val="22"/>
          <w:szCs w:val="22"/>
          <w:lang w:val="es-AR"/>
        </w:rPr>
        <w:t>s</w:t>
      </w:r>
      <w:r w:rsidRPr="00805C2C">
        <w:rPr>
          <w:snapToGrid w:val="0"/>
          <w:kern w:val="22"/>
          <w:szCs w:val="22"/>
          <w:lang w:val="es-AR"/>
        </w:rPr>
        <w:t xml:space="preserve"> decid</w:t>
      </w:r>
      <w:r w:rsidR="0001223B">
        <w:rPr>
          <w:snapToGrid w:val="0"/>
          <w:kern w:val="22"/>
          <w:szCs w:val="22"/>
          <w:lang w:val="es-AR"/>
        </w:rPr>
        <w:t xml:space="preserve">ieron </w:t>
      </w:r>
      <w:r w:rsidRPr="00805C2C">
        <w:rPr>
          <w:snapToGrid w:val="0"/>
          <w:kern w:val="22"/>
          <w:szCs w:val="22"/>
          <w:lang w:val="es-AR"/>
        </w:rPr>
        <w:t>convocar</w:t>
      </w:r>
      <w:r w:rsidR="00702D0E">
        <w:rPr>
          <w:snapToGrid w:val="0"/>
          <w:kern w:val="22"/>
          <w:szCs w:val="22"/>
          <w:lang w:val="es-AR"/>
        </w:rPr>
        <w:t xml:space="preserve"> a </w:t>
      </w:r>
      <w:r w:rsidRPr="00805C2C">
        <w:rPr>
          <w:snapToGrid w:val="0"/>
          <w:kern w:val="22"/>
          <w:szCs w:val="22"/>
          <w:lang w:val="es-AR"/>
        </w:rPr>
        <w:t xml:space="preserve">un taller copatrocinado sobre </w:t>
      </w:r>
      <w:r>
        <w:rPr>
          <w:snapToGrid w:val="0"/>
          <w:kern w:val="22"/>
          <w:szCs w:val="22"/>
          <w:lang w:val="es-AR"/>
        </w:rPr>
        <w:t>diversidad biológica</w:t>
      </w:r>
      <w:r w:rsidRPr="00805C2C">
        <w:rPr>
          <w:snapToGrid w:val="0"/>
          <w:kern w:val="22"/>
          <w:szCs w:val="22"/>
          <w:lang w:val="es-AR"/>
        </w:rPr>
        <w:t xml:space="preserve"> y </w:t>
      </w:r>
      <w:r w:rsidR="0001223B">
        <w:rPr>
          <w:snapToGrid w:val="0"/>
          <w:kern w:val="22"/>
          <w:szCs w:val="22"/>
          <w:lang w:val="es-AR"/>
        </w:rPr>
        <w:t xml:space="preserve">cambio climático </w:t>
      </w:r>
      <w:r w:rsidRPr="00805C2C">
        <w:rPr>
          <w:snapToGrid w:val="0"/>
          <w:kern w:val="22"/>
          <w:szCs w:val="22"/>
          <w:lang w:val="es-AR"/>
        </w:rPr>
        <w:t xml:space="preserve">que se </w:t>
      </w:r>
      <w:r w:rsidR="0001223B">
        <w:rPr>
          <w:snapToGrid w:val="0"/>
          <w:kern w:val="22"/>
          <w:szCs w:val="22"/>
          <w:lang w:val="es-AR"/>
        </w:rPr>
        <w:t xml:space="preserve">realizará </w:t>
      </w:r>
      <w:r w:rsidRPr="00805C2C">
        <w:rPr>
          <w:snapToGrid w:val="0"/>
          <w:kern w:val="22"/>
          <w:szCs w:val="22"/>
          <w:lang w:val="es-AR"/>
        </w:rPr>
        <w:t>en línea del 14 al 17 de diciembre de 2020.</w:t>
      </w:r>
      <w:r w:rsidRPr="00805C2C">
        <w:rPr>
          <w:lang w:val="es-AR"/>
        </w:rPr>
        <w:t xml:space="preserve"> </w:t>
      </w:r>
      <w:r w:rsidRPr="00805C2C">
        <w:rPr>
          <w:snapToGrid w:val="0"/>
          <w:kern w:val="22"/>
          <w:szCs w:val="22"/>
          <w:lang w:val="es-AR"/>
        </w:rPr>
        <w:t>El informe de</w:t>
      </w:r>
      <w:r w:rsidR="00FA4E92">
        <w:rPr>
          <w:snapToGrid w:val="0"/>
          <w:kern w:val="22"/>
          <w:szCs w:val="22"/>
          <w:lang w:val="es-AR"/>
        </w:rPr>
        <w:t xml:space="preserve"> ese</w:t>
      </w:r>
      <w:r w:rsidRPr="00805C2C">
        <w:rPr>
          <w:snapToGrid w:val="0"/>
          <w:kern w:val="22"/>
          <w:szCs w:val="22"/>
          <w:lang w:val="es-AR"/>
        </w:rPr>
        <w:t xml:space="preserve"> taller apoyará la preparación de</w:t>
      </w:r>
      <w:r w:rsidR="0001223B">
        <w:rPr>
          <w:snapToGrid w:val="0"/>
          <w:kern w:val="22"/>
          <w:szCs w:val="22"/>
          <w:lang w:val="es-AR"/>
        </w:rPr>
        <w:t xml:space="preserve"> la exploración </w:t>
      </w:r>
      <w:r w:rsidRPr="00805C2C">
        <w:rPr>
          <w:snapToGrid w:val="0"/>
          <w:kern w:val="22"/>
          <w:szCs w:val="22"/>
          <w:lang w:val="es-AR"/>
        </w:rPr>
        <w:t xml:space="preserve">de la evaluación del nexo además de contribuir a la evaluación del nexo de la </w:t>
      </w:r>
      <w:proofErr w:type="gramStart"/>
      <w:r w:rsidR="002B6F15">
        <w:rPr>
          <w:snapToGrid w:val="0"/>
          <w:kern w:val="22"/>
          <w:szCs w:val="22"/>
          <w:lang w:val="es-AR"/>
        </w:rPr>
        <w:t>Plataforma</w:t>
      </w:r>
      <w:proofErr w:type="gramEnd"/>
      <w:r w:rsidRPr="00805C2C">
        <w:rPr>
          <w:snapToGrid w:val="0"/>
          <w:kern w:val="22"/>
          <w:szCs w:val="22"/>
          <w:lang w:val="es-AR"/>
        </w:rPr>
        <w:t xml:space="preserve"> así como al </w:t>
      </w:r>
      <w:r w:rsidR="0001223B">
        <w:rPr>
          <w:snapToGrid w:val="0"/>
          <w:kern w:val="22"/>
          <w:szCs w:val="22"/>
          <w:lang w:val="es-AR"/>
        </w:rPr>
        <w:t>S</w:t>
      </w:r>
      <w:r w:rsidRPr="00805C2C">
        <w:rPr>
          <w:snapToGrid w:val="0"/>
          <w:kern w:val="22"/>
          <w:szCs w:val="22"/>
          <w:lang w:val="es-AR"/>
        </w:rPr>
        <w:t>exto informe de evaluación (AR6</w:t>
      </w:r>
      <w:r w:rsidR="00882C0D">
        <w:rPr>
          <w:snapToGrid w:val="0"/>
          <w:kern w:val="22"/>
          <w:szCs w:val="22"/>
          <w:lang w:val="es-AR"/>
        </w:rPr>
        <w:t>, por su sigla en inglés</w:t>
      </w:r>
      <w:r w:rsidRPr="00805C2C">
        <w:rPr>
          <w:snapToGrid w:val="0"/>
          <w:kern w:val="22"/>
          <w:szCs w:val="22"/>
          <w:lang w:val="es-AR"/>
        </w:rPr>
        <w:t xml:space="preserve">) del </w:t>
      </w:r>
      <w:r w:rsidR="004A2E9A">
        <w:rPr>
          <w:snapToGrid w:val="0"/>
          <w:kern w:val="22"/>
          <w:szCs w:val="22"/>
          <w:lang w:val="es-AR"/>
        </w:rPr>
        <w:t>grupo</w:t>
      </w:r>
      <w:r w:rsidRPr="00805C2C">
        <w:rPr>
          <w:snapToGrid w:val="0"/>
          <w:kern w:val="22"/>
          <w:szCs w:val="22"/>
          <w:lang w:val="es-AR"/>
        </w:rPr>
        <w:t xml:space="preserve"> y </w:t>
      </w:r>
      <w:r w:rsidR="00882C0D">
        <w:rPr>
          <w:snapToGrid w:val="0"/>
          <w:kern w:val="22"/>
          <w:szCs w:val="22"/>
          <w:lang w:val="es-AR"/>
        </w:rPr>
        <w:t xml:space="preserve">a </w:t>
      </w:r>
      <w:r w:rsidRPr="00805C2C">
        <w:rPr>
          <w:snapToGrid w:val="0"/>
          <w:kern w:val="22"/>
          <w:szCs w:val="22"/>
          <w:lang w:val="es-AR"/>
        </w:rPr>
        <w:t xml:space="preserve">su </w:t>
      </w:r>
      <w:r w:rsidR="0001223B">
        <w:rPr>
          <w:snapToGrid w:val="0"/>
          <w:kern w:val="22"/>
          <w:szCs w:val="22"/>
          <w:lang w:val="es-AR"/>
        </w:rPr>
        <w:t>I</w:t>
      </w:r>
      <w:r w:rsidRPr="00805C2C">
        <w:rPr>
          <w:snapToGrid w:val="0"/>
          <w:kern w:val="22"/>
          <w:szCs w:val="22"/>
          <w:lang w:val="es-AR"/>
        </w:rPr>
        <w:t>nforme de síntesis.</w:t>
      </w:r>
      <w:r w:rsidRPr="00805C2C">
        <w:rPr>
          <w:lang w:val="es-AR"/>
        </w:rPr>
        <w:t xml:space="preserve"> </w:t>
      </w:r>
    </w:p>
    <w:p w14:paraId="203BF5BA" w14:textId="618D18D0"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snapToGrid w:val="0"/>
          <w:kern w:val="22"/>
          <w:szCs w:val="22"/>
          <w:lang w:val="es-AR"/>
        </w:rPr>
      </w:pPr>
      <w:r w:rsidRPr="00805C2C">
        <w:rPr>
          <w:snapToGrid w:val="0"/>
          <w:kern w:val="22"/>
          <w:szCs w:val="22"/>
          <w:lang w:val="es-AR"/>
        </w:rPr>
        <w:t>Un llama</w:t>
      </w:r>
      <w:r w:rsidR="0001223B">
        <w:rPr>
          <w:snapToGrid w:val="0"/>
          <w:kern w:val="22"/>
          <w:szCs w:val="22"/>
          <w:lang w:val="es-AR"/>
        </w:rPr>
        <w:t xml:space="preserve">do para la candidatura </w:t>
      </w:r>
      <w:r w:rsidRPr="00805C2C">
        <w:rPr>
          <w:snapToGrid w:val="0"/>
          <w:kern w:val="22"/>
          <w:szCs w:val="22"/>
          <w:lang w:val="es-AR"/>
        </w:rPr>
        <w:t xml:space="preserve">de expertos </w:t>
      </w:r>
      <w:r w:rsidR="00882C0D">
        <w:rPr>
          <w:snapToGrid w:val="0"/>
          <w:kern w:val="22"/>
          <w:szCs w:val="22"/>
          <w:lang w:val="es-AR"/>
        </w:rPr>
        <w:t xml:space="preserve">destinados a asistir </w:t>
      </w:r>
      <w:r w:rsidR="001B0B9D">
        <w:rPr>
          <w:snapToGrid w:val="0"/>
          <w:kern w:val="22"/>
          <w:szCs w:val="22"/>
          <w:lang w:val="es-AR"/>
        </w:rPr>
        <w:t xml:space="preserve">en </w:t>
      </w:r>
      <w:r w:rsidR="0001223B">
        <w:rPr>
          <w:snapToGrid w:val="0"/>
          <w:kern w:val="22"/>
          <w:szCs w:val="22"/>
          <w:lang w:val="es-AR"/>
        </w:rPr>
        <w:t xml:space="preserve">la exploración </w:t>
      </w:r>
      <w:r w:rsidRPr="00805C2C">
        <w:rPr>
          <w:snapToGrid w:val="0"/>
          <w:kern w:val="22"/>
          <w:szCs w:val="22"/>
          <w:lang w:val="es-AR"/>
        </w:rPr>
        <w:t xml:space="preserve">de la evaluación del </w:t>
      </w:r>
      <w:r w:rsidR="0001223B">
        <w:rPr>
          <w:snapToGrid w:val="0"/>
          <w:kern w:val="22"/>
          <w:szCs w:val="22"/>
          <w:lang w:val="es-AR"/>
        </w:rPr>
        <w:t xml:space="preserve">comercio </w:t>
      </w:r>
      <w:r w:rsidRPr="00805C2C">
        <w:rPr>
          <w:snapToGrid w:val="0"/>
          <w:kern w:val="22"/>
          <w:szCs w:val="22"/>
          <w:lang w:val="es-AR"/>
        </w:rPr>
        <w:t>y</w:t>
      </w:r>
      <w:r>
        <w:rPr>
          <w:snapToGrid w:val="0"/>
          <w:kern w:val="22"/>
          <w:szCs w:val="22"/>
          <w:lang w:val="es-AR"/>
        </w:rPr>
        <w:t xml:space="preserve"> la diversidad biológica</w:t>
      </w:r>
      <w:r w:rsidRPr="00805C2C">
        <w:rPr>
          <w:snapToGrid w:val="0"/>
          <w:kern w:val="22"/>
          <w:szCs w:val="22"/>
          <w:lang w:val="es-AR"/>
        </w:rPr>
        <w:t xml:space="preserve"> </w:t>
      </w:r>
      <w:r w:rsidR="00D31C44">
        <w:rPr>
          <w:snapToGrid w:val="0"/>
          <w:kern w:val="22"/>
          <w:szCs w:val="22"/>
          <w:lang w:val="es-AR"/>
        </w:rPr>
        <w:t xml:space="preserve">se inició </w:t>
      </w:r>
      <w:r w:rsidRPr="00805C2C">
        <w:rPr>
          <w:snapToGrid w:val="0"/>
          <w:kern w:val="22"/>
          <w:szCs w:val="22"/>
          <w:lang w:val="es-AR"/>
        </w:rPr>
        <w:t xml:space="preserve">el 12 de noviembre de 2020 con un plazo </w:t>
      </w:r>
      <w:r w:rsidR="00D31C44">
        <w:rPr>
          <w:snapToGrid w:val="0"/>
          <w:kern w:val="22"/>
          <w:szCs w:val="22"/>
          <w:lang w:val="es-AR"/>
        </w:rPr>
        <w:t xml:space="preserve">hasta </w:t>
      </w:r>
      <w:r w:rsidRPr="00805C2C">
        <w:rPr>
          <w:snapToGrid w:val="0"/>
          <w:kern w:val="22"/>
          <w:szCs w:val="22"/>
          <w:lang w:val="es-AR"/>
        </w:rPr>
        <w:t>el 1 de febrero de 2021.</w:t>
      </w:r>
      <w:r w:rsidRPr="00D31C44">
        <w:rPr>
          <w:rStyle w:val="FootnoteReference"/>
          <w:snapToGrid w:val="0"/>
          <w:kern w:val="22"/>
          <w:szCs w:val="22"/>
          <w:u w:val="none"/>
          <w:vertAlign w:val="superscript"/>
          <w:lang w:val="es-AR"/>
        </w:rPr>
        <w:footnoteReference w:id="4"/>
      </w:r>
      <w:r w:rsidRPr="00805C2C">
        <w:rPr>
          <w:lang w:val="es-AR"/>
        </w:rPr>
        <w:t xml:space="preserve"> </w:t>
      </w:r>
      <w:r w:rsidRPr="00805C2C">
        <w:rPr>
          <w:snapToGrid w:val="0"/>
          <w:kern w:val="22"/>
          <w:szCs w:val="22"/>
          <w:lang w:val="es-AR"/>
        </w:rPr>
        <w:t xml:space="preserve">Una conferencia en línea para recopilar </w:t>
      </w:r>
      <w:r w:rsidR="00D31C44">
        <w:rPr>
          <w:snapToGrid w:val="0"/>
          <w:kern w:val="22"/>
          <w:szCs w:val="22"/>
          <w:lang w:val="es-AR"/>
        </w:rPr>
        <w:t xml:space="preserve">las primeras </w:t>
      </w:r>
      <w:r w:rsidR="00844F2C">
        <w:rPr>
          <w:snapToGrid w:val="0"/>
          <w:kern w:val="22"/>
          <w:szCs w:val="22"/>
          <w:lang w:val="es-AR"/>
        </w:rPr>
        <w:t>aportaciones</w:t>
      </w:r>
      <w:r w:rsidRPr="00805C2C">
        <w:rPr>
          <w:snapToGrid w:val="0"/>
          <w:kern w:val="22"/>
          <w:szCs w:val="22"/>
          <w:lang w:val="es-AR"/>
        </w:rPr>
        <w:t xml:space="preserve"> </w:t>
      </w:r>
      <w:r w:rsidR="00882C0D">
        <w:rPr>
          <w:snapToGrid w:val="0"/>
          <w:kern w:val="22"/>
          <w:szCs w:val="22"/>
          <w:lang w:val="es-AR"/>
        </w:rPr>
        <w:t>a</w:t>
      </w:r>
      <w:r w:rsidRPr="00805C2C">
        <w:rPr>
          <w:snapToGrid w:val="0"/>
          <w:kern w:val="22"/>
          <w:szCs w:val="22"/>
          <w:lang w:val="es-AR"/>
        </w:rPr>
        <w:t>l proceso de</w:t>
      </w:r>
      <w:r w:rsidR="00D31C44">
        <w:rPr>
          <w:snapToGrid w:val="0"/>
          <w:kern w:val="22"/>
          <w:szCs w:val="22"/>
          <w:lang w:val="es-AR"/>
        </w:rPr>
        <w:t xml:space="preserve"> exploración </w:t>
      </w:r>
      <w:r w:rsidRPr="00805C2C">
        <w:rPr>
          <w:snapToGrid w:val="0"/>
          <w:kern w:val="22"/>
          <w:szCs w:val="22"/>
          <w:lang w:val="es-AR"/>
        </w:rPr>
        <w:t>se programa provisional</w:t>
      </w:r>
      <w:r w:rsidR="00D31C44">
        <w:rPr>
          <w:snapToGrid w:val="0"/>
          <w:kern w:val="22"/>
          <w:szCs w:val="22"/>
          <w:lang w:val="es-AR"/>
        </w:rPr>
        <w:t>mente</w:t>
      </w:r>
      <w:r w:rsidRPr="00805C2C">
        <w:rPr>
          <w:snapToGrid w:val="0"/>
          <w:kern w:val="22"/>
          <w:szCs w:val="22"/>
          <w:lang w:val="es-AR"/>
        </w:rPr>
        <w:t xml:space="preserve"> para enero de 2021</w:t>
      </w:r>
      <w:r w:rsidR="009D6F87">
        <w:rPr>
          <w:snapToGrid w:val="0"/>
          <w:kern w:val="22"/>
          <w:szCs w:val="22"/>
          <w:lang w:val="es-AR"/>
        </w:rPr>
        <w:t xml:space="preserve"> y</w:t>
      </w:r>
      <w:r w:rsidRPr="00805C2C">
        <w:rPr>
          <w:lang w:val="es-AR"/>
        </w:rPr>
        <w:t xml:space="preserve"> </w:t>
      </w:r>
      <w:r w:rsidRPr="00805C2C">
        <w:rPr>
          <w:snapToGrid w:val="0"/>
          <w:kern w:val="22"/>
          <w:szCs w:val="22"/>
          <w:lang w:val="es-AR"/>
        </w:rPr>
        <w:t xml:space="preserve">la reunión </w:t>
      </w:r>
      <w:r w:rsidR="00D31C44">
        <w:rPr>
          <w:snapToGrid w:val="0"/>
          <w:kern w:val="22"/>
          <w:szCs w:val="22"/>
          <w:lang w:val="es-AR"/>
        </w:rPr>
        <w:t xml:space="preserve">de exploración </w:t>
      </w:r>
      <w:r w:rsidRPr="00805C2C">
        <w:rPr>
          <w:snapToGrid w:val="0"/>
          <w:kern w:val="22"/>
          <w:szCs w:val="22"/>
          <w:lang w:val="es-AR"/>
        </w:rPr>
        <w:t xml:space="preserve">en línea </w:t>
      </w:r>
      <w:r w:rsidR="00D31C44">
        <w:rPr>
          <w:snapToGrid w:val="0"/>
          <w:kern w:val="22"/>
          <w:szCs w:val="22"/>
          <w:lang w:val="es-AR"/>
        </w:rPr>
        <w:t xml:space="preserve">está programada </w:t>
      </w:r>
      <w:r w:rsidRPr="00805C2C">
        <w:rPr>
          <w:snapToGrid w:val="0"/>
          <w:kern w:val="22"/>
          <w:szCs w:val="22"/>
          <w:lang w:val="es-AR"/>
        </w:rPr>
        <w:t>para abril de 2021.</w:t>
      </w:r>
      <w:r w:rsidRPr="00805C2C">
        <w:rPr>
          <w:lang w:val="es-AR"/>
        </w:rPr>
        <w:t xml:space="preserve"> </w:t>
      </w:r>
    </w:p>
    <w:p w14:paraId="374EA761" w14:textId="390462B8" w:rsidR="0041720C" w:rsidRPr="00805C2C" w:rsidRDefault="0041720C" w:rsidP="00C7700B">
      <w:pPr>
        <w:keepNext/>
        <w:numPr>
          <w:ilvl w:val="0"/>
          <w:numId w:val="6"/>
        </w:numPr>
        <w:suppressLineNumbers/>
        <w:suppressAutoHyphens/>
        <w:kinsoku w:val="0"/>
        <w:overflowPunct w:val="0"/>
        <w:autoSpaceDE w:val="0"/>
        <w:autoSpaceDN w:val="0"/>
        <w:spacing w:before="120" w:after="120"/>
        <w:ind w:left="0" w:firstLine="0"/>
        <w:rPr>
          <w:bCs/>
          <w:snapToGrid w:val="0"/>
          <w:spacing w:val="-4"/>
          <w:kern w:val="22"/>
          <w:szCs w:val="22"/>
          <w:lang w:val="es-AR"/>
        </w:rPr>
      </w:pPr>
      <w:r w:rsidRPr="00805C2C">
        <w:rPr>
          <w:snapToGrid w:val="0"/>
          <w:kern w:val="22"/>
          <w:szCs w:val="22"/>
          <w:lang w:val="es-AR"/>
        </w:rPr>
        <w:t xml:space="preserve">En la decisión IPBES-7/1, la </w:t>
      </w:r>
      <w:r w:rsidR="007C25F7">
        <w:rPr>
          <w:snapToGrid w:val="0"/>
          <w:kern w:val="22"/>
          <w:szCs w:val="22"/>
          <w:lang w:val="es-AR"/>
        </w:rPr>
        <w:t>Sesión Plenaria</w:t>
      </w:r>
      <w:r w:rsidRPr="00805C2C">
        <w:rPr>
          <w:snapToGrid w:val="0"/>
          <w:kern w:val="22"/>
          <w:szCs w:val="22"/>
          <w:lang w:val="es-AR"/>
        </w:rPr>
        <w:t xml:space="preserve"> también extendió los mandatos de los grupos especiales de tareas </w:t>
      </w:r>
      <w:r w:rsidR="00D31C44">
        <w:rPr>
          <w:snapToGrid w:val="0"/>
          <w:kern w:val="22"/>
          <w:szCs w:val="22"/>
          <w:lang w:val="es-AR"/>
        </w:rPr>
        <w:t xml:space="preserve">sobre </w:t>
      </w:r>
      <w:r w:rsidRPr="00805C2C">
        <w:rPr>
          <w:snapToGrid w:val="0"/>
          <w:kern w:val="22"/>
          <w:szCs w:val="22"/>
          <w:lang w:val="es-AR"/>
        </w:rPr>
        <w:t>creación de capacidad, conocimiento</w:t>
      </w:r>
      <w:r w:rsidR="00D31C44">
        <w:rPr>
          <w:snapToGrid w:val="0"/>
          <w:kern w:val="22"/>
          <w:szCs w:val="22"/>
          <w:lang w:val="es-AR"/>
        </w:rPr>
        <w:t>s</w:t>
      </w:r>
      <w:r w:rsidRPr="00805C2C">
        <w:rPr>
          <w:snapToGrid w:val="0"/>
          <w:kern w:val="22"/>
          <w:szCs w:val="22"/>
          <w:lang w:val="es-AR"/>
        </w:rPr>
        <w:t xml:space="preserve"> y datos</w:t>
      </w:r>
      <w:r w:rsidR="00882C0D">
        <w:rPr>
          <w:snapToGrid w:val="0"/>
          <w:kern w:val="22"/>
          <w:szCs w:val="22"/>
          <w:lang w:val="es-AR"/>
        </w:rPr>
        <w:t>,</w:t>
      </w:r>
      <w:r w:rsidRPr="00805C2C">
        <w:rPr>
          <w:snapToGrid w:val="0"/>
          <w:kern w:val="22"/>
          <w:szCs w:val="22"/>
          <w:lang w:val="es-AR"/>
        </w:rPr>
        <w:t xml:space="preserve"> y conocimiento</w:t>
      </w:r>
      <w:r w:rsidR="00D31C44">
        <w:rPr>
          <w:snapToGrid w:val="0"/>
          <w:kern w:val="22"/>
          <w:szCs w:val="22"/>
          <w:lang w:val="es-AR"/>
        </w:rPr>
        <w:t>s</w:t>
      </w:r>
      <w:r w:rsidRPr="00805C2C">
        <w:rPr>
          <w:snapToGrid w:val="0"/>
          <w:kern w:val="22"/>
          <w:szCs w:val="22"/>
          <w:lang w:val="es-AR"/>
        </w:rPr>
        <w:t xml:space="preserve"> indígena</w:t>
      </w:r>
      <w:r w:rsidR="00D31C44">
        <w:rPr>
          <w:snapToGrid w:val="0"/>
          <w:kern w:val="22"/>
          <w:szCs w:val="22"/>
          <w:lang w:val="es-AR"/>
        </w:rPr>
        <w:t>s</w:t>
      </w:r>
      <w:r w:rsidRPr="00805C2C">
        <w:rPr>
          <w:snapToGrid w:val="0"/>
          <w:kern w:val="22"/>
          <w:szCs w:val="22"/>
          <w:lang w:val="es-AR"/>
        </w:rPr>
        <w:t xml:space="preserve"> y local</w:t>
      </w:r>
      <w:r w:rsidR="00D31C44">
        <w:rPr>
          <w:snapToGrid w:val="0"/>
          <w:kern w:val="22"/>
          <w:szCs w:val="22"/>
          <w:lang w:val="es-AR"/>
        </w:rPr>
        <w:t>es</w:t>
      </w:r>
      <w:r w:rsidRPr="00805C2C">
        <w:rPr>
          <w:snapToGrid w:val="0"/>
          <w:kern w:val="22"/>
          <w:szCs w:val="22"/>
          <w:lang w:val="es-AR"/>
        </w:rPr>
        <w:t xml:space="preserve"> para </w:t>
      </w:r>
      <w:r w:rsidR="000579A5">
        <w:rPr>
          <w:snapToGrid w:val="0"/>
          <w:kern w:val="22"/>
          <w:szCs w:val="22"/>
          <w:lang w:val="es-AR"/>
        </w:rPr>
        <w:t xml:space="preserve">la </w:t>
      </w:r>
      <w:r w:rsidR="00D31C44">
        <w:rPr>
          <w:snapToGrid w:val="0"/>
          <w:kern w:val="22"/>
          <w:szCs w:val="22"/>
          <w:lang w:val="es-AR"/>
        </w:rPr>
        <w:t xml:space="preserve">aplicación </w:t>
      </w:r>
      <w:r w:rsidRPr="00805C2C">
        <w:rPr>
          <w:snapToGrid w:val="0"/>
          <w:kern w:val="22"/>
          <w:szCs w:val="22"/>
          <w:lang w:val="es-AR"/>
        </w:rPr>
        <w:t xml:space="preserve">de los respectivos </w:t>
      </w:r>
      <w:r w:rsidR="00D31C44" w:rsidRPr="00805C2C">
        <w:rPr>
          <w:snapToGrid w:val="0"/>
          <w:kern w:val="22"/>
          <w:szCs w:val="22"/>
          <w:lang w:val="es-AR"/>
        </w:rPr>
        <w:t xml:space="preserve">objetivos </w:t>
      </w:r>
      <w:r w:rsidRPr="00805C2C">
        <w:rPr>
          <w:snapToGrid w:val="0"/>
          <w:kern w:val="22"/>
          <w:szCs w:val="22"/>
          <w:lang w:val="es-AR"/>
        </w:rPr>
        <w:t xml:space="preserve">del programa de trabajo </w:t>
      </w:r>
      <w:r w:rsidR="00877A23">
        <w:rPr>
          <w:snapToGrid w:val="0"/>
          <w:kern w:val="22"/>
          <w:szCs w:val="22"/>
          <w:lang w:val="es-AR"/>
        </w:rPr>
        <w:t>evolutivo</w:t>
      </w:r>
      <w:r w:rsidRPr="00805C2C">
        <w:rPr>
          <w:snapToGrid w:val="0"/>
          <w:kern w:val="22"/>
          <w:szCs w:val="22"/>
          <w:lang w:val="es-AR"/>
        </w:rPr>
        <w:t xml:space="preserve"> de </w:t>
      </w:r>
      <w:r w:rsidR="00D31C44">
        <w:rPr>
          <w:snapToGrid w:val="0"/>
          <w:kern w:val="22"/>
          <w:szCs w:val="22"/>
          <w:lang w:val="es-AR"/>
        </w:rPr>
        <w:t xml:space="preserve">la IPBES </w:t>
      </w:r>
      <w:r w:rsidRPr="00805C2C">
        <w:rPr>
          <w:snapToGrid w:val="0"/>
          <w:kern w:val="22"/>
          <w:szCs w:val="22"/>
          <w:lang w:val="es-AR"/>
        </w:rPr>
        <w:t>hasta 2030.</w:t>
      </w:r>
      <w:r w:rsidRPr="00805C2C">
        <w:rPr>
          <w:lang w:val="es-AR"/>
        </w:rPr>
        <w:t xml:space="preserve"> </w:t>
      </w:r>
      <w:r w:rsidRPr="00805C2C">
        <w:rPr>
          <w:snapToGrid w:val="0"/>
          <w:kern w:val="22"/>
          <w:szCs w:val="22"/>
          <w:lang w:val="es-AR"/>
        </w:rPr>
        <w:t xml:space="preserve">También estableció grupos especiales de tareas </w:t>
      </w:r>
      <w:r w:rsidR="00D31C44">
        <w:rPr>
          <w:snapToGrid w:val="0"/>
          <w:kern w:val="22"/>
          <w:szCs w:val="22"/>
          <w:lang w:val="es-AR"/>
        </w:rPr>
        <w:t xml:space="preserve">sobre </w:t>
      </w:r>
      <w:r w:rsidRPr="00882C0D">
        <w:rPr>
          <w:snapToGrid w:val="0"/>
          <w:kern w:val="22"/>
          <w:szCs w:val="22"/>
          <w:lang w:val="es-AR"/>
        </w:rPr>
        <w:t>los instrumentos</w:t>
      </w:r>
      <w:r w:rsidR="00D31C44" w:rsidRPr="00882C0D">
        <w:rPr>
          <w:snapToGrid w:val="0"/>
          <w:kern w:val="22"/>
          <w:szCs w:val="22"/>
          <w:lang w:val="es-AR"/>
        </w:rPr>
        <w:t xml:space="preserve"> y metodologías</w:t>
      </w:r>
      <w:r w:rsidRPr="00882C0D">
        <w:rPr>
          <w:snapToGrid w:val="0"/>
          <w:kern w:val="22"/>
          <w:szCs w:val="22"/>
          <w:lang w:val="es-AR"/>
        </w:rPr>
        <w:t xml:space="preserve"> de apoyo de políticas</w:t>
      </w:r>
      <w:r w:rsidR="00D31C44" w:rsidRPr="00882C0D">
        <w:rPr>
          <w:snapToGrid w:val="0"/>
          <w:kern w:val="22"/>
          <w:szCs w:val="22"/>
          <w:lang w:val="es-AR"/>
        </w:rPr>
        <w:t>,</w:t>
      </w:r>
      <w:r w:rsidRPr="00882C0D">
        <w:rPr>
          <w:snapToGrid w:val="0"/>
          <w:kern w:val="22"/>
          <w:szCs w:val="22"/>
          <w:lang w:val="es-AR"/>
        </w:rPr>
        <w:t xml:space="preserve"> y caso</w:t>
      </w:r>
      <w:r w:rsidR="00D31C44" w:rsidRPr="00882C0D">
        <w:rPr>
          <w:snapToGrid w:val="0"/>
          <w:kern w:val="22"/>
          <w:szCs w:val="22"/>
          <w:lang w:val="es-AR"/>
        </w:rPr>
        <w:t>s</w:t>
      </w:r>
      <w:r w:rsidRPr="00882C0D">
        <w:rPr>
          <w:snapToGrid w:val="0"/>
          <w:kern w:val="22"/>
          <w:szCs w:val="22"/>
          <w:lang w:val="es-AR"/>
        </w:rPr>
        <w:t xml:space="preserve"> hipotético</w:t>
      </w:r>
      <w:r w:rsidR="00D31C44" w:rsidRPr="00882C0D">
        <w:rPr>
          <w:snapToGrid w:val="0"/>
          <w:kern w:val="22"/>
          <w:szCs w:val="22"/>
          <w:lang w:val="es-AR"/>
        </w:rPr>
        <w:t>s</w:t>
      </w:r>
      <w:r w:rsidRPr="00882C0D">
        <w:rPr>
          <w:snapToGrid w:val="0"/>
          <w:kern w:val="22"/>
          <w:szCs w:val="22"/>
          <w:lang w:val="es-AR"/>
        </w:rPr>
        <w:t xml:space="preserve"> y modelos.</w:t>
      </w:r>
      <w:r w:rsidRPr="00882C0D">
        <w:rPr>
          <w:lang w:val="es-AR"/>
        </w:rPr>
        <w:t xml:space="preserve"> </w:t>
      </w:r>
      <w:r w:rsidRPr="00805C2C">
        <w:rPr>
          <w:snapToGrid w:val="0"/>
          <w:kern w:val="22"/>
          <w:szCs w:val="22"/>
          <w:lang w:val="es-AR"/>
        </w:rPr>
        <w:t xml:space="preserve">Otros detalles </w:t>
      </w:r>
      <w:r w:rsidR="00D31C44">
        <w:rPr>
          <w:snapToGrid w:val="0"/>
          <w:kern w:val="22"/>
          <w:szCs w:val="22"/>
          <w:lang w:val="es-AR"/>
        </w:rPr>
        <w:t xml:space="preserve">sobre </w:t>
      </w:r>
      <w:r w:rsidR="00882C0D">
        <w:rPr>
          <w:snapToGrid w:val="0"/>
          <w:kern w:val="22"/>
          <w:szCs w:val="22"/>
          <w:lang w:val="es-AR"/>
        </w:rPr>
        <w:t xml:space="preserve">la labor </w:t>
      </w:r>
      <w:r w:rsidRPr="00805C2C">
        <w:rPr>
          <w:snapToGrid w:val="0"/>
          <w:kern w:val="22"/>
          <w:szCs w:val="22"/>
          <w:lang w:val="es-AR"/>
        </w:rPr>
        <w:t xml:space="preserve">de los grupos especiales de tareas se proporcionan en el </w:t>
      </w:r>
      <w:r w:rsidR="00D31C44">
        <w:rPr>
          <w:snapToGrid w:val="0"/>
          <w:kern w:val="22"/>
          <w:szCs w:val="22"/>
          <w:lang w:val="es-AR"/>
        </w:rPr>
        <w:t>A</w:t>
      </w:r>
      <w:r w:rsidRPr="00805C2C">
        <w:rPr>
          <w:snapToGrid w:val="0"/>
          <w:kern w:val="22"/>
          <w:szCs w:val="22"/>
          <w:lang w:val="es-AR"/>
        </w:rPr>
        <w:t xml:space="preserve">nexo II </w:t>
      </w:r>
      <w:r w:rsidR="00D31C44">
        <w:rPr>
          <w:snapToGrid w:val="0"/>
          <w:kern w:val="22"/>
          <w:szCs w:val="22"/>
          <w:lang w:val="es-AR"/>
        </w:rPr>
        <w:t>de</w:t>
      </w:r>
      <w:r w:rsidRPr="00805C2C">
        <w:rPr>
          <w:snapToGrid w:val="0"/>
          <w:kern w:val="22"/>
          <w:szCs w:val="22"/>
          <w:lang w:val="es-AR"/>
        </w:rPr>
        <w:t xml:space="preserve"> la decisión IPBES-7/1.</w:t>
      </w:r>
    </w:p>
    <w:p w14:paraId="5F7800AA" w14:textId="097477D0" w:rsidR="0041720C" w:rsidRPr="00805C2C" w:rsidRDefault="00D31C44" w:rsidP="00C7700B">
      <w:pPr>
        <w:keepNext/>
        <w:numPr>
          <w:ilvl w:val="0"/>
          <w:numId w:val="6"/>
        </w:numPr>
        <w:suppressLineNumbers/>
        <w:suppressAutoHyphens/>
        <w:kinsoku w:val="0"/>
        <w:overflowPunct w:val="0"/>
        <w:autoSpaceDE w:val="0"/>
        <w:autoSpaceDN w:val="0"/>
        <w:spacing w:before="120" w:after="120"/>
        <w:ind w:left="0" w:firstLine="0"/>
        <w:rPr>
          <w:bCs/>
          <w:snapToGrid w:val="0"/>
          <w:spacing w:val="-4"/>
          <w:kern w:val="22"/>
          <w:szCs w:val="22"/>
          <w:lang w:val="es-AR"/>
        </w:rPr>
      </w:pPr>
      <w:r>
        <w:rPr>
          <w:bCs/>
          <w:iCs/>
          <w:snapToGrid w:val="0"/>
          <w:spacing w:val="-4"/>
          <w:kern w:val="22"/>
          <w:szCs w:val="22"/>
          <w:lang w:val="es-AR"/>
        </w:rPr>
        <w:t>E</w:t>
      </w:r>
      <w:r w:rsidR="0041720C" w:rsidRPr="00805C2C">
        <w:rPr>
          <w:bCs/>
          <w:iCs/>
          <w:snapToGrid w:val="0"/>
          <w:spacing w:val="-4"/>
          <w:kern w:val="22"/>
          <w:szCs w:val="22"/>
          <w:lang w:val="es-AR"/>
        </w:rPr>
        <w:t xml:space="preserve">l octavo período de sesiones de la </w:t>
      </w:r>
      <w:r w:rsidR="007C25F7">
        <w:rPr>
          <w:bCs/>
          <w:iCs/>
          <w:snapToGrid w:val="0"/>
          <w:spacing w:val="-4"/>
          <w:kern w:val="22"/>
          <w:szCs w:val="22"/>
          <w:lang w:val="es-AR"/>
        </w:rPr>
        <w:t>Sesión Plenaria</w:t>
      </w:r>
      <w:r w:rsidR="0041720C" w:rsidRPr="00805C2C">
        <w:rPr>
          <w:bCs/>
          <w:iCs/>
          <w:snapToGrid w:val="0"/>
          <w:spacing w:val="-4"/>
          <w:kern w:val="22"/>
          <w:szCs w:val="22"/>
          <w:lang w:val="es-AR"/>
        </w:rPr>
        <w:t xml:space="preserve"> de la </w:t>
      </w:r>
      <w:r w:rsidR="002B6F15">
        <w:rPr>
          <w:bCs/>
          <w:iCs/>
          <w:snapToGrid w:val="0"/>
          <w:spacing w:val="-4"/>
          <w:kern w:val="22"/>
          <w:szCs w:val="22"/>
          <w:lang w:val="es-AR"/>
        </w:rPr>
        <w:t>Plataforma</w:t>
      </w:r>
      <w:r>
        <w:rPr>
          <w:bCs/>
          <w:iCs/>
          <w:snapToGrid w:val="0"/>
          <w:spacing w:val="-4"/>
          <w:kern w:val="22"/>
          <w:szCs w:val="22"/>
          <w:lang w:val="es-AR"/>
        </w:rPr>
        <w:t xml:space="preserve"> se ha programado</w:t>
      </w:r>
      <w:r w:rsidR="0041720C" w:rsidRPr="00805C2C">
        <w:rPr>
          <w:bCs/>
          <w:iCs/>
          <w:snapToGrid w:val="0"/>
          <w:spacing w:val="-4"/>
          <w:kern w:val="22"/>
          <w:szCs w:val="22"/>
          <w:lang w:val="es-AR"/>
        </w:rPr>
        <w:t xml:space="preserve"> para</w:t>
      </w:r>
      <w:r>
        <w:rPr>
          <w:bCs/>
          <w:iCs/>
          <w:snapToGrid w:val="0"/>
          <w:spacing w:val="-4"/>
          <w:kern w:val="22"/>
          <w:szCs w:val="22"/>
          <w:lang w:val="es-AR"/>
        </w:rPr>
        <w:t xml:space="preserve"> el</w:t>
      </w:r>
      <w:r w:rsidR="0041720C" w:rsidRPr="00805C2C">
        <w:rPr>
          <w:bCs/>
          <w:iCs/>
          <w:snapToGrid w:val="0"/>
          <w:spacing w:val="-4"/>
          <w:kern w:val="22"/>
          <w:szCs w:val="22"/>
          <w:lang w:val="es-AR"/>
        </w:rPr>
        <w:t xml:space="preserve"> 14 a</w:t>
      </w:r>
      <w:r>
        <w:rPr>
          <w:bCs/>
          <w:iCs/>
          <w:snapToGrid w:val="0"/>
          <w:spacing w:val="-4"/>
          <w:kern w:val="22"/>
          <w:szCs w:val="22"/>
          <w:lang w:val="es-AR"/>
        </w:rPr>
        <w:t>l</w:t>
      </w:r>
      <w:r w:rsidR="0041720C" w:rsidRPr="00805C2C">
        <w:rPr>
          <w:bCs/>
          <w:iCs/>
          <w:snapToGrid w:val="0"/>
          <w:spacing w:val="-4"/>
          <w:kern w:val="22"/>
          <w:szCs w:val="22"/>
          <w:lang w:val="es-AR"/>
        </w:rPr>
        <w:t xml:space="preserve"> 24 de junio de 2021 como reunión en línea.</w:t>
      </w:r>
      <w:r w:rsidR="0041720C" w:rsidRPr="00805C2C">
        <w:rPr>
          <w:lang w:val="es-AR"/>
        </w:rPr>
        <w:t xml:space="preserve"> </w:t>
      </w:r>
    </w:p>
    <w:p w14:paraId="19BE5E17" w14:textId="5B8FB8BF" w:rsidR="0041720C" w:rsidRPr="00805C2C" w:rsidRDefault="0041720C" w:rsidP="00C7700B">
      <w:pPr>
        <w:pStyle w:val="ListParagraph"/>
        <w:keepNext/>
        <w:numPr>
          <w:ilvl w:val="0"/>
          <w:numId w:val="7"/>
        </w:numPr>
        <w:suppressLineNumbers/>
        <w:tabs>
          <w:tab w:val="left" w:pos="360"/>
        </w:tabs>
        <w:suppressAutoHyphens/>
        <w:spacing w:before="240" w:after="120"/>
        <w:ind w:left="1418" w:hanging="709"/>
        <w:contextualSpacing w:val="0"/>
        <w:jc w:val="left"/>
        <w:outlineLvl w:val="0"/>
        <w:rPr>
          <w:snapToGrid w:val="0"/>
          <w:kern w:val="22"/>
          <w:szCs w:val="22"/>
          <w:lang w:val="es-AR"/>
        </w:rPr>
      </w:pPr>
      <w:r w:rsidRPr="00805C2C">
        <w:rPr>
          <w:b/>
          <w:caps/>
          <w:snapToGrid w:val="0"/>
          <w:kern w:val="22"/>
          <w:szCs w:val="22"/>
          <w:lang w:val="es-AR"/>
        </w:rPr>
        <w:t xml:space="preserve">propuestas para otra petición </w:t>
      </w:r>
      <w:r w:rsidR="00D31C44">
        <w:rPr>
          <w:b/>
          <w:caps/>
          <w:snapToGrid w:val="0"/>
          <w:kern w:val="22"/>
          <w:szCs w:val="22"/>
          <w:lang w:val="es-AR"/>
        </w:rPr>
        <w:t xml:space="preserve">PARA SER CONSIDERADA PARA INCLUSIÓN </w:t>
      </w:r>
      <w:r w:rsidRPr="00805C2C">
        <w:rPr>
          <w:b/>
          <w:caps/>
          <w:snapToGrid w:val="0"/>
          <w:kern w:val="22"/>
          <w:szCs w:val="22"/>
          <w:lang w:val="es-AR"/>
        </w:rPr>
        <w:t xml:space="preserve">en el programa de trabajo </w:t>
      </w:r>
      <w:r w:rsidR="009C4517">
        <w:rPr>
          <w:b/>
          <w:caps/>
          <w:snapToGrid w:val="0"/>
          <w:kern w:val="22"/>
          <w:szCs w:val="22"/>
          <w:lang w:val="es-AR"/>
        </w:rPr>
        <w:t>para 20</w:t>
      </w:r>
      <w:r w:rsidR="00CC315D">
        <w:rPr>
          <w:b/>
          <w:caps/>
          <w:snapToGrid w:val="0"/>
          <w:kern w:val="22"/>
          <w:szCs w:val="22"/>
          <w:lang w:val="es-AR"/>
        </w:rPr>
        <w:t>30</w:t>
      </w:r>
      <w:r w:rsidRPr="00805C2C">
        <w:rPr>
          <w:b/>
          <w:caps/>
          <w:snapToGrid w:val="0"/>
          <w:kern w:val="22"/>
          <w:szCs w:val="22"/>
          <w:lang w:val="es-AR"/>
        </w:rPr>
        <w:t xml:space="preserve"> de la </w:t>
      </w:r>
      <w:r w:rsidR="002B6F15">
        <w:rPr>
          <w:b/>
          <w:caps/>
          <w:snapToGrid w:val="0"/>
          <w:kern w:val="22"/>
          <w:szCs w:val="22"/>
          <w:lang w:val="es-AR"/>
        </w:rPr>
        <w:t>Plataforma</w:t>
      </w:r>
    </w:p>
    <w:p w14:paraId="372C5426" w14:textId="77098295" w:rsidR="0041720C" w:rsidRPr="00805C2C" w:rsidRDefault="00D31C44" w:rsidP="00C7700B">
      <w:pPr>
        <w:numPr>
          <w:ilvl w:val="0"/>
          <w:numId w:val="6"/>
        </w:numPr>
        <w:suppressLineNumbers/>
        <w:suppressAutoHyphens/>
        <w:kinsoku w:val="0"/>
        <w:overflowPunct w:val="0"/>
        <w:autoSpaceDE w:val="0"/>
        <w:autoSpaceDN w:val="0"/>
        <w:spacing w:before="120" w:after="120"/>
        <w:ind w:left="0" w:firstLine="0"/>
        <w:rPr>
          <w:kern w:val="22"/>
          <w:szCs w:val="22"/>
          <w:lang w:val="es-AR"/>
        </w:rPr>
      </w:pPr>
      <w:r>
        <w:rPr>
          <w:bCs/>
          <w:iCs/>
          <w:snapToGrid w:val="0"/>
          <w:kern w:val="22"/>
          <w:szCs w:val="22"/>
          <w:lang w:val="es-AR"/>
        </w:rPr>
        <w:t>Tal como se indica anteriormente</w:t>
      </w:r>
      <w:r w:rsidR="0041720C" w:rsidRPr="00805C2C">
        <w:rPr>
          <w:bCs/>
          <w:iCs/>
          <w:snapToGrid w:val="0"/>
          <w:kern w:val="22"/>
          <w:szCs w:val="22"/>
          <w:lang w:val="es-AR"/>
        </w:rPr>
        <w:t xml:space="preserve">, en la decisión 14/36, la Conferencia de las Partes invitó a la </w:t>
      </w:r>
      <w:r w:rsidR="002B6F15">
        <w:rPr>
          <w:bCs/>
          <w:iCs/>
          <w:snapToGrid w:val="0"/>
          <w:kern w:val="22"/>
          <w:szCs w:val="22"/>
          <w:lang w:val="es-AR"/>
        </w:rPr>
        <w:t>Plataforma</w:t>
      </w:r>
      <w:r w:rsidR="0041720C" w:rsidRPr="00805C2C">
        <w:rPr>
          <w:bCs/>
          <w:iCs/>
          <w:snapToGrid w:val="0"/>
          <w:kern w:val="22"/>
          <w:szCs w:val="22"/>
          <w:lang w:val="es-AR"/>
        </w:rPr>
        <w:t xml:space="preserve"> </w:t>
      </w:r>
      <w:r>
        <w:rPr>
          <w:bCs/>
          <w:iCs/>
          <w:snapToGrid w:val="0"/>
          <w:kern w:val="22"/>
          <w:szCs w:val="22"/>
          <w:lang w:val="es-AR"/>
        </w:rPr>
        <w:t xml:space="preserve">a considerar </w:t>
      </w:r>
      <w:r w:rsidR="0041720C" w:rsidRPr="00805C2C">
        <w:rPr>
          <w:bCs/>
          <w:iCs/>
          <w:snapToGrid w:val="0"/>
          <w:kern w:val="22"/>
          <w:szCs w:val="22"/>
          <w:lang w:val="es-AR"/>
        </w:rPr>
        <w:t xml:space="preserve">una petición (que </w:t>
      </w:r>
      <w:r>
        <w:rPr>
          <w:bCs/>
          <w:iCs/>
          <w:snapToGrid w:val="0"/>
          <w:kern w:val="22"/>
          <w:szCs w:val="22"/>
          <w:lang w:val="es-AR"/>
        </w:rPr>
        <w:t xml:space="preserve">se anexó </w:t>
      </w:r>
      <w:r w:rsidR="0041720C" w:rsidRPr="00805C2C">
        <w:rPr>
          <w:bCs/>
          <w:iCs/>
          <w:snapToGrid w:val="0"/>
          <w:kern w:val="22"/>
          <w:szCs w:val="22"/>
          <w:lang w:val="es-AR"/>
        </w:rPr>
        <w:t xml:space="preserve">a la decisión) como parte de su programa de trabajo </w:t>
      </w:r>
      <w:r w:rsidR="009C4517">
        <w:rPr>
          <w:bCs/>
          <w:iCs/>
          <w:snapToGrid w:val="0"/>
          <w:kern w:val="22"/>
          <w:szCs w:val="22"/>
          <w:lang w:val="es-AR"/>
        </w:rPr>
        <w:t>para 20</w:t>
      </w:r>
      <w:r w:rsidR="00CC315D">
        <w:rPr>
          <w:bCs/>
          <w:iCs/>
          <w:snapToGrid w:val="0"/>
          <w:kern w:val="22"/>
          <w:szCs w:val="22"/>
          <w:lang w:val="es-AR"/>
        </w:rPr>
        <w:t>30</w:t>
      </w:r>
      <w:r w:rsidR="0041720C" w:rsidRPr="00805C2C">
        <w:rPr>
          <w:bCs/>
          <w:iCs/>
          <w:snapToGrid w:val="0"/>
          <w:kern w:val="22"/>
          <w:szCs w:val="22"/>
          <w:lang w:val="es-AR"/>
        </w:rPr>
        <w:t xml:space="preserve"> y también solicitó </w:t>
      </w:r>
      <w:r w:rsidR="00CC315D">
        <w:rPr>
          <w:bCs/>
          <w:iCs/>
          <w:snapToGrid w:val="0"/>
          <w:kern w:val="22"/>
          <w:szCs w:val="22"/>
          <w:lang w:val="es-AR"/>
        </w:rPr>
        <w:t>a la Secretaria Ejecutiva</w:t>
      </w:r>
      <w:r w:rsidR="0041720C" w:rsidRPr="00805C2C">
        <w:rPr>
          <w:bCs/>
          <w:iCs/>
          <w:snapToGrid w:val="0"/>
          <w:kern w:val="22"/>
          <w:szCs w:val="22"/>
          <w:lang w:val="es-AR"/>
        </w:rPr>
        <w:t xml:space="preserve"> </w:t>
      </w:r>
      <w:r>
        <w:rPr>
          <w:bCs/>
          <w:iCs/>
          <w:snapToGrid w:val="0"/>
          <w:kern w:val="22"/>
          <w:szCs w:val="22"/>
          <w:lang w:val="es-AR"/>
        </w:rPr>
        <w:t xml:space="preserve">que </w:t>
      </w:r>
      <w:r w:rsidR="0041720C" w:rsidRPr="00805C2C">
        <w:rPr>
          <w:bCs/>
          <w:iCs/>
          <w:snapToGrid w:val="0"/>
          <w:kern w:val="22"/>
          <w:szCs w:val="22"/>
          <w:lang w:val="es-AR"/>
        </w:rPr>
        <w:t xml:space="preserve">preparase, para consideración del </w:t>
      </w:r>
      <w:r w:rsidR="00D93C80">
        <w:rPr>
          <w:bCs/>
          <w:iCs/>
          <w:snapToGrid w:val="0"/>
          <w:kern w:val="22"/>
          <w:szCs w:val="22"/>
          <w:lang w:val="es-AR"/>
        </w:rPr>
        <w:t>Órgano Subsidiario</w:t>
      </w:r>
      <w:r w:rsidR="0041720C" w:rsidRPr="00805C2C">
        <w:rPr>
          <w:bCs/>
          <w:iCs/>
          <w:snapToGrid w:val="0"/>
          <w:kern w:val="22"/>
          <w:szCs w:val="22"/>
          <w:lang w:val="es-AR"/>
        </w:rPr>
        <w:t xml:space="preserve">, y para consideración subsiguiente </w:t>
      </w:r>
      <w:r w:rsidR="004C37C6">
        <w:rPr>
          <w:bCs/>
          <w:iCs/>
          <w:snapToGrid w:val="0"/>
          <w:kern w:val="22"/>
          <w:szCs w:val="22"/>
          <w:lang w:val="es-AR"/>
        </w:rPr>
        <w:t>de</w:t>
      </w:r>
      <w:r w:rsidR="0041720C" w:rsidRPr="00805C2C">
        <w:rPr>
          <w:bCs/>
          <w:iCs/>
          <w:snapToGrid w:val="0"/>
          <w:kern w:val="22"/>
          <w:szCs w:val="22"/>
          <w:lang w:val="es-AR"/>
        </w:rPr>
        <w:t xml:space="preserve"> la Conferencia de las Partes en su décimo quinta reunión, las propuestas para que </w:t>
      </w:r>
      <w:r w:rsidR="004C37C6">
        <w:rPr>
          <w:bCs/>
          <w:iCs/>
          <w:snapToGrid w:val="0"/>
          <w:kern w:val="22"/>
          <w:szCs w:val="22"/>
          <w:lang w:val="es-AR"/>
        </w:rPr>
        <w:t xml:space="preserve">se considerase </w:t>
      </w:r>
      <w:r w:rsidR="0041720C" w:rsidRPr="00805C2C">
        <w:rPr>
          <w:bCs/>
          <w:iCs/>
          <w:snapToGrid w:val="0"/>
          <w:kern w:val="22"/>
          <w:szCs w:val="22"/>
          <w:lang w:val="es-AR"/>
        </w:rPr>
        <w:t xml:space="preserve">otra petición para inclusión en el programa de trabajo </w:t>
      </w:r>
      <w:r w:rsidR="009C4517">
        <w:rPr>
          <w:bCs/>
          <w:iCs/>
          <w:snapToGrid w:val="0"/>
          <w:kern w:val="22"/>
          <w:szCs w:val="22"/>
          <w:lang w:val="es-AR"/>
        </w:rPr>
        <w:t>para 20</w:t>
      </w:r>
      <w:r w:rsidR="00CC315D">
        <w:rPr>
          <w:bCs/>
          <w:iCs/>
          <w:snapToGrid w:val="0"/>
          <w:kern w:val="22"/>
          <w:szCs w:val="22"/>
          <w:lang w:val="es-AR"/>
        </w:rPr>
        <w:t>30</w:t>
      </w:r>
      <w:r w:rsidR="0041720C" w:rsidRPr="00805C2C">
        <w:rPr>
          <w:bCs/>
          <w:iCs/>
          <w:snapToGrid w:val="0"/>
          <w:kern w:val="22"/>
          <w:szCs w:val="22"/>
          <w:lang w:val="es-AR"/>
        </w:rPr>
        <w:t xml:space="preserve"> de la </w:t>
      </w:r>
      <w:r w:rsidR="002B6F15">
        <w:rPr>
          <w:bCs/>
          <w:iCs/>
          <w:snapToGrid w:val="0"/>
          <w:kern w:val="22"/>
          <w:szCs w:val="22"/>
          <w:lang w:val="es-AR"/>
        </w:rPr>
        <w:t>Plataforma</w:t>
      </w:r>
      <w:r w:rsidR="0041720C" w:rsidRPr="00805C2C">
        <w:rPr>
          <w:bCs/>
          <w:iCs/>
          <w:snapToGrid w:val="0"/>
          <w:kern w:val="22"/>
          <w:szCs w:val="22"/>
          <w:lang w:val="es-AR"/>
        </w:rPr>
        <w:t xml:space="preserve"> con </w:t>
      </w:r>
      <w:r w:rsidR="004C37C6">
        <w:rPr>
          <w:bCs/>
          <w:iCs/>
          <w:snapToGrid w:val="0"/>
          <w:kern w:val="22"/>
          <w:szCs w:val="22"/>
          <w:lang w:val="es-AR"/>
        </w:rPr>
        <w:t xml:space="preserve">el fin </w:t>
      </w:r>
      <w:r w:rsidR="0041720C" w:rsidRPr="00805C2C">
        <w:rPr>
          <w:bCs/>
          <w:iCs/>
          <w:snapToGrid w:val="0"/>
          <w:kern w:val="22"/>
          <w:szCs w:val="22"/>
          <w:lang w:val="es-AR"/>
        </w:rPr>
        <w:t xml:space="preserve">de apoyar </w:t>
      </w:r>
      <w:r w:rsidR="000579A5">
        <w:rPr>
          <w:bCs/>
          <w:iCs/>
          <w:snapToGrid w:val="0"/>
          <w:kern w:val="22"/>
          <w:szCs w:val="22"/>
          <w:lang w:val="es-AR"/>
        </w:rPr>
        <w:t>la ejecución</w:t>
      </w:r>
      <w:r w:rsidR="0041720C" w:rsidRPr="00805C2C">
        <w:rPr>
          <w:bCs/>
          <w:iCs/>
          <w:snapToGrid w:val="0"/>
          <w:kern w:val="22"/>
          <w:szCs w:val="22"/>
          <w:lang w:val="es-AR"/>
        </w:rPr>
        <w:t xml:space="preserve"> del </w:t>
      </w:r>
      <w:r w:rsidR="00055C31">
        <w:rPr>
          <w:bCs/>
          <w:iCs/>
          <w:snapToGrid w:val="0"/>
          <w:kern w:val="22"/>
          <w:szCs w:val="22"/>
          <w:lang w:val="es-AR"/>
        </w:rPr>
        <w:t>marco mundial para la diversidad</w:t>
      </w:r>
      <w:r w:rsidR="0041720C">
        <w:rPr>
          <w:bCs/>
          <w:iCs/>
          <w:snapToGrid w:val="0"/>
          <w:kern w:val="22"/>
          <w:szCs w:val="22"/>
          <w:lang w:val="es-AR"/>
        </w:rPr>
        <w:t xml:space="preserve"> biológica</w:t>
      </w:r>
      <w:r w:rsidR="0041720C" w:rsidRPr="00805C2C">
        <w:rPr>
          <w:bCs/>
          <w:iCs/>
          <w:snapToGrid w:val="0"/>
          <w:kern w:val="22"/>
          <w:szCs w:val="22"/>
          <w:lang w:val="es-AR"/>
        </w:rPr>
        <w:t xml:space="preserve"> </w:t>
      </w:r>
      <w:r w:rsidR="00055C31">
        <w:rPr>
          <w:bCs/>
          <w:iCs/>
          <w:snapToGrid w:val="0"/>
          <w:kern w:val="22"/>
          <w:szCs w:val="22"/>
          <w:lang w:val="es-AR"/>
        </w:rPr>
        <w:t>después de 2020</w:t>
      </w:r>
      <w:r w:rsidR="0041720C" w:rsidRPr="00805C2C">
        <w:rPr>
          <w:bCs/>
          <w:iCs/>
          <w:snapToGrid w:val="0"/>
          <w:kern w:val="22"/>
          <w:szCs w:val="22"/>
          <w:lang w:val="es-AR"/>
        </w:rPr>
        <w:t>.</w:t>
      </w:r>
    </w:p>
    <w:p w14:paraId="3AA50DB2" w14:textId="771711BB"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kern w:val="22"/>
          <w:szCs w:val="22"/>
          <w:lang w:val="es-AR"/>
        </w:rPr>
      </w:pPr>
      <w:r w:rsidRPr="00805C2C">
        <w:rPr>
          <w:bCs/>
          <w:iCs/>
          <w:snapToGrid w:val="0"/>
          <w:kern w:val="22"/>
          <w:szCs w:val="22"/>
          <w:lang w:val="es-AR"/>
        </w:rPr>
        <w:t xml:space="preserve">El plan de trabajo </w:t>
      </w:r>
      <w:r w:rsidR="00877A23">
        <w:rPr>
          <w:bCs/>
          <w:iCs/>
          <w:snapToGrid w:val="0"/>
          <w:kern w:val="22"/>
          <w:szCs w:val="22"/>
          <w:lang w:val="es-AR"/>
        </w:rPr>
        <w:t>evolutivo</w:t>
      </w:r>
      <w:r w:rsidRPr="00805C2C">
        <w:rPr>
          <w:bCs/>
          <w:iCs/>
          <w:snapToGrid w:val="0"/>
          <w:kern w:val="22"/>
          <w:szCs w:val="22"/>
          <w:lang w:val="es-AR"/>
        </w:rPr>
        <w:t xml:space="preserve"> de </w:t>
      </w:r>
      <w:r w:rsidRPr="00805C2C">
        <w:rPr>
          <w:lang w:val="es-AR"/>
        </w:rPr>
        <w:t xml:space="preserve">la </w:t>
      </w:r>
      <w:r w:rsidR="002B6F15">
        <w:rPr>
          <w:bCs/>
          <w:iCs/>
          <w:snapToGrid w:val="0"/>
          <w:spacing w:val="-4"/>
          <w:kern w:val="22"/>
          <w:szCs w:val="22"/>
          <w:lang w:val="es-AR"/>
        </w:rPr>
        <w:t>Plataforma</w:t>
      </w:r>
      <w:r w:rsidRPr="00805C2C">
        <w:rPr>
          <w:bCs/>
          <w:iCs/>
          <w:snapToGrid w:val="0"/>
          <w:spacing w:val="-4"/>
          <w:kern w:val="22"/>
          <w:szCs w:val="22"/>
          <w:lang w:val="es-AR"/>
        </w:rPr>
        <w:t xml:space="preserve"> hasta 2030, </w:t>
      </w:r>
      <w:r w:rsidRPr="00805C2C">
        <w:rPr>
          <w:bCs/>
          <w:iCs/>
          <w:snapToGrid w:val="0"/>
          <w:kern w:val="22"/>
          <w:szCs w:val="22"/>
          <w:lang w:val="es-AR"/>
        </w:rPr>
        <w:t xml:space="preserve">adoptado por la decisión IPBES-7/1 responde </w:t>
      </w:r>
      <w:r w:rsidR="004C37C6">
        <w:rPr>
          <w:bCs/>
          <w:iCs/>
          <w:snapToGrid w:val="0"/>
          <w:kern w:val="22"/>
          <w:szCs w:val="22"/>
          <w:lang w:val="es-AR"/>
        </w:rPr>
        <w:t xml:space="preserve">totalmente </w:t>
      </w:r>
      <w:r w:rsidRPr="00805C2C">
        <w:rPr>
          <w:bCs/>
          <w:iCs/>
          <w:snapToGrid w:val="0"/>
          <w:kern w:val="22"/>
          <w:szCs w:val="22"/>
          <w:lang w:val="es-AR"/>
        </w:rPr>
        <w:t xml:space="preserve">a </w:t>
      </w:r>
      <w:r w:rsidRPr="00805C2C">
        <w:rPr>
          <w:lang w:val="es-AR"/>
        </w:rPr>
        <w:t xml:space="preserve">las </w:t>
      </w:r>
      <w:r w:rsidRPr="00805C2C">
        <w:rPr>
          <w:bCs/>
          <w:iCs/>
          <w:snapToGrid w:val="0"/>
          <w:spacing w:val="-4"/>
          <w:kern w:val="22"/>
          <w:szCs w:val="22"/>
          <w:lang w:val="es-AR"/>
        </w:rPr>
        <w:t xml:space="preserve">peticiones del </w:t>
      </w:r>
      <w:r w:rsidR="00CC315D">
        <w:rPr>
          <w:bCs/>
          <w:iCs/>
          <w:snapToGrid w:val="0"/>
          <w:spacing w:val="-4"/>
          <w:kern w:val="22"/>
          <w:szCs w:val="22"/>
          <w:lang w:val="es-AR"/>
        </w:rPr>
        <w:t xml:space="preserve">Convenio </w:t>
      </w:r>
      <w:r w:rsidR="004C37C6">
        <w:rPr>
          <w:bCs/>
          <w:iCs/>
          <w:snapToGrid w:val="0"/>
          <w:spacing w:val="-4"/>
          <w:kern w:val="22"/>
          <w:szCs w:val="22"/>
          <w:lang w:val="es-AR"/>
        </w:rPr>
        <w:t xml:space="preserve">establecidas </w:t>
      </w:r>
      <w:r w:rsidRPr="00805C2C">
        <w:rPr>
          <w:bCs/>
          <w:iCs/>
          <w:snapToGrid w:val="0"/>
          <w:spacing w:val="-4"/>
          <w:kern w:val="22"/>
          <w:szCs w:val="22"/>
          <w:lang w:val="es-AR"/>
        </w:rPr>
        <w:t xml:space="preserve">en el párrafo 2 del </w:t>
      </w:r>
      <w:r w:rsidR="004C37C6">
        <w:rPr>
          <w:bCs/>
          <w:iCs/>
          <w:snapToGrid w:val="0"/>
          <w:spacing w:val="-4"/>
          <w:kern w:val="22"/>
          <w:szCs w:val="22"/>
          <w:lang w:val="es-AR"/>
        </w:rPr>
        <w:t>A</w:t>
      </w:r>
      <w:r w:rsidRPr="00805C2C">
        <w:rPr>
          <w:bCs/>
          <w:iCs/>
          <w:snapToGrid w:val="0"/>
          <w:spacing w:val="-4"/>
          <w:kern w:val="22"/>
          <w:szCs w:val="22"/>
          <w:lang w:val="es-AR"/>
        </w:rPr>
        <w:t xml:space="preserve">nexo </w:t>
      </w:r>
      <w:r w:rsidR="004C37C6">
        <w:rPr>
          <w:bCs/>
          <w:iCs/>
          <w:snapToGrid w:val="0"/>
          <w:spacing w:val="-4"/>
          <w:kern w:val="22"/>
          <w:szCs w:val="22"/>
          <w:lang w:val="es-AR"/>
        </w:rPr>
        <w:t xml:space="preserve">de </w:t>
      </w:r>
      <w:r w:rsidRPr="00805C2C">
        <w:rPr>
          <w:lang w:val="es-AR"/>
        </w:rPr>
        <w:t xml:space="preserve">la </w:t>
      </w:r>
      <w:r w:rsidRPr="00805C2C">
        <w:rPr>
          <w:bCs/>
          <w:iCs/>
          <w:snapToGrid w:val="0"/>
          <w:spacing w:val="-4"/>
          <w:kern w:val="22"/>
          <w:szCs w:val="22"/>
          <w:lang w:val="es-AR"/>
        </w:rPr>
        <w:t>decisión 14/36.</w:t>
      </w:r>
      <w:r w:rsidRPr="00805C2C">
        <w:rPr>
          <w:lang w:val="es-AR"/>
        </w:rPr>
        <w:t xml:space="preserve"> </w:t>
      </w:r>
      <w:r w:rsidR="004C37C6">
        <w:rPr>
          <w:lang w:val="es-AR"/>
        </w:rPr>
        <w:t>En p</w:t>
      </w:r>
      <w:r w:rsidRPr="00805C2C">
        <w:rPr>
          <w:bCs/>
          <w:iCs/>
          <w:snapToGrid w:val="0"/>
          <w:spacing w:val="-4"/>
          <w:kern w:val="22"/>
          <w:szCs w:val="22"/>
          <w:lang w:val="es-AR"/>
        </w:rPr>
        <w:t xml:space="preserve">articular, </w:t>
      </w:r>
      <w:r w:rsidR="004C37C6">
        <w:rPr>
          <w:bCs/>
          <w:iCs/>
          <w:snapToGrid w:val="0"/>
          <w:spacing w:val="-4"/>
          <w:kern w:val="22"/>
          <w:szCs w:val="22"/>
          <w:lang w:val="es-AR"/>
        </w:rPr>
        <w:t>los cuatro nuevos resultados esperados</w:t>
      </w:r>
      <w:r w:rsidRPr="00805C2C">
        <w:rPr>
          <w:bCs/>
          <w:iCs/>
          <w:snapToGrid w:val="0"/>
          <w:spacing w:val="-4"/>
          <w:kern w:val="22"/>
          <w:szCs w:val="22"/>
          <w:lang w:val="es-AR"/>
        </w:rPr>
        <w:t>, a saber</w:t>
      </w:r>
      <w:r w:rsidR="004C37C6">
        <w:rPr>
          <w:bCs/>
          <w:iCs/>
          <w:snapToGrid w:val="0"/>
          <w:spacing w:val="-4"/>
          <w:kern w:val="22"/>
          <w:szCs w:val="22"/>
          <w:lang w:val="es-AR"/>
        </w:rPr>
        <w:t>:</w:t>
      </w:r>
      <w:r w:rsidRPr="00805C2C">
        <w:rPr>
          <w:bCs/>
          <w:iCs/>
          <w:snapToGrid w:val="0"/>
          <w:spacing w:val="-4"/>
          <w:kern w:val="22"/>
          <w:szCs w:val="22"/>
          <w:lang w:val="es-AR"/>
        </w:rPr>
        <w:t xml:space="preserve"> el nexo, el cambio</w:t>
      </w:r>
      <w:r w:rsidR="004C37C6">
        <w:rPr>
          <w:bCs/>
          <w:iCs/>
          <w:snapToGrid w:val="0"/>
          <w:spacing w:val="-4"/>
          <w:kern w:val="22"/>
          <w:szCs w:val="22"/>
          <w:lang w:val="es-AR"/>
        </w:rPr>
        <w:t xml:space="preserve"> transformativo</w:t>
      </w:r>
      <w:r w:rsidRPr="00805C2C">
        <w:rPr>
          <w:bCs/>
          <w:iCs/>
          <w:snapToGrid w:val="0"/>
          <w:spacing w:val="-4"/>
          <w:kern w:val="22"/>
          <w:szCs w:val="22"/>
          <w:lang w:val="es-AR"/>
        </w:rPr>
        <w:t xml:space="preserve"> y las evaluaciones del </w:t>
      </w:r>
      <w:r w:rsidR="004C37C6">
        <w:rPr>
          <w:bCs/>
          <w:iCs/>
          <w:snapToGrid w:val="0"/>
          <w:spacing w:val="-4"/>
          <w:kern w:val="22"/>
          <w:szCs w:val="22"/>
          <w:lang w:val="es-AR"/>
        </w:rPr>
        <w:t>comercio</w:t>
      </w:r>
      <w:r w:rsidRPr="00805C2C">
        <w:rPr>
          <w:bCs/>
          <w:iCs/>
          <w:snapToGrid w:val="0"/>
          <w:spacing w:val="-4"/>
          <w:kern w:val="22"/>
          <w:szCs w:val="22"/>
          <w:lang w:val="es-AR"/>
        </w:rPr>
        <w:t xml:space="preserve"> y</w:t>
      </w:r>
      <w:r>
        <w:rPr>
          <w:bCs/>
          <w:iCs/>
          <w:snapToGrid w:val="0"/>
          <w:spacing w:val="-4"/>
          <w:kern w:val="22"/>
          <w:szCs w:val="22"/>
          <w:lang w:val="es-AR"/>
        </w:rPr>
        <w:t xml:space="preserve"> la diversidad biológica</w:t>
      </w:r>
      <w:r w:rsidRPr="00805C2C">
        <w:rPr>
          <w:bCs/>
          <w:iCs/>
          <w:snapToGrid w:val="0"/>
          <w:spacing w:val="-4"/>
          <w:kern w:val="22"/>
          <w:szCs w:val="22"/>
          <w:lang w:val="es-AR"/>
        </w:rPr>
        <w:t xml:space="preserve">, y el documento técnico sobre </w:t>
      </w:r>
      <w:r w:rsidR="00B0058B">
        <w:rPr>
          <w:bCs/>
          <w:iCs/>
          <w:snapToGrid w:val="0"/>
          <w:spacing w:val="-4"/>
          <w:kern w:val="22"/>
          <w:szCs w:val="22"/>
          <w:lang w:val="es-AR"/>
        </w:rPr>
        <w:t xml:space="preserve">cambio climático </w:t>
      </w:r>
      <w:r w:rsidR="00887B34">
        <w:rPr>
          <w:bCs/>
          <w:iCs/>
          <w:snapToGrid w:val="0"/>
          <w:spacing w:val="-4"/>
          <w:kern w:val="22"/>
          <w:szCs w:val="22"/>
          <w:lang w:val="es-AR"/>
        </w:rPr>
        <w:t>en</w:t>
      </w:r>
      <w:r>
        <w:rPr>
          <w:bCs/>
          <w:iCs/>
          <w:snapToGrid w:val="0"/>
          <w:spacing w:val="-4"/>
          <w:kern w:val="22"/>
          <w:szCs w:val="22"/>
          <w:lang w:val="es-AR"/>
        </w:rPr>
        <w:t xml:space="preserve"> la diversidad biológica</w:t>
      </w:r>
      <w:r w:rsidRPr="00805C2C">
        <w:rPr>
          <w:bCs/>
          <w:iCs/>
          <w:snapToGrid w:val="0"/>
          <w:spacing w:val="-4"/>
          <w:kern w:val="22"/>
          <w:szCs w:val="22"/>
          <w:lang w:val="es-AR"/>
        </w:rPr>
        <w:t xml:space="preserve"> </w:t>
      </w:r>
      <w:r w:rsidR="004C37C6">
        <w:rPr>
          <w:bCs/>
          <w:iCs/>
          <w:snapToGrid w:val="0"/>
          <w:spacing w:val="-4"/>
          <w:kern w:val="22"/>
          <w:szCs w:val="22"/>
          <w:lang w:val="es-AR"/>
        </w:rPr>
        <w:t xml:space="preserve">se </w:t>
      </w:r>
      <w:r w:rsidRPr="00805C2C">
        <w:rPr>
          <w:bCs/>
          <w:iCs/>
          <w:snapToGrid w:val="0"/>
          <w:spacing w:val="-4"/>
          <w:kern w:val="22"/>
          <w:szCs w:val="22"/>
          <w:lang w:val="es-AR"/>
        </w:rPr>
        <w:t>alinea</w:t>
      </w:r>
      <w:r w:rsidR="004C37C6">
        <w:rPr>
          <w:bCs/>
          <w:iCs/>
          <w:snapToGrid w:val="0"/>
          <w:spacing w:val="-4"/>
          <w:kern w:val="22"/>
          <w:szCs w:val="22"/>
          <w:lang w:val="es-AR"/>
        </w:rPr>
        <w:t>n</w:t>
      </w:r>
      <w:r w:rsidRPr="00805C2C">
        <w:rPr>
          <w:bCs/>
          <w:iCs/>
          <w:snapToGrid w:val="0"/>
          <w:spacing w:val="-4"/>
          <w:kern w:val="22"/>
          <w:szCs w:val="22"/>
          <w:lang w:val="es-AR"/>
        </w:rPr>
        <w:t xml:space="preserve"> </w:t>
      </w:r>
      <w:r w:rsidR="004C37C6">
        <w:rPr>
          <w:bCs/>
          <w:iCs/>
          <w:snapToGrid w:val="0"/>
          <w:spacing w:val="-4"/>
          <w:kern w:val="22"/>
          <w:szCs w:val="22"/>
          <w:lang w:val="es-AR"/>
        </w:rPr>
        <w:t xml:space="preserve">estrechamente </w:t>
      </w:r>
      <w:r w:rsidRPr="00805C2C">
        <w:rPr>
          <w:bCs/>
          <w:iCs/>
          <w:snapToGrid w:val="0"/>
          <w:spacing w:val="-4"/>
          <w:kern w:val="22"/>
          <w:szCs w:val="22"/>
          <w:lang w:val="es-AR"/>
        </w:rPr>
        <w:t>con las peticiones específicas.</w:t>
      </w:r>
      <w:r w:rsidRPr="00805C2C">
        <w:rPr>
          <w:lang w:val="es-AR"/>
        </w:rPr>
        <w:t xml:space="preserve"> </w:t>
      </w:r>
      <w:r w:rsidR="004C37C6">
        <w:rPr>
          <w:lang w:val="es-AR"/>
        </w:rPr>
        <w:t>Además</w:t>
      </w:r>
      <w:r w:rsidRPr="00805C2C">
        <w:rPr>
          <w:bCs/>
          <w:iCs/>
          <w:snapToGrid w:val="0"/>
          <w:spacing w:val="-4"/>
          <w:kern w:val="22"/>
          <w:szCs w:val="22"/>
          <w:lang w:val="es-AR"/>
        </w:rPr>
        <w:t xml:space="preserve">, aunque el </w:t>
      </w:r>
      <w:r w:rsidR="00055C31">
        <w:rPr>
          <w:bCs/>
          <w:iCs/>
          <w:snapToGrid w:val="0"/>
          <w:spacing w:val="-4"/>
          <w:kern w:val="22"/>
          <w:szCs w:val="22"/>
          <w:lang w:val="es-AR"/>
        </w:rPr>
        <w:t>marco mundial para la diversidad</w:t>
      </w:r>
      <w:r>
        <w:rPr>
          <w:bCs/>
          <w:iCs/>
          <w:snapToGrid w:val="0"/>
          <w:spacing w:val="-4"/>
          <w:kern w:val="22"/>
          <w:szCs w:val="22"/>
          <w:lang w:val="es-AR"/>
        </w:rPr>
        <w:t xml:space="preserve"> biológica</w:t>
      </w:r>
      <w:r w:rsidRPr="00805C2C">
        <w:rPr>
          <w:bCs/>
          <w:iCs/>
          <w:snapToGrid w:val="0"/>
          <w:spacing w:val="-4"/>
          <w:kern w:val="22"/>
          <w:szCs w:val="22"/>
          <w:lang w:val="es-AR"/>
        </w:rPr>
        <w:t xml:space="preserve"> </w:t>
      </w:r>
      <w:r w:rsidR="00055C31">
        <w:rPr>
          <w:bCs/>
          <w:iCs/>
          <w:snapToGrid w:val="0"/>
          <w:spacing w:val="-4"/>
          <w:kern w:val="22"/>
          <w:szCs w:val="22"/>
          <w:lang w:val="es-AR"/>
        </w:rPr>
        <w:t>después de 2020</w:t>
      </w:r>
      <w:r w:rsidRPr="00805C2C">
        <w:rPr>
          <w:bCs/>
          <w:iCs/>
          <w:snapToGrid w:val="0"/>
          <w:spacing w:val="-4"/>
          <w:kern w:val="22"/>
          <w:szCs w:val="22"/>
          <w:lang w:val="es-AR"/>
        </w:rPr>
        <w:t xml:space="preserve"> todavía está en</w:t>
      </w:r>
      <w:r w:rsidR="00785903">
        <w:rPr>
          <w:bCs/>
          <w:iCs/>
          <w:snapToGrid w:val="0"/>
          <w:spacing w:val="-4"/>
          <w:kern w:val="22"/>
          <w:szCs w:val="22"/>
          <w:lang w:val="es-AR"/>
        </w:rPr>
        <w:t xml:space="preserve"> la</w:t>
      </w:r>
      <w:r w:rsidRPr="00805C2C">
        <w:rPr>
          <w:bCs/>
          <w:iCs/>
          <w:snapToGrid w:val="0"/>
          <w:spacing w:val="-4"/>
          <w:kern w:val="22"/>
          <w:szCs w:val="22"/>
          <w:lang w:val="es-AR"/>
        </w:rPr>
        <w:t xml:space="preserve"> fase de desarrollo, está claro que cada uno de los temas de estas evaluaciones previstas será </w:t>
      </w:r>
      <w:r w:rsidR="004C37C6">
        <w:rPr>
          <w:bCs/>
          <w:iCs/>
          <w:snapToGrid w:val="0"/>
          <w:spacing w:val="-4"/>
          <w:kern w:val="22"/>
          <w:szCs w:val="22"/>
          <w:lang w:val="es-AR"/>
        </w:rPr>
        <w:t xml:space="preserve">sumamente </w:t>
      </w:r>
      <w:r w:rsidRPr="00805C2C">
        <w:rPr>
          <w:bCs/>
          <w:iCs/>
          <w:snapToGrid w:val="0"/>
          <w:spacing w:val="-4"/>
          <w:kern w:val="22"/>
          <w:szCs w:val="22"/>
          <w:lang w:val="es-AR"/>
        </w:rPr>
        <w:t>pertinente</w:t>
      </w:r>
      <w:r w:rsidR="004C37C6">
        <w:rPr>
          <w:bCs/>
          <w:iCs/>
          <w:snapToGrid w:val="0"/>
          <w:spacing w:val="-4"/>
          <w:kern w:val="22"/>
          <w:szCs w:val="22"/>
          <w:lang w:val="es-AR"/>
        </w:rPr>
        <w:t xml:space="preserve"> </w:t>
      </w:r>
      <w:r w:rsidRPr="00805C2C">
        <w:rPr>
          <w:bCs/>
          <w:iCs/>
          <w:snapToGrid w:val="0"/>
          <w:spacing w:val="-4"/>
          <w:kern w:val="22"/>
          <w:szCs w:val="22"/>
          <w:lang w:val="es-AR"/>
        </w:rPr>
        <w:t>y</w:t>
      </w:r>
      <w:r w:rsidR="00887B34">
        <w:rPr>
          <w:bCs/>
          <w:iCs/>
          <w:snapToGrid w:val="0"/>
          <w:spacing w:val="-4"/>
          <w:kern w:val="22"/>
          <w:szCs w:val="22"/>
          <w:lang w:val="es-AR"/>
        </w:rPr>
        <w:t>,</w:t>
      </w:r>
      <w:r w:rsidRPr="00805C2C">
        <w:rPr>
          <w:bCs/>
          <w:iCs/>
          <w:snapToGrid w:val="0"/>
          <w:spacing w:val="-4"/>
          <w:kern w:val="22"/>
          <w:szCs w:val="22"/>
          <w:lang w:val="es-AR"/>
        </w:rPr>
        <w:t xml:space="preserve"> por lo tanto</w:t>
      </w:r>
      <w:r w:rsidR="00887B34">
        <w:rPr>
          <w:bCs/>
          <w:iCs/>
          <w:snapToGrid w:val="0"/>
          <w:spacing w:val="-4"/>
          <w:kern w:val="22"/>
          <w:szCs w:val="22"/>
          <w:lang w:val="es-AR"/>
        </w:rPr>
        <w:t>,</w:t>
      </w:r>
      <w:r w:rsidRPr="00805C2C">
        <w:rPr>
          <w:bCs/>
          <w:iCs/>
          <w:snapToGrid w:val="0"/>
          <w:spacing w:val="-4"/>
          <w:kern w:val="22"/>
          <w:szCs w:val="22"/>
          <w:lang w:val="es-AR"/>
        </w:rPr>
        <w:t xml:space="preserve"> se prev</w:t>
      </w:r>
      <w:r w:rsidR="004C37C6">
        <w:rPr>
          <w:bCs/>
          <w:iCs/>
          <w:snapToGrid w:val="0"/>
          <w:spacing w:val="-4"/>
          <w:kern w:val="22"/>
          <w:szCs w:val="22"/>
          <w:lang w:val="es-AR"/>
        </w:rPr>
        <w:t>é</w:t>
      </w:r>
      <w:r w:rsidRPr="00805C2C">
        <w:rPr>
          <w:bCs/>
          <w:iCs/>
          <w:snapToGrid w:val="0"/>
          <w:spacing w:val="-4"/>
          <w:kern w:val="22"/>
          <w:szCs w:val="22"/>
          <w:lang w:val="es-AR"/>
        </w:rPr>
        <w:t xml:space="preserve"> que apoyarán </w:t>
      </w:r>
      <w:r w:rsidR="000579A5">
        <w:rPr>
          <w:bCs/>
          <w:iCs/>
          <w:snapToGrid w:val="0"/>
          <w:spacing w:val="-4"/>
          <w:kern w:val="22"/>
          <w:szCs w:val="22"/>
          <w:lang w:val="es-AR"/>
        </w:rPr>
        <w:t>la ejecución</w:t>
      </w:r>
      <w:r w:rsidRPr="00805C2C">
        <w:rPr>
          <w:bCs/>
          <w:iCs/>
          <w:snapToGrid w:val="0"/>
          <w:spacing w:val="-4"/>
          <w:kern w:val="22"/>
          <w:szCs w:val="22"/>
          <w:lang w:val="es-AR"/>
        </w:rPr>
        <w:t xml:space="preserve"> del marco.</w:t>
      </w:r>
      <w:r w:rsidRPr="00805C2C">
        <w:rPr>
          <w:lang w:val="es-AR"/>
        </w:rPr>
        <w:t xml:space="preserve"> </w:t>
      </w:r>
    </w:p>
    <w:p w14:paraId="690B41F9" w14:textId="1C2C686F"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bCs/>
          <w:iCs/>
          <w:snapToGrid w:val="0"/>
          <w:spacing w:val="-4"/>
          <w:kern w:val="22"/>
          <w:szCs w:val="22"/>
          <w:lang w:val="es-AR"/>
        </w:rPr>
      </w:pPr>
      <w:r w:rsidRPr="00805C2C">
        <w:rPr>
          <w:bCs/>
          <w:iCs/>
          <w:snapToGrid w:val="0"/>
          <w:spacing w:val="-4"/>
          <w:kern w:val="22"/>
          <w:szCs w:val="22"/>
          <w:lang w:val="es-AR"/>
        </w:rPr>
        <w:t xml:space="preserve">La decisión 7/1 </w:t>
      </w:r>
      <w:r w:rsidR="00CC315D">
        <w:rPr>
          <w:bCs/>
          <w:iCs/>
          <w:snapToGrid w:val="0"/>
          <w:spacing w:val="-4"/>
          <w:kern w:val="22"/>
          <w:szCs w:val="22"/>
          <w:lang w:val="es-AR"/>
        </w:rPr>
        <w:t xml:space="preserve">de la IPBES </w:t>
      </w:r>
      <w:r w:rsidRPr="00805C2C">
        <w:rPr>
          <w:bCs/>
          <w:iCs/>
          <w:snapToGrid w:val="0"/>
          <w:spacing w:val="-4"/>
          <w:kern w:val="22"/>
          <w:szCs w:val="22"/>
          <w:lang w:val="es-AR"/>
        </w:rPr>
        <w:t xml:space="preserve">también incluye una invitación a </w:t>
      </w:r>
      <w:r w:rsidR="00B0617B">
        <w:rPr>
          <w:bCs/>
          <w:iCs/>
          <w:snapToGrid w:val="0"/>
          <w:spacing w:val="-4"/>
          <w:kern w:val="22"/>
          <w:szCs w:val="22"/>
          <w:lang w:val="es-AR"/>
        </w:rPr>
        <w:t xml:space="preserve">considerar </w:t>
      </w:r>
      <w:r w:rsidRPr="00805C2C">
        <w:rPr>
          <w:bCs/>
          <w:iCs/>
          <w:snapToGrid w:val="0"/>
          <w:spacing w:val="-4"/>
          <w:kern w:val="22"/>
          <w:szCs w:val="22"/>
          <w:lang w:val="es-AR"/>
        </w:rPr>
        <w:t xml:space="preserve">el alcance y la sincronización de una evaluación </w:t>
      </w:r>
      <w:r w:rsidR="00055C31">
        <w:rPr>
          <w:bCs/>
          <w:iCs/>
          <w:snapToGrid w:val="0"/>
          <w:spacing w:val="-4"/>
          <w:kern w:val="22"/>
          <w:szCs w:val="22"/>
          <w:lang w:val="es-AR"/>
        </w:rPr>
        <w:t>mundial</w:t>
      </w:r>
      <w:r w:rsidRPr="00805C2C">
        <w:rPr>
          <w:bCs/>
          <w:iCs/>
          <w:snapToGrid w:val="0"/>
          <w:spacing w:val="-4"/>
          <w:kern w:val="22"/>
          <w:szCs w:val="22"/>
          <w:lang w:val="es-AR"/>
        </w:rPr>
        <w:t xml:space="preserve"> futura.</w:t>
      </w:r>
      <w:r w:rsidRPr="00805C2C">
        <w:rPr>
          <w:lang w:val="es-AR"/>
        </w:rPr>
        <w:t xml:space="preserve"> </w:t>
      </w:r>
      <w:r w:rsidR="00B0617B">
        <w:rPr>
          <w:lang w:val="es-AR"/>
        </w:rPr>
        <w:t>E</w:t>
      </w:r>
      <w:r w:rsidRPr="00805C2C">
        <w:rPr>
          <w:bCs/>
          <w:iCs/>
          <w:snapToGrid w:val="0"/>
          <w:spacing w:val="-4"/>
          <w:kern w:val="22"/>
          <w:szCs w:val="22"/>
          <w:lang w:val="es-AR"/>
        </w:rPr>
        <w:t>sta invitación</w:t>
      </w:r>
      <w:r w:rsidR="00B0617B">
        <w:rPr>
          <w:bCs/>
          <w:iCs/>
          <w:snapToGrid w:val="0"/>
          <w:spacing w:val="-4"/>
          <w:kern w:val="22"/>
          <w:szCs w:val="22"/>
          <w:lang w:val="es-AR"/>
        </w:rPr>
        <w:t xml:space="preserve"> está programada para ser abordada</w:t>
      </w:r>
      <w:r w:rsidRPr="00805C2C">
        <w:rPr>
          <w:bCs/>
          <w:iCs/>
          <w:snapToGrid w:val="0"/>
          <w:spacing w:val="-4"/>
          <w:kern w:val="22"/>
          <w:szCs w:val="22"/>
          <w:lang w:val="es-AR"/>
        </w:rPr>
        <w:t xml:space="preserve"> en el noveno período de sesiones de </w:t>
      </w:r>
      <w:r w:rsidRPr="00805C2C">
        <w:rPr>
          <w:lang w:val="es-AR"/>
        </w:rPr>
        <w:t xml:space="preserve">la </w:t>
      </w:r>
      <w:r w:rsidR="007C25F7">
        <w:rPr>
          <w:bCs/>
          <w:iCs/>
          <w:snapToGrid w:val="0"/>
          <w:spacing w:val="-4"/>
          <w:kern w:val="22"/>
          <w:szCs w:val="22"/>
          <w:lang w:val="es-AR"/>
        </w:rPr>
        <w:t>Sesión Plenaria</w:t>
      </w:r>
      <w:r w:rsidRPr="00805C2C">
        <w:rPr>
          <w:bCs/>
          <w:iCs/>
          <w:snapToGrid w:val="0"/>
          <w:spacing w:val="-4"/>
          <w:kern w:val="22"/>
          <w:szCs w:val="22"/>
          <w:lang w:val="es-AR"/>
        </w:rPr>
        <w:t xml:space="preserve"> (</w:t>
      </w:r>
      <w:r w:rsidR="00B0617B">
        <w:rPr>
          <w:bCs/>
          <w:iCs/>
          <w:snapToGrid w:val="0"/>
          <w:spacing w:val="-4"/>
          <w:kern w:val="22"/>
          <w:szCs w:val="22"/>
          <w:lang w:val="es-AR"/>
        </w:rPr>
        <w:t xml:space="preserve">prevista </w:t>
      </w:r>
      <w:r w:rsidR="00887B34">
        <w:rPr>
          <w:bCs/>
          <w:iCs/>
          <w:snapToGrid w:val="0"/>
          <w:spacing w:val="-4"/>
          <w:kern w:val="22"/>
          <w:szCs w:val="22"/>
          <w:lang w:val="es-AR"/>
        </w:rPr>
        <w:t xml:space="preserve">para </w:t>
      </w:r>
      <w:r w:rsidR="00551487">
        <w:rPr>
          <w:bCs/>
          <w:iCs/>
          <w:snapToGrid w:val="0"/>
          <w:spacing w:val="-4"/>
          <w:kern w:val="22"/>
          <w:szCs w:val="22"/>
          <w:lang w:val="es-AR"/>
        </w:rPr>
        <w:t>la primera mitad de 202</w:t>
      </w:r>
      <w:r w:rsidRPr="00805C2C">
        <w:rPr>
          <w:bCs/>
          <w:iCs/>
          <w:snapToGrid w:val="0"/>
          <w:spacing w:val="-4"/>
          <w:kern w:val="22"/>
          <w:szCs w:val="22"/>
          <w:lang w:val="es-AR"/>
        </w:rPr>
        <w:t xml:space="preserve">2), donde la </w:t>
      </w:r>
      <w:r w:rsidR="007C25F7">
        <w:rPr>
          <w:bCs/>
          <w:iCs/>
          <w:snapToGrid w:val="0"/>
          <w:spacing w:val="-4"/>
          <w:kern w:val="22"/>
          <w:szCs w:val="22"/>
          <w:lang w:val="es-AR"/>
        </w:rPr>
        <w:t>Sesión Plenaria</w:t>
      </w:r>
      <w:r w:rsidRPr="00805C2C">
        <w:rPr>
          <w:bCs/>
          <w:iCs/>
          <w:snapToGrid w:val="0"/>
          <w:spacing w:val="-4"/>
          <w:kern w:val="22"/>
          <w:szCs w:val="22"/>
          <w:lang w:val="es-AR"/>
        </w:rPr>
        <w:t xml:space="preserve"> </w:t>
      </w:r>
      <w:r w:rsidR="00B0617B">
        <w:rPr>
          <w:bCs/>
          <w:iCs/>
          <w:snapToGrid w:val="0"/>
          <w:spacing w:val="-4"/>
          <w:kern w:val="22"/>
          <w:szCs w:val="22"/>
          <w:lang w:val="es-AR"/>
        </w:rPr>
        <w:t xml:space="preserve">volverá a </w:t>
      </w:r>
      <w:r w:rsidRPr="00805C2C">
        <w:rPr>
          <w:bCs/>
          <w:iCs/>
          <w:snapToGrid w:val="0"/>
          <w:spacing w:val="-4"/>
          <w:kern w:val="22"/>
          <w:szCs w:val="22"/>
          <w:lang w:val="es-AR"/>
        </w:rPr>
        <w:t xml:space="preserve">considerar </w:t>
      </w:r>
      <w:r w:rsidRPr="00805C2C">
        <w:rPr>
          <w:bCs/>
          <w:iCs/>
          <w:snapToGrid w:val="0"/>
          <w:kern w:val="22"/>
          <w:szCs w:val="22"/>
          <w:lang w:val="es-AR"/>
        </w:rPr>
        <w:t>las peticiones, l</w:t>
      </w:r>
      <w:r w:rsidR="00B0617B">
        <w:rPr>
          <w:bCs/>
          <w:iCs/>
          <w:snapToGrid w:val="0"/>
          <w:kern w:val="22"/>
          <w:szCs w:val="22"/>
          <w:lang w:val="es-AR"/>
        </w:rPr>
        <w:t>a</w:t>
      </w:r>
      <w:r w:rsidRPr="00805C2C">
        <w:rPr>
          <w:bCs/>
          <w:iCs/>
          <w:snapToGrid w:val="0"/>
          <w:kern w:val="22"/>
          <w:szCs w:val="22"/>
          <w:lang w:val="es-AR"/>
        </w:rPr>
        <w:t xml:space="preserve">s </w:t>
      </w:r>
      <w:r w:rsidR="00844F2C">
        <w:rPr>
          <w:bCs/>
          <w:iCs/>
          <w:snapToGrid w:val="0"/>
          <w:kern w:val="22"/>
          <w:szCs w:val="22"/>
          <w:lang w:val="es-AR"/>
        </w:rPr>
        <w:t>aportaciones</w:t>
      </w:r>
      <w:r w:rsidRPr="00805C2C">
        <w:rPr>
          <w:bCs/>
          <w:iCs/>
          <w:snapToGrid w:val="0"/>
          <w:kern w:val="22"/>
          <w:szCs w:val="22"/>
          <w:lang w:val="es-AR"/>
        </w:rPr>
        <w:t xml:space="preserve"> y las sugerencias recibi</w:t>
      </w:r>
      <w:r w:rsidR="00B0617B">
        <w:rPr>
          <w:bCs/>
          <w:iCs/>
          <w:snapToGrid w:val="0"/>
          <w:kern w:val="22"/>
          <w:szCs w:val="22"/>
          <w:lang w:val="es-AR"/>
        </w:rPr>
        <w:t>das</w:t>
      </w:r>
      <w:r w:rsidRPr="00805C2C">
        <w:rPr>
          <w:bCs/>
          <w:iCs/>
          <w:snapToGrid w:val="0"/>
          <w:kern w:val="22"/>
          <w:szCs w:val="22"/>
          <w:lang w:val="es-AR"/>
        </w:rPr>
        <w:t xml:space="preserve"> para consideración en ese período de sesiones, </w:t>
      </w:r>
      <w:r>
        <w:rPr>
          <w:bCs/>
          <w:iCs/>
          <w:snapToGrid w:val="0"/>
          <w:kern w:val="22"/>
          <w:szCs w:val="22"/>
          <w:lang w:val="es-AR"/>
        </w:rPr>
        <w:t>inclusive</w:t>
      </w:r>
      <w:r w:rsidRPr="00805C2C">
        <w:rPr>
          <w:bCs/>
          <w:iCs/>
          <w:snapToGrid w:val="0"/>
          <w:kern w:val="22"/>
          <w:szCs w:val="22"/>
          <w:lang w:val="es-AR"/>
        </w:rPr>
        <w:t xml:space="preserve"> para la segunda evaluación </w:t>
      </w:r>
      <w:r w:rsidR="00055C31">
        <w:rPr>
          <w:bCs/>
          <w:iCs/>
          <w:snapToGrid w:val="0"/>
          <w:kern w:val="22"/>
          <w:szCs w:val="22"/>
          <w:lang w:val="es-AR"/>
        </w:rPr>
        <w:t>mundial</w:t>
      </w:r>
      <w:r>
        <w:rPr>
          <w:bCs/>
          <w:iCs/>
          <w:snapToGrid w:val="0"/>
          <w:kern w:val="22"/>
          <w:szCs w:val="22"/>
          <w:lang w:val="es-AR"/>
        </w:rPr>
        <w:t xml:space="preserve"> de la diversidad biológica</w:t>
      </w:r>
      <w:r w:rsidRPr="00805C2C">
        <w:rPr>
          <w:bCs/>
          <w:iCs/>
          <w:snapToGrid w:val="0"/>
          <w:kern w:val="22"/>
          <w:szCs w:val="22"/>
          <w:lang w:val="es-AR"/>
        </w:rPr>
        <w:t xml:space="preserve"> y </w:t>
      </w:r>
      <w:r w:rsidR="00B0058B">
        <w:rPr>
          <w:lang w:val="es-AR"/>
        </w:rPr>
        <w:t xml:space="preserve">los </w:t>
      </w:r>
      <w:r w:rsidR="00370627">
        <w:rPr>
          <w:lang w:val="es-AR"/>
        </w:rPr>
        <w:t>servicios ecosistémicos</w:t>
      </w:r>
      <w:r w:rsidRPr="00805C2C">
        <w:rPr>
          <w:bCs/>
          <w:iCs/>
          <w:snapToGrid w:val="0"/>
          <w:kern w:val="22"/>
          <w:szCs w:val="22"/>
          <w:lang w:val="es-AR"/>
        </w:rPr>
        <w:t xml:space="preserve"> y para una evaluación </w:t>
      </w:r>
      <w:r w:rsidR="00B0617B">
        <w:rPr>
          <w:bCs/>
          <w:iCs/>
          <w:snapToGrid w:val="0"/>
          <w:kern w:val="22"/>
          <w:szCs w:val="22"/>
          <w:lang w:val="es-AR"/>
        </w:rPr>
        <w:t xml:space="preserve">sobre </w:t>
      </w:r>
      <w:r w:rsidRPr="00805C2C">
        <w:rPr>
          <w:bCs/>
          <w:iCs/>
          <w:snapToGrid w:val="0"/>
          <w:kern w:val="22"/>
          <w:szCs w:val="22"/>
          <w:lang w:val="es-AR"/>
        </w:rPr>
        <w:t xml:space="preserve">la conectividad ecológica </w:t>
      </w:r>
      <w:r w:rsidRPr="00805C2C">
        <w:rPr>
          <w:bCs/>
          <w:iCs/>
          <w:snapToGrid w:val="0"/>
          <w:spacing w:val="-4"/>
          <w:kern w:val="22"/>
          <w:szCs w:val="22"/>
          <w:lang w:val="es-AR"/>
        </w:rPr>
        <w:t>(decisión IPBES-7/1, párrafo 8).</w:t>
      </w:r>
      <w:r w:rsidRPr="00805C2C">
        <w:rPr>
          <w:lang w:val="es-AR"/>
        </w:rPr>
        <w:t xml:space="preserve"> </w:t>
      </w:r>
      <w:r w:rsidRPr="00805C2C">
        <w:rPr>
          <w:bCs/>
          <w:iCs/>
          <w:snapToGrid w:val="0"/>
          <w:spacing w:val="-4"/>
          <w:kern w:val="22"/>
          <w:szCs w:val="22"/>
          <w:lang w:val="es-AR"/>
        </w:rPr>
        <w:t xml:space="preserve">La </w:t>
      </w:r>
      <w:r w:rsidR="007C25F7">
        <w:rPr>
          <w:bCs/>
          <w:iCs/>
          <w:snapToGrid w:val="0"/>
          <w:spacing w:val="-4"/>
          <w:kern w:val="22"/>
          <w:szCs w:val="22"/>
          <w:lang w:val="es-AR"/>
        </w:rPr>
        <w:t>Sesión Plenaria</w:t>
      </w:r>
      <w:r w:rsidRPr="00805C2C">
        <w:rPr>
          <w:bCs/>
          <w:iCs/>
          <w:snapToGrid w:val="0"/>
          <w:spacing w:val="-4"/>
          <w:kern w:val="22"/>
          <w:szCs w:val="22"/>
          <w:lang w:val="es-AR"/>
        </w:rPr>
        <w:t xml:space="preserve"> también decid</w:t>
      </w:r>
      <w:r w:rsidR="00B0617B">
        <w:rPr>
          <w:bCs/>
          <w:iCs/>
          <w:snapToGrid w:val="0"/>
          <w:spacing w:val="-4"/>
          <w:kern w:val="22"/>
          <w:szCs w:val="22"/>
          <w:lang w:val="es-AR"/>
        </w:rPr>
        <w:t>ió</w:t>
      </w:r>
      <w:r w:rsidRPr="00805C2C">
        <w:rPr>
          <w:bCs/>
          <w:iCs/>
          <w:snapToGrid w:val="0"/>
          <w:spacing w:val="-4"/>
          <w:kern w:val="22"/>
          <w:szCs w:val="22"/>
          <w:lang w:val="es-AR"/>
        </w:rPr>
        <w:t xml:space="preserve"> </w:t>
      </w:r>
      <w:r w:rsidR="00B0617B">
        <w:rPr>
          <w:bCs/>
          <w:iCs/>
          <w:snapToGrid w:val="0"/>
          <w:spacing w:val="-4"/>
          <w:kern w:val="22"/>
          <w:szCs w:val="22"/>
          <w:lang w:val="es-AR"/>
        </w:rPr>
        <w:t xml:space="preserve">hacer un llamamiento para </w:t>
      </w:r>
      <w:r w:rsidRPr="00805C2C">
        <w:rPr>
          <w:bCs/>
          <w:iCs/>
          <w:snapToGrid w:val="0"/>
          <w:spacing w:val="-4"/>
          <w:kern w:val="22"/>
          <w:szCs w:val="22"/>
          <w:lang w:val="es-AR"/>
        </w:rPr>
        <w:t xml:space="preserve">otras peticiones, </w:t>
      </w:r>
      <w:r w:rsidR="00844F2C">
        <w:rPr>
          <w:bCs/>
          <w:iCs/>
          <w:snapToGrid w:val="0"/>
          <w:spacing w:val="-4"/>
          <w:kern w:val="22"/>
          <w:szCs w:val="22"/>
          <w:lang w:val="es-AR"/>
        </w:rPr>
        <w:t>aportaciones</w:t>
      </w:r>
      <w:r w:rsidRPr="00805C2C">
        <w:rPr>
          <w:bCs/>
          <w:iCs/>
          <w:snapToGrid w:val="0"/>
          <w:spacing w:val="-4"/>
          <w:kern w:val="22"/>
          <w:szCs w:val="22"/>
          <w:lang w:val="es-AR"/>
        </w:rPr>
        <w:t xml:space="preserve"> y sugerencias con respecto al programa de trabajo para consideración </w:t>
      </w:r>
      <w:r w:rsidR="00B0617B">
        <w:rPr>
          <w:bCs/>
          <w:iCs/>
          <w:snapToGrid w:val="0"/>
          <w:spacing w:val="-4"/>
          <w:kern w:val="22"/>
          <w:szCs w:val="22"/>
          <w:lang w:val="es-AR"/>
        </w:rPr>
        <w:t>de</w:t>
      </w:r>
      <w:r w:rsidRPr="00805C2C">
        <w:rPr>
          <w:bCs/>
          <w:iCs/>
          <w:snapToGrid w:val="0"/>
          <w:spacing w:val="-4"/>
          <w:kern w:val="22"/>
          <w:szCs w:val="22"/>
          <w:lang w:val="es-AR"/>
        </w:rPr>
        <w:t xml:space="preserve"> la </w:t>
      </w:r>
      <w:r w:rsidR="007C25F7">
        <w:rPr>
          <w:bCs/>
          <w:iCs/>
          <w:snapToGrid w:val="0"/>
          <w:spacing w:val="-4"/>
          <w:kern w:val="22"/>
          <w:szCs w:val="22"/>
          <w:lang w:val="es-AR"/>
        </w:rPr>
        <w:t>Sesión Plenaria</w:t>
      </w:r>
      <w:r w:rsidRPr="00805C2C">
        <w:rPr>
          <w:bCs/>
          <w:iCs/>
          <w:snapToGrid w:val="0"/>
          <w:spacing w:val="-4"/>
          <w:kern w:val="22"/>
          <w:szCs w:val="22"/>
          <w:lang w:val="es-AR"/>
        </w:rPr>
        <w:t xml:space="preserve"> en su décimo período de sesiones (</w:t>
      </w:r>
      <w:r w:rsidR="00B0617B">
        <w:rPr>
          <w:bCs/>
          <w:iCs/>
          <w:snapToGrid w:val="0"/>
          <w:spacing w:val="-4"/>
          <w:kern w:val="22"/>
          <w:szCs w:val="22"/>
          <w:lang w:val="es-AR"/>
        </w:rPr>
        <w:t xml:space="preserve">previsto para </w:t>
      </w:r>
      <w:r w:rsidR="00551487">
        <w:rPr>
          <w:bCs/>
          <w:iCs/>
          <w:snapToGrid w:val="0"/>
          <w:spacing w:val="-4"/>
          <w:kern w:val="22"/>
          <w:szCs w:val="22"/>
          <w:lang w:val="es-AR"/>
        </w:rPr>
        <w:t>la primera mitad de 202</w:t>
      </w:r>
      <w:r w:rsidRPr="00805C2C">
        <w:rPr>
          <w:bCs/>
          <w:iCs/>
          <w:snapToGrid w:val="0"/>
          <w:spacing w:val="-4"/>
          <w:kern w:val="22"/>
          <w:szCs w:val="22"/>
          <w:lang w:val="es-AR"/>
        </w:rPr>
        <w:t xml:space="preserve">3) y estudiar en </w:t>
      </w:r>
      <w:r w:rsidR="00B0617B">
        <w:rPr>
          <w:bCs/>
          <w:iCs/>
          <w:snapToGrid w:val="0"/>
          <w:spacing w:val="-4"/>
          <w:kern w:val="22"/>
          <w:szCs w:val="22"/>
          <w:lang w:val="es-AR"/>
        </w:rPr>
        <w:t>el</w:t>
      </w:r>
      <w:r w:rsidRPr="00805C2C">
        <w:rPr>
          <w:bCs/>
          <w:iCs/>
          <w:snapToGrid w:val="0"/>
          <w:spacing w:val="-4"/>
          <w:kern w:val="22"/>
          <w:szCs w:val="22"/>
          <w:lang w:val="es-AR"/>
        </w:rPr>
        <w:t xml:space="preserve"> mismo período la necesidad y sincronización de otr</w:t>
      </w:r>
      <w:r w:rsidR="00887B34">
        <w:rPr>
          <w:bCs/>
          <w:iCs/>
          <w:snapToGrid w:val="0"/>
          <w:spacing w:val="-4"/>
          <w:kern w:val="22"/>
          <w:szCs w:val="22"/>
          <w:lang w:val="es-AR"/>
        </w:rPr>
        <w:t>o</w:t>
      </w:r>
      <w:r w:rsidRPr="00805C2C">
        <w:rPr>
          <w:bCs/>
          <w:iCs/>
          <w:snapToGrid w:val="0"/>
          <w:spacing w:val="-4"/>
          <w:kern w:val="22"/>
          <w:szCs w:val="22"/>
          <w:lang w:val="es-AR"/>
        </w:rPr>
        <w:t xml:space="preserve">s </w:t>
      </w:r>
      <w:r w:rsidR="00B0617B">
        <w:rPr>
          <w:bCs/>
          <w:iCs/>
          <w:snapToGrid w:val="0"/>
          <w:spacing w:val="-4"/>
          <w:kern w:val="22"/>
          <w:szCs w:val="22"/>
          <w:lang w:val="es-AR"/>
        </w:rPr>
        <w:t xml:space="preserve">llamamientos </w:t>
      </w:r>
      <w:r w:rsidRPr="00805C2C">
        <w:rPr>
          <w:bCs/>
          <w:iCs/>
          <w:snapToGrid w:val="0"/>
          <w:spacing w:val="-4"/>
          <w:kern w:val="22"/>
          <w:szCs w:val="22"/>
          <w:lang w:val="es-AR"/>
        </w:rPr>
        <w:t>(decisión IPBES-7/1, párrafo 2).</w:t>
      </w:r>
    </w:p>
    <w:p w14:paraId="6FEEE544" w14:textId="1E25C3CA" w:rsidR="0041720C" w:rsidRPr="00805C2C" w:rsidRDefault="00B0617B" w:rsidP="00C7700B">
      <w:pPr>
        <w:numPr>
          <w:ilvl w:val="0"/>
          <w:numId w:val="6"/>
        </w:numPr>
        <w:suppressLineNumbers/>
        <w:suppressAutoHyphens/>
        <w:kinsoku w:val="0"/>
        <w:overflowPunct w:val="0"/>
        <w:autoSpaceDE w:val="0"/>
        <w:autoSpaceDN w:val="0"/>
        <w:spacing w:before="120" w:after="120"/>
        <w:ind w:left="0" w:firstLine="0"/>
        <w:rPr>
          <w:kern w:val="22"/>
          <w:szCs w:val="22"/>
          <w:lang w:val="es-AR"/>
        </w:rPr>
      </w:pPr>
      <w:r>
        <w:rPr>
          <w:bCs/>
          <w:iCs/>
          <w:snapToGrid w:val="0"/>
          <w:spacing w:val="-4"/>
          <w:kern w:val="22"/>
          <w:szCs w:val="22"/>
          <w:lang w:val="es-AR"/>
        </w:rPr>
        <w:t>Por lo tanto, e</w:t>
      </w:r>
      <w:r w:rsidR="0041720C" w:rsidRPr="00805C2C">
        <w:rPr>
          <w:bCs/>
          <w:iCs/>
          <w:snapToGrid w:val="0"/>
          <w:spacing w:val="-4"/>
          <w:kern w:val="22"/>
          <w:szCs w:val="22"/>
          <w:lang w:val="es-AR"/>
        </w:rPr>
        <w:t xml:space="preserve">l </w:t>
      </w:r>
      <w:r w:rsidR="00D93C80">
        <w:rPr>
          <w:bCs/>
          <w:iCs/>
          <w:snapToGrid w:val="0"/>
          <w:spacing w:val="-4"/>
          <w:kern w:val="22"/>
          <w:szCs w:val="22"/>
          <w:lang w:val="es-AR"/>
        </w:rPr>
        <w:t>Órgano Subsidiario</w:t>
      </w:r>
      <w:r w:rsidR="0041720C" w:rsidRPr="00805C2C">
        <w:rPr>
          <w:bCs/>
          <w:iCs/>
          <w:snapToGrid w:val="0"/>
          <w:spacing w:val="-4"/>
          <w:kern w:val="22"/>
          <w:szCs w:val="22"/>
          <w:lang w:val="es-AR"/>
        </w:rPr>
        <w:t xml:space="preserve"> puede </w:t>
      </w:r>
      <w:r>
        <w:rPr>
          <w:bCs/>
          <w:iCs/>
          <w:snapToGrid w:val="0"/>
          <w:spacing w:val="-4"/>
          <w:kern w:val="22"/>
          <w:szCs w:val="22"/>
          <w:lang w:val="es-AR"/>
        </w:rPr>
        <w:t xml:space="preserve">querer </w:t>
      </w:r>
      <w:r w:rsidR="0041720C" w:rsidRPr="00805C2C">
        <w:rPr>
          <w:bCs/>
          <w:iCs/>
          <w:snapToGrid w:val="0"/>
          <w:spacing w:val="-4"/>
          <w:kern w:val="22"/>
          <w:szCs w:val="22"/>
          <w:lang w:val="es-AR"/>
        </w:rPr>
        <w:t xml:space="preserve">recomendar a </w:t>
      </w:r>
      <w:r w:rsidR="0041720C" w:rsidRPr="00805C2C">
        <w:rPr>
          <w:lang w:val="es-AR"/>
        </w:rPr>
        <w:t xml:space="preserve">la </w:t>
      </w:r>
      <w:r w:rsidR="0041720C" w:rsidRPr="00805C2C">
        <w:rPr>
          <w:bCs/>
          <w:iCs/>
          <w:snapToGrid w:val="0"/>
          <w:spacing w:val="-4"/>
          <w:kern w:val="22"/>
          <w:szCs w:val="22"/>
          <w:lang w:val="es-AR"/>
        </w:rPr>
        <w:t xml:space="preserve">Conferencia de las Partes </w:t>
      </w:r>
      <w:r>
        <w:rPr>
          <w:bCs/>
          <w:iCs/>
          <w:snapToGrid w:val="0"/>
          <w:spacing w:val="-4"/>
          <w:kern w:val="22"/>
          <w:szCs w:val="22"/>
          <w:lang w:val="es-AR"/>
        </w:rPr>
        <w:t xml:space="preserve">que especifique </w:t>
      </w:r>
      <w:r w:rsidR="0041720C" w:rsidRPr="00805C2C">
        <w:rPr>
          <w:bCs/>
          <w:iCs/>
          <w:snapToGrid w:val="0"/>
          <w:spacing w:val="-4"/>
          <w:kern w:val="22"/>
          <w:szCs w:val="22"/>
          <w:lang w:val="es-AR"/>
        </w:rPr>
        <w:t xml:space="preserve">su </w:t>
      </w:r>
      <w:r w:rsidR="0041720C" w:rsidRPr="00805C2C">
        <w:rPr>
          <w:kern w:val="22"/>
          <w:szCs w:val="22"/>
          <w:lang w:val="es-AR"/>
        </w:rPr>
        <w:t xml:space="preserve">petición para una segunda evaluación </w:t>
      </w:r>
      <w:r w:rsidR="00055C31">
        <w:rPr>
          <w:kern w:val="22"/>
          <w:szCs w:val="22"/>
          <w:lang w:val="es-AR"/>
        </w:rPr>
        <w:t>mundial</w:t>
      </w:r>
      <w:r w:rsidR="0041720C">
        <w:rPr>
          <w:kern w:val="22"/>
          <w:szCs w:val="22"/>
          <w:lang w:val="es-AR"/>
        </w:rPr>
        <w:t xml:space="preserve"> de la diversidad biológica</w:t>
      </w:r>
      <w:r w:rsidR="0041720C" w:rsidRPr="00805C2C">
        <w:rPr>
          <w:kern w:val="22"/>
          <w:szCs w:val="22"/>
          <w:lang w:val="es-AR"/>
        </w:rPr>
        <w:t xml:space="preserve"> y </w:t>
      </w:r>
      <w:r w:rsidR="00B0058B">
        <w:rPr>
          <w:kern w:val="22"/>
          <w:szCs w:val="22"/>
          <w:lang w:val="es-AR"/>
        </w:rPr>
        <w:t xml:space="preserve">los </w:t>
      </w:r>
      <w:r w:rsidR="00370627">
        <w:rPr>
          <w:kern w:val="22"/>
          <w:szCs w:val="22"/>
          <w:lang w:val="es-AR"/>
        </w:rPr>
        <w:t>servicios ecosistémicos</w:t>
      </w:r>
      <w:r w:rsidR="0041720C" w:rsidRPr="00805C2C">
        <w:rPr>
          <w:kern w:val="22"/>
          <w:szCs w:val="22"/>
          <w:lang w:val="es-AR"/>
        </w:rPr>
        <w:t xml:space="preserve"> con respecto al alcance y </w:t>
      </w:r>
      <w:r w:rsidR="00CB4085">
        <w:rPr>
          <w:kern w:val="22"/>
          <w:szCs w:val="22"/>
          <w:lang w:val="es-AR"/>
        </w:rPr>
        <w:t xml:space="preserve">calendario </w:t>
      </w:r>
      <w:r w:rsidR="0041720C" w:rsidRPr="00805C2C">
        <w:rPr>
          <w:kern w:val="22"/>
          <w:szCs w:val="22"/>
          <w:lang w:val="es-AR"/>
        </w:rPr>
        <w:t xml:space="preserve">de </w:t>
      </w:r>
      <w:r w:rsidR="0041720C" w:rsidRPr="00805C2C">
        <w:rPr>
          <w:lang w:val="es-AR"/>
        </w:rPr>
        <w:t xml:space="preserve">la </w:t>
      </w:r>
      <w:r w:rsidR="0041720C" w:rsidRPr="00805C2C">
        <w:rPr>
          <w:kern w:val="22"/>
          <w:szCs w:val="22"/>
          <w:lang w:val="es-AR"/>
        </w:rPr>
        <w:t>evaluación</w:t>
      </w:r>
      <w:r w:rsidR="00CB4085">
        <w:rPr>
          <w:kern w:val="22"/>
          <w:szCs w:val="22"/>
          <w:lang w:val="es-AR"/>
        </w:rPr>
        <w:t>,</w:t>
      </w:r>
      <w:r w:rsidR="0041720C" w:rsidRPr="00805C2C">
        <w:rPr>
          <w:kern w:val="22"/>
          <w:szCs w:val="22"/>
          <w:lang w:val="es-AR"/>
        </w:rPr>
        <w:t xml:space="preserve"> </w:t>
      </w:r>
      <w:r>
        <w:rPr>
          <w:kern w:val="22"/>
          <w:szCs w:val="22"/>
          <w:lang w:val="es-AR"/>
        </w:rPr>
        <w:t xml:space="preserve">con el fin de asegurar </w:t>
      </w:r>
      <w:r w:rsidR="0041720C" w:rsidRPr="00805C2C">
        <w:rPr>
          <w:kern w:val="22"/>
          <w:szCs w:val="22"/>
          <w:lang w:val="es-AR"/>
        </w:rPr>
        <w:t xml:space="preserve">que </w:t>
      </w:r>
      <w:r w:rsidR="007C25F7">
        <w:rPr>
          <w:kern w:val="22"/>
          <w:szCs w:val="22"/>
          <w:lang w:val="es-AR"/>
        </w:rPr>
        <w:t xml:space="preserve">aborda </w:t>
      </w:r>
      <w:r w:rsidR="0041720C" w:rsidRPr="00805C2C">
        <w:rPr>
          <w:kern w:val="22"/>
          <w:szCs w:val="22"/>
          <w:lang w:val="es-AR"/>
        </w:rPr>
        <w:t xml:space="preserve">las necesidades del </w:t>
      </w:r>
      <w:r w:rsidR="00055C31">
        <w:rPr>
          <w:kern w:val="22"/>
          <w:szCs w:val="22"/>
          <w:lang w:val="es-AR"/>
        </w:rPr>
        <w:t>marco mundial para la diversidad</w:t>
      </w:r>
      <w:r w:rsidR="0041720C">
        <w:rPr>
          <w:kern w:val="22"/>
          <w:szCs w:val="22"/>
          <w:lang w:val="es-AR"/>
        </w:rPr>
        <w:t xml:space="preserve"> biológica</w:t>
      </w:r>
      <w:r w:rsidR="0041720C" w:rsidRPr="00805C2C">
        <w:rPr>
          <w:kern w:val="22"/>
          <w:szCs w:val="22"/>
          <w:lang w:val="es-AR"/>
        </w:rPr>
        <w:t xml:space="preserve"> </w:t>
      </w:r>
      <w:r w:rsidR="00055C31">
        <w:rPr>
          <w:kern w:val="22"/>
          <w:szCs w:val="22"/>
          <w:lang w:val="es-AR"/>
        </w:rPr>
        <w:t>después de 2020</w:t>
      </w:r>
      <w:r w:rsidR="0041720C" w:rsidRPr="00805C2C">
        <w:rPr>
          <w:kern w:val="22"/>
          <w:szCs w:val="22"/>
          <w:lang w:val="es-AR"/>
        </w:rPr>
        <w:t>.</w:t>
      </w:r>
    </w:p>
    <w:p w14:paraId="3ADE4C8D" w14:textId="0366FB10" w:rsidR="0041720C" w:rsidRPr="00805C2C" w:rsidRDefault="00B0617B" w:rsidP="00C7700B">
      <w:pPr>
        <w:numPr>
          <w:ilvl w:val="0"/>
          <w:numId w:val="6"/>
        </w:numPr>
        <w:suppressLineNumbers/>
        <w:suppressAutoHyphens/>
        <w:kinsoku w:val="0"/>
        <w:overflowPunct w:val="0"/>
        <w:autoSpaceDE w:val="0"/>
        <w:autoSpaceDN w:val="0"/>
        <w:spacing w:before="120" w:after="120"/>
        <w:ind w:left="0" w:firstLine="0"/>
        <w:rPr>
          <w:kern w:val="22"/>
          <w:szCs w:val="22"/>
          <w:lang w:val="es-AR"/>
        </w:rPr>
      </w:pPr>
      <w:r>
        <w:rPr>
          <w:bCs/>
          <w:iCs/>
          <w:snapToGrid w:val="0"/>
          <w:spacing w:val="-4"/>
          <w:kern w:val="22"/>
          <w:szCs w:val="22"/>
          <w:lang w:val="es-AR"/>
        </w:rPr>
        <w:t>Asimismo, e</w:t>
      </w:r>
      <w:r w:rsidR="0041720C" w:rsidRPr="00805C2C">
        <w:rPr>
          <w:bCs/>
          <w:iCs/>
          <w:snapToGrid w:val="0"/>
          <w:spacing w:val="-4"/>
          <w:kern w:val="22"/>
          <w:szCs w:val="22"/>
          <w:lang w:val="es-AR"/>
        </w:rPr>
        <w:t xml:space="preserve">l </w:t>
      </w:r>
      <w:r w:rsidR="00D93C80">
        <w:rPr>
          <w:bCs/>
          <w:iCs/>
          <w:snapToGrid w:val="0"/>
          <w:spacing w:val="-4"/>
          <w:kern w:val="22"/>
          <w:szCs w:val="22"/>
          <w:lang w:val="es-AR"/>
        </w:rPr>
        <w:t>Órgano Subsidiario</w:t>
      </w:r>
      <w:r w:rsidR="0041720C" w:rsidRPr="00805C2C">
        <w:rPr>
          <w:bCs/>
          <w:iCs/>
          <w:snapToGrid w:val="0"/>
          <w:spacing w:val="-4"/>
          <w:kern w:val="22"/>
          <w:szCs w:val="22"/>
          <w:lang w:val="es-AR"/>
        </w:rPr>
        <w:t xml:space="preserve"> también </w:t>
      </w:r>
      <w:r>
        <w:rPr>
          <w:bCs/>
          <w:iCs/>
          <w:snapToGrid w:val="0"/>
          <w:spacing w:val="-4"/>
          <w:kern w:val="22"/>
          <w:szCs w:val="22"/>
          <w:lang w:val="es-AR"/>
        </w:rPr>
        <w:t xml:space="preserve">puede querer </w:t>
      </w:r>
      <w:r w:rsidR="0041720C" w:rsidRPr="00805C2C">
        <w:rPr>
          <w:bCs/>
          <w:iCs/>
          <w:snapToGrid w:val="0"/>
          <w:spacing w:val="-4"/>
          <w:kern w:val="22"/>
          <w:szCs w:val="22"/>
          <w:lang w:val="es-AR"/>
        </w:rPr>
        <w:t>estudiar</w:t>
      </w:r>
      <w:r>
        <w:rPr>
          <w:bCs/>
          <w:iCs/>
          <w:snapToGrid w:val="0"/>
          <w:spacing w:val="-4"/>
          <w:kern w:val="22"/>
          <w:szCs w:val="22"/>
          <w:lang w:val="es-AR"/>
        </w:rPr>
        <w:t xml:space="preserve"> </w:t>
      </w:r>
      <w:r w:rsidR="0041720C" w:rsidRPr="00805C2C">
        <w:rPr>
          <w:bCs/>
          <w:iCs/>
          <w:snapToGrid w:val="0"/>
          <w:spacing w:val="-4"/>
          <w:kern w:val="22"/>
          <w:szCs w:val="22"/>
          <w:lang w:val="es-AR"/>
        </w:rPr>
        <w:t xml:space="preserve">si la Conferencia de las Partes </w:t>
      </w:r>
      <w:r>
        <w:rPr>
          <w:bCs/>
          <w:iCs/>
          <w:snapToGrid w:val="0"/>
          <w:spacing w:val="-4"/>
          <w:kern w:val="22"/>
          <w:szCs w:val="22"/>
          <w:lang w:val="es-AR"/>
        </w:rPr>
        <w:t xml:space="preserve">necesita presentar otras </w:t>
      </w:r>
      <w:r w:rsidR="0041720C" w:rsidRPr="00805C2C">
        <w:rPr>
          <w:bCs/>
          <w:iCs/>
          <w:snapToGrid w:val="0"/>
          <w:spacing w:val="-4"/>
          <w:kern w:val="22"/>
          <w:szCs w:val="22"/>
          <w:lang w:val="es-AR"/>
        </w:rPr>
        <w:t xml:space="preserve">peticiones </w:t>
      </w:r>
      <w:r>
        <w:rPr>
          <w:bCs/>
          <w:iCs/>
          <w:snapToGrid w:val="0"/>
          <w:spacing w:val="-4"/>
          <w:kern w:val="22"/>
          <w:szCs w:val="22"/>
          <w:lang w:val="es-AR"/>
        </w:rPr>
        <w:t>a</w:t>
      </w:r>
      <w:r w:rsidR="0041720C" w:rsidRPr="00805C2C">
        <w:rPr>
          <w:bCs/>
          <w:iCs/>
          <w:snapToGrid w:val="0"/>
          <w:spacing w:val="-4"/>
          <w:kern w:val="22"/>
          <w:szCs w:val="22"/>
          <w:lang w:val="es-AR"/>
        </w:rPr>
        <w:t xml:space="preserve"> la </w:t>
      </w:r>
      <w:r w:rsidR="002B6F15">
        <w:rPr>
          <w:bCs/>
          <w:iCs/>
          <w:snapToGrid w:val="0"/>
          <w:spacing w:val="-4"/>
          <w:kern w:val="22"/>
          <w:szCs w:val="22"/>
          <w:lang w:val="es-AR"/>
        </w:rPr>
        <w:t>Plataforma</w:t>
      </w:r>
      <w:r w:rsidR="0041720C" w:rsidRPr="00805C2C">
        <w:rPr>
          <w:bCs/>
          <w:iCs/>
          <w:snapToGrid w:val="0"/>
          <w:spacing w:val="-4"/>
          <w:kern w:val="22"/>
          <w:szCs w:val="22"/>
          <w:lang w:val="es-AR"/>
        </w:rPr>
        <w:t xml:space="preserve"> en apoyo</w:t>
      </w:r>
      <w:r>
        <w:rPr>
          <w:bCs/>
          <w:iCs/>
          <w:snapToGrid w:val="0"/>
          <w:spacing w:val="-4"/>
          <w:kern w:val="22"/>
          <w:szCs w:val="22"/>
          <w:lang w:val="es-AR"/>
        </w:rPr>
        <w:t xml:space="preserve"> de la </w:t>
      </w:r>
      <w:r w:rsidR="000579A5">
        <w:rPr>
          <w:bCs/>
          <w:iCs/>
          <w:snapToGrid w:val="0"/>
          <w:spacing w:val="-4"/>
          <w:kern w:val="22"/>
          <w:szCs w:val="22"/>
          <w:lang w:val="es-AR"/>
        </w:rPr>
        <w:t>ejecución</w:t>
      </w:r>
      <w:r w:rsidR="0041720C" w:rsidRPr="00805C2C">
        <w:rPr>
          <w:bCs/>
          <w:iCs/>
          <w:snapToGrid w:val="0"/>
          <w:spacing w:val="-4"/>
          <w:kern w:val="22"/>
          <w:szCs w:val="22"/>
          <w:lang w:val="es-AR"/>
        </w:rPr>
        <w:t xml:space="preserve"> del </w:t>
      </w:r>
      <w:r w:rsidR="00055C31">
        <w:rPr>
          <w:bCs/>
          <w:iCs/>
          <w:snapToGrid w:val="0"/>
          <w:spacing w:val="-4"/>
          <w:kern w:val="22"/>
          <w:szCs w:val="22"/>
          <w:lang w:val="es-AR"/>
        </w:rPr>
        <w:t>marco mundial para la diversidad</w:t>
      </w:r>
      <w:r w:rsidR="0041720C">
        <w:rPr>
          <w:bCs/>
          <w:iCs/>
          <w:snapToGrid w:val="0"/>
          <w:spacing w:val="-4"/>
          <w:kern w:val="22"/>
          <w:szCs w:val="22"/>
          <w:lang w:val="es-AR"/>
        </w:rPr>
        <w:t xml:space="preserve"> biológica</w:t>
      </w:r>
      <w:r w:rsidR="0041720C" w:rsidRPr="00805C2C">
        <w:rPr>
          <w:bCs/>
          <w:iCs/>
          <w:snapToGrid w:val="0"/>
          <w:spacing w:val="-4"/>
          <w:kern w:val="22"/>
          <w:szCs w:val="22"/>
          <w:lang w:val="es-AR"/>
        </w:rPr>
        <w:t xml:space="preserve"> </w:t>
      </w:r>
      <w:r w:rsidR="00055C31">
        <w:rPr>
          <w:bCs/>
          <w:iCs/>
          <w:snapToGrid w:val="0"/>
          <w:spacing w:val="-4"/>
          <w:kern w:val="22"/>
          <w:szCs w:val="22"/>
          <w:lang w:val="es-AR"/>
        </w:rPr>
        <w:t>después de 2020</w:t>
      </w:r>
      <w:r w:rsidR="0041720C" w:rsidRPr="00805C2C">
        <w:rPr>
          <w:bCs/>
          <w:iCs/>
          <w:snapToGrid w:val="0"/>
          <w:spacing w:val="-4"/>
          <w:kern w:val="22"/>
          <w:szCs w:val="22"/>
          <w:lang w:val="es-AR"/>
        </w:rPr>
        <w:t>.</w:t>
      </w:r>
      <w:r w:rsidR="0041720C" w:rsidRPr="00805C2C">
        <w:rPr>
          <w:lang w:val="es-AR"/>
        </w:rPr>
        <w:t xml:space="preserve"> </w:t>
      </w:r>
      <w:r w:rsidR="0041720C" w:rsidRPr="00805C2C">
        <w:rPr>
          <w:kern w:val="22"/>
          <w:szCs w:val="22"/>
          <w:lang w:val="es-AR"/>
        </w:rPr>
        <w:t xml:space="preserve">Dado la necesidad de consolidar </w:t>
      </w:r>
      <w:r>
        <w:rPr>
          <w:kern w:val="22"/>
          <w:szCs w:val="22"/>
          <w:lang w:val="es-AR"/>
        </w:rPr>
        <w:t xml:space="preserve">los procesos de </w:t>
      </w:r>
      <w:r w:rsidR="0041720C" w:rsidRPr="00805C2C">
        <w:rPr>
          <w:kern w:val="22"/>
          <w:szCs w:val="22"/>
          <w:lang w:val="es-AR"/>
        </w:rPr>
        <w:t xml:space="preserve">supervisión y examen </w:t>
      </w:r>
      <w:r w:rsidR="004A2E9A">
        <w:rPr>
          <w:kern w:val="22"/>
          <w:szCs w:val="22"/>
          <w:lang w:val="es-AR"/>
        </w:rPr>
        <w:t>bajo el Convenio</w:t>
      </w:r>
      <w:r w:rsidR="00FC4FBD">
        <w:rPr>
          <w:kern w:val="22"/>
          <w:szCs w:val="22"/>
          <w:lang w:val="es-AR"/>
        </w:rPr>
        <w:t>,</w:t>
      </w:r>
      <w:r w:rsidR="0041720C" w:rsidRPr="00805C2C">
        <w:rPr>
          <w:kern w:val="22"/>
          <w:szCs w:val="22"/>
          <w:lang w:val="es-AR"/>
        </w:rPr>
        <w:t xml:space="preserve"> un área de trabajo potencialmente </w:t>
      </w:r>
      <w:r>
        <w:rPr>
          <w:kern w:val="22"/>
          <w:szCs w:val="22"/>
          <w:lang w:val="es-AR"/>
        </w:rPr>
        <w:t>pertinente</w:t>
      </w:r>
      <w:r w:rsidR="00785903">
        <w:rPr>
          <w:kern w:val="22"/>
          <w:szCs w:val="22"/>
          <w:lang w:val="es-AR"/>
        </w:rPr>
        <w:t xml:space="preserve"> y</w:t>
      </w:r>
      <w:r w:rsidR="0041720C" w:rsidRPr="00805C2C">
        <w:rPr>
          <w:kern w:val="22"/>
          <w:szCs w:val="22"/>
          <w:lang w:val="es-AR"/>
        </w:rPr>
        <w:t xml:space="preserve"> todavía </w:t>
      </w:r>
      <w:r w:rsidR="00792425">
        <w:rPr>
          <w:kern w:val="22"/>
          <w:szCs w:val="22"/>
          <w:lang w:val="es-AR"/>
        </w:rPr>
        <w:t xml:space="preserve">no estudiada </w:t>
      </w:r>
      <w:r w:rsidR="0041720C" w:rsidRPr="00805C2C">
        <w:rPr>
          <w:kern w:val="22"/>
          <w:szCs w:val="22"/>
          <w:lang w:val="es-AR"/>
        </w:rPr>
        <w:t>pod</w:t>
      </w:r>
      <w:r w:rsidR="00792425">
        <w:rPr>
          <w:kern w:val="22"/>
          <w:szCs w:val="22"/>
          <w:lang w:val="es-AR"/>
        </w:rPr>
        <w:t>r</w:t>
      </w:r>
      <w:r w:rsidR="0041720C" w:rsidRPr="00805C2C">
        <w:rPr>
          <w:kern w:val="22"/>
          <w:szCs w:val="22"/>
          <w:lang w:val="es-AR"/>
        </w:rPr>
        <w:t xml:space="preserve">ía implicar </w:t>
      </w:r>
      <w:r w:rsidR="00792425">
        <w:rPr>
          <w:kern w:val="22"/>
          <w:szCs w:val="22"/>
          <w:lang w:val="es-AR"/>
        </w:rPr>
        <w:t xml:space="preserve">apoyo </w:t>
      </w:r>
      <w:r w:rsidR="0041720C" w:rsidRPr="00805C2C">
        <w:rPr>
          <w:kern w:val="22"/>
          <w:szCs w:val="22"/>
          <w:lang w:val="es-AR"/>
        </w:rPr>
        <w:t>metodológic</w:t>
      </w:r>
      <w:r w:rsidR="00792425">
        <w:rPr>
          <w:kern w:val="22"/>
          <w:szCs w:val="22"/>
          <w:lang w:val="es-AR"/>
        </w:rPr>
        <w:t>o</w:t>
      </w:r>
      <w:r w:rsidR="0041720C" w:rsidRPr="00805C2C">
        <w:rPr>
          <w:kern w:val="22"/>
          <w:szCs w:val="22"/>
          <w:lang w:val="es-AR"/>
        </w:rPr>
        <w:t xml:space="preserve"> para ayudar y a</w:t>
      </w:r>
      <w:r w:rsidR="00792425">
        <w:rPr>
          <w:kern w:val="22"/>
          <w:szCs w:val="22"/>
          <w:lang w:val="es-AR"/>
        </w:rPr>
        <w:t xml:space="preserve">sistir </w:t>
      </w:r>
      <w:r w:rsidR="0041720C" w:rsidRPr="00805C2C">
        <w:rPr>
          <w:kern w:val="22"/>
          <w:szCs w:val="22"/>
          <w:lang w:val="es-AR"/>
        </w:rPr>
        <w:t xml:space="preserve">a la supervisión y la información, en el </w:t>
      </w:r>
      <w:r w:rsidR="00291811">
        <w:rPr>
          <w:kern w:val="22"/>
          <w:szCs w:val="22"/>
          <w:lang w:val="es-AR"/>
        </w:rPr>
        <w:t>ámbito nacional</w:t>
      </w:r>
      <w:r w:rsidR="0041720C" w:rsidRPr="00805C2C">
        <w:rPr>
          <w:kern w:val="22"/>
          <w:szCs w:val="22"/>
          <w:lang w:val="es-AR"/>
        </w:rPr>
        <w:t xml:space="preserve">, de la situación y las tendencias </w:t>
      </w:r>
      <w:r w:rsidR="00CB4085">
        <w:rPr>
          <w:kern w:val="22"/>
          <w:szCs w:val="22"/>
          <w:lang w:val="es-AR"/>
        </w:rPr>
        <w:t xml:space="preserve">de la </w:t>
      </w:r>
      <w:r w:rsidR="00792425" w:rsidRPr="00CB4085">
        <w:rPr>
          <w:kern w:val="22"/>
          <w:szCs w:val="22"/>
          <w:lang w:val="es-AR"/>
        </w:rPr>
        <w:t>diversidad biológica</w:t>
      </w:r>
      <w:r w:rsidR="0041720C" w:rsidRPr="00CB4085">
        <w:rPr>
          <w:kern w:val="22"/>
          <w:szCs w:val="22"/>
          <w:lang w:val="es-AR"/>
        </w:rPr>
        <w:t xml:space="preserve"> y </w:t>
      </w:r>
      <w:r w:rsidR="00370627" w:rsidRPr="00CB4085">
        <w:rPr>
          <w:kern w:val="22"/>
          <w:szCs w:val="22"/>
          <w:lang w:val="es-AR"/>
        </w:rPr>
        <w:t>servicios ecosistémicos</w:t>
      </w:r>
      <w:r w:rsidR="0041720C" w:rsidRPr="00CB4085">
        <w:rPr>
          <w:kern w:val="22"/>
          <w:szCs w:val="22"/>
          <w:lang w:val="es-AR"/>
        </w:rPr>
        <w:t xml:space="preserve"> y de </w:t>
      </w:r>
      <w:r w:rsidR="00055C31" w:rsidRPr="00CB4085">
        <w:rPr>
          <w:kern w:val="22"/>
          <w:szCs w:val="22"/>
          <w:lang w:val="es-AR"/>
        </w:rPr>
        <w:t>los impulsores</w:t>
      </w:r>
      <w:r w:rsidR="0041720C" w:rsidRPr="00CB4085">
        <w:rPr>
          <w:kern w:val="22"/>
          <w:szCs w:val="22"/>
          <w:lang w:val="es-AR"/>
        </w:rPr>
        <w:t xml:space="preserve"> de su cambio.</w:t>
      </w:r>
      <w:r w:rsidR="0041720C" w:rsidRPr="00CB4085">
        <w:rPr>
          <w:lang w:val="es-AR"/>
        </w:rPr>
        <w:t xml:space="preserve"> </w:t>
      </w:r>
    </w:p>
    <w:p w14:paraId="7D2B97F5" w14:textId="11FFFB93" w:rsidR="0041720C" w:rsidRPr="00805C2C" w:rsidRDefault="0041720C" w:rsidP="00C7700B">
      <w:pPr>
        <w:numPr>
          <w:ilvl w:val="0"/>
          <w:numId w:val="6"/>
        </w:numPr>
        <w:suppressLineNumbers/>
        <w:suppressAutoHyphens/>
        <w:kinsoku w:val="0"/>
        <w:overflowPunct w:val="0"/>
        <w:autoSpaceDE w:val="0"/>
        <w:autoSpaceDN w:val="0"/>
        <w:spacing w:before="120" w:after="120"/>
        <w:ind w:left="0" w:firstLine="0"/>
        <w:rPr>
          <w:kern w:val="22"/>
          <w:szCs w:val="22"/>
          <w:lang w:val="es-AR"/>
        </w:rPr>
      </w:pPr>
      <w:r w:rsidRPr="00805C2C">
        <w:rPr>
          <w:kern w:val="22"/>
          <w:szCs w:val="22"/>
          <w:lang w:val="es-AR"/>
        </w:rPr>
        <w:t>Estas sugerencias se reflejan en la recomendaci</w:t>
      </w:r>
      <w:r w:rsidR="009D6F87">
        <w:rPr>
          <w:kern w:val="22"/>
          <w:szCs w:val="22"/>
          <w:lang w:val="es-AR"/>
        </w:rPr>
        <w:t>ón</w:t>
      </w:r>
      <w:r w:rsidRPr="00805C2C">
        <w:rPr>
          <w:kern w:val="22"/>
          <w:szCs w:val="22"/>
          <w:lang w:val="es-AR"/>
        </w:rPr>
        <w:t xml:space="preserve"> </w:t>
      </w:r>
      <w:r w:rsidR="00CB4085">
        <w:rPr>
          <w:kern w:val="22"/>
          <w:szCs w:val="22"/>
          <w:lang w:val="es-AR"/>
        </w:rPr>
        <w:t xml:space="preserve">dada </w:t>
      </w:r>
      <w:r w:rsidR="00792425">
        <w:rPr>
          <w:kern w:val="22"/>
          <w:szCs w:val="22"/>
          <w:lang w:val="es-AR"/>
        </w:rPr>
        <w:t xml:space="preserve">a continuación </w:t>
      </w:r>
      <w:r w:rsidR="009D6F87">
        <w:rPr>
          <w:kern w:val="22"/>
          <w:szCs w:val="22"/>
          <w:lang w:val="es-AR"/>
        </w:rPr>
        <w:t xml:space="preserve">en la </w:t>
      </w:r>
      <w:r w:rsidR="00792425">
        <w:rPr>
          <w:kern w:val="22"/>
          <w:szCs w:val="22"/>
          <w:lang w:val="es-AR"/>
        </w:rPr>
        <w:t>S</w:t>
      </w:r>
      <w:r w:rsidRPr="00805C2C">
        <w:rPr>
          <w:kern w:val="22"/>
          <w:szCs w:val="22"/>
          <w:lang w:val="es-AR"/>
        </w:rPr>
        <w:t>ección V</w:t>
      </w:r>
      <w:r w:rsidR="009D6F87">
        <w:rPr>
          <w:kern w:val="22"/>
          <w:szCs w:val="22"/>
          <w:lang w:val="es-AR"/>
        </w:rPr>
        <w:t xml:space="preserve"> siguiente</w:t>
      </w:r>
      <w:r w:rsidRPr="00805C2C">
        <w:rPr>
          <w:kern w:val="22"/>
          <w:szCs w:val="22"/>
          <w:lang w:val="es-AR"/>
        </w:rPr>
        <w:t>.</w:t>
      </w:r>
    </w:p>
    <w:p w14:paraId="0C7190F0" w14:textId="77777777" w:rsidR="0041720C" w:rsidRPr="00805C2C" w:rsidRDefault="0041720C" w:rsidP="00C7700B">
      <w:pPr>
        <w:pStyle w:val="ListParagraph"/>
        <w:keepNext/>
        <w:numPr>
          <w:ilvl w:val="0"/>
          <w:numId w:val="7"/>
        </w:numPr>
        <w:suppressLineNumbers/>
        <w:tabs>
          <w:tab w:val="left" w:pos="426"/>
        </w:tabs>
        <w:suppressAutoHyphens/>
        <w:spacing w:before="240" w:after="120"/>
        <w:ind w:left="0" w:firstLine="0"/>
        <w:contextualSpacing w:val="0"/>
        <w:jc w:val="center"/>
        <w:outlineLvl w:val="0"/>
        <w:rPr>
          <w:b/>
          <w:caps/>
          <w:kern w:val="22"/>
          <w:szCs w:val="22"/>
          <w:lang w:val="es-AR"/>
        </w:rPr>
      </w:pPr>
      <w:r w:rsidRPr="00805C2C">
        <w:rPr>
          <w:b/>
          <w:caps/>
          <w:kern w:val="22"/>
          <w:szCs w:val="22"/>
          <w:lang w:val="es-AR"/>
        </w:rPr>
        <w:t>Recomendación sugerida</w:t>
      </w:r>
    </w:p>
    <w:p w14:paraId="7BD1EF45" w14:textId="6443CFC2" w:rsidR="0041720C" w:rsidRPr="00805C2C" w:rsidRDefault="0041720C" w:rsidP="00C7700B">
      <w:pPr>
        <w:pStyle w:val="ListParagraph"/>
        <w:numPr>
          <w:ilvl w:val="0"/>
          <w:numId w:val="6"/>
        </w:numPr>
        <w:suppressLineNumbers/>
        <w:suppressAutoHyphens/>
        <w:spacing w:before="120" w:after="120"/>
        <w:ind w:left="0" w:firstLine="0"/>
        <w:contextualSpacing w:val="0"/>
        <w:rPr>
          <w:kern w:val="22"/>
          <w:szCs w:val="22"/>
          <w:lang w:val="es-AR"/>
        </w:rPr>
      </w:pPr>
      <w:r w:rsidRPr="00805C2C">
        <w:rPr>
          <w:kern w:val="22"/>
          <w:szCs w:val="22"/>
          <w:lang w:val="es-AR"/>
        </w:rPr>
        <w:t xml:space="preserve">El Órgano Subsidiario de Asesoramiento Científico, Técnico y Tecnológico puede </w:t>
      </w:r>
      <w:r w:rsidR="00792425">
        <w:rPr>
          <w:kern w:val="22"/>
          <w:szCs w:val="22"/>
          <w:lang w:val="es-AR"/>
        </w:rPr>
        <w:t xml:space="preserve">querer </w:t>
      </w:r>
      <w:r w:rsidRPr="00805C2C">
        <w:rPr>
          <w:kern w:val="22"/>
          <w:szCs w:val="22"/>
          <w:lang w:val="es-AR"/>
        </w:rPr>
        <w:t>recomendar que la Conferencia de las Partes</w:t>
      </w:r>
      <w:r w:rsidR="00792425">
        <w:rPr>
          <w:kern w:val="22"/>
          <w:szCs w:val="22"/>
          <w:lang w:val="es-AR"/>
        </w:rPr>
        <w:t>,</w:t>
      </w:r>
      <w:r w:rsidRPr="00805C2C">
        <w:rPr>
          <w:kern w:val="22"/>
          <w:szCs w:val="22"/>
          <w:lang w:val="es-AR"/>
        </w:rPr>
        <w:t xml:space="preserve"> en su décimo quinta reunión</w:t>
      </w:r>
      <w:r w:rsidR="00792425">
        <w:rPr>
          <w:kern w:val="22"/>
          <w:szCs w:val="22"/>
          <w:lang w:val="es-AR"/>
        </w:rPr>
        <w:t>,</w:t>
      </w:r>
      <w:r w:rsidRPr="00805C2C">
        <w:rPr>
          <w:kern w:val="22"/>
          <w:szCs w:val="22"/>
          <w:lang w:val="es-AR"/>
        </w:rPr>
        <w:t xml:space="preserve"> adopt</w:t>
      </w:r>
      <w:r w:rsidR="00792425">
        <w:rPr>
          <w:kern w:val="22"/>
          <w:szCs w:val="22"/>
          <w:lang w:val="es-AR"/>
        </w:rPr>
        <w:t>e</w:t>
      </w:r>
      <w:r w:rsidRPr="00805C2C">
        <w:rPr>
          <w:kern w:val="22"/>
          <w:szCs w:val="22"/>
          <w:lang w:val="es-AR"/>
        </w:rPr>
        <w:t xml:space="preserve"> una decisión de acuerdo con las consideraciones siguientes, complementando el proyecto de decisión </w:t>
      </w:r>
      <w:r w:rsidR="00CB4085">
        <w:rPr>
          <w:kern w:val="22"/>
          <w:szCs w:val="22"/>
          <w:lang w:val="es-AR"/>
        </w:rPr>
        <w:t xml:space="preserve">que figura </w:t>
      </w:r>
      <w:r w:rsidRPr="00805C2C">
        <w:rPr>
          <w:kern w:val="22"/>
          <w:szCs w:val="22"/>
          <w:lang w:val="es-AR"/>
        </w:rPr>
        <w:t>en la recomendación 23/1:</w:t>
      </w:r>
    </w:p>
    <w:p w14:paraId="3FD53116" w14:textId="77777777" w:rsidR="0041720C" w:rsidRPr="00805C2C" w:rsidRDefault="0041720C" w:rsidP="0041720C">
      <w:pPr>
        <w:suppressLineNumbers/>
        <w:suppressAutoHyphens/>
        <w:spacing w:before="120" w:after="120"/>
        <w:ind w:left="720"/>
        <w:rPr>
          <w:i/>
          <w:iCs/>
          <w:kern w:val="22"/>
          <w:szCs w:val="22"/>
          <w:lang w:val="es-AR"/>
        </w:rPr>
      </w:pPr>
      <w:r w:rsidRPr="00805C2C">
        <w:rPr>
          <w:i/>
          <w:iCs/>
          <w:kern w:val="22"/>
          <w:szCs w:val="22"/>
          <w:lang w:val="es-AR"/>
        </w:rPr>
        <w:t>La Conferencia de las Partes,</w:t>
      </w:r>
    </w:p>
    <w:p w14:paraId="70C8FF1E" w14:textId="10298371" w:rsidR="0041720C" w:rsidRPr="00805C2C" w:rsidRDefault="0041720C" w:rsidP="0041720C">
      <w:pPr>
        <w:suppressLineNumbers/>
        <w:suppressAutoHyphens/>
        <w:spacing w:before="120" w:after="120"/>
        <w:ind w:left="720"/>
        <w:rPr>
          <w:i/>
          <w:iCs/>
          <w:kern w:val="22"/>
          <w:szCs w:val="22"/>
          <w:lang w:val="es-AR"/>
        </w:rPr>
      </w:pPr>
      <w:r w:rsidRPr="00805C2C">
        <w:rPr>
          <w:i/>
          <w:iCs/>
          <w:kern w:val="22"/>
          <w:szCs w:val="22"/>
          <w:lang w:val="es-AR"/>
        </w:rPr>
        <w:t>Recorda</w:t>
      </w:r>
      <w:r w:rsidR="00792425">
        <w:rPr>
          <w:i/>
          <w:iCs/>
          <w:kern w:val="22"/>
          <w:szCs w:val="22"/>
          <w:lang w:val="es-AR"/>
        </w:rPr>
        <w:t xml:space="preserve">ndo </w:t>
      </w:r>
      <w:r>
        <w:rPr>
          <w:i/>
          <w:iCs/>
          <w:kern w:val="22"/>
          <w:szCs w:val="22"/>
          <w:lang w:val="es-AR"/>
        </w:rPr>
        <w:t>las decisiones</w:t>
      </w:r>
      <w:r w:rsidRPr="00805C2C">
        <w:rPr>
          <w:i/>
          <w:iCs/>
          <w:kern w:val="22"/>
          <w:szCs w:val="22"/>
          <w:lang w:val="es-AR"/>
        </w:rPr>
        <w:t xml:space="preserve"> 12/25 y 14/36,</w:t>
      </w:r>
    </w:p>
    <w:p w14:paraId="69F011D7" w14:textId="56423101" w:rsidR="0041720C" w:rsidRPr="009D6F87" w:rsidRDefault="00792425" w:rsidP="009D6F87">
      <w:pPr>
        <w:suppressLineNumbers/>
        <w:suppressAutoHyphens/>
        <w:spacing w:before="120" w:after="120"/>
        <w:ind w:firstLine="720"/>
        <w:rPr>
          <w:kern w:val="22"/>
          <w:szCs w:val="22"/>
          <w:lang w:val="es-AR"/>
        </w:rPr>
      </w:pPr>
      <w:r w:rsidRPr="009D6F87">
        <w:rPr>
          <w:i/>
          <w:iCs/>
          <w:kern w:val="22"/>
          <w:szCs w:val="22"/>
          <w:lang w:val="es-AR"/>
        </w:rPr>
        <w:t>R</w:t>
      </w:r>
      <w:r w:rsidR="009D6F87" w:rsidRPr="009D6F87">
        <w:rPr>
          <w:i/>
          <w:iCs/>
          <w:kern w:val="22"/>
          <w:szCs w:val="22"/>
          <w:lang w:val="es-AR"/>
        </w:rPr>
        <w:t>e</w:t>
      </w:r>
      <w:r w:rsidR="009D6F87">
        <w:rPr>
          <w:i/>
          <w:iCs/>
          <w:kern w:val="22"/>
          <w:szCs w:val="22"/>
          <w:lang w:val="es-AR"/>
        </w:rPr>
        <w:t>c</w:t>
      </w:r>
      <w:r w:rsidR="009D6F87" w:rsidRPr="009D6F87">
        <w:rPr>
          <w:i/>
          <w:iCs/>
          <w:kern w:val="22"/>
          <w:szCs w:val="22"/>
          <w:lang w:val="es-AR"/>
        </w:rPr>
        <w:t xml:space="preserve">ordando asimismo </w:t>
      </w:r>
      <w:r w:rsidR="0041720C" w:rsidRPr="009D6F87">
        <w:rPr>
          <w:kern w:val="22"/>
          <w:szCs w:val="22"/>
          <w:lang w:val="es-AR"/>
        </w:rPr>
        <w:t>que el</w:t>
      </w:r>
      <w:r w:rsidR="00CB4085" w:rsidRPr="009D6F87">
        <w:rPr>
          <w:kern w:val="22"/>
          <w:szCs w:val="22"/>
          <w:lang w:val="es-AR"/>
        </w:rPr>
        <w:t xml:space="preserve"> Órgano Subsidiario de Asesoramiento Científico, Técnico y Tecnológico</w:t>
      </w:r>
      <w:r w:rsidR="0041720C" w:rsidRPr="009D6F87">
        <w:rPr>
          <w:kern w:val="22"/>
          <w:szCs w:val="22"/>
          <w:lang w:val="es-AR"/>
        </w:rPr>
        <w:t xml:space="preserve"> ha estudia</w:t>
      </w:r>
      <w:r w:rsidRPr="009D6F87">
        <w:rPr>
          <w:kern w:val="22"/>
          <w:szCs w:val="22"/>
          <w:lang w:val="es-AR"/>
        </w:rPr>
        <w:t xml:space="preserve">do </w:t>
      </w:r>
      <w:r w:rsidR="0041720C" w:rsidRPr="009D6F87">
        <w:rPr>
          <w:kern w:val="22"/>
          <w:szCs w:val="22"/>
          <w:lang w:val="es-AR"/>
        </w:rPr>
        <w:t xml:space="preserve">sistemáticamente cada uno de </w:t>
      </w:r>
      <w:r w:rsidR="0041720C" w:rsidRPr="009D6F87">
        <w:rPr>
          <w:lang w:val="es-AR"/>
        </w:rPr>
        <w:t xml:space="preserve">los </w:t>
      </w:r>
      <w:r w:rsidR="0041720C" w:rsidRPr="009D6F87">
        <w:rPr>
          <w:kern w:val="22"/>
          <w:szCs w:val="22"/>
          <w:lang w:val="es-AR"/>
        </w:rPr>
        <w:t>informes de evaluación elaborados por</w:t>
      </w:r>
      <w:r w:rsidRPr="009D6F87">
        <w:rPr>
          <w:kern w:val="22"/>
          <w:szCs w:val="22"/>
          <w:lang w:val="es-AR"/>
        </w:rPr>
        <w:t xml:space="preserve"> la Plataforma </w:t>
      </w:r>
      <w:r w:rsidR="0041720C" w:rsidRPr="009D6F87">
        <w:rPr>
          <w:kern w:val="22"/>
          <w:szCs w:val="22"/>
          <w:lang w:val="es-AR"/>
        </w:rPr>
        <w:t>Intergubernamental Científico-Normativa sobre Diversidad Biológica y Servicios de los Ecosistemas y</w:t>
      </w:r>
      <w:r w:rsidRPr="009D6F87">
        <w:rPr>
          <w:kern w:val="22"/>
          <w:szCs w:val="22"/>
          <w:lang w:val="es-AR"/>
        </w:rPr>
        <w:t xml:space="preserve"> </w:t>
      </w:r>
      <w:r w:rsidR="0041720C" w:rsidRPr="009D6F87">
        <w:rPr>
          <w:kern w:val="22"/>
          <w:szCs w:val="22"/>
          <w:lang w:val="es-AR"/>
        </w:rPr>
        <w:t xml:space="preserve">ha preparado, en cada caso, recomendaciones </w:t>
      </w:r>
      <w:r w:rsidR="00B0617B" w:rsidRPr="009D6F87">
        <w:rPr>
          <w:kern w:val="22"/>
          <w:szCs w:val="22"/>
          <w:lang w:val="es-AR"/>
        </w:rPr>
        <w:t>pertinente</w:t>
      </w:r>
      <w:r w:rsidRPr="009D6F87">
        <w:rPr>
          <w:kern w:val="22"/>
          <w:szCs w:val="22"/>
          <w:lang w:val="es-AR"/>
        </w:rPr>
        <w:t>s</w:t>
      </w:r>
      <w:r w:rsidR="0041720C" w:rsidRPr="009D6F87">
        <w:rPr>
          <w:kern w:val="22"/>
          <w:szCs w:val="22"/>
          <w:lang w:val="es-AR"/>
        </w:rPr>
        <w:t xml:space="preserve"> para consideración de </w:t>
      </w:r>
      <w:r w:rsidR="0041720C" w:rsidRPr="009D6F87">
        <w:rPr>
          <w:lang w:val="es-AR"/>
        </w:rPr>
        <w:t xml:space="preserve">la </w:t>
      </w:r>
      <w:r w:rsidRPr="009D6F87">
        <w:rPr>
          <w:kern w:val="22"/>
          <w:szCs w:val="22"/>
          <w:lang w:val="es-AR"/>
        </w:rPr>
        <w:t>Conferencia de las Partes</w:t>
      </w:r>
      <w:r w:rsidR="0041720C" w:rsidRPr="009D6F87">
        <w:rPr>
          <w:kern w:val="22"/>
          <w:szCs w:val="22"/>
          <w:lang w:val="es-AR"/>
        </w:rPr>
        <w:t xml:space="preserve">, conforme a </w:t>
      </w:r>
      <w:r w:rsidR="0041720C" w:rsidRPr="009D6F87">
        <w:rPr>
          <w:lang w:val="es-AR"/>
        </w:rPr>
        <w:t xml:space="preserve">los </w:t>
      </w:r>
      <w:r w:rsidR="0041720C" w:rsidRPr="009D6F87">
        <w:rPr>
          <w:kern w:val="22"/>
          <w:szCs w:val="22"/>
          <w:lang w:val="es-AR"/>
        </w:rPr>
        <w:t>procedimientos establecidos en la decisión XII/25;</w:t>
      </w:r>
    </w:p>
    <w:p w14:paraId="39E94D55" w14:textId="5501F2FB" w:rsidR="0041720C" w:rsidRPr="00805C2C" w:rsidRDefault="0041720C" w:rsidP="00C7700B">
      <w:pPr>
        <w:pStyle w:val="ListParagraph"/>
        <w:numPr>
          <w:ilvl w:val="3"/>
          <w:numId w:val="9"/>
        </w:numPr>
        <w:suppressLineNumbers/>
        <w:suppressAutoHyphens/>
        <w:spacing w:before="120" w:after="120"/>
        <w:ind w:left="0" w:firstLine="708"/>
        <w:contextualSpacing w:val="0"/>
        <w:rPr>
          <w:kern w:val="22"/>
          <w:szCs w:val="22"/>
          <w:lang w:val="es-AR"/>
        </w:rPr>
      </w:pPr>
      <w:r w:rsidRPr="00805C2C">
        <w:rPr>
          <w:i/>
          <w:iCs/>
          <w:kern w:val="22"/>
          <w:szCs w:val="22"/>
          <w:lang w:val="es-AR"/>
        </w:rPr>
        <w:t xml:space="preserve">Acoge </w:t>
      </w:r>
      <w:r w:rsidR="00FC4FBD">
        <w:rPr>
          <w:i/>
          <w:iCs/>
          <w:kern w:val="22"/>
          <w:szCs w:val="22"/>
          <w:lang w:val="es-AR"/>
        </w:rPr>
        <w:t>con beneplácito</w:t>
      </w:r>
      <w:r w:rsidRPr="00805C2C">
        <w:rPr>
          <w:i/>
          <w:iCs/>
          <w:kern w:val="22"/>
          <w:szCs w:val="22"/>
          <w:lang w:val="es-AR"/>
        </w:rPr>
        <w:t xml:space="preserve"> </w:t>
      </w:r>
      <w:r w:rsidRPr="00805C2C">
        <w:rPr>
          <w:kern w:val="22"/>
          <w:szCs w:val="22"/>
          <w:lang w:val="es-AR"/>
        </w:rPr>
        <w:t xml:space="preserve">el programa de trabajo </w:t>
      </w:r>
      <w:r w:rsidR="00877A23">
        <w:rPr>
          <w:kern w:val="22"/>
          <w:szCs w:val="22"/>
          <w:lang w:val="es-AR"/>
        </w:rPr>
        <w:t>evolutivo</w:t>
      </w:r>
      <w:r w:rsidRPr="00805C2C">
        <w:rPr>
          <w:kern w:val="22"/>
          <w:szCs w:val="22"/>
          <w:lang w:val="es-AR"/>
        </w:rPr>
        <w:t xml:space="preserve"> de </w:t>
      </w:r>
      <w:r w:rsidRPr="00805C2C">
        <w:rPr>
          <w:lang w:val="es-AR"/>
        </w:rPr>
        <w:t xml:space="preserve">la </w:t>
      </w:r>
      <w:r w:rsidR="002B6F15">
        <w:rPr>
          <w:kern w:val="22"/>
          <w:szCs w:val="22"/>
          <w:lang w:val="es-AR"/>
        </w:rPr>
        <w:t>Plataforma</w:t>
      </w:r>
      <w:r w:rsidRPr="00805C2C">
        <w:rPr>
          <w:kern w:val="22"/>
          <w:szCs w:val="22"/>
          <w:lang w:val="es-AR"/>
        </w:rPr>
        <w:t xml:space="preserve"> hasta 2030, aprobado por la </w:t>
      </w:r>
      <w:r w:rsidR="007C25F7">
        <w:rPr>
          <w:kern w:val="22"/>
          <w:szCs w:val="22"/>
          <w:lang w:val="es-AR"/>
        </w:rPr>
        <w:t>Sesión Plenaria</w:t>
      </w:r>
      <w:r w:rsidRPr="00805C2C">
        <w:rPr>
          <w:kern w:val="22"/>
          <w:szCs w:val="22"/>
          <w:lang w:val="es-AR"/>
        </w:rPr>
        <w:t xml:space="preserve"> </w:t>
      </w:r>
      <w:r w:rsidR="002B6F15">
        <w:rPr>
          <w:kern w:val="22"/>
          <w:szCs w:val="22"/>
          <w:lang w:val="es-AR"/>
        </w:rPr>
        <w:t>de la Plataforma</w:t>
      </w:r>
      <w:r w:rsidRPr="00805C2C">
        <w:rPr>
          <w:kern w:val="22"/>
          <w:szCs w:val="22"/>
          <w:lang w:val="es-AR"/>
        </w:rPr>
        <w:t xml:space="preserve"> Intergubernamental Científico-Normativa sobre Diversidad Biológica y Servicios de los Ecosistemas en su decisión 7/1, </w:t>
      </w:r>
      <w:r w:rsidR="00792425">
        <w:rPr>
          <w:kern w:val="22"/>
          <w:szCs w:val="22"/>
          <w:lang w:val="es-AR"/>
        </w:rPr>
        <w:t xml:space="preserve">tomando nota </w:t>
      </w:r>
      <w:r w:rsidRPr="00805C2C">
        <w:rPr>
          <w:kern w:val="22"/>
          <w:szCs w:val="22"/>
          <w:lang w:val="es-AR"/>
        </w:rPr>
        <w:t xml:space="preserve">con </w:t>
      </w:r>
      <w:r w:rsidRPr="00CB4085">
        <w:rPr>
          <w:kern w:val="22"/>
          <w:szCs w:val="22"/>
          <w:lang w:val="es-AR"/>
        </w:rPr>
        <w:t xml:space="preserve">aprecio </w:t>
      </w:r>
      <w:r w:rsidRPr="00805C2C">
        <w:rPr>
          <w:kern w:val="22"/>
          <w:szCs w:val="22"/>
          <w:lang w:val="es-AR"/>
        </w:rPr>
        <w:t xml:space="preserve">que la petición de </w:t>
      </w:r>
      <w:r w:rsidRPr="00805C2C">
        <w:rPr>
          <w:lang w:val="es-AR"/>
        </w:rPr>
        <w:t xml:space="preserve">la </w:t>
      </w:r>
      <w:r w:rsidRPr="00805C2C">
        <w:rPr>
          <w:kern w:val="22"/>
          <w:szCs w:val="22"/>
          <w:lang w:val="es-AR"/>
        </w:rPr>
        <w:t>Conferencia de las Partes estableci</w:t>
      </w:r>
      <w:r w:rsidR="00792425">
        <w:rPr>
          <w:kern w:val="22"/>
          <w:szCs w:val="22"/>
          <w:lang w:val="es-AR"/>
        </w:rPr>
        <w:t>da</w:t>
      </w:r>
      <w:r w:rsidRPr="00805C2C">
        <w:rPr>
          <w:kern w:val="22"/>
          <w:szCs w:val="22"/>
          <w:lang w:val="es-AR"/>
        </w:rPr>
        <w:t xml:space="preserve"> en la decisión 14/36 se ha </w:t>
      </w:r>
      <w:r w:rsidR="00792425">
        <w:rPr>
          <w:kern w:val="22"/>
          <w:szCs w:val="22"/>
          <w:lang w:val="es-AR"/>
        </w:rPr>
        <w:t>otorgado</w:t>
      </w:r>
      <w:r w:rsidRPr="00805C2C">
        <w:rPr>
          <w:kern w:val="22"/>
          <w:szCs w:val="22"/>
          <w:lang w:val="es-AR"/>
        </w:rPr>
        <w:t>, y que</w:t>
      </w:r>
      <w:r w:rsidR="00CB4085">
        <w:rPr>
          <w:kern w:val="22"/>
          <w:szCs w:val="22"/>
          <w:lang w:val="es-AR"/>
        </w:rPr>
        <w:t>,</w:t>
      </w:r>
      <w:r w:rsidRPr="00805C2C">
        <w:rPr>
          <w:kern w:val="22"/>
          <w:szCs w:val="22"/>
          <w:lang w:val="es-AR"/>
        </w:rPr>
        <w:t xml:space="preserve"> entre otras cosas, </w:t>
      </w:r>
      <w:r w:rsidR="009D6F87">
        <w:rPr>
          <w:kern w:val="22"/>
          <w:szCs w:val="22"/>
          <w:lang w:val="es-AR"/>
        </w:rPr>
        <w:t xml:space="preserve">a) </w:t>
      </w:r>
      <w:r w:rsidRPr="00805C2C">
        <w:rPr>
          <w:kern w:val="22"/>
          <w:szCs w:val="22"/>
          <w:lang w:val="es-AR"/>
        </w:rPr>
        <w:t xml:space="preserve">la </w:t>
      </w:r>
      <w:r w:rsidRPr="00805C2C">
        <w:rPr>
          <w:bCs/>
          <w:iCs/>
          <w:snapToGrid w:val="0"/>
          <w:kern w:val="22"/>
          <w:szCs w:val="22"/>
          <w:lang w:val="es-AR"/>
        </w:rPr>
        <w:t xml:space="preserve">evaluación temática prevista de </w:t>
      </w:r>
      <w:r w:rsidRPr="00805C2C">
        <w:rPr>
          <w:lang w:val="es-AR"/>
        </w:rPr>
        <w:t xml:space="preserve">las </w:t>
      </w:r>
      <w:r w:rsidR="00CB4085">
        <w:rPr>
          <w:lang w:val="es-AR"/>
        </w:rPr>
        <w:t xml:space="preserve">interrelaciones </w:t>
      </w:r>
      <w:r w:rsidRPr="00805C2C">
        <w:rPr>
          <w:bCs/>
          <w:iCs/>
          <w:snapToGrid w:val="0"/>
          <w:kern w:val="22"/>
          <w:szCs w:val="22"/>
          <w:lang w:val="es-AR"/>
        </w:rPr>
        <w:t xml:space="preserve">entre </w:t>
      </w:r>
      <w:r w:rsidR="00CB4085">
        <w:rPr>
          <w:bCs/>
          <w:iCs/>
          <w:snapToGrid w:val="0"/>
          <w:kern w:val="22"/>
          <w:szCs w:val="22"/>
          <w:lang w:val="es-AR"/>
        </w:rPr>
        <w:t xml:space="preserve">la </w:t>
      </w:r>
      <w:r w:rsidR="001B534C">
        <w:rPr>
          <w:bCs/>
          <w:iCs/>
          <w:snapToGrid w:val="0"/>
          <w:kern w:val="22"/>
          <w:szCs w:val="22"/>
          <w:lang w:val="es-AR"/>
        </w:rPr>
        <w:t>diversidad biológica</w:t>
      </w:r>
      <w:r w:rsidR="00493D14">
        <w:rPr>
          <w:bCs/>
          <w:iCs/>
          <w:snapToGrid w:val="0"/>
          <w:kern w:val="22"/>
          <w:szCs w:val="22"/>
          <w:lang w:val="es-AR"/>
        </w:rPr>
        <w:t>, el</w:t>
      </w:r>
      <w:r w:rsidRPr="00805C2C">
        <w:rPr>
          <w:bCs/>
          <w:iCs/>
          <w:snapToGrid w:val="0"/>
          <w:kern w:val="22"/>
          <w:szCs w:val="22"/>
          <w:lang w:val="es-AR"/>
        </w:rPr>
        <w:t xml:space="preserve"> agua, </w:t>
      </w:r>
      <w:r w:rsidR="00493D14">
        <w:rPr>
          <w:bCs/>
          <w:iCs/>
          <w:snapToGrid w:val="0"/>
          <w:kern w:val="22"/>
          <w:szCs w:val="22"/>
          <w:lang w:val="es-AR"/>
        </w:rPr>
        <w:t xml:space="preserve">el </w:t>
      </w:r>
      <w:r w:rsidRPr="00805C2C">
        <w:rPr>
          <w:bCs/>
          <w:iCs/>
          <w:snapToGrid w:val="0"/>
          <w:kern w:val="22"/>
          <w:szCs w:val="22"/>
          <w:lang w:val="es-AR"/>
        </w:rPr>
        <w:t xml:space="preserve">alimento humano y </w:t>
      </w:r>
      <w:r w:rsidR="00493D14">
        <w:rPr>
          <w:bCs/>
          <w:iCs/>
          <w:snapToGrid w:val="0"/>
          <w:kern w:val="22"/>
          <w:szCs w:val="22"/>
          <w:lang w:val="es-AR"/>
        </w:rPr>
        <w:t xml:space="preserve">la </w:t>
      </w:r>
      <w:r w:rsidRPr="00805C2C">
        <w:rPr>
          <w:bCs/>
          <w:iCs/>
          <w:snapToGrid w:val="0"/>
          <w:kern w:val="22"/>
          <w:szCs w:val="22"/>
          <w:lang w:val="es-AR"/>
        </w:rPr>
        <w:t xml:space="preserve">salud (evaluación del nexo), </w:t>
      </w:r>
      <w:r w:rsidR="009D6F87">
        <w:rPr>
          <w:bCs/>
          <w:iCs/>
          <w:snapToGrid w:val="0"/>
          <w:kern w:val="22"/>
          <w:szCs w:val="22"/>
          <w:lang w:val="es-AR"/>
        </w:rPr>
        <w:t>b)</w:t>
      </w:r>
      <w:r w:rsidRPr="00805C2C">
        <w:rPr>
          <w:kern w:val="22"/>
          <w:szCs w:val="22"/>
          <w:lang w:val="es-AR"/>
        </w:rPr>
        <w:t xml:space="preserve"> </w:t>
      </w:r>
      <w:r w:rsidRPr="00805C2C">
        <w:rPr>
          <w:bCs/>
          <w:iCs/>
          <w:snapToGrid w:val="0"/>
          <w:kern w:val="22"/>
          <w:szCs w:val="22"/>
          <w:lang w:val="es-AR"/>
        </w:rPr>
        <w:t xml:space="preserve">la evaluación temática prevista de </w:t>
      </w:r>
      <w:r w:rsidRPr="00805C2C">
        <w:rPr>
          <w:lang w:val="es-AR"/>
        </w:rPr>
        <w:t xml:space="preserve">las </w:t>
      </w:r>
      <w:r w:rsidRPr="00805C2C">
        <w:rPr>
          <w:bCs/>
          <w:iCs/>
          <w:snapToGrid w:val="0"/>
          <w:kern w:val="22"/>
          <w:szCs w:val="22"/>
          <w:lang w:val="es-AR"/>
        </w:rPr>
        <w:t xml:space="preserve">causas subyacentes de </w:t>
      </w:r>
      <w:r w:rsidRPr="00805C2C">
        <w:rPr>
          <w:lang w:val="es-AR"/>
        </w:rPr>
        <w:t xml:space="preserve">la </w:t>
      </w:r>
      <w:r w:rsidRPr="00805C2C">
        <w:rPr>
          <w:bCs/>
          <w:iCs/>
          <w:snapToGrid w:val="0"/>
          <w:kern w:val="22"/>
          <w:szCs w:val="22"/>
          <w:lang w:val="es-AR"/>
        </w:rPr>
        <w:t xml:space="preserve">pérdida de </w:t>
      </w:r>
      <w:r w:rsidR="00CB4085">
        <w:rPr>
          <w:bCs/>
          <w:iCs/>
          <w:snapToGrid w:val="0"/>
          <w:kern w:val="22"/>
          <w:szCs w:val="22"/>
          <w:lang w:val="es-AR"/>
        </w:rPr>
        <w:t xml:space="preserve">la </w:t>
      </w:r>
      <w:r w:rsidRPr="00805C2C">
        <w:rPr>
          <w:bCs/>
          <w:iCs/>
          <w:snapToGrid w:val="0"/>
          <w:kern w:val="22"/>
          <w:szCs w:val="22"/>
          <w:lang w:val="es-AR"/>
        </w:rPr>
        <w:t xml:space="preserve">diversidad biológica y </w:t>
      </w:r>
      <w:r w:rsidRPr="00805C2C">
        <w:rPr>
          <w:lang w:val="es-AR"/>
        </w:rPr>
        <w:t xml:space="preserve">los </w:t>
      </w:r>
      <w:r w:rsidRPr="00805C2C">
        <w:rPr>
          <w:bCs/>
          <w:iCs/>
          <w:snapToGrid w:val="0"/>
          <w:kern w:val="22"/>
          <w:szCs w:val="22"/>
          <w:lang w:val="es-AR"/>
        </w:rPr>
        <w:t xml:space="preserve">determinantes del cambio transformativo y </w:t>
      </w:r>
      <w:r w:rsidRPr="00805C2C">
        <w:rPr>
          <w:lang w:val="es-AR"/>
        </w:rPr>
        <w:t xml:space="preserve">las </w:t>
      </w:r>
      <w:r w:rsidRPr="00805C2C">
        <w:rPr>
          <w:bCs/>
          <w:iCs/>
          <w:snapToGrid w:val="0"/>
          <w:kern w:val="22"/>
          <w:szCs w:val="22"/>
          <w:lang w:val="es-AR"/>
        </w:rPr>
        <w:t xml:space="preserve">opciones para alcanzar </w:t>
      </w:r>
      <w:r w:rsidR="00493D14">
        <w:rPr>
          <w:bCs/>
          <w:iCs/>
          <w:snapToGrid w:val="0"/>
          <w:kern w:val="22"/>
          <w:szCs w:val="22"/>
          <w:lang w:val="es-AR"/>
        </w:rPr>
        <w:t>la Visión 2050</w:t>
      </w:r>
      <w:r w:rsidR="00FC4FBD">
        <w:rPr>
          <w:bCs/>
          <w:iCs/>
          <w:snapToGrid w:val="0"/>
          <w:kern w:val="22"/>
          <w:szCs w:val="22"/>
          <w:lang w:val="es-AR"/>
        </w:rPr>
        <w:t xml:space="preserve"> para la Diversidad Biológica</w:t>
      </w:r>
      <w:r w:rsidRPr="00805C2C">
        <w:rPr>
          <w:bCs/>
          <w:iCs/>
          <w:snapToGrid w:val="0"/>
          <w:kern w:val="22"/>
          <w:szCs w:val="22"/>
          <w:lang w:val="es-AR"/>
        </w:rPr>
        <w:t xml:space="preserve"> (evaluación del cambio</w:t>
      </w:r>
      <w:r w:rsidR="00CB4085">
        <w:rPr>
          <w:bCs/>
          <w:iCs/>
          <w:snapToGrid w:val="0"/>
          <w:kern w:val="22"/>
          <w:szCs w:val="22"/>
          <w:lang w:val="es-AR"/>
        </w:rPr>
        <w:t xml:space="preserve"> transformativo</w:t>
      </w:r>
      <w:r w:rsidRPr="00805C2C">
        <w:rPr>
          <w:bCs/>
          <w:iCs/>
          <w:snapToGrid w:val="0"/>
          <w:kern w:val="22"/>
          <w:szCs w:val="22"/>
          <w:lang w:val="es-AR"/>
        </w:rPr>
        <w:t>)</w:t>
      </w:r>
      <w:r w:rsidR="009D6F87">
        <w:rPr>
          <w:bCs/>
          <w:iCs/>
          <w:snapToGrid w:val="0"/>
          <w:kern w:val="22"/>
          <w:szCs w:val="22"/>
          <w:lang w:val="es-AR"/>
        </w:rPr>
        <w:t xml:space="preserve">, y c) </w:t>
      </w:r>
      <w:r w:rsidRPr="00805C2C">
        <w:rPr>
          <w:kern w:val="22"/>
          <w:szCs w:val="22"/>
          <w:lang w:val="es-AR"/>
        </w:rPr>
        <w:t xml:space="preserve">así como la </w:t>
      </w:r>
      <w:r w:rsidRPr="00805C2C">
        <w:rPr>
          <w:bCs/>
          <w:iCs/>
          <w:snapToGrid w:val="0"/>
          <w:kern w:val="22"/>
          <w:szCs w:val="22"/>
          <w:lang w:val="es-AR"/>
        </w:rPr>
        <w:t xml:space="preserve">evaluación metodológica </w:t>
      </w:r>
      <w:r w:rsidR="00CB4085">
        <w:rPr>
          <w:bCs/>
          <w:iCs/>
          <w:snapToGrid w:val="0"/>
          <w:kern w:val="22"/>
          <w:szCs w:val="22"/>
          <w:lang w:val="es-AR"/>
        </w:rPr>
        <w:t xml:space="preserve">planeada </w:t>
      </w:r>
      <w:r w:rsidRPr="00805C2C">
        <w:rPr>
          <w:bCs/>
          <w:iCs/>
          <w:snapToGrid w:val="0"/>
          <w:kern w:val="22"/>
          <w:szCs w:val="22"/>
          <w:lang w:val="es-AR"/>
        </w:rPr>
        <w:t xml:space="preserve">del impacto y </w:t>
      </w:r>
      <w:r w:rsidRPr="00805C2C">
        <w:rPr>
          <w:lang w:val="es-AR"/>
        </w:rPr>
        <w:t xml:space="preserve">la </w:t>
      </w:r>
      <w:r w:rsidRPr="00805C2C">
        <w:rPr>
          <w:bCs/>
          <w:iCs/>
          <w:snapToGrid w:val="0"/>
          <w:kern w:val="22"/>
          <w:szCs w:val="22"/>
          <w:lang w:val="es-AR"/>
        </w:rPr>
        <w:t xml:space="preserve">dependencia del </w:t>
      </w:r>
      <w:r w:rsidR="004C37C6">
        <w:rPr>
          <w:bCs/>
          <w:iCs/>
          <w:snapToGrid w:val="0"/>
          <w:kern w:val="22"/>
          <w:szCs w:val="22"/>
          <w:lang w:val="es-AR"/>
        </w:rPr>
        <w:t>comercio</w:t>
      </w:r>
      <w:r w:rsidRPr="00805C2C">
        <w:rPr>
          <w:bCs/>
          <w:iCs/>
          <w:snapToGrid w:val="0"/>
          <w:kern w:val="22"/>
          <w:szCs w:val="22"/>
          <w:lang w:val="es-AR"/>
        </w:rPr>
        <w:t xml:space="preserve"> </w:t>
      </w:r>
      <w:r w:rsidR="00493D14">
        <w:rPr>
          <w:bCs/>
          <w:iCs/>
          <w:snapToGrid w:val="0"/>
          <w:kern w:val="22"/>
          <w:szCs w:val="22"/>
          <w:lang w:val="es-AR"/>
        </w:rPr>
        <w:t xml:space="preserve">sobre las </w:t>
      </w:r>
      <w:r w:rsidRPr="00805C2C">
        <w:rPr>
          <w:bCs/>
          <w:iCs/>
          <w:snapToGrid w:val="0"/>
          <w:kern w:val="22"/>
          <w:szCs w:val="22"/>
          <w:lang w:val="es-AR"/>
        </w:rPr>
        <w:t>contribuciones</w:t>
      </w:r>
      <w:r>
        <w:rPr>
          <w:bCs/>
          <w:iCs/>
          <w:snapToGrid w:val="0"/>
          <w:kern w:val="22"/>
          <w:szCs w:val="22"/>
          <w:lang w:val="es-AR"/>
        </w:rPr>
        <w:t xml:space="preserve"> de la diversidad biológica</w:t>
      </w:r>
      <w:r w:rsidRPr="00805C2C">
        <w:rPr>
          <w:bCs/>
          <w:iCs/>
          <w:snapToGrid w:val="0"/>
          <w:kern w:val="22"/>
          <w:szCs w:val="22"/>
          <w:lang w:val="es-AR"/>
        </w:rPr>
        <w:t xml:space="preserve"> </w:t>
      </w:r>
      <w:r w:rsidR="00493D14">
        <w:rPr>
          <w:bCs/>
          <w:iCs/>
          <w:snapToGrid w:val="0"/>
          <w:kern w:val="22"/>
          <w:szCs w:val="22"/>
          <w:lang w:val="es-AR"/>
        </w:rPr>
        <w:t xml:space="preserve">para </w:t>
      </w:r>
      <w:r w:rsidRPr="00805C2C">
        <w:rPr>
          <w:lang w:val="es-AR"/>
        </w:rPr>
        <w:t>la</w:t>
      </w:r>
      <w:r w:rsidR="00CB4085">
        <w:rPr>
          <w:lang w:val="es-AR"/>
        </w:rPr>
        <w:t xml:space="preserve">s personas </w:t>
      </w:r>
      <w:r w:rsidRPr="00805C2C">
        <w:rPr>
          <w:bCs/>
          <w:iCs/>
          <w:snapToGrid w:val="0"/>
          <w:kern w:val="22"/>
          <w:szCs w:val="22"/>
          <w:lang w:val="es-AR"/>
        </w:rPr>
        <w:t xml:space="preserve">(evaluación del </w:t>
      </w:r>
      <w:r w:rsidR="004C37C6">
        <w:rPr>
          <w:bCs/>
          <w:iCs/>
          <w:snapToGrid w:val="0"/>
          <w:kern w:val="22"/>
          <w:szCs w:val="22"/>
          <w:lang w:val="es-AR"/>
        </w:rPr>
        <w:t>comercio</w:t>
      </w:r>
      <w:r w:rsidRPr="00805C2C">
        <w:rPr>
          <w:bCs/>
          <w:iCs/>
          <w:snapToGrid w:val="0"/>
          <w:kern w:val="22"/>
          <w:szCs w:val="22"/>
          <w:lang w:val="es-AR"/>
        </w:rPr>
        <w:t xml:space="preserve"> y</w:t>
      </w:r>
      <w:r>
        <w:rPr>
          <w:bCs/>
          <w:iCs/>
          <w:snapToGrid w:val="0"/>
          <w:kern w:val="22"/>
          <w:szCs w:val="22"/>
          <w:lang w:val="es-AR"/>
        </w:rPr>
        <w:t xml:space="preserve"> la diversidad biológica</w:t>
      </w:r>
      <w:r w:rsidRPr="00805C2C">
        <w:rPr>
          <w:bCs/>
          <w:iCs/>
          <w:snapToGrid w:val="0"/>
          <w:kern w:val="22"/>
          <w:szCs w:val="22"/>
          <w:lang w:val="es-AR"/>
        </w:rPr>
        <w:t xml:space="preserve">) </w:t>
      </w:r>
      <w:r w:rsidRPr="00805C2C">
        <w:rPr>
          <w:kern w:val="22"/>
          <w:szCs w:val="22"/>
          <w:lang w:val="es-AR"/>
        </w:rPr>
        <w:t xml:space="preserve">se </w:t>
      </w:r>
      <w:r w:rsidR="00493D14">
        <w:rPr>
          <w:kern w:val="22"/>
          <w:szCs w:val="22"/>
          <w:lang w:val="es-AR"/>
        </w:rPr>
        <w:t xml:space="preserve">prevé que contribuirán </w:t>
      </w:r>
      <w:r w:rsidR="00F47524">
        <w:rPr>
          <w:kern w:val="22"/>
          <w:szCs w:val="22"/>
          <w:lang w:val="es-AR"/>
        </w:rPr>
        <w:t>a la ejecución</w:t>
      </w:r>
      <w:r w:rsidRPr="00805C2C">
        <w:rPr>
          <w:kern w:val="22"/>
          <w:szCs w:val="22"/>
          <w:lang w:val="es-AR"/>
        </w:rPr>
        <w:t xml:space="preserve"> del </w:t>
      </w:r>
      <w:r w:rsidR="00055C31">
        <w:rPr>
          <w:kern w:val="22"/>
          <w:szCs w:val="22"/>
          <w:lang w:val="es-AR"/>
        </w:rPr>
        <w:t>marco mundial para la diversidad</w:t>
      </w:r>
      <w:r>
        <w:rPr>
          <w:kern w:val="22"/>
          <w:szCs w:val="22"/>
          <w:lang w:val="es-AR"/>
        </w:rPr>
        <w:t xml:space="preserve"> biológica</w:t>
      </w:r>
      <w:r w:rsidRPr="00805C2C">
        <w:rPr>
          <w:kern w:val="22"/>
          <w:szCs w:val="22"/>
          <w:lang w:val="es-AR"/>
        </w:rPr>
        <w:t xml:space="preserve"> </w:t>
      </w:r>
      <w:r w:rsidR="00055C31">
        <w:rPr>
          <w:kern w:val="22"/>
          <w:szCs w:val="22"/>
          <w:lang w:val="es-AR"/>
        </w:rPr>
        <w:t>después de 2020</w:t>
      </w:r>
      <w:r w:rsidRPr="00805C2C">
        <w:rPr>
          <w:kern w:val="22"/>
          <w:szCs w:val="22"/>
          <w:lang w:val="es-AR"/>
        </w:rPr>
        <w:t>;</w:t>
      </w:r>
    </w:p>
    <w:p w14:paraId="464882C1" w14:textId="505679D8" w:rsidR="0041720C" w:rsidRPr="00805C2C" w:rsidRDefault="0041720C" w:rsidP="00C7700B">
      <w:pPr>
        <w:pStyle w:val="ListParagraph"/>
        <w:numPr>
          <w:ilvl w:val="3"/>
          <w:numId w:val="9"/>
        </w:numPr>
        <w:suppressLineNumbers/>
        <w:suppressAutoHyphens/>
        <w:spacing w:before="120" w:after="120"/>
        <w:ind w:left="0" w:firstLine="708"/>
        <w:contextualSpacing w:val="0"/>
        <w:rPr>
          <w:kern w:val="22"/>
          <w:szCs w:val="22"/>
          <w:lang w:val="es-AR"/>
        </w:rPr>
      </w:pPr>
      <w:r w:rsidRPr="00805C2C">
        <w:rPr>
          <w:i/>
          <w:iCs/>
          <w:kern w:val="22"/>
          <w:szCs w:val="22"/>
          <w:lang w:val="es-AR"/>
        </w:rPr>
        <w:t>A</w:t>
      </w:r>
      <w:r w:rsidR="009D6F87">
        <w:rPr>
          <w:i/>
          <w:iCs/>
          <w:kern w:val="22"/>
          <w:szCs w:val="22"/>
          <w:lang w:val="es-AR"/>
        </w:rPr>
        <w:t>simismo a</w:t>
      </w:r>
      <w:r w:rsidRPr="00805C2C">
        <w:rPr>
          <w:i/>
          <w:iCs/>
          <w:kern w:val="22"/>
          <w:szCs w:val="22"/>
          <w:lang w:val="es-AR"/>
        </w:rPr>
        <w:t xml:space="preserve">coge con beneplácito </w:t>
      </w:r>
      <w:r w:rsidRPr="00805C2C">
        <w:rPr>
          <w:kern w:val="22"/>
          <w:szCs w:val="22"/>
          <w:lang w:val="es-AR"/>
        </w:rPr>
        <w:t xml:space="preserve">el </w:t>
      </w:r>
      <w:r w:rsidR="00911571">
        <w:rPr>
          <w:kern w:val="22"/>
          <w:szCs w:val="22"/>
          <w:lang w:val="es-AR"/>
        </w:rPr>
        <w:t>progreso</w:t>
      </w:r>
      <w:r w:rsidR="00CB4085">
        <w:rPr>
          <w:kern w:val="22"/>
          <w:szCs w:val="22"/>
          <w:lang w:val="es-AR"/>
        </w:rPr>
        <w:t xml:space="preserve"> realizado</w:t>
      </w:r>
      <w:r w:rsidRPr="00805C2C">
        <w:rPr>
          <w:kern w:val="22"/>
          <w:szCs w:val="22"/>
          <w:lang w:val="es-AR"/>
        </w:rPr>
        <w:t xml:space="preserve"> en </w:t>
      </w:r>
      <w:r w:rsidR="00493D14">
        <w:rPr>
          <w:kern w:val="22"/>
          <w:szCs w:val="22"/>
          <w:lang w:val="es-AR"/>
        </w:rPr>
        <w:t xml:space="preserve">la exploración </w:t>
      </w:r>
      <w:r w:rsidRPr="00805C2C">
        <w:rPr>
          <w:kern w:val="22"/>
          <w:szCs w:val="22"/>
          <w:lang w:val="es-AR"/>
        </w:rPr>
        <w:t xml:space="preserve">de </w:t>
      </w:r>
      <w:r w:rsidRPr="00805C2C">
        <w:rPr>
          <w:lang w:val="es-AR"/>
        </w:rPr>
        <w:t xml:space="preserve">la </w:t>
      </w:r>
      <w:r w:rsidRPr="00805C2C">
        <w:rPr>
          <w:kern w:val="22"/>
          <w:szCs w:val="22"/>
          <w:lang w:val="es-AR"/>
        </w:rPr>
        <w:t xml:space="preserve">evaluación del nexo y </w:t>
      </w:r>
      <w:r w:rsidRPr="00805C2C">
        <w:rPr>
          <w:lang w:val="es-AR"/>
        </w:rPr>
        <w:t xml:space="preserve">la </w:t>
      </w:r>
      <w:r w:rsidRPr="00805C2C">
        <w:rPr>
          <w:kern w:val="22"/>
          <w:szCs w:val="22"/>
          <w:lang w:val="es-AR"/>
        </w:rPr>
        <w:t>evaluación del cambio</w:t>
      </w:r>
      <w:r w:rsidR="00CB4085">
        <w:rPr>
          <w:kern w:val="22"/>
          <w:szCs w:val="22"/>
          <w:lang w:val="es-AR"/>
        </w:rPr>
        <w:t xml:space="preserve"> transformativo</w:t>
      </w:r>
      <w:r w:rsidRPr="00805C2C">
        <w:rPr>
          <w:kern w:val="22"/>
          <w:szCs w:val="22"/>
          <w:lang w:val="es-AR"/>
        </w:rPr>
        <w:t xml:space="preserve"> y </w:t>
      </w:r>
      <w:r w:rsidR="00493D14">
        <w:rPr>
          <w:kern w:val="22"/>
          <w:szCs w:val="22"/>
          <w:lang w:val="es-AR"/>
        </w:rPr>
        <w:t>espera que sea</w:t>
      </w:r>
      <w:r w:rsidR="00291811">
        <w:rPr>
          <w:kern w:val="22"/>
          <w:szCs w:val="22"/>
          <w:lang w:val="es-AR"/>
        </w:rPr>
        <w:t>n</w:t>
      </w:r>
      <w:r w:rsidR="00493D14">
        <w:rPr>
          <w:kern w:val="22"/>
          <w:szCs w:val="22"/>
          <w:lang w:val="es-AR"/>
        </w:rPr>
        <w:t xml:space="preserve"> considerad</w:t>
      </w:r>
      <w:r w:rsidR="00291811">
        <w:rPr>
          <w:kern w:val="22"/>
          <w:szCs w:val="22"/>
          <w:lang w:val="es-AR"/>
        </w:rPr>
        <w:t>as</w:t>
      </w:r>
      <w:r w:rsidR="00493D14">
        <w:rPr>
          <w:kern w:val="22"/>
          <w:szCs w:val="22"/>
          <w:lang w:val="es-AR"/>
        </w:rPr>
        <w:t xml:space="preserve"> </w:t>
      </w:r>
      <w:r w:rsidRPr="00805C2C">
        <w:rPr>
          <w:kern w:val="22"/>
          <w:szCs w:val="22"/>
          <w:lang w:val="es-AR"/>
        </w:rPr>
        <w:t xml:space="preserve">para aprobación </w:t>
      </w:r>
      <w:r w:rsidR="00291811">
        <w:rPr>
          <w:kern w:val="22"/>
          <w:szCs w:val="22"/>
          <w:lang w:val="es-AR"/>
        </w:rPr>
        <w:t>e</w:t>
      </w:r>
      <w:r w:rsidRPr="00805C2C">
        <w:rPr>
          <w:lang w:val="es-AR"/>
        </w:rPr>
        <w:t xml:space="preserve"> </w:t>
      </w:r>
      <w:r w:rsidRPr="00805C2C">
        <w:rPr>
          <w:kern w:val="22"/>
          <w:szCs w:val="22"/>
          <w:lang w:val="es-AR"/>
        </w:rPr>
        <w:t xml:space="preserve">iniciación </w:t>
      </w:r>
      <w:r w:rsidR="00493D14">
        <w:rPr>
          <w:kern w:val="22"/>
          <w:szCs w:val="22"/>
          <w:lang w:val="es-AR"/>
        </w:rPr>
        <w:t xml:space="preserve">en </w:t>
      </w:r>
      <w:r w:rsidRPr="00805C2C">
        <w:rPr>
          <w:kern w:val="22"/>
          <w:szCs w:val="22"/>
          <w:lang w:val="es-AR"/>
        </w:rPr>
        <w:t xml:space="preserve">el octavo período de sesiones de </w:t>
      </w:r>
      <w:r w:rsidRPr="00805C2C">
        <w:rPr>
          <w:lang w:val="es-AR"/>
        </w:rPr>
        <w:t xml:space="preserve">la </w:t>
      </w:r>
      <w:r w:rsidR="007C25F7">
        <w:rPr>
          <w:kern w:val="22"/>
          <w:szCs w:val="22"/>
          <w:lang w:val="es-AR"/>
        </w:rPr>
        <w:t>Sesión Plenaria</w:t>
      </w:r>
      <w:r w:rsidRPr="00805C2C">
        <w:rPr>
          <w:kern w:val="22"/>
          <w:szCs w:val="22"/>
          <w:lang w:val="es-AR"/>
        </w:rPr>
        <w:t xml:space="preserve"> </w:t>
      </w:r>
      <w:r w:rsidR="002B6F15">
        <w:rPr>
          <w:kern w:val="22"/>
          <w:szCs w:val="22"/>
          <w:lang w:val="es-AR"/>
        </w:rPr>
        <w:t>de la Plataforma</w:t>
      </w:r>
      <w:r w:rsidRPr="00805C2C">
        <w:rPr>
          <w:kern w:val="22"/>
          <w:szCs w:val="22"/>
          <w:lang w:val="es-AR"/>
        </w:rPr>
        <w:t xml:space="preserve"> Intergubernamental Científico-Normativa sobre Diversidad Biológica y Servicios de los Ecosistemas;</w:t>
      </w:r>
      <w:r w:rsidRPr="00493D14">
        <w:rPr>
          <w:rStyle w:val="FootnoteReference"/>
          <w:kern w:val="22"/>
          <w:szCs w:val="22"/>
          <w:u w:val="none"/>
          <w:vertAlign w:val="superscript"/>
          <w:lang w:val="es-AR"/>
        </w:rPr>
        <w:footnoteReference w:id="5"/>
      </w:r>
    </w:p>
    <w:p w14:paraId="66CD0DE3" w14:textId="6708A6FD" w:rsidR="0041720C" w:rsidRPr="00805C2C" w:rsidRDefault="0041720C" w:rsidP="00C7700B">
      <w:pPr>
        <w:pStyle w:val="ListParagraph"/>
        <w:numPr>
          <w:ilvl w:val="3"/>
          <w:numId w:val="9"/>
        </w:numPr>
        <w:suppressLineNumbers/>
        <w:suppressAutoHyphens/>
        <w:spacing w:before="120" w:after="120"/>
        <w:ind w:left="0" w:firstLine="708"/>
        <w:contextualSpacing w:val="0"/>
        <w:rPr>
          <w:kern w:val="22"/>
          <w:szCs w:val="22"/>
          <w:lang w:val="es-AR"/>
        </w:rPr>
      </w:pPr>
      <w:r w:rsidRPr="00805C2C">
        <w:rPr>
          <w:i/>
          <w:iCs/>
          <w:kern w:val="22"/>
          <w:szCs w:val="22"/>
          <w:lang w:val="es-AR"/>
        </w:rPr>
        <w:t>A</w:t>
      </w:r>
      <w:r w:rsidR="009D6F87">
        <w:rPr>
          <w:i/>
          <w:iCs/>
          <w:kern w:val="22"/>
          <w:szCs w:val="22"/>
          <w:lang w:val="es-AR"/>
        </w:rPr>
        <w:t>demás, a</w:t>
      </w:r>
      <w:r w:rsidRPr="00805C2C">
        <w:rPr>
          <w:i/>
          <w:iCs/>
          <w:kern w:val="22"/>
          <w:szCs w:val="22"/>
          <w:lang w:val="es-AR"/>
        </w:rPr>
        <w:t xml:space="preserve">coge </w:t>
      </w:r>
      <w:r w:rsidR="00FC4FBD">
        <w:rPr>
          <w:i/>
          <w:iCs/>
          <w:kern w:val="22"/>
          <w:szCs w:val="22"/>
          <w:lang w:val="es-AR"/>
        </w:rPr>
        <w:t>con beneplácito</w:t>
      </w:r>
      <w:r w:rsidRPr="00805C2C">
        <w:rPr>
          <w:i/>
          <w:iCs/>
          <w:kern w:val="22"/>
          <w:szCs w:val="22"/>
          <w:lang w:val="es-AR"/>
        </w:rPr>
        <w:t xml:space="preserve"> </w:t>
      </w:r>
      <w:r w:rsidRPr="00805C2C">
        <w:rPr>
          <w:kern w:val="22"/>
          <w:szCs w:val="22"/>
          <w:lang w:val="es-AR"/>
        </w:rPr>
        <w:t xml:space="preserve">el informe del taller convocado por la </w:t>
      </w:r>
      <w:r w:rsidR="00291811">
        <w:rPr>
          <w:kern w:val="22"/>
          <w:szCs w:val="22"/>
          <w:lang w:val="es-AR"/>
        </w:rPr>
        <w:t>Plataforma</w:t>
      </w:r>
      <w:r w:rsidR="00291811" w:rsidRPr="00805C2C">
        <w:rPr>
          <w:kern w:val="22"/>
          <w:szCs w:val="22"/>
          <w:lang w:val="es-AR"/>
        </w:rPr>
        <w:t xml:space="preserve"> Intergubernamental Científico-Normativa sobre Diversidad Biológica y Servicios de los Ecosistemas </w:t>
      </w:r>
      <w:r w:rsidR="00493D14">
        <w:rPr>
          <w:kern w:val="22"/>
          <w:szCs w:val="22"/>
          <w:lang w:val="es-AR"/>
        </w:rPr>
        <w:t xml:space="preserve">sobre </w:t>
      </w:r>
      <w:r w:rsidR="00792425">
        <w:rPr>
          <w:kern w:val="22"/>
          <w:szCs w:val="22"/>
          <w:lang w:val="es-AR"/>
        </w:rPr>
        <w:t>diversidad biológica</w:t>
      </w:r>
      <w:r w:rsidRPr="00805C2C">
        <w:rPr>
          <w:kern w:val="22"/>
          <w:szCs w:val="22"/>
          <w:lang w:val="es-AR"/>
        </w:rPr>
        <w:t xml:space="preserve"> y </w:t>
      </w:r>
      <w:r w:rsidR="00493D14">
        <w:rPr>
          <w:kern w:val="22"/>
          <w:szCs w:val="22"/>
          <w:lang w:val="es-AR"/>
        </w:rPr>
        <w:t>pandemia</w:t>
      </w:r>
      <w:r w:rsidRPr="00805C2C">
        <w:rPr>
          <w:kern w:val="22"/>
          <w:szCs w:val="22"/>
          <w:lang w:val="es-AR"/>
        </w:rPr>
        <w:t xml:space="preserve">, y </w:t>
      </w:r>
      <w:r w:rsidR="00493D14" w:rsidRPr="00493D14">
        <w:rPr>
          <w:i/>
          <w:kern w:val="22"/>
          <w:szCs w:val="22"/>
          <w:lang w:val="es-AR"/>
        </w:rPr>
        <w:t>toma nota</w:t>
      </w:r>
      <w:r w:rsidR="00493D14">
        <w:rPr>
          <w:kern w:val="22"/>
          <w:szCs w:val="22"/>
          <w:lang w:val="es-AR"/>
        </w:rPr>
        <w:t xml:space="preserve"> de </w:t>
      </w:r>
      <w:r w:rsidRPr="00805C2C">
        <w:rPr>
          <w:kern w:val="22"/>
          <w:szCs w:val="22"/>
          <w:lang w:val="es-AR"/>
        </w:rPr>
        <w:t xml:space="preserve">su importancia para </w:t>
      </w:r>
      <w:r w:rsidR="00D93C80">
        <w:rPr>
          <w:kern w:val="22"/>
          <w:szCs w:val="22"/>
          <w:lang w:val="es-AR"/>
        </w:rPr>
        <w:t xml:space="preserve">la </w:t>
      </w:r>
      <w:r w:rsidR="00055C31">
        <w:rPr>
          <w:kern w:val="22"/>
          <w:szCs w:val="22"/>
          <w:lang w:val="es-AR"/>
        </w:rPr>
        <w:t>labor del Convenio</w:t>
      </w:r>
      <w:r w:rsidR="00FC4FBD">
        <w:rPr>
          <w:kern w:val="22"/>
          <w:szCs w:val="22"/>
          <w:lang w:val="es-AR"/>
        </w:rPr>
        <w:t>,</w:t>
      </w:r>
      <w:r w:rsidRPr="00805C2C">
        <w:rPr>
          <w:kern w:val="22"/>
          <w:szCs w:val="22"/>
          <w:lang w:val="es-AR"/>
        </w:rPr>
        <w:t xml:space="preserve"> </w:t>
      </w:r>
      <w:r>
        <w:rPr>
          <w:kern w:val="22"/>
          <w:szCs w:val="22"/>
          <w:lang w:val="es-AR"/>
        </w:rPr>
        <w:t>inclusive</w:t>
      </w:r>
      <w:r w:rsidRPr="00805C2C">
        <w:rPr>
          <w:kern w:val="22"/>
          <w:szCs w:val="22"/>
          <w:lang w:val="es-AR"/>
        </w:rPr>
        <w:t xml:space="preserve"> el </w:t>
      </w:r>
      <w:r w:rsidR="00055C31">
        <w:rPr>
          <w:kern w:val="22"/>
          <w:szCs w:val="22"/>
          <w:lang w:val="es-AR"/>
        </w:rPr>
        <w:t>marco mundial para la diversidad</w:t>
      </w:r>
      <w:r>
        <w:rPr>
          <w:kern w:val="22"/>
          <w:szCs w:val="22"/>
          <w:lang w:val="es-AR"/>
        </w:rPr>
        <w:t xml:space="preserve"> biológica</w:t>
      </w:r>
      <w:r w:rsidRPr="00805C2C">
        <w:rPr>
          <w:kern w:val="22"/>
          <w:szCs w:val="22"/>
          <w:lang w:val="es-AR"/>
        </w:rPr>
        <w:t xml:space="preserve"> </w:t>
      </w:r>
      <w:r w:rsidR="00055C31">
        <w:rPr>
          <w:kern w:val="22"/>
          <w:szCs w:val="22"/>
          <w:lang w:val="es-AR"/>
        </w:rPr>
        <w:t>después de 2020</w:t>
      </w:r>
      <w:r w:rsidRPr="00805C2C">
        <w:rPr>
          <w:kern w:val="22"/>
          <w:szCs w:val="22"/>
          <w:lang w:val="es-AR"/>
        </w:rPr>
        <w:t xml:space="preserve">, así como </w:t>
      </w:r>
      <w:r w:rsidR="00D93C80">
        <w:rPr>
          <w:kern w:val="22"/>
          <w:szCs w:val="22"/>
          <w:lang w:val="es-AR"/>
        </w:rPr>
        <w:t xml:space="preserve">la </w:t>
      </w:r>
      <w:r w:rsidR="00055C31">
        <w:rPr>
          <w:kern w:val="22"/>
          <w:szCs w:val="22"/>
          <w:lang w:val="es-AR"/>
        </w:rPr>
        <w:t xml:space="preserve">labor </w:t>
      </w:r>
      <w:r w:rsidR="009D6F87">
        <w:rPr>
          <w:kern w:val="22"/>
          <w:szCs w:val="22"/>
          <w:lang w:val="es-AR"/>
        </w:rPr>
        <w:t xml:space="preserve">realizada bajo </w:t>
      </w:r>
      <w:r w:rsidR="00055C31">
        <w:rPr>
          <w:kern w:val="22"/>
          <w:szCs w:val="22"/>
          <w:lang w:val="es-AR"/>
        </w:rPr>
        <w:t>el Convenio</w:t>
      </w:r>
      <w:r w:rsidR="00CC315D">
        <w:rPr>
          <w:kern w:val="22"/>
          <w:szCs w:val="22"/>
          <w:lang w:val="es-AR"/>
        </w:rPr>
        <w:t xml:space="preserve"> </w:t>
      </w:r>
      <w:r w:rsidRPr="00805C2C">
        <w:rPr>
          <w:kern w:val="22"/>
          <w:szCs w:val="22"/>
          <w:lang w:val="es-AR"/>
        </w:rPr>
        <w:t xml:space="preserve">sobre las </w:t>
      </w:r>
      <w:r w:rsidR="00291811">
        <w:rPr>
          <w:kern w:val="22"/>
          <w:szCs w:val="22"/>
          <w:lang w:val="es-AR"/>
        </w:rPr>
        <w:t xml:space="preserve">interrelaciones </w:t>
      </w:r>
      <w:r w:rsidRPr="00805C2C">
        <w:rPr>
          <w:kern w:val="22"/>
          <w:szCs w:val="22"/>
          <w:lang w:val="es-AR"/>
        </w:rPr>
        <w:t xml:space="preserve">entre </w:t>
      </w:r>
      <w:r>
        <w:rPr>
          <w:kern w:val="22"/>
          <w:szCs w:val="22"/>
          <w:lang w:val="es-AR"/>
        </w:rPr>
        <w:t>la diversidad biológica</w:t>
      </w:r>
      <w:r w:rsidRPr="00805C2C">
        <w:rPr>
          <w:kern w:val="22"/>
          <w:szCs w:val="22"/>
          <w:lang w:val="es-AR"/>
        </w:rPr>
        <w:t xml:space="preserve"> y la salud;</w:t>
      </w:r>
    </w:p>
    <w:p w14:paraId="639AAD42" w14:textId="7CA50038" w:rsidR="0041720C" w:rsidRPr="00805C2C" w:rsidRDefault="0041720C" w:rsidP="00C7700B">
      <w:pPr>
        <w:pStyle w:val="ListParagraph"/>
        <w:numPr>
          <w:ilvl w:val="3"/>
          <w:numId w:val="9"/>
        </w:numPr>
        <w:suppressLineNumbers/>
        <w:suppressAutoHyphens/>
        <w:spacing w:before="120" w:after="120"/>
        <w:ind w:left="0" w:firstLine="708"/>
        <w:contextualSpacing w:val="0"/>
        <w:rPr>
          <w:kern w:val="22"/>
          <w:szCs w:val="22"/>
          <w:lang w:val="es-AR"/>
        </w:rPr>
      </w:pPr>
      <w:r w:rsidRPr="00805C2C">
        <w:rPr>
          <w:i/>
          <w:iCs/>
          <w:kern w:val="22"/>
          <w:szCs w:val="22"/>
          <w:lang w:val="es-AR"/>
        </w:rPr>
        <w:t xml:space="preserve">Acoge con beneplácito </w:t>
      </w:r>
      <w:r w:rsidRPr="00805C2C">
        <w:rPr>
          <w:kern w:val="22"/>
          <w:szCs w:val="22"/>
          <w:lang w:val="es-AR"/>
        </w:rPr>
        <w:t xml:space="preserve">la cooperación entre la </w:t>
      </w:r>
      <w:r w:rsidR="00291811">
        <w:rPr>
          <w:kern w:val="22"/>
          <w:szCs w:val="22"/>
          <w:lang w:val="es-AR"/>
        </w:rPr>
        <w:t>Plataforma</w:t>
      </w:r>
      <w:r w:rsidR="00291811" w:rsidRPr="00805C2C">
        <w:rPr>
          <w:kern w:val="22"/>
          <w:szCs w:val="22"/>
          <w:lang w:val="es-AR"/>
        </w:rPr>
        <w:t xml:space="preserve"> Intergubernamental Científico-Normativa sobre Diversidad Biológica y Servicios de los Ecosistemas </w:t>
      </w:r>
      <w:r w:rsidR="00493D14">
        <w:rPr>
          <w:kern w:val="22"/>
          <w:szCs w:val="22"/>
          <w:lang w:val="es-AR"/>
        </w:rPr>
        <w:t xml:space="preserve">y </w:t>
      </w:r>
      <w:r w:rsidRPr="00805C2C">
        <w:rPr>
          <w:kern w:val="22"/>
          <w:szCs w:val="22"/>
          <w:lang w:val="es-AR"/>
        </w:rPr>
        <w:t>el Grupo Intergubernamental de Expertos sobre el Cambio Climático</w:t>
      </w:r>
      <w:r w:rsidR="00493D14">
        <w:rPr>
          <w:kern w:val="22"/>
          <w:szCs w:val="22"/>
          <w:lang w:val="es-AR"/>
        </w:rPr>
        <w:t>,</w:t>
      </w:r>
      <w:r w:rsidRPr="00805C2C">
        <w:rPr>
          <w:kern w:val="22"/>
          <w:szCs w:val="22"/>
          <w:lang w:val="es-AR"/>
        </w:rPr>
        <w:t xml:space="preserve"> </w:t>
      </w:r>
      <w:r>
        <w:rPr>
          <w:kern w:val="22"/>
          <w:szCs w:val="22"/>
          <w:lang w:val="es-AR"/>
        </w:rPr>
        <w:t>inclusive</w:t>
      </w:r>
      <w:r w:rsidRPr="00805C2C">
        <w:rPr>
          <w:kern w:val="22"/>
          <w:szCs w:val="22"/>
          <w:lang w:val="es-AR"/>
        </w:rPr>
        <w:t xml:space="preserve"> el informe del taller copatrocinado </w:t>
      </w:r>
      <w:r w:rsidR="00493D14">
        <w:rPr>
          <w:kern w:val="22"/>
          <w:szCs w:val="22"/>
          <w:lang w:val="es-AR"/>
        </w:rPr>
        <w:t xml:space="preserve">en forma conjunta </w:t>
      </w:r>
      <w:r w:rsidRPr="00805C2C">
        <w:rPr>
          <w:kern w:val="22"/>
          <w:szCs w:val="22"/>
          <w:lang w:val="es-AR"/>
        </w:rPr>
        <w:t xml:space="preserve">sobre </w:t>
      </w:r>
      <w:r>
        <w:rPr>
          <w:kern w:val="22"/>
          <w:szCs w:val="22"/>
          <w:lang w:val="es-AR"/>
        </w:rPr>
        <w:t>la diversidad biológica</w:t>
      </w:r>
      <w:r w:rsidRPr="00805C2C">
        <w:rPr>
          <w:kern w:val="22"/>
          <w:szCs w:val="22"/>
          <w:lang w:val="es-AR"/>
        </w:rPr>
        <w:t xml:space="preserve"> y </w:t>
      </w:r>
      <w:r w:rsidR="00493D14">
        <w:rPr>
          <w:kern w:val="22"/>
          <w:szCs w:val="22"/>
          <w:lang w:val="es-AR"/>
        </w:rPr>
        <w:t>el cambio climático</w:t>
      </w:r>
      <w:r w:rsidRPr="00805C2C">
        <w:rPr>
          <w:kern w:val="22"/>
          <w:szCs w:val="22"/>
          <w:lang w:val="es-AR"/>
        </w:rPr>
        <w:t xml:space="preserve">, y anima a </w:t>
      </w:r>
      <w:r w:rsidRPr="00805C2C">
        <w:rPr>
          <w:lang w:val="es-AR"/>
        </w:rPr>
        <w:t xml:space="preserve">los </w:t>
      </w:r>
      <w:r w:rsidRPr="00805C2C">
        <w:rPr>
          <w:kern w:val="22"/>
          <w:szCs w:val="22"/>
          <w:lang w:val="es-AR"/>
        </w:rPr>
        <w:t>dos órgano</w:t>
      </w:r>
      <w:r w:rsidR="00493D14">
        <w:rPr>
          <w:kern w:val="22"/>
          <w:szCs w:val="22"/>
          <w:lang w:val="es-AR"/>
        </w:rPr>
        <w:t xml:space="preserve">s </w:t>
      </w:r>
      <w:r w:rsidRPr="00805C2C">
        <w:rPr>
          <w:kern w:val="22"/>
          <w:szCs w:val="22"/>
          <w:lang w:val="es-AR"/>
        </w:rPr>
        <w:t xml:space="preserve">que consoliden </w:t>
      </w:r>
      <w:r w:rsidR="00493D14">
        <w:rPr>
          <w:kern w:val="22"/>
          <w:szCs w:val="22"/>
          <w:lang w:val="es-AR"/>
        </w:rPr>
        <w:t xml:space="preserve">más </w:t>
      </w:r>
      <w:r w:rsidRPr="00805C2C">
        <w:rPr>
          <w:kern w:val="22"/>
          <w:szCs w:val="22"/>
          <w:lang w:val="es-AR"/>
        </w:rPr>
        <w:t xml:space="preserve">su colaboración, </w:t>
      </w:r>
      <w:r w:rsidR="00FC4FBD">
        <w:rPr>
          <w:kern w:val="22"/>
          <w:szCs w:val="22"/>
          <w:lang w:val="es-AR"/>
        </w:rPr>
        <w:t xml:space="preserve">según proceda, </w:t>
      </w:r>
      <w:r w:rsidRPr="00805C2C">
        <w:rPr>
          <w:kern w:val="22"/>
          <w:szCs w:val="22"/>
          <w:lang w:val="es-AR"/>
        </w:rPr>
        <w:t>con vistas a apoyar un enfoque integrado;</w:t>
      </w:r>
    </w:p>
    <w:p w14:paraId="3FF5971E" w14:textId="141761B0" w:rsidR="0041720C" w:rsidRPr="00805C2C" w:rsidRDefault="00493D14" w:rsidP="00C7700B">
      <w:pPr>
        <w:pStyle w:val="ListParagraph"/>
        <w:numPr>
          <w:ilvl w:val="3"/>
          <w:numId w:val="9"/>
        </w:numPr>
        <w:suppressLineNumbers/>
        <w:suppressAutoHyphens/>
        <w:spacing w:before="120" w:after="120"/>
        <w:ind w:left="0" w:firstLine="708"/>
        <w:contextualSpacing w:val="0"/>
        <w:rPr>
          <w:kern w:val="22"/>
          <w:szCs w:val="22"/>
          <w:lang w:val="es-AR"/>
        </w:rPr>
      </w:pPr>
      <w:r w:rsidRPr="009D6F87">
        <w:rPr>
          <w:i/>
          <w:kern w:val="22"/>
          <w:szCs w:val="22"/>
          <w:lang w:val="es-AR"/>
        </w:rPr>
        <w:t>Toma nota</w:t>
      </w:r>
      <w:r>
        <w:rPr>
          <w:kern w:val="22"/>
          <w:szCs w:val="22"/>
          <w:lang w:val="es-AR"/>
        </w:rPr>
        <w:t xml:space="preserve"> </w:t>
      </w:r>
      <w:r w:rsidR="0041720C" w:rsidRPr="00805C2C">
        <w:rPr>
          <w:kern w:val="22"/>
          <w:szCs w:val="22"/>
          <w:lang w:val="es-AR"/>
        </w:rPr>
        <w:t xml:space="preserve">de que el noveno período de sesiones </w:t>
      </w:r>
      <w:r w:rsidR="002B6F15">
        <w:rPr>
          <w:kern w:val="22"/>
          <w:szCs w:val="22"/>
          <w:lang w:val="es-AR"/>
        </w:rPr>
        <w:t>de la Plataforma</w:t>
      </w:r>
      <w:r w:rsidR="0041720C" w:rsidRPr="00805C2C">
        <w:rPr>
          <w:kern w:val="22"/>
          <w:szCs w:val="22"/>
          <w:lang w:val="es-AR"/>
        </w:rPr>
        <w:t xml:space="preserve"> Intergubernamental Científico-Normativa sobre Diversidad Biológica y Servicios de los Ecosistemas </w:t>
      </w:r>
      <w:r>
        <w:rPr>
          <w:kern w:val="22"/>
          <w:szCs w:val="22"/>
          <w:lang w:val="es-AR"/>
        </w:rPr>
        <w:t xml:space="preserve">volverá a </w:t>
      </w:r>
      <w:r w:rsidR="0041720C" w:rsidRPr="00805C2C">
        <w:rPr>
          <w:bCs/>
          <w:iCs/>
          <w:snapToGrid w:val="0"/>
          <w:spacing w:val="-4"/>
          <w:kern w:val="22"/>
          <w:szCs w:val="22"/>
          <w:lang w:val="es-AR"/>
        </w:rPr>
        <w:t xml:space="preserve">considerar </w:t>
      </w:r>
      <w:r w:rsidR="0041720C" w:rsidRPr="00805C2C">
        <w:rPr>
          <w:bCs/>
          <w:iCs/>
          <w:snapToGrid w:val="0"/>
          <w:kern w:val="22"/>
          <w:szCs w:val="22"/>
          <w:lang w:val="es-AR"/>
        </w:rPr>
        <w:t xml:space="preserve">las peticiones, </w:t>
      </w:r>
      <w:r w:rsidR="00844F2C">
        <w:rPr>
          <w:bCs/>
          <w:iCs/>
          <w:snapToGrid w:val="0"/>
          <w:kern w:val="22"/>
          <w:szCs w:val="22"/>
          <w:lang w:val="es-AR"/>
        </w:rPr>
        <w:t>aportaciones</w:t>
      </w:r>
      <w:r w:rsidR="0041720C" w:rsidRPr="00805C2C">
        <w:rPr>
          <w:bCs/>
          <w:iCs/>
          <w:snapToGrid w:val="0"/>
          <w:kern w:val="22"/>
          <w:szCs w:val="22"/>
          <w:lang w:val="es-AR"/>
        </w:rPr>
        <w:t xml:space="preserve"> y sugerencias recibi</w:t>
      </w:r>
      <w:r>
        <w:rPr>
          <w:bCs/>
          <w:iCs/>
          <w:snapToGrid w:val="0"/>
          <w:kern w:val="22"/>
          <w:szCs w:val="22"/>
          <w:lang w:val="es-AR"/>
        </w:rPr>
        <w:t>das</w:t>
      </w:r>
      <w:r w:rsidR="0041720C" w:rsidRPr="00805C2C">
        <w:rPr>
          <w:bCs/>
          <w:iCs/>
          <w:snapToGrid w:val="0"/>
          <w:kern w:val="22"/>
          <w:szCs w:val="22"/>
          <w:lang w:val="es-AR"/>
        </w:rPr>
        <w:t xml:space="preserve"> para consideración en ese período de sesiones, </w:t>
      </w:r>
      <w:r w:rsidR="0041720C">
        <w:rPr>
          <w:bCs/>
          <w:iCs/>
          <w:snapToGrid w:val="0"/>
          <w:kern w:val="22"/>
          <w:szCs w:val="22"/>
          <w:lang w:val="es-AR"/>
        </w:rPr>
        <w:t>inclusive</w:t>
      </w:r>
      <w:r w:rsidR="0041720C" w:rsidRPr="00805C2C">
        <w:rPr>
          <w:bCs/>
          <w:iCs/>
          <w:snapToGrid w:val="0"/>
          <w:kern w:val="22"/>
          <w:szCs w:val="22"/>
          <w:lang w:val="es-AR"/>
        </w:rPr>
        <w:t xml:space="preserve"> para una segunda evaluación </w:t>
      </w:r>
      <w:r w:rsidR="00055C31">
        <w:rPr>
          <w:bCs/>
          <w:iCs/>
          <w:snapToGrid w:val="0"/>
          <w:kern w:val="22"/>
          <w:szCs w:val="22"/>
          <w:lang w:val="es-AR"/>
        </w:rPr>
        <w:t>mundial</w:t>
      </w:r>
      <w:r w:rsidR="0041720C">
        <w:rPr>
          <w:bCs/>
          <w:iCs/>
          <w:snapToGrid w:val="0"/>
          <w:kern w:val="22"/>
          <w:szCs w:val="22"/>
          <w:lang w:val="es-AR"/>
        </w:rPr>
        <w:t xml:space="preserve"> de la diversidad biológica</w:t>
      </w:r>
      <w:r w:rsidR="0041720C" w:rsidRPr="00805C2C">
        <w:rPr>
          <w:bCs/>
          <w:iCs/>
          <w:snapToGrid w:val="0"/>
          <w:kern w:val="22"/>
          <w:szCs w:val="22"/>
          <w:lang w:val="es-AR"/>
        </w:rPr>
        <w:t xml:space="preserve"> y </w:t>
      </w:r>
      <w:r w:rsidR="00B0058B">
        <w:rPr>
          <w:bCs/>
          <w:iCs/>
          <w:snapToGrid w:val="0"/>
          <w:kern w:val="22"/>
          <w:szCs w:val="22"/>
          <w:lang w:val="es-AR"/>
        </w:rPr>
        <w:t xml:space="preserve">los </w:t>
      </w:r>
      <w:r w:rsidR="00370627">
        <w:rPr>
          <w:bCs/>
          <w:iCs/>
          <w:snapToGrid w:val="0"/>
          <w:kern w:val="22"/>
          <w:szCs w:val="22"/>
          <w:lang w:val="es-AR"/>
        </w:rPr>
        <w:t>servicios ecosistémicos</w:t>
      </w:r>
      <w:r w:rsidR="0041720C" w:rsidRPr="00805C2C">
        <w:rPr>
          <w:bCs/>
          <w:iCs/>
          <w:snapToGrid w:val="0"/>
          <w:kern w:val="22"/>
          <w:szCs w:val="22"/>
          <w:lang w:val="es-AR"/>
        </w:rPr>
        <w:t xml:space="preserve"> y para una evaluación </w:t>
      </w:r>
      <w:r w:rsidR="009E0ED7">
        <w:rPr>
          <w:bCs/>
          <w:iCs/>
          <w:snapToGrid w:val="0"/>
          <w:kern w:val="22"/>
          <w:szCs w:val="22"/>
          <w:lang w:val="es-AR"/>
        </w:rPr>
        <w:t>de la</w:t>
      </w:r>
      <w:r w:rsidR="0041720C" w:rsidRPr="00805C2C">
        <w:rPr>
          <w:bCs/>
          <w:iCs/>
          <w:snapToGrid w:val="0"/>
          <w:kern w:val="22"/>
          <w:szCs w:val="22"/>
          <w:lang w:val="es-AR"/>
        </w:rPr>
        <w:t xml:space="preserve"> conectividad ecológica,</w:t>
      </w:r>
      <w:r w:rsidR="00785903">
        <w:rPr>
          <w:bCs/>
          <w:iCs/>
          <w:snapToGrid w:val="0"/>
          <w:kern w:val="22"/>
          <w:szCs w:val="22"/>
          <w:lang w:val="es-AR"/>
        </w:rPr>
        <w:t xml:space="preserve"> e</w:t>
      </w:r>
      <w:r w:rsidR="0041720C" w:rsidRPr="00805C2C">
        <w:rPr>
          <w:bCs/>
          <w:iCs/>
          <w:snapToGrid w:val="0"/>
          <w:kern w:val="22"/>
          <w:szCs w:val="22"/>
          <w:lang w:val="es-AR"/>
        </w:rPr>
        <w:t xml:space="preserve"> </w:t>
      </w:r>
      <w:r w:rsidR="0041720C" w:rsidRPr="00805C2C">
        <w:rPr>
          <w:bCs/>
          <w:i/>
          <w:snapToGrid w:val="0"/>
          <w:kern w:val="22"/>
          <w:szCs w:val="22"/>
          <w:lang w:val="es-AR"/>
        </w:rPr>
        <w:t xml:space="preserve">invita </w:t>
      </w:r>
      <w:r w:rsidR="0041720C" w:rsidRPr="00805C2C">
        <w:rPr>
          <w:bCs/>
          <w:iCs/>
          <w:snapToGrid w:val="0"/>
          <w:kern w:val="22"/>
          <w:szCs w:val="22"/>
          <w:lang w:val="es-AR"/>
        </w:rPr>
        <w:t xml:space="preserve">a </w:t>
      </w:r>
      <w:r w:rsidR="0041720C" w:rsidRPr="00805C2C">
        <w:rPr>
          <w:lang w:val="es-AR"/>
        </w:rPr>
        <w:t xml:space="preserve">la </w:t>
      </w:r>
      <w:r w:rsidR="002B6F15">
        <w:rPr>
          <w:bCs/>
          <w:iCs/>
          <w:snapToGrid w:val="0"/>
          <w:kern w:val="22"/>
          <w:szCs w:val="22"/>
          <w:lang w:val="es-AR"/>
        </w:rPr>
        <w:t>Plataforma</w:t>
      </w:r>
      <w:r w:rsidR="0041720C" w:rsidRPr="00805C2C">
        <w:rPr>
          <w:bCs/>
          <w:iCs/>
          <w:snapToGrid w:val="0"/>
          <w:kern w:val="22"/>
          <w:szCs w:val="22"/>
          <w:lang w:val="es-AR"/>
        </w:rPr>
        <w:t xml:space="preserve"> que prepare una segunda evaluación </w:t>
      </w:r>
      <w:r w:rsidR="00055C31">
        <w:rPr>
          <w:bCs/>
          <w:iCs/>
          <w:snapToGrid w:val="0"/>
          <w:kern w:val="22"/>
          <w:szCs w:val="22"/>
          <w:lang w:val="es-AR"/>
        </w:rPr>
        <w:t>mundial</w:t>
      </w:r>
      <w:r w:rsidR="0041720C" w:rsidRPr="00805C2C">
        <w:rPr>
          <w:bCs/>
          <w:iCs/>
          <w:snapToGrid w:val="0"/>
          <w:kern w:val="22"/>
          <w:szCs w:val="22"/>
          <w:lang w:val="es-AR"/>
        </w:rPr>
        <w:t xml:space="preserve">, para ser </w:t>
      </w:r>
      <w:r w:rsidR="009E0ED7">
        <w:rPr>
          <w:bCs/>
          <w:iCs/>
          <w:snapToGrid w:val="0"/>
          <w:kern w:val="22"/>
          <w:szCs w:val="22"/>
          <w:lang w:val="es-AR"/>
        </w:rPr>
        <w:t xml:space="preserve">dada a conocer </w:t>
      </w:r>
      <w:r w:rsidR="0041720C" w:rsidRPr="00805C2C">
        <w:rPr>
          <w:bCs/>
          <w:iCs/>
          <w:snapToGrid w:val="0"/>
          <w:kern w:val="22"/>
          <w:szCs w:val="22"/>
          <w:lang w:val="es-AR"/>
        </w:rPr>
        <w:t>a principios de 2029, que, entre otras cosas:</w:t>
      </w:r>
      <w:r w:rsidR="0041720C" w:rsidRPr="00805C2C">
        <w:rPr>
          <w:lang w:val="es-AR"/>
        </w:rPr>
        <w:t xml:space="preserve"> </w:t>
      </w:r>
    </w:p>
    <w:p w14:paraId="4BB32114" w14:textId="43D33B28" w:rsidR="0041720C" w:rsidRPr="00805C2C" w:rsidRDefault="0041720C" w:rsidP="00C7700B">
      <w:pPr>
        <w:pStyle w:val="ListParagraph"/>
        <w:numPr>
          <w:ilvl w:val="0"/>
          <w:numId w:val="11"/>
        </w:numPr>
        <w:suppressLineNumbers/>
        <w:suppressAutoHyphens/>
        <w:spacing w:before="120" w:after="120"/>
        <w:ind w:left="0" w:firstLine="686"/>
        <w:contextualSpacing w:val="0"/>
        <w:rPr>
          <w:kern w:val="22"/>
          <w:szCs w:val="22"/>
          <w:lang w:val="es-AR"/>
        </w:rPr>
      </w:pPr>
      <w:r w:rsidRPr="00805C2C">
        <w:rPr>
          <w:kern w:val="22"/>
          <w:szCs w:val="22"/>
          <w:lang w:val="es-AR"/>
        </w:rPr>
        <w:t>Inclu</w:t>
      </w:r>
      <w:r w:rsidR="00A1782B">
        <w:rPr>
          <w:kern w:val="22"/>
          <w:szCs w:val="22"/>
          <w:lang w:val="es-AR"/>
        </w:rPr>
        <w:t>iría</w:t>
      </w:r>
      <w:r w:rsidRPr="00805C2C">
        <w:rPr>
          <w:kern w:val="22"/>
          <w:szCs w:val="22"/>
          <w:lang w:val="es-AR"/>
        </w:rPr>
        <w:t xml:space="preserve"> un examen del </w:t>
      </w:r>
      <w:r w:rsidR="00911571">
        <w:rPr>
          <w:kern w:val="22"/>
          <w:szCs w:val="22"/>
          <w:lang w:val="es-AR"/>
        </w:rPr>
        <w:t>progreso</w:t>
      </w:r>
      <w:r w:rsidR="009E0ED7">
        <w:rPr>
          <w:kern w:val="22"/>
          <w:szCs w:val="22"/>
          <w:lang w:val="es-AR"/>
        </w:rPr>
        <w:t xml:space="preserve"> realizado</w:t>
      </w:r>
      <w:r w:rsidRPr="00805C2C">
        <w:rPr>
          <w:kern w:val="22"/>
          <w:szCs w:val="22"/>
          <w:lang w:val="es-AR"/>
        </w:rPr>
        <w:t xml:space="preserve"> hacia los objetivos y las metas en </w:t>
      </w:r>
      <w:r w:rsidR="009E0ED7">
        <w:rPr>
          <w:kern w:val="22"/>
          <w:szCs w:val="22"/>
          <w:lang w:val="es-AR"/>
        </w:rPr>
        <w:t xml:space="preserve">el contexto </w:t>
      </w:r>
      <w:r w:rsidR="00055C31">
        <w:rPr>
          <w:kern w:val="22"/>
          <w:szCs w:val="22"/>
          <w:lang w:val="es-AR"/>
        </w:rPr>
        <w:t>mundial</w:t>
      </w:r>
      <w:r w:rsidRPr="00805C2C">
        <w:rPr>
          <w:kern w:val="22"/>
          <w:szCs w:val="22"/>
          <w:lang w:val="es-AR"/>
        </w:rPr>
        <w:t xml:space="preserve"> y regional, y subregional</w:t>
      </w:r>
      <w:r w:rsidR="00291811">
        <w:rPr>
          <w:kern w:val="22"/>
          <w:szCs w:val="22"/>
          <w:lang w:val="es-AR"/>
        </w:rPr>
        <w:t>,</w:t>
      </w:r>
      <w:r w:rsidRPr="00805C2C">
        <w:rPr>
          <w:kern w:val="22"/>
          <w:szCs w:val="22"/>
          <w:lang w:val="es-AR"/>
        </w:rPr>
        <w:t xml:space="preserve"> </w:t>
      </w:r>
      <w:r w:rsidR="00FC4FBD">
        <w:rPr>
          <w:kern w:val="22"/>
          <w:szCs w:val="22"/>
          <w:lang w:val="es-AR"/>
        </w:rPr>
        <w:t>s</w:t>
      </w:r>
      <w:r w:rsidR="009E0ED7">
        <w:rPr>
          <w:kern w:val="22"/>
          <w:szCs w:val="22"/>
          <w:lang w:val="es-AR"/>
        </w:rPr>
        <w:t>i procede</w:t>
      </w:r>
      <w:r w:rsidRPr="00805C2C">
        <w:rPr>
          <w:kern w:val="22"/>
          <w:szCs w:val="22"/>
          <w:lang w:val="es-AR"/>
        </w:rPr>
        <w:t>;</w:t>
      </w:r>
    </w:p>
    <w:p w14:paraId="3208EB89" w14:textId="6CFC3756" w:rsidR="0041720C" w:rsidRPr="00805C2C" w:rsidRDefault="009E0ED7" w:rsidP="00C7700B">
      <w:pPr>
        <w:pStyle w:val="ListParagraph"/>
        <w:numPr>
          <w:ilvl w:val="0"/>
          <w:numId w:val="11"/>
        </w:numPr>
        <w:suppressLineNumbers/>
        <w:suppressAutoHyphens/>
        <w:spacing w:before="120" w:after="120"/>
        <w:ind w:left="0" w:firstLine="686"/>
        <w:contextualSpacing w:val="0"/>
        <w:rPr>
          <w:kern w:val="22"/>
          <w:szCs w:val="22"/>
          <w:lang w:val="es-AR"/>
        </w:rPr>
      </w:pPr>
      <w:r>
        <w:rPr>
          <w:kern w:val="22"/>
          <w:szCs w:val="22"/>
          <w:lang w:val="es-AR"/>
        </w:rPr>
        <w:t>Incorpor</w:t>
      </w:r>
      <w:r w:rsidR="00A1782B">
        <w:rPr>
          <w:kern w:val="22"/>
          <w:szCs w:val="22"/>
          <w:lang w:val="es-AR"/>
        </w:rPr>
        <w:t>aría</w:t>
      </w:r>
      <w:r>
        <w:rPr>
          <w:kern w:val="22"/>
          <w:szCs w:val="22"/>
          <w:lang w:val="es-AR"/>
        </w:rPr>
        <w:t xml:space="preserve"> los c</w:t>
      </w:r>
      <w:r w:rsidR="0041720C" w:rsidRPr="00805C2C">
        <w:rPr>
          <w:kern w:val="22"/>
          <w:szCs w:val="22"/>
          <w:lang w:val="es-AR"/>
        </w:rPr>
        <w:t xml:space="preserve">omponentes </w:t>
      </w:r>
      <w:r w:rsidR="00055C31">
        <w:rPr>
          <w:kern w:val="22"/>
          <w:szCs w:val="22"/>
          <w:lang w:val="es-AR"/>
        </w:rPr>
        <w:t>mundial</w:t>
      </w:r>
      <w:r w:rsidR="0041720C" w:rsidRPr="00805C2C">
        <w:rPr>
          <w:kern w:val="22"/>
          <w:szCs w:val="22"/>
          <w:lang w:val="es-AR"/>
        </w:rPr>
        <w:t>es, regionales, y subregionales</w:t>
      </w:r>
      <w:r>
        <w:rPr>
          <w:kern w:val="22"/>
          <w:szCs w:val="22"/>
          <w:lang w:val="es-AR"/>
        </w:rPr>
        <w:t>, si procede</w:t>
      </w:r>
      <w:r w:rsidR="0041720C" w:rsidRPr="00805C2C">
        <w:rPr>
          <w:kern w:val="22"/>
          <w:szCs w:val="22"/>
          <w:lang w:val="es-AR"/>
        </w:rPr>
        <w:t>;</w:t>
      </w:r>
    </w:p>
    <w:p w14:paraId="1B40B67F" w14:textId="090CAAA6" w:rsidR="0041720C" w:rsidRPr="00805C2C" w:rsidRDefault="009E0ED7" w:rsidP="00C7700B">
      <w:pPr>
        <w:pStyle w:val="ListParagraph"/>
        <w:numPr>
          <w:ilvl w:val="0"/>
          <w:numId w:val="11"/>
        </w:numPr>
        <w:suppressLineNumbers/>
        <w:suppressAutoHyphens/>
        <w:spacing w:before="120" w:after="120"/>
        <w:ind w:left="0" w:firstLine="686"/>
        <w:contextualSpacing w:val="0"/>
        <w:rPr>
          <w:kern w:val="22"/>
          <w:szCs w:val="22"/>
          <w:lang w:val="es-AR"/>
        </w:rPr>
      </w:pPr>
      <w:r>
        <w:rPr>
          <w:kern w:val="22"/>
          <w:szCs w:val="22"/>
          <w:lang w:val="es-AR"/>
        </w:rPr>
        <w:t>Se bas</w:t>
      </w:r>
      <w:r w:rsidR="00A1782B">
        <w:rPr>
          <w:kern w:val="22"/>
          <w:szCs w:val="22"/>
          <w:lang w:val="es-AR"/>
        </w:rPr>
        <w:t>aría</w:t>
      </w:r>
      <w:r>
        <w:rPr>
          <w:kern w:val="22"/>
          <w:szCs w:val="22"/>
          <w:lang w:val="es-AR"/>
        </w:rPr>
        <w:t xml:space="preserve"> en </w:t>
      </w:r>
      <w:r w:rsidR="0041720C" w:rsidRPr="00805C2C">
        <w:rPr>
          <w:kern w:val="22"/>
          <w:szCs w:val="22"/>
          <w:lang w:val="es-AR"/>
        </w:rPr>
        <w:t xml:space="preserve">las evaluaciones anteriores </w:t>
      </w:r>
      <w:r w:rsidR="002B6F15">
        <w:rPr>
          <w:kern w:val="22"/>
          <w:szCs w:val="22"/>
          <w:lang w:val="es-AR"/>
        </w:rPr>
        <w:t>de la Plataforma</w:t>
      </w:r>
      <w:r w:rsidR="0041720C" w:rsidRPr="00805C2C">
        <w:rPr>
          <w:kern w:val="22"/>
          <w:szCs w:val="22"/>
          <w:lang w:val="es-AR"/>
        </w:rPr>
        <w:t xml:space="preserve"> Intergubernamental Científico-Normativa sobre Diversidad Biológica y Servicios de los Ecosistemas, </w:t>
      </w:r>
      <w:r w:rsidR="00291811">
        <w:rPr>
          <w:kern w:val="22"/>
          <w:szCs w:val="22"/>
          <w:lang w:val="es-AR"/>
        </w:rPr>
        <w:t xml:space="preserve">como </w:t>
      </w:r>
      <w:r w:rsidR="0041720C" w:rsidRPr="00805C2C">
        <w:rPr>
          <w:kern w:val="22"/>
          <w:szCs w:val="22"/>
          <w:lang w:val="es-AR"/>
        </w:rPr>
        <w:t>la evaluación del nexo y la evaluación del cambio</w:t>
      </w:r>
      <w:r w:rsidR="00291811">
        <w:rPr>
          <w:kern w:val="22"/>
          <w:szCs w:val="22"/>
          <w:lang w:val="es-AR"/>
        </w:rPr>
        <w:t xml:space="preserve"> </w:t>
      </w:r>
      <w:r w:rsidR="00291811" w:rsidRPr="00805C2C">
        <w:rPr>
          <w:kern w:val="22"/>
          <w:szCs w:val="22"/>
          <w:lang w:val="es-AR"/>
        </w:rPr>
        <w:t>transformativ</w:t>
      </w:r>
      <w:r w:rsidR="00291811">
        <w:rPr>
          <w:kern w:val="22"/>
          <w:szCs w:val="22"/>
          <w:lang w:val="es-AR"/>
        </w:rPr>
        <w:t>o</w:t>
      </w:r>
      <w:r w:rsidR="0041720C" w:rsidRPr="00805C2C">
        <w:rPr>
          <w:kern w:val="22"/>
          <w:szCs w:val="22"/>
          <w:lang w:val="es-AR"/>
        </w:rPr>
        <w:t>.</w:t>
      </w:r>
    </w:p>
    <w:p w14:paraId="1CA5E3CE" w14:textId="2E35A4D8" w:rsidR="0041720C" w:rsidRPr="00805C2C" w:rsidRDefault="00A1782B" w:rsidP="00C7700B">
      <w:pPr>
        <w:pStyle w:val="ListParagraph"/>
        <w:numPr>
          <w:ilvl w:val="3"/>
          <w:numId w:val="9"/>
        </w:numPr>
        <w:suppressLineNumbers/>
        <w:suppressAutoHyphens/>
        <w:spacing w:before="120" w:after="120"/>
        <w:ind w:left="0" w:firstLine="708"/>
        <w:contextualSpacing w:val="0"/>
        <w:rPr>
          <w:kern w:val="22"/>
          <w:szCs w:val="22"/>
          <w:lang w:val="es-AR"/>
        </w:rPr>
      </w:pPr>
      <w:r>
        <w:rPr>
          <w:i/>
          <w:iCs/>
          <w:kern w:val="22"/>
          <w:szCs w:val="22"/>
          <w:lang w:val="es-AR"/>
        </w:rPr>
        <w:t>I</w:t>
      </w:r>
      <w:r w:rsidR="0041720C" w:rsidRPr="00805C2C">
        <w:rPr>
          <w:i/>
          <w:iCs/>
          <w:kern w:val="22"/>
          <w:szCs w:val="22"/>
          <w:lang w:val="es-AR"/>
        </w:rPr>
        <w:t xml:space="preserve">nvita </w:t>
      </w:r>
      <w:r w:rsidR="0041720C" w:rsidRPr="00805C2C">
        <w:rPr>
          <w:kern w:val="22"/>
          <w:szCs w:val="22"/>
          <w:lang w:val="es-AR"/>
        </w:rPr>
        <w:t xml:space="preserve">a </w:t>
      </w:r>
      <w:r w:rsidR="0041720C" w:rsidRPr="00805C2C">
        <w:rPr>
          <w:lang w:val="es-AR"/>
        </w:rPr>
        <w:t xml:space="preserve">la </w:t>
      </w:r>
      <w:r w:rsidR="002B6F15">
        <w:rPr>
          <w:kern w:val="22"/>
          <w:szCs w:val="22"/>
          <w:lang w:val="es-AR"/>
        </w:rPr>
        <w:t>Plataforma</w:t>
      </w:r>
      <w:r w:rsidR="0041720C" w:rsidRPr="00805C2C">
        <w:rPr>
          <w:kern w:val="22"/>
          <w:szCs w:val="22"/>
          <w:lang w:val="es-AR"/>
        </w:rPr>
        <w:t xml:space="preserve"> </w:t>
      </w:r>
      <w:r w:rsidR="00785903">
        <w:rPr>
          <w:kern w:val="22"/>
          <w:szCs w:val="22"/>
          <w:lang w:val="es-AR"/>
        </w:rPr>
        <w:t xml:space="preserve">a </w:t>
      </w:r>
      <w:r w:rsidR="0041720C" w:rsidRPr="00805C2C">
        <w:rPr>
          <w:kern w:val="22"/>
          <w:szCs w:val="22"/>
          <w:lang w:val="es-AR"/>
        </w:rPr>
        <w:t xml:space="preserve">que </w:t>
      </w:r>
      <w:r w:rsidR="009E0ED7">
        <w:rPr>
          <w:kern w:val="22"/>
          <w:szCs w:val="22"/>
          <w:lang w:val="es-AR"/>
        </w:rPr>
        <w:t xml:space="preserve">considere </w:t>
      </w:r>
      <w:r w:rsidR="0041720C" w:rsidRPr="00805C2C">
        <w:rPr>
          <w:kern w:val="22"/>
          <w:szCs w:val="22"/>
          <w:lang w:val="es-AR"/>
        </w:rPr>
        <w:t xml:space="preserve">el proporcionar ayuda metodológica para ayudar y </w:t>
      </w:r>
      <w:r w:rsidR="009E0ED7">
        <w:rPr>
          <w:kern w:val="22"/>
          <w:szCs w:val="22"/>
          <w:lang w:val="es-AR"/>
        </w:rPr>
        <w:t xml:space="preserve">asistir </w:t>
      </w:r>
      <w:r w:rsidR="0041720C" w:rsidRPr="00805C2C">
        <w:rPr>
          <w:kern w:val="22"/>
          <w:szCs w:val="22"/>
          <w:lang w:val="es-AR"/>
        </w:rPr>
        <w:t xml:space="preserve">a </w:t>
      </w:r>
      <w:r w:rsidR="0041720C" w:rsidRPr="00805C2C">
        <w:rPr>
          <w:lang w:val="es-AR"/>
        </w:rPr>
        <w:t xml:space="preserve">la </w:t>
      </w:r>
      <w:r w:rsidR="0041720C" w:rsidRPr="00805C2C">
        <w:rPr>
          <w:kern w:val="22"/>
          <w:szCs w:val="22"/>
          <w:lang w:val="es-AR"/>
        </w:rPr>
        <w:t xml:space="preserve">supervisión </w:t>
      </w:r>
      <w:r w:rsidR="00291811">
        <w:rPr>
          <w:kern w:val="22"/>
          <w:szCs w:val="22"/>
          <w:lang w:val="es-AR"/>
        </w:rPr>
        <w:t>e</w:t>
      </w:r>
      <w:r w:rsidR="0041720C" w:rsidRPr="00805C2C">
        <w:rPr>
          <w:lang w:val="es-AR"/>
        </w:rPr>
        <w:t xml:space="preserve"> </w:t>
      </w:r>
      <w:r w:rsidR="0041720C" w:rsidRPr="00805C2C">
        <w:rPr>
          <w:kern w:val="22"/>
          <w:szCs w:val="22"/>
          <w:lang w:val="es-AR"/>
        </w:rPr>
        <w:t xml:space="preserve">información, en el </w:t>
      </w:r>
      <w:r w:rsidR="00291811">
        <w:rPr>
          <w:kern w:val="22"/>
          <w:szCs w:val="22"/>
          <w:lang w:val="es-AR"/>
        </w:rPr>
        <w:t>ámbito nacional</w:t>
      </w:r>
      <w:r w:rsidR="0041720C" w:rsidRPr="00805C2C">
        <w:rPr>
          <w:kern w:val="22"/>
          <w:szCs w:val="22"/>
          <w:lang w:val="es-AR"/>
        </w:rPr>
        <w:t xml:space="preserve">, de la situación y las tendencias </w:t>
      </w:r>
      <w:r w:rsidR="009E0ED7">
        <w:rPr>
          <w:kern w:val="22"/>
          <w:szCs w:val="22"/>
          <w:lang w:val="es-AR"/>
        </w:rPr>
        <w:t>de</w:t>
      </w:r>
      <w:r w:rsidR="0041720C" w:rsidRPr="00805C2C">
        <w:rPr>
          <w:kern w:val="22"/>
          <w:szCs w:val="22"/>
          <w:lang w:val="es-AR"/>
        </w:rPr>
        <w:t xml:space="preserve"> </w:t>
      </w:r>
      <w:r w:rsidR="009E0ED7">
        <w:rPr>
          <w:kern w:val="22"/>
          <w:szCs w:val="22"/>
          <w:lang w:val="es-AR"/>
        </w:rPr>
        <w:t xml:space="preserve">la </w:t>
      </w:r>
      <w:r w:rsidR="00792425">
        <w:rPr>
          <w:kern w:val="22"/>
          <w:szCs w:val="22"/>
          <w:lang w:val="es-AR"/>
        </w:rPr>
        <w:t>diversidad biológica</w:t>
      </w:r>
      <w:r w:rsidR="0041720C" w:rsidRPr="00805C2C">
        <w:rPr>
          <w:kern w:val="22"/>
          <w:szCs w:val="22"/>
          <w:lang w:val="es-AR"/>
        </w:rPr>
        <w:t xml:space="preserve"> y</w:t>
      </w:r>
      <w:r w:rsidR="009E0ED7">
        <w:rPr>
          <w:kern w:val="22"/>
          <w:szCs w:val="22"/>
          <w:lang w:val="es-AR"/>
        </w:rPr>
        <w:t xml:space="preserve"> los</w:t>
      </w:r>
      <w:r w:rsidR="0041720C" w:rsidRPr="00805C2C">
        <w:rPr>
          <w:kern w:val="22"/>
          <w:szCs w:val="22"/>
          <w:lang w:val="es-AR"/>
        </w:rPr>
        <w:t xml:space="preserve"> </w:t>
      </w:r>
      <w:r w:rsidR="00370627">
        <w:rPr>
          <w:kern w:val="22"/>
          <w:szCs w:val="22"/>
          <w:lang w:val="es-AR"/>
        </w:rPr>
        <w:t>servicios ecosistémicos</w:t>
      </w:r>
      <w:r w:rsidR="0041720C" w:rsidRPr="00805C2C">
        <w:rPr>
          <w:kern w:val="22"/>
          <w:szCs w:val="22"/>
          <w:lang w:val="es-AR"/>
        </w:rPr>
        <w:t xml:space="preserve"> y de </w:t>
      </w:r>
      <w:r w:rsidR="00055C31">
        <w:rPr>
          <w:lang w:val="es-AR"/>
        </w:rPr>
        <w:t>los impulsores</w:t>
      </w:r>
      <w:r w:rsidR="0041720C" w:rsidRPr="00805C2C">
        <w:rPr>
          <w:kern w:val="22"/>
          <w:szCs w:val="22"/>
          <w:lang w:val="es-AR"/>
        </w:rPr>
        <w:t xml:space="preserve"> de su cambio;</w:t>
      </w:r>
    </w:p>
    <w:p w14:paraId="23211C1F" w14:textId="274482AB" w:rsidR="0041720C" w:rsidRPr="00805C2C" w:rsidRDefault="0041720C" w:rsidP="00C7700B">
      <w:pPr>
        <w:pStyle w:val="ListParagraph"/>
        <w:numPr>
          <w:ilvl w:val="3"/>
          <w:numId w:val="9"/>
        </w:numPr>
        <w:suppressLineNumbers/>
        <w:suppressAutoHyphens/>
        <w:spacing w:before="120" w:after="120"/>
        <w:ind w:left="0" w:firstLine="708"/>
        <w:contextualSpacing w:val="0"/>
        <w:rPr>
          <w:kern w:val="22"/>
          <w:szCs w:val="22"/>
          <w:lang w:val="es-AR"/>
        </w:rPr>
      </w:pPr>
      <w:r w:rsidRPr="00805C2C">
        <w:rPr>
          <w:i/>
          <w:iCs/>
          <w:kern w:val="22"/>
          <w:szCs w:val="22"/>
          <w:lang w:val="es-AR"/>
        </w:rPr>
        <w:t xml:space="preserve">Pide </w:t>
      </w:r>
      <w:r w:rsidR="00CC315D">
        <w:rPr>
          <w:kern w:val="22"/>
          <w:szCs w:val="22"/>
          <w:lang w:val="es-AR"/>
        </w:rPr>
        <w:t>a la Secretaria Ejecutiva</w:t>
      </w:r>
      <w:r w:rsidRPr="00805C2C">
        <w:rPr>
          <w:kern w:val="22"/>
          <w:szCs w:val="22"/>
          <w:lang w:val="es-AR"/>
        </w:rPr>
        <w:t xml:space="preserve"> e </w:t>
      </w:r>
      <w:r w:rsidRPr="00805C2C">
        <w:rPr>
          <w:i/>
          <w:iCs/>
          <w:kern w:val="22"/>
          <w:szCs w:val="22"/>
          <w:lang w:val="es-AR"/>
        </w:rPr>
        <w:t xml:space="preserve">invita </w:t>
      </w:r>
      <w:r w:rsidR="00CC315D">
        <w:rPr>
          <w:kern w:val="22"/>
          <w:szCs w:val="22"/>
          <w:lang w:val="es-AR"/>
        </w:rPr>
        <w:t>a la Secretaria Ejecutiva</w:t>
      </w:r>
      <w:r w:rsidRPr="00805C2C">
        <w:rPr>
          <w:kern w:val="22"/>
          <w:szCs w:val="22"/>
          <w:lang w:val="es-AR"/>
        </w:rPr>
        <w:t xml:space="preserve"> </w:t>
      </w:r>
      <w:r w:rsidR="002B6F15">
        <w:rPr>
          <w:kern w:val="22"/>
          <w:szCs w:val="22"/>
          <w:lang w:val="es-AR"/>
        </w:rPr>
        <w:t>de la Plataforma</w:t>
      </w:r>
      <w:r w:rsidRPr="00805C2C">
        <w:rPr>
          <w:kern w:val="22"/>
          <w:szCs w:val="22"/>
          <w:lang w:val="es-AR"/>
        </w:rPr>
        <w:t xml:space="preserve"> Intergubernamental Científico-Normativa sobre Diversidad Biológica y Servicios de los Ecosistemas que explore </w:t>
      </w:r>
      <w:r w:rsidR="009E0ED7">
        <w:rPr>
          <w:kern w:val="22"/>
          <w:szCs w:val="22"/>
          <w:lang w:val="es-AR"/>
        </w:rPr>
        <w:t xml:space="preserve">las </w:t>
      </w:r>
      <w:r w:rsidRPr="00805C2C">
        <w:rPr>
          <w:kern w:val="22"/>
          <w:szCs w:val="22"/>
          <w:lang w:val="es-AR"/>
        </w:rPr>
        <w:t xml:space="preserve">opciones para consolidar más la cooperación </w:t>
      </w:r>
      <w:r w:rsidR="009E0ED7">
        <w:rPr>
          <w:kern w:val="22"/>
          <w:szCs w:val="22"/>
          <w:lang w:val="es-AR"/>
        </w:rPr>
        <w:t xml:space="preserve">relativa </w:t>
      </w:r>
      <w:r w:rsidRPr="00805C2C">
        <w:rPr>
          <w:kern w:val="22"/>
          <w:szCs w:val="22"/>
          <w:lang w:val="es-AR"/>
        </w:rPr>
        <w:t xml:space="preserve">a </w:t>
      </w:r>
      <w:r w:rsidR="009E0ED7">
        <w:rPr>
          <w:kern w:val="22"/>
          <w:szCs w:val="22"/>
          <w:lang w:val="es-AR"/>
        </w:rPr>
        <w:t xml:space="preserve">los </w:t>
      </w:r>
      <w:r w:rsidRPr="00805C2C">
        <w:rPr>
          <w:kern w:val="22"/>
          <w:szCs w:val="22"/>
          <w:lang w:val="es-AR"/>
        </w:rPr>
        <w:t>datos y conocimiento</w:t>
      </w:r>
      <w:r w:rsidR="009E0ED7">
        <w:rPr>
          <w:kern w:val="22"/>
          <w:szCs w:val="22"/>
          <w:lang w:val="es-AR"/>
        </w:rPr>
        <w:t>s</w:t>
      </w:r>
      <w:r w:rsidRPr="00805C2C">
        <w:rPr>
          <w:kern w:val="22"/>
          <w:szCs w:val="22"/>
          <w:lang w:val="es-AR"/>
        </w:rPr>
        <w:t xml:space="preserve">, </w:t>
      </w:r>
      <w:r w:rsidR="00291811">
        <w:rPr>
          <w:kern w:val="22"/>
          <w:szCs w:val="22"/>
          <w:lang w:val="es-AR"/>
        </w:rPr>
        <w:t xml:space="preserve">la </w:t>
      </w:r>
      <w:r w:rsidRPr="00805C2C">
        <w:rPr>
          <w:kern w:val="22"/>
          <w:szCs w:val="22"/>
          <w:lang w:val="es-AR"/>
        </w:rPr>
        <w:t>creación de capacidad, y</w:t>
      </w:r>
      <w:r w:rsidR="00291811">
        <w:rPr>
          <w:kern w:val="22"/>
          <w:szCs w:val="22"/>
          <w:lang w:val="es-AR"/>
        </w:rPr>
        <w:t xml:space="preserve"> los</w:t>
      </w:r>
      <w:r w:rsidRPr="00805C2C">
        <w:rPr>
          <w:kern w:val="22"/>
          <w:szCs w:val="22"/>
          <w:lang w:val="es-AR"/>
        </w:rPr>
        <w:t xml:space="preserve"> conocimiento</w:t>
      </w:r>
      <w:r w:rsidR="009E0ED7">
        <w:rPr>
          <w:kern w:val="22"/>
          <w:szCs w:val="22"/>
          <w:lang w:val="es-AR"/>
        </w:rPr>
        <w:t>s</w:t>
      </w:r>
      <w:r w:rsidRPr="00805C2C">
        <w:rPr>
          <w:kern w:val="22"/>
          <w:szCs w:val="22"/>
          <w:lang w:val="es-AR"/>
        </w:rPr>
        <w:t xml:space="preserve"> indígena</w:t>
      </w:r>
      <w:r w:rsidR="009E0ED7">
        <w:rPr>
          <w:kern w:val="22"/>
          <w:szCs w:val="22"/>
          <w:lang w:val="es-AR"/>
        </w:rPr>
        <w:t>s</w:t>
      </w:r>
      <w:r w:rsidRPr="00805C2C">
        <w:rPr>
          <w:kern w:val="22"/>
          <w:szCs w:val="22"/>
          <w:lang w:val="es-AR"/>
        </w:rPr>
        <w:t xml:space="preserve"> y local</w:t>
      </w:r>
      <w:r w:rsidR="009E0ED7">
        <w:rPr>
          <w:kern w:val="22"/>
          <w:szCs w:val="22"/>
          <w:lang w:val="es-AR"/>
        </w:rPr>
        <w:t>es</w:t>
      </w:r>
      <w:r w:rsidRPr="00805C2C">
        <w:rPr>
          <w:kern w:val="22"/>
          <w:szCs w:val="22"/>
          <w:lang w:val="es-AR"/>
        </w:rPr>
        <w:t>;</w:t>
      </w:r>
      <w:r w:rsidRPr="00805C2C">
        <w:rPr>
          <w:lang w:val="es-AR"/>
        </w:rPr>
        <w:t xml:space="preserve"> </w:t>
      </w:r>
    </w:p>
    <w:p w14:paraId="48409346" w14:textId="3CFA8CF9" w:rsidR="0041720C" w:rsidRPr="00805C2C" w:rsidRDefault="009E0ED7" w:rsidP="00C7700B">
      <w:pPr>
        <w:pStyle w:val="ListParagraph"/>
        <w:numPr>
          <w:ilvl w:val="3"/>
          <w:numId w:val="9"/>
        </w:numPr>
        <w:suppressLineNumbers/>
        <w:suppressAutoHyphens/>
        <w:spacing w:before="120" w:after="120"/>
        <w:ind w:left="0" w:firstLine="708"/>
        <w:contextualSpacing w:val="0"/>
        <w:rPr>
          <w:kern w:val="22"/>
          <w:szCs w:val="22"/>
          <w:lang w:val="es-AR"/>
        </w:rPr>
      </w:pPr>
      <w:r w:rsidRPr="00A1782B">
        <w:rPr>
          <w:i/>
          <w:kern w:val="22"/>
          <w:szCs w:val="22"/>
          <w:lang w:val="es-AR"/>
        </w:rPr>
        <w:t>Toma nota</w:t>
      </w:r>
      <w:r>
        <w:rPr>
          <w:kern w:val="22"/>
          <w:szCs w:val="22"/>
          <w:lang w:val="es-AR"/>
        </w:rPr>
        <w:t xml:space="preserve"> de</w:t>
      </w:r>
      <w:r w:rsidR="0041720C" w:rsidRPr="00805C2C">
        <w:rPr>
          <w:kern w:val="22"/>
          <w:szCs w:val="22"/>
          <w:lang w:val="es-AR"/>
        </w:rPr>
        <w:t xml:space="preserve">l </w:t>
      </w:r>
      <w:r w:rsidR="00911571">
        <w:rPr>
          <w:kern w:val="22"/>
          <w:szCs w:val="22"/>
          <w:lang w:val="es-AR"/>
        </w:rPr>
        <w:t>progreso</w:t>
      </w:r>
      <w:r w:rsidR="0041720C" w:rsidRPr="00805C2C">
        <w:rPr>
          <w:kern w:val="22"/>
          <w:szCs w:val="22"/>
          <w:lang w:val="es-AR"/>
        </w:rPr>
        <w:t xml:space="preserve"> </w:t>
      </w:r>
      <w:r>
        <w:rPr>
          <w:kern w:val="22"/>
          <w:szCs w:val="22"/>
          <w:lang w:val="es-AR"/>
        </w:rPr>
        <w:t xml:space="preserve">realizado </w:t>
      </w:r>
      <w:r w:rsidR="0041720C" w:rsidRPr="00805C2C">
        <w:rPr>
          <w:kern w:val="22"/>
          <w:szCs w:val="22"/>
          <w:lang w:val="es-AR"/>
        </w:rPr>
        <w:t>en varios países en</w:t>
      </w:r>
      <w:r>
        <w:rPr>
          <w:kern w:val="22"/>
          <w:szCs w:val="22"/>
          <w:lang w:val="es-AR"/>
        </w:rPr>
        <w:t xml:space="preserve"> la</w:t>
      </w:r>
      <w:r w:rsidR="0041720C" w:rsidRPr="00805C2C">
        <w:rPr>
          <w:kern w:val="22"/>
          <w:szCs w:val="22"/>
          <w:lang w:val="es-AR"/>
        </w:rPr>
        <w:t xml:space="preserve"> </w:t>
      </w:r>
      <w:r>
        <w:rPr>
          <w:kern w:val="22"/>
          <w:szCs w:val="22"/>
          <w:lang w:val="es-AR"/>
        </w:rPr>
        <w:t xml:space="preserve">elaboración de </w:t>
      </w:r>
      <w:r w:rsidR="0041720C" w:rsidRPr="00805C2C">
        <w:rPr>
          <w:kern w:val="22"/>
          <w:szCs w:val="22"/>
          <w:lang w:val="es-AR"/>
        </w:rPr>
        <w:t xml:space="preserve">evaluaciones nacionales </w:t>
      </w:r>
      <w:r w:rsidR="0041720C">
        <w:rPr>
          <w:kern w:val="22"/>
          <w:szCs w:val="22"/>
          <w:lang w:val="es-AR"/>
        </w:rPr>
        <w:t>de la diversidad biológica</w:t>
      </w:r>
      <w:r w:rsidR="0041720C" w:rsidRPr="00805C2C">
        <w:rPr>
          <w:kern w:val="22"/>
          <w:szCs w:val="22"/>
          <w:lang w:val="es-AR"/>
        </w:rPr>
        <w:t xml:space="preserve"> y </w:t>
      </w:r>
      <w:r w:rsidR="00B0058B">
        <w:rPr>
          <w:kern w:val="22"/>
          <w:szCs w:val="22"/>
          <w:lang w:val="es-AR"/>
        </w:rPr>
        <w:t xml:space="preserve">los </w:t>
      </w:r>
      <w:r w:rsidR="00370627">
        <w:rPr>
          <w:kern w:val="22"/>
          <w:szCs w:val="22"/>
          <w:lang w:val="es-AR"/>
        </w:rPr>
        <w:t>servicios ecosistémicos</w:t>
      </w:r>
      <w:r w:rsidR="0041720C" w:rsidRPr="00805C2C">
        <w:rPr>
          <w:kern w:val="22"/>
          <w:szCs w:val="22"/>
          <w:lang w:val="es-AR"/>
        </w:rPr>
        <w:t xml:space="preserve">, </w:t>
      </w:r>
      <w:r w:rsidR="0041720C" w:rsidRPr="00805C2C">
        <w:rPr>
          <w:i/>
          <w:iCs/>
          <w:kern w:val="22"/>
          <w:szCs w:val="22"/>
          <w:lang w:val="es-AR"/>
        </w:rPr>
        <w:t>a</w:t>
      </w:r>
      <w:r>
        <w:rPr>
          <w:i/>
          <w:iCs/>
          <w:kern w:val="22"/>
          <w:szCs w:val="22"/>
          <w:lang w:val="es-AR"/>
        </w:rPr>
        <w:t xml:space="preserve">lienta a </w:t>
      </w:r>
      <w:r w:rsidR="0041720C" w:rsidRPr="00805C2C">
        <w:rPr>
          <w:kern w:val="22"/>
          <w:szCs w:val="22"/>
          <w:lang w:val="es-AR"/>
        </w:rPr>
        <w:t xml:space="preserve">todas las </w:t>
      </w:r>
      <w:r>
        <w:rPr>
          <w:kern w:val="22"/>
          <w:szCs w:val="22"/>
          <w:lang w:val="es-AR"/>
        </w:rPr>
        <w:t>P</w:t>
      </w:r>
      <w:r w:rsidR="0041720C" w:rsidRPr="00805C2C">
        <w:rPr>
          <w:kern w:val="22"/>
          <w:szCs w:val="22"/>
          <w:lang w:val="es-AR"/>
        </w:rPr>
        <w:t xml:space="preserve">artes y otros gobiernos </w:t>
      </w:r>
      <w:r>
        <w:rPr>
          <w:kern w:val="22"/>
          <w:szCs w:val="22"/>
          <w:lang w:val="es-AR"/>
        </w:rPr>
        <w:t xml:space="preserve">a que consideren la realización </w:t>
      </w:r>
      <w:r w:rsidR="0041720C" w:rsidRPr="00805C2C">
        <w:rPr>
          <w:kern w:val="22"/>
          <w:szCs w:val="22"/>
          <w:lang w:val="es-AR"/>
        </w:rPr>
        <w:t xml:space="preserve">de tales evaluaciones nacionales, con </w:t>
      </w:r>
      <w:r>
        <w:rPr>
          <w:kern w:val="22"/>
          <w:szCs w:val="22"/>
          <w:lang w:val="es-AR"/>
        </w:rPr>
        <w:t>el total</w:t>
      </w:r>
      <w:r w:rsidR="0041720C" w:rsidRPr="00805C2C">
        <w:rPr>
          <w:kern w:val="22"/>
          <w:szCs w:val="22"/>
          <w:lang w:val="es-AR"/>
        </w:rPr>
        <w:t xml:space="preserve"> </w:t>
      </w:r>
      <w:r>
        <w:rPr>
          <w:kern w:val="22"/>
          <w:szCs w:val="22"/>
          <w:lang w:val="es-AR"/>
        </w:rPr>
        <w:t xml:space="preserve">compromiso </w:t>
      </w:r>
      <w:r w:rsidR="0041720C" w:rsidRPr="00805C2C">
        <w:rPr>
          <w:kern w:val="22"/>
          <w:szCs w:val="22"/>
          <w:lang w:val="es-AR"/>
        </w:rPr>
        <w:t xml:space="preserve">de </w:t>
      </w:r>
      <w:r>
        <w:rPr>
          <w:kern w:val="22"/>
          <w:szCs w:val="22"/>
          <w:lang w:val="es-AR"/>
        </w:rPr>
        <w:t xml:space="preserve">los pueblos </w:t>
      </w:r>
      <w:r w:rsidR="0041720C" w:rsidRPr="00805C2C">
        <w:rPr>
          <w:kern w:val="22"/>
          <w:szCs w:val="22"/>
          <w:lang w:val="es-AR"/>
        </w:rPr>
        <w:t>indígena</w:t>
      </w:r>
      <w:r>
        <w:rPr>
          <w:kern w:val="22"/>
          <w:szCs w:val="22"/>
          <w:lang w:val="es-AR"/>
        </w:rPr>
        <w:t>s</w:t>
      </w:r>
      <w:r w:rsidR="0041720C" w:rsidRPr="00805C2C">
        <w:rPr>
          <w:kern w:val="22"/>
          <w:szCs w:val="22"/>
          <w:lang w:val="es-AR"/>
        </w:rPr>
        <w:t xml:space="preserve"> y las comunidades locales</w:t>
      </w:r>
      <w:r>
        <w:rPr>
          <w:kern w:val="22"/>
          <w:szCs w:val="22"/>
          <w:lang w:val="es-AR"/>
        </w:rPr>
        <w:t>,</w:t>
      </w:r>
      <w:r w:rsidR="0041720C" w:rsidRPr="00805C2C">
        <w:rPr>
          <w:kern w:val="22"/>
          <w:szCs w:val="22"/>
          <w:lang w:val="es-AR"/>
        </w:rPr>
        <w:t xml:space="preserve"> y </w:t>
      </w:r>
      <w:r>
        <w:rPr>
          <w:kern w:val="22"/>
          <w:szCs w:val="22"/>
          <w:lang w:val="es-AR"/>
        </w:rPr>
        <w:t xml:space="preserve">el </w:t>
      </w:r>
      <w:r w:rsidR="004C37C6">
        <w:rPr>
          <w:kern w:val="22"/>
          <w:szCs w:val="22"/>
          <w:lang w:val="es-AR"/>
        </w:rPr>
        <w:t>comercio</w:t>
      </w:r>
      <w:r w:rsidR="0041720C" w:rsidRPr="00805C2C">
        <w:rPr>
          <w:kern w:val="22"/>
          <w:szCs w:val="22"/>
          <w:lang w:val="es-AR"/>
        </w:rPr>
        <w:t xml:space="preserve"> y </w:t>
      </w:r>
      <w:r>
        <w:rPr>
          <w:kern w:val="22"/>
          <w:szCs w:val="22"/>
          <w:lang w:val="es-AR"/>
        </w:rPr>
        <w:t xml:space="preserve">la  </w:t>
      </w:r>
      <w:r w:rsidR="0041720C" w:rsidRPr="00805C2C">
        <w:rPr>
          <w:kern w:val="22"/>
          <w:szCs w:val="22"/>
          <w:lang w:val="es-AR"/>
        </w:rPr>
        <w:t xml:space="preserve">sociedad civil, para contribuir </w:t>
      </w:r>
      <w:r w:rsidR="00F47524">
        <w:rPr>
          <w:kern w:val="22"/>
          <w:szCs w:val="22"/>
          <w:lang w:val="es-AR"/>
        </w:rPr>
        <w:t>a la ejecución</w:t>
      </w:r>
      <w:r w:rsidR="0041720C" w:rsidRPr="00805C2C">
        <w:rPr>
          <w:kern w:val="22"/>
          <w:szCs w:val="22"/>
          <w:lang w:val="es-AR"/>
        </w:rPr>
        <w:t xml:space="preserve"> del </w:t>
      </w:r>
      <w:r w:rsidR="00055C31">
        <w:rPr>
          <w:kern w:val="22"/>
          <w:szCs w:val="22"/>
          <w:lang w:val="es-AR"/>
        </w:rPr>
        <w:t>marco mundial para la diversidad</w:t>
      </w:r>
      <w:r w:rsidR="0041720C">
        <w:rPr>
          <w:kern w:val="22"/>
          <w:szCs w:val="22"/>
          <w:lang w:val="es-AR"/>
        </w:rPr>
        <w:t xml:space="preserve"> biológica</w:t>
      </w:r>
      <w:r w:rsidR="0041720C" w:rsidRPr="00805C2C">
        <w:rPr>
          <w:kern w:val="22"/>
          <w:szCs w:val="22"/>
          <w:lang w:val="es-AR"/>
        </w:rPr>
        <w:t xml:space="preserve"> </w:t>
      </w:r>
      <w:r w:rsidR="00055C31">
        <w:rPr>
          <w:kern w:val="22"/>
          <w:szCs w:val="22"/>
          <w:lang w:val="es-AR"/>
        </w:rPr>
        <w:t>después de 2020</w:t>
      </w:r>
      <w:r w:rsidR="0041720C" w:rsidRPr="00805C2C">
        <w:rPr>
          <w:kern w:val="22"/>
          <w:szCs w:val="22"/>
          <w:lang w:val="es-AR"/>
        </w:rPr>
        <w:t xml:space="preserve">, y </w:t>
      </w:r>
      <w:r w:rsidRPr="009E0ED7">
        <w:rPr>
          <w:i/>
          <w:kern w:val="22"/>
          <w:szCs w:val="22"/>
          <w:lang w:val="es-AR"/>
        </w:rPr>
        <w:t>alienta</w:t>
      </w:r>
      <w:r>
        <w:rPr>
          <w:kern w:val="22"/>
          <w:szCs w:val="22"/>
          <w:lang w:val="es-AR"/>
        </w:rPr>
        <w:t xml:space="preserve"> </w:t>
      </w:r>
      <w:r w:rsidR="0041720C" w:rsidRPr="00805C2C">
        <w:rPr>
          <w:kern w:val="22"/>
          <w:szCs w:val="22"/>
          <w:lang w:val="es-AR"/>
        </w:rPr>
        <w:t xml:space="preserve">a </w:t>
      </w:r>
      <w:r w:rsidR="0041720C" w:rsidRPr="00805C2C">
        <w:rPr>
          <w:lang w:val="es-AR"/>
        </w:rPr>
        <w:t xml:space="preserve">los </w:t>
      </w:r>
      <w:r w:rsidR="007E1180">
        <w:rPr>
          <w:kern w:val="22"/>
          <w:szCs w:val="22"/>
          <w:lang w:val="es-AR"/>
        </w:rPr>
        <w:t xml:space="preserve">organismos pertinentes </w:t>
      </w:r>
      <w:r w:rsidR="0041720C" w:rsidRPr="00805C2C">
        <w:rPr>
          <w:kern w:val="22"/>
          <w:szCs w:val="22"/>
          <w:lang w:val="es-AR"/>
        </w:rPr>
        <w:t>que proporcionen el soporte técnico</w:t>
      </w:r>
      <w:r w:rsidR="00291811">
        <w:rPr>
          <w:kern w:val="22"/>
          <w:szCs w:val="22"/>
          <w:lang w:val="es-AR"/>
        </w:rPr>
        <w:t>,</w:t>
      </w:r>
      <w:r w:rsidR="0041720C" w:rsidRPr="00805C2C">
        <w:rPr>
          <w:kern w:val="22"/>
          <w:szCs w:val="22"/>
          <w:lang w:val="es-AR"/>
        </w:rPr>
        <w:t xml:space="preserve"> según corresponda.</w:t>
      </w:r>
    </w:p>
    <w:p w14:paraId="705EBF3D" w14:textId="77777777" w:rsidR="0041720C" w:rsidRPr="00805C2C" w:rsidRDefault="0041720C" w:rsidP="0041720C">
      <w:pPr>
        <w:suppressLineNumbers/>
        <w:suppressAutoHyphens/>
        <w:spacing w:before="120" w:after="120"/>
        <w:rPr>
          <w:kern w:val="22"/>
          <w:szCs w:val="22"/>
          <w:lang w:val="es-AR"/>
        </w:rPr>
      </w:pPr>
    </w:p>
    <w:p w14:paraId="7DDB8D0E" w14:textId="77777777" w:rsidR="0041720C" w:rsidRPr="00805C2C" w:rsidRDefault="0041720C" w:rsidP="0041720C">
      <w:pPr>
        <w:rPr>
          <w:kern w:val="22"/>
          <w:szCs w:val="22"/>
          <w:lang w:val="es-AR"/>
        </w:rPr>
      </w:pPr>
      <w:r w:rsidRPr="00805C2C">
        <w:rPr>
          <w:kern w:val="22"/>
          <w:szCs w:val="22"/>
          <w:lang w:val="es-AR"/>
        </w:rPr>
        <w:br w:type="page"/>
      </w:r>
    </w:p>
    <w:p w14:paraId="275288CE" w14:textId="13658CF7" w:rsidR="0041720C" w:rsidRDefault="0041720C" w:rsidP="0041720C">
      <w:pPr>
        <w:rPr>
          <w:kern w:val="22"/>
          <w:szCs w:val="22"/>
        </w:rPr>
      </w:pPr>
    </w:p>
    <w:p w14:paraId="39DDAC75" w14:textId="3011DA47" w:rsidR="004B2AEB" w:rsidRDefault="004B2AEB" w:rsidP="0041720C">
      <w:pPr>
        <w:rPr>
          <w:kern w:val="22"/>
          <w:szCs w:val="22"/>
        </w:rPr>
      </w:pPr>
    </w:p>
    <w:p w14:paraId="37EF95DC" w14:textId="77777777" w:rsidR="004B2AEB" w:rsidRPr="004B2AEB" w:rsidRDefault="004B2AEB" w:rsidP="0041720C">
      <w:pPr>
        <w:rPr>
          <w:kern w:val="22"/>
          <w:szCs w:val="22"/>
        </w:rPr>
      </w:pPr>
    </w:p>
    <w:p w14:paraId="5CB7E510" w14:textId="77777777" w:rsidR="0041720C" w:rsidRPr="00805C2C" w:rsidRDefault="0041720C" w:rsidP="0041720C">
      <w:pPr>
        <w:suppressLineNumbers/>
        <w:suppressAutoHyphens/>
        <w:spacing w:before="120" w:after="120"/>
        <w:jc w:val="center"/>
        <w:rPr>
          <w:i/>
          <w:iCs/>
          <w:kern w:val="22"/>
          <w:szCs w:val="22"/>
          <w:lang w:val="es-AR"/>
        </w:rPr>
      </w:pPr>
      <w:r w:rsidRPr="00805C2C">
        <w:rPr>
          <w:i/>
          <w:iCs/>
          <w:kern w:val="22"/>
          <w:szCs w:val="22"/>
          <w:lang w:val="es-AR"/>
        </w:rPr>
        <w:t>Anexo</w:t>
      </w:r>
    </w:p>
    <w:p w14:paraId="15DB919F" w14:textId="2A598A87" w:rsidR="0041720C" w:rsidRPr="00805C2C" w:rsidRDefault="0041720C" w:rsidP="0041720C">
      <w:pPr>
        <w:pStyle w:val="Heading1"/>
        <w:rPr>
          <w:szCs w:val="22"/>
          <w:lang w:val="es-AR"/>
        </w:rPr>
      </w:pPr>
      <w:r w:rsidRPr="00805C2C">
        <w:rPr>
          <w:szCs w:val="22"/>
          <w:lang w:val="es-AR"/>
        </w:rPr>
        <w:t>Utiliza</w:t>
      </w:r>
      <w:r w:rsidR="004B2AEB">
        <w:rPr>
          <w:szCs w:val="22"/>
          <w:lang w:val="es-AR"/>
        </w:rPr>
        <w:t xml:space="preserve">CIÓN DE LAS </w:t>
      </w:r>
      <w:r w:rsidRPr="00805C2C">
        <w:rPr>
          <w:szCs w:val="22"/>
          <w:lang w:val="es-AR"/>
        </w:rPr>
        <w:t>evaluaciones nacionales de</w:t>
      </w:r>
      <w:r w:rsidR="004B2AEB">
        <w:rPr>
          <w:szCs w:val="22"/>
          <w:lang w:val="es-AR"/>
        </w:rPr>
        <w:t xml:space="preserve"> </w:t>
      </w:r>
      <w:r w:rsidRPr="00805C2C">
        <w:rPr>
          <w:szCs w:val="22"/>
          <w:lang w:val="es-AR"/>
        </w:rPr>
        <w:t>l</w:t>
      </w:r>
      <w:r w:rsidR="004B2AEB">
        <w:rPr>
          <w:szCs w:val="22"/>
          <w:lang w:val="es-AR"/>
        </w:rPr>
        <w:t>OS</w:t>
      </w:r>
      <w:r w:rsidRPr="00805C2C">
        <w:rPr>
          <w:szCs w:val="22"/>
          <w:lang w:val="es-AR"/>
        </w:rPr>
        <w:t xml:space="preserve"> ecosistema</w:t>
      </w:r>
      <w:r w:rsidR="004B2AEB">
        <w:rPr>
          <w:szCs w:val="22"/>
          <w:lang w:val="es-AR"/>
        </w:rPr>
        <w:t>S</w:t>
      </w:r>
      <w:r w:rsidRPr="00805C2C">
        <w:rPr>
          <w:szCs w:val="22"/>
          <w:lang w:val="es-AR"/>
        </w:rPr>
        <w:t xml:space="preserve"> para apoyar </w:t>
      </w:r>
      <w:r w:rsidRPr="00805C2C">
        <w:rPr>
          <w:kern w:val="22"/>
          <w:szCs w:val="22"/>
          <w:lang w:val="es-AR"/>
        </w:rPr>
        <w:t xml:space="preserve">la </w:t>
      </w:r>
      <w:r w:rsidR="002B6F15">
        <w:rPr>
          <w:kern w:val="22"/>
          <w:szCs w:val="22"/>
          <w:lang w:val="es-AR"/>
        </w:rPr>
        <w:t>Plataforma</w:t>
      </w:r>
      <w:r w:rsidRPr="00805C2C">
        <w:rPr>
          <w:kern w:val="22"/>
          <w:szCs w:val="22"/>
          <w:lang w:val="es-AR"/>
        </w:rPr>
        <w:t xml:space="preserve"> intergubernamental </w:t>
      </w:r>
      <w:r w:rsidR="004B2AEB">
        <w:rPr>
          <w:kern w:val="22"/>
          <w:szCs w:val="22"/>
          <w:lang w:val="es-AR"/>
        </w:rPr>
        <w:t xml:space="preserve">CIENTÍFICO-NORMATIVA SOBRE </w:t>
      </w:r>
      <w:r>
        <w:rPr>
          <w:kern w:val="22"/>
          <w:szCs w:val="22"/>
          <w:lang w:val="es-AR"/>
        </w:rPr>
        <w:t>la diversidad biológica</w:t>
      </w:r>
      <w:r w:rsidRPr="00805C2C">
        <w:rPr>
          <w:kern w:val="22"/>
          <w:szCs w:val="22"/>
          <w:lang w:val="es-AR"/>
        </w:rPr>
        <w:t xml:space="preserve"> y</w:t>
      </w:r>
      <w:r w:rsidR="004B2AEB">
        <w:rPr>
          <w:kern w:val="22"/>
          <w:szCs w:val="22"/>
          <w:lang w:val="es-AR"/>
        </w:rPr>
        <w:t xml:space="preserve"> SERVICIOS DE LOS </w:t>
      </w:r>
      <w:r w:rsidRPr="00805C2C">
        <w:rPr>
          <w:kern w:val="22"/>
          <w:szCs w:val="22"/>
          <w:lang w:val="es-AR"/>
        </w:rPr>
        <w:t>ecosistema</w:t>
      </w:r>
      <w:r w:rsidR="004B2AEB">
        <w:rPr>
          <w:kern w:val="22"/>
          <w:szCs w:val="22"/>
          <w:lang w:val="es-AR"/>
        </w:rPr>
        <w:t>S</w:t>
      </w:r>
      <w:r w:rsidRPr="00805C2C">
        <w:rPr>
          <w:kern w:val="22"/>
          <w:szCs w:val="22"/>
          <w:lang w:val="es-AR"/>
        </w:rPr>
        <w:t xml:space="preserve"> </w:t>
      </w:r>
      <w:r w:rsidR="004B2AEB">
        <w:rPr>
          <w:kern w:val="22"/>
          <w:szCs w:val="22"/>
          <w:lang w:val="es-AR"/>
        </w:rPr>
        <w:t>Y</w:t>
      </w:r>
      <w:r w:rsidRPr="00805C2C">
        <w:rPr>
          <w:kern w:val="22"/>
          <w:szCs w:val="22"/>
          <w:lang w:val="es-AR"/>
        </w:rPr>
        <w:t xml:space="preserve"> </w:t>
      </w:r>
      <w:r w:rsidRPr="00805C2C">
        <w:rPr>
          <w:szCs w:val="22"/>
          <w:lang w:val="es-AR"/>
        </w:rPr>
        <w:t xml:space="preserve">el </w:t>
      </w:r>
      <w:r w:rsidR="00CC315D">
        <w:rPr>
          <w:szCs w:val="22"/>
          <w:lang w:val="es-AR"/>
        </w:rPr>
        <w:t xml:space="preserve">Convenio </w:t>
      </w:r>
      <w:r w:rsidRPr="00805C2C">
        <w:rPr>
          <w:szCs w:val="22"/>
          <w:lang w:val="es-AR"/>
        </w:rPr>
        <w:t>sobre</w:t>
      </w:r>
      <w:r w:rsidR="004B2AEB">
        <w:rPr>
          <w:szCs w:val="22"/>
          <w:lang w:val="es-AR"/>
        </w:rPr>
        <w:t xml:space="preserve"> la</w:t>
      </w:r>
      <w:r w:rsidRPr="00805C2C">
        <w:rPr>
          <w:szCs w:val="22"/>
          <w:lang w:val="es-AR"/>
        </w:rPr>
        <w:t xml:space="preserve"> diversidad biológica</w:t>
      </w:r>
    </w:p>
    <w:p w14:paraId="236E4F70" w14:textId="7E00DBA5" w:rsidR="0041720C" w:rsidRPr="00805C2C" w:rsidRDefault="0041720C" w:rsidP="00C7700B">
      <w:pPr>
        <w:pStyle w:val="ListParagraph"/>
        <w:numPr>
          <w:ilvl w:val="0"/>
          <w:numId w:val="12"/>
        </w:numPr>
        <w:suppressLineNumbers/>
        <w:suppressAutoHyphens/>
        <w:spacing w:before="120" w:after="120"/>
        <w:ind w:left="0" w:firstLine="0"/>
        <w:contextualSpacing w:val="0"/>
        <w:rPr>
          <w:kern w:val="22"/>
          <w:szCs w:val="22"/>
          <w:lang w:val="es-AR"/>
        </w:rPr>
      </w:pPr>
      <w:r w:rsidRPr="00805C2C">
        <w:rPr>
          <w:kern w:val="22"/>
          <w:szCs w:val="22"/>
          <w:lang w:val="es-AR"/>
        </w:rPr>
        <w:t>Las evaluaciones nacionales de</w:t>
      </w:r>
      <w:r w:rsidR="004B2AEB">
        <w:rPr>
          <w:kern w:val="22"/>
          <w:szCs w:val="22"/>
          <w:lang w:val="es-AR"/>
        </w:rPr>
        <w:t xml:space="preserve"> los </w:t>
      </w:r>
      <w:r w:rsidRPr="00805C2C">
        <w:rPr>
          <w:kern w:val="22"/>
          <w:szCs w:val="22"/>
          <w:lang w:val="es-AR"/>
        </w:rPr>
        <w:t>ecosistema</w:t>
      </w:r>
      <w:r w:rsidR="004B2AEB">
        <w:rPr>
          <w:kern w:val="22"/>
          <w:szCs w:val="22"/>
          <w:lang w:val="es-AR"/>
        </w:rPr>
        <w:t>s</w:t>
      </w:r>
      <w:r w:rsidRPr="00805C2C">
        <w:rPr>
          <w:kern w:val="22"/>
          <w:szCs w:val="22"/>
          <w:lang w:val="es-AR"/>
        </w:rPr>
        <w:t xml:space="preserve"> no sólo </w:t>
      </w:r>
      <w:r w:rsidR="004B2AEB">
        <w:rPr>
          <w:kern w:val="22"/>
          <w:szCs w:val="22"/>
          <w:lang w:val="es-AR"/>
        </w:rPr>
        <w:t xml:space="preserve">atestan </w:t>
      </w:r>
      <w:r w:rsidRPr="00805C2C">
        <w:rPr>
          <w:kern w:val="22"/>
          <w:szCs w:val="22"/>
          <w:lang w:val="es-AR"/>
        </w:rPr>
        <w:t xml:space="preserve">una base de </w:t>
      </w:r>
      <w:r w:rsidR="007E1180">
        <w:rPr>
          <w:kern w:val="22"/>
          <w:szCs w:val="22"/>
          <w:lang w:val="es-AR"/>
        </w:rPr>
        <w:t>evidencias</w:t>
      </w:r>
      <w:r w:rsidRPr="00805C2C">
        <w:rPr>
          <w:kern w:val="22"/>
          <w:szCs w:val="22"/>
          <w:lang w:val="es-AR"/>
        </w:rPr>
        <w:t xml:space="preserve"> que cubr</w:t>
      </w:r>
      <w:r w:rsidR="004B2AEB">
        <w:rPr>
          <w:kern w:val="22"/>
          <w:szCs w:val="22"/>
          <w:lang w:val="es-AR"/>
        </w:rPr>
        <w:t>e</w:t>
      </w:r>
      <w:r w:rsidRPr="00805C2C">
        <w:rPr>
          <w:kern w:val="22"/>
          <w:szCs w:val="22"/>
          <w:lang w:val="es-AR"/>
        </w:rPr>
        <w:t xml:space="preserve"> las necesidades de diversos sectores y </w:t>
      </w:r>
      <w:r w:rsidR="004B2AEB">
        <w:rPr>
          <w:kern w:val="22"/>
          <w:szCs w:val="22"/>
          <w:lang w:val="es-AR"/>
        </w:rPr>
        <w:t xml:space="preserve">fomenta </w:t>
      </w:r>
      <w:r w:rsidRPr="00805C2C">
        <w:rPr>
          <w:kern w:val="22"/>
          <w:szCs w:val="22"/>
          <w:lang w:val="es-AR"/>
        </w:rPr>
        <w:t>la integración de conocimiento</w:t>
      </w:r>
      <w:r w:rsidR="004B2AEB">
        <w:rPr>
          <w:kern w:val="22"/>
          <w:szCs w:val="22"/>
          <w:lang w:val="es-AR"/>
        </w:rPr>
        <w:t>s</w:t>
      </w:r>
      <w:r w:rsidRPr="00805C2C">
        <w:rPr>
          <w:kern w:val="22"/>
          <w:szCs w:val="22"/>
          <w:lang w:val="es-AR"/>
        </w:rPr>
        <w:t xml:space="preserve">, </w:t>
      </w:r>
      <w:r w:rsidR="004B2AEB">
        <w:rPr>
          <w:kern w:val="22"/>
          <w:szCs w:val="22"/>
          <w:lang w:val="es-AR"/>
        </w:rPr>
        <w:t xml:space="preserve">sino </w:t>
      </w:r>
      <w:r w:rsidRPr="00805C2C">
        <w:rPr>
          <w:kern w:val="22"/>
          <w:szCs w:val="22"/>
          <w:lang w:val="es-AR"/>
        </w:rPr>
        <w:t xml:space="preserve">también </w:t>
      </w:r>
      <w:r w:rsidR="00C13BF0">
        <w:rPr>
          <w:kern w:val="22"/>
          <w:szCs w:val="22"/>
          <w:lang w:val="es-AR"/>
        </w:rPr>
        <w:t xml:space="preserve">que </w:t>
      </w:r>
      <w:r w:rsidRPr="00805C2C">
        <w:rPr>
          <w:kern w:val="22"/>
          <w:szCs w:val="22"/>
          <w:lang w:val="es-AR"/>
        </w:rPr>
        <w:t>el proceso de realizar una evaluación nacional eficaz de ecosistema</w:t>
      </w:r>
      <w:r w:rsidR="004B2AEB">
        <w:rPr>
          <w:kern w:val="22"/>
          <w:szCs w:val="22"/>
          <w:lang w:val="es-AR"/>
        </w:rPr>
        <w:t>s</w:t>
      </w:r>
      <w:r w:rsidRPr="00805C2C">
        <w:rPr>
          <w:kern w:val="22"/>
          <w:szCs w:val="22"/>
          <w:lang w:val="es-AR"/>
        </w:rPr>
        <w:t xml:space="preserve"> </w:t>
      </w:r>
      <w:r w:rsidR="00BD1BAA">
        <w:rPr>
          <w:kern w:val="22"/>
          <w:szCs w:val="22"/>
          <w:lang w:val="es-AR"/>
        </w:rPr>
        <w:t xml:space="preserve">implica a </w:t>
      </w:r>
      <w:r w:rsidRPr="00805C2C">
        <w:rPr>
          <w:kern w:val="22"/>
          <w:szCs w:val="22"/>
          <w:lang w:val="es-AR"/>
        </w:rPr>
        <w:t xml:space="preserve">diversos interesados directos y facilita activamente la comprensión de prioridades alternativas en lo que respecta a </w:t>
      </w:r>
      <w:r w:rsidR="00BD1BAA">
        <w:rPr>
          <w:kern w:val="22"/>
          <w:szCs w:val="22"/>
          <w:lang w:val="es-AR"/>
        </w:rPr>
        <w:t xml:space="preserve">cuestiones </w:t>
      </w:r>
      <w:r w:rsidRPr="00805C2C">
        <w:rPr>
          <w:kern w:val="22"/>
          <w:szCs w:val="22"/>
          <w:lang w:val="es-AR"/>
        </w:rPr>
        <w:t xml:space="preserve">pertinentes </w:t>
      </w:r>
      <w:r w:rsidR="00BD1BAA">
        <w:rPr>
          <w:kern w:val="22"/>
          <w:szCs w:val="22"/>
          <w:lang w:val="es-AR"/>
        </w:rPr>
        <w:t>de</w:t>
      </w:r>
      <w:r w:rsidRPr="00805C2C">
        <w:rPr>
          <w:kern w:val="22"/>
          <w:szCs w:val="22"/>
          <w:lang w:val="es-AR"/>
        </w:rPr>
        <w:t xml:space="preserve"> política</w:t>
      </w:r>
      <w:r w:rsidR="00C13BF0">
        <w:rPr>
          <w:kern w:val="22"/>
          <w:szCs w:val="22"/>
          <w:lang w:val="es-AR"/>
        </w:rPr>
        <w:t>s</w:t>
      </w:r>
      <w:r w:rsidRPr="00805C2C">
        <w:rPr>
          <w:kern w:val="22"/>
          <w:szCs w:val="22"/>
          <w:lang w:val="es-AR"/>
        </w:rPr>
        <w:t xml:space="preserve"> específicas.</w:t>
      </w:r>
      <w:r w:rsidRPr="00805C2C">
        <w:rPr>
          <w:lang w:val="es-AR"/>
        </w:rPr>
        <w:t xml:space="preserve"> </w:t>
      </w:r>
      <w:r w:rsidRPr="00805C2C">
        <w:rPr>
          <w:kern w:val="22"/>
          <w:szCs w:val="22"/>
          <w:lang w:val="es-AR"/>
        </w:rPr>
        <w:t xml:space="preserve">Este enfoque </w:t>
      </w:r>
      <w:r w:rsidR="00BD1BAA">
        <w:rPr>
          <w:kern w:val="22"/>
          <w:szCs w:val="22"/>
          <w:lang w:val="es-AR"/>
        </w:rPr>
        <w:t xml:space="preserve">en colaboración </w:t>
      </w:r>
      <w:r w:rsidRPr="00805C2C">
        <w:rPr>
          <w:kern w:val="22"/>
          <w:szCs w:val="22"/>
          <w:lang w:val="es-AR"/>
        </w:rPr>
        <w:t xml:space="preserve">contribuye a una mejor </w:t>
      </w:r>
      <w:r w:rsidR="00BD1BAA">
        <w:rPr>
          <w:kern w:val="22"/>
          <w:szCs w:val="22"/>
          <w:lang w:val="es-AR"/>
        </w:rPr>
        <w:t xml:space="preserve">adaptación </w:t>
      </w:r>
      <w:r w:rsidRPr="00805C2C">
        <w:rPr>
          <w:kern w:val="22"/>
          <w:szCs w:val="22"/>
          <w:lang w:val="es-AR"/>
        </w:rPr>
        <w:t xml:space="preserve">de </w:t>
      </w:r>
      <w:r w:rsidR="00BD1BAA">
        <w:rPr>
          <w:kern w:val="22"/>
          <w:szCs w:val="22"/>
          <w:lang w:val="es-AR"/>
        </w:rPr>
        <w:t>los resultados</w:t>
      </w:r>
      <w:r w:rsidRPr="00805C2C">
        <w:rPr>
          <w:kern w:val="22"/>
          <w:szCs w:val="22"/>
          <w:lang w:val="es-AR"/>
        </w:rPr>
        <w:t>.</w:t>
      </w:r>
      <w:r w:rsidRPr="00805C2C">
        <w:rPr>
          <w:lang w:val="es-AR"/>
        </w:rPr>
        <w:t xml:space="preserve"> </w:t>
      </w:r>
      <w:r w:rsidR="00BD1BAA">
        <w:rPr>
          <w:lang w:val="es-AR"/>
        </w:rPr>
        <w:t>Asimismo, l</w:t>
      </w:r>
      <w:r w:rsidRPr="00805C2C">
        <w:rPr>
          <w:kern w:val="22"/>
          <w:szCs w:val="22"/>
          <w:lang w:val="es-AR"/>
        </w:rPr>
        <w:t>a realización de las evaluaciones nacionales de ecosistema</w:t>
      </w:r>
      <w:r w:rsidR="00BD1BAA">
        <w:rPr>
          <w:kern w:val="22"/>
          <w:szCs w:val="22"/>
          <w:lang w:val="es-AR"/>
        </w:rPr>
        <w:t>s</w:t>
      </w:r>
      <w:r w:rsidRPr="00805C2C">
        <w:rPr>
          <w:kern w:val="22"/>
          <w:szCs w:val="22"/>
          <w:lang w:val="es-AR"/>
        </w:rPr>
        <w:t xml:space="preserve"> proporciona una oportunidad de </w:t>
      </w:r>
      <w:r w:rsidR="00BD1BAA">
        <w:rPr>
          <w:kern w:val="22"/>
          <w:szCs w:val="22"/>
          <w:lang w:val="es-AR"/>
        </w:rPr>
        <w:t xml:space="preserve">crear </w:t>
      </w:r>
      <w:r w:rsidRPr="00805C2C">
        <w:rPr>
          <w:kern w:val="22"/>
          <w:szCs w:val="22"/>
          <w:lang w:val="es-AR"/>
        </w:rPr>
        <w:t xml:space="preserve">capacidad en escala nacional alrededor de consolidar </w:t>
      </w:r>
      <w:r>
        <w:rPr>
          <w:kern w:val="22"/>
          <w:szCs w:val="22"/>
          <w:lang w:val="es-AR"/>
        </w:rPr>
        <w:t xml:space="preserve">la </w:t>
      </w:r>
      <w:r w:rsidR="00637755">
        <w:rPr>
          <w:kern w:val="22"/>
          <w:szCs w:val="22"/>
          <w:lang w:val="es-AR"/>
        </w:rPr>
        <w:t xml:space="preserve">interfaz </w:t>
      </w:r>
      <w:r w:rsidR="00844F2C">
        <w:rPr>
          <w:kern w:val="22"/>
          <w:szCs w:val="22"/>
          <w:lang w:val="es-AR"/>
        </w:rPr>
        <w:t>científico</w:t>
      </w:r>
      <w:r w:rsidR="00BD1BAA">
        <w:rPr>
          <w:kern w:val="22"/>
          <w:szCs w:val="22"/>
          <w:lang w:val="es-AR"/>
        </w:rPr>
        <w:t>-</w:t>
      </w:r>
      <w:r w:rsidR="00844F2C">
        <w:rPr>
          <w:kern w:val="22"/>
          <w:szCs w:val="22"/>
          <w:lang w:val="es-AR"/>
        </w:rPr>
        <w:t>normativa</w:t>
      </w:r>
      <w:r w:rsidRPr="00805C2C">
        <w:rPr>
          <w:kern w:val="22"/>
          <w:szCs w:val="22"/>
          <w:lang w:val="es-AR"/>
        </w:rPr>
        <w:t xml:space="preserve">, que puede apoyar las políticas y medidas </w:t>
      </w:r>
      <w:r w:rsidR="00BD1BAA" w:rsidRPr="00805C2C">
        <w:rPr>
          <w:kern w:val="22"/>
          <w:szCs w:val="22"/>
          <w:lang w:val="es-AR"/>
        </w:rPr>
        <w:t>nacionales</w:t>
      </w:r>
      <w:r w:rsidR="00637755">
        <w:rPr>
          <w:kern w:val="22"/>
          <w:szCs w:val="22"/>
          <w:lang w:val="es-AR"/>
        </w:rPr>
        <w:t>,</w:t>
      </w:r>
      <w:r w:rsidR="00BD1BAA" w:rsidRPr="00805C2C">
        <w:rPr>
          <w:kern w:val="22"/>
          <w:szCs w:val="22"/>
          <w:lang w:val="es-AR"/>
        </w:rPr>
        <w:t xml:space="preserve"> </w:t>
      </w:r>
      <w:r>
        <w:rPr>
          <w:kern w:val="22"/>
          <w:szCs w:val="22"/>
          <w:lang w:val="es-AR"/>
        </w:rPr>
        <w:t>inclusive</w:t>
      </w:r>
      <w:r w:rsidRPr="00805C2C">
        <w:rPr>
          <w:kern w:val="22"/>
          <w:szCs w:val="22"/>
          <w:lang w:val="es-AR"/>
        </w:rPr>
        <w:t xml:space="preserve"> </w:t>
      </w:r>
      <w:r w:rsidR="00BD1BAA">
        <w:rPr>
          <w:kern w:val="22"/>
          <w:szCs w:val="22"/>
          <w:lang w:val="es-AR"/>
        </w:rPr>
        <w:t xml:space="preserve">las </w:t>
      </w:r>
      <w:r w:rsidRPr="00805C2C">
        <w:rPr>
          <w:kern w:val="22"/>
          <w:szCs w:val="22"/>
          <w:lang w:val="es-AR"/>
        </w:rPr>
        <w:t>necesari</w:t>
      </w:r>
      <w:r w:rsidR="00BD1BAA">
        <w:rPr>
          <w:kern w:val="22"/>
          <w:szCs w:val="22"/>
          <w:lang w:val="es-AR"/>
        </w:rPr>
        <w:t>a</w:t>
      </w:r>
      <w:r w:rsidRPr="00805C2C">
        <w:rPr>
          <w:kern w:val="22"/>
          <w:szCs w:val="22"/>
          <w:lang w:val="es-AR"/>
        </w:rPr>
        <w:t xml:space="preserve">s para </w:t>
      </w:r>
      <w:r w:rsidR="000579A5">
        <w:rPr>
          <w:kern w:val="22"/>
          <w:szCs w:val="22"/>
          <w:lang w:val="es-AR"/>
        </w:rPr>
        <w:t xml:space="preserve">la </w:t>
      </w:r>
      <w:r w:rsidR="00BD1BAA">
        <w:rPr>
          <w:kern w:val="22"/>
          <w:szCs w:val="22"/>
          <w:lang w:val="es-AR"/>
        </w:rPr>
        <w:t xml:space="preserve">aplicación de los convenios relacionados con </w:t>
      </w:r>
      <w:r w:rsidRPr="00805C2C">
        <w:rPr>
          <w:kern w:val="22"/>
          <w:szCs w:val="22"/>
          <w:lang w:val="es-AR"/>
        </w:rPr>
        <w:t xml:space="preserve">la diversidad biológica y procesos </w:t>
      </w:r>
      <w:r w:rsidR="00BD1BAA">
        <w:rPr>
          <w:kern w:val="22"/>
          <w:szCs w:val="22"/>
          <w:lang w:val="es-AR"/>
        </w:rPr>
        <w:t>conexos</w:t>
      </w:r>
      <w:r w:rsidRPr="00805C2C">
        <w:rPr>
          <w:kern w:val="22"/>
          <w:szCs w:val="22"/>
          <w:lang w:val="es-AR"/>
        </w:rPr>
        <w:t>.</w:t>
      </w:r>
    </w:p>
    <w:p w14:paraId="59EA4AE3" w14:textId="1CE010F4" w:rsidR="0041720C" w:rsidRPr="00805C2C" w:rsidRDefault="0041720C" w:rsidP="00C7700B">
      <w:pPr>
        <w:pStyle w:val="ListParagraph"/>
        <w:numPr>
          <w:ilvl w:val="0"/>
          <w:numId w:val="12"/>
        </w:numPr>
        <w:suppressLineNumbers/>
        <w:suppressAutoHyphens/>
        <w:spacing w:before="120" w:after="120"/>
        <w:ind w:left="0" w:firstLine="0"/>
        <w:contextualSpacing w:val="0"/>
        <w:rPr>
          <w:kern w:val="22"/>
          <w:szCs w:val="22"/>
          <w:lang w:val="es-AR"/>
        </w:rPr>
      </w:pPr>
      <w:r w:rsidRPr="00805C2C">
        <w:rPr>
          <w:kern w:val="22"/>
          <w:szCs w:val="22"/>
          <w:lang w:val="es-AR"/>
        </w:rPr>
        <w:t xml:space="preserve">La creación de capacidad ha sido un elemento clave del programa de trabajo </w:t>
      </w:r>
      <w:r w:rsidR="002B6F15">
        <w:rPr>
          <w:kern w:val="22"/>
          <w:szCs w:val="22"/>
          <w:lang w:val="es-AR"/>
        </w:rPr>
        <w:t>de la Plataforma</w:t>
      </w:r>
      <w:r w:rsidRPr="00805C2C">
        <w:rPr>
          <w:kern w:val="22"/>
          <w:szCs w:val="22"/>
          <w:lang w:val="es-AR"/>
        </w:rPr>
        <w:t xml:space="preserve"> Intergubernamental Científico-Normativa sobre Diversidad Biológica y Servicios de los Ecosistemas (</w:t>
      </w:r>
      <w:r w:rsidR="00D31C44">
        <w:rPr>
          <w:kern w:val="22"/>
          <w:szCs w:val="22"/>
          <w:lang w:val="es-AR"/>
        </w:rPr>
        <w:t>IPBES</w:t>
      </w:r>
      <w:r w:rsidRPr="00805C2C">
        <w:rPr>
          <w:kern w:val="22"/>
          <w:szCs w:val="22"/>
          <w:lang w:val="es-AR"/>
        </w:rPr>
        <w:t>)</w:t>
      </w:r>
      <w:r w:rsidR="00BD1BAA">
        <w:rPr>
          <w:kern w:val="22"/>
          <w:szCs w:val="22"/>
          <w:lang w:val="es-AR"/>
        </w:rPr>
        <w:t xml:space="preserve"> </w:t>
      </w:r>
      <w:r w:rsidR="00BD1BAA" w:rsidRPr="00805C2C">
        <w:rPr>
          <w:kern w:val="22"/>
          <w:szCs w:val="22"/>
          <w:lang w:val="es-AR"/>
        </w:rPr>
        <w:t>desde su</w:t>
      </w:r>
      <w:r w:rsidR="00BD1BAA" w:rsidRPr="00BD1BAA">
        <w:rPr>
          <w:kern w:val="22"/>
          <w:szCs w:val="22"/>
          <w:lang w:val="es-AR"/>
        </w:rPr>
        <w:t xml:space="preserve"> </w:t>
      </w:r>
      <w:r w:rsidR="00BD1BAA" w:rsidRPr="00805C2C">
        <w:rPr>
          <w:kern w:val="22"/>
          <w:szCs w:val="22"/>
          <w:lang w:val="es-AR"/>
        </w:rPr>
        <w:t>establecimiento</w:t>
      </w:r>
      <w:r w:rsidRPr="00805C2C">
        <w:rPr>
          <w:kern w:val="22"/>
          <w:szCs w:val="22"/>
          <w:lang w:val="es-AR"/>
        </w:rPr>
        <w:t>.</w:t>
      </w:r>
      <w:r w:rsidRPr="00805C2C">
        <w:rPr>
          <w:lang w:val="es-AR"/>
        </w:rPr>
        <w:t xml:space="preserve"> </w:t>
      </w:r>
      <w:r w:rsidR="00BD1BAA">
        <w:rPr>
          <w:lang w:val="es-AR"/>
        </w:rPr>
        <w:t>Las a</w:t>
      </w:r>
      <w:r w:rsidRPr="00805C2C">
        <w:rPr>
          <w:kern w:val="22"/>
          <w:szCs w:val="22"/>
          <w:lang w:val="es-AR"/>
        </w:rPr>
        <w:t xml:space="preserve">ctividades de creación de capacidad dentro del foco </w:t>
      </w:r>
      <w:r w:rsidR="00CC315D">
        <w:rPr>
          <w:kern w:val="22"/>
          <w:szCs w:val="22"/>
          <w:lang w:val="es-AR"/>
        </w:rPr>
        <w:t xml:space="preserve">de la IPBES </w:t>
      </w:r>
      <w:r w:rsidR="00BD1BAA">
        <w:rPr>
          <w:kern w:val="22"/>
          <w:szCs w:val="22"/>
          <w:lang w:val="es-AR"/>
        </w:rPr>
        <w:t xml:space="preserve">sobre el desarrollo de </w:t>
      </w:r>
      <w:r w:rsidRPr="00805C2C">
        <w:rPr>
          <w:kern w:val="22"/>
          <w:szCs w:val="22"/>
          <w:lang w:val="es-AR"/>
        </w:rPr>
        <w:t xml:space="preserve">las capacidades requeridas por </w:t>
      </w:r>
      <w:r w:rsidR="00D31C44">
        <w:rPr>
          <w:kern w:val="22"/>
          <w:szCs w:val="22"/>
          <w:lang w:val="es-AR"/>
        </w:rPr>
        <w:t>la IPBES</w:t>
      </w:r>
      <w:r w:rsidR="00BD1BAA">
        <w:rPr>
          <w:kern w:val="22"/>
          <w:szCs w:val="22"/>
          <w:lang w:val="es-AR"/>
        </w:rPr>
        <w:t xml:space="preserve"> </w:t>
      </w:r>
      <w:r w:rsidRPr="00805C2C">
        <w:rPr>
          <w:kern w:val="22"/>
          <w:szCs w:val="22"/>
          <w:lang w:val="es-AR"/>
        </w:rPr>
        <w:t>(</w:t>
      </w:r>
      <w:r w:rsidR="00BD1BAA">
        <w:rPr>
          <w:kern w:val="22"/>
          <w:szCs w:val="22"/>
          <w:lang w:val="es-AR"/>
        </w:rPr>
        <w:t>por ej.</w:t>
      </w:r>
      <w:r w:rsidRPr="00805C2C">
        <w:rPr>
          <w:kern w:val="22"/>
          <w:szCs w:val="22"/>
          <w:lang w:val="es-AR"/>
        </w:rPr>
        <w:t xml:space="preserve"> </w:t>
      </w:r>
      <w:r w:rsidR="00BD1BAA">
        <w:rPr>
          <w:kern w:val="22"/>
          <w:szCs w:val="22"/>
          <w:lang w:val="es-AR"/>
        </w:rPr>
        <w:t xml:space="preserve">contratar </w:t>
      </w:r>
      <w:r w:rsidRPr="00805C2C">
        <w:rPr>
          <w:kern w:val="22"/>
          <w:szCs w:val="22"/>
          <w:lang w:val="es-AR"/>
        </w:rPr>
        <w:t xml:space="preserve">expertos </w:t>
      </w:r>
      <w:r w:rsidR="00BD1BAA">
        <w:rPr>
          <w:kern w:val="22"/>
          <w:szCs w:val="22"/>
          <w:lang w:val="es-AR"/>
        </w:rPr>
        <w:t xml:space="preserve">que inician su carrera </w:t>
      </w:r>
      <w:r w:rsidRPr="00805C2C">
        <w:rPr>
          <w:kern w:val="22"/>
          <w:szCs w:val="22"/>
          <w:lang w:val="es-AR"/>
        </w:rPr>
        <w:t xml:space="preserve">en el proceso de evaluación </w:t>
      </w:r>
      <w:r w:rsidR="00F47524">
        <w:rPr>
          <w:kern w:val="22"/>
          <w:szCs w:val="22"/>
          <w:lang w:val="es-AR"/>
        </w:rPr>
        <w:t>de la IPBES</w:t>
      </w:r>
      <w:r w:rsidRPr="00805C2C">
        <w:rPr>
          <w:kern w:val="22"/>
          <w:szCs w:val="22"/>
          <w:lang w:val="es-AR"/>
        </w:rPr>
        <w:t xml:space="preserve">, consolidando </w:t>
      </w:r>
      <w:r w:rsidR="00CF5392">
        <w:rPr>
          <w:kern w:val="22"/>
          <w:szCs w:val="22"/>
          <w:lang w:val="es-AR"/>
        </w:rPr>
        <w:t xml:space="preserve">el compromiso </w:t>
      </w:r>
      <w:r w:rsidRPr="00805C2C">
        <w:rPr>
          <w:kern w:val="22"/>
          <w:szCs w:val="22"/>
          <w:lang w:val="es-AR"/>
        </w:rPr>
        <w:t xml:space="preserve">de centros de coordinación nacionales), y </w:t>
      </w:r>
      <w:r w:rsidR="00CF5392" w:rsidRPr="00CE3011">
        <w:rPr>
          <w:kern w:val="22"/>
          <w:szCs w:val="22"/>
          <w:lang w:val="es-AR"/>
        </w:rPr>
        <w:t xml:space="preserve">sobre </w:t>
      </w:r>
      <w:r w:rsidR="00CF5392" w:rsidRPr="00805C2C">
        <w:rPr>
          <w:kern w:val="22"/>
          <w:szCs w:val="22"/>
          <w:lang w:val="es-AR"/>
        </w:rPr>
        <w:t xml:space="preserve">la catálisis </w:t>
      </w:r>
      <w:r w:rsidRPr="00805C2C">
        <w:rPr>
          <w:kern w:val="22"/>
          <w:szCs w:val="22"/>
          <w:lang w:val="es-AR"/>
        </w:rPr>
        <w:t xml:space="preserve">de actividades en el </w:t>
      </w:r>
      <w:r w:rsidR="00CE3011">
        <w:rPr>
          <w:kern w:val="22"/>
          <w:szCs w:val="22"/>
          <w:lang w:val="es-AR"/>
        </w:rPr>
        <w:t xml:space="preserve">ámbito </w:t>
      </w:r>
      <w:r w:rsidRPr="00805C2C">
        <w:rPr>
          <w:kern w:val="22"/>
          <w:szCs w:val="22"/>
          <w:lang w:val="es-AR"/>
        </w:rPr>
        <w:t>nacional.</w:t>
      </w:r>
      <w:r w:rsidRPr="00805C2C">
        <w:rPr>
          <w:lang w:val="es-AR"/>
        </w:rPr>
        <w:t xml:space="preserve"> </w:t>
      </w:r>
      <w:r w:rsidRPr="00805C2C">
        <w:rPr>
          <w:kern w:val="22"/>
          <w:szCs w:val="22"/>
          <w:lang w:val="es-AR"/>
        </w:rPr>
        <w:t xml:space="preserve">Las actividades identificadas como </w:t>
      </w:r>
      <w:r w:rsidR="00CF5392">
        <w:rPr>
          <w:kern w:val="22"/>
          <w:szCs w:val="22"/>
          <w:lang w:val="es-AR"/>
        </w:rPr>
        <w:t xml:space="preserve">una </w:t>
      </w:r>
      <w:r w:rsidRPr="00805C2C">
        <w:rPr>
          <w:kern w:val="22"/>
          <w:szCs w:val="22"/>
          <w:lang w:val="es-AR"/>
        </w:rPr>
        <w:t xml:space="preserve">prioridad por la </w:t>
      </w:r>
      <w:r w:rsidR="007C25F7">
        <w:rPr>
          <w:kern w:val="22"/>
          <w:szCs w:val="22"/>
          <w:lang w:val="es-AR"/>
        </w:rPr>
        <w:t>Sesión Plenaria</w:t>
      </w:r>
      <w:r w:rsidRPr="00805C2C">
        <w:rPr>
          <w:kern w:val="22"/>
          <w:szCs w:val="22"/>
          <w:lang w:val="es-AR"/>
        </w:rPr>
        <w:t xml:space="preserve"> </w:t>
      </w:r>
      <w:r w:rsidR="00CC315D">
        <w:rPr>
          <w:kern w:val="22"/>
          <w:szCs w:val="22"/>
          <w:lang w:val="es-AR"/>
        </w:rPr>
        <w:t xml:space="preserve">de la IPBES </w:t>
      </w:r>
      <w:r w:rsidRPr="00805C2C">
        <w:rPr>
          <w:kern w:val="22"/>
          <w:szCs w:val="22"/>
          <w:lang w:val="es-AR"/>
        </w:rPr>
        <w:t xml:space="preserve">y </w:t>
      </w:r>
      <w:r w:rsidR="00CF5392">
        <w:rPr>
          <w:kern w:val="22"/>
          <w:szCs w:val="22"/>
          <w:lang w:val="es-AR"/>
        </w:rPr>
        <w:t xml:space="preserve">expresadas </w:t>
      </w:r>
      <w:r w:rsidRPr="00805C2C">
        <w:rPr>
          <w:kern w:val="22"/>
          <w:szCs w:val="22"/>
          <w:lang w:val="es-AR"/>
        </w:rPr>
        <w:t xml:space="preserve">en </w:t>
      </w:r>
      <w:r w:rsidR="00D93C80">
        <w:rPr>
          <w:kern w:val="22"/>
          <w:szCs w:val="22"/>
          <w:lang w:val="es-AR"/>
        </w:rPr>
        <w:t>la labor de</w:t>
      </w:r>
      <w:r w:rsidRPr="00805C2C">
        <w:rPr>
          <w:kern w:val="22"/>
          <w:szCs w:val="22"/>
          <w:lang w:val="es-AR"/>
        </w:rPr>
        <w:t xml:space="preserve"> plan </w:t>
      </w:r>
      <w:r w:rsidR="00CF5392">
        <w:rPr>
          <w:kern w:val="22"/>
          <w:szCs w:val="22"/>
          <w:lang w:val="es-AR"/>
        </w:rPr>
        <w:t xml:space="preserve">evolutivo </w:t>
      </w:r>
      <w:r w:rsidRPr="00805C2C">
        <w:rPr>
          <w:kern w:val="22"/>
          <w:szCs w:val="22"/>
          <w:lang w:val="es-AR"/>
        </w:rPr>
        <w:t xml:space="preserve">de creación de </w:t>
      </w:r>
      <w:r w:rsidR="00CE3011">
        <w:rPr>
          <w:kern w:val="22"/>
          <w:szCs w:val="22"/>
          <w:lang w:val="es-AR"/>
        </w:rPr>
        <w:t xml:space="preserve"> </w:t>
      </w:r>
      <w:r w:rsidRPr="00805C2C">
        <w:rPr>
          <w:kern w:val="22"/>
          <w:szCs w:val="22"/>
          <w:lang w:val="es-AR"/>
        </w:rPr>
        <w:t xml:space="preserve">capacidad </w:t>
      </w:r>
      <w:r w:rsidR="00CC315D">
        <w:rPr>
          <w:kern w:val="22"/>
          <w:szCs w:val="22"/>
          <w:lang w:val="es-AR"/>
        </w:rPr>
        <w:t>de la IPBES</w:t>
      </w:r>
      <w:r w:rsidR="00CE3011" w:rsidRPr="00805C2C">
        <w:rPr>
          <w:kern w:val="22"/>
          <w:szCs w:val="22"/>
          <w:vertAlign w:val="superscript"/>
          <w:lang w:val="es-AR"/>
        </w:rPr>
        <w:footnoteReference w:id="6"/>
      </w:r>
      <w:r w:rsidR="00CE3011">
        <w:rPr>
          <w:kern w:val="22"/>
          <w:szCs w:val="22"/>
          <w:lang w:val="es-AR"/>
        </w:rPr>
        <w:t xml:space="preserve"> </w:t>
      </w:r>
      <w:r w:rsidR="00CC315D">
        <w:rPr>
          <w:kern w:val="22"/>
          <w:szCs w:val="22"/>
          <w:lang w:val="es-AR"/>
        </w:rPr>
        <w:t xml:space="preserve"> </w:t>
      </w:r>
      <w:r w:rsidRPr="00805C2C">
        <w:rPr>
          <w:kern w:val="22"/>
          <w:szCs w:val="22"/>
          <w:lang w:val="es-AR"/>
        </w:rPr>
        <w:t>incluyen</w:t>
      </w:r>
      <w:r w:rsidR="00CE3011">
        <w:rPr>
          <w:kern w:val="22"/>
          <w:szCs w:val="22"/>
          <w:lang w:val="es-AR"/>
        </w:rPr>
        <w:t xml:space="preserve"> </w:t>
      </w:r>
      <w:r w:rsidRPr="00805C2C">
        <w:rPr>
          <w:kern w:val="22"/>
          <w:szCs w:val="22"/>
          <w:lang w:val="es-AR"/>
        </w:rPr>
        <w:t xml:space="preserve">aumentar la capacidad de </w:t>
      </w:r>
      <w:r w:rsidR="00CF5392">
        <w:rPr>
          <w:kern w:val="22"/>
          <w:szCs w:val="22"/>
          <w:lang w:val="es-AR"/>
        </w:rPr>
        <w:t>emprendimiento</w:t>
      </w:r>
      <w:r w:rsidRPr="00805C2C">
        <w:rPr>
          <w:kern w:val="22"/>
          <w:szCs w:val="22"/>
          <w:lang w:val="es-AR"/>
        </w:rPr>
        <w:t>, utilizar y mejorar evaluaciones nacionales</w:t>
      </w:r>
      <w:r>
        <w:rPr>
          <w:kern w:val="22"/>
          <w:szCs w:val="22"/>
          <w:lang w:val="es-AR"/>
        </w:rPr>
        <w:t xml:space="preserve"> de la diversidad biológica</w:t>
      </w:r>
      <w:r w:rsidRPr="00805C2C">
        <w:rPr>
          <w:kern w:val="22"/>
          <w:szCs w:val="22"/>
          <w:lang w:val="es-AR"/>
        </w:rPr>
        <w:t xml:space="preserve"> y </w:t>
      </w:r>
      <w:r w:rsidR="00B0058B">
        <w:rPr>
          <w:kern w:val="22"/>
          <w:szCs w:val="22"/>
          <w:lang w:val="es-AR"/>
        </w:rPr>
        <w:t xml:space="preserve">los </w:t>
      </w:r>
      <w:r w:rsidR="00370627">
        <w:rPr>
          <w:kern w:val="22"/>
          <w:szCs w:val="22"/>
          <w:lang w:val="es-AR"/>
        </w:rPr>
        <w:t>servicios ecosistémicos</w:t>
      </w:r>
      <w:r w:rsidRPr="00805C2C">
        <w:rPr>
          <w:kern w:val="22"/>
          <w:szCs w:val="22"/>
          <w:lang w:val="es-AR"/>
        </w:rPr>
        <w:t>, que incluye</w:t>
      </w:r>
      <w:r w:rsidR="00CF5392">
        <w:rPr>
          <w:kern w:val="22"/>
          <w:szCs w:val="22"/>
          <w:lang w:val="es-AR"/>
        </w:rPr>
        <w:t xml:space="preserve"> la promoción y facilitación de plataformas y redes nacionales científico-normativas</w:t>
      </w:r>
      <w:r w:rsidRPr="00805C2C">
        <w:rPr>
          <w:kern w:val="22"/>
          <w:szCs w:val="22"/>
          <w:lang w:val="es-AR"/>
        </w:rPr>
        <w:t>.</w:t>
      </w:r>
      <w:r w:rsidRPr="00805C2C">
        <w:rPr>
          <w:lang w:val="es-AR"/>
        </w:rPr>
        <w:t xml:space="preserve"> </w:t>
      </w:r>
      <w:r w:rsidR="00CF5392">
        <w:rPr>
          <w:lang w:val="es-AR"/>
        </w:rPr>
        <w:t xml:space="preserve">Esto coincide con la </w:t>
      </w:r>
      <w:r w:rsidRPr="00805C2C">
        <w:rPr>
          <w:kern w:val="22"/>
          <w:szCs w:val="22"/>
          <w:lang w:val="es-AR"/>
        </w:rPr>
        <w:t xml:space="preserve">decisión 14/1 (párrafos 12-13) de la Conferencia de las Partes </w:t>
      </w:r>
      <w:r w:rsidR="00CF5392">
        <w:rPr>
          <w:kern w:val="22"/>
          <w:szCs w:val="22"/>
          <w:lang w:val="es-AR"/>
        </w:rPr>
        <w:t>en e</w:t>
      </w:r>
      <w:r w:rsidRPr="00805C2C">
        <w:rPr>
          <w:kern w:val="22"/>
          <w:szCs w:val="22"/>
          <w:lang w:val="es-AR"/>
        </w:rPr>
        <w:t xml:space="preserve">l </w:t>
      </w:r>
      <w:r w:rsidR="00A9781D">
        <w:rPr>
          <w:kern w:val="22"/>
          <w:szCs w:val="22"/>
          <w:lang w:val="es-AR"/>
        </w:rPr>
        <w:t>Convenio.</w:t>
      </w:r>
    </w:p>
    <w:p w14:paraId="0C47C015" w14:textId="24EC1B60" w:rsidR="0041720C" w:rsidRPr="00805C2C" w:rsidRDefault="0041720C" w:rsidP="00C7700B">
      <w:pPr>
        <w:pStyle w:val="ListParagraph"/>
        <w:numPr>
          <w:ilvl w:val="0"/>
          <w:numId w:val="12"/>
        </w:numPr>
        <w:suppressLineNumbers/>
        <w:suppressAutoHyphens/>
        <w:spacing w:before="120" w:after="120"/>
        <w:ind w:left="0" w:firstLine="0"/>
        <w:contextualSpacing w:val="0"/>
        <w:rPr>
          <w:kern w:val="22"/>
          <w:szCs w:val="22"/>
          <w:lang w:val="es-AR"/>
        </w:rPr>
      </w:pPr>
      <w:r w:rsidRPr="00805C2C">
        <w:rPr>
          <w:kern w:val="22"/>
          <w:szCs w:val="22"/>
          <w:lang w:val="es-AR"/>
        </w:rPr>
        <w:t xml:space="preserve">Para apoyar </w:t>
      </w:r>
      <w:r w:rsidR="00D93C80">
        <w:rPr>
          <w:kern w:val="22"/>
          <w:szCs w:val="22"/>
          <w:lang w:val="es-AR"/>
        </w:rPr>
        <w:t>la labor de</w:t>
      </w:r>
      <w:r w:rsidRPr="00805C2C">
        <w:rPr>
          <w:kern w:val="22"/>
          <w:szCs w:val="22"/>
          <w:lang w:val="es-AR"/>
        </w:rPr>
        <w:t xml:space="preserve"> </w:t>
      </w:r>
      <w:r w:rsidR="00D31C44">
        <w:rPr>
          <w:kern w:val="22"/>
          <w:szCs w:val="22"/>
          <w:lang w:val="es-AR"/>
        </w:rPr>
        <w:t>la IPBES,</w:t>
      </w:r>
      <w:r w:rsidR="00CE3011">
        <w:rPr>
          <w:kern w:val="22"/>
          <w:szCs w:val="22"/>
          <w:lang w:val="es-AR"/>
        </w:rPr>
        <w:t xml:space="preserve"> el </w:t>
      </w:r>
      <w:r w:rsidR="00CF5392" w:rsidRPr="00805C2C">
        <w:rPr>
          <w:kern w:val="22"/>
          <w:szCs w:val="22"/>
          <w:lang w:val="es-AR"/>
        </w:rPr>
        <w:t>Centro Mundial de Vigilancia de la Conservación del PNUMA</w:t>
      </w:r>
      <w:r w:rsidR="00CE3011">
        <w:rPr>
          <w:kern w:val="22"/>
          <w:szCs w:val="22"/>
          <w:lang w:val="es-AR"/>
        </w:rPr>
        <w:t xml:space="preserve"> (CMVC-PNUMA)</w:t>
      </w:r>
      <w:r w:rsidR="00CF5392" w:rsidRPr="00805C2C">
        <w:rPr>
          <w:kern w:val="22"/>
          <w:szCs w:val="22"/>
          <w:lang w:val="es-AR"/>
        </w:rPr>
        <w:t xml:space="preserve"> </w:t>
      </w:r>
      <w:r w:rsidR="00CF5392">
        <w:rPr>
          <w:kern w:val="22"/>
          <w:szCs w:val="22"/>
          <w:lang w:val="es-AR"/>
        </w:rPr>
        <w:t xml:space="preserve">elaboró </w:t>
      </w:r>
      <w:r w:rsidRPr="00805C2C">
        <w:rPr>
          <w:kern w:val="22"/>
          <w:szCs w:val="22"/>
          <w:lang w:val="es-AR"/>
        </w:rPr>
        <w:t xml:space="preserve">una iniciativa que </w:t>
      </w:r>
      <w:r w:rsidR="00CF5392">
        <w:rPr>
          <w:kern w:val="22"/>
          <w:szCs w:val="22"/>
          <w:lang w:val="es-AR"/>
        </w:rPr>
        <w:t xml:space="preserve">crea </w:t>
      </w:r>
      <w:r w:rsidRPr="00805C2C">
        <w:rPr>
          <w:kern w:val="22"/>
          <w:szCs w:val="22"/>
          <w:lang w:val="es-AR"/>
        </w:rPr>
        <w:t>capacidad para las evaluaciones nacionales de ecosistema</w:t>
      </w:r>
      <w:r w:rsidR="00CF5392">
        <w:rPr>
          <w:kern w:val="22"/>
          <w:szCs w:val="22"/>
          <w:lang w:val="es-AR"/>
        </w:rPr>
        <w:t>s</w:t>
      </w:r>
      <w:r w:rsidRPr="00805C2C">
        <w:rPr>
          <w:kern w:val="22"/>
          <w:szCs w:val="22"/>
          <w:lang w:val="es-AR"/>
        </w:rPr>
        <w:t xml:space="preserve"> que responden a las necesidades </w:t>
      </w:r>
      <w:r w:rsidR="00CF5392">
        <w:rPr>
          <w:kern w:val="22"/>
          <w:szCs w:val="22"/>
          <w:lang w:val="es-AR"/>
        </w:rPr>
        <w:t>identificadas nacionalmente</w:t>
      </w:r>
      <w:r w:rsidRPr="00805C2C">
        <w:rPr>
          <w:kern w:val="22"/>
          <w:szCs w:val="22"/>
          <w:lang w:val="es-AR"/>
        </w:rPr>
        <w:t xml:space="preserve">, ligando </w:t>
      </w:r>
      <w:r w:rsidR="00CF5392">
        <w:rPr>
          <w:kern w:val="22"/>
          <w:szCs w:val="22"/>
          <w:lang w:val="es-AR"/>
        </w:rPr>
        <w:t xml:space="preserve">de este modo la ciencia y </w:t>
      </w:r>
      <w:r w:rsidRPr="00805C2C">
        <w:rPr>
          <w:kern w:val="22"/>
          <w:szCs w:val="22"/>
          <w:lang w:val="es-AR"/>
        </w:rPr>
        <w:t>la política.</w:t>
      </w:r>
      <w:r w:rsidRPr="00805C2C">
        <w:rPr>
          <w:lang w:val="es-AR"/>
        </w:rPr>
        <w:t xml:space="preserve"> </w:t>
      </w:r>
      <w:r w:rsidRPr="00805C2C">
        <w:rPr>
          <w:kern w:val="22"/>
          <w:szCs w:val="22"/>
          <w:lang w:val="es-AR"/>
        </w:rPr>
        <w:t xml:space="preserve">Esta iniciativa </w:t>
      </w:r>
      <w:r w:rsidR="00CF5392">
        <w:rPr>
          <w:kern w:val="22"/>
          <w:szCs w:val="22"/>
          <w:lang w:val="es-AR"/>
        </w:rPr>
        <w:t xml:space="preserve">apoya </w:t>
      </w:r>
      <w:r w:rsidRPr="00805C2C">
        <w:rPr>
          <w:kern w:val="22"/>
          <w:szCs w:val="22"/>
          <w:lang w:val="es-AR"/>
        </w:rPr>
        <w:t>actualmente 12 países</w:t>
      </w:r>
      <w:r w:rsidRPr="00805C2C">
        <w:rPr>
          <w:kern w:val="22"/>
          <w:szCs w:val="22"/>
          <w:vertAlign w:val="superscript"/>
          <w:lang w:val="es-AR"/>
        </w:rPr>
        <w:footnoteReference w:id="7"/>
      </w:r>
      <w:r w:rsidRPr="00805C2C">
        <w:rPr>
          <w:kern w:val="22"/>
          <w:szCs w:val="22"/>
          <w:lang w:val="es-AR"/>
        </w:rPr>
        <w:t xml:space="preserve"> para emprender evaluaciones nacionales de ecosistema</w:t>
      </w:r>
      <w:r w:rsidR="00CF5392">
        <w:rPr>
          <w:kern w:val="22"/>
          <w:szCs w:val="22"/>
          <w:lang w:val="es-AR"/>
        </w:rPr>
        <w:t>s</w:t>
      </w:r>
      <w:r w:rsidRPr="00805C2C">
        <w:rPr>
          <w:kern w:val="22"/>
          <w:szCs w:val="22"/>
          <w:lang w:val="es-AR"/>
        </w:rPr>
        <w:t xml:space="preserve"> y desarrollar las </w:t>
      </w:r>
      <w:r w:rsidR="00CF5392">
        <w:rPr>
          <w:kern w:val="22"/>
          <w:szCs w:val="22"/>
          <w:lang w:val="es-AR"/>
        </w:rPr>
        <w:t>p</w:t>
      </w:r>
      <w:r w:rsidR="002B6F15">
        <w:rPr>
          <w:kern w:val="22"/>
          <w:szCs w:val="22"/>
          <w:lang w:val="es-AR"/>
        </w:rPr>
        <w:t>lataforma</w:t>
      </w:r>
      <w:r w:rsidRPr="00805C2C">
        <w:rPr>
          <w:kern w:val="22"/>
          <w:szCs w:val="22"/>
          <w:lang w:val="es-AR"/>
        </w:rPr>
        <w:t xml:space="preserve">s nacionales </w:t>
      </w:r>
      <w:r w:rsidR="00844F2C">
        <w:rPr>
          <w:lang w:val="es-AR"/>
        </w:rPr>
        <w:t>científico</w:t>
      </w:r>
      <w:r w:rsidR="00CF5392">
        <w:rPr>
          <w:lang w:val="es-AR"/>
        </w:rPr>
        <w:t>-</w:t>
      </w:r>
      <w:r w:rsidR="00844F2C">
        <w:rPr>
          <w:lang w:val="es-AR"/>
        </w:rPr>
        <w:t>normativas</w:t>
      </w:r>
      <w:r w:rsidRPr="00805C2C">
        <w:rPr>
          <w:kern w:val="22"/>
          <w:szCs w:val="22"/>
          <w:lang w:val="es-AR"/>
        </w:rPr>
        <w:t>, utiliza</w:t>
      </w:r>
      <w:r w:rsidR="00CF5392">
        <w:rPr>
          <w:kern w:val="22"/>
          <w:szCs w:val="22"/>
          <w:lang w:val="es-AR"/>
        </w:rPr>
        <w:t>ndo,</w:t>
      </w:r>
      <w:r w:rsidRPr="00805C2C">
        <w:rPr>
          <w:kern w:val="22"/>
          <w:szCs w:val="22"/>
          <w:lang w:val="es-AR"/>
        </w:rPr>
        <w:t xml:space="preserve"> según proceda</w:t>
      </w:r>
      <w:r w:rsidR="00CF5392">
        <w:rPr>
          <w:kern w:val="22"/>
          <w:szCs w:val="22"/>
          <w:lang w:val="es-AR"/>
        </w:rPr>
        <w:t>,</w:t>
      </w:r>
      <w:r w:rsidRPr="00805C2C">
        <w:rPr>
          <w:kern w:val="22"/>
          <w:szCs w:val="22"/>
          <w:lang w:val="es-AR"/>
        </w:rPr>
        <w:t xml:space="preserve"> la </w:t>
      </w:r>
      <w:r w:rsidR="00C54071">
        <w:rPr>
          <w:kern w:val="22"/>
          <w:szCs w:val="22"/>
          <w:lang w:val="es-AR"/>
        </w:rPr>
        <w:t>G</w:t>
      </w:r>
      <w:r w:rsidRPr="00805C2C">
        <w:rPr>
          <w:kern w:val="22"/>
          <w:szCs w:val="22"/>
          <w:lang w:val="es-AR"/>
        </w:rPr>
        <w:t xml:space="preserve">uía </w:t>
      </w:r>
      <w:r w:rsidR="00C54071">
        <w:rPr>
          <w:kern w:val="22"/>
          <w:szCs w:val="22"/>
          <w:lang w:val="es-AR"/>
        </w:rPr>
        <w:t xml:space="preserve">sobre </w:t>
      </w:r>
      <w:r w:rsidRPr="00805C2C">
        <w:rPr>
          <w:kern w:val="22"/>
          <w:szCs w:val="22"/>
          <w:lang w:val="es-AR"/>
        </w:rPr>
        <w:t>la producción de evaluaciones</w:t>
      </w:r>
      <w:r w:rsidRPr="00805C2C">
        <w:rPr>
          <w:kern w:val="22"/>
          <w:szCs w:val="22"/>
          <w:vertAlign w:val="superscript"/>
          <w:lang w:val="es-AR"/>
        </w:rPr>
        <w:footnoteReference w:id="8"/>
      </w:r>
      <w:r w:rsidRPr="00805C2C">
        <w:rPr>
          <w:kern w:val="22"/>
          <w:szCs w:val="22"/>
          <w:lang w:val="es-AR"/>
        </w:rPr>
        <w:t xml:space="preserve"> y el </w:t>
      </w:r>
      <w:r w:rsidR="00C54071">
        <w:rPr>
          <w:kern w:val="22"/>
          <w:szCs w:val="22"/>
          <w:lang w:val="es-AR"/>
        </w:rPr>
        <w:t>M</w:t>
      </w:r>
      <w:r w:rsidRPr="00805C2C">
        <w:rPr>
          <w:kern w:val="22"/>
          <w:szCs w:val="22"/>
          <w:lang w:val="es-AR"/>
        </w:rPr>
        <w:t>arco conceptual</w:t>
      </w:r>
      <w:r w:rsidR="00C54071">
        <w:rPr>
          <w:kern w:val="22"/>
          <w:szCs w:val="22"/>
          <w:lang w:val="es-AR"/>
        </w:rPr>
        <w:t xml:space="preserve">, ambos </w:t>
      </w:r>
      <w:r w:rsidR="00F47524">
        <w:rPr>
          <w:kern w:val="22"/>
          <w:szCs w:val="22"/>
          <w:lang w:val="es-AR"/>
        </w:rPr>
        <w:t>de la IPBES</w:t>
      </w:r>
      <w:r w:rsidRPr="00805C2C">
        <w:rPr>
          <w:kern w:val="22"/>
          <w:szCs w:val="22"/>
          <w:lang w:val="es-AR"/>
        </w:rPr>
        <w:t>.</w:t>
      </w:r>
      <w:r w:rsidRPr="00805C2C">
        <w:rPr>
          <w:kern w:val="22"/>
          <w:szCs w:val="22"/>
          <w:vertAlign w:val="superscript"/>
          <w:lang w:val="es-AR"/>
        </w:rPr>
        <w:footnoteReference w:id="9"/>
      </w:r>
      <w:r w:rsidRPr="00805C2C">
        <w:rPr>
          <w:lang w:val="es-AR"/>
        </w:rPr>
        <w:t xml:space="preserve"> </w:t>
      </w:r>
    </w:p>
    <w:p w14:paraId="37A0A266" w14:textId="59335342" w:rsidR="0041720C" w:rsidRPr="00805C2C" w:rsidRDefault="0041720C" w:rsidP="00C7700B">
      <w:pPr>
        <w:pStyle w:val="ListParagraph"/>
        <w:numPr>
          <w:ilvl w:val="0"/>
          <w:numId w:val="12"/>
        </w:numPr>
        <w:suppressLineNumbers/>
        <w:suppressAutoHyphens/>
        <w:spacing w:before="120" w:after="120"/>
        <w:ind w:left="0" w:firstLine="0"/>
        <w:contextualSpacing w:val="0"/>
        <w:rPr>
          <w:kern w:val="22"/>
          <w:szCs w:val="22"/>
          <w:lang w:val="es-AR"/>
        </w:rPr>
      </w:pPr>
      <w:r w:rsidRPr="00805C2C">
        <w:rPr>
          <w:kern w:val="22"/>
          <w:szCs w:val="22"/>
          <w:lang w:val="es-AR"/>
        </w:rPr>
        <w:t>Una parte integrante de estos proceso</w:t>
      </w:r>
      <w:r>
        <w:rPr>
          <w:kern w:val="22"/>
          <w:szCs w:val="22"/>
          <w:lang w:val="es-AR"/>
        </w:rPr>
        <w:t>s</w:t>
      </w:r>
      <w:r w:rsidRPr="00805C2C">
        <w:rPr>
          <w:kern w:val="22"/>
          <w:szCs w:val="22"/>
          <w:lang w:val="es-AR"/>
        </w:rPr>
        <w:t xml:space="preserve"> de evaluación es identificar las </w:t>
      </w:r>
      <w:r w:rsidR="00C54071">
        <w:rPr>
          <w:kern w:val="22"/>
          <w:szCs w:val="22"/>
          <w:lang w:val="es-AR"/>
        </w:rPr>
        <w:t xml:space="preserve">cuestiones </w:t>
      </w:r>
      <w:r w:rsidRPr="00805C2C">
        <w:rPr>
          <w:kern w:val="22"/>
          <w:szCs w:val="22"/>
          <w:lang w:val="es-AR"/>
        </w:rPr>
        <w:t xml:space="preserve">pertinentes </w:t>
      </w:r>
      <w:r w:rsidR="00C54071">
        <w:rPr>
          <w:kern w:val="22"/>
          <w:szCs w:val="22"/>
          <w:lang w:val="es-AR"/>
        </w:rPr>
        <w:t>sobre</w:t>
      </w:r>
      <w:r w:rsidRPr="00805C2C">
        <w:rPr>
          <w:kern w:val="22"/>
          <w:szCs w:val="22"/>
          <w:lang w:val="es-AR"/>
        </w:rPr>
        <w:t xml:space="preserve"> política</w:t>
      </w:r>
      <w:r w:rsidR="00C54071">
        <w:rPr>
          <w:kern w:val="22"/>
          <w:szCs w:val="22"/>
          <w:lang w:val="es-AR"/>
        </w:rPr>
        <w:t>s</w:t>
      </w:r>
      <w:r w:rsidRPr="00805C2C">
        <w:rPr>
          <w:kern w:val="22"/>
          <w:szCs w:val="22"/>
          <w:lang w:val="es-AR"/>
        </w:rPr>
        <w:t>, vi</w:t>
      </w:r>
      <w:r w:rsidR="00C54071">
        <w:rPr>
          <w:kern w:val="22"/>
          <w:szCs w:val="22"/>
          <w:lang w:val="es-AR"/>
        </w:rPr>
        <w:t>n</w:t>
      </w:r>
      <w:r w:rsidRPr="00805C2C">
        <w:rPr>
          <w:kern w:val="22"/>
          <w:szCs w:val="22"/>
          <w:lang w:val="es-AR"/>
        </w:rPr>
        <w:t xml:space="preserve">culaciones y puntos de </w:t>
      </w:r>
      <w:r w:rsidR="00C54071">
        <w:rPr>
          <w:kern w:val="22"/>
          <w:szCs w:val="22"/>
          <w:lang w:val="es-AR"/>
        </w:rPr>
        <w:t>partida</w:t>
      </w:r>
      <w:r w:rsidRPr="00805C2C">
        <w:rPr>
          <w:kern w:val="22"/>
          <w:szCs w:val="22"/>
          <w:lang w:val="es-AR"/>
        </w:rPr>
        <w:t>, apoyando</w:t>
      </w:r>
      <w:r w:rsidR="00C54071">
        <w:rPr>
          <w:kern w:val="22"/>
          <w:szCs w:val="22"/>
          <w:lang w:val="es-AR"/>
        </w:rPr>
        <w:t xml:space="preserve"> de este modo</w:t>
      </w:r>
      <w:r w:rsidRPr="00805C2C">
        <w:rPr>
          <w:kern w:val="22"/>
          <w:szCs w:val="22"/>
          <w:lang w:val="es-AR"/>
        </w:rPr>
        <w:t xml:space="preserve"> el desarrollo de políticas y planes </w:t>
      </w:r>
      <w:r w:rsidR="00C54071" w:rsidRPr="00805C2C">
        <w:rPr>
          <w:kern w:val="22"/>
          <w:szCs w:val="22"/>
          <w:lang w:val="es-AR"/>
        </w:rPr>
        <w:t>nacionales</w:t>
      </w:r>
      <w:r w:rsidR="00C54071">
        <w:rPr>
          <w:kern w:val="22"/>
          <w:szCs w:val="22"/>
          <w:lang w:val="es-AR"/>
        </w:rPr>
        <w:t>,</w:t>
      </w:r>
      <w:r w:rsidR="00C54071" w:rsidRPr="00805C2C">
        <w:rPr>
          <w:kern w:val="22"/>
          <w:szCs w:val="22"/>
          <w:lang w:val="es-AR"/>
        </w:rPr>
        <w:t xml:space="preserve"> </w:t>
      </w:r>
      <w:r w:rsidRPr="00805C2C">
        <w:rPr>
          <w:kern w:val="22"/>
          <w:szCs w:val="22"/>
          <w:lang w:val="es-AR"/>
        </w:rPr>
        <w:t xml:space="preserve">como </w:t>
      </w:r>
      <w:r w:rsidR="00C54071">
        <w:rPr>
          <w:kern w:val="22"/>
          <w:szCs w:val="22"/>
          <w:lang w:val="es-AR"/>
        </w:rPr>
        <w:t xml:space="preserve">las </w:t>
      </w:r>
      <w:r>
        <w:rPr>
          <w:kern w:val="22"/>
          <w:szCs w:val="22"/>
          <w:lang w:val="es-AR"/>
        </w:rPr>
        <w:t>estrategias</w:t>
      </w:r>
      <w:r w:rsidRPr="00805C2C">
        <w:rPr>
          <w:kern w:val="22"/>
          <w:szCs w:val="22"/>
          <w:lang w:val="es-AR"/>
        </w:rPr>
        <w:t xml:space="preserve"> </w:t>
      </w:r>
      <w:r w:rsidR="00C54071" w:rsidRPr="00805C2C">
        <w:rPr>
          <w:kern w:val="22"/>
          <w:szCs w:val="22"/>
          <w:lang w:val="es-AR"/>
        </w:rPr>
        <w:t xml:space="preserve">y planes de acción nacionales </w:t>
      </w:r>
      <w:r w:rsidRPr="00805C2C">
        <w:rPr>
          <w:kern w:val="22"/>
          <w:szCs w:val="22"/>
          <w:lang w:val="es-AR"/>
        </w:rPr>
        <w:t>relativ</w:t>
      </w:r>
      <w:r w:rsidR="00C54071">
        <w:rPr>
          <w:kern w:val="22"/>
          <w:szCs w:val="22"/>
          <w:lang w:val="es-AR"/>
        </w:rPr>
        <w:t>o</w:t>
      </w:r>
      <w:r w:rsidRPr="00805C2C">
        <w:rPr>
          <w:kern w:val="22"/>
          <w:szCs w:val="22"/>
          <w:lang w:val="es-AR"/>
        </w:rPr>
        <w:t>s a la diversidad biológica.</w:t>
      </w:r>
      <w:r w:rsidRPr="00805C2C">
        <w:rPr>
          <w:lang w:val="es-AR"/>
        </w:rPr>
        <w:t xml:space="preserve"> </w:t>
      </w:r>
      <w:r w:rsidR="00C54071">
        <w:rPr>
          <w:lang w:val="es-AR"/>
        </w:rPr>
        <w:t>Asimismo</w:t>
      </w:r>
      <w:r w:rsidR="00CE3011">
        <w:rPr>
          <w:lang w:val="es-AR"/>
        </w:rPr>
        <w:t>,</w:t>
      </w:r>
      <w:r w:rsidR="00C54071">
        <w:rPr>
          <w:lang w:val="es-AR"/>
        </w:rPr>
        <w:t xml:space="preserve"> </w:t>
      </w:r>
      <w:r w:rsidRPr="00805C2C">
        <w:rPr>
          <w:kern w:val="22"/>
          <w:szCs w:val="22"/>
          <w:lang w:val="es-AR"/>
        </w:rPr>
        <w:t>proporcionan información que apoya el desarrollo de informes nacionales.</w:t>
      </w:r>
      <w:r w:rsidRPr="00805C2C">
        <w:rPr>
          <w:lang w:val="es-AR"/>
        </w:rPr>
        <w:t xml:space="preserve"> </w:t>
      </w:r>
      <w:r w:rsidR="00C54071">
        <w:rPr>
          <w:lang w:val="es-AR"/>
        </w:rPr>
        <w:t>L</w:t>
      </w:r>
      <w:r w:rsidRPr="00805C2C">
        <w:rPr>
          <w:kern w:val="22"/>
          <w:szCs w:val="22"/>
          <w:lang w:val="es-AR"/>
        </w:rPr>
        <w:t>as evaluaciones nacionales de ecosistema</w:t>
      </w:r>
      <w:r w:rsidR="00C54071">
        <w:rPr>
          <w:kern w:val="22"/>
          <w:szCs w:val="22"/>
          <w:lang w:val="es-AR"/>
        </w:rPr>
        <w:t>s no sólo son</w:t>
      </w:r>
      <w:r w:rsidRPr="00805C2C">
        <w:rPr>
          <w:kern w:val="22"/>
          <w:szCs w:val="22"/>
          <w:lang w:val="es-AR"/>
        </w:rPr>
        <w:t xml:space="preserve"> </w:t>
      </w:r>
      <w:r w:rsidR="00B0617B">
        <w:rPr>
          <w:kern w:val="22"/>
          <w:szCs w:val="22"/>
          <w:lang w:val="es-AR"/>
        </w:rPr>
        <w:t>pertinente</w:t>
      </w:r>
      <w:r w:rsidR="00C54071">
        <w:rPr>
          <w:kern w:val="22"/>
          <w:szCs w:val="22"/>
          <w:lang w:val="es-AR"/>
        </w:rPr>
        <w:t>s</w:t>
      </w:r>
      <w:r w:rsidRPr="00805C2C">
        <w:rPr>
          <w:kern w:val="22"/>
          <w:szCs w:val="22"/>
          <w:lang w:val="es-AR"/>
        </w:rPr>
        <w:t xml:space="preserve"> en el desarrollo de políticas, planes y </w:t>
      </w:r>
      <w:r>
        <w:rPr>
          <w:kern w:val="22"/>
          <w:szCs w:val="22"/>
          <w:lang w:val="es-AR"/>
        </w:rPr>
        <w:t>estrategias</w:t>
      </w:r>
      <w:r w:rsidRPr="00805C2C">
        <w:rPr>
          <w:kern w:val="22"/>
          <w:szCs w:val="22"/>
          <w:lang w:val="es-AR"/>
        </w:rPr>
        <w:t xml:space="preserve"> </w:t>
      </w:r>
      <w:r w:rsidR="00C54071">
        <w:rPr>
          <w:kern w:val="22"/>
          <w:szCs w:val="22"/>
          <w:lang w:val="es-AR"/>
        </w:rPr>
        <w:t xml:space="preserve">específicos de la </w:t>
      </w:r>
      <w:r w:rsidR="00792425">
        <w:rPr>
          <w:kern w:val="22"/>
          <w:szCs w:val="22"/>
          <w:lang w:val="es-AR"/>
        </w:rPr>
        <w:t>diversidad biológica</w:t>
      </w:r>
      <w:r w:rsidRPr="00805C2C">
        <w:rPr>
          <w:kern w:val="22"/>
          <w:szCs w:val="22"/>
          <w:lang w:val="es-AR"/>
        </w:rPr>
        <w:t xml:space="preserve">, </w:t>
      </w:r>
      <w:r w:rsidR="00C54071">
        <w:rPr>
          <w:kern w:val="22"/>
          <w:szCs w:val="22"/>
          <w:lang w:val="es-AR"/>
        </w:rPr>
        <w:t xml:space="preserve">sino que </w:t>
      </w:r>
      <w:r w:rsidRPr="00805C2C">
        <w:rPr>
          <w:kern w:val="22"/>
          <w:szCs w:val="22"/>
          <w:lang w:val="es-AR"/>
        </w:rPr>
        <w:t xml:space="preserve">también </w:t>
      </w:r>
      <w:r w:rsidR="00C54071">
        <w:rPr>
          <w:kern w:val="22"/>
          <w:szCs w:val="22"/>
          <w:lang w:val="es-AR"/>
        </w:rPr>
        <w:t xml:space="preserve">pueden </w:t>
      </w:r>
      <w:r w:rsidRPr="00805C2C">
        <w:rPr>
          <w:kern w:val="22"/>
          <w:szCs w:val="22"/>
          <w:lang w:val="es-AR"/>
        </w:rPr>
        <w:t xml:space="preserve">proporcionar una base de </w:t>
      </w:r>
      <w:r w:rsidR="007E1180">
        <w:rPr>
          <w:kern w:val="22"/>
          <w:szCs w:val="22"/>
          <w:lang w:val="es-AR"/>
        </w:rPr>
        <w:t>evidencias</w:t>
      </w:r>
      <w:r w:rsidRPr="00805C2C">
        <w:rPr>
          <w:kern w:val="22"/>
          <w:szCs w:val="22"/>
          <w:lang w:val="es-AR"/>
        </w:rPr>
        <w:t xml:space="preserve"> para integrar </w:t>
      </w:r>
      <w:r w:rsidR="00C54071">
        <w:rPr>
          <w:kern w:val="22"/>
          <w:szCs w:val="22"/>
          <w:lang w:val="es-AR"/>
        </w:rPr>
        <w:t xml:space="preserve">la </w:t>
      </w:r>
      <w:r w:rsidR="00792425">
        <w:rPr>
          <w:kern w:val="22"/>
          <w:szCs w:val="22"/>
          <w:lang w:val="es-AR"/>
        </w:rPr>
        <w:t>diversidad biológica</w:t>
      </w:r>
      <w:r w:rsidRPr="00805C2C">
        <w:rPr>
          <w:kern w:val="22"/>
          <w:szCs w:val="22"/>
          <w:lang w:val="es-AR"/>
        </w:rPr>
        <w:t xml:space="preserve"> en otros sectores (</w:t>
      </w:r>
      <w:r w:rsidR="00C54071">
        <w:rPr>
          <w:kern w:val="22"/>
          <w:szCs w:val="22"/>
          <w:lang w:val="es-AR"/>
        </w:rPr>
        <w:t xml:space="preserve">por ej., la </w:t>
      </w:r>
      <w:r w:rsidRPr="00805C2C">
        <w:rPr>
          <w:kern w:val="22"/>
          <w:szCs w:val="22"/>
          <w:lang w:val="es-AR"/>
        </w:rPr>
        <w:t xml:space="preserve">agricultura, </w:t>
      </w:r>
      <w:r w:rsidR="00C54071">
        <w:rPr>
          <w:kern w:val="22"/>
          <w:szCs w:val="22"/>
          <w:lang w:val="es-AR"/>
        </w:rPr>
        <w:t xml:space="preserve">el </w:t>
      </w:r>
      <w:r w:rsidRPr="00805C2C">
        <w:rPr>
          <w:kern w:val="22"/>
          <w:szCs w:val="22"/>
          <w:lang w:val="es-AR"/>
        </w:rPr>
        <w:t xml:space="preserve">agua y </w:t>
      </w:r>
      <w:r w:rsidR="00C54071">
        <w:rPr>
          <w:kern w:val="22"/>
          <w:szCs w:val="22"/>
          <w:lang w:val="es-AR"/>
        </w:rPr>
        <w:t xml:space="preserve">la </w:t>
      </w:r>
      <w:r w:rsidRPr="00805C2C">
        <w:rPr>
          <w:kern w:val="22"/>
          <w:szCs w:val="22"/>
          <w:lang w:val="es-AR"/>
        </w:rPr>
        <w:t>silvicultura).</w:t>
      </w:r>
      <w:r w:rsidRPr="00805C2C">
        <w:rPr>
          <w:lang w:val="es-AR"/>
        </w:rPr>
        <w:t xml:space="preserve"> </w:t>
      </w:r>
      <w:r w:rsidRPr="00805C2C">
        <w:rPr>
          <w:kern w:val="22"/>
          <w:szCs w:val="22"/>
          <w:lang w:val="es-AR"/>
        </w:rPr>
        <w:t xml:space="preserve">Además, el proceso </w:t>
      </w:r>
      <w:r w:rsidR="00C54071">
        <w:rPr>
          <w:kern w:val="22"/>
          <w:szCs w:val="22"/>
          <w:lang w:val="es-AR"/>
        </w:rPr>
        <w:t xml:space="preserve">de evaluación en </w:t>
      </w:r>
      <w:r w:rsidRPr="00805C2C">
        <w:rPr>
          <w:kern w:val="22"/>
          <w:szCs w:val="22"/>
          <w:lang w:val="es-AR"/>
        </w:rPr>
        <w:t>sí mismo puede contribuir a integrar</w:t>
      </w:r>
      <w:r w:rsidR="00C54071">
        <w:rPr>
          <w:kern w:val="22"/>
          <w:szCs w:val="22"/>
          <w:lang w:val="es-AR"/>
        </w:rPr>
        <w:t xml:space="preserve"> la</w:t>
      </w:r>
      <w:r w:rsidRPr="00805C2C">
        <w:rPr>
          <w:kern w:val="22"/>
          <w:szCs w:val="22"/>
          <w:lang w:val="es-AR"/>
        </w:rPr>
        <w:t xml:space="preserve"> </w:t>
      </w:r>
      <w:r w:rsidR="00792425">
        <w:rPr>
          <w:kern w:val="22"/>
          <w:szCs w:val="22"/>
          <w:lang w:val="es-AR"/>
        </w:rPr>
        <w:t>diversidad biológica</w:t>
      </w:r>
      <w:r w:rsidRPr="00805C2C">
        <w:rPr>
          <w:kern w:val="22"/>
          <w:szCs w:val="22"/>
          <w:lang w:val="es-AR"/>
        </w:rPr>
        <w:t xml:space="preserve"> en la toma de decisi</w:t>
      </w:r>
      <w:r w:rsidR="00C54071">
        <w:rPr>
          <w:kern w:val="22"/>
          <w:szCs w:val="22"/>
          <w:lang w:val="es-AR"/>
        </w:rPr>
        <w:t>ones</w:t>
      </w:r>
      <w:r w:rsidRPr="00805C2C">
        <w:rPr>
          <w:kern w:val="22"/>
          <w:szCs w:val="22"/>
          <w:lang w:val="es-AR"/>
        </w:rPr>
        <w:t xml:space="preserve"> intersectorial</w:t>
      </w:r>
      <w:r w:rsidR="00C54071">
        <w:rPr>
          <w:kern w:val="22"/>
          <w:szCs w:val="22"/>
          <w:lang w:val="es-AR"/>
        </w:rPr>
        <w:t>es</w:t>
      </w:r>
      <w:r w:rsidRPr="00805C2C">
        <w:rPr>
          <w:kern w:val="22"/>
          <w:szCs w:val="22"/>
          <w:lang w:val="es-AR"/>
        </w:rPr>
        <w:t xml:space="preserve"> como resultado de</w:t>
      </w:r>
      <w:r w:rsidR="00C54071">
        <w:rPr>
          <w:kern w:val="22"/>
          <w:szCs w:val="22"/>
          <w:lang w:val="es-AR"/>
        </w:rPr>
        <w:t xml:space="preserve">l compromiso </w:t>
      </w:r>
      <w:r w:rsidRPr="00805C2C">
        <w:rPr>
          <w:kern w:val="22"/>
          <w:szCs w:val="22"/>
          <w:lang w:val="es-AR"/>
        </w:rPr>
        <w:t>creciente de los interesados directos y el cotejo de datos asociados al proceso de evaluación.</w:t>
      </w:r>
    </w:p>
    <w:p w14:paraId="2882E272" w14:textId="2ECED286" w:rsidR="0041720C" w:rsidRPr="00805C2C" w:rsidRDefault="0041720C" w:rsidP="00C7700B">
      <w:pPr>
        <w:pStyle w:val="ListParagraph"/>
        <w:numPr>
          <w:ilvl w:val="0"/>
          <w:numId w:val="12"/>
        </w:numPr>
        <w:suppressLineNumbers/>
        <w:suppressAutoHyphens/>
        <w:spacing w:before="120" w:after="120"/>
        <w:ind w:left="0" w:firstLine="0"/>
        <w:contextualSpacing w:val="0"/>
        <w:rPr>
          <w:kern w:val="22"/>
          <w:szCs w:val="22"/>
          <w:lang w:val="es-AR"/>
        </w:rPr>
      </w:pPr>
      <w:r w:rsidRPr="00805C2C">
        <w:rPr>
          <w:kern w:val="22"/>
          <w:szCs w:val="22"/>
          <w:lang w:val="es-AR"/>
        </w:rPr>
        <w:t xml:space="preserve">La ayuda financiera para la iniciativa se recibe de la Iniciativa </w:t>
      </w:r>
      <w:r w:rsidR="000B58C6">
        <w:rPr>
          <w:kern w:val="22"/>
          <w:szCs w:val="22"/>
          <w:lang w:val="es-AR"/>
        </w:rPr>
        <w:t>I</w:t>
      </w:r>
      <w:r w:rsidRPr="00805C2C">
        <w:rPr>
          <w:kern w:val="22"/>
          <w:szCs w:val="22"/>
          <w:lang w:val="es-AR"/>
        </w:rPr>
        <w:t xml:space="preserve">nternacional para el </w:t>
      </w:r>
      <w:r w:rsidR="000B58C6">
        <w:rPr>
          <w:kern w:val="22"/>
          <w:szCs w:val="22"/>
          <w:lang w:val="es-AR"/>
        </w:rPr>
        <w:t>C</w:t>
      </w:r>
      <w:r w:rsidRPr="00805C2C">
        <w:rPr>
          <w:kern w:val="22"/>
          <w:szCs w:val="22"/>
          <w:lang w:val="es-AR"/>
        </w:rPr>
        <w:t>lima (IKI</w:t>
      </w:r>
      <w:r w:rsidR="000B58C6">
        <w:rPr>
          <w:kern w:val="22"/>
          <w:szCs w:val="22"/>
          <w:lang w:val="es-AR"/>
        </w:rPr>
        <w:t>, por su sigla en alemán</w:t>
      </w:r>
      <w:r w:rsidRPr="00805C2C">
        <w:rPr>
          <w:kern w:val="22"/>
          <w:szCs w:val="22"/>
          <w:lang w:val="es-AR"/>
        </w:rPr>
        <w:t xml:space="preserve">) del </w:t>
      </w:r>
      <w:r w:rsidR="000B58C6">
        <w:rPr>
          <w:kern w:val="22"/>
          <w:szCs w:val="22"/>
          <w:lang w:val="es-AR"/>
        </w:rPr>
        <w:t>M</w:t>
      </w:r>
      <w:r w:rsidRPr="00805C2C">
        <w:rPr>
          <w:kern w:val="22"/>
          <w:szCs w:val="22"/>
          <w:lang w:val="es-AR"/>
        </w:rPr>
        <w:t xml:space="preserve">inisterio </w:t>
      </w:r>
      <w:r w:rsidR="000B58C6">
        <w:rPr>
          <w:kern w:val="22"/>
          <w:szCs w:val="22"/>
          <w:lang w:val="es-AR"/>
        </w:rPr>
        <w:t>F</w:t>
      </w:r>
      <w:r w:rsidRPr="00805C2C">
        <w:rPr>
          <w:kern w:val="22"/>
          <w:szCs w:val="22"/>
          <w:lang w:val="es-AR"/>
        </w:rPr>
        <w:t xml:space="preserve">ederal </w:t>
      </w:r>
      <w:r w:rsidR="000B58C6">
        <w:rPr>
          <w:kern w:val="22"/>
          <w:szCs w:val="22"/>
          <w:lang w:val="es-AR"/>
        </w:rPr>
        <w:t>A</w:t>
      </w:r>
      <w:r w:rsidRPr="00805C2C">
        <w:rPr>
          <w:kern w:val="22"/>
          <w:szCs w:val="22"/>
          <w:lang w:val="es-AR"/>
        </w:rPr>
        <w:t xml:space="preserve">lemán </w:t>
      </w:r>
      <w:r w:rsidR="000B58C6">
        <w:rPr>
          <w:kern w:val="22"/>
          <w:szCs w:val="22"/>
          <w:lang w:val="es-AR"/>
        </w:rPr>
        <w:t xml:space="preserve">para </w:t>
      </w:r>
      <w:r w:rsidRPr="00805C2C">
        <w:rPr>
          <w:kern w:val="22"/>
          <w:szCs w:val="22"/>
          <w:lang w:val="es-AR"/>
        </w:rPr>
        <w:t xml:space="preserve">el </w:t>
      </w:r>
      <w:r w:rsidR="000B58C6">
        <w:rPr>
          <w:kern w:val="22"/>
          <w:szCs w:val="22"/>
          <w:lang w:val="es-AR"/>
        </w:rPr>
        <w:t>M</w:t>
      </w:r>
      <w:r w:rsidRPr="00805C2C">
        <w:rPr>
          <w:kern w:val="22"/>
          <w:szCs w:val="22"/>
          <w:lang w:val="es-AR"/>
        </w:rPr>
        <w:t xml:space="preserve">edio </w:t>
      </w:r>
      <w:r w:rsidR="000B58C6">
        <w:rPr>
          <w:kern w:val="22"/>
          <w:szCs w:val="22"/>
          <w:lang w:val="es-AR"/>
        </w:rPr>
        <w:t>A</w:t>
      </w:r>
      <w:r w:rsidRPr="00805C2C">
        <w:rPr>
          <w:kern w:val="22"/>
          <w:szCs w:val="22"/>
          <w:lang w:val="es-AR"/>
        </w:rPr>
        <w:t xml:space="preserve">mbiente, la </w:t>
      </w:r>
      <w:r w:rsidR="000B58C6">
        <w:rPr>
          <w:kern w:val="22"/>
          <w:szCs w:val="22"/>
          <w:lang w:val="es-AR"/>
        </w:rPr>
        <w:t>C</w:t>
      </w:r>
      <w:r w:rsidRPr="00805C2C">
        <w:rPr>
          <w:kern w:val="22"/>
          <w:szCs w:val="22"/>
          <w:lang w:val="es-AR"/>
        </w:rPr>
        <w:t xml:space="preserve">onservación de </w:t>
      </w:r>
      <w:r w:rsidR="000B58C6">
        <w:rPr>
          <w:kern w:val="22"/>
          <w:szCs w:val="22"/>
          <w:lang w:val="es-AR"/>
        </w:rPr>
        <w:t>la N</w:t>
      </w:r>
      <w:r w:rsidRPr="00805C2C">
        <w:rPr>
          <w:kern w:val="22"/>
          <w:szCs w:val="22"/>
          <w:lang w:val="es-AR"/>
        </w:rPr>
        <w:t xml:space="preserve">aturaleza y la </w:t>
      </w:r>
      <w:r w:rsidR="000B58C6">
        <w:rPr>
          <w:kern w:val="22"/>
          <w:szCs w:val="22"/>
          <w:lang w:val="es-AR"/>
        </w:rPr>
        <w:t>S</w:t>
      </w:r>
      <w:r w:rsidRPr="00805C2C">
        <w:rPr>
          <w:kern w:val="22"/>
          <w:szCs w:val="22"/>
          <w:lang w:val="es-AR"/>
        </w:rPr>
        <w:t xml:space="preserve">eguridad </w:t>
      </w:r>
      <w:r w:rsidR="000B58C6">
        <w:rPr>
          <w:kern w:val="22"/>
          <w:szCs w:val="22"/>
          <w:lang w:val="es-AR"/>
        </w:rPr>
        <w:t>N</w:t>
      </w:r>
      <w:r w:rsidRPr="00805C2C">
        <w:rPr>
          <w:kern w:val="22"/>
          <w:szCs w:val="22"/>
          <w:lang w:val="es-AR"/>
        </w:rPr>
        <w:t>uclear (BMU</w:t>
      </w:r>
      <w:r w:rsidR="000B58C6">
        <w:rPr>
          <w:kern w:val="22"/>
          <w:szCs w:val="22"/>
          <w:lang w:val="es-AR"/>
        </w:rPr>
        <w:t>, por su sigla en alemán</w:t>
      </w:r>
      <w:r w:rsidRPr="00805C2C">
        <w:rPr>
          <w:kern w:val="22"/>
          <w:szCs w:val="22"/>
          <w:lang w:val="es-AR"/>
        </w:rPr>
        <w:t xml:space="preserve">), y se realiza en colaboración con </w:t>
      </w:r>
      <w:r w:rsidR="000B58C6">
        <w:rPr>
          <w:kern w:val="22"/>
          <w:szCs w:val="22"/>
          <w:lang w:val="es-AR"/>
        </w:rPr>
        <w:t xml:space="preserve">asociados como </w:t>
      </w:r>
      <w:r w:rsidRPr="00805C2C">
        <w:rPr>
          <w:kern w:val="22"/>
          <w:szCs w:val="22"/>
          <w:lang w:val="es-AR"/>
        </w:rPr>
        <w:t xml:space="preserve">el </w:t>
      </w:r>
      <w:r w:rsidR="000B58C6">
        <w:rPr>
          <w:kern w:val="22"/>
          <w:szCs w:val="22"/>
          <w:lang w:val="es-AR"/>
        </w:rPr>
        <w:t>P</w:t>
      </w:r>
      <w:r w:rsidRPr="00805C2C">
        <w:rPr>
          <w:kern w:val="22"/>
          <w:szCs w:val="22"/>
          <w:lang w:val="es-AR"/>
        </w:rPr>
        <w:t xml:space="preserve">rograma </w:t>
      </w:r>
      <w:r w:rsidR="000B58C6" w:rsidRPr="00805C2C">
        <w:rPr>
          <w:kern w:val="22"/>
          <w:szCs w:val="22"/>
          <w:lang w:val="es-AR"/>
        </w:rPr>
        <w:t>de</w:t>
      </w:r>
      <w:r w:rsidR="000B58C6">
        <w:rPr>
          <w:kern w:val="22"/>
          <w:szCs w:val="22"/>
          <w:lang w:val="es-AR"/>
        </w:rPr>
        <w:t xml:space="preserve"> las</w:t>
      </w:r>
      <w:r w:rsidR="000B58C6" w:rsidRPr="00805C2C">
        <w:rPr>
          <w:kern w:val="22"/>
          <w:szCs w:val="22"/>
          <w:lang w:val="es-AR"/>
        </w:rPr>
        <w:t xml:space="preserve"> Naciones Unidas </w:t>
      </w:r>
      <w:r w:rsidR="000B58C6">
        <w:rPr>
          <w:kern w:val="22"/>
          <w:szCs w:val="22"/>
          <w:lang w:val="es-AR"/>
        </w:rPr>
        <w:t>para el</w:t>
      </w:r>
      <w:r w:rsidRPr="00805C2C">
        <w:rPr>
          <w:kern w:val="22"/>
          <w:szCs w:val="22"/>
          <w:lang w:val="es-AR"/>
        </w:rPr>
        <w:t xml:space="preserve"> </w:t>
      </w:r>
      <w:r w:rsidR="000B58C6">
        <w:rPr>
          <w:kern w:val="22"/>
          <w:szCs w:val="22"/>
          <w:lang w:val="es-AR"/>
        </w:rPr>
        <w:t>D</w:t>
      </w:r>
      <w:r w:rsidRPr="00805C2C">
        <w:rPr>
          <w:kern w:val="22"/>
          <w:szCs w:val="22"/>
          <w:lang w:val="es-AR"/>
        </w:rPr>
        <w:t xml:space="preserve">esarrollo y su </w:t>
      </w:r>
      <w:r w:rsidR="000B58C6">
        <w:rPr>
          <w:kern w:val="22"/>
          <w:szCs w:val="22"/>
          <w:lang w:val="es-AR"/>
        </w:rPr>
        <w:t>I</w:t>
      </w:r>
      <w:r w:rsidRPr="00805C2C">
        <w:rPr>
          <w:kern w:val="22"/>
          <w:szCs w:val="22"/>
          <w:lang w:val="es-AR"/>
        </w:rPr>
        <w:t>niciativa BES-</w:t>
      </w:r>
      <w:r w:rsidR="000B58C6">
        <w:rPr>
          <w:kern w:val="22"/>
          <w:szCs w:val="22"/>
          <w:lang w:val="es-AR"/>
        </w:rPr>
        <w:t>Net</w:t>
      </w:r>
      <w:r w:rsidRPr="00805C2C">
        <w:rPr>
          <w:kern w:val="22"/>
          <w:szCs w:val="22"/>
          <w:lang w:val="es-AR"/>
        </w:rPr>
        <w:t>, y la Organización de las Naciones Unidas para la Educación, la Ciencia y la Cultura.</w:t>
      </w:r>
      <w:r w:rsidRPr="00805C2C">
        <w:rPr>
          <w:lang w:val="es-AR"/>
        </w:rPr>
        <w:t xml:space="preserve"> </w:t>
      </w:r>
      <w:r w:rsidR="000B58C6">
        <w:rPr>
          <w:lang w:val="es-AR"/>
        </w:rPr>
        <w:t xml:space="preserve">Para más </w:t>
      </w:r>
      <w:r w:rsidRPr="00805C2C">
        <w:rPr>
          <w:kern w:val="22"/>
          <w:szCs w:val="22"/>
          <w:lang w:val="es-AR"/>
        </w:rPr>
        <w:t xml:space="preserve">información sobre la iniciativa y sus impactos </w:t>
      </w:r>
      <w:r w:rsidR="000B58C6">
        <w:rPr>
          <w:kern w:val="22"/>
          <w:szCs w:val="22"/>
          <w:lang w:val="es-AR"/>
        </w:rPr>
        <w:t xml:space="preserve">véase </w:t>
      </w:r>
      <w:r w:rsidR="000579A5">
        <w:rPr>
          <w:kern w:val="22"/>
          <w:szCs w:val="22"/>
          <w:lang w:val="es-AR"/>
        </w:rPr>
        <w:t>CBD/SBSTTA/</w:t>
      </w:r>
      <w:r w:rsidRPr="00805C2C">
        <w:rPr>
          <w:kern w:val="22"/>
          <w:szCs w:val="22"/>
          <w:lang w:val="es-AR"/>
        </w:rPr>
        <w:t>24/INF/18.</w:t>
      </w:r>
    </w:p>
    <w:p w14:paraId="4035FC84" w14:textId="77777777" w:rsidR="0041720C" w:rsidRPr="008B0B8F" w:rsidRDefault="0041720C" w:rsidP="0041720C">
      <w:pPr>
        <w:suppressLineNumbers/>
        <w:suppressAutoHyphens/>
        <w:spacing w:before="120" w:after="120"/>
        <w:jc w:val="center"/>
        <w:rPr>
          <w:kern w:val="22"/>
          <w:szCs w:val="22"/>
          <w:lang w:val="en-US"/>
        </w:rPr>
      </w:pPr>
      <w:r w:rsidRPr="008B0B8F">
        <w:rPr>
          <w:kern w:val="22"/>
          <w:szCs w:val="22"/>
          <w:lang w:val="en-US"/>
        </w:rPr>
        <w:t>________</w:t>
      </w:r>
    </w:p>
    <w:p w14:paraId="24571570" w14:textId="77777777" w:rsidR="0041720C" w:rsidRPr="008B0B8F" w:rsidRDefault="0041720C" w:rsidP="0041720C">
      <w:pPr>
        <w:jc w:val="center"/>
        <w:rPr>
          <w:b/>
          <w:bCs/>
          <w:kern w:val="22"/>
          <w:lang w:val="en-US"/>
        </w:rPr>
      </w:pPr>
    </w:p>
    <w:p w14:paraId="5AC3E2D4" w14:textId="32E2786E" w:rsidR="0041720C" w:rsidRPr="0041720C" w:rsidRDefault="0041720C" w:rsidP="00826EA4">
      <w:pPr>
        <w:ind w:right="4540"/>
        <w:rPr>
          <w:snapToGrid w:val="0"/>
          <w:kern w:val="22"/>
          <w:szCs w:val="22"/>
          <w:lang w:val="es-AR"/>
        </w:rPr>
      </w:pPr>
    </w:p>
    <w:sectPr w:rsidR="0041720C" w:rsidRPr="0041720C" w:rsidSect="00A77B64">
      <w:headerReference w:type="even" r:id="rId22"/>
      <w:headerReference w:type="default" r:id="rId23"/>
      <w:pgSz w:w="12240" w:h="15840" w:code="1"/>
      <w:pgMar w:top="1022" w:right="1440" w:bottom="1138" w:left="1440" w:header="461" w:footer="720" w:gutter="0"/>
      <w:paperSrc w:firs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063C" w14:textId="77777777" w:rsidR="00412E0B" w:rsidRDefault="00412E0B">
      <w:r>
        <w:separator/>
      </w:r>
    </w:p>
  </w:endnote>
  <w:endnote w:type="continuationSeparator" w:id="0">
    <w:p w14:paraId="2B3E0EDB" w14:textId="77777777" w:rsidR="00412E0B" w:rsidRDefault="00412E0B">
      <w:r>
        <w:continuationSeparator/>
      </w:r>
    </w:p>
  </w:endnote>
  <w:endnote w:type="continuationNotice" w:id="1">
    <w:p w14:paraId="73223167" w14:textId="77777777" w:rsidR="00412E0B" w:rsidRDefault="00412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C41A" w14:textId="77777777" w:rsidR="00412E0B" w:rsidRDefault="00412E0B">
      <w:r>
        <w:separator/>
      </w:r>
    </w:p>
  </w:footnote>
  <w:footnote w:type="continuationSeparator" w:id="0">
    <w:p w14:paraId="73E29508" w14:textId="77777777" w:rsidR="00412E0B" w:rsidRDefault="00412E0B">
      <w:r>
        <w:continuationSeparator/>
      </w:r>
    </w:p>
  </w:footnote>
  <w:footnote w:type="continuationNotice" w:id="1">
    <w:p w14:paraId="7746CF6F" w14:textId="77777777" w:rsidR="00412E0B" w:rsidRDefault="00412E0B"/>
  </w:footnote>
  <w:footnote w:id="2">
    <w:p w14:paraId="0F6E578E" w14:textId="77777777" w:rsidR="00C54071" w:rsidRPr="004968E0" w:rsidRDefault="00C54071" w:rsidP="004968E0">
      <w:pPr>
        <w:pStyle w:val="FootnoteText"/>
        <w:suppressLineNumbers/>
        <w:suppressAutoHyphens/>
        <w:kinsoku w:val="0"/>
        <w:overflowPunct w:val="0"/>
        <w:autoSpaceDE w:val="0"/>
        <w:autoSpaceDN w:val="0"/>
        <w:ind w:firstLine="0"/>
        <w:rPr>
          <w:snapToGrid w:val="0"/>
          <w:kern w:val="18"/>
          <w:szCs w:val="18"/>
          <w:lang w:val="es-MX"/>
        </w:rPr>
      </w:pPr>
      <w:r w:rsidRPr="009C4517">
        <w:rPr>
          <w:rStyle w:val="FootnoteReference"/>
          <w:snapToGrid w:val="0"/>
          <w:kern w:val="18"/>
          <w:szCs w:val="18"/>
          <w:u w:val="none"/>
          <w:lang w:val="es-MX"/>
        </w:rPr>
        <w:t>*</w:t>
      </w:r>
      <w:r w:rsidRPr="009C4517">
        <w:rPr>
          <w:snapToGrid w:val="0"/>
          <w:kern w:val="18"/>
          <w:szCs w:val="18"/>
          <w:lang w:val="es-MX"/>
        </w:rPr>
        <w:t xml:space="preserve"> </w:t>
      </w:r>
      <w:r w:rsidRPr="004968E0">
        <w:rPr>
          <w:snapToGrid w:val="0"/>
          <w:kern w:val="18"/>
          <w:szCs w:val="18"/>
          <w:lang w:val="es-MX"/>
        </w:rPr>
        <w:t>CBD/SBSTTA/24/1.</w:t>
      </w:r>
    </w:p>
  </w:footnote>
  <w:footnote w:id="3">
    <w:p w14:paraId="6ABF42B3" w14:textId="3E07B061" w:rsidR="00C54071" w:rsidRPr="00F56855" w:rsidRDefault="00C54071" w:rsidP="0041720C">
      <w:pPr>
        <w:pStyle w:val="FootnoteText"/>
        <w:tabs>
          <w:tab w:val="left" w:pos="624"/>
        </w:tabs>
        <w:ind w:firstLine="0"/>
        <w:rPr>
          <w:bCs/>
          <w:iCs/>
          <w:lang w:val="es-MX"/>
        </w:rPr>
      </w:pPr>
      <w:r w:rsidRPr="00E075EC">
        <w:rPr>
          <w:rStyle w:val="FootnoteReference"/>
          <w:u w:val="none"/>
          <w:vertAlign w:val="superscript"/>
          <w:lang w:val="en-GB"/>
        </w:rPr>
        <w:footnoteRef/>
      </w:r>
      <w:r w:rsidRPr="00A73408">
        <w:rPr>
          <w:lang w:val="de-DE"/>
        </w:rPr>
        <w:t xml:space="preserve"> </w:t>
      </w:r>
      <w:r w:rsidRPr="00F56855">
        <w:rPr>
          <w:bCs/>
          <w:lang w:val="es-MX"/>
        </w:rPr>
        <w:t xml:space="preserve">IPBES-7 también acogió con </w:t>
      </w:r>
      <w:r w:rsidR="00536CCC">
        <w:rPr>
          <w:bCs/>
          <w:lang w:val="es-MX"/>
        </w:rPr>
        <w:t xml:space="preserve">beneplácito </w:t>
      </w:r>
      <w:r w:rsidRPr="00F56855">
        <w:rPr>
          <w:bCs/>
          <w:lang w:val="es-MX"/>
        </w:rPr>
        <w:t xml:space="preserve">la respuesta por el </w:t>
      </w:r>
      <w:r w:rsidR="00536CCC">
        <w:rPr>
          <w:bCs/>
          <w:lang w:val="es-MX"/>
        </w:rPr>
        <w:t>G</w:t>
      </w:r>
      <w:r w:rsidRPr="00F56855">
        <w:rPr>
          <w:bCs/>
          <w:lang w:val="es-MX"/>
        </w:rPr>
        <w:t xml:space="preserve">rupo multidisciplinario de expertos y la </w:t>
      </w:r>
      <w:r w:rsidR="00536CCC">
        <w:rPr>
          <w:bCs/>
          <w:lang w:val="es-MX"/>
        </w:rPr>
        <w:t xml:space="preserve">Mesa </w:t>
      </w:r>
      <w:r w:rsidRPr="00F56855">
        <w:rPr>
          <w:bCs/>
          <w:lang w:val="es-MX"/>
        </w:rPr>
        <w:t>y la respuesta de</w:t>
      </w:r>
      <w:r w:rsidR="00536CCC">
        <w:rPr>
          <w:bCs/>
          <w:lang w:val="es-MX"/>
        </w:rPr>
        <w:t xml:space="preserve"> la</w:t>
      </w:r>
      <w:r w:rsidRPr="00F56855">
        <w:rPr>
          <w:bCs/>
          <w:lang w:val="es-MX"/>
        </w:rPr>
        <w:t xml:space="preserve"> Secretari</w:t>
      </w:r>
      <w:r w:rsidR="00536CCC">
        <w:rPr>
          <w:bCs/>
          <w:lang w:val="es-MX"/>
        </w:rPr>
        <w:t>a</w:t>
      </w:r>
      <w:r w:rsidRPr="00F56855">
        <w:rPr>
          <w:bCs/>
          <w:lang w:val="es-MX"/>
        </w:rPr>
        <w:t xml:space="preserve"> Ejecutiv</w:t>
      </w:r>
      <w:r w:rsidR="00536CCC">
        <w:rPr>
          <w:bCs/>
          <w:lang w:val="es-MX"/>
        </w:rPr>
        <w:t>a</w:t>
      </w:r>
      <w:r w:rsidRPr="00F56855">
        <w:rPr>
          <w:bCs/>
          <w:lang w:val="es-MX"/>
        </w:rPr>
        <w:t xml:space="preserve"> al examen y solicitó</w:t>
      </w:r>
      <w:r w:rsidR="00536CCC">
        <w:rPr>
          <w:bCs/>
          <w:lang w:val="es-MX"/>
        </w:rPr>
        <w:t xml:space="preserve"> a la</w:t>
      </w:r>
      <w:r w:rsidRPr="00F56855">
        <w:rPr>
          <w:bCs/>
          <w:lang w:val="es-MX"/>
        </w:rPr>
        <w:t xml:space="preserve"> IPBES/7/5 </w:t>
      </w:r>
      <w:r w:rsidR="00536CCC">
        <w:rPr>
          <w:bCs/>
          <w:lang w:val="es-MX"/>
        </w:rPr>
        <w:t xml:space="preserve">que tomase en cuenta </w:t>
      </w:r>
      <w:r w:rsidRPr="00F56855">
        <w:rPr>
          <w:bCs/>
          <w:lang w:val="es-MX"/>
        </w:rPr>
        <w:t xml:space="preserve">las recomendaciones hechas por el </w:t>
      </w:r>
      <w:r w:rsidR="00536CCC">
        <w:rPr>
          <w:bCs/>
          <w:lang w:val="es-MX"/>
        </w:rPr>
        <w:t xml:space="preserve">Grupo </w:t>
      </w:r>
      <w:r w:rsidRPr="00F56855">
        <w:rPr>
          <w:bCs/>
          <w:lang w:val="es-MX"/>
        </w:rPr>
        <w:t xml:space="preserve">de examen </w:t>
      </w:r>
      <w:r w:rsidR="002F7552">
        <w:rPr>
          <w:bCs/>
          <w:lang w:val="es-MX"/>
        </w:rPr>
        <w:t>de</w:t>
      </w:r>
      <w:r w:rsidRPr="00F56855">
        <w:rPr>
          <w:bCs/>
          <w:lang w:val="es-MX"/>
        </w:rPr>
        <w:t xml:space="preserve"> </w:t>
      </w:r>
      <w:r w:rsidR="00536CCC">
        <w:rPr>
          <w:bCs/>
          <w:lang w:val="es-MX"/>
        </w:rPr>
        <w:t xml:space="preserve">la aplicación </w:t>
      </w:r>
      <w:r w:rsidRPr="00F56855">
        <w:rPr>
          <w:bCs/>
          <w:lang w:val="es-MX"/>
        </w:rPr>
        <w:t xml:space="preserve">del programa de trabajo </w:t>
      </w:r>
      <w:r w:rsidR="00536CCC">
        <w:rPr>
          <w:bCs/>
          <w:lang w:val="es-MX"/>
        </w:rPr>
        <w:t xml:space="preserve">evolutivo </w:t>
      </w:r>
      <w:r w:rsidRPr="00F56855">
        <w:rPr>
          <w:bCs/>
          <w:lang w:val="es-MX"/>
        </w:rPr>
        <w:t xml:space="preserve">de la </w:t>
      </w:r>
      <w:r w:rsidR="00536CCC">
        <w:rPr>
          <w:bCs/>
          <w:lang w:val="es-MX"/>
        </w:rPr>
        <w:t>P</w:t>
      </w:r>
      <w:r w:rsidRPr="00F56855">
        <w:rPr>
          <w:bCs/>
          <w:lang w:val="es-MX"/>
        </w:rPr>
        <w:t xml:space="preserve">lataforma hasta 2030 </w:t>
      </w:r>
      <w:r w:rsidR="00536CCC">
        <w:rPr>
          <w:bCs/>
          <w:lang w:val="es-MX"/>
        </w:rPr>
        <w:t xml:space="preserve">e identificase </w:t>
      </w:r>
      <w:r w:rsidRPr="00F56855">
        <w:rPr>
          <w:bCs/>
          <w:lang w:val="es-MX"/>
        </w:rPr>
        <w:t xml:space="preserve">soluciones y/o cuestiones para que la </w:t>
      </w:r>
      <w:r w:rsidR="00536CCC">
        <w:rPr>
          <w:bCs/>
          <w:lang w:val="es-MX"/>
        </w:rPr>
        <w:t>S</w:t>
      </w:r>
      <w:r w:rsidRPr="00F56855">
        <w:rPr>
          <w:bCs/>
          <w:lang w:val="es-MX"/>
        </w:rPr>
        <w:t xml:space="preserve">esión </w:t>
      </w:r>
      <w:r w:rsidR="00536CCC">
        <w:rPr>
          <w:bCs/>
          <w:lang w:val="es-MX"/>
        </w:rPr>
        <w:t>P</w:t>
      </w:r>
      <w:r w:rsidRPr="00F56855">
        <w:rPr>
          <w:bCs/>
          <w:lang w:val="es-MX"/>
        </w:rPr>
        <w:t xml:space="preserve">lenaria </w:t>
      </w:r>
      <w:r w:rsidR="00536CCC">
        <w:rPr>
          <w:bCs/>
          <w:lang w:val="es-MX"/>
        </w:rPr>
        <w:t xml:space="preserve">las </w:t>
      </w:r>
      <w:r w:rsidRPr="00F56855">
        <w:rPr>
          <w:bCs/>
          <w:lang w:val="es-MX"/>
        </w:rPr>
        <w:t>estudia</w:t>
      </w:r>
      <w:r w:rsidR="00536CCC">
        <w:rPr>
          <w:bCs/>
          <w:lang w:val="es-MX"/>
        </w:rPr>
        <w:t xml:space="preserve">se </w:t>
      </w:r>
      <w:r w:rsidRPr="00F56855">
        <w:rPr>
          <w:bCs/>
          <w:lang w:val="es-MX"/>
        </w:rPr>
        <w:t xml:space="preserve">en su octavo período de sesiones. El informe </w:t>
      </w:r>
      <w:r w:rsidR="00536CCC">
        <w:rPr>
          <w:bCs/>
          <w:lang w:val="es-MX"/>
        </w:rPr>
        <w:t xml:space="preserve">completo </w:t>
      </w:r>
      <w:r w:rsidRPr="00F56855">
        <w:rPr>
          <w:bCs/>
          <w:lang w:val="es-MX"/>
        </w:rPr>
        <w:t xml:space="preserve">del </w:t>
      </w:r>
      <w:r w:rsidR="00536CCC">
        <w:rPr>
          <w:bCs/>
          <w:lang w:val="es-MX"/>
        </w:rPr>
        <w:t xml:space="preserve">Grupo </w:t>
      </w:r>
      <w:r w:rsidRPr="00F56855">
        <w:rPr>
          <w:bCs/>
          <w:lang w:val="es-MX"/>
        </w:rPr>
        <w:t xml:space="preserve">de examen está disponible </w:t>
      </w:r>
      <w:r w:rsidR="00536CCC">
        <w:rPr>
          <w:bCs/>
          <w:lang w:val="es-MX"/>
        </w:rPr>
        <w:t xml:space="preserve">en </w:t>
      </w:r>
      <w:r w:rsidRPr="00F56855">
        <w:rPr>
          <w:bCs/>
          <w:lang w:val="es-MX"/>
        </w:rPr>
        <w:t xml:space="preserve">IPBES/7/INF/18, y los 45 resultados y 36 </w:t>
      </w:r>
      <w:r>
        <w:rPr>
          <w:bCs/>
          <w:lang w:val="es-MX"/>
        </w:rPr>
        <w:t>recomendaciones</w:t>
      </w:r>
      <w:r w:rsidRPr="00F56855">
        <w:rPr>
          <w:bCs/>
          <w:lang w:val="es-MX"/>
        </w:rPr>
        <w:t xml:space="preserve"> también </w:t>
      </w:r>
      <w:r w:rsidR="00536CCC">
        <w:rPr>
          <w:bCs/>
          <w:lang w:val="es-MX"/>
        </w:rPr>
        <w:t xml:space="preserve">se encuentran </w:t>
      </w:r>
      <w:r w:rsidRPr="00F56855">
        <w:rPr>
          <w:bCs/>
          <w:lang w:val="es-MX"/>
        </w:rPr>
        <w:t xml:space="preserve">en IPBES/7/5. </w:t>
      </w:r>
      <w:r w:rsidR="00536CCC">
        <w:rPr>
          <w:bCs/>
          <w:lang w:val="es-MX"/>
        </w:rPr>
        <w:t>L</w:t>
      </w:r>
      <w:r w:rsidRPr="00F56855">
        <w:rPr>
          <w:bCs/>
          <w:lang w:val="es-MX"/>
        </w:rPr>
        <w:t xml:space="preserve">as respuestas del </w:t>
      </w:r>
      <w:r w:rsidR="00536CCC">
        <w:rPr>
          <w:bCs/>
          <w:lang w:val="es-MX"/>
        </w:rPr>
        <w:t>G</w:t>
      </w:r>
      <w:r w:rsidRPr="00F56855">
        <w:rPr>
          <w:bCs/>
          <w:lang w:val="es-MX"/>
        </w:rPr>
        <w:t xml:space="preserve">rupo multidisciplinario de expertos y de la </w:t>
      </w:r>
      <w:r w:rsidR="00536CCC">
        <w:rPr>
          <w:bCs/>
          <w:lang w:val="es-MX"/>
        </w:rPr>
        <w:t>Mesa</w:t>
      </w:r>
      <w:r w:rsidRPr="00F56855">
        <w:rPr>
          <w:bCs/>
          <w:lang w:val="es-MX"/>
        </w:rPr>
        <w:t xml:space="preserve">, y </w:t>
      </w:r>
      <w:r w:rsidR="00536CCC">
        <w:rPr>
          <w:bCs/>
          <w:lang w:val="es-MX"/>
        </w:rPr>
        <w:t xml:space="preserve">de </w:t>
      </w:r>
      <w:r w:rsidRPr="00F56855">
        <w:rPr>
          <w:bCs/>
          <w:lang w:val="es-MX"/>
        </w:rPr>
        <w:t>l</w:t>
      </w:r>
      <w:r w:rsidR="00536CCC">
        <w:rPr>
          <w:bCs/>
          <w:lang w:val="es-MX"/>
        </w:rPr>
        <w:t>a</w:t>
      </w:r>
      <w:r w:rsidRPr="00F56855">
        <w:rPr>
          <w:bCs/>
          <w:lang w:val="es-MX"/>
        </w:rPr>
        <w:t xml:space="preserve"> Secretari</w:t>
      </w:r>
      <w:r w:rsidR="00536CCC">
        <w:rPr>
          <w:bCs/>
          <w:lang w:val="es-MX"/>
        </w:rPr>
        <w:t>a</w:t>
      </w:r>
      <w:r w:rsidRPr="00F56855">
        <w:rPr>
          <w:bCs/>
          <w:lang w:val="es-MX"/>
        </w:rPr>
        <w:t xml:space="preserve"> Ejecutiv</w:t>
      </w:r>
      <w:r w:rsidR="00536CCC">
        <w:rPr>
          <w:bCs/>
          <w:lang w:val="es-MX"/>
        </w:rPr>
        <w:t>a se encuentran</w:t>
      </w:r>
      <w:r w:rsidRPr="00F56855">
        <w:rPr>
          <w:bCs/>
          <w:lang w:val="es-MX"/>
        </w:rPr>
        <w:t xml:space="preserve"> en IPBES/7/INF/19 e IPBES/7/INF/20</w:t>
      </w:r>
      <w:r w:rsidR="00536CCC">
        <w:rPr>
          <w:bCs/>
          <w:lang w:val="es-MX"/>
        </w:rPr>
        <w:t>,</w:t>
      </w:r>
      <w:r w:rsidRPr="00F56855">
        <w:rPr>
          <w:bCs/>
          <w:lang w:val="es-MX"/>
        </w:rPr>
        <w:t xml:space="preserve"> respectivamente. Estas seis áreas muy importantes que requieren atención son</w:t>
      </w:r>
      <w:r w:rsidRPr="00F56855">
        <w:rPr>
          <w:bCs/>
          <w:iCs/>
          <w:lang w:val="es-MX"/>
        </w:rPr>
        <w:t>:</w:t>
      </w:r>
    </w:p>
    <w:p w14:paraId="466ECD87" w14:textId="61A91ABA" w:rsidR="00C54071" w:rsidRPr="006B619D" w:rsidRDefault="002F7552" w:rsidP="006B619D">
      <w:pPr>
        <w:pStyle w:val="FootnoteText"/>
        <w:numPr>
          <w:ilvl w:val="0"/>
          <w:numId w:val="10"/>
        </w:numPr>
        <w:ind w:left="0" w:firstLine="360"/>
        <w:rPr>
          <w:bCs/>
          <w:iCs/>
          <w:lang w:val="es-MX"/>
        </w:rPr>
      </w:pPr>
      <w:r>
        <w:rPr>
          <w:bCs/>
          <w:iCs/>
          <w:lang w:val="es-MX"/>
        </w:rPr>
        <w:t>P</w:t>
      </w:r>
      <w:r w:rsidR="006B619D" w:rsidRPr="006B619D">
        <w:rPr>
          <w:bCs/>
          <w:iCs/>
          <w:lang w:val="es-MX"/>
        </w:rPr>
        <w:t>ara asegurar su importancia estratégica y sostenibilidad a largo plazo, l</w:t>
      </w:r>
      <w:r w:rsidR="006B619D">
        <w:rPr>
          <w:bCs/>
          <w:iCs/>
          <w:lang w:val="es-MX"/>
        </w:rPr>
        <w:t>a</w:t>
      </w:r>
      <w:r w:rsidR="006B619D" w:rsidRPr="006B619D">
        <w:rPr>
          <w:bCs/>
          <w:iCs/>
          <w:lang w:val="es-MX"/>
        </w:rPr>
        <w:t xml:space="preserve"> IPBES tiene que </w:t>
      </w:r>
      <w:r>
        <w:rPr>
          <w:bCs/>
          <w:iCs/>
          <w:lang w:val="es-MX"/>
        </w:rPr>
        <w:t xml:space="preserve">proceder de manera </w:t>
      </w:r>
      <w:r w:rsidR="006B619D" w:rsidRPr="006B619D">
        <w:rPr>
          <w:bCs/>
          <w:iCs/>
          <w:lang w:val="es-MX"/>
        </w:rPr>
        <w:t>más intencional sobre su impacto</w:t>
      </w:r>
      <w:r w:rsidR="006B619D">
        <w:rPr>
          <w:bCs/>
          <w:iCs/>
          <w:lang w:val="es-MX"/>
        </w:rPr>
        <w:t xml:space="preserve"> total</w:t>
      </w:r>
      <w:r w:rsidR="006B619D" w:rsidRPr="006B619D">
        <w:rPr>
          <w:bCs/>
          <w:iCs/>
          <w:lang w:val="es-MX"/>
        </w:rPr>
        <w:t xml:space="preserve"> en la situación de</w:t>
      </w:r>
      <w:r w:rsidR="006B619D">
        <w:rPr>
          <w:bCs/>
          <w:iCs/>
          <w:lang w:val="es-MX"/>
        </w:rPr>
        <w:t xml:space="preserve"> </w:t>
      </w:r>
      <w:r w:rsidR="006B619D" w:rsidRPr="006B619D">
        <w:rPr>
          <w:bCs/>
          <w:iCs/>
          <w:lang w:val="es-MX"/>
        </w:rPr>
        <w:t>l</w:t>
      </w:r>
      <w:r w:rsidR="006B619D">
        <w:rPr>
          <w:bCs/>
          <w:iCs/>
          <w:lang w:val="es-MX"/>
        </w:rPr>
        <w:t>a</w:t>
      </w:r>
      <w:r w:rsidR="006B619D" w:rsidRPr="006B619D">
        <w:rPr>
          <w:bCs/>
          <w:iCs/>
          <w:lang w:val="es-MX"/>
        </w:rPr>
        <w:t xml:space="preserve"> diversidad biológica </w:t>
      </w:r>
      <w:r w:rsidR="006B619D">
        <w:rPr>
          <w:bCs/>
          <w:iCs/>
          <w:lang w:val="es-MX"/>
        </w:rPr>
        <w:t xml:space="preserve">y los </w:t>
      </w:r>
      <w:r w:rsidR="006B619D" w:rsidRPr="006B619D">
        <w:rPr>
          <w:bCs/>
          <w:iCs/>
          <w:lang w:val="es-MX"/>
        </w:rPr>
        <w:t>servicio</w:t>
      </w:r>
      <w:r w:rsidR="006B619D">
        <w:rPr>
          <w:bCs/>
          <w:iCs/>
          <w:lang w:val="es-MX"/>
        </w:rPr>
        <w:t>s ecosistémicos</w:t>
      </w:r>
      <w:r w:rsidR="006B619D" w:rsidRPr="006B619D">
        <w:rPr>
          <w:bCs/>
          <w:iCs/>
          <w:lang w:val="es-MX"/>
        </w:rPr>
        <w:t xml:space="preserve"> y mantener y consolidar su lugar, </w:t>
      </w:r>
      <w:r w:rsidR="006B619D">
        <w:rPr>
          <w:bCs/>
          <w:iCs/>
          <w:lang w:val="es-MX"/>
        </w:rPr>
        <w:t xml:space="preserve">propuesta de </w:t>
      </w:r>
      <w:r w:rsidR="006B619D" w:rsidRPr="006B619D">
        <w:rPr>
          <w:bCs/>
          <w:iCs/>
          <w:lang w:val="es-MX"/>
        </w:rPr>
        <w:t xml:space="preserve">valor y </w:t>
      </w:r>
      <w:r w:rsidR="006B619D">
        <w:rPr>
          <w:bCs/>
          <w:iCs/>
          <w:lang w:val="es-MX"/>
        </w:rPr>
        <w:t xml:space="preserve">beneficio </w:t>
      </w:r>
      <w:r w:rsidR="006B619D" w:rsidRPr="006B619D">
        <w:rPr>
          <w:bCs/>
          <w:iCs/>
          <w:lang w:val="es-MX"/>
        </w:rPr>
        <w:t>comparativ</w:t>
      </w:r>
      <w:r w:rsidR="006B619D">
        <w:rPr>
          <w:bCs/>
          <w:iCs/>
          <w:lang w:val="es-MX"/>
        </w:rPr>
        <w:t>o</w:t>
      </w:r>
      <w:r w:rsidR="006B619D" w:rsidRPr="006B619D">
        <w:rPr>
          <w:bCs/>
          <w:iCs/>
          <w:lang w:val="es-MX"/>
        </w:rPr>
        <w:t xml:space="preserve"> en un paisaje complejo con muchas prioridades </w:t>
      </w:r>
      <w:r w:rsidR="006B619D">
        <w:rPr>
          <w:bCs/>
          <w:iCs/>
          <w:lang w:val="es-MX"/>
        </w:rPr>
        <w:t>que compiten</w:t>
      </w:r>
      <w:r w:rsidR="006F06CB">
        <w:rPr>
          <w:bCs/>
          <w:iCs/>
          <w:lang w:val="es-MX"/>
        </w:rPr>
        <w:t>;</w:t>
      </w:r>
    </w:p>
    <w:p w14:paraId="23CFA197" w14:textId="02D3411F" w:rsidR="00C54071" w:rsidRPr="006B619D" w:rsidRDefault="006B619D" w:rsidP="006B619D">
      <w:pPr>
        <w:pStyle w:val="FootnoteText"/>
        <w:numPr>
          <w:ilvl w:val="0"/>
          <w:numId w:val="10"/>
        </w:numPr>
        <w:ind w:left="0" w:firstLine="360"/>
        <w:rPr>
          <w:bCs/>
          <w:iCs/>
          <w:lang w:val="es-MX"/>
        </w:rPr>
      </w:pPr>
      <w:r>
        <w:rPr>
          <w:lang w:val="es-MX"/>
        </w:rPr>
        <w:t xml:space="preserve">La </w:t>
      </w:r>
      <w:r w:rsidRPr="006B619D">
        <w:rPr>
          <w:lang w:val="es-MX"/>
        </w:rPr>
        <w:t>IPBES</w:t>
      </w:r>
      <w:r>
        <w:rPr>
          <w:lang w:val="es-MX"/>
        </w:rPr>
        <w:t xml:space="preserve"> </w:t>
      </w:r>
      <w:r w:rsidRPr="006B619D">
        <w:rPr>
          <w:lang w:val="es-MX"/>
        </w:rPr>
        <w:t xml:space="preserve">tiene que </w:t>
      </w:r>
      <w:r>
        <w:rPr>
          <w:lang w:val="es-MX"/>
        </w:rPr>
        <w:t xml:space="preserve">fortalecer </w:t>
      </w:r>
      <w:r w:rsidR="002F7552">
        <w:rPr>
          <w:lang w:val="es-MX"/>
        </w:rPr>
        <w:t xml:space="preserve">considerablemente </w:t>
      </w:r>
      <w:r w:rsidRPr="006B619D">
        <w:rPr>
          <w:lang w:val="es-MX"/>
        </w:rPr>
        <w:t xml:space="preserve">las dimensiones de políticas de su </w:t>
      </w:r>
      <w:r>
        <w:rPr>
          <w:lang w:val="es-MX"/>
        </w:rPr>
        <w:t>labor</w:t>
      </w:r>
      <w:r w:rsidRPr="006B619D">
        <w:rPr>
          <w:lang w:val="es-MX"/>
        </w:rPr>
        <w:t xml:space="preserve">. La construcción de la base de </w:t>
      </w:r>
      <w:r>
        <w:rPr>
          <w:lang w:val="es-MX"/>
        </w:rPr>
        <w:t xml:space="preserve">evidencias </w:t>
      </w:r>
      <w:r w:rsidRPr="006B619D">
        <w:rPr>
          <w:lang w:val="es-MX"/>
        </w:rPr>
        <w:t xml:space="preserve">es necesaria pero no </w:t>
      </w:r>
      <w:r>
        <w:rPr>
          <w:lang w:val="es-MX"/>
        </w:rPr>
        <w:t xml:space="preserve">es </w:t>
      </w:r>
      <w:r w:rsidRPr="006B619D">
        <w:rPr>
          <w:lang w:val="es-MX"/>
        </w:rPr>
        <w:t>suficiente</w:t>
      </w:r>
      <w:r w:rsidR="006F06CB">
        <w:rPr>
          <w:lang w:val="es-MX"/>
        </w:rPr>
        <w:t>;</w:t>
      </w:r>
      <w:r w:rsidR="00C54071" w:rsidRPr="00CA1B12">
        <w:t xml:space="preserve"> </w:t>
      </w:r>
    </w:p>
    <w:p w14:paraId="6F76E6C2" w14:textId="12E708A9" w:rsidR="00C54071" w:rsidRPr="001B3A3C" w:rsidRDefault="001B3A3C" w:rsidP="001B3A3C">
      <w:pPr>
        <w:pStyle w:val="FootnoteText"/>
        <w:numPr>
          <w:ilvl w:val="0"/>
          <w:numId w:val="10"/>
        </w:numPr>
        <w:ind w:left="0" w:firstLine="360"/>
        <w:rPr>
          <w:bCs/>
          <w:iCs/>
          <w:lang w:val="es-MX"/>
        </w:rPr>
      </w:pPr>
      <w:r w:rsidRPr="001B3A3C">
        <w:rPr>
          <w:lang w:val="es-MX"/>
        </w:rPr>
        <w:t xml:space="preserve">La </w:t>
      </w:r>
      <w:r w:rsidR="00C54071" w:rsidRPr="001B3A3C">
        <w:rPr>
          <w:lang w:val="es-MX"/>
        </w:rPr>
        <w:t xml:space="preserve">IPBES </w:t>
      </w:r>
      <w:r w:rsidRPr="001B3A3C">
        <w:rPr>
          <w:lang w:val="es-MX"/>
        </w:rPr>
        <w:t xml:space="preserve">tiene que </w:t>
      </w:r>
      <w:r>
        <w:rPr>
          <w:lang w:val="es-MX"/>
        </w:rPr>
        <w:t xml:space="preserve">trabajar </w:t>
      </w:r>
      <w:r w:rsidRPr="001B3A3C">
        <w:rPr>
          <w:lang w:val="es-MX"/>
        </w:rPr>
        <w:t xml:space="preserve">más para abordar la tensión entre el alcance </w:t>
      </w:r>
      <w:r>
        <w:rPr>
          <w:lang w:val="es-MX"/>
        </w:rPr>
        <w:t xml:space="preserve">mundial </w:t>
      </w:r>
      <w:r w:rsidRPr="001B3A3C">
        <w:rPr>
          <w:lang w:val="es-MX"/>
        </w:rPr>
        <w:t xml:space="preserve">y regional de su </w:t>
      </w:r>
      <w:r>
        <w:rPr>
          <w:lang w:val="es-MX"/>
        </w:rPr>
        <w:t xml:space="preserve">labor </w:t>
      </w:r>
      <w:r w:rsidRPr="001B3A3C">
        <w:rPr>
          <w:lang w:val="es-MX"/>
        </w:rPr>
        <w:t>y para reconocer</w:t>
      </w:r>
      <w:r>
        <w:rPr>
          <w:lang w:val="es-MX"/>
        </w:rPr>
        <w:t xml:space="preserve"> la </w:t>
      </w:r>
      <w:r w:rsidRPr="001B3A3C">
        <w:rPr>
          <w:lang w:val="es-MX"/>
        </w:rPr>
        <w:t>naturaleza esencialmente nacional y local de</w:t>
      </w:r>
      <w:r>
        <w:rPr>
          <w:lang w:val="es-MX"/>
        </w:rPr>
        <w:t xml:space="preserve"> </w:t>
      </w:r>
      <w:r w:rsidRPr="001B3A3C">
        <w:rPr>
          <w:lang w:val="es-MX"/>
        </w:rPr>
        <w:t>l</w:t>
      </w:r>
      <w:r>
        <w:rPr>
          <w:lang w:val="es-MX"/>
        </w:rPr>
        <w:t>a</w:t>
      </w:r>
      <w:r w:rsidRPr="001B3A3C">
        <w:rPr>
          <w:lang w:val="es-MX"/>
        </w:rPr>
        <w:t xml:space="preserve"> aplicación</w:t>
      </w:r>
      <w:r w:rsidR="006F06CB">
        <w:rPr>
          <w:lang w:val="es-MX"/>
        </w:rPr>
        <w:t>;</w:t>
      </w:r>
      <w:r w:rsidR="00C54071" w:rsidRPr="001B3A3C">
        <w:rPr>
          <w:lang w:val="es-MX"/>
        </w:rPr>
        <w:t xml:space="preserve"> </w:t>
      </w:r>
    </w:p>
    <w:p w14:paraId="49D918FC" w14:textId="77777777" w:rsidR="009F291C" w:rsidRPr="009F291C" w:rsidRDefault="001B3A3C" w:rsidP="002A158E">
      <w:pPr>
        <w:pStyle w:val="FootnoteText"/>
        <w:numPr>
          <w:ilvl w:val="0"/>
          <w:numId w:val="10"/>
        </w:numPr>
        <w:ind w:left="0" w:firstLine="360"/>
        <w:rPr>
          <w:bCs/>
          <w:iCs/>
          <w:lang w:val="es-MX"/>
        </w:rPr>
      </w:pPr>
      <w:r w:rsidRPr="006F06CB">
        <w:rPr>
          <w:lang w:val="es-MX"/>
        </w:rPr>
        <w:t xml:space="preserve">La IPBES tiene que desarrollar un enfoque más claro y más estratégico para sus interesados directos, </w:t>
      </w:r>
      <w:r w:rsidR="006F06CB" w:rsidRPr="006F06CB">
        <w:rPr>
          <w:lang w:val="es-MX"/>
        </w:rPr>
        <w:t xml:space="preserve">aclarando </w:t>
      </w:r>
      <w:r w:rsidRPr="006F06CB">
        <w:rPr>
          <w:lang w:val="es-MX"/>
        </w:rPr>
        <w:t xml:space="preserve">su estrategia de asociación y permitiendo un compromiso más estratégico por parte de un conjunto clave de socios. </w:t>
      </w:r>
    </w:p>
    <w:p w14:paraId="1CBFF658" w14:textId="4BAD13B0" w:rsidR="00C54071" w:rsidRPr="006F06CB" w:rsidRDefault="001B3A3C" w:rsidP="002A158E">
      <w:pPr>
        <w:pStyle w:val="FootnoteText"/>
        <w:numPr>
          <w:ilvl w:val="0"/>
          <w:numId w:val="10"/>
        </w:numPr>
        <w:ind w:left="0" w:firstLine="360"/>
        <w:rPr>
          <w:bCs/>
          <w:iCs/>
          <w:lang w:val="es-MX"/>
        </w:rPr>
      </w:pPr>
      <w:r w:rsidRPr="006F06CB">
        <w:rPr>
          <w:lang w:val="es-MX"/>
        </w:rPr>
        <w:t>Mientras que las evaluaciones han figurado – con una buena razón -- prominentemente entre los resultados esperados</w:t>
      </w:r>
      <w:r w:rsidR="00D7162C" w:rsidRPr="006F06CB">
        <w:rPr>
          <w:lang w:val="es-MX"/>
        </w:rPr>
        <w:t xml:space="preserve"> de la IPBES</w:t>
      </w:r>
      <w:r w:rsidR="006F06CB">
        <w:rPr>
          <w:lang w:val="es-MX"/>
        </w:rPr>
        <w:t xml:space="preserve"> </w:t>
      </w:r>
      <w:r w:rsidR="00D7162C" w:rsidRPr="006F06CB">
        <w:rPr>
          <w:lang w:val="es-MX"/>
        </w:rPr>
        <w:t xml:space="preserve">y seguirán </w:t>
      </w:r>
      <w:r w:rsidR="006F06CB">
        <w:rPr>
          <w:lang w:val="es-MX"/>
        </w:rPr>
        <w:t xml:space="preserve">estando </w:t>
      </w:r>
      <w:r w:rsidR="00D7162C" w:rsidRPr="006F06CB">
        <w:rPr>
          <w:lang w:val="es-MX"/>
        </w:rPr>
        <w:t>en su centro, se debe tener cuidado para simplificar y consolidar procesos pertinentes sin descuidar otros resultados esperados y prioridades importantes</w:t>
      </w:r>
      <w:r w:rsidR="006F06CB">
        <w:rPr>
          <w:lang w:val="es-MX"/>
        </w:rPr>
        <w:t>;</w:t>
      </w:r>
      <w:r w:rsidR="00C54071" w:rsidRPr="006F06CB">
        <w:rPr>
          <w:lang w:val="es-MX"/>
        </w:rPr>
        <w:t xml:space="preserve">  </w:t>
      </w:r>
    </w:p>
    <w:p w14:paraId="0B5A5441" w14:textId="3123056E" w:rsidR="00C54071" w:rsidRPr="00D7162C" w:rsidRDefault="00D7162C" w:rsidP="00D7162C">
      <w:pPr>
        <w:pStyle w:val="FootnoteText"/>
        <w:numPr>
          <w:ilvl w:val="0"/>
          <w:numId w:val="10"/>
        </w:numPr>
        <w:tabs>
          <w:tab w:val="left" w:pos="360"/>
        </w:tabs>
        <w:ind w:left="0" w:firstLine="360"/>
        <w:rPr>
          <w:bCs/>
          <w:iCs/>
          <w:lang w:val="es-MX"/>
        </w:rPr>
      </w:pPr>
      <w:r>
        <w:rPr>
          <w:lang w:val="es-MX"/>
        </w:rPr>
        <w:t>L</w:t>
      </w:r>
      <w:r w:rsidRPr="00D7162C">
        <w:rPr>
          <w:lang w:val="es-MX"/>
        </w:rPr>
        <w:t>os miembros de</w:t>
      </w:r>
      <w:r>
        <w:rPr>
          <w:lang w:val="es-MX"/>
        </w:rPr>
        <w:t xml:space="preserve"> </w:t>
      </w:r>
      <w:r w:rsidRPr="00D7162C">
        <w:rPr>
          <w:lang w:val="es-MX"/>
        </w:rPr>
        <w:t>l</w:t>
      </w:r>
      <w:r>
        <w:rPr>
          <w:lang w:val="es-MX"/>
        </w:rPr>
        <w:t>a</w:t>
      </w:r>
      <w:r w:rsidRPr="00D7162C">
        <w:rPr>
          <w:lang w:val="es-MX"/>
        </w:rPr>
        <w:t xml:space="preserve"> IPBES</w:t>
      </w:r>
      <w:r>
        <w:rPr>
          <w:lang w:val="es-MX"/>
        </w:rPr>
        <w:t xml:space="preserve">, </w:t>
      </w:r>
      <w:r w:rsidRPr="00D7162C">
        <w:rPr>
          <w:lang w:val="es-MX"/>
        </w:rPr>
        <w:t xml:space="preserve">sus socios y otros interesados directos </w:t>
      </w:r>
      <w:r w:rsidR="002F7552">
        <w:rPr>
          <w:lang w:val="es-MX"/>
        </w:rPr>
        <w:t xml:space="preserve">involucrados </w:t>
      </w:r>
      <w:r>
        <w:rPr>
          <w:lang w:val="es-MX"/>
        </w:rPr>
        <w:t xml:space="preserve">deben trabajar </w:t>
      </w:r>
      <w:r w:rsidRPr="00D7162C">
        <w:rPr>
          <w:lang w:val="es-MX"/>
        </w:rPr>
        <w:t>más para ayudar a asegurar su sostenibilidad financiera a largo plazo</w:t>
      </w:r>
      <w:r w:rsidR="00C54071" w:rsidRPr="00D7162C">
        <w:rPr>
          <w:lang w:val="es-MX"/>
        </w:rPr>
        <w:t>.</w:t>
      </w:r>
    </w:p>
    <w:p w14:paraId="235F03A1" w14:textId="7A469CD1" w:rsidR="00C54071" w:rsidRPr="008246F8" w:rsidRDefault="00C54071" w:rsidP="0041720C">
      <w:pPr>
        <w:pStyle w:val="FootnoteText"/>
        <w:tabs>
          <w:tab w:val="left" w:pos="624"/>
        </w:tabs>
        <w:ind w:firstLine="0"/>
        <w:rPr>
          <w:lang w:val="de-DE"/>
        </w:rPr>
      </w:pPr>
    </w:p>
  </w:footnote>
  <w:footnote w:id="4">
    <w:p w14:paraId="0F1AEBF1" w14:textId="3DDAFF3E" w:rsidR="00C54071" w:rsidRPr="00F56855" w:rsidRDefault="00C54071" w:rsidP="0041720C">
      <w:pPr>
        <w:pStyle w:val="FootnoteText"/>
        <w:ind w:firstLine="0"/>
        <w:rPr>
          <w:snapToGrid w:val="0"/>
          <w:color w:val="0000FF"/>
          <w:kern w:val="22"/>
          <w:szCs w:val="18"/>
          <w:u w:val="single"/>
          <w:lang w:val="es-MX"/>
        </w:rPr>
      </w:pPr>
      <w:r w:rsidRPr="00B0617B">
        <w:rPr>
          <w:rStyle w:val="FootnoteReference"/>
          <w:u w:val="none"/>
          <w:vertAlign w:val="superscript"/>
        </w:rPr>
        <w:footnoteRef/>
      </w:r>
      <w:r w:rsidRPr="00F56855">
        <w:rPr>
          <w:lang w:val="es-MX"/>
        </w:rPr>
        <w:t xml:space="preserve"> Puede consultarse en</w:t>
      </w:r>
      <w:r w:rsidRPr="00F56855">
        <w:rPr>
          <w:snapToGrid w:val="0"/>
          <w:kern w:val="22"/>
          <w:szCs w:val="18"/>
          <w:lang w:val="es-MX"/>
        </w:rPr>
        <w:t>:</w:t>
      </w:r>
      <w:r w:rsidR="001E012D" w:rsidRPr="001E012D">
        <w:t xml:space="preserve"> </w:t>
      </w:r>
      <w:hyperlink r:id="rId1" w:history="1">
        <w:r w:rsidR="001E012D" w:rsidRPr="001E012D">
          <w:rPr>
            <w:rStyle w:val="Hyperlink"/>
            <w:snapToGrid w:val="0"/>
            <w:kern w:val="18"/>
            <w:szCs w:val="18"/>
            <w:lang w:val="es-MX"/>
          </w:rPr>
          <w:t>https://ipbes.net/notification/nomination/scoping-of-the-assessment-of-business-and-biodiversity</w:t>
        </w:r>
      </w:hyperlink>
      <w:r w:rsidR="001E012D" w:rsidRPr="00F56855">
        <w:rPr>
          <w:snapToGrid w:val="0"/>
          <w:color w:val="0000FF"/>
          <w:kern w:val="22"/>
          <w:szCs w:val="18"/>
          <w:u w:val="single"/>
          <w:lang w:val="es-MX"/>
        </w:rPr>
        <w:t xml:space="preserve"> </w:t>
      </w:r>
    </w:p>
  </w:footnote>
  <w:footnote w:id="5">
    <w:p w14:paraId="16DA35B9" w14:textId="30A83457" w:rsidR="00C54071" w:rsidRPr="00F56855" w:rsidRDefault="00C54071" w:rsidP="0041720C">
      <w:pPr>
        <w:pStyle w:val="FootnoteText"/>
        <w:ind w:firstLine="0"/>
        <w:rPr>
          <w:lang w:val="es-MX"/>
        </w:rPr>
      </w:pPr>
      <w:r w:rsidRPr="00291811">
        <w:rPr>
          <w:rStyle w:val="FootnoteReference"/>
          <w:u w:val="none"/>
          <w:vertAlign w:val="superscript"/>
        </w:rPr>
        <w:footnoteRef/>
      </w:r>
      <w:r w:rsidRPr="00F56855">
        <w:rPr>
          <w:lang w:val="es-MX"/>
        </w:rPr>
        <w:t xml:space="preserve"> Dependiendo de </w:t>
      </w:r>
      <w:r w:rsidR="005B0E91">
        <w:rPr>
          <w:lang w:val="es-MX"/>
        </w:rPr>
        <w:t xml:space="preserve">la fecha </w:t>
      </w:r>
      <w:r w:rsidRPr="00F56855">
        <w:rPr>
          <w:lang w:val="es-MX"/>
        </w:rPr>
        <w:t xml:space="preserve">de la décimo quinta reunión de la Conferencia de las Partes, este párrafo puede </w:t>
      </w:r>
      <w:r w:rsidR="005B0E91">
        <w:rPr>
          <w:lang w:val="es-MX"/>
        </w:rPr>
        <w:t>actualizar</w:t>
      </w:r>
      <w:r w:rsidR="006F06CB">
        <w:rPr>
          <w:lang w:val="es-MX"/>
        </w:rPr>
        <w:t>se</w:t>
      </w:r>
      <w:r w:rsidR="005B0E91">
        <w:rPr>
          <w:lang w:val="es-MX"/>
        </w:rPr>
        <w:t xml:space="preserve"> </w:t>
      </w:r>
      <w:r w:rsidRPr="00F56855">
        <w:rPr>
          <w:lang w:val="es-MX"/>
        </w:rPr>
        <w:t xml:space="preserve">teniendo en cuenta el </w:t>
      </w:r>
      <w:r w:rsidR="006F06CB">
        <w:rPr>
          <w:lang w:val="es-MX"/>
        </w:rPr>
        <w:t xml:space="preserve">resultado del </w:t>
      </w:r>
      <w:r w:rsidRPr="00F56855">
        <w:rPr>
          <w:lang w:val="es-MX"/>
        </w:rPr>
        <w:t>octavo período de sesiones de</w:t>
      </w:r>
      <w:r w:rsidR="005B0E91">
        <w:rPr>
          <w:lang w:val="es-MX"/>
        </w:rPr>
        <w:t xml:space="preserve"> </w:t>
      </w:r>
      <w:r w:rsidRPr="00F56855">
        <w:rPr>
          <w:lang w:val="es-MX"/>
        </w:rPr>
        <w:t>l</w:t>
      </w:r>
      <w:r w:rsidR="005B0E91">
        <w:rPr>
          <w:lang w:val="es-MX"/>
        </w:rPr>
        <w:t>a</w:t>
      </w:r>
      <w:r w:rsidRPr="00F56855">
        <w:rPr>
          <w:lang w:val="es-MX"/>
        </w:rPr>
        <w:t xml:space="preserve"> Plataforma Intergubernamental Científico-Normativa sobre Diversidad Biológica y Servicios de los Ecosistemas.</w:t>
      </w:r>
    </w:p>
  </w:footnote>
  <w:footnote w:id="6">
    <w:p w14:paraId="76FB234B" w14:textId="77777777" w:rsidR="00CE3011" w:rsidRPr="00B92691" w:rsidRDefault="00CE3011" w:rsidP="00CE3011">
      <w:pPr>
        <w:pStyle w:val="FootnoteText"/>
        <w:ind w:firstLine="0"/>
        <w:rPr>
          <w:lang w:val="es-MX"/>
        </w:rPr>
      </w:pPr>
      <w:r w:rsidRPr="005B0E91">
        <w:rPr>
          <w:rStyle w:val="FootnoteReference"/>
          <w:u w:val="none"/>
          <w:vertAlign w:val="superscript"/>
        </w:rPr>
        <w:footnoteRef/>
      </w:r>
      <w:r w:rsidRPr="00B92691">
        <w:rPr>
          <w:lang w:val="es-MX"/>
        </w:rPr>
        <w:t xml:space="preserve"> Véase el Anexo 1 de IPBES/5/INF/3 (</w:t>
      </w:r>
      <w:hyperlink r:id="rId2" w:history="1">
        <w:r w:rsidRPr="00B92691">
          <w:rPr>
            <w:rStyle w:val="Hyperlink"/>
            <w:lang w:val="es-MX"/>
          </w:rPr>
          <w:t>https://ipbes.net/sites/default/files/downloads/pdf/ipbes-5-inf-3.pdf</w:t>
        </w:r>
      </w:hyperlink>
      <w:r w:rsidRPr="00B92691">
        <w:rPr>
          <w:lang w:val="es-MX"/>
        </w:rPr>
        <w:t>)</w:t>
      </w:r>
    </w:p>
  </w:footnote>
  <w:footnote w:id="7">
    <w:p w14:paraId="16D37C80" w14:textId="0EDD49A6" w:rsidR="00C54071" w:rsidRDefault="00C54071" w:rsidP="0041720C">
      <w:pPr>
        <w:pStyle w:val="FootnoteText"/>
        <w:ind w:firstLine="0"/>
      </w:pPr>
      <w:r w:rsidRPr="005B0E91">
        <w:rPr>
          <w:rStyle w:val="FootnoteReference"/>
          <w:u w:val="none"/>
          <w:vertAlign w:val="superscript"/>
        </w:rPr>
        <w:footnoteRef/>
      </w:r>
      <w:r>
        <w:t xml:space="preserve"> </w:t>
      </w:r>
      <w:r w:rsidR="005B0E91">
        <w:t xml:space="preserve">Tramo </w:t>
      </w:r>
      <w:r>
        <w:t xml:space="preserve">1: </w:t>
      </w:r>
      <w:r w:rsidR="005B0E91" w:rsidRPr="005B0E91">
        <w:t xml:space="preserve">Camerún, Colombia, Etiopía y </w:t>
      </w:r>
      <w:proofErr w:type="spellStart"/>
      <w:r w:rsidR="005B0E91" w:rsidRPr="005B0E91">
        <w:t>Viet</w:t>
      </w:r>
      <w:proofErr w:type="spellEnd"/>
      <w:r w:rsidR="005B0E91" w:rsidRPr="005B0E91">
        <w:t xml:space="preserve"> </w:t>
      </w:r>
      <w:proofErr w:type="spellStart"/>
      <w:r w:rsidR="005B0E91" w:rsidRPr="005B0E91">
        <w:t>Nam</w:t>
      </w:r>
      <w:proofErr w:type="spellEnd"/>
      <w:r>
        <w:t>; Tra</w:t>
      </w:r>
      <w:r w:rsidR="005B0E91">
        <w:t>mo</w:t>
      </w:r>
      <w:r>
        <w:t xml:space="preserve"> 2: </w:t>
      </w:r>
      <w:r w:rsidR="005B0E91" w:rsidRPr="005B0E91">
        <w:t>Azerbaiyán, Camboya, Bosnia y Herzegovina, y Granada</w:t>
      </w:r>
      <w:r>
        <w:t>; Tra</w:t>
      </w:r>
      <w:r w:rsidR="005B0E91">
        <w:t>mo</w:t>
      </w:r>
      <w:r>
        <w:t xml:space="preserve"> 3: Argentina, </w:t>
      </w:r>
      <w:r w:rsidR="005B0E91" w:rsidRPr="005B0E91">
        <w:t>República Dominicana, Malawi y Tailandia</w:t>
      </w:r>
      <w:r>
        <w:t>.</w:t>
      </w:r>
    </w:p>
  </w:footnote>
  <w:footnote w:id="8">
    <w:p w14:paraId="4A5BEF79" w14:textId="40265DAC" w:rsidR="00C54071" w:rsidRPr="005B0E91" w:rsidRDefault="00C54071" w:rsidP="0041720C">
      <w:pPr>
        <w:pStyle w:val="FootnoteText"/>
        <w:ind w:firstLine="0"/>
        <w:rPr>
          <w:lang w:val="fr-FR"/>
        </w:rPr>
      </w:pPr>
      <w:r w:rsidRPr="005B0E91">
        <w:rPr>
          <w:rStyle w:val="FootnoteReference"/>
          <w:u w:val="none"/>
          <w:vertAlign w:val="superscript"/>
        </w:rPr>
        <w:footnoteRef/>
      </w:r>
      <w:r w:rsidR="005B0E91">
        <w:rPr>
          <w:lang w:val="fr-FR"/>
        </w:rPr>
        <w:t xml:space="preserve"> </w:t>
      </w:r>
      <w:proofErr w:type="spellStart"/>
      <w:r w:rsidR="005B0E91" w:rsidRPr="005B0E91">
        <w:rPr>
          <w:lang w:val="fr-FR"/>
        </w:rPr>
        <w:t>Véase</w:t>
      </w:r>
      <w:proofErr w:type="spellEnd"/>
      <w:r w:rsidR="005B0E91" w:rsidRPr="005B0E91">
        <w:rPr>
          <w:lang w:val="fr-FR"/>
        </w:rPr>
        <w:t xml:space="preserve"> </w:t>
      </w:r>
      <w:hyperlink r:id="rId3" w:history="1">
        <w:r w:rsidRPr="005B0E91">
          <w:rPr>
            <w:rStyle w:val="Hyperlink"/>
            <w:lang w:val="fr-FR"/>
          </w:rPr>
          <w:t>https://ipbes.net/guide-production-assessments</w:t>
        </w:r>
      </w:hyperlink>
      <w:r w:rsidRPr="005B0E91">
        <w:rPr>
          <w:lang w:val="fr-FR"/>
        </w:rPr>
        <w:t xml:space="preserve"> </w:t>
      </w:r>
    </w:p>
  </w:footnote>
  <w:footnote w:id="9">
    <w:p w14:paraId="43FEDEE8" w14:textId="54758D68" w:rsidR="00C54071" w:rsidRPr="002B74F3" w:rsidRDefault="00C54071" w:rsidP="0041720C">
      <w:pPr>
        <w:pStyle w:val="FootnoteText"/>
        <w:ind w:firstLine="0"/>
        <w:rPr>
          <w:lang w:val="fr-FR"/>
        </w:rPr>
      </w:pPr>
      <w:r w:rsidRPr="005B0E91">
        <w:rPr>
          <w:rStyle w:val="FootnoteReference"/>
          <w:u w:val="none"/>
          <w:vertAlign w:val="superscript"/>
        </w:rPr>
        <w:footnoteRef/>
      </w:r>
      <w:r w:rsidRPr="002B74F3">
        <w:rPr>
          <w:lang w:val="fr-FR"/>
        </w:rPr>
        <w:t xml:space="preserve"> </w:t>
      </w:r>
      <w:proofErr w:type="spellStart"/>
      <w:r w:rsidRPr="002B74F3">
        <w:rPr>
          <w:lang w:val="fr-FR"/>
        </w:rPr>
        <w:t>Véase</w:t>
      </w:r>
      <w:proofErr w:type="spellEnd"/>
      <w:r w:rsidRPr="002B74F3">
        <w:rPr>
          <w:lang w:val="fr-FR"/>
        </w:rPr>
        <w:t xml:space="preserve"> </w:t>
      </w:r>
      <w:hyperlink r:id="rId4" w:history="1">
        <w:r w:rsidRPr="002B74F3">
          <w:rPr>
            <w:rStyle w:val="Hyperlink"/>
            <w:lang w:val="fr-FR"/>
          </w:rPr>
          <w:t>https://ipbes.net/conceptual-framework</w:t>
        </w:r>
      </w:hyperlink>
      <w:r w:rsidRPr="002B74F3">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F02C" w14:textId="2527604E" w:rsidR="00C54071" w:rsidRDefault="00C54071" w:rsidP="005440A6">
    <w:pPr>
      <w:pStyle w:val="Header"/>
      <w:tabs>
        <w:tab w:val="clear" w:pos="4320"/>
        <w:tab w:val="clear" w:pos="8640"/>
      </w:tabs>
      <w:jc w:val="left"/>
      <w:rPr>
        <w:noProof/>
        <w:kern w:val="22"/>
      </w:rPr>
    </w:pPr>
    <w:r>
      <w:t>CBD/SBSTTA/2</w:t>
    </w:r>
    <w:r w:rsidR="009C4517">
      <w:t>4</w:t>
    </w:r>
    <w:r>
      <w:t>/</w:t>
    </w:r>
    <w:r w:rsidR="009C4517">
      <w:t>8</w:t>
    </w:r>
  </w:p>
  <w:p w14:paraId="401096BC" w14:textId="6C11D1AC" w:rsidR="00C54071" w:rsidRPr="005440A6" w:rsidRDefault="00C54071" w:rsidP="005440A6">
    <w:pPr>
      <w:pStyle w:val="Header"/>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C85E2C">
      <w:rPr>
        <w:noProof/>
      </w:rPr>
      <w:t>12</w:t>
    </w:r>
    <w:r w:rsidRPr="005440A6">
      <w:fldChar w:fldCharType="end"/>
    </w:r>
  </w:p>
  <w:p w14:paraId="57738077" w14:textId="77777777" w:rsidR="00C54071" w:rsidRPr="005440A6" w:rsidRDefault="00C54071"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DEB6" w14:textId="4276E7CE" w:rsidR="00C54071" w:rsidRPr="005440A6" w:rsidRDefault="00C54071" w:rsidP="00BE45DE">
    <w:pPr>
      <w:pStyle w:val="Header"/>
      <w:tabs>
        <w:tab w:val="clear" w:pos="4320"/>
        <w:tab w:val="clear" w:pos="8640"/>
      </w:tabs>
      <w:jc w:val="right"/>
      <w:rPr>
        <w:noProof/>
        <w:kern w:val="22"/>
      </w:rPr>
    </w:pPr>
    <w:r>
      <w:t>CBD/SBSTTA/2</w:t>
    </w:r>
    <w:r w:rsidR="009C4517">
      <w:t>4</w:t>
    </w:r>
    <w:r>
      <w:t>/</w:t>
    </w:r>
    <w:r w:rsidR="009C4517">
      <w:t>8</w:t>
    </w:r>
  </w:p>
  <w:p w14:paraId="35E7CE59" w14:textId="04D1C0BC" w:rsidR="00C54071" w:rsidRPr="005440A6" w:rsidRDefault="00C54071" w:rsidP="005440A6">
    <w:pPr>
      <w:pStyle w:val="Header"/>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C85E2C">
      <w:rPr>
        <w:noProof/>
      </w:rPr>
      <w:t>11</w:t>
    </w:r>
    <w:r w:rsidRPr="005440A6">
      <w:fldChar w:fldCharType="end"/>
    </w:r>
  </w:p>
  <w:p w14:paraId="18E40B45" w14:textId="77777777" w:rsidR="00C54071" w:rsidRPr="005440A6" w:rsidRDefault="00C54071"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999"/>
    <w:multiLevelType w:val="hybridMultilevel"/>
    <w:tmpl w:val="D81672EE"/>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38BE0C71"/>
    <w:multiLevelType w:val="hybridMultilevel"/>
    <w:tmpl w:val="AB22BD4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E4763AFA">
      <w:start w:val="1"/>
      <w:numFmt w:val="decimal"/>
      <w:lvlText w:val="%4."/>
      <w:lvlJc w:val="left"/>
      <w:pPr>
        <w:ind w:left="2880" w:hanging="360"/>
      </w:pPr>
      <w:rPr>
        <w:rFonts w:hint="default"/>
        <w:i w:val="0"/>
        <w:iCs/>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75B2AEE"/>
    <w:multiLevelType w:val="hybridMultilevel"/>
    <w:tmpl w:val="E9085C6E"/>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78616D39"/>
    <w:multiLevelType w:val="hybridMultilevel"/>
    <w:tmpl w:val="F7AC302A"/>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FD5CE2"/>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2"/>
  </w:num>
  <w:num w:numId="2">
    <w:abstractNumId w:val="7"/>
  </w:num>
  <w:num w:numId="3">
    <w:abstractNumId w:val="4"/>
  </w:num>
  <w:num w:numId="4">
    <w:abstractNumId w:val="7"/>
  </w:num>
  <w:num w:numId="5">
    <w:abstractNumId w:val="6"/>
  </w:num>
  <w:num w:numId="6">
    <w:abstractNumId w:val="10"/>
  </w:num>
  <w:num w:numId="7">
    <w:abstractNumId w:val="5"/>
  </w:num>
  <w:num w:numId="8">
    <w:abstractNumId w:val="9"/>
  </w:num>
  <w:num w:numId="9">
    <w:abstractNumId w:val="3"/>
  </w:num>
  <w:num w:numId="10">
    <w:abstractNumId w:val="8"/>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1223B"/>
    <w:rsid w:val="0001659F"/>
    <w:rsid w:val="00017152"/>
    <w:rsid w:val="000219AC"/>
    <w:rsid w:val="00026865"/>
    <w:rsid w:val="00031D24"/>
    <w:rsid w:val="00036821"/>
    <w:rsid w:val="00037873"/>
    <w:rsid w:val="00037C74"/>
    <w:rsid w:val="0004575E"/>
    <w:rsid w:val="00045D2F"/>
    <w:rsid w:val="00054381"/>
    <w:rsid w:val="00055C31"/>
    <w:rsid w:val="000579A5"/>
    <w:rsid w:val="000711E1"/>
    <w:rsid w:val="00073708"/>
    <w:rsid w:val="0007690C"/>
    <w:rsid w:val="000A10AB"/>
    <w:rsid w:val="000A1EF7"/>
    <w:rsid w:val="000B0A66"/>
    <w:rsid w:val="000B58C6"/>
    <w:rsid w:val="000C7141"/>
    <w:rsid w:val="000E1D2D"/>
    <w:rsid w:val="000E637D"/>
    <w:rsid w:val="000E7E6A"/>
    <w:rsid w:val="000F2DA9"/>
    <w:rsid w:val="000F63AB"/>
    <w:rsid w:val="00103B8D"/>
    <w:rsid w:val="0012214B"/>
    <w:rsid w:val="00123DE2"/>
    <w:rsid w:val="00130A14"/>
    <w:rsid w:val="00155DB6"/>
    <w:rsid w:val="001560BA"/>
    <w:rsid w:val="00165018"/>
    <w:rsid w:val="00166367"/>
    <w:rsid w:val="0017211E"/>
    <w:rsid w:val="00177667"/>
    <w:rsid w:val="001843FE"/>
    <w:rsid w:val="00192A92"/>
    <w:rsid w:val="00192E06"/>
    <w:rsid w:val="001A01B3"/>
    <w:rsid w:val="001A5072"/>
    <w:rsid w:val="001B0B9D"/>
    <w:rsid w:val="001B0D84"/>
    <w:rsid w:val="001B3A3C"/>
    <w:rsid w:val="001B534C"/>
    <w:rsid w:val="001C288C"/>
    <w:rsid w:val="001C75DB"/>
    <w:rsid w:val="001E012D"/>
    <w:rsid w:val="001E173F"/>
    <w:rsid w:val="001E2952"/>
    <w:rsid w:val="001E75B3"/>
    <w:rsid w:val="001F6379"/>
    <w:rsid w:val="00200073"/>
    <w:rsid w:val="00204415"/>
    <w:rsid w:val="00204424"/>
    <w:rsid w:val="00217C6C"/>
    <w:rsid w:val="00224B92"/>
    <w:rsid w:val="00225CD9"/>
    <w:rsid w:val="00230B10"/>
    <w:rsid w:val="00232F0A"/>
    <w:rsid w:val="002357E1"/>
    <w:rsid w:val="00241AB0"/>
    <w:rsid w:val="00252897"/>
    <w:rsid w:val="00266F2A"/>
    <w:rsid w:val="0026748C"/>
    <w:rsid w:val="002741AD"/>
    <w:rsid w:val="00291811"/>
    <w:rsid w:val="002A2773"/>
    <w:rsid w:val="002B0942"/>
    <w:rsid w:val="002B6F15"/>
    <w:rsid w:val="002C6375"/>
    <w:rsid w:val="002F0461"/>
    <w:rsid w:val="002F7552"/>
    <w:rsid w:val="00301CB3"/>
    <w:rsid w:val="00311F28"/>
    <w:rsid w:val="003210FF"/>
    <w:rsid w:val="00323FBB"/>
    <w:rsid w:val="00325DE3"/>
    <w:rsid w:val="00330F5B"/>
    <w:rsid w:val="00336766"/>
    <w:rsid w:val="00370627"/>
    <w:rsid w:val="00373684"/>
    <w:rsid w:val="00381E69"/>
    <w:rsid w:val="003843F6"/>
    <w:rsid w:val="00391523"/>
    <w:rsid w:val="00391E04"/>
    <w:rsid w:val="003A2A75"/>
    <w:rsid w:val="003B10B9"/>
    <w:rsid w:val="003C113F"/>
    <w:rsid w:val="003D7C2A"/>
    <w:rsid w:val="003E2C7D"/>
    <w:rsid w:val="003E2DAE"/>
    <w:rsid w:val="003E5934"/>
    <w:rsid w:val="003F6E44"/>
    <w:rsid w:val="00406284"/>
    <w:rsid w:val="00406BC6"/>
    <w:rsid w:val="00407174"/>
    <w:rsid w:val="00410798"/>
    <w:rsid w:val="00411360"/>
    <w:rsid w:val="00412E0B"/>
    <w:rsid w:val="0041720C"/>
    <w:rsid w:val="00434E9A"/>
    <w:rsid w:val="0044396B"/>
    <w:rsid w:val="0044424E"/>
    <w:rsid w:val="004458A6"/>
    <w:rsid w:val="00446E0A"/>
    <w:rsid w:val="004622CD"/>
    <w:rsid w:val="0048315A"/>
    <w:rsid w:val="00493D14"/>
    <w:rsid w:val="004968E0"/>
    <w:rsid w:val="00497427"/>
    <w:rsid w:val="004A2E9A"/>
    <w:rsid w:val="004A4FA3"/>
    <w:rsid w:val="004B2AEB"/>
    <w:rsid w:val="004B597A"/>
    <w:rsid w:val="004C37C6"/>
    <w:rsid w:val="004C7088"/>
    <w:rsid w:val="004E6405"/>
    <w:rsid w:val="004E7A40"/>
    <w:rsid w:val="004F03A9"/>
    <w:rsid w:val="004F22A5"/>
    <w:rsid w:val="004F4C99"/>
    <w:rsid w:val="00500530"/>
    <w:rsid w:val="00502CDE"/>
    <w:rsid w:val="005032C9"/>
    <w:rsid w:val="0050453C"/>
    <w:rsid w:val="00516C26"/>
    <w:rsid w:val="0052519F"/>
    <w:rsid w:val="00530692"/>
    <w:rsid w:val="00536CCC"/>
    <w:rsid w:val="00542F6C"/>
    <w:rsid w:val="00543AA8"/>
    <w:rsid w:val="005440A6"/>
    <w:rsid w:val="0055029D"/>
    <w:rsid w:val="00551487"/>
    <w:rsid w:val="005864BC"/>
    <w:rsid w:val="005955D2"/>
    <w:rsid w:val="00595E02"/>
    <w:rsid w:val="005A4284"/>
    <w:rsid w:val="005A5FB7"/>
    <w:rsid w:val="005B0E91"/>
    <w:rsid w:val="005C636B"/>
    <w:rsid w:val="005D139C"/>
    <w:rsid w:val="005D56B2"/>
    <w:rsid w:val="005F4C74"/>
    <w:rsid w:val="00600EC4"/>
    <w:rsid w:val="006260D5"/>
    <w:rsid w:val="006375F6"/>
    <w:rsid w:val="00637755"/>
    <w:rsid w:val="006507F2"/>
    <w:rsid w:val="0066684C"/>
    <w:rsid w:val="0067330B"/>
    <w:rsid w:val="00673D01"/>
    <w:rsid w:val="00683593"/>
    <w:rsid w:val="00686560"/>
    <w:rsid w:val="00690847"/>
    <w:rsid w:val="0069413A"/>
    <w:rsid w:val="00697221"/>
    <w:rsid w:val="006B074E"/>
    <w:rsid w:val="006B2BD5"/>
    <w:rsid w:val="006B4C4E"/>
    <w:rsid w:val="006B619D"/>
    <w:rsid w:val="006D0E3D"/>
    <w:rsid w:val="006D774E"/>
    <w:rsid w:val="006F06CB"/>
    <w:rsid w:val="006F183E"/>
    <w:rsid w:val="006F2132"/>
    <w:rsid w:val="006F284C"/>
    <w:rsid w:val="006F7227"/>
    <w:rsid w:val="006F747E"/>
    <w:rsid w:val="00702366"/>
    <w:rsid w:val="00702D0E"/>
    <w:rsid w:val="00706C45"/>
    <w:rsid w:val="007163BC"/>
    <w:rsid w:val="00716B38"/>
    <w:rsid w:val="00730AE3"/>
    <w:rsid w:val="00736BC2"/>
    <w:rsid w:val="007533F6"/>
    <w:rsid w:val="007542BD"/>
    <w:rsid w:val="007601D9"/>
    <w:rsid w:val="00767B7C"/>
    <w:rsid w:val="00767DCB"/>
    <w:rsid w:val="007754E6"/>
    <w:rsid w:val="007820C2"/>
    <w:rsid w:val="00785903"/>
    <w:rsid w:val="00792425"/>
    <w:rsid w:val="0079325E"/>
    <w:rsid w:val="0079595E"/>
    <w:rsid w:val="00796443"/>
    <w:rsid w:val="007B1587"/>
    <w:rsid w:val="007C25F7"/>
    <w:rsid w:val="007C5285"/>
    <w:rsid w:val="007C5AB4"/>
    <w:rsid w:val="007C633B"/>
    <w:rsid w:val="007D1797"/>
    <w:rsid w:val="007D3182"/>
    <w:rsid w:val="007D34AD"/>
    <w:rsid w:val="007E1180"/>
    <w:rsid w:val="007E6CB3"/>
    <w:rsid w:val="007F022A"/>
    <w:rsid w:val="00816FD0"/>
    <w:rsid w:val="008246DC"/>
    <w:rsid w:val="00825524"/>
    <w:rsid w:val="00826EA4"/>
    <w:rsid w:val="0083211E"/>
    <w:rsid w:val="00834BEC"/>
    <w:rsid w:val="008415DF"/>
    <w:rsid w:val="00841D5C"/>
    <w:rsid w:val="00844831"/>
    <w:rsid w:val="00844F2C"/>
    <w:rsid w:val="00864CA6"/>
    <w:rsid w:val="00867E87"/>
    <w:rsid w:val="00870D40"/>
    <w:rsid w:val="00877A23"/>
    <w:rsid w:val="00882C0D"/>
    <w:rsid w:val="008879BA"/>
    <w:rsid w:val="00887B34"/>
    <w:rsid w:val="008B0B8F"/>
    <w:rsid w:val="008B2A12"/>
    <w:rsid w:val="008B42D5"/>
    <w:rsid w:val="008C013C"/>
    <w:rsid w:val="008C1E35"/>
    <w:rsid w:val="008D5AA2"/>
    <w:rsid w:val="008E5F84"/>
    <w:rsid w:val="008E7500"/>
    <w:rsid w:val="00902114"/>
    <w:rsid w:val="009067F8"/>
    <w:rsid w:val="00911571"/>
    <w:rsid w:val="00922EAD"/>
    <w:rsid w:val="0092794B"/>
    <w:rsid w:val="00944CBD"/>
    <w:rsid w:val="00953856"/>
    <w:rsid w:val="009554D5"/>
    <w:rsid w:val="00971FA6"/>
    <w:rsid w:val="009A0D8F"/>
    <w:rsid w:val="009A168E"/>
    <w:rsid w:val="009A1FDE"/>
    <w:rsid w:val="009B02CB"/>
    <w:rsid w:val="009B419B"/>
    <w:rsid w:val="009B5E1D"/>
    <w:rsid w:val="009C4517"/>
    <w:rsid w:val="009D2F92"/>
    <w:rsid w:val="009D3FEF"/>
    <w:rsid w:val="009D6F87"/>
    <w:rsid w:val="009E0ED7"/>
    <w:rsid w:val="009E2B79"/>
    <w:rsid w:val="009E4284"/>
    <w:rsid w:val="009F291C"/>
    <w:rsid w:val="00A0207A"/>
    <w:rsid w:val="00A07623"/>
    <w:rsid w:val="00A10051"/>
    <w:rsid w:val="00A1782B"/>
    <w:rsid w:val="00A20F36"/>
    <w:rsid w:val="00A24D4A"/>
    <w:rsid w:val="00A30DAD"/>
    <w:rsid w:val="00A45C7A"/>
    <w:rsid w:val="00A561CE"/>
    <w:rsid w:val="00A72D82"/>
    <w:rsid w:val="00A77B64"/>
    <w:rsid w:val="00A9781D"/>
    <w:rsid w:val="00A97EAC"/>
    <w:rsid w:val="00AA014E"/>
    <w:rsid w:val="00AC1E69"/>
    <w:rsid w:val="00AD3D90"/>
    <w:rsid w:val="00AD5ED6"/>
    <w:rsid w:val="00AE04A4"/>
    <w:rsid w:val="00AF0234"/>
    <w:rsid w:val="00B0058B"/>
    <w:rsid w:val="00B0617B"/>
    <w:rsid w:val="00B06399"/>
    <w:rsid w:val="00B21F68"/>
    <w:rsid w:val="00B22C59"/>
    <w:rsid w:val="00B23342"/>
    <w:rsid w:val="00B271A0"/>
    <w:rsid w:val="00B3235B"/>
    <w:rsid w:val="00B3299A"/>
    <w:rsid w:val="00B4231A"/>
    <w:rsid w:val="00B56B11"/>
    <w:rsid w:val="00B85F9B"/>
    <w:rsid w:val="00B939C0"/>
    <w:rsid w:val="00BA1498"/>
    <w:rsid w:val="00BA3233"/>
    <w:rsid w:val="00BA59D9"/>
    <w:rsid w:val="00BA78A7"/>
    <w:rsid w:val="00BB1A4B"/>
    <w:rsid w:val="00BC10BB"/>
    <w:rsid w:val="00BC515E"/>
    <w:rsid w:val="00BC5BDC"/>
    <w:rsid w:val="00BC7479"/>
    <w:rsid w:val="00BD1BAA"/>
    <w:rsid w:val="00BD4807"/>
    <w:rsid w:val="00BE37A4"/>
    <w:rsid w:val="00BE45DE"/>
    <w:rsid w:val="00BF604D"/>
    <w:rsid w:val="00C05456"/>
    <w:rsid w:val="00C076A9"/>
    <w:rsid w:val="00C13BF0"/>
    <w:rsid w:val="00C15BBB"/>
    <w:rsid w:val="00C221C8"/>
    <w:rsid w:val="00C31FC0"/>
    <w:rsid w:val="00C330A6"/>
    <w:rsid w:val="00C37FF1"/>
    <w:rsid w:val="00C43383"/>
    <w:rsid w:val="00C507CD"/>
    <w:rsid w:val="00C54071"/>
    <w:rsid w:val="00C54548"/>
    <w:rsid w:val="00C54757"/>
    <w:rsid w:val="00C63D83"/>
    <w:rsid w:val="00C73FBD"/>
    <w:rsid w:val="00C7700B"/>
    <w:rsid w:val="00C85E2C"/>
    <w:rsid w:val="00C9036D"/>
    <w:rsid w:val="00C912FE"/>
    <w:rsid w:val="00CA1B12"/>
    <w:rsid w:val="00CA5966"/>
    <w:rsid w:val="00CA6B87"/>
    <w:rsid w:val="00CB2C31"/>
    <w:rsid w:val="00CB4085"/>
    <w:rsid w:val="00CC2031"/>
    <w:rsid w:val="00CC315D"/>
    <w:rsid w:val="00CC71DA"/>
    <w:rsid w:val="00CE3011"/>
    <w:rsid w:val="00CE51C3"/>
    <w:rsid w:val="00CE5E3F"/>
    <w:rsid w:val="00CF01F0"/>
    <w:rsid w:val="00CF4F69"/>
    <w:rsid w:val="00CF5392"/>
    <w:rsid w:val="00D035AA"/>
    <w:rsid w:val="00D228D0"/>
    <w:rsid w:val="00D22AE8"/>
    <w:rsid w:val="00D25E5F"/>
    <w:rsid w:val="00D31C44"/>
    <w:rsid w:val="00D432AD"/>
    <w:rsid w:val="00D44737"/>
    <w:rsid w:val="00D51069"/>
    <w:rsid w:val="00D523D3"/>
    <w:rsid w:val="00D67ED1"/>
    <w:rsid w:val="00D7162C"/>
    <w:rsid w:val="00D86E76"/>
    <w:rsid w:val="00D876C5"/>
    <w:rsid w:val="00D93C80"/>
    <w:rsid w:val="00D9537D"/>
    <w:rsid w:val="00DA44B8"/>
    <w:rsid w:val="00DB35B7"/>
    <w:rsid w:val="00DD52CC"/>
    <w:rsid w:val="00DE308B"/>
    <w:rsid w:val="00E01BCE"/>
    <w:rsid w:val="00E035EB"/>
    <w:rsid w:val="00E075EC"/>
    <w:rsid w:val="00E14E45"/>
    <w:rsid w:val="00E252D1"/>
    <w:rsid w:val="00E3120A"/>
    <w:rsid w:val="00E36E0B"/>
    <w:rsid w:val="00E37A7A"/>
    <w:rsid w:val="00E47630"/>
    <w:rsid w:val="00E55B3B"/>
    <w:rsid w:val="00E55E91"/>
    <w:rsid w:val="00E6305E"/>
    <w:rsid w:val="00E719DE"/>
    <w:rsid w:val="00E921B2"/>
    <w:rsid w:val="00EA14D0"/>
    <w:rsid w:val="00EA5B57"/>
    <w:rsid w:val="00EA7525"/>
    <w:rsid w:val="00EB366E"/>
    <w:rsid w:val="00EC0891"/>
    <w:rsid w:val="00EC3B91"/>
    <w:rsid w:val="00ED743E"/>
    <w:rsid w:val="00EE51DB"/>
    <w:rsid w:val="00EE7871"/>
    <w:rsid w:val="00F03375"/>
    <w:rsid w:val="00F13DC0"/>
    <w:rsid w:val="00F14485"/>
    <w:rsid w:val="00F16F02"/>
    <w:rsid w:val="00F25783"/>
    <w:rsid w:val="00F26A60"/>
    <w:rsid w:val="00F27B3C"/>
    <w:rsid w:val="00F465B6"/>
    <w:rsid w:val="00F47524"/>
    <w:rsid w:val="00F60802"/>
    <w:rsid w:val="00F63382"/>
    <w:rsid w:val="00F645A7"/>
    <w:rsid w:val="00F64CB9"/>
    <w:rsid w:val="00F67181"/>
    <w:rsid w:val="00F72A0F"/>
    <w:rsid w:val="00F77628"/>
    <w:rsid w:val="00F821C1"/>
    <w:rsid w:val="00F838DD"/>
    <w:rsid w:val="00F847F7"/>
    <w:rsid w:val="00F84C00"/>
    <w:rsid w:val="00F85E91"/>
    <w:rsid w:val="00F933A6"/>
    <w:rsid w:val="00FA4E92"/>
    <w:rsid w:val="00FA6B08"/>
    <w:rsid w:val="00FB6675"/>
    <w:rsid w:val="00FB7042"/>
    <w:rsid w:val="00FC4FBD"/>
    <w:rsid w:val="00FC6159"/>
    <w:rsid w:val="00FD01D7"/>
    <w:rsid w:val="00FD061C"/>
    <w:rsid w:val="00FD37B7"/>
    <w:rsid w:val="00FD417E"/>
    <w:rsid w:val="00FD7F13"/>
    <w:rsid w:val="00FF5BB3"/>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00716"/>
  <w14:defaultImageDpi w14:val="0"/>
  <w15:docId w15:val="{AEE1FAC0-481F-486D-B3A1-22EBD0A2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iPriority="0"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s-ES"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bCs/>
      <w:i/>
      <w:szCs w:val="26"/>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0E44"/>
    <w:rPr>
      <w:rFonts w:ascii="Cambria" w:eastAsia="Times New Roman" w:hAnsi="Cambria" w:cs="Times New Roman"/>
      <w:b/>
      <w:bCs/>
      <w:kern w:val="32"/>
      <w:sz w:val="32"/>
      <w:szCs w:val="32"/>
      <w:lang w:val="es-ES" w:eastAsia="en-US"/>
    </w:rPr>
  </w:style>
  <w:style w:type="character" w:customStyle="1" w:styleId="Heading2Char">
    <w:name w:val="Heading 2 Char"/>
    <w:link w:val="Heading2"/>
    <w:uiPriority w:val="9"/>
    <w:semiHidden/>
    <w:rsid w:val="00050E44"/>
    <w:rPr>
      <w:rFonts w:ascii="Cambria" w:eastAsia="Times New Roman" w:hAnsi="Cambria" w:cs="Times New Roman"/>
      <w:b/>
      <w:bCs/>
      <w:i/>
      <w:iCs/>
      <w:sz w:val="28"/>
      <w:szCs w:val="28"/>
      <w:lang w:val="es-ES" w:eastAsia="en-US"/>
    </w:rPr>
  </w:style>
  <w:style w:type="character" w:customStyle="1" w:styleId="Heading3Char">
    <w:name w:val="Heading 3 Char"/>
    <w:link w:val="Heading3"/>
    <w:uiPriority w:val="9"/>
    <w:semiHidden/>
    <w:rsid w:val="00050E44"/>
    <w:rPr>
      <w:rFonts w:ascii="Cambria" w:eastAsia="Times New Roman" w:hAnsi="Cambria" w:cs="Times New Roman"/>
      <w:b/>
      <w:bCs/>
      <w:sz w:val="26"/>
      <w:szCs w:val="26"/>
      <w:lang w:val="es-ES" w:eastAsia="en-US"/>
    </w:rPr>
  </w:style>
  <w:style w:type="character" w:customStyle="1" w:styleId="Heading4Char">
    <w:name w:val="Heading 4 Char"/>
    <w:link w:val="Heading4"/>
    <w:uiPriority w:val="9"/>
    <w:semiHidden/>
    <w:rsid w:val="00050E44"/>
    <w:rPr>
      <w:rFonts w:ascii="Calibri" w:eastAsia="Times New Roman" w:hAnsi="Calibri" w:cs="Times New Roman"/>
      <w:b/>
      <w:bCs/>
      <w:sz w:val="28"/>
      <w:szCs w:val="28"/>
      <w:lang w:val="es-ES" w:eastAsia="en-US"/>
    </w:rPr>
  </w:style>
  <w:style w:type="character" w:customStyle="1" w:styleId="Heading5Char">
    <w:name w:val="Heading 5 Char"/>
    <w:link w:val="Heading5"/>
    <w:uiPriority w:val="99"/>
    <w:rsid w:val="00050E44"/>
    <w:rPr>
      <w:bCs/>
      <w:i/>
      <w:sz w:val="22"/>
      <w:szCs w:val="26"/>
      <w:lang w:val="es-ES" w:eastAsia="en-US"/>
    </w:rPr>
  </w:style>
  <w:style w:type="character" w:customStyle="1" w:styleId="Heading6Char">
    <w:name w:val="Heading 6 Char"/>
    <w:link w:val="Heading6"/>
    <w:uiPriority w:val="9"/>
    <w:semiHidden/>
    <w:rsid w:val="00050E44"/>
    <w:rPr>
      <w:rFonts w:ascii="Calibri" w:eastAsia="Times New Roman" w:hAnsi="Calibri" w:cs="Times New Roman"/>
      <w:b/>
      <w:bCs/>
      <w:lang w:val="es-ES" w:eastAsia="en-US"/>
    </w:rPr>
  </w:style>
  <w:style w:type="character" w:customStyle="1" w:styleId="Heading7Char">
    <w:name w:val="Heading 7 Char"/>
    <w:link w:val="Heading7"/>
    <w:uiPriority w:val="9"/>
    <w:semiHidden/>
    <w:rsid w:val="00050E44"/>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050E44"/>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050E44"/>
    <w:rPr>
      <w:rFonts w:ascii="Cambria" w:eastAsia="Times New Roman" w:hAnsi="Cambria" w:cs="Times New Roman"/>
      <w:lang w:val="es-E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050E44"/>
    <w:rPr>
      <w:szCs w:val="24"/>
      <w:lang w:val="es-ES" w:eastAsia="en-US"/>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link w:val="Footer"/>
    <w:uiPriority w:val="99"/>
    <w:semiHidden/>
    <w:rsid w:val="00050E44"/>
    <w:rPr>
      <w:szCs w:val="24"/>
      <w:lang w:val="es-ES" w:eastAsia="en-US"/>
    </w:rPr>
  </w:style>
  <w:style w:type="paragraph" w:customStyle="1" w:styleId="Para1">
    <w:name w:val="Para1"/>
    <w:basedOn w:val="Normal"/>
    <w:uiPriority w:val="99"/>
    <w:rsid w:val="00F13DC0"/>
    <w:pPr>
      <w:numPr>
        <w:numId w:val="2"/>
      </w:numPr>
      <w:tabs>
        <w:tab w:val="clear" w:pos="360"/>
      </w:tabs>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1"/>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uiPriority w:val="99"/>
    <w:rsid w:val="00050E44"/>
    <w:rPr>
      <w:sz w:val="20"/>
      <w:szCs w:val="20"/>
      <w:lang w:val="es-ES" w:eastAsia="en-U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link w:val="BodyText"/>
    <w:uiPriority w:val="99"/>
    <w:semiHidden/>
    <w:rsid w:val="00050E44"/>
    <w:rPr>
      <w:szCs w:val="24"/>
      <w:lang w:val="es-ES" w:eastAsia="en-US"/>
    </w:rPr>
  </w:style>
  <w:style w:type="character" w:customStyle="1" w:styleId="StyleFootnoteReferenceNounderline">
    <w:name w:val="Style Footnote Reference + No underline"/>
    <w:uiPriority w:val="99"/>
    <w:rsid w:val="006507F2"/>
    <w:rPr>
      <w:sz w:val="18"/>
      <w:u w:val="none"/>
      <w:vertAlign w:val="baseline"/>
    </w:rPr>
  </w:style>
  <w:style w:type="paragraph" w:customStyle="1" w:styleId="Quotationtextindented">
    <w:name w:val="Quotation text (indented)"/>
    <w:basedOn w:val="Normal"/>
    <w:uiPriority w:val="99"/>
    <w:rsid w:val="006507F2"/>
    <w:pPr>
      <w:spacing w:before="120" w:after="120"/>
      <w:ind w:left="720" w:right="720"/>
    </w:pPr>
    <w:rPr>
      <w:bCs/>
    </w:rPr>
  </w:style>
  <w:style w:type="paragraph" w:customStyle="1" w:styleId="recommendationheader">
    <w:name w:val="recommendation header"/>
    <w:basedOn w:val="Heading2"/>
    <w:uiPriority w:val="99"/>
    <w:rsid w:val="006507F2"/>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locked/>
    <w:rsid w:val="00D9537D"/>
    <w:rPr>
      <w:sz w:val="24"/>
      <w:lang w:val="es-ES"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locked/>
    <w:rPr>
      <w:rFonts w:cs="Times New Roman"/>
      <w:sz w:val="18"/>
      <w:u w:val="single"/>
      <w:vertAlign w:val="baseline"/>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link w:val="BodyTextIndent"/>
    <w:uiPriority w:val="99"/>
    <w:semiHidden/>
    <w:rsid w:val="00050E44"/>
    <w:rPr>
      <w:szCs w:val="24"/>
      <w:lang w:val="es-ES" w:eastAsia="en-US"/>
    </w:rPr>
  </w:style>
  <w:style w:type="character" w:styleId="PageNumber">
    <w:name w:val="page number"/>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uiPriority w:val="99"/>
    <w:rsid w:val="000F63AB"/>
    <w:pPr>
      <w:ind w:left="720"/>
      <w:outlineLvl w:val="9"/>
    </w:pPr>
    <w:rPr>
      <w:rFonts w:ascii="Times New Roman" w:hAnsi="Times New Roman"/>
    </w:rPr>
  </w:style>
  <w:style w:type="paragraph" w:customStyle="1" w:styleId="Cornernotation">
    <w:name w:val="Corner notation"/>
    <w:basedOn w:val="Normal"/>
    <w:uiPriority w:val="99"/>
    <w:pPr>
      <w:ind w:left="170" w:right="3119" w:hanging="170"/>
      <w:jc w:val="left"/>
    </w:pPr>
  </w:style>
  <w:style w:type="paragraph" w:customStyle="1" w:styleId="Para3">
    <w:name w:val="Para3"/>
    <w:basedOn w:val="Normal"/>
    <w:uiPriority w:val="99"/>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uiPriority w:val="99"/>
    <w:rsid w:val="000F63AB"/>
  </w:style>
  <w:style w:type="paragraph" w:customStyle="1" w:styleId="tabletitle">
    <w:name w:val="table title"/>
    <w:basedOn w:val="Heading2"/>
    <w:uiPriority w:val="99"/>
    <w:rsid w:val="000F63AB"/>
    <w:pPr>
      <w:jc w:val="left"/>
      <w:outlineLvl w:val="9"/>
    </w:pPr>
  </w:style>
  <w:style w:type="paragraph" w:styleId="TOAHeading">
    <w:name w:val="toa heading"/>
    <w:basedOn w:val="Normal"/>
    <w:next w:val="Normal"/>
    <w:uiPriority w:val="99"/>
    <w:semiHidden/>
    <w:pPr>
      <w:spacing w:before="120"/>
    </w:pPr>
    <w:rPr>
      <w:rFonts w:cs="Arial"/>
      <w:b/>
      <w:bCs/>
      <w:sz w:val="24"/>
    </w:rPr>
  </w:style>
  <w:style w:type="paragraph" w:styleId="TOC9">
    <w:name w:val="toc 9"/>
    <w:basedOn w:val="Normal"/>
    <w:next w:val="Normal"/>
    <w:autoRedefine/>
    <w:uiPriority w:val="99"/>
    <w:semiHidden/>
    <w:pPr>
      <w:spacing w:before="120" w:after="120"/>
      <w:ind w:left="1760"/>
      <w:jc w:val="left"/>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customStyle="1" w:styleId="reference">
    <w:name w:val="reference"/>
    <w:basedOn w:val="Heading9"/>
    <w:uiPriority w:val="99"/>
    <w:rsid w:val="000F63AB"/>
    <w:rPr>
      <w:i w:val="0"/>
      <w:sz w:val="18"/>
    </w:rPr>
  </w:style>
  <w:style w:type="character" w:styleId="FollowedHyperlink">
    <w:name w:val="FollowedHyperlink"/>
    <w:uiPriority w:val="99"/>
    <w:rPr>
      <w:rFonts w:cs="Times New Roman"/>
      <w:color w:val="800080"/>
      <w:u w:val="single"/>
    </w:rPr>
  </w:style>
  <w:style w:type="paragraph" w:customStyle="1" w:styleId="Style1">
    <w:name w:val="Style1"/>
    <w:basedOn w:val="Heading2"/>
    <w:uiPriority w:val="99"/>
    <w:rsid w:val="00CA6B87"/>
    <w:rPr>
      <w:i/>
    </w:rPr>
  </w:style>
  <w:style w:type="paragraph" w:customStyle="1" w:styleId="Para2">
    <w:name w:val="Para2"/>
    <w:basedOn w:val="Para1"/>
    <w:uiPriority w:val="99"/>
    <w:pPr>
      <w:numPr>
        <w:numId w:val="3"/>
      </w:numPr>
      <w:tabs>
        <w:tab w:val="clear" w:pos="1080"/>
      </w:tabs>
      <w:autoSpaceDE w:val="0"/>
      <w:autoSpaceDN w:val="0"/>
      <w:ind w:left="0" w:firstLine="720"/>
    </w:pPr>
  </w:style>
  <w:style w:type="paragraph" w:customStyle="1" w:styleId="Para-decision">
    <w:name w:val="Para-decision"/>
    <w:basedOn w:val="Normal"/>
    <w:uiPriority w:val="99"/>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406BC6"/>
    <w:rPr>
      <w:rFonts w:cs="Times New Roman"/>
      <w:color w:val="0000FF"/>
      <w:u w:val="single"/>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rsid w:val="00050E44"/>
    <w:rPr>
      <w:sz w:val="20"/>
      <w:szCs w:val="20"/>
      <w:lang w:val="es-ES" w:eastAsia="en-US"/>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E55B3B"/>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406BC6"/>
    <w:rPr>
      <w:sz w:val="24"/>
      <w:lang w:val="es-ES" w:eastAsia="en-US"/>
    </w:rPr>
  </w:style>
  <w:style w:type="paragraph" w:customStyle="1" w:styleId="decision">
    <w:name w:val="decision"/>
    <w:basedOn w:val="Normal"/>
    <w:uiPriority w:val="99"/>
    <w:rsid w:val="00406BC6"/>
    <w:pPr>
      <w:keepNext/>
      <w:spacing w:before="240" w:after="120"/>
      <w:ind w:hanging="11"/>
      <w:jc w:val="center"/>
    </w:pPr>
    <w:rPr>
      <w:b/>
      <w:kern w:val="22"/>
    </w:rPr>
  </w:style>
  <w:style w:type="paragraph" w:styleId="BalloonText">
    <w:name w:val="Balloon Text"/>
    <w:basedOn w:val="Normal"/>
    <w:link w:val="BalloonTextChar"/>
    <w:uiPriority w:val="99"/>
    <w:semiHidden/>
    <w:rsid w:val="00406BC6"/>
    <w:rPr>
      <w:rFonts w:ascii="Tahoma" w:hAnsi="Tahoma" w:cs="Tahoma"/>
      <w:sz w:val="16"/>
      <w:szCs w:val="16"/>
    </w:rPr>
  </w:style>
  <w:style w:type="character" w:customStyle="1" w:styleId="BalloonTextChar">
    <w:name w:val="Balloon Text Char"/>
    <w:link w:val="BalloonText"/>
    <w:uiPriority w:val="99"/>
    <w:semiHidden/>
    <w:locked/>
    <w:rsid w:val="00406BC6"/>
    <w:rPr>
      <w:rFonts w:ascii="Tahoma" w:hAnsi="Tahoma"/>
      <w:sz w:val="16"/>
      <w:lang w:val="es-ES" w:eastAsia="en-US"/>
    </w:rPr>
  </w:style>
  <w:style w:type="character" w:customStyle="1" w:styleId="apple-converted-space">
    <w:name w:val="apple-converted-space"/>
    <w:uiPriority w:val="99"/>
    <w:rsid w:val="00CF4F69"/>
  </w:style>
  <w:style w:type="paragraph" w:styleId="CommentSubject">
    <w:name w:val="annotation subject"/>
    <w:basedOn w:val="CommentText"/>
    <w:next w:val="CommentText"/>
    <w:link w:val="CommentSubjectChar"/>
    <w:uiPriority w:val="99"/>
    <w:semiHidden/>
    <w:rsid w:val="00D9537D"/>
    <w:pPr>
      <w:spacing w:after="0" w:line="240" w:lineRule="auto"/>
    </w:pPr>
    <w:rPr>
      <w:b/>
      <w:bCs/>
      <w:sz w:val="20"/>
      <w:szCs w:val="20"/>
    </w:rPr>
  </w:style>
  <w:style w:type="character" w:customStyle="1" w:styleId="CommentSubjectChar">
    <w:name w:val="Comment Subject Char"/>
    <w:link w:val="CommentSubject"/>
    <w:uiPriority w:val="99"/>
    <w:semiHidden/>
    <w:locked/>
    <w:rsid w:val="00D9537D"/>
    <w:rPr>
      <w:b/>
      <w:sz w:val="24"/>
      <w:lang w:val="es-ES" w:eastAsia="x-none"/>
    </w:rPr>
  </w:style>
  <w:style w:type="paragraph" w:styleId="Revision">
    <w:name w:val="Revision"/>
    <w:hidden/>
    <w:uiPriority w:val="99"/>
    <w:semiHidden/>
    <w:rsid w:val="00D9537D"/>
    <w:rPr>
      <w:sz w:val="22"/>
      <w:szCs w:val="24"/>
      <w:lang w:val="es-ES" w:eastAsia="en-US"/>
    </w:rPr>
  </w:style>
  <w:style w:type="character" w:styleId="PlaceholderText">
    <w:name w:val="Placeholder Tex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uiPriority w:val="99"/>
    <w:rsid w:val="00F13DC0"/>
    <w:rPr>
      <w:rFonts w:eastAsia="Malgun Gothic"/>
      <w:caps/>
    </w:rPr>
  </w:style>
  <w:style w:type="paragraph" w:styleId="PlainText">
    <w:name w:val="Plain Text"/>
    <w:basedOn w:val="Normal"/>
    <w:link w:val="PlainTextChar"/>
    <w:uiPriority w:val="99"/>
    <w:rsid w:val="00AD3D90"/>
    <w:pPr>
      <w:jc w:val="left"/>
    </w:pPr>
    <w:rPr>
      <w:rFonts w:ascii="Calibri" w:hAnsi="Calibri"/>
      <w:szCs w:val="21"/>
    </w:rPr>
  </w:style>
  <w:style w:type="character" w:customStyle="1" w:styleId="PlainTextChar">
    <w:name w:val="Plain Text Char"/>
    <w:link w:val="PlainText"/>
    <w:uiPriority w:val="99"/>
    <w:locked/>
    <w:rsid w:val="00AD3D90"/>
    <w:rPr>
      <w:rFonts w:ascii="Calibri" w:eastAsia="Times New Roman" w:hAnsi="Calibri"/>
      <w:sz w:val="21"/>
      <w:lang w:val="es-ES" w:eastAsia="x-none"/>
    </w:rPr>
  </w:style>
  <w:style w:type="paragraph" w:styleId="BodyText2">
    <w:name w:val="Body Text 2"/>
    <w:basedOn w:val="Normal"/>
    <w:link w:val="BodyText2Char"/>
    <w:uiPriority w:val="99"/>
    <w:semiHidden/>
    <w:rsid w:val="00A561CE"/>
    <w:pPr>
      <w:spacing w:after="120" w:line="480" w:lineRule="auto"/>
    </w:pPr>
  </w:style>
  <w:style w:type="character" w:customStyle="1" w:styleId="BodyText2Char">
    <w:name w:val="Body Text 2 Char"/>
    <w:link w:val="BodyText2"/>
    <w:uiPriority w:val="99"/>
    <w:semiHidden/>
    <w:locked/>
    <w:rsid w:val="00A561CE"/>
    <w:rPr>
      <w:sz w:val="24"/>
      <w:lang w:val="es-ES" w:eastAsia="x-none"/>
    </w:rPr>
  </w:style>
  <w:style w:type="table" w:styleId="TableGrid">
    <w:name w:val="Table Grid"/>
    <w:basedOn w:val="TableNormal"/>
    <w:uiPriority w:val="39"/>
    <w:rsid w:val="00595E02"/>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C9036D"/>
    <w:rPr>
      <w:rFonts w:ascii="Cambria" w:eastAsia="MS Mincho" w:hAnsi="Cambria" w:cs="Arial"/>
      <w:sz w:val="24"/>
      <w:szCs w:val="24"/>
      <w:lang w:val="es-U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C9036D"/>
    <w:pPr>
      <w:spacing w:after="160" w:line="240" w:lineRule="exact"/>
      <w:jc w:val="left"/>
    </w:pPr>
    <w:rPr>
      <w:sz w:val="18"/>
      <w:szCs w:val="20"/>
      <w:u w:val="single"/>
      <w:lang w:eastAsia="en-CA"/>
    </w:rPr>
  </w:style>
  <w:style w:type="table" w:customStyle="1" w:styleId="TableGrid2">
    <w:name w:val="Table Grid2"/>
    <w:uiPriority w:val="99"/>
    <w:rsid w:val="0079595E"/>
    <w:rPr>
      <w:rFonts w:ascii="Cambria" w:eastAsia="MS Mincho" w:hAnsi="Cambria"/>
      <w:sz w:val="24"/>
      <w:szCs w:val="24"/>
      <w:lang w:val="es-U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41720C"/>
    <w:rPr>
      <w:rFonts w:cs="Helvetica Neue"/>
      <w:color w:val="403F41"/>
      <w:sz w:val="18"/>
      <w:szCs w:val="18"/>
    </w:rPr>
  </w:style>
  <w:style w:type="paragraph" w:styleId="NormalWeb">
    <w:name w:val="Normal (Web)"/>
    <w:basedOn w:val="Normal"/>
    <w:uiPriority w:val="99"/>
    <w:semiHidden/>
    <w:unhideWhenUsed/>
    <w:rsid w:val="006D774E"/>
    <w:pPr>
      <w:spacing w:before="100" w:beforeAutospacing="1" w:after="100" w:afterAutospacing="1"/>
      <w:jc w:val="left"/>
    </w:pPr>
    <w:rPr>
      <w:rFonts w:ascii="Calibri" w:eastAsiaTheme="minorEastAsia" w:hAnsi="Calibri" w:cs="Calibri"/>
      <w:szCs w:val="22"/>
      <w:lang w:val="en-US" w:eastAsia="zh-CN"/>
    </w:rPr>
  </w:style>
  <w:style w:type="character" w:styleId="Strong">
    <w:name w:val="Strong"/>
    <w:basedOn w:val="DefaultParagraphFont"/>
    <w:uiPriority w:val="22"/>
    <w:qFormat/>
    <w:locked/>
    <w:rsid w:val="006D7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665">
      <w:marLeft w:val="0"/>
      <w:marRight w:val="0"/>
      <w:marTop w:val="0"/>
      <w:marBottom w:val="0"/>
      <w:divBdr>
        <w:top w:val="none" w:sz="0" w:space="0" w:color="auto"/>
        <w:left w:val="none" w:sz="0" w:space="0" w:color="auto"/>
        <w:bottom w:val="none" w:sz="0" w:space="0" w:color="auto"/>
        <w:right w:val="none" w:sz="0" w:space="0" w:color="auto"/>
      </w:divBdr>
    </w:div>
    <w:div w:id="56438666">
      <w:marLeft w:val="0"/>
      <w:marRight w:val="0"/>
      <w:marTop w:val="0"/>
      <w:marBottom w:val="0"/>
      <w:divBdr>
        <w:top w:val="none" w:sz="0" w:space="0" w:color="auto"/>
        <w:left w:val="none" w:sz="0" w:space="0" w:color="auto"/>
        <w:bottom w:val="none" w:sz="0" w:space="0" w:color="auto"/>
        <w:right w:val="none" w:sz="0" w:space="0" w:color="auto"/>
      </w:divBdr>
    </w:div>
    <w:div w:id="56438667">
      <w:marLeft w:val="0"/>
      <w:marRight w:val="0"/>
      <w:marTop w:val="0"/>
      <w:marBottom w:val="0"/>
      <w:divBdr>
        <w:top w:val="none" w:sz="0" w:space="0" w:color="auto"/>
        <w:left w:val="none" w:sz="0" w:space="0" w:color="auto"/>
        <w:bottom w:val="none" w:sz="0" w:space="0" w:color="auto"/>
        <w:right w:val="none" w:sz="0" w:space="0" w:color="auto"/>
      </w:divBdr>
    </w:div>
    <w:div w:id="13971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cop-14/cop-14-dec-06-es.pdf" TargetMode="External"/><Relationship Id="rId18" Type="http://schemas.openxmlformats.org/officeDocument/2006/relationships/hyperlink" Target="https://linkprotect.cudasvc.com/url?a=https%3a%2f%2fipbes.net%2fassessment-reports%2fldr&amp;c=E,1,0amq86XQHQLyYeVnryKaMyoycNMVGunRhWU32r3G4y1fH9Hsy6-PcQir-S_hUjrHcImB0hApgkMHJ1n5Jw3bopywKfjSESvd8RYSAYjyqhsbAGM,&amp;typo=1" TargetMode="External"/><Relationship Id="rId3" Type="http://schemas.openxmlformats.org/officeDocument/2006/relationships/settings" Target="settings.xml"/><Relationship Id="rId21" Type="http://schemas.openxmlformats.org/officeDocument/2006/relationships/hyperlink" Target="https://ipbes.net/pandemics" TargetMode="External"/><Relationship Id="rId7" Type="http://schemas.openxmlformats.org/officeDocument/2006/relationships/image" Target="media/image1.emf"/><Relationship Id="rId12" Type="http://schemas.openxmlformats.org/officeDocument/2006/relationships/hyperlink" Target="https://www.cbd.int/doc/decisions/cop-13/cop-13-dec-15-es.pdf" TargetMode="External"/><Relationship Id="rId17" Type="http://schemas.openxmlformats.org/officeDocument/2006/relationships/hyperlink" Target="https://ipbes.net/assessment-reports/scenari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bes.net/assessment-reports/pollinators" TargetMode="External"/><Relationship Id="rId20" Type="http://schemas.openxmlformats.org/officeDocument/2006/relationships/hyperlink" Target="https://ipbes.net/global-assess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2/cop-12-dec-25-e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bd.int/doc/decisions/cop-14/cop-14-dec-34-es.pdf" TargetMode="External"/><Relationship Id="rId23" Type="http://schemas.openxmlformats.org/officeDocument/2006/relationships/header" Target="header2.xml"/><Relationship Id="rId10" Type="http://schemas.openxmlformats.org/officeDocument/2006/relationships/hyperlink" Target="https://www.cbd.int/doc/decisions/cop-14/cop-14-dec-36-es.pdf" TargetMode="External"/><Relationship Id="rId19" Type="http://schemas.openxmlformats.org/officeDocument/2006/relationships/hyperlink" Target="https://ipbes.net/regional-assessm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4/cop-14-dec-01-es.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guide-production-assessments" TargetMode="External"/><Relationship Id="rId2" Type="http://schemas.openxmlformats.org/officeDocument/2006/relationships/hyperlink" Target="https://ipbes.net/sites/default/files/downloads/pdf/ipbes-5-inf-3.pdf" TargetMode="External"/><Relationship Id="rId1" Type="http://schemas.openxmlformats.org/officeDocument/2006/relationships/hyperlink" Target="https://ipbes.net/notification/nomination/scoping-of-the-assessment-of-business-and-biodiversity" TargetMode="External"/><Relationship Id="rId4" Type="http://schemas.openxmlformats.org/officeDocument/2006/relationships/hyperlink" Target="https://ipbes.net/conceptu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12</Pages>
  <Words>5567</Words>
  <Characters>32190</Characters>
  <Application>Microsoft Office Word</Application>
  <DocSecurity>0</DocSecurity>
  <Lines>545</Lines>
  <Paragraphs>177</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dc:description/>
  <cp:lastModifiedBy>Xue He</cp:lastModifiedBy>
  <cp:revision>11</cp:revision>
  <cp:lastPrinted>2020-12-28T14:54:00Z</cp:lastPrinted>
  <dcterms:created xsi:type="dcterms:W3CDTF">2021-01-05T14:06:00Z</dcterms:created>
  <dcterms:modified xsi:type="dcterms:W3CDTF">2021-01-05T20:36:00Z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..CBD..*.Distr..GENERAL..CBD/SBSTTA/24/8.10 de diciembre de 2020..ESPAÑOL.ORIGINAL: INGLÉS ...ÓRGANO SUBSIDIARIO DE ASESORAMIENTO CIENTÍFICO, TÉCNICO Y TECNOLÓGICO</vt:lpwstr>
  </property>
  <property fmtid="{D5CDD505-2E9C-101B-9397-08002B2CF9AE}" pid="4" name="ContentTypeId">
    <vt:lpwstr>0x01010069BFACF6D92CD24AA50050CE23F68F74</vt:lpwstr>
  </property>
</Properties>
</file>