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C963FE" w14:paraId="54509796" w14:textId="77777777" w:rsidTr="008A1499">
        <w:trPr>
          <w:trHeight w:val="850"/>
        </w:trPr>
        <w:tc>
          <w:tcPr>
            <w:tcW w:w="975" w:type="dxa"/>
            <w:vAlign w:val="bottom"/>
          </w:tcPr>
          <w:p w14:paraId="72EA4708"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0B3E755" w14:textId="77777777" w:rsidR="008A1499" w:rsidRPr="003F1A75" w:rsidRDefault="008A1499" w:rsidP="008A1499">
            <w:pPr>
              <w:pStyle w:val="AASmallLogo"/>
            </w:pPr>
          </w:p>
        </w:tc>
        <w:tc>
          <w:tcPr>
            <w:tcW w:w="1434" w:type="dxa"/>
            <w:noWrap/>
            <w:vAlign w:val="bottom"/>
          </w:tcPr>
          <w:p w14:paraId="04A1A2C1" w14:textId="7DA140BF" w:rsidR="00C963FE" w:rsidRPr="00375D37" w:rsidRDefault="00C963FE" w:rsidP="00C963FE">
            <w:pPr>
              <w:tabs>
                <w:tab w:val="clear" w:pos="567"/>
                <w:tab w:val="clear" w:pos="1134"/>
                <w:tab w:val="clear" w:pos="1701"/>
                <w:tab w:val="clear" w:pos="2268"/>
              </w:tabs>
              <w:spacing w:before="60"/>
              <w:rPr>
                <w:rFonts w:eastAsia="黑体"/>
                <w:sz w:val="24"/>
                <w:lang w:eastAsia="zh-CN"/>
              </w:rPr>
            </w:pPr>
            <w:r w:rsidRPr="00375D37">
              <w:rPr>
                <w:rFonts w:eastAsia="黑体"/>
                <w:noProof/>
                <w:lang w:eastAsia="zh-CN"/>
              </w:rPr>
              <w:drawing>
                <wp:anchor distT="0" distB="0" distL="114300" distR="114300" simplePos="0" relativeHeight="251659264" behindDoc="0" locked="0" layoutInCell="1" allowOverlap="1" wp14:anchorId="7EF0A9E8" wp14:editId="71B33864">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375D37">
              <w:rPr>
                <w:rFonts w:eastAsia="黑体" w:hint="eastAsia"/>
                <w:sz w:val="24"/>
                <w:lang w:eastAsia="zh-CN"/>
              </w:rPr>
              <w:t>联合国</w:t>
            </w:r>
          </w:p>
          <w:p w14:paraId="30BE713C" w14:textId="47ED8ABF" w:rsidR="008A1499" w:rsidRPr="003F1A75" w:rsidRDefault="00C963FE" w:rsidP="00C963FE">
            <w:pPr>
              <w:pStyle w:val="AASmallLogo"/>
            </w:pPr>
            <w:r w:rsidRPr="00375D37">
              <w:rPr>
                <w:rFonts w:eastAsia="黑体" w:hint="eastAsia"/>
                <w:sz w:val="24"/>
                <w:lang w:eastAsia="zh-CN"/>
              </w:rPr>
              <w:t>环境规划署</w:t>
            </w:r>
          </w:p>
          <w:p w14:paraId="150ADDF8" w14:textId="77777777" w:rsidR="008A1499" w:rsidRPr="003F1A75" w:rsidRDefault="008A1499" w:rsidP="008A1499">
            <w:pPr>
              <w:pStyle w:val="AASmallLogo"/>
            </w:pPr>
          </w:p>
        </w:tc>
        <w:tc>
          <w:tcPr>
            <w:tcW w:w="8073" w:type="dxa"/>
            <w:vAlign w:val="bottom"/>
          </w:tcPr>
          <w:p w14:paraId="5CF23E65" w14:textId="411B14FB" w:rsidR="008A1499" w:rsidRPr="003F1A75" w:rsidRDefault="008A1499" w:rsidP="003F1A75">
            <w:pPr>
              <w:pStyle w:val="ABSymbol"/>
              <w:rPr>
                <w:lang w:eastAsia="zh-CN"/>
              </w:rPr>
            </w:pPr>
            <w:r w:rsidRPr="003F1A75">
              <w:rPr>
                <w:sz w:val="40"/>
              </w:rPr>
              <w:t>CBD</w:t>
            </w:r>
            <w:r w:rsidRPr="003F1A75">
              <w:t>/</w:t>
            </w:r>
            <w:r w:rsidR="00F041E5">
              <w:t>C</w:t>
            </w:r>
            <w:r w:rsidR="00975047">
              <w:t>P</w:t>
            </w:r>
            <w:r w:rsidRPr="003F1A75">
              <w:t>/</w:t>
            </w:r>
            <w:r w:rsidR="00975047">
              <w:t>MOP/</w:t>
            </w:r>
            <w:r w:rsidR="00F041E5">
              <w:t>12</w:t>
            </w:r>
            <w:r w:rsidR="00975047">
              <w:t>/</w:t>
            </w:r>
            <w:r w:rsidR="006C2AB5">
              <w:rPr>
                <w:rFonts w:hint="eastAsia"/>
                <w:lang w:eastAsia="zh-CN"/>
              </w:rPr>
              <w:t>L</w:t>
            </w:r>
            <w:r w:rsidR="001643E3">
              <w:t>.</w:t>
            </w:r>
            <w:r w:rsidR="006C2AB5">
              <w:rPr>
                <w:rFonts w:hint="eastAsia"/>
                <w:lang w:eastAsia="zh-CN"/>
              </w:rPr>
              <w:t>4</w:t>
            </w:r>
          </w:p>
        </w:tc>
      </w:tr>
    </w:tbl>
    <w:p w14:paraId="32D428BD"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C963FE" w14:paraId="68564309" w14:textId="77777777" w:rsidTr="00C963FE">
        <w:trPr>
          <w:trHeight w:val="2016"/>
        </w:trPr>
        <w:tc>
          <w:tcPr>
            <w:tcW w:w="7370" w:type="dxa"/>
          </w:tcPr>
          <w:p w14:paraId="7696113B" w14:textId="46E145C8" w:rsidR="008A1499" w:rsidRPr="003F1A75" w:rsidRDefault="008A1499" w:rsidP="00C963FE">
            <w:pPr>
              <w:pStyle w:val="ACLargeLogo"/>
            </w:pPr>
            <w:r w:rsidRPr="003F1A75">
              <w:t xml:space="preserve"> </w:t>
            </w:r>
            <w:r w:rsidR="00C963FE" w:rsidRPr="00375D37">
              <w:rPr>
                <w:b/>
                <w:noProof/>
                <w:sz w:val="24"/>
                <w:lang w:val="en-US" w:eastAsia="zh-CN"/>
              </w:rPr>
              <w:drawing>
                <wp:inline distT="0" distB="0" distL="0" distR="0" wp14:anchorId="5C08E2E5" wp14:editId="5BF542A2">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3112" w:type="dxa"/>
          </w:tcPr>
          <w:p w14:paraId="761FFE6A" w14:textId="3AF47E39" w:rsidR="008A1499" w:rsidRPr="00C963FE" w:rsidRDefault="008A1499" w:rsidP="00C963FE">
            <w:pPr>
              <w:pStyle w:val="AEDistrNormal"/>
              <w:rPr>
                <w:sz w:val="24"/>
              </w:rPr>
            </w:pPr>
            <w:r w:rsidRPr="00C963FE">
              <w:rPr>
                <w:sz w:val="24"/>
              </w:rPr>
              <w:t xml:space="preserve">Distr.: </w:t>
            </w:r>
            <w:r w:rsidR="001643E3" w:rsidRPr="00C963FE">
              <w:rPr>
                <w:sz w:val="24"/>
              </w:rPr>
              <w:t>Limited</w:t>
            </w:r>
            <w:r w:rsidRPr="00C963FE">
              <w:rPr>
                <w:sz w:val="24"/>
              </w:rPr>
              <w:t xml:space="preserve"> </w:t>
            </w:r>
          </w:p>
          <w:p w14:paraId="44701D9F" w14:textId="03ABD47E" w:rsidR="008A1499" w:rsidRPr="00C963FE" w:rsidRDefault="00384B60" w:rsidP="00C963FE">
            <w:pPr>
              <w:pStyle w:val="AEDistrNormal"/>
              <w:rPr>
                <w:sz w:val="24"/>
              </w:rPr>
            </w:pPr>
            <w:r w:rsidRPr="00C963FE">
              <w:rPr>
                <w:sz w:val="24"/>
              </w:rPr>
              <w:t>2</w:t>
            </w:r>
            <w:r w:rsidR="006C2AB5">
              <w:rPr>
                <w:rFonts w:hint="eastAsia"/>
                <w:sz w:val="24"/>
                <w:lang w:eastAsia="zh-CN"/>
              </w:rPr>
              <w:t>2</w:t>
            </w:r>
            <w:r w:rsidRPr="00C963FE">
              <w:rPr>
                <w:sz w:val="24"/>
              </w:rPr>
              <w:t xml:space="preserve"> October</w:t>
            </w:r>
            <w:r w:rsidR="008D41D3" w:rsidRPr="00C963FE">
              <w:rPr>
                <w:sz w:val="24"/>
              </w:rPr>
              <w:t xml:space="preserve"> 2026</w:t>
            </w:r>
          </w:p>
          <w:p w14:paraId="471D4BA3" w14:textId="73C2BAFD" w:rsidR="00C963FE" w:rsidRPr="00C963FE" w:rsidRDefault="00C963FE" w:rsidP="00C963FE">
            <w:pPr>
              <w:pStyle w:val="AEDistrNormal"/>
              <w:rPr>
                <w:sz w:val="24"/>
                <w:lang w:eastAsia="zh-CN"/>
              </w:rPr>
            </w:pPr>
            <w:r w:rsidRPr="00C963FE">
              <w:rPr>
                <w:rFonts w:hint="eastAsia"/>
                <w:sz w:val="24"/>
                <w:lang w:eastAsia="zh-CN"/>
              </w:rPr>
              <w:t>Chinese</w:t>
            </w:r>
          </w:p>
          <w:p w14:paraId="1C2D3302" w14:textId="77777777" w:rsidR="008A1499" w:rsidRPr="00C963FE" w:rsidRDefault="008A1499" w:rsidP="00C963FE">
            <w:pPr>
              <w:pStyle w:val="AEDistrNormal6pt"/>
              <w:spacing w:before="0"/>
              <w:rPr>
                <w:sz w:val="24"/>
              </w:rPr>
            </w:pPr>
            <w:r w:rsidRPr="00C963FE">
              <w:rPr>
                <w:sz w:val="24"/>
              </w:rPr>
              <w:t xml:space="preserve">Original: English </w:t>
            </w:r>
          </w:p>
          <w:p w14:paraId="0D0A89D4" w14:textId="77777777" w:rsidR="008A1499" w:rsidRPr="00C963FE" w:rsidRDefault="008A1499" w:rsidP="008A1499">
            <w:pPr>
              <w:pStyle w:val="AEDistrNormal6pt"/>
              <w:rPr>
                <w:sz w:val="24"/>
              </w:rPr>
            </w:pPr>
          </w:p>
        </w:tc>
      </w:tr>
    </w:tbl>
    <w:p w14:paraId="505692E0"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C963FE" w14:paraId="7DD2392B" w14:textId="77777777" w:rsidTr="008A1499">
        <w:trPr>
          <w:trHeight w:val="57"/>
        </w:trPr>
        <w:tc>
          <w:tcPr>
            <w:tcW w:w="6094" w:type="dxa"/>
          </w:tcPr>
          <w:p w14:paraId="7EE53D2B" w14:textId="77777777" w:rsidR="00C963FE" w:rsidRPr="00A17A43" w:rsidRDefault="00C963FE" w:rsidP="00C963FE">
            <w:pPr>
              <w:pStyle w:val="AFCorN12Bold"/>
              <w:rPr>
                <w:bCs/>
                <w:lang w:val="en-US" w:eastAsia="zh-CN"/>
              </w:rPr>
            </w:pPr>
            <w:r w:rsidRPr="00A17A43">
              <w:rPr>
                <w:rFonts w:hint="eastAsia"/>
                <w:bCs/>
                <w:lang w:eastAsia="zh-CN"/>
              </w:rPr>
              <w:t>作为卡塔赫纳生物安全议定书缔约方会议</w:t>
            </w:r>
            <w:r w:rsidRPr="00A17A43">
              <w:rPr>
                <w:bCs/>
                <w:lang w:eastAsia="zh-CN"/>
              </w:rPr>
              <w:br/>
            </w:r>
            <w:r w:rsidRPr="00A17A43">
              <w:rPr>
                <w:rFonts w:hint="eastAsia"/>
                <w:bCs/>
                <w:lang w:eastAsia="zh-CN"/>
              </w:rPr>
              <w:t>的生物多样性公约缔约方大会</w:t>
            </w:r>
          </w:p>
          <w:p w14:paraId="3B68A8D6" w14:textId="77777777" w:rsidR="00C963FE" w:rsidRPr="003F1A75" w:rsidRDefault="00C963FE" w:rsidP="00C963FE">
            <w:pPr>
              <w:pStyle w:val="AFCorN12Bold"/>
              <w:rPr>
                <w:lang w:eastAsia="zh-CN"/>
              </w:rPr>
            </w:pPr>
            <w:r w:rsidRPr="00A17A43">
              <w:rPr>
                <w:rFonts w:hint="eastAsia"/>
                <w:bCs/>
                <w:lang w:val="en-US" w:eastAsia="zh-CN"/>
              </w:rPr>
              <w:t>第十</w:t>
            </w:r>
            <w:r>
              <w:rPr>
                <w:rFonts w:hint="eastAsia"/>
                <w:bCs/>
                <w:lang w:val="en-US" w:eastAsia="zh-CN"/>
              </w:rPr>
              <w:t>二</w:t>
            </w:r>
            <w:r w:rsidRPr="00A17A43">
              <w:rPr>
                <w:rFonts w:hint="eastAsia"/>
                <w:bCs/>
                <w:lang w:val="en-US" w:eastAsia="zh-CN"/>
              </w:rPr>
              <w:t>次会议</w:t>
            </w:r>
          </w:p>
          <w:p w14:paraId="2AB875DF" w14:textId="3921EA4A" w:rsidR="008A1499" w:rsidRPr="00C963FE" w:rsidRDefault="00C963FE" w:rsidP="00C963FE">
            <w:pPr>
              <w:pStyle w:val="AFCorNNormal"/>
              <w:rPr>
                <w:sz w:val="24"/>
                <w:lang w:eastAsia="zh-CN"/>
              </w:rPr>
            </w:pPr>
            <w:r w:rsidRPr="00375D37">
              <w:rPr>
                <w:rFonts w:hint="eastAsia"/>
                <w:sz w:val="24"/>
                <w:lang w:eastAsia="zh-CN"/>
              </w:rPr>
              <w:t>2026</w:t>
            </w:r>
            <w:r w:rsidRPr="00375D37">
              <w:rPr>
                <w:rFonts w:hint="eastAsia"/>
                <w:sz w:val="24"/>
                <w:lang w:eastAsia="zh-CN"/>
              </w:rPr>
              <w:t>年</w:t>
            </w:r>
            <w:r w:rsidRPr="00375D37">
              <w:rPr>
                <w:rFonts w:hint="eastAsia"/>
                <w:sz w:val="24"/>
                <w:lang w:eastAsia="zh-CN"/>
              </w:rPr>
              <w:t>10</w:t>
            </w:r>
            <w:r w:rsidRPr="00375D37">
              <w:rPr>
                <w:rFonts w:hint="eastAsia"/>
                <w:sz w:val="24"/>
                <w:lang w:eastAsia="zh-CN"/>
              </w:rPr>
              <w:t>月</w:t>
            </w:r>
            <w:r w:rsidRPr="00375D37">
              <w:rPr>
                <w:rFonts w:hint="eastAsia"/>
                <w:sz w:val="24"/>
                <w:lang w:eastAsia="zh-CN"/>
              </w:rPr>
              <w:t>19</w:t>
            </w:r>
            <w:r w:rsidRPr="00375D37">
              <w:rPr>
                <w:rFonts w:hint="eastAsia"/>
                <w:sz w:val="24"/>
                <w:lang w:eastAsia="zh-CN"/>
              </w:rPr>
              <w:t>日至</w:t>
            </w:r>
            <w:r w:rsidRPr="00375D37">
              <w:rPr>
                <w:rFonts w:hint="eastAsia"/>
                <w:sz w:val="24"/>
                <w:lang w:eastAsia="zh-CN"/>
              </w:rPr>
              <w:t>30</w:t>
            </w:r>
            <w:r w:rsidRPr="00375D37">
              <w:rPr>
                <w:rFonts w:hint="eastAsia"/>
                <w:sz w:val="24"/>
                <w:lang w:eastAsia="zh-CN"/>
              </w:rPr>
              <w:t>日，埃里温</w:t>
            </w:r>
          </w:p>
          <w:p w14:paraId="018EC1BC" w14:textId="066FC8B4" w:rsidR="008A1499" w:rsidRPr="00C963FE" w:rsidRDefault="00C963FE" w:rsidP="008A1499">
            <w:pPr>
              <w:pStyle w:val="AFCorNNormal"/>
              <w:rPr>
                <w:sz w:val="24"/>
                <w:lang w:eastAsia="zh-CN"/>
              </w:rPr>
            </w:pPr>
            <w:r>
              <w:rPr>
                <w:rFonts w:hint="eastAsia"/>
                <w:sz w:val="24"/>
                <w:lang w:eastAsia="zh-CN"/>
              </w:rPr>
              <w:t>议程项目</w:t>
            </w:r>
            <w:r w:rsidR="009B1524">
              <w:rPr>
                <w:rFonts w:hint="eastAsia"/>
                <w:sz w:val="24"/>
                <w:lang w:eastAsia="zh-CN"/>
              </w:rPr>
              <w:t>15</w:t>
            </w:r>
          </w:p>
          <w:p w14:paraId="5CAAF4FB" w14:textId="0D940F83" w:rsidR="0027049E" w:rsidRPr="006C2AB5" w:rsidRDefault="009B1524" w:rsidP="006C2AB5">
            <w:pPr>
              <w:pStyle w:val="AFCorNBold"/>
              <w:rPr>
                <w:sz w:val="24"/>
                <w:lang w:eastAsia="zh-CN"/>
              </w:rPr>
            </w:pPr>
            <w:r w:rsidRPr="009B1524">
              <w:rPr>
                <w:rFonts w:hint="eastAsia"/>
                <w:sz w:val="24"/>
                <w:lang w:eastAsia="zh-CN"/>
              </w:rPr>
              <w:t>社会经济考虑因素</w:t>
            </w:r>
          </w:p>
        </w:tc>
        <w:tc>
          <w:tcPr>
            <w:tcW w:w="4388" w:type="dxa"/>
          </w:tcPr>
          <w:p w14:paraId="2585170E" w14:textId="77777777" w:rsidR="008A1499" w:rsidRPr="00C963FE" w:rsidRDefault="008A1499" w:rsidP="008A1499">
            <w:pPr>
              <w:pStyle w:val="CBDNormal"/>
              <w:jc w:val="left"/>
              <w:rPr>
                <w:sz w:val="24"/>
                <w:lang w:eastAsia="zh-CN"/>
              </w:rPr>
            </w:pPr>
          </w:p>
        </w:tc>
      </w:tr>
    </w:tbl>
    <w:p w14:paraId="04E81299" w14:textId="5504B221" w:rsidR="00C9161D" w:rsidRPr="003F1A75" w:rsidRDefault="00000000" w:rsidP="00C963FE">
      <w:pPr>
        <w:pStyle w:val="CBDTitle"/>
        <w:ind w:left="490"/>
        <w:rPr>
          <w:caps/>
          <w:lang w:eastAsia="zh-CN"/>
        </w:rPr>
      </w:pPr>
      <w:sdt>
        <w:sdtPr>
          <w:rPr>
            <w:rFonts w:ascii="黑体" w:eastAsia="黑体" w:hAnsi="黑体" w:hint="eastAsia"/>
            <w:b w:val="0"/>
            <w:bCs/>
            <w:lang w:eastAsia="zh-CN"/>
          </w:r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Content>
          <w:r w:rsidR="009B1524" w:rsidRPr="009B1524">
            <w:rPr>
              <w:rFonts w:ascii="黑体" w:eastAsia="黑体" w:hAnsi="黑体" w:hint="eastAsia"/>
              <w:b w:val="0"/>
              <w:bCs/>
              <w:lang w:eastAsia="zh-CN"/>
            </w:rPr>
            <w:t>社会经济考虑因素</w:t>
          </w:r>
        </w:sdtContent>
      </w:sdt>
      <w:r w:rsidR="00105372" w:rsidRPr="003F1A75">
        <w:rPr>
          <w:caps/>
          <w:lang w:eastAsia="zh-CN"/>
        </w:rPr>
        <w:t xml:space="preserve"> </w:t>
      </w:r>
    </w:p>
    <w:p w14:paraId="561E2151" w14:textId="19A808E4" w:rsidR="00F6586C" w:rsidRPr="00C963FE" w:rsidRDefault="00C963FE" w:rsidP="00C963FE">
      <w:pPr>
        <w:pStyle w:val="CBDSubTitle"/>
        <w:tabs>
          <w:tab w:val="clear" w:pos="567"/>
          <w:tab w:val="clear" w:pos="1134"/>
          <w:tab w:val="clear" w:pos="1701"/>
          <w:tab w:val="clear" w:pos="2268"/>
          <w:tab w:val="clear" w:pos="2835"/>
          <w:tab w:val="clear" w:pos="3402"/>
        </w:tabs>
        <w:ind w:left="490"/>
        <w:rPr>
          <w:sz w:val="24"/>
          <w:lang w:eastAsia="zh-CN"/>
        </w:rPr>
      </w:pPr>
      <w:r>
        <w:rPr>
          <w:rFonts w:hint="eastAsia"/>
          <w:sz w:val="24"/>
          <w:lang w:eastAsia="zh-CN"/>
        </w:rPr>
        <w:t>第二工作组主席提交的决定草案</w:t>
      </w:r>
    </w:p>
    <w:p w14:paraId="596FBF75" w14:textId="77777777" w:rsidR="009B1524" w:rsidRPr="009B1524" w:rsidRDefault="009B1524" w:rsidP="009B1524">
      <w:pPr>
        <w:keepNext/>
        <w:keepLines/>
        <w:tabs>
          <w:tab w:val="clear" w:pos="567"/>
          <w:tab w:val="clear" w:pos="1134"/>
          <w:tab w:val="clear" w:pos="1701"/>
          <w:tab w:val="clear" w:pos="2268"/>
        </w:tabs>
        <w:spacing w:before="120" w:after="120"/>
        <w:ind w:left="490" w:firstLine="432"/>
        <w:jc w:val="left"/>
        <w:rPr>
          <w:rFonts w:eastAsia="楷体"/>
          <w:sz w:val="24"/>
          <w:szCs w:val="24"/>
          <w:lang w:eastAsia="zh-CN"/>
        </w:rPr>
      </w:pPr>
      <w:r w:rsidRPr="009B1524">
        <w:rPr>
          <w:rFonts w:eastAsia="楷体" w:hint="eastAsia"/>
          <w:noProof/>
          <w:sz w:val="24"/>
          <w:szCs w:val="24"/>
          <w:lang w:eastAsia="zh-CN"/>
        </w:rPr>
        <w:t>作为卡塔赫纳议定书缔约方会议的缔约方大会，</w:t>
      </w:r>
    </w:p>
    <w:p w14:paraId="2F10D65A" w14:textId="77777777" w:rsidR="009B1524" w:rsidRPr="009B1524" w:rsidRDefault="009B1524" w:rsidP="009B1524">
      <w:pPr>
        <w:keepNext/>
        <w:keepLines/>
        <w:numPr>
          <w:ilvl w:val="0"/>
          <w:numId w:val="10"/>
        </w:numPr>
        <w:tabs>
          <w:tab w:val="clear" w:pos="567"/>
          <w:tab w:val="clear" w:pos="1134"/>
          <w:tab w:val="clear" w:pos="1701"/>
          <w:tab w:val="clear" w:pos="2268"/>
        </w:tabs>
        <w:spacing w:before="120" w:after="120"/>
        <w:ind w:left="490" w:firstLine="490"/>
        <w:jc w:val="left"/>
        <w:rPr>
          <w:sz w:val="24"/>
          <w:szCs w:val="24"/>
          <w:lang w:eastAsia="zh-CN"/>
        </w:rPr>
      </w:pPr>
      <w:r w:rsidRPr="009B1524">
        <w:rPr>
          <w:rFonts w:eastAsia="楷体" w:hint="eastAsia"/>
          <w:noProof/>
          <w:sz w:val="24"/>
          <w:szCs w:val="24"/>
          <w:lang w:eastAsia="zh-CN"/>
        </w:rPr>
        <w:t>欢迎</w:t>
      </w:r>
      <w:r w:rsidRPr="009B1524">
        <w:rPr>
          <w:rFonts w:hint="eastAsia"/>
          <w:noProof/>
          <w:sz w:val="24"/>
          <w:szCs w:val="24"/>
          <w:lang w:eastAsia="zh-CN"/>
        </w:rPr>
        <w:t>分享使用指导意见</w:t>
      </w:r>
      <w:r w:rsidRPr="009B1524">
        <w:rPr>
          <w:noProof/>
          <w:sz w:val="24"/>
          <w:szCs w:val="24"/>
          <w:vertAlign w:val="superscript"/>
          <w:lang w:eastAsia="zh-CN"/>
        </w:rPr>
        <w:footnoteReference w:id="1"/>
      </w:r>
      <w:r w:rsidRPr="009B1524">
        <w:rPr>
          <w:rFonts w:hint="eastAsia"/>
          <w:noProof/>
          <w:sz w:val="24"/>
          <w:szCs w:val="24"/>
          <w:lang w:eastAsia="zh-CN"/>
        </w:rPr>
        <w:t>评估《卡塔赫纳生物安全议定书》</w:t>
      </w:r>
      <w:r w:rsidRPr="009B1524">
        <w:rPr>
          <w:noProof/>
          <w:sz w:val="24"/>
          <w:szCs w:val="24"/>
          <w:vertAlign w:val="superscript"/>
          <w:lang w:eastAsia="zh-CN"/>
        </w:rPr>
        <w:footnoteReference w:id="2"/>
      </w:r>
      <w:r w:rsidRPr="009B1524">
        <w:rPr>
          <w:rFonts w:hint="eastAsia"/>
          <w:noProof/>
          <w:sz w:val="24"/>
          <w:szCs w:val="24"/>
          <w:lang w:eastAsia="zh-CN"/>
        </w:rPr>
        <w:t>第</w:t>
      </w:r>
      <w:r w:rsidRPr="009B1524">
        <w:rPr>
          <w:noProof/>
          <w:sz w:val="24"/>
          <w:szCs w:val="24"/>
          <w:lang w:eastAsia="zh-CN"/>
        </w:rPr>
        <w:t>26</w:t>
      </w:r>
      <w:r w:rsidRPr="009B1524">
        <w:rPr>
          <w:rFonts w:hint="eastAsia"/>
          <w:noProof/>
          <w:sz w:val="24"/>
          <w:szCs w:val="24"/>
          <w:lang w:eastAsia="zh-CN"/>
        </w:rPr>
        <w:t>条范围内社会经济考虑因素的经验，同时认识到提交的信息有限；</w:t>
      </w:r>
    </w:p>
    <w:p w14:paraId="33FC1549" w14:textId="1419461A" w:rsidR="009B1524" w:rsidRPr="009B1524" w:rsidRDefault="009B1524" w:rsidP="009B1524">
      <w:pPr>
        <w:keepNext/>
        <w:keepLines/>
        <w:numPr>
          <w:ilvl w:val="0"/>
          <w:numId w:val="10"/>
        </w:numPr>
        <w:tabs>
          <w:tab w:val="clear" w:pos="567"/>
          <w:tab w:val="clear" w:pos="1134"/>
          <w:tab w:val="clear" w:pos="1701"/>
          <w:tab w:val="clear" w:pos="2268"/>
        </w:tabs>
        <w:spacing w:before="120" w:after="120"/>
        <w:ind w:left="490" w:firstLine="490"/>
        <w:jc w:val="left"/>
        <w:rPr>
          <w:sz w:val="24"/>
          <w:szCs w:val="24"/>
          <w:lang w:eastAsia="zh-CN"/>
        </w:rPr>
      </w:pPr>
      <w:r w:rsidRPr="009B1524">
        <w:rPr>
          <w:rFonts w:eastAsia="楷体" w:hint="eastAsia"/>
          <w:noProof/>
          <w:sz w:val="24"/>
          <w:szCs w:val="24"/>
          <w:lang w:eastAsia="zh-CN"/>
        </w:rPr>
        <w:t>邀请</w:t>
      </w:r>
      <w:r w:rsidRPr="009B1524">
        <w:rPr>
          <w:rFonts w:hint="eastAsia"/>
          <w:noProof/>
          <w:sz w:val="24"/>
          <w:szCs w:val="24"/>
          <w:lang w:eastAsia="zh-CN"/>
        </w:rPr>
        <w:t>缔约方、其他国家政府和相关组织继续</w:t>
      </w:r>
      <w:r>
        <w:rPr>
          <w:rFonts w:hint="eastAsia"/>
          <w:noProof/>
          <w:sz w:val="24"/>
          <w:szCs w:val="24"/>
          <w:lang w:eastAsia="zh-CN"/>
        </w:rPr>
        <w:t>通过</w:t>
      </w:r>
      <w:r w:rsidRPr="009B1524">
        <w:rPr>
          <w:rFonts w:hint="eastAsia"/>
          <w:noProof/>
          <w:sz w:val="24"/>
          <w:szCs w:val="24"/>
          <w:lang w:eastAsia="zh-CN"/>
        </w:rPr>
        <w:t>生物安全信息交换所</w:t>
      </w:r>
      <w:r>
        <w:rPr>
          <w:rFonts w:hint="eastAsia"/>
          <w:noProof/>
          <w:sz w:val="24"/>
          <w:szCs w:val="24"/>
          <w:lang w:eastAsia="zh-CN"/>
        </w:rPr>
        <w:t>和第六次国家报告</w:t>
      </w:r>
      <w:r w:rsidRPr="009B1524">
        <w:rPr>
          <w:rFonts w:hint="eastAsia"/>
          <w:noProof/>
          <w:sz w:val="24"/>
          <w:szCs w:val="24"/>
          <w:lang w:eastAsia="zh-CN"/>
        </w:rPr>
        <w:t>分享关于考虑社会经济因素的经验，包括</w:t>
      </w:r>
      <w:r>
        <w:rPr>
          <w:rFonts w:hint="eastAsia"/>
          <w:noProof/>
          <w:sz w:val="24"/>
          <w:szCs w:val="24"/>
          <w:lang w:eastAsia="zh-CN"/>
        </w:rPr>
        <w:t>说明</w:t>
      </w:r>
      <w:r w:rsidR="006C2AB5">
        <w:rPr>
          <w:rFonts w:hint="eastAsia"/>
          <w:noProof/>
          <w:sz w:val="24"/>
          <w:szCs w:val="24"/>
          <w:lang w:eastAsia="zh-CN"/>
        </w:rPr>
        <w:t>自愿</w:t>
      </w:r>
      <w:r w:rsidRPr="009B1524">
        <w:rPr>
          <w:rFonts w:hint="eastAsia"/>
          <w:noProof/>
          <w:sz w:val="24"/>
          <w:szCs w:val="24"/>
          <w:lang w:eastAsia="zh-CN"/>
        </w:rPr>
        <w:t>指导意见的使用情况</w:t>
      </w:r>
      <w:r>
        <w:rPr>
          <w:rFonts w:hint="eastAsia"/>
          <w:noProof/>
          <w:sz w:val="24"/>
          <w:szCs w:val="24"/>
          <w:lang w:eastAsia="zh-CN"/>
        </w:rPr>
        <w:t>、土著人民和地方社区的参与情况、挑战和良好做法</w:t>
      </w:r>
      <w:r w:rsidRPr="009B1524">
        <w:rPr>
          <w:rFonts w:hint="eastAsia"/>
          <w:noProof/>
          <w:sz w:val="24"/>
          <w:szCs w:val="24"/>
          <w:lang w:eastAsia="zh-CN"/>
        </w:rPr>
        <w:t>；</w:t>
      </w:r>
    </w:p>
    <w:p w14:paraId="68C95C25" w14:textId="28A31802" w:rsidR="009B1524" w:rsidRDefault="009B1524" w:rsidP="009B1524">
      <w:pPr>
        <w:keepNext/>
        <w:keepLines/>
        <w:numPr>
          <w:ilvl w:val="0"/>
          <w:numId w:val="10"/>
        </w:numPr>
        <w:tabs>
          <w:tab w:val="clear" w:pos="567"/>
          <w:tab w:val="clear" w:pos="1134"/>
          <w:tab w:val="clear" w:pos="1701"/>
          <w:tab w:val="clear" w:pos="2268"/>
        </w:tabs>
        <w:spacing w:before="120" w:after="120"/>
        <w:ind w:left="490" w:firstLine="490"/>
        <w:jc w:val="left"/>
        <w:rPr>
          <w:sz w:val="24"/>
          <w:szCs w:val="24"/>
          <w:lang w:eastAsia="zh-CN"/>
        </w:rPr>
      </w:pPr>
      <w:r w:rsidRPr="009B1524">
        <w:rPr>
          <w:rFonts w:eastAsia="楷体" w:hint="eastAsia"/>
          <w:noProof/>
          <w:sz w:val="24"/>
          <w:szCs w:val="24"/>
          <w:lang w:eastAsia="zh-CN"/>
        </w:rPr>
        <w:t>请</w:t>
      </w:r>
      <w:r w:rsidRPr="009B1524">
        <w:rPr>
          <w:rFonts w:hint="eastAsia"/>
          <w:noProof/>
          <w:sz w:val="24"/>
          <w:szCs w:val="24"/>
          <w:lang w:eastAsia="zh-CN"/>
        </w:rPr>
        <w:t>执行秘书编写一份关于各方根据上文第</w:t>
      </w:r>
      <w:r w:rsidRPr="009B1524">
        <w:rPr>
          <w:noProof/>
          <w:sz w:val="24"/>
          <w:szCs w:val="24"/>
          <w:lang w:eastAsia="zh-CN"/>
        </w:rPr>
        <w:t>2</w:t>
      </w:r>
      <w:r w:rsidRPr="009B1524">
        <w:rPr>
          <w:rFonts w:hint="eastAsia"/>
          <w:noProof/>
          <w:sz w:val="24"/>
          <w:szCs w:val="24"/>
          <w:lang w:eastAsia="zh-CN"/>
        </w:rPr>
        <w:t>段分享的信息综述，提交作为卡塔赫纳议定书缔约方会议的缔约方大会第十四次会议</w:t>
      </w:r>
      <w:r>
        <w:rPr>
          <w:rFonts w:hint="eastAsia"/>
          <w:noProof/>
          <w:sz w:val="24"/>
          <w:szCs w:val="24"/>
          <w:lang w:eastAsia="zh-CN"/>
        </w:rPr>
        <w:t>；</w:t>
      </w:r>
    </w:p>
    <w:p w14:paraId="7E1881FB" w14:textId="53E06E8C" w:rsidR="009B1524" w:rsidRPr="009B1524" w:rsidRDefault="009B1524" w:rsidP="009B1524">
      <w:pPr>
        <w:keepNext/>
        <w:keepLines/>
        <w:numPr>
          <w:ilvl w:val="0"/>
          <w:numId w:val="10"/>
        </w:numPr>
        <w:tabs>
          <w:tab w:val="clear" w:pos="567"/>
          <w:tab w:val="clear" w:pos="1134"/>
          <w:tab w:val="clear" w:pos="1701"/>
          <w:tab w:val="clear" w:pos="2268"/>
        </w:tabs>
        <w:spacing w:before="120" w:after="120"/>
        <w:ind w:left="490" w:firstLine="490"/>
        <w:jc w:val="left"/>
        <w:rPr>
          <w:sz w:val="24"/>
          <w:szCs w:val="24"/>
          <w:lang w:eastAsia="zh-CN"/>
        </w:rPr>
      </w:pPr>
      <w:r w:rsidRPr="009B1524">
        <w:rPr>
          <w:rFonts w:eastAsia="楷体" w:hint="eastAsia"/>
          <w:noProof/>
          <w:sz w:val="24"/>
          <w:szCs w:val="24"/>
          <w:lang w:eastAsia="zh-CN"/>
        </w:rPr>
        <w:t>又请</w:t>
      </w:r>
      <w:r>
        <w:rPr>
          <w:rFonts w:hint="eastAsia"/>
          <w:noProof/>
          <w:sz w:val="24"/>
          <w:szCs w:val="24"/>
          <w:lang w:eastAsia="zh-CN"/>
        </w:rPr>
        <w:t>执行秘书在资源</w:t>
      </w:r>
      <w:r w:rsidR="00794C28">
        <w:rPr>
          <w:rFonts w:hint="eastAsia"/>
          <w:noProof/>
          <w:sz w:val="24"/>
          <w:szCs w:val="24"/>
          <w:lang w:eastAsia="zh-CN"/>
        </w:rPr>
        <w:t>允许</w:t>
      </w:r>
      <w:r>
        <w:rPr>
          <w:rFonts w:hint="eastAsia"/>
          <w:noProof/>
          <w:sz w:val="24"/>
          <w:szCs w:val="24"/>
          <w:lang w:eastAsia="zh-CN"/>
        </w:rPr>
        <w:t>的情况下</w:t>
      </w:r>
      <w:r w:rsidR="00C66A3C">
        <w:rPr>
          <w:rFonts w:hint="eastAsia"/>
          <w:noProof/>
          <w:sz w:val="24"/>
          <w:szCs w:val="24"/>
          <w:lang w:eastAsia="zh-CN"/>
        </w:rPr>
        <w:t>协助开展</w:t>
      </w:r>
      <w:r w:rsidR="00A77110">
        <w:rPr>
          <w:rFonts w:hint="eastAsia"/>
          <w:noProof/>
          <w:sz w:val="24"/>
          <w:szCs w:val="24"/>
          <w:lang w:eastAsia="zh-CN"/>
        </w:rPr>
        <w:t>根据《卡塔赫纳议定书》第</w:t>
      </w:r>
      <w:r w:rsidR="00A77110">
        <w:rPr>
          <w:rFonts w:hint="eastAsia"/>
          <w:noProof/>
          <w:sz w:val="24"/>
          <w:szCs w:val="24"/>
          <w:lang w:eastAsia="zh-CN"/>
        </w:rPr>
        <w:t>26</w:t>
      </w:r>
      <w:r w:rsidR="00A77110">
        <w:rPr>
          <w:rFonts w:hint="eastAsia"/>
          <w:noProof/>
          <w:sz w:val="24"/>
          <w:szCs w:val="24"/>
          <w:lang w:eastAsia="zh-CN"/>
        </w:rPr>
        <w:t>条，在决策过程中考虑社会经济因素</w:t>
      </w:r>
      <w:r w:rsidR="006C2AB5">
        <w:rPr>
          <w:rFonts w:hint="eastAsia"/>
          <w:noProof/>
          <w:sz w:val="24"/>
          <w:szCs w:val="24"/>
          <w:lang w:eastAsia="zh-CN"/>
        </w:rPr>
        <w:t>，包括运用自愿指导意见</w:t>
      </w:r>
      <w:r w:rsidR="00A77110">
        <w:rPr>
          <w:rFonts w:hint="eastAsia"/>
          <w:noProof/>
          <w:sz w:val="24"/>
          <w:szCs w:val="24"/>
          <w:lang w:eastAsia="zh-CN"/>
        </w:rPr>
        <w:t>的</w:t>
      </w:r>
      <w:r w:rsidR="00C66A3C">
        <w:rPr>
          <w:rFonts w:hint="eastAsia"/>
          <w:noProof/>
          <w:sz w:val="24"/>
          <w:szCs w:val="24"/>
          <w:lang w:eastAsia="zh-CN"/>
        </w:rPr>
        <w:t>区域能力建设、经验分享和提高认识活动。</w:t>
      </w:r>
    </w:p>
    <w:p w14:paraId="702DD22E" w14:textId="45C95FDF" w:rsidR="004B60B3" w:rsidRPr="00C963FE" w:rsidRDefault="004B60B3" w:rsidP="00C963FE">
      <w:pPr>
        <w:pStyle w:val="CBDNormalNumber"/>
        <w:numPr>
          <w:ilvl w:val="0"/>
          <w:numId w:val="0"/>
        </w:numPr>
        <w:tabs>
          <w:tab w:val="clear" w:pos="567"/>
          <w:tab w:val="clear" w:pos="1134"/>
          <w:tab w:val="clear" w:pos="1701"/>
          <w:tab w:val="clear" w:pos="2268"/>
          <w:tab w:val="clear" w:pos="2835"/>
          <w:tab w:val="clear" w:pos="3402"/>
          <w:tab w:val="clear" w:pos="3969"/>
        </w:tabs>
        <w:ind w:left="490" w:firstLine="567"/>
        <w:rPr>
          <w:sz w:val="24"/>
          <w:lang w:eastAsia="zh-CN"/>
        </w:rPr>
      </w:pPr>
    </w:p>
    <w:p w14:paraId="4E687CBF" w14:textId="359B5B70" w:rsidR="00A111D1" w:rsidRPr="00C963FE" w:rsidRDefault="00A111D1" w:rsidP="00975047">
      <w:pPr>
        <w:pStyle w:val="Para1"/>
        <w:numPr>
          <w:ilvl w:val="0"/>
          <w:numId w:val="0"/>
        </w:numPr>
        <w:ind w:left="567"/>
        <w:jc w:val="center"/>
        <w:rPr>
          <w:sz w:val="24"/>
        </w:rPr>
      </w:pPr>
      <w:r w:rsidRPr="00C963FE">
        <w:rPr>
          <w:sz w:val="24"/>
        </w:rPr>
        <w:t>_______</w:t>
      </w:r>
      <w:r w:rsidR="004B60B3" w:rsidRPr="00C963FE">
        <w:rPr>
          <w:sz w:val="24"/>
        </w:rPr>
        <w:t>___</w:t>
      </w:r>
    </w:p>
    <w:sectPr w:rsidR="00A111D1" w:rsidRPr="00C963FE" w:rsidSect="00C72AAE">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1FCCF" w14:textId="77777777" w:rsidR="00CF3C7B" w:rsidRPr="003F1A75" w:rsidRDefault="00CF3C7B" w:rsidP="00CF1848">
      <w:r w:rsidRPr="003F1A75">
        <w:separator/>
      </w:r>
    </w:p>
  </w:endnote>
  <w:endnote w:type="continuationSeparator" w:id="0">
    <w:p w14:paraId="4A78852C" w14:textId="77777777" w:rsidR="00CF3C7B" w:rsidRPr="003F1A75" w:rsidRDefault="00CF3C7B"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2440ABB"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82F7DF2"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07741" w14:textId="77777777" w:rsidR="00CF3C7B" w:rsidRPr="003F1A75" w:rsidRDefault="00CF3C7B" w:rsidP="00CF1848">
      <w:r w:rsidRPr="003F1A75">
        <w:separator/>
      </w:r>
    </w:p>
  </w:footnote>
  <w:footnote w:type="continuationSeparator" w:id="0">
    <w:p w14:paraId="083D2AD2" w14:textId="77777777" w:rsidR="00CF3C7B" w:rsidRPr="003F1A75" w:rsidRDefault="00CF3C7B" w:rsidP="00CF1848">
      <w:r w:rsidRPr="003F1A75">
        <w:continuationSeparator/>
      </w:r>
    </w:p>
  </w:footnote>
  <w:footnote w:id="1">
    <w:p w14:paraId="0FE0F45A" w14:textId="77777777" w:rsidR="009B1524" w:rsidRDefault="009B1524" w:rsidP="009B1524">
      <w:pPr>
        <w:pStyle w:val="FootnoteText"/>
        <w:spacing w:after="60"/>
      </w:pPr>
      <w:r w:rsidRPr="00EC3BC3">
        <w:rPr>
          <w:rStyle w:val="FootnoteReference"/>
          <w:sz w:val="20"/>
        </w:rPr>
        <w:footnoteRef/>
      </w:r>
      <w:r w:rsidRPr="00EC3BC3">
        <w:rPr>
          <w:sz w:val="20"/>
        </w:rPr>
        <w:t xml:space="preserve">  </w:t>
      </w:r>
      <w:hyperlink r:id="rId1" w:history="1">
        <w:r w:rsidRPr="00EC3BC3">
          <w:rPr>
            <w:rStyle w:val="Hyperlink"/>
            <w:sz w:val="20"/>
          </w:rPr>
          <w:t>CBD/CP/MOP/9/10</w:t>
        </w:r>
      </w:hyperlink>
      <w:r w:rsidRPr="00EC3BC3">
        <w:rPr>
          <w:rFonts w:hint="eastAsia"/>
          <w:noProof/>
          <w:sz w:val="20"/>
        </w:rPr>
        <w:t>，附件。</w:t>
      </w:r>
    </w:p>
  </w:footnote>
  <w:footnote w:id="2">
    <w:p w14:paraId="440ACC4E" w14:textId="77777777" w:rsidR="009B1524" w:rsidRDefault="009B1524" w:rsidP="009B1524">
      <w:pPr>
        <w:pStyle w:val="FootnoteText"/>
        <w:spacing w:after="60"/>
        <w:rPr>
          <w:lang w:eastAsia="zh-CN"/>
        </w:rPr>
      </w:pPr>
      <w:r w:rsidRPr="00EC3BC3">
        <w:rPr>
          <w:rStyle w:val="FootnoteReference"/>
          <w:sz w:val="20"/>
        </w:rPr>
        <w:footnoteRef/>
      </w:r>
      <w:r w:rsidRPr="00EC3BC3">
        <w:rPr>
          <w:sz w:val="20"/>
          <w:lang w:eastAsia="zh-CN"/>
        </w:rPr>
        <w:t xml:space="preserve">  </w:t>
      </w:r>
      <w:r w:rsidRPr="00EC3BC3">
        <w:rPr>
          <w:rFonts w:hint="eastAsia"/>
          <w:noProof/>
          <w:sz w:val="20"/>
          <w:lang w:eastAsia="zh-CN"/>
        </w:rPr>
        <w:t>联合国，《</w:t>
      </w:r>
      <w:r w:rsidRPr="00EC3BC3">
        <w:rPr>
          <w:rFonts w:eastAsia="楷体" w:hint="eastAsia"/>
          <w:noProof/>
          <w:sz w:val="20"/>
          <w:lang w:eastAsia="zh-CN"/>
        </w:rPr>
        <w:t>条约汇编</w:t>
      </w:r>
      <w:r w:rsidRPr="00EC3BC3">
        <w:rPr>
          <w:rFonts w:hint="eastAsia"/>
          <w:noProof/>
          <w:sz w:val="20"/>
          <w:lang w:eastAsia="zh-CN"/>
        </w:rPr>
        <w:t>》，第</w:t>
      </w:r>
      <w:r w:rsidRPr="00EC3BC3">
        <w:rPr>
          <w:noProof/>
          <w:sz w:val="20"/>
          <w:lang w:eastAsia="zh-CN"/>
        </w:rPr>
        <w:t>2226</w:t>
      </w:r>
      <w:r w:rsidRPr="00EC3BC3">
        <w:rPr>
          <w:rFonts w:hint="eastAsia"/>
          <w:noProof/>
          <w:sz w:val="20"/>
          <w:lang w:eastAsia="zh-CN"/>
        </w:rPr>
        <w:t>卷，第</w:t>
      </w:r>
      <w:r w:rsidRPr="00EC3BC3">
        <w:rPr>
          <w:noProof/>
          <w:sz w:val="20"/>
          <w:lang w:eastAsia="zh-CN"/>
        </w:rPr>
        <w:t>30619</w:t>
      </w:r>
      <w:r w:rsidRPr="00EC3BC3">
        <w:rPr>
          <w:rFonts w:hint="eastAsia"/>
          <w:noProof/>
          <w:sz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5C4C23D" w14:textId="25056501" w:rsidR="00534681" w:rsidRPr="003F1A75" w:rsidRDefault="00975047" w:rsidP="007C4951">
        <w:pPr>
          <w:pStyle w:val="Header"/>
          <w:spacing w:after="240"/>
          <w:rPr>
            <w:szCs w:val="20"/>
          </w:rPr>
        </w:pPr>
        <w:r>
          <w:rPr>
            <w:szCs w:val="20"/>
          </w:rPr>
          <w:t>CBD/</w:t>
        </w:r>
        <w:r w:rsidR="00453073">
          <w:rPr>
            <w:szCs w:val="20"/>
          </w:rPr>
          <w:t>C</w:t>
        </w:r>
        <w:r>
          <w:rPr>
            <w:szCs w:val="20"/>
          </w:rPr>
          <w:t>P/MOP/</w:t>
        </w:r>
        <w:r w:rsidR="00453073">
          <w:rPr>
            <w:szCs w:val="20"/>
          </w:rPr>
          <w:t>12</w:t>
        </w:r>
        <w:r>
          <w:rPr>
            <w:szCs w:val="20"/>
          </w:rPr>
          <w:t>/</w:t>
        </w:r>
        <w:proofErr w:type="spellStart"/>
        <w:r w:rsidR="00C72AAE">
          <w:rPr>
            <w:szCs w:val="20"/>
          </w:rPr>
          <w:t>CRP.xx</w:t>
        </w:r>
        <w:proofErr w:type="spellEnd"/>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09F30B7" w14:textId="3B3AA814" w:rsidR="009505C9" w:rsidRPr="003F1A75" w:rsidRDefault="00C72AAE" w:rsidP="007C4951">
        <w:pPr>
          <w:pStyle w:val="Header"/>
          <w:spacing w:after="240"/>
          <w:jc w:val="right"/>
        </w:pPr>
        <w:r>
          <w:t>CBD/CP/MOP/12/</w:t>
        </w:r>
        <w:proofErr w:type="spellStart"/>
        <w:r>
          <w:t>CRP.xx</w:t>
        </w:r>
        <w:proofErr w:type="spellEnd"/>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492EF0C8"/>
    <w:lvl w:ilvl="0">
      <w:start w:val="1"/>
      <w:numFmt w:val="decimal"/>
      <w:lvlText w:val="%1."/>
      <w:lvlJc w:val="left"/>
      <w:pPr>
        <w:tabs>
          <w:tab w:val="num" w:pos="360"/>
        </w:tabs>
        <w:ind w:left="360" w:hanging="360"/>
      </w:pPr>
      <w:rPr>
        <w:rFonts w:cs="Times New Roman"/>
      </w:rPr>
    </w:lvl>
  </w:abstractNum>
  <w:abstractNum w:abstractNumId="1" w15:restartNumberingAfterBreak="0">
    <w:nsid w:val="2E286DEA"/>
    <w:multiLevelType w:val="hybridMultilevel"/>
    <w:tmpl w:val="01A0D5C8"/>
    <w:lvl w:ilvl="0" w:tplc="174AE974">
      <w:start w:val="1"/>
      <w:numFmt w:val="decimal"/>
      <w:lvlText w:val="%1."/>
      <w:lvlJc w:val="left"/>
      <w:pPr>
        <w:ind w:left="1287" w:hanging="360"/>
      </w:pPr>
      <w:rPr>
        <w:rFonts w:cs="Times New Roman" w:hint="default"/>
      </w:rPr>
    </w:lvl>
    <w:lvl w:ilvl="1" w:tplc="04090019" w:tentative="1">
      <w:start w:val="1"/>
      <w:numFmt w:val="lowerLetter"/>
      <w:lvlText w:val="%2."/>
      <w:lvlJc w:val="left"/>
      <w:pPr>
        <w:ind w:left="2007" w:hanging="360"/>
      </w:pPr>
      <w:rPr>
        <w:rFonts w:cs="Times New Roman"/>
      </w:rPr>
    </w:lvl>
    <w:lvl w:ilvl="2" w:tplc="0409001B" w:tentative="1">
      <w:start w:val="1"/>
      <w:numFmt w:val="lowerRoman"/>
      <w:lvlText w:val="%3."/>
      <w:lvlJc w:val="right"/>
      <w:pPr>
        <w:ind w:left="2727" w:hanging="180"/>
      </w:pPr>
      <w:rPr>
        <w:rFonts w:cs="Times New Roman"/>
      </w:rPr>
    </w:lvl>
    <w:lvl w:ilvl="3" w:tplc="0409000F" w:tentative="1">
      <w:start w:val="1"/>
      <w:numFmt w:val="decimal"/>
      <w:lvlText w:val="%4."/>
      <w:lvlJc w:val="left"/>
      <w:pPr>
        <w:ind w:left="3447" w:hanging="360"/>
      </w:pPr>
      <w:rPr>
        <w:rFonts w:cs="Times New Roman"/>
      </w:rPr>
    </w:lvl>
    <w:lvl w:ilvl="4" w:tplc="04090019" w:tentative="1">
      <w:start w:val="1"/>
      <w:numFmt w:val="lowerLetter"/>
      <w:lvlText w:val="%5."/>
      <w:lvlJc w:val="left"/>
      <w:pPr>
        <w:ind w:left="4167" w:hanging="360"/>
      </w:pPr>
      <w:rPr>
        <w:rFonts w:cs="Times New Roman"/>
      </w:rPr>
    </w:lvl>
    <w:lvl w:ilvl="5" w:tplc="0409001B" w:tentative="1">
      <w:start w:val="1"/>
      <w:numFmt w:val="lowerRoman"/>
      <w:lvlText w:val="%6."/>
      <w:lvlJc w:val="right"/>
      <w:pPr>
        <w:ind w:left="4887" w:hanging="180"/>
      </w:pPr>
      <w:rPr>
        <w:rFonts w:cs="Times New Roman"/>
      </w:rPr>
    </w:lvl>
    <w:lvl w:ilvl="6" w:tplc="0409000F" w:tentative="1">
      <w:start w:val="1"/>
      <w:numFmt w:val="decimal"/>
      <w:lvlText w:val="%7."/>
      <w:lvlJc w:val="left"/>
      <w:pPr>
        <w:ind w:left="5607" w:hanging="360"/>
      </w:pPr>
      <w:rPr>
        <w:rFonts w:cs="Times New Roman"/>
      </w:rPr>
    </w:lvl>
    <w:lvl w:ilvl="7" w:tplc="04090019" w:tentative="1">
      <w:start w:val="1"/>
      <w:numFmt w:val="lowerLetter"/>
      <w:lvlText w:val="%8."/>
      <w:lvlJc w:val="left"/>
      <w:pPr>
        <w:ind w:left="6327" w:hanging="360"/>
      </w:pPr>
      <w:rPr>
        <w:rFonts w:cs="Times New Roman"/>
      </w:rPr>
    </w:lvl>
    <w:lvl w:ilvl="8" w:tplc="0409001B" w:tentative="1">
      <w:start w:val="1"/>
      <w:numFmt w:val="lowerRoman"/>
      <w:lvlText w:val="%9."/>
      <w:lvlJc w:val="right"/>
      <w:pPr>
        <w:ind w:left="7047" w:hanging="180"/>
      </w:pPr>
      <w:rPr>
        <w:rFonts w:cs="Times New Roman"/>
      </w:r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4"/>
  </w:num>
  <w:num w:numId="2" w16cid:durableId="1858829">
    <w:abstractNumId w:val="2"/>
  </w:num>
  <w:num w:numId="3" w16cid:durableId="1333221471">
    <w:abstractNumId w:val="8"/>
  </w:num>
  <w:num w:numId="4" w16cid:durableId="1072390599">
    <w:abstractNumId w:val="9"/>
  </w:num>
  <w:num w:numId="5" w16cid:durableId="960385107">
    <w:abstractNumId w:val="3"/>
  </w:num>
  <w:num w:numId="6" w16cid:durableId="893932166">
    <w:abstractNumId w:val="7"/>
  </w:num>
  <w:num w:numId="7" w16cid:durableId="323945383">
    <w:abstractNumId w:val="5"/>
  </w:num>
  <w:num w:numId="8" w16cid:durableId="1948272757">
    <w:abstractNumId w:val="6"/>
  </w:num>
  <w:num w:numId="9" w16cid:durableId="143351803">
    <w:abstractNumId w:val="0"/>
  </w:num>
  <w:num w:numId="10" w16cid:durableId="1169835232">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01373"/>
    <w:rsid w:val="0007171B"/>
    <w:rsid w:val="00071ED9"/>
    <w:rsid w:val="0008098C"/>
    <w:rsid w:val="000C152D"/>
    <w:rsid w:val="000C350B"/>
    <w:rsid w:val="000D0F68"/>
    <w:rsid w:val="000E28FE"/>
    <w:rsid w:val="000E673A"/>
    <w:rsid w:val="000E73F8"/>
    <w:rsid w:val="000F6945"/>
    <w:rsid w:val="000F74F5"/>
    <w:rsid w:val="000F78FC"/>
    <w:rsid w:val="001031DF"/>
    <w:rsid w:val="00105372"/>
    <w:rsid w:val="001054A6"/>
    <w:rsid w:val="001078A1"/>
    <w:rsid w:val="00110B85"/>
    <w:rsid w:val="00130D0E"/>
    <w:rsid w:val="001312AD"/>
    <w:rsid w:val="00131E7A"/>
    <w:rsid w:val="00134846"/>
    <w:rsid w:val="0014178A"/>
    <w:rsid w:val="001643E3"/>
    <w:rsid w:val="00172AF6"/>
    <w:rsid w:val="00175D38"/>
    <w:rsid w:val="00176CEE"/>
    <w:rsid w:val="00186DD8"/>
    <w:rsid w:val="001A35EC"/>
    <w:rsid w:val="001A5872"/>
    <w:rsid w:val="001B13FE"/>
    <w:rsid w:val="001E6F5D"/>
    <w:rsid w:val="001F010D"/>
    <w:rsid w:val="00227D0F"/>
    <w:rsid w:val="0023080C"/>
    <w:rsid w:val="002534D8"/>
    <w:rsid w:val="00254EB5"/>
    <w:rsid w:val="0027049E"/>
    <w:rsid w:val="00286ADD"/>
    <w:rsid w:val="002B2E88"/>
    <w:rsid w:val="002B6812"/>
    <w:rsid w:val="002D41B2"/>
    <w:rsid w:val="003008FE"/>
    <w:rsid w:val="0030169D"/>
    <w:rsid w:val="003060EB"/>
    <w:rsid w:val="003153EB"/>
    <w:rsid w:val="0032136E"/>
    <w:rsid w:val="00321985"/>
    <w:rsid w:val="003268DD"/>
    <w:rsid w:val="00351205"/>
    <w:rsid w:val="00362434"/>
    <w:rsid w:val="00372F74"/>
    <w:rsid w:val="0038203A"/>
    <w:rsid w:val="00384B60"/>
    <w:rsid w:val="003F1A75"/>
    <w:rsid w:val="003F7224"/>
    <w:rsid w:val="00413AFB"/>
    <w:rsid w:val="00427D21"/>
    <w:rsid w:val="00444607"/>
    <w:rsid w:val="00447F4A"/>
    <w:rsid w:val="00453073"/>
    <w:rsid w:val="00456F67"/>
    <w:rsid w:val="004644C2"/>
    <w:rsid w:val="00467F9C"/>
    <w:rsid w:val="00471D4D"/>
    <w:rsid w:val="004B60B3"/>
    <w:rsid w:val="004B6990"/>
    <w:rsid w:val="004C6BC7"/>
    <w:rsid w:val="004F5518"/>
    <w:rsid w:val="00502ED6"/>
    <w:rsid w:val="0051006C"/>
    <w:rsid w:val="00534681"/>
    <w:rsid w:val="0056033E"/>
    <w:rsid w:val="0056068E"/>
    <w:rsid w:val="00563442"/>
    <w:rsid w:val="0056348E"/>
    <w:rsid w:val="00565B42"/>
    <w:rsid w:val="00565ED4"/>
    <w:rsid w:val="005B31B1"/>
    <w:rsid w:val="005B35E2"/>
    <w:rsid w:val="005C4CE6"/>
    <w:rsid w:val="005C56F7"/>
    <w:rsid w:val="005D35B8"/>
    <w:rsid w:val="0060543A"/>
    <w:rsid w:val="006122BA"/>
    <w:rsid w:val="00617EBE"/>
    <w:rsid w:val="00636C9B"/>
    <w:rsid w:val="0064174C"/>
    <w:rsid w:val="006478BF"/>
    <w:rsid w:val="006524DF"/>
    <w:rsid w:val="00666F9C"/>
    <w:rsid w:val="006927D8"/>
    <w:rsid w:val="006A73C1"/>
    <w:rsid w:val="006B2290"/>
    <w:rsid w:val="006C2AB5"/>
    <w:rsid w:val="006C432B"/>
    <w:rsid w:val="006D26BE"/>
    <w:rsid w:val="006E70F4"/>
    <w:rsid w:val="00717D88"/>
    <w:rsid w:val="00721A3E"/>
    <w:rsid w:val="00726A43"/>
    <w:rsid w:val="00726DEC"/>
    <w:rsid w:val="00732DB4"/>
    <w:rsid w:val="00743161"/>
    <w:rsid w:val="007572F4"/>
    <w:rsid w:val="00786056"/>
    <w:rsid w:val="007942D3"/>
    <w:rsid w:val="00794C28"/>
    <w:rsid w:val="00796964"/>
    <w:rsid w:val="007A03BF"/>
    <w:rsid w:val="007A37E2"/>
    <w:rsid w:val="007B2099"/>
    <w:rsid w:val="007B6C09"/>
    <w:rsid w:val="007B7741"/>
    <w:rsid w:val="007C4951"/>
    <w:rsid w:val="007E09DA"/>
    <w:rsid w:val="007E0CB5"/>
    <w:rsid w:val="007E0F8A"/>
    <w:rsid w:val="007F718D"/>
    <w:rsid w:val="00801FAD"/>
    <w:rsid w:val="008178B6"/>
    <w:rsid w:val="00865B74"/>
    <w:rsid w:val="00866063"/>
    <w:rsid w:val="00872836"/>
    <w:rsid w:val="00884394"/>
    <w:rsid w:val="008974F0"/>
    <w:rsid w:val="008A1499"/>
    <w:rsid w:val="008A7156"/>
    <w:rsid w:val="008B012A"/>
    <w:rsid w:val="008D41D3"/>
    <w:rsid w:val="008D6140"/>
    <w:rsid w:val="008E591A"/>
    <w:rsid w:val="00901354"/>
    <w:rsid w:val="00906E17"/>
    <w:rsid w:val="00913699"/>
    <w:rsid w:val="00930BA1"/>
    <w:rsid w:val="0093169E"/>
    <w:rsid w:val="0094183C"/>
    <w:rsid w:val="009505C9"/>
    <w:rsid w:val="00950752"/>
    <w:rsid w:val="00966424"/>
    <w:rsid w:val="00975047"/>
    <w:rsid w:val="00995C1D"/>
    <w:rsid w:val="009A00A1"/>
    <w:rsid w:val="009B1524"/>
    <w:rsid w:val="009C039B"/>
    <w:rsid w:val="009C17C0"/>
    <w:rsid w:val="009C2DE6"/>
    <w:rsid w:val="00A111D1"/>
    <w:rsid w:val="00A153E9"/>
    <w:rsid w:val="00A336FE"/>
    <w:rsid w:val="00A422C1"/>
    <w:rsid w:val="00A7043B"/>
    <w:rsid w:val="00A77110"/>
    <w:rsid w:val="00A81935"/>
    <w:rsid w:val="00AA6F92"/>
    <w:rsid w:val="00AB2B6A"/>
    <w:rsid w:val="00AB6934"/>
    <w:rsid w:val="00AD38EF"/>
    <w:rsid w:val="00AE1597"/>
    <w:rsid w:val="00AF42DE"/>
    <w:rsid w:val="00B26BB8"/>
    <w:rsid w:val="00B3369F"/>
    <w:rsid w:val="00B337BC"/>
    <w:rsid w:val="00B40044"/>
    <w:rsid w:val="00B46DC5"/>
    <w:rsid w:val="00B51FC6"/>
    <w:rsid w:val="00B611C5"/>
    <w:rsid w:val="00B77640"/>
    <w:rsid w:val="00B94E6C"/>
    <w:rsid w:val="00B95815"/>
    <w:rsid w:val="00B96FC1"/>
    <w:rsid w:val="00BB4606"/>
    <w:rsid w:val="00C022A3"/>
    <w:rsid w:val="00C04D9C"/>
    <w:rsid w:val="00C23D2F"/>
    <w:rsid w:val="00C3204A"/>
    <w:rsid w:val="00C443BD"/>
    <w:rsid w:val="00C451C5"/>
    <w:rsid w:val="00C51319"/>
    <w:rsid w:val="00C66A3C"/>
    <w:rsid w:val="00C72AAE"/>
    <w:rsid w:val="00C76273"/>
    <w:rsid w:val="00C806AE"/>
    <w:rsid w:val="00C9161D"/>
    <w:rsid w:val="00C963FE"/>
    <w:rsid w:val="00CA0C1D"/>
    <w:rsid w:val="00CB6F5A"/>
    <w:rsid w:val="00CF1848"/>
    <w:rsid w:val="00CF3C7B"/>
    <w:rsid w:val="00D12044"/>
    <w:rsid w:val="00D170D9"/>
    <w:rsid w:val="00D33EFC"/>
    <w:rsid w:val="00D40DBC"/>
    <w:rsid w:val="00D61C85"/>
    <w:rsid w:val="00D75CA6"/>
    <w:rsid w:val="00D76A18"/>
    <w:rsid w:val="00D80849"/>
    <w:rsid w:val="00D82E8F"/>
    <w:rsid w:val="00DB5E0F"/>
    <w:rsid w:val="00DD118C"/>
    <w:rsid w:val="00DE765C"/>
    <w:rsid w:val="00E01D0E"/>
    <w:rsid w:val="00E5009E"/>
    <w:rsid w:val="00E56C3B"/>
    <w:rsid w:val="00E60D4B"/>
    <w:rsid w:val="00E66235"/>
    <w:rsid w:val="00E70E80"/>
    <w:rsid w:val="00E83C24"/>
    <w:rsid w:val="00E9160A"/>
    <w:rsid w:val="00E9318D"/>
    <w:rsid w:val="00E93F3E"/>
    <w:rsid w:val="00E96440"/>
    <w:rsid w:val="00EF680E"/>
    <w:rsid w:val="00F041E5"/>
    <w:rsid w:val="00F063C2"/>
    <w:rsid w:val="00F20BB7"/>
    <w:rsid w:val="00F21707"/>
    <w:rsid w:val="00F32041"/>
    <w:rsid w:val="00F53193"/>
    <w:rsid w:val="00F5357E"/>
    <w:rsid w:val="00F6586C"/>
    <w:rsid w:val="00F9038B"/>
    <w:rsid w:val="00F94774"/>
    <w:rsid w:val="00FA663B"/>
    <w:rsid w:val="00FB72C4"/>
    <w:rsid w:val="00FC0F8D"/>
    <w:rsid w:val="00FC4BBC"/>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B23D24"/>
  <w15:docId w15:val="{C053CA7B-9FD4-4A9E-965E-C5323C721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宋体"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uiPriority w:val="99"/>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宋体"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111D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111D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111D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A111D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0000DF" w:themeColor="text1" w:themeTint="BF"/>
      <w:lang w:val="en-GB"/>
    </w:rPr>
  </w:style>
  <w:style w:type="character" w:styleId="SubtleReference">
    <w:name w:val="Subtle Reference"/>
    <w:basedOn w:val="DefaultParagraphFont"/>
    <w:uiPriority w:val="31"/>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CP/MOP/9/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Biosafety-Cartagena%20Protocol\CP-COP-MOP\CP-MOP-12\Templates&amp;forecast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1C7BCC" w:rsidRDefault="000554E2">
          <w:pPr>
            <w:pStyle w:val="23832C2DC0C54EDEB535C8533C124D9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18"/>
    <w:rsid w:val="00033F4A"/>
    <w:rsid w:val="000554E2"/>
    <w:rsid w:val="000E73F8"/>
    <w:rsid w:val="00130D0E"/>
    <w:rsid w:val="001C7BCC"/>
    <w:rsid w:val="00254EB5"/>
    <w:rsid w:val="00292908"/>
    <w:rsid w:val="003227B6"/>
    <w:rsid w:val="003268DD"/>
    <w:rsid w:val="00345981"/>
    <w:rsid w:val="003B610C"/>
    <w:rsid w:val="00444607"/>
    <w:rsid w:val="00567BFE"/>
    <w:rsid w:val="00796964"/>
    <w:rsid w:val="009B5918"/>
    <w:rsid w:val="009B5F4C"/>
    <w:rsid w:val="00A13632"/>
    <w:rsid w:val="00A422C1"/>
    <w:rsid w:val="00C51319"/>
    <w:rsid w:val="00DE1C1C"/>
    <w:rsid w:val="00E865E2"/>
    <w:rsid w:val="00FA0A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4D5F474-F7DE-4A6D-9515-7B029F00BC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cp-mop-12-template-en.dotm</Template>
  <TotalTime>32</TotalTime>
  <Pages>1</Pages>
  <Words>79</Words>
  <Characters>455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监测和报告</vt:lpstr>
    </vt:vector>
  </TitlesOfParts>
  <Company>SCBD</Company>
  <LinksUpToDate>false</LinksUpToDate>
  <CharactersWithSpaces>533</CharactersWithSpaces>
  <SharedDoc>false</SharedDoc>
  <HLinks>
    <vt:vector size="12" baseType="variant">
      <vt:variant>
        <vt:i4>5242958</vt:i4>
      </vt:variant>
      <vt:variant>
        <vt:i4>0</vt:i4>
      </vt:variant>
      <vt:variant>
        <vt:i4>0</vt:i4>
      </vt:variant>
      <vt:variant>
        <vt:i4>5</vt:i4>
      </vt:variant>
      <vt:variant>
        <vt:lpwstr>https://www.cbd.int/decisions/mop?m=cp-mop-10</vt:lpwstr>
      </vt:variant>
      <vt:variant>
        <vt:lpwstr/>
      </vt:variant>
      <vt:variant>
        <vt:i4>5242958</vt:i4>
      </vt:variant>
      <vt:variant>
        <vt:i4>0</vt:i4>
      </vt:variant>
      <vt:variant>
        <vt:i4>0</vt:i4>
      </vt:variant>
      <vt:variant>
        <vt:i4>5</vt:i4>
      </vt:variant>
      <vt:variant>
        <vt:lpwstr>https://www.cbd.int/decisions/mop?m=cp-mop-10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社会经济考虑因素</dc:title>
  <dc:subject>CBD/CP/MOP/12/CRP.xx</dc:subject>
  <dc:creator>Veronique Lefebvre</dc:creator>
  <cp:keywords>Convention on Biological Diversity</cp:keywords>
  <cp:lastModifiedBy>Steve Pei</cp:lastModifiedBy>
  <cp:revision>5</cp:revision>
  <cp:lastPrinted>2020-01-22T04:56:00Z</cp:lastPrinted>
  <dcterms:created xsi:type="dcterms:W3CDTF">2026-10-20T20:55:00Z</dcterms:created>
  <dcterms:modified xsi:type="dcterms:W3CDTF">2026-10-22T16:07:00Z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