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51009" w14:paraId="6063C8E2" w14:textId="77777777" w:rsidTr="00E1694B">
        <w:trPr>
          <w:trHeight w:val="850"/>
        </w:trPr>
        <w:tc>
          <w:tcPr>
            <w:tcW w:w="975" w:type="dxa"/>
            <w:vAlign w:val="bottom"/>
          </w:tcPr>
          <w:p w14:paraId="506AA8D4" w14:textId="77F49697" w:rsidR="008A1499" w:rsidRPr="00866063" w:rsidRDefault="008A1499" w:rsidP="008A1499">
            <w:pPr>
              <w:pStyle w:val="AASmallLogo"/>
            </w:pPr>
            <w:r w:rsidRPr="00866063">
              <w:rPr>
                <w:noProof/>
              </w:rPr>
              <w:drawing>
                <wp:inline distT="0" distB="0" distL="0" distR="0" wp14:anchorId="4CBA5089" wp14:editId="22B078E1">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866063">
              <w:t xml:space="preserve"> </w:t>
            </w:r>
          </w:p>
          <w:p w14:paraId="26DBA37C" w14:textId="77777777" w:rsidR="008A1499" w:rsidRPr="00866063" w:rsidRDefault="008A1499" w:rsidP="00E1694B">
            <w:pPr>
              <w:pStyle w:val="AASmallLogo"/>
            </w:pPr>
          </w:p>
        </w:tc>
        <w:tc>
          <w:tcPr>
            <w:tcW w:w="1434" w:type="dxa"/>
            <w:noWrap/>
            <w:vAlign w:val="bottom"/>
          </w:tcPr>
          <w:p w14:paraId="6C83C788" w14:textId="77777777" w:rsidR="00042839" w:rsidRPr="00042839" w:rsidRDefault="00042839" w:rsidP="00042839">
            <w:pPr>
              <w:spacing w:before="60"/>
              <w:rPr>
                <w:rFonts w:eastAsia="黑体"/>
                <w:sz w:val="20"/>
                <w:szCs w:val="20"/>
                <w:lang w:eastAsia="zh-CN"/>
              </w:rPr>
            </w:pPr>
            <w:r w:rsidRPr="00042839">
              <w:rPr>
                <w:rFonts w:eastAsia="黑体"/>
                <w:noProof/>
                <w:sz w:val="20"/>
                <w:szCs w:val="20"/>
                <w:lang w:eastAsia="zh-CN"/>
              </w:rPr>
              <w:drawing>
                <wp:anchor distT="0" distB="0" distL="114300" distR="114300" simplePos="0" relativeHeight="251659264" behindDoc="0" locked="0" layoutInCell="1" allowOverlap="1" wp14:anchorId="5F3543A0" wp14:editId="1970492A">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42839">
              <w:rPr>
                <w:rFonts w:eastAsia="黑体" w:hint="eastAsia"/>
                <w:sz w:val="20"/>
                <w:szCs w:val="20"/>
                <w:lang w:eastAsia="zh-CN"/>
              </w:rPr>
              <w:t>联合国</w:t>
            </w:r>
          </w:p>
          <w:p w14:paraId="531B970D" w14:textId="168AA053" w:rsidR="008A1499" w:rsidRPr="00866063" w:rsidRDefault="00042839" w:rsidP="00042839">
            <w:pPr>
              <w:pStyle w:val="AASmallLogo"/>
            </w:pPr>
            <w:r w:rsidRPr="00042839">
              <w:rPr>
                <w:rFonts w:eastAsia="黑体" w:hint="eastAsia"/>
                <w:sz w:val="20"/>
                <w:szCs w:val="20"/>
                <w:lang w:eastAsia="zh-CN"/>
              </w:rPr>
              <w:t>环境规划署</w:t>
            </w:r>
          </w:p>
          <w:p w14:paraId="647EA0BE" w14:textId="77777777" w:rsidR="008A1499" w:rsidRPr="00866063" w:rsidRDefault="008A1499" w:rsidP="00E1694B">
            <w:pPr>
              <w:pStyle w:val="AASmallLogo"/>
            </w:pPr>
          </w:p>
        </w:tc>
        <w:tc>
          <w:tcPr>
            <w:tcW w:w="8073" w:type="dxa"/>
            <w:vAlign w:val="bottom"/>
          </w:tcPr>
          <w:p w14:paraId="68E97CC0" w14:textId="6756658D" w:rsidR="008A1499" w:rsidRPr="00866063" w:rsidRDefault="008A1499" w:rsidP="00D47809">
            <w:pPr>
              <w:pStyle w:val="ABSymbol"/>
            </w:pPr>
            <w:r w:rsidRPr="00866063">
              <w:rPr>
                <w:sz w:val="40"/>
              </w:rPr>
              <w:t>CBD</w:t>
            </w:r>
            <w:r w:rsidRPr="00866063">
              <w:t>/</w:t>
            </w:r>
            <w:r w:rsidR="00C4348A">
              <w:t>SBI</w:t>
            </w:r>
            <w:r w:rsidRPr="00866063">
              <w:t>/</w:t>
            </w:r>
            <w:r w:rsidR="00C4348A">
              <w:t>6/</w:t>
            </w:r>
            <w:r w:rsidR="00F42359">
              <w:t>CRP.</w:t>
            </w:r>
            <w:r w:rsidR="00DE4316">
              <w:t>7</w:t>
            </w:r>
          </w:p>
        </w:tc>
      </w:tr>
    </w:tbl>
    <w:p w14:paraId="6F1E7EF5" w14:textId="77777777" w:rsidR="008A1499" w:rsidRPr="00866063"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51009" w14:paraId="2F10BCA4" w14:textId="77777777" w:rsidTr="00042839">
        <w:trPr>
          <w:trHeight w:val="2016"/>
        </w:trPr>
        <w:tc>
          <w:tcPr>
            <w:tcW w:w="7370" w:type="dxa"/>
          </w:tcPr>
          <w:p w14:paraId="7FF97CAE" w14:textId="5D4FD844" w:rsidR="008A1499" w:rsidRPr="00866063" w:rsidRDefault="008A1499" w:rsidP="008A1499">
            <w:pPr>
              <w:pStyle w:val="ACLargeLogo"/>
            </w:pPr>
            <w:r w:rsidRPr="00866063">
              <w:t xml:space="preserve"> </w:t>
            </w:r>
          </w:p>
          <w:p w14:paraId="21310CD5" w14:textId="403D40DB" w:rsidR="008A1499" w:rsidRPr="00866063" w:rsidRDefault="00042839" w:rsidP="008A1499">
            <w:pPr>
              <w:pStyle w:val="ACLargeLogo"/>
            </w:pPr>
            <w:r w:rsidRPr="00042839">
              <w:rPr>
                <w:b/>
                <w:noProof/>
                <w:sz w:val="24"/>
                <w:szCs w:val="24"/>
                <w:lang w:val="en-US" w:eastAsia="zh-CN"/>
              </w:rPr>
              <w:drawing>
                <wp:inline distT="0" distB="0" distL="0" distR="0" wp14:anchorId="08EDE675" wp14:editId="29AEC244">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112" w:type="dxa"/>
          </w:tcPr>
          <w:p w14:paraId="71C61753" w14:textId="6DE52636" w:rsidR="008A1499" w:rsidRPr="00042839" w:rsidRDefault="008A1499" w:rsidP="00042839">
            <w:pPr>
              <w:pStyle w:val="AEDistrNormal"/>
              <w:rPr>
                <w:sz w:val="24"/>
              </w:rPr>
            </w:pPr>
            <w:r w:rsidRPr="00042839">
              <w:rPr>
                <w:sz w:val="24"/>
              </w:rPr>
              <w:t xml:space="preserve">Distr.: </w:t>
            </w:r>
            <w:r w:rsidR="00F42359" w:rsidRPr="00042839">
              <w:rPr>
                <w:sz w:val="24"/>
              </w:rPr>
              <w:t>Limited</w:t>
            </w:r>
            <w:r w:rsidRPr="00042839">
              <w:rPr>
                <w:sz w:val="24"/>
              </w:rPr>
              <w:t xml:space="preserve"> </w:t>
            </w:r>
          </w:p>
          <w:p w14:paraId="5779C416" w14:textId="616C16BE" w:rsidR="008A1499" w:rsidRPr="00042839" w:rsidRDefault="0066535B" w:rsidP="00042839">
            <w:pPr>
              <w:pStyle w:val="AEDistrNormal"/>
              <w:rPr>
                <w:sz w:val="24"/>
              </w:rPr>
            </w:pPr>
            <w:r w:rsidRPr="00042839">
              <w:rPr>
                <w:sz w:val="24"/>
              </w:rPr>
              <w:t>18</w:t>
            </w:r>
            <w:r w:rsidR="00F42359" w:rsidRPr="00042839">
              <w:rPr>
                <w:sz w:val="24"/>
              </w:rPr>
              <w:t xml:space="preserve"> February</w:t>
            </w:r>
            <w:r w:rsidR="001E5F12" w:rsidRPr="00042839">
              <w:rPr>
                <w:sz w:val="24"/>
              </w:rPr>
              <w:t xml:space="preserve"> 202</w:t>
            </w:r>
            <w:r w:rsidR="00F42359" w:rsidRPr="00042839">
              <w:rPr>
                <w:sz w:val="24"/>
              </w:rPr>
              <w:t>6</w:t>
            </w:r>
          </w:p>
          <w:p w14:paraId="2FF9CB06" w14:textId="09B33D6C" w:rsidR="00042839" w:rsidRPr="00042839" w:rsidRDefault="00042839" w:rsidP="00042839">
            <w:pPr>
              <w:pStyle w:val="AEDistrNormal"/>
              <w:rPr>
                <w:sz w:val="24"/>
                <w:lang w:eastAsia="zh-CN"/>
              </w:rPr>
            </w:pPr>
            <w:r w:rsidRPr="00042839">
              <w:rPr>
                <w:rFonts w:hint="eastAsia"/>
                <w:sz w:val="24"/>
                <w:lang w:eastAsia="zh-CN"/>
              </w:rPr>
              <w:t>Chinese</w:t>
            </w:r>
          </w:p>
          <w:p w14:paraId="7564606C" w14:textId="77777777" w:rsidR="008A1499" w:rsidRPr="00042839" w:rsidRDefault="008A1499" w:rsidP="00042839">
            <w:pPr>
              <w:pStyle w:val="AEDistrNormal6pt"/>
              <w:spacing w:before="0"/>
              <w:rPr>
                <w:sz w:val="24"/>
              </w:rPr>
            </w:pPr>
            <w:r w:rsidRPr="00042839">
              <w:rPr>
                <w:sz w:val="24"/>
              </w:rPr>
              <w:t xml:space="preserve">Original: English </w:t>
            </w:r>
          </w:p>
          <w:p w14:paraId="26D406AC" w14:textId="77777777" w:rsidR="008A1499" w:rsidRPr="00042839" w:rsidRDefault="008A1499" w:rsidP="00042839">
            <w:pPr>
              <w:pStyle w:val="AEDistrNormal6pt"/>
              <w:spacing w:before="0"/>
              <w:rPr>
                <w:sz w:val="24"/>
              </w:rPr>
            </w:pPr>
          </w:p>
        </w:tc>
      </w:tr>
    </w:tbl>
    <w:p w14:paraId="3021B659" w14:textId="77777777" w:rsidR="008A1499" w:rsidRPr="00866063"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51009" w14:paraId="64768A1E" w14:textId="77777777" w:rsidTr="008A1499">
        <w:trPr>
          <w:trHeight w:val="57"/>
        </w:trPr>
        <w:tc>
          <w:tcPr>
            <w:tcW w:w="6094" w:type="dxa"/>
          </w:tcPr>
          <w:p w14:paraId="0341E7C5" w14:textId="77777777" w:rsidR="00C07A7C" w:rsidRPr="000A4B43" w:rsidRDefault="00C07A7C" w:rsidP="00C07A7C">
            <w:pPr>
              <w:jc w:val="left"/>
              <w:rPr>
                <w:b/>
                <w:bCs/>
                <w:sz w:val="24"/>
                <w:lang w:val="en-US" w:eastAsia="zh-CN"/>
              </w:rPr>
            </w:pPr>
            <w:r w:rsidRPr="000A4B43">
              <w:rPr>
                <w:rFonts w:hint="eastAsia"/>
                <w:b/>
                <w:bCs/>
                <w:sz w:val="24"/>
                <w:lang w:val="en-CA" w:eastAsia="zh-CN"/>
              </w:rPr>
              <w:t>执行问题附属机构</w:t>
            </w:r>
          </w:p>
          <w:p w14:paraId="12652BC3" w14:textId="77777777" w:rsidR="00C07A7C" w:rsidRPr="000A4B43" w:rsidRDefault="00C07A7C" w:rsidP="00C07A7C">
            <w:pPr>
              <w:jc w:val="left"/>
              <w:rPr>
                <w:b/>
                <w:sz w:val="24"/>
                <w:lang w:eastAsia="zh-CN"/>
              </w:rPr>
            </w:pPr>
            <w:r w:rsidRPr="000A4B43">
              <w:rPr>
                <w:rFonts w:hint="eastAsia"/>
                <w:b/>
                <w:bCs/>
                <w:sz w:val="24"/>
                <w:lang w:eastAsia="zh-CN"/>
              </w:rPr>
              <w:t>第六次会议</w:t>
            </w:r>
          </w:p>
          <w:p w14:paraId="4E4C9E59" w14:textId="77777777" w:rsidR="00C07A7C" w:rsidRPr="000A4B43" w:rsidRDefault="00C07A7C" w:rsidP="00C07A7C">
            <w:pPr>
              <w:jc w:val="left"/>
              <w:rPr>
                <w:sz w:val="24"/>
                <w:lang w:eastAsia="zh-CN"/>
              </w:rPr>
            </w:pPr>
            <w:r w:rsidRPr="000A4B43">
              <w:rPr>
                <w:sz w:val="24"/>
                <w:lang w:val="zh-CN" w:eastAsia="zh-CN"/>
              </w:rPr>
              <w:t>2026</w:t>
            </w:r>
            <w:r w:rsidRPr="000A4B43">
              <w:rPr>
                <w:rFonts w:hint="eastAsia"/>
                <w:sz w:val="24"/>
                <w:lang w:val="zh-CN" w:eastAsia="zh-CN"/>
              </w:rPr>
              <w:t>年</w:t>
            </w:r>
            <w:r w:rsidRPr="000A4B43">
              <w:rPr>
                <w:sz w:val="24"/>
                <w:lang w:val="zh-CN" w:eastAsia="zh-CN"/>
              </w:rPr>
              <w:t>2</w:t>
            </w:r>
            <w:r w:rsidRPr="000A4B43">
              <w:rPr>
                <w:rFonts w:hint="eastAsia"/>
                <w:sz w:val="24"/>
                <w:lang w:val="zh-CN" w:eastAsia="zh-CN"/>
              </w:rPr>
              <w:t>月</w:t>
            </w:r>
            <w:r w:rsidRPr="000A4B43">
              <w:rPr>
                <w:sz w:val="24"/>
                <w:lang w:val="zh-CN" w:eastAsia="zh-CN"/>
              </w:rPr>
              <w:t>16</w:t>
            </w:r>
            <w:r w:rsidRPr="000A4B43">
              <w:rPr>
                <w:rFonts w:hint="eastAsia"/>
                <w:sz w:val="24"/>
                <w:lang w:val="zh-CN" w:eastAsia="zh-CN"/>
              </w:rPr>
              <w:t>日至</w:t>
            </w:r>
            <w:r w:rsidRPr="000A4B43">
              <w:rPr>
                <w:sz w:val="24"/>
                <w:lang w:val="zh-CN" w:eastAsia="zh-CN"/>
              </w:rPr>
              <w:t>19</w:t>
            </w:r>
            <w:r w:rsidRPr="000A4B43">
              <w:rPr>
                <w:rFonts w:hint="eastAsia"/>
                <w:sz w:val="24"/>
                <w:lang w:val="zh-CN" w:eastAsia="zh-CN"/>
              </w:rPr>
              <w:t>日，罗马</w:t>
            </w:r>
          </w:p>
          <w:p w14:paraId="6C63AA40" w14:textId="4337D638" w:rsidR="00C07A7C" w:rsidRPr="000A4B43" w:rsidRDefault="00C07A7C" w:rsidP="00C07A7C">
            <w:pPr>
              <w:jc w:val="left"/>
              <w:rPr>
                <w:rFonts w:hint="eastAsia"/>
                <w:sz w:val="24"/>
                <w:lang w:eastAsia="zh-CN"/>
              </w:rPr>
            </w:pPr>
            <w:r w:rsidRPr="000A4B43">
              <w:rPr>
                <w:rFonts w:hint="eastAsia"/>
                <w:sz w:val="24"/>
                <w:lang w:eastAsia="zh-CN"/>
              </w:rPr>
              <w:t>议程项目</w:t>
            </w:r>
            <w:r>
              <w:rPr>
                <w:rFonts w:hint="eastAsia"/>
                <w:sz w:val="24"/>
                <w:lang w:eastAsia="zh-CN"/>
              </w:rPr>
              <w:t>8</w:t>
            </w:r>
          </w:p>
          <w:p w14:paraId="4A187A0C" w14:textId="1CF4364B" w:rsidR="008A1499" w:rsidRPr="00351009" w:rsidRDefault="00C07A7C" w:rsidP="00C07A7C">
            <w:pPr>
              <w:pStyle w:val="AFCorNBold"/>
              <w:rPr>
                <w:sz w:val="24"/>
                <w:lang w:eastAsia="zh-CN"/>
              </w:rPr>
            </w:pPr>
            <w:bookmarkStart w:id="0" w:name="_Hlk222346165"/>
            <w:r w:rsidRPr="00C07A7C">
              <w:rPr>
                <w:sz w:val="24"/>
                <w:lang w:eastAsia="zh-CN"/>
              </w:rPr>
              <w:t>《名古屋议定书》第</w:t>
            </w:r>
            <w:r w:rsidRPr="00C07A7C">
              <w:rPr>
                <w:sz w:val="24"/>
                <w:lang w:eastAsia="zh-CN"/>
              </w:rPr>
              <w:t>4</w:t>
            </w:r>
            <w:r w:rsidRPr="00C07A7C">
              <w:rPr>
                <w:sz w:val="24"/>
                <w:lang w:eastAsia="zh-CN"/>
              </w:rPr>
              <w:t>条第</w:t>
            </w:r>
            <w:r w:rsidRPr="00C07A7C">
              <w:rPr>
                <w:sz w:val="24"/>
                <w:lang w:eastAsia="zh-CN"/>
              </w:rPr>
              <w:t>4</w:t>
            </w:r>
            <w:r w:rsidRPr="00C07A7C">
              <w:rPr>
                <w:sz w:val="24"/>
                <w:lang w:eastAsia="zh-CN"/>
              </w:rPr>
              <w:t>款范围内获取和惠益分享专门性国际文书</w:t>
            </w:r>
            <w:bookmarkEnd w:id="0"/>
          </w:p>
        </w:tc>
        <w:tc>
          <w:tcPr>
            <w:tcW w:w="4388" w:type="dxa"/>
          </w:tcPr>
          <w:p w14:paraId="280F0D1B" w14:textId="77777777" w:rsidR="008A1499" w:rsidRPr="00042839" w:rsidRDefault="008A1499" w:rsidP="008A1499">
            <w:pPr>
              <w:pStyle w:val="CBDNormal"/>
              <w:jc w:val="left"/>
              <w:rPr>
                <w:sz w:val="24"/>
                <w:lang w:eastAsia="zh-CN"/>
              </w:rPr>
            </w:pPr>
          </w:p>
        </w:tc>
      </w:tr>
    </w:tbl>
    <w:p w14:paraId="329D7B6A" w14:textId="1285D2BA" w:rsidR="00C9161D" w:rsidRPr="00866063" w:rsidRDefault="00C07A7C" w:rsidP="00C07A7C">
      <w:pPr>
        <w:pStyle w:val="CBDTitle"/>
        <w:tabs>
          <w:tab w:val="clear" w:pos="567"/>
          <w:tab w:val="clear" w:pos="1134"/>
          <w:tab w:val="clear" w:pos="1701"/>
          <w:tab w:val="clear" w:pos="2268"/>
          <w:tab w:val="clear" w:pos="2835"/>
          <w:tab w:val="clear" w:pos="3402"/>
        </w:tabs>
        <w:ind w:left="490"/>
        <w:rPr>
          <w:caps/>
          <w:lang w:eastAsia="zh-CN"/>
        </w:rPr>
      </w:pPr>
      <w:sdt>
        <w:sdtPr>
          <w:rPr>
            <w:rFonts w:ascii="黑体" w:eastAsia="黑体" w:hAnsi="黑体"/>
            <w:b w:val="0"/>
            <w:szCs w:val="28"/>
            <w:lang w:eastAsia="zh-CN"/>
          </w:rPr>
          <w:alias w:val="Title"/>
          <w:tag w:val=""/>
          <w:id w:val="772832786"/>
          <w:placeholder>
            <w:docPart w:val="D63128615B354B31965B81D1CFB3806D"/>
          </w:placeholder>
          <w:dataBinding w:prefixMappings="xmlns:ns0='http://purl.org/dc/elements/1.1/' xmlns:ns1='http://schemas.openxmlformats.org/package/2006/metadata/core-properties' " w:xpath="/ns1:coreProperties[1]/ns0:title[1]" w:storeItemID="{6C3C8BC8-F283-45AE-878A-BAB7291924A1}"/>
          <w:text/>
        </w:sdtPr>
        <w:sdtContent>
          <w:r w:rsidRPr="00C07A7C">
            <w:rPr>
              <w:rFonts w:ascii="黑体" w:eastAsia="黑体" w:hAnsi="黑体"/>
              <w:b w:val="0"/>
              <w:szCs w:val="28"/>
              <w:lang w:eastAsia="zh-CN"/>
            </w:rPr>
            <w:t>《名古屋议定书》第4条第4款范围内获取和惠益分享专门性国际文书</w:t>
          </w:r>
        </w:sdtContent>
      </w:sdt>
    </w:p>
    <w:p w14:paraId="5E94552B" w14:textId="5042420F" w:rsidR="00F6586C" w:rsidRPr="00042839" w:rsidRDefault="00C07A7C" w:rsidP="00C07A7C">
      <w:pPr>
        <w:pStyle w:val="CBDSubTitle"/>
        <w:tabs>
          <w:tab w:val="clear" w:pos="567"/>
          <w:tab w:val="clear" w:pos="1134"/>
          <w:tab w:val="clear" w:pos="1701"/>
          <w:tab w:val="clear" w:pos="2268"/>
          <w:tab w:val="clear" w:pos="2835"/>
          <w:tab w:val="clear" w:pos="3402"/>
        </w:tabs>
        <w:ind w:left="490"/>
        <w:rPr>
          <w:rFonts w:hint="eastAsia"/>
          <w:sz w:val="24"/>
          <w:lang w:eastAsia="zh-CN"/>
        </w:rPr>
      </w:pPr>
      <w:r>
        <w:rPr>
          <w:rFonts w:hint="eastAsia"/>
          <w:sz w:val="24"/>
          <w:lang w:eastAsia="zh-CN"/>
        </w:rPr>
        <w:t>主席提交的建议草案</w:t>
      </w:r>
    </w:p>
    <w:p w14:paraId="3B5E9ACB" w14:textId="77777777" w:rsidR="00C07A7C" w:rsidRPr="00C07A7C" w:rsidRDefault="00C07A7C" w:rsidP="00351009">
      <w:pPr>
        <w:tabs>
          <w:tab w:val="clear" w:pos="567"/>
          <w:tab w:val="clear" w:pos="1134"/>
          <w:tab w:val="clear" w:pos="1701"/>
          <w:tab w:val="clear" w:pos="2268"/>
        </w:tabs>
        <w:spacing w:before="120" w:after="120"/>
        <w:ind w:left="490" w:firstLine="490"/>
        <w:rPr>
          <w:rFonts w:ascii="楷体" w:eastAsia="楷体" w:hAnsi="楷体"/>
          <w:i/>
          <w:sz w:val="24"/>
          <w:szCs w:val="24"/>
          <w:lang w:eastAsia="zh-CN"/>
        </w:rPr>
      </w:pPr>
      <w:r w:rsidRPr="00C07A7C">
        <w:rPr>
          <w:rFonts w:ascii="楷体" w:eastAsia="楷体" w:hAnsi="楷体" w:hint="eastAsia"/>
          <w:sz w:val="24"/>
          <w:szCs w:val="24"/>
          <w:lang w:val="zh-CN" w:eastAsia="zh-CN"/>
        </w:rPr>
        <w:t>执行问题附属机构，</w:t>
      </w:r>
    </w:p>
    <w:p w14:paraId="37653663" w14:textId="77777777" w:rsidR="00C07A7C" w:rsidRPr="00C07A7C" w:rsidRDefault="00C07A7C" w:rsidP="00351009">
      <w:pPr>
        <w:tabs>
          <w:tab w:val="clear" w:pos="567"/>
          <w:tab w:val="clear" w:pos="1134"/>
          <w:tab w:val="clear" w:pos="1701"/>
          <w:tab w:val="clear" w:pos="2268"/>
        </w:tabs>
        <w:spacing w:before="120" w:after="120"/>
        <w:ind w:left="490" w:firstLine="490"/>
        <w:rPr>
          <w:i/>
          <w:sz w:val="24"/>
          <w:szCs w:val="24"/>
          <w:lang w:eastAsia="zh-CN"/>
        </w:rPr>
      </w:pPr>
      <w:r w:rsidRPr="00C07A7C">
        <w:rPr>
          <w:rFonts w:ascii="楷体" w:eastAsia="楷体" w:hAnsi="楷体" w:hint="eastAsia"/>
          <w:sz w:val="24"/>
          <w:szCs w:val="24"/>
          <w:lang w:val="zh-CN" w:eastAsia="zh-CN"/>
        </w:rPr>
        <w:t>建议</w:t>
      </w:r>
      <w:r w:rsidRPr="00C07A7C">
        <w:rPr>
          <w:rFonts w:hint="eastAsia"/>
          <w:sz w:val="24"/>
          <w:szCs w:val="24"/>
          <w:lang w:val="zh-CN" w:eastAsia="zh-CN"/>
        </w:rPr>
        <w:t>作为关于获取遗传资源和公正和公平分享其利用所产生惠益的名古屋议定书</w:t>
      </w:r>
      <w:r w:rsidRPr="00C07A7C">
        <w:rPr>
          <w:sz w:val="24"/>
          <w:szCs w:val="24"/>
          <w:vertAlign w:val="superscript"/>
          <w:lang w:val="zh-CN" w:eastAsia="zh-CN"/>
        </w:rPr>
        <w:footnoteReference w:id="1"/>
      </w:r>
      <w:r w:rsidRPr="00C07A7C">
        <w:rPr>
          <w:rFonts w:hint="eastAsia"/>
          <w:sz w:val="24"/>
          <w:szCs w:val="24"/>
          <w:lang w:val="zh-CN" w:eastAsia="zh-CN"/>
        </w:rPr>
        <w:t>缔约方会议的缔约方大会第六次会议通过一项内容大致如下的决定</w:t>
      </w:r>
      <w:r w:rsidRPr="00C07A7C">
        <w:rPr>
          <w:rFonts w:hint="eastAsia"/>
          <w:sz w:val="24"/>
          <w:szCs w:val="24"/>
          <w:lang w:eastAsia="zh-CN"/>
        </w:rPr>
        <w:t>：</w:t>
      </w:r>
    </w:p>
    <w:p w14:paraId="40E4493C" w14:textId="77777777" w:rsidR="00C07A7C" w:rsidRPr="00C07A7C" w:rsidRDefault="00C07A7C" w:rsidP="00351009">
      <w:pPr>
        <w:tabs>
          <w:tab w:val="clear" w:pos="567"/>
          <w:tab w:val="clear" w:pos="1134"/>
          <w:tab w:val="clear" w:pos="1701"/>
          <w:tab w:val="clear" w:pos="2268"/>
        </w:tabs>
        <w:spacing w:after="120"/>
        <w:ind w:left="979" w:firstLine="567"/>
        <w:rPr>
          <w:i/>
          <w:sz w:val="24"/>
          <w:szCs w:val="24"/>
          <w:lang w:eastAsia="zh-CN"/>
        </w:rPr>
      </w:pPr>
      <w:bookmarkStart w:id="1" w:name="_Hlk216706052"/>
      <w:r w:rsidRPr="00C07A7C">
        <w:rPr>
          <w:rFonts w:ascii="楷体" w:eastAsia="楷体" w:hAnsi="楷体" w:hint="eastAsia"/>
          <w:sz w:val="24"/>
          <w:szCs w:val="24"/>
          <w:lang w:val="zh-CN" w:eastAsia="zh-CN"/>
        </w:rPr>
        <w:t>作为名古屋议定书缔约方会议的缔约方大会</w:t>
      </w:r>
      <w:r w:rsidRPr="00C07A7C">
        <w:rPr>
          <w:rFonts w:hint="eastAsia"/>
          <w:sz w:val="24"/>
          <w:szCs w:val="24"/>
          <w:lang w:eastAsia="zh-CN"/>
        </w:rPr>
        <w:t>，</w:t>
      </w:r>
    </w:p>
    <w:bookmarkEnd w:id="1"/>
    <w:p w14:paraId="10DA5166" w14:textId="77777777" w:rsidR="00C07A7C" w:rsidRPr="00C07A7C" w:rsidRDefault="00C07A7C" w:rsidP="00351009">
      <w:pPr>
        <w:tabs>
          <w:tab w:val="clear" w:pos="567"/>
          <w:tab w:val="clear" w:pos="1134"/>
          <w:tab w:val="clear" w:pos="1701"/>
          <w:tab w:val="clear" w:pos="2268"/>
        </w:tabs>
        <w:spacing w:after="120"/>
        <w:ind w:left="979" w:firstLine="567"/>
        <w:rPr>
          <w:sz w:val="24"/>
          <w:szCs w:val="24"/>
          <w:lang w:eastAsia="zh-CN"/>
        </w:rPr>
      </w:pPr>
      <w:r w:rsidRPr="00C07A7C">
        <w:rPr>
          <w:rFonts w:ascii="楷体" w:eastAsia="楷体" w:hAnsi="楷体" w:hint="eastAsia"/>
          <w:sz w:val="24"/>
          <w:szCs w:val="24"/>
          <w:lang w:val="zh-CN" w:eastAsia="zh-CN"/>
        </w:rPr>
        <w:t>回顾</w:t>
      </w:r>
      <w:r w:rsidRPr="00C07A7C">
        <w:rPr>
          <w:rFonts w:hint="eastAsia"/>
          <w:sz w:val="24"/>
          <w:szCs w:val="24"/>
          <w:lang w:val="zh-CN" w:eastAsia="zh-CN"/>
        </w:rPr>
        <w:t>《关于获取遗传资源和公正和公平分享其利用所产生惠益的名古屋议定书》</w:t>
      </w:r>
      <w:r w:rsidRPr="00C07A7C">
        <w:rPr>
          <w:sz w:val="24"/>
          <w:szCs w:val="24"/>
          <w:vertAlign w:val="superscript"/>
          <w:lang w:val="zh-CN" w:eastAsia="zh-CN"/>
        </w:rPr>
        <w:footnoteReference w:id="2"/>
      </w:r>
      <w:r w:rsidRPr="00C07A7C">
        <w:rPr>
          <w:rFonts w:hint="eastAsia"/>
          <w:sz w:val="24"/>
          <w:szCs w:val="24"/>
          <w:lang w:val="zh-CN" w:eastAsia="zh-CN"/>
        </w:rPr>
        <w:t>第</w:t>
      </w:r>
      <w:r w:rsidRPr="00C07A7C">
        <w:rPr>
          <w:sz w:val="24"/>
          <w:szCs w:val="24"/>
          <w:lang w:eastAsia="zh-CN"/>
        </w:rPr>
        <w:t>4</w:t>
      </w:r>
      <w:r w:rsidRPr="00C07A7C">
        <w:rPr>
          <w:rFonts w:hint="eastAsia"/>
          <w:sz w:val="24"/>
          <w:szCs w:val="24"/>
          <w:lang w:val="zh-CN" w:eastAsia="zh-CN"/>
        </w:rPr>
        <w:t>条第</w:t>
      </w:r>
      <w:r w:rsidRPr="00C07A7C">
        <w:rPr>
          <w:sz w:val="24"/>
          <w:szCs w:val="24"/>
          <w:lang w:eastAsia="zh-CN"/>
        </w:rPr>
        <w:t>4</w:t>
      </w:r>
      <w:r w:rsidRPr="00C07A7C">
        <w:rPr>
          <w:rFonts w:hint="eastAsia"/>
          <w:sz w:val="24"/>
          <w:szCs w:val="24"/>
          <w:lang w:val="zh-CN" w:eastAsia="zh-CN"/>
        </w:rPr>
        <w:t>款</w:t>
      </w:r>
      <w:r w:rsidRPr="00C07A7C">
        <w:rPr>
          <w:rFonts w:hint="eastAsia"/>
          <w:sz w:val="24"/>
          <w:szCs w:val="24"/>
          <w:lang w:eastAsia="zh-CN"/>
        </w:rPr>
        <w:t>，</w:t>
      </w:r>
    </w:p>
    <w:p w14:paraId="22717E4A" w14:textId="77777777" w:rsidR="00C07A7C" w:rsidRPr="00C07A7C" w:rsidRDefault="00C07A7C" w:rsidP="00351009">
      <w:pPr>
        <w:tabs>
          <w:tab w:val="clear" w:pos="567"/>
          <w:tab w:val="clear" w:pos="1134"/>
          <w:tab w:val="clear" w:pos="1701"/>
          <w:tab w:val="clear" w:pos="2268"/>
        </w:tabs>
        <w:spacing w:after="120"/>
        <w:ind w:left="979" w:firstLine="567"/>
        <w:rPr>
          <w:sz w:val="24"/>
          <w:szCs w:val="24"/>
          <w:lang w:eastAsia="zh-CN"/>
        </w:rPr>
      </w:pPr>
      <w:r w:rsidRPr="00C07A7C">
        <w:rPr>
          <w:rFonts w:ascii="楷体" w:eastAsia="楷体" w:hAnsi="楷体" w:hint="eastAsia"/>
          <w:sz w:val="24"/>
          <w:szCs w:val="24"/>
          <w:lang w:val="zh-CN" w:eastAsia="zh-CN"/>
        </w:rPr>
        <w:t>认识到</w:t>
      </w:r>
      <w:r w:rsidRPr="00C07A7C">
        <w:rPr>
          <w:rFonts w:hint="eastAsia"/>
          <w:sz w:val="24"/>
          <w:szCs w:val="24"/>
          <w:lang w:val="zh-CN" w:eastAsia="zh-CN"/>
        </w:rPr>
        <w:t>有必要加强实施《名古屋议定书》第</w:t>
      </w:r>
      <w:r w:rsidRPr="00C07A7C">
        <w:rPr>
          <w:sz w:val="24"/>
          <w:szCs w:val="24"/>
          <w:lang w:eastAsia="zh-CN"/>
        </w:rPr>
        <w:t>4</w:t>
      </w:r>
      <w:r w:rsidRPr="00C07A7C">
        <w:rPr>
          <w:rFonts w:hint="eastAsia"/>
          <w:sz w:val="24"/>
          <w:szCs w:val="24"/>
          <w:lang w:val="zh-CN" w:eastAsia="zh-CN"/>
        </w:rPr>
        <w:t>条第</w:t>
      </w:r>
      <w:r w:rsidRPr="00C07A7C">
        <w:rPr>
          <w:sz w:val="24"/>
          <w:szCs w:val="24"/>
          <w:lang w:eastAsia="zh-CN"/>
        </w:rPr>
        <w:t>4</w:t>
      </w:r>
      <w:r w:rsidRPr="00C07A7C">
        <w:rPr>
          <w:rFonts w:hint="eastAsia"/>
          <w:sz w:val="24"/>
          <w:szCs w:val="24"/>
          <w:lang w:val="zh-CN" w:eastAsia="zh-CN"/>
        </w:rPr>
        <w:t>款的法律明确性、公平性和一致性</w:t>
      </w:r>
      <w:r w:rsidRPr="00C07A7C">
        <w:rPr>
          <w:rFonts w:hint="eastAsia"/>
          <w:sz w:val="24"/>
          <w:szCs w:val="24"/>
          <w:lang w:eastAsia="zh-CN"/>
        </w:rPr>
        <w:t>，</w:t>
      </w:r>
      <w:r w:rsidRPr="00C07A7C">
        <w:rPr>
          <w:rFonts w:hint="eastAsia"/>
          <w:sz w:val="24"/>
          <w:szCs w:val="24"/>
          <w:lang w:val="zh-CN" w:eastAsia="zh-CN"/>
        </w:rPr>
        <w:t>并避免遗传资源获取和惠益分享制度之间出现重复和碎片化</w:t>
      </w:r>
      <w:r w:rsidRPr="00C07A7C">
        <w:rPr>
          <w:rFonts w:hint="eastAsia"/>
          <w:sz w:val="24"/>
          <w:szCs w:val="24"/>
          <w:lang w:eastAsia="zh-CN"/>
        </w:rPr>
        <w:t>，</w:t>
      </w:r>
    </w:p>
    <w:p w14:paraId="77069440" w14:textId="77777777" w:rsidR="00C07A7C" w:rsidRPr="00C07A7C" w:rsidRDefault="00C07A7C" w:rsidP="00351009">
      <w:pPr>
        <w:tabs>
          <w:tab w:val="clear" w:pos="567"/>
          <w:tab w:val="clear" w:pos="1134"/>
          <w:tab w:val="clear" w:pos="1701"/>
          <w:tab w:val="clear" w:pos="2268"/>
        </w:tabs>
        <w:spacing w:after="120"/>
        <w:ind w:left="979" w:firstLine="567"/>
        <w:rPr>
          <w:sz w:val="24"/>
          <w:szCs w:val="24"/>
          <w:lang w:eastAsia="zh-CN"/>
        </w:rPr>
      </w:pPr>
      <w:r w:rsidRPr="00C07A7C">
        <w:rPr>
          <w:rFonts w:ascii="楷体" w:eastAsia="楷体" w:hAnsi="楷体" w:hint="eastAsia"/>
          <w:sz w:val="24"/>
          <w:szCs w:val="24"/>
          <w:lang w:val="zh-CN" w:eastAsia="zh-CN"/>
        </w:rPr>
        <w:t>确认</w:t>
      </w:r>
      <w:r w:rsidRPr="00C07A7C">
        <w:rPr>
          <w:rFonts w:hint="eastAsia"/>
          <w:sz w:val="24"/>
          <w:szCs w:val="24"/>
          <w:lang w:val="zh-CN" w:eastAsia="zh-CN"/>
        </w:rPr>
        <w:t>根据《名古屋议定书》第</w:t>
      </w:r>
      <w:r w:rsidRPr="00C07A7C">
        <w:rPr>
          <w:sz w:val="24"/>
          <w:szCs w:val="24"/>
          <w:lang w:eastAsia="zh-CN"/>
        </w:rPr>
        <w:t>4</w:t>
      </w:r>
      <w:r w:rsidRPr="00C07A7C">
        <w:rPr>
          <w:rFonts w:hint="eastAsia"/>
          <w:sz w:val="24"/>
          <w:szCs w:val="24"/>
          <w:lang w:val="zh-CN" w:eastAsia="zh-CN"/>
        </w:rPr>
        <w:t>条第</w:t>
      </w:r>
      <w:r w:rsidRPr="00C07A7C">
        <w:rPr>
          <w:sz w:val="24"/>
          <w:szCs w:val="24"/>
          <w:lang w:eastAsia="zh-CN"/>
        </w:rPr>
        <w:t>3</w:t>
      </w:r>
      <w:r w:rsidRPr="00C07A7C">
        <w:rPr>
          <w:rFonts w:hint="eastAsia"/>
          <w:sz w:val="24"/>
          <w:szCs w:val="24"/>
          <w:lang w:val="zh-CN" w:eastAsia="zh-CN"/>
        </w:rPr>
        <w:t>款维护各项国际文书之间相互支持以及尊重缔约方主权的重要性</w:t>
      </w:r>
      <w:r w:rsidRPr="00C07A7C">
        <w:rPr>
          <w:rFonts w:hint="eastAsia"/>
          <w:sz w:val="24"/>
          <w:szCs w:val="24"/>
          <w:lang w:eastAsia="zh-CN"/>
        </w:rPr>
        <w:t>，</w:t>
      </w:r>
      <w:r w:rsidRPr="00C07A7C">
        <w:rPr>
          <w:rFonts w:hint="eastAsia"/>
          <w:sz w:val="24"/>
          <w:szCs w:val="24"/>
          <w:lang w:eastAsia="zh-CN"/>
        </w:rPr>
        <w:t xml:space="preserve">  </w:t>
      </w:r>
    </w:p>
    <w:p w14:paraId="5272645E" w14:textId="77777777" w:rsidR="00C07A7C" w:rsidRPr="00C07A7C" w:rsidRDefault="00C07A7C" w:rsidP="00351009">
      <w:pPr>
        <w:tabs>
          <w:tab w:val="clear" w:pos="567"/>
          <w:tab w:val="clear" w:pos="1134"/>
          <w:tab w:val="clear" w:pos="1701"/>
          <w:tab w:val="clear" w:pos="2268"/>
        </w:tabs>
        <w:spacing w:after="120"/>
        <w:ind w:left="979" w:firstLine="567"/>
        <w:rPr>
          <w:sz w:val="24"/>
          <w:szCs w:val="24"/>
          <w:lang w:eastAsia="zh-CN"/>
        </w:rPr>
      </w:pPr>
      <w:r w:rsidRPr="00C07A7C">
        <w:rPr>
          <w:rFonts w:ascii="楷体" w:eastAsia="楷体" w:hAnsi="楷体" w:hint="eastAsia"/>
          <w:sz w:val="24"/>
          <w:szCs w:val="24"/>
          <w:lang w:val="zh-CN" w:eastAsia="zh-CN"/>
        </w:rPr>
        <w:t>回顾</w:t>
      </w:r>
      <w:r w:rsidRPr="00C07A7C">
        <w:rPr>
          <w:rFonts w:hint="eastAsia"/>
          <w:sz w:val="24"/>
          <w:szCs w:val="24"/>
          <w:lang w:val="zh-CN" w:eastAsia="zh-CN"/>
        </w:rPr>
        <w:t>《名古屋议定书》第</w:t>
      </w:r>
      <w:r w:rsidRPr="00C07A7C">
        <w:rPr>
          <w:sz w:val="24"/>
          <w:szCs w:val="24"/>
          <w:lang w:eastAsia="zh-CN"/>
        </w:rPr>
        <w:t>10</w:t>
      </w:r>
      <w:r w:rsidRPr="00C07A7C">
        <w:rPr>
          <w:rFonts w:hint="eastAsia"/>
          <w:sz w:val="24"/>
          <w:szCs w:val="24"/>
          <w:lang w:val="zh-CN" w:eastAsia="zh-CN"/>
        </w:rPr>
        <w:t>条</w:t>
      </w:r>
      <w:r w:rsidRPr="00C07A7C">
        <w:rPr>
          <w:rFonts w:hint="eastAsia"/>
          <w:sz w:val="24"/>
          <w:szCs w:val="24"/>
          <w:lang w:eastAsia="zh-CN"/>
        </w:rPr>
        <w:t>，</w:t>
      </w:r>
    </w:p>
    <w:p w14:paraId="09815394" w14:textId="08E87506" w:rsidR="00C07A7C" w:rsidRPr="00C07A7C" w:rsidRDefault="00C07A7C" w:rsidP="00351009">
      <w:pPr>
        <w:tabs>
          <w:tab w:val="clear" w:pos="567"/>
          <w:tab w:val="clear" w:pos="1134"/>
          <w:tab w:val="clear" w:pos="1701"/>
          <w:tab w:val="clear" w:pos="2268"/>
        </w:tabs>
        <w:spacing w:after="120"/>
        <w:ind w:left="979" w:firstLine="567"/>
        <w:rPr>
          <w:sz w:val="24"/>
          <w:szCs w:val="24"/>
          <w:lang w:eastAsia="zh-CN"/>
        </w:rPr>
      </w:pPr>
      <w:r w:rsidRPr="00C07A7C">
        <w:rPr>
          <w:sz w:val="24"/>
          <w:szCs w:val="24"/>
          <w:lang w:eastAsia="zh-CN"/>
        </w:rPr>
        <w:t>1.</w:t>
      </w:r>
      <w:r w:rsidRPr="00C07A7C">
        <w:rPr>
          <w:i/>
          <w:sz w:val="24"/>
          <w:szCs w:val="24"/>
          <w:lang w:eastAsia="zh-CN"/>
        </w:rPr>
        <w:tab/>
      </w:r>
      <w:r w:rsidRPr="00C07A7C">
        <w:rPr>
          <w:rFonts w:ascii="楷体" w:eastAsia="楷体" w:hAnsi="楷体" w:hint="eastAsia"/>
          <w:sz w:val="24"/>
          <w:szCs w:val="24"/>
          <w:lang w:val="zh-CN" w:eastAsia="zh-CN"/>
        </w:rPr>
        <w:t>表示注意到</w:t>
      </w:r>
      <w:r w:rsidRPr="00C07A7C">
        <w:rPr>
          <w:rFonts w:hint="eastAsia"/>
          <w:sz w:val="24"/>
          <w:szCs w:val="24"/>
          <w:lang w:val="zh-CN" w:eastAsia="zh-CN"/>
        </w:rPr>
        <w:t>根据</w:t>
      </w:r>
      <w:smartTag w:uri="urn:schemas-microsoft-com:office:smarttags" w:element="chsdate">
        <w:smartTagPr>
          <w:attr w:name="Year" w:val="2024"/>
          <w:attr w:name="Month" w:val="10"/>
          <w:attr w:name="Day" w:val="25"/>
          <w:attr w:name="IsLunarDate" w:val="False"/>
          <w:attr w:name="IsROCDate" w:val="False"/>
        </w:smartTagPr>
        <w:r w:rsidRPr="00C07A7C">
          <w:rPr>
            <w:sz w:val="24"/>
            <w:szCs w:val="24"/>
            <w:lang w:eastAsia="zh-CN"/>
          </w:rPr>
          <w:t>2024</w:t>
        </w:r>
        <w:r w:rsidRPr="00C07A7C">
          <w:rPr>
            <w:rFonts w:hint="eastAsia"/>
            <w:sz w:val="24"/>
            <w:szCs w:val="24"/>
            <w:lang w:val="zh-CN" w:eastAsia="zh-CN"/>
          </w:rPr>
          <w:t>年</w:t>
        </w:r>
        <w:r w:rsidRPr="00C07A7C">
          <w:rPr>
            <w:sz w:val="24"/>
            <w:szCs w:val="24"/>
            <w:lang w:eastAsia="zh-CN"/>
          </w:rPr>
          <w:t>10</w:t>
        </w:r>
        <w:r w:rsidRPr="00C07A7C">
          <w:rPr>
            <w:rFonts w:hint="eastAsia"/>
            <w:sz w:val="24"/>
            <w:szCs w:val="24"/>
            <w:lang w:val="zh-CN" w:eastAsia="zh-CN"/>
          </w:rPr>
          <w:t>月</w:t>
        </w:r>
        <w:r w:rsidRPr="00C07A7C">
          <w:rPr>
            <w:sz w:val="24"/>
            <w:szCs w:val="24"/>
            <w:lang w:eastAsia="zh-CN"/>
          </w:rPr>
          <w:t>25</w:t>
        </w:r>
        <w:r w:rsidRPr="00C07A7C">
          <w:rPr>
            <w:rFonts w:hint="eastAsia"/>
            <w:sz w:val="24"/>
            <w:szCs w:val="24"/>
            <w:lang w:val="zh-CN" w:eastAsia="zh-CN"/>
          </w:rPr>
          <w:t>日</w:t>
        </w:r>
      </w:smartTag>
      <w:r w:rsidRPr="00C07A7C">
        <w:rPr>
          <w:rFonts w:hint="eastAsia"/>
          <w:sz w:val="24"/>
          <w:szCs w:val="24"/>
          <w:lang w:val="zh-CN" w:eastAsia="zh-CN"/>
        </w:rPr>
        <w:t>第</w:t>
      </w:r>
      <w:hyperlink r:id="rId15" w:history="1">
        <w:r w:rsidRPr="00C07A7C">
          <w:rPr>
            <w:color w:val="0000FF"/>
            <w:sz w:val="24"/>
            <w:szCs w:val="24"/>
            <w:u w:val="single"/>
            <w:lang w:eastAsia="zh-CN"/>
          </w:rPr>
          <w:t>NP-5/8</w:t>
        </w:r>
      </w:hyperlink>
      <w:r w:rsidRPr="00C07A7C">
        <w:rPr>
          <w:rFonts w:hint="eastAsia"/>
          <w:sz w:val="24"/>
          <w:szCs w:val="24"/>
          <w:lang w:val="zh-CN" w:eastAsia="zh-CN"/>
        </w:rPr>
        <w:t>号决定收到的载于</w:t>
      </w:r>
      <w:hyperlink r:id="rId16" w:history="1">
        <w:r w:rsidRPr="00C07A7C">
          <w:rPr>
            <w:rStyle w:val="Hyperlink"/>
            <w:sz w:val="24"/>
            <w:szCs w:val="24"/>
            <w:lang w:eastAsia="zh-CN"/>
          </w:rPr>
          <w:t>CBD/SBI/6/8</w:t>
        </w:r>
      </w:hyperlink>
      <w:r w:rsidRPr="00C07A7C">
        <w:rPr>
          <w:rFonts w:hint="eastAsia"/>
          <w:sz w:val="24"/>
          <w:szCs w:val="24"/>
          <w:lang w:val="zh-CN" w:eastAsia="zh-CN"/>
        </w:rPr>
        <w:t>号文件的意见汇总报告</w:t>
      </w:r>
      <w:r w:rsidRPr="00C07A7C">
        <w:rPr>
          <w:rFonts w:hint="eastAsia"/>
          <w:sz w:val="24"/>
          <w:szCs w:val="24"/>
          <w:lang w:eastAsia="zh-CN"/>
        </w:rPr>
        <w:t>；</w:t>
      </w:r>
    </w:p>
    <w:p w14:paraId="416FF7AF" w14:textId="77777777" w:rsidR="00C07A7C" w:rsidRPr="00C07A7C" w:rsidRDefault="00C07A7C" w:rsidP="00351009">
      <w:pPr>
        <w:tabs>
          <w:tab w:val="clear" w:pos="567"/>
          <w:tab w:val="clear" w:pos="1134"/>
          <w:tab w:val="clear" w:pos="1701"/>
          <w:tab w:val="clear" w:pos="2268"/>
        </w:tabs>
        <w:spacing w:after="120"/>
        <w:ind w:left="979" w:firstLine="567"/>
        <w:rPr>
          <w:sz w:val="24"/>
          <w:szCs w:val="24"/>
          <w:lang w:eastAsia="zh-CN"/>
        </w:rPr>
      </w:pPr>
      <w:r w:rsidRPr="00C07A7C">
        <w:rPr>
          <w:sz w:val="24"/>
          <w:szCs w:val="24"/>
          <w:lang w:eastAsia="zh-CN"/>
        </w:rPr>
        <w:t>2.</w:t>
      </w:r>
      <w:r w:rsidRPr="00C07A7C">
        <w:rPr>
          <w:sz w:val="24"/>
          <w:szCs w:val="24"/>
          <w:lang w:eastAsia="zh-CN"/>
        </w:rPr>
        <w:tab/>
      </w:r>
      <w:r w:rsidRPr="00C07A7C">
        <w:rPr>
          <w:rFonts w:ascii="楷体" w:eastAsia="楷体" w:hAnsi="楷体" w:hint="eastAsia"/>
          <w:sz w:val="24"/>
          <w:szCs w:val="24"/>
          <w:lang w:val="zh-CN" w:eastAsia="zh-CN"/>
        </w:rPr>
        <w:t>又表示注意到</w:t>
      </w:r>
      <w:r w:rsidRPr="00C07A7C">
        <w:rPr>
          <w:sz w:val="24"/>
          <w:szCs w:val="24"/>
          <w:lang w:eastAsia="zh-CN"/>
        </w:rPr>
        <w:t>本决定附件一第一节提出的</w:t>
      </w:r>
      <w:r w:rsidRPr="00C07A7C">
        <w:rPr>
          <w:rFonts w:hint="eastAsia"/>
          <w:sz w:val="24"/>
          <w:szCs w:val="24"/>
          <w:lang w:eastAsia="zh-CN"/>
        </w:rPr>
        <w:t>若干备选方案</w:t>
      </w:r>
      <w:r w:rsidRPr="00C07A7C">
        <w:rPr>
          <w:sz w:val="24"/>
          <w:szCs w:val="24"/>
          <w:lang w:eastAsia="zh-CN"/>
        </w:rPr>
        <w:t>以及本决定附件一第二节</w:t>
      </w:r>
      <w:r w:rsidRPr="00C07A7C">
        <w:rPr>
          <w:rFonts w:hint="eastAsia"/>
          <w:sz w:val="24"/>
          <w:szCs w:val="24"/>
          <w:lang w:eastAsia="zh-CN"/>
        </w:rPr>
        <w:t>提议</w:t>
      </w:r>
      <w:r w:rsidRPr="00C07A7C">
        <w:rPr>
          <w:sz w:val="24"/>
          <w:szCs w:val="24"/>
          <w:lang w:eastAsia="zh-CN"/>
        </w:rPr>
        <w:t>的指示性标准，</w:t>
      </w:r>
      <w:r w:rsidRPr="00C07A7C">
        <w:rPr>
          <w:rFonts w:hint="eastAsia"/>
          <w:sz w:val="24"/>
          <w:szCs w:val="24"/>
          <w:lang w:eastAsia="zh-CN"/>
        </w:rPr>
        <w:t>它们可作为考虑</w:t>
      </w:r>
      <w:r w:rsidRPr="00C07A7C">
        <w:rPr>
          <w:sz w:val="24"/>
          <w:szCs w:val="24"/>
          <w:lang w:eastAsia="zh-CN"/>
        </w:rPr>
        <w:t>制定</w:t>
      </w:r>
      <w:r w:rsidRPr="00C07A7C">
        <w:rPr>
          <w:rFonts w:hint="eastAsia"/>
          <w:sz w:val="24"/>
          <w:szCs w:val="24"/>
          <w:lang w:eastAsia="zh-CN"/>
        </w:rPr>
        <w:t>《名古屋议定书》第</w:t>
      </w:r>
      <w:r w:rsidRPr="00C07A7C">
        <w:rPr>
          <w:sz w:val="24"/>
          <w:szCs w:val="24"/>
          <w:lang w:eastAsia="zh-CN"/>
        </w:rPr>
        <w:t>4</w:t>
      </w:r>
      <w:r w:rsidRPr="00C07A7C">
        <w:rPr>
          <w:rFonts w:hint="eastAsia"/>
          <w:sz w:val="24"/>
          <w:szCs w:val="24"/>
          <w:lang w:eastAsia="zh-CN"/>
        </w:rPr>
        <w:t>条第</w:t>
      </w:r>
      <w:r w:rsidRPr="00C07A7C">
        <w:rPr>
          <w:sz w:val="24"/>
          <w:szCs w:val="24"/>
          <w:lang w:eastAsia="zh-CN"/>
        </w:rPr>
        <w:t>4</w:t>
      </w:r>
      <w:r w:rsidRPr="00C07A7C">
        <w:rPr>
          <w:rFonts w:hint="eastAsia"/>
          <w:sz w:val="24"/>
          <w:szCs w:val="24"/>
          <w:lang w:eastAsia="zh-CN"/>
        </w:rPr>
        <w:t>款范围内遗传资源获取和惠益分享专门性国际文书</w:t>
      </w:r>
      <w:r w:rsidRPr="00C07A7C">
        <w:rPr>
          <w:sz w:val="24"/>
          <w:szCs w:val="24"/>
          <w:lang w:eastAsia="zh-CN"/>
        </w:rPr>
        <w:t>的</w:t>
      </w:r>
      <w:r w:rsidRPr="00C07A7C">
        <w:rPr>
          <w:rFonts w:hint="eastAsia"/>
          <w:sz w:val="24"/>
          <w:szCs w:val="24"/>
          <w:lang w:eastAsia="zh-CN"/>
        </w:rPr>
        <w:t>可能</w:t>
      </w:r>
      <w:r w:rsidRPr="00C07A7C">
        <w:rPr>
          <w:sz w:val="24"/>
          <w:szCs w:val="24"/>
          <w:lang w:eastAsia="zh-CN"/>
        </w:rPr>
        <w:t>途径，</w:t>
      </w:r>
      <w:r w:rsidRPr="00C07A7C">
        <w:rPr>
          <w:rFonts w:hint="eastAsia"/>
          <w:sz w:val="24"/>
          <w:szCs w:val="24"/>
          <w:lang w:eastAsia="zh-CN"/>
        </w:rPr>
        <w:t>同时</w:t>
      </w:r>
      <w:r w:rsidRPr="00C07A7C">
        <w:rPr>
          <w:sz w:val="24"/>
          <w:szCs w:val="24"/>
          <w:lang w:eastAsia="zh-CN"/>
        </w:rPr>
        <w:t>不妨碍</w:t>
      </w:r>
      <w:r w:rsidRPr="00C07A7C">
        <w:rPr>
          <w:rFonts w:hint="eastAsia"/>
          <w:sz w:val="24"/>
          <w:szCs w:val="24"/>
          <w:lang w:eastAsia="zh-CN"/>
        </w:rPr>
        <w:t>适用</w:t>
      </w:r>
      <w:r w:rsidRPr="00C07A7C">
        <w:rPr>
          <w:sz w:val="24"/>
          <w:szCs w:val="24"/>
          <w:lang w:eastAsia="zh-CN"/>
        </w:rPr>
        <w:t>《议定书》和相关国家措施，并指出这些</w:t>
      </w:r>
      <w:r w:rsidRPr="00C07A7C">
        <w:rPr>
          <w:rFonts w:hint="eastAsia"/>
          <w:sz w:val="24"/>
          <w:szCs w:val="24"/>
          <w:lang w:eastAsia="zh-CN"/>
        </w:rPr>
        <w:t>备选方案</w:t>
      </w:r>
      <w:r w:rsidRPr="00C07A7C">
        <w:rPr>
          <w:sz w:val="24"/>
          <w:szCs w:val="24"/>
          <w:lang w:eastAsia="zh-CN"/>
        </w:rPr>
        <w:t>不妨碍缔约方未来</w:t>
      </w:r>
      <w:r w:rsidRPr="00C07A7C">
        <w:rPr>
          <w:rFonts w:hint="eastAsia"/>
          <w:sz w:val="24"/>
          <w:szCs w:val="24"/>
          <w:lang w:eastAsia="zh-CN"/>
        </w:rPr>
        <w:t>作出</w:t>
      </w:r>
      <w:r w:rsidRPr="00C07A7C">
        <w:rPr>
          <w:sz w:val="24"/>
          <w:szCs w:val="24"/>
          <w:lang w:eastAsia="zh-CN"/>
        </w:rPr>
        <w:t>任何决定，并应</w:t>
      </w:r>
      <w:r w:rsidRPr="00C07A7C">
        <w:rPr>
          <w:rFonts w:hint="eastAsia"/>
          <w:sz w:val="24"/>
          <w:szCs w:val="24"/>
          <w:lang w:eastAsia="zh-CN"/>
        </w:rPr>
        <w:t>评估这些方案可以如何促进</w:t>
      </w:r>
      <w:r w:rsidRPr="00C07A7C">
        <w:rPr>
          <w:sz w:val="24"/>
          <w:szCs w:val="24"/>
          <w:lang w:eastAsia="zh-CN"/>
        </w:rPr>
        <w:t>法律确定性、公平性和防止碎片化</w:t>
      </w:r>
      <w:r w:rsidRPr="00C07A7C">
        <w:rPr>
          <w:sz w:val="24"/>
          <w:szCs w:val="24"/>
          <w:lang w:eastAsia="zh-CN"/>
        </w:rPr>
        <w:t>;</w:t>
      </w:r>
    </w:p>
    <w:p w14:paraId="7F7DC0C6" w14:textId="77777777" w:rsidR="00C07A7C" w:rsidRPr="00C07A7C" w:rsidRDefault="00C07A7C" w:rsidP="00351009">
      <w:pPr>
        <w:tabs>
          <w:tab w:val="clear" w:pos="567"/>
          <w:tab w:val="clear" w:pos="1134"/>
          <w:tab w:val="clear" w:pos="1701"/>
          <w:tab w:val="clear" w:pos="2268"/>
        </w:tabs>
        <w:spacing w:after="120"/>
        <w:ind w:left="979" w:firstLine="567"/>
        <w:rPr>
          <w:sz w:val="24"/>
          <w:szCs w:val="24"/>
          <w:lang w:eastAsia="zh-CN"/>
        </w:rPr>
      </w:pPr>
      <w:r w:rsidRPr="00C07A7C">
        <w:rPr>
          <w:rFonts w:hint="eastAsia"/>
          <w:sz w:val="24"/>
          <w:szCs w:val="24"/>
          <w:lang w:eastAsia="zh-CN"/>
        </w:rPr>
        <w:lastRenderedPageBreak/>
        <w:t>3.</w:t>
      </w:r>
      <w:r w:rsidRPr="00C07A7C">
        <w:rPr>
          <w:sz w:val="24"/>
          <w:szCs w:val="24"/>
          <w:lang w:eastAsia="zh-CN"/>
        </w:rPr>
        <w:tab/>
      </w:r>
      <w:r w:rsidRPr="00C07A7C">
        <w:rPr>
          <w:rFonts w:ascii="楷体" w:eastAsia="楷体" w:hAnsi="楷体" w:hint="eastAsia"/>
          <w:sz w:val="24"/>
          <w:szCs w:val="24"/>
          <w:lang w:val="zh-CN" w:eastAsia="zh-CN"/>
        </w:rPr>
        <w:t>邀请</w:t>
      </w:r>
      <w:r w:rsidRPr="00C07A7C">
        <w:rPr>
          <w:sz w:val="24"/>
          <w:szCs w:val="24"/>
          <w:lang w:eastAsia="zh-CN"/>
        </w:rPr>
        <w:t>缔约方、其他</w:t>
      </w:r>
      <w:r w:rsidRPr="00C07A7C">
        <w:rPr>
          <w:rFonts w:hint="eastAsia"/>
          <w:sz w:val="24"/>
          <w:szCs w:val="24"/>
          <w:lang w:eastAsia="zh-CN"/>
        </w:rPr>
        <w:t>国家</w:t>
      </w:r>
      <w:r w:rsidRPr="00C07A7C">
        <w:rPr>
          <w:sz w:val="24"/>
          <w:szCs w:val="24"/>
          <w:lang w:eastAsia="zh-CN"/>
        </w:rPr>
        <w:t>政府、土著人民和地方社区、相关利益</w:t>
      </w:r>
      <w:r w:rsidRPr="00C07A7C">
        <w:rPr>
          <w:rFonts w:hint="eastAsia"/>
          <w:sz w:val="24"/>
          <w:szCs w:val="24"/>
          <w:lang w:eastAsia="zh-CN"/>
        </w:rPr>
        <w:t>攸关方</w:t>
      </w:r>
      <w:r w:rsidRPr="00C07A7C">
        <w:rPr>
          <w:sz w:val="24"/>
          <w:szCs w:val="24"/>
          <w:lang w:eastAsia="zh-CN"/>
        </w:rPr>
        <w:t>以及国际组织和进程就本决定附件一第一节和第二节所载遗传资源获取和惠益分享专门性国际文书</w:t>
      </w:r>
      <w:r w:rsidRPr="00C07A7C">
        <w:rPr>
          <w:rFonts w:hint="eastAsia"/>
          <w:sz w:val="24"/>
          <w:szCs w:val="24"/>
          <w:lang w:eastAsia="zh-CN"/>
        </w:rPr>
        <w:t>的各项备选方案</w:t>
      </w:r>
      <w:r w:rsidRPr="00C07A7C">
        <w:rPr>
          <w:sz w:val="24"/>
          <w:szCs w:val="24"/>
          <w:lang w:eastAsia="zh-CN"/>
        </w:rPr>
        <w:t>和指示性标准</w:t>
      </w:r>
      <w:r w:rsidRPr="00C07A7C">
        <w:rPr>
          <w:rFonts w:hint="eastAsia"/>
          <w:sz w:val="24"/>
          <w:szCs w:val="24"/>
          <w:lang w:eastAsia="zh-CN"/>
        </w:rPr>
        <w:t>、包括就其他提案提出</w:t>
      </w:r>
      <w:r w:rsidRPr="00C07A7C">
        <w:rPr>
          <w:sz w:val="24"/>
          <w:szCs w:val="24"/>
          <w:lang w:eastAsia="zh-CN"/>
        </w:rPr>
        <w:t>意见</w:t>
      </w:r>
      <w:r w:rsidRPr="00C07A7C">
        <w:rPr>
          <w:sz w:val="24"/>
          <w:szCs w:val="24"/>
          <w:lang w:eastAsia="zh-CN"/>
        </w:rPr>
        <w:t>;</w:t>
      </w:r>
    </w:p>
    <w:p w14:paraId="165961B8" w14:textId="77777777" w:rsidR="00C07A7C" w:rsidRPr="00C07A7C" w:rsidRDefault="00C07A7C" w:rsidP="00351009">
      <w:pPr>
        <w:tabs>
          <w:tab w:val="clear" w:pos="567"/>
          <w:tab w:val="clear" w:pos="1134"/>
          <w:tab w:val="clear" w:pos="1701"/>
          <w:tab w:val="clear" w:pos="2268"/>
        </w:tabs>
        <w:spacing w:after="120"/>
        <w:ind w:left="979" w:firstLine="567"/>
        <w:rPr>
          <w:sz w:val="24"/>
          <w:szCs w:val="24"/>
          <w:lang w:eastAsia="zh-CN"/>
        </w:rPr>
      </w:pPr>
      <w:r w:rsidRPr="00C07A7C">
        <w:rPr>
          <w:rFonts w:hint="eastAsia"/>
          <w:sz w:val="24"/>
          <w:szCs w:val="24"/>
          <w:lang w:eastAsia="zh-CN"/>
        </w:rPr>
        <w:t xml:space="preserve">4. </w:t>
      </w:r>
      <w:r w:rsidRPr="00C07A7C">
        <w:rPr>
          <w:rFonts w:ascii="楷体" w:eastAsia="楷体" w:hAnsi="楷体" w:hint="eastAsia"/>
          <w:sz w:val="24"/>
          <w:szCs w:val="24"/>
          <w:lang w:val="zh-CN" w:eastAsia="zh-CN"/>
        </w:rPr>
        <w:t>决定</w:t>
      </w:r>
      <w:r w:rsidRPr="00C07A7C">
        <w:rPr>
          <w:sz w:val="24"/>
          <w:szCs w:val="24"/>
          <w:lang w:eastAsia="zh-CN"/>
        </w:rPr>
        <w:t>设立一个非正式实体</w:t>
      </w:r>
      <w:r w:rsidRPr="00C07A7C">
        <w:rPr>
          <w:sz w:val="24"/>
          <w:vertAlign w:val="superscript"/>
          <w:lang w:eastAsia="zh-CN"/>
        </w:rPr>
        <w:footnoteReference w:id="3"/>
      </w:r>
      <w:r w:rsidRPr="00C07A7C">
        <w:rPr>
          <w:sz w:val="24"/>
          <w:szCs w:val="24"/>
          <w:lang w:eastAsia="zh-CN"/>
        </w:rPr>
        <w:t>，通过向所有缔约方、土著人民和地方社区、相关国际组织和</w:t>
      </w:r>
      <w:r w:rsidRPr="00C07A7C">
        <w:rPr>
          <w:rFonts w:hint="eastAsia"/>
          <w:sz w:val="24"/>
          <w:szCs w:val="24"/>
          <w:lang w:eastAsia="zh-CN"/>
        </w:rPr>
        <w:t>利益攸关方</w:t>
      </w:r>
      <w:r w:rsidRPr="00C07A7C">
        <w:rPr>
          <w:sz w:val="24"/>
          <w:szCs w:val="24"/>
          <w:lang w:eastAsia="zh-CN"/>
        </w:rPr>
        <w:t>开放的在线和完全包容的进程推进</w:t>
      </w:r>
      <w:r w:rsidRPr="00C07A7C">
        <w:rPr>
          <w:sz w:val="24"/>
          <w:szCs w:val="24"/>
          <w:lang w:eastAsia="zh-CN"/>
        </w:rPr>
        <w:t>[</w:t>
      </w:r>
      <w:r w:rsidRPr="00C07A7C">
        <w:rPr>
          <w:sz w:val="24"/>
          <w:szCs w:val="24"/>
          <w:lang w:eastAsia="zh-CN"/>
        </w:rPr>
        <w:t>第</w:t>
      </w:r>
      <w:r w:rsidRPr="00C07A7C">
        <w:rPr>
          <w:rFonts w:hint="eastAsia"/>
          <w:sz w:val="24"/>
          <w:szCs w:val="24"/>
          <w:lang w:eastAsia="zh-CN"/>
        </w:rPr>
        <w:t>4</w:t>
      </w:r>
      <w:r w:rsidRPr="00C07A7C">
        <w:rPr>
          <w:sz w:val="24"/>
          <w:szCs w:val="24"/>
          <w:lang w:eastAsia="zh-CN"/>
        </w:rPr>
        <w:t>条第</w:t>
      </w:r>
      <w:r w:rsidRPr="00C07A7C">
        <w:rPr>
          <w:sz w:val="24"/>
          <w:szCs w:val="24"/>
          <w:lang w:eastAsia="zh-CN"/>
        </w:rPr>
        <w:t>4</w:t>
      </w:r>
      <w:proofErr w:type="gramStart"/>
      <w:r w:rsidRPr="00C07A7C">
        <w:rPr>
          <w:sz w:val="24"/>
          <w:szCs w:val="24"/>
          <w:lang w:eastAsia="zh-CN"/>
        </w:rPr>
        <w:t>款</w:t>
      </w:r>
      <w:r w:rsidRPr="00C07A7C">
        <w:rPr>
          <w:sz w:val="24"/>
          <w:szCs w:val="24"/>
          <w:lang w:eastAsia="zh-CN"/>
        </w:rPr>
        <w:t>]</w:t>
      </w:r>
      <w:r w:rsidRPr="00C07A7C">
        <w:rPr>
          <w:sz w:val="24"/>
          <w:szCs w:val="24"/>
          <w:lang w:eastAsia="zh-CN"/>
        </w:rPr>
        <w:t>的工作</w:t>
      </w:r>
      <w:proofErr w:type="gramEnd"/>
      <w:r w:rsidRPr="00C07A7C">
        <w:rPr>
          <w:sz w:val="24"/>
          <w:szCs w:val="24"/>
          <w:lang w:eastAsia="zh-CN"/>
        </w:rPr>
        <w:t>，向</w:t>
      </w:r>
      <w:r w:rsidRPr="00C07A7C">
        <w:rPr>
          <w:rFonts w:hint="eastAsia"/>
          <w:sz w:val="24"/>
          <w:szCs w:val="24"/>
          <w:lang w:eastAsia="zh-CN"/>
        </w:rPr>
        <w:t>执行问题</w:t>
      </w:r>
      <w:r w:rsidRPr="00C07A7C">
        <w:rPr>
          <w:sz w:val="24"/>
          <w:szCs w:val="24"/>
          <w:lang w:eastAsia="zh-CN"/>
        </w:rPr>
        <w:t>附属机构第八次会议通报情况</w:t>
      </w:r>
      <w:r w:rsidRPr="00C07A7C">
        <w:rPr>
          <w:rFonts w:hint="eastAsia"/>
          <w:sz w:val="24"/>
          <w:szCs w:val="24"/>
          <w:lang w:eastAsia="zh-CN"/>
        </w:rPr>
        <w:t>，</w:t>
      </w:r>
      <w:r w:rsidRPr="00C07A7C">
        <w:rPr>
          <w:sz w:val="24"/>
          <w:szCs w:val="24"/>
          <w:lang w:eastAsia="zh-CN"/>
        </w:rPr>
        <w:t>[</w:t>
      </w:r>
      <w:r w:rsidRPr="00C07A7C">
        <w:rPr>
          <w:sz w:val="24"/>
          <w:szCs w:val="24"/>
          <w:lang w:eastAsia="zh-CN"/>
        </w:rPr>
        <w:t>并</w:t>
      </w:r>
      <w:r w:rsidRPr="00C07A7C">
        <w:rPr>
          <w:rFonts w:hint="eastAsia"/>
          <w:sz w:val="24"/>
          <w:szCs w:val="24"/>
          <w:lang w:eastAsia="zh-CN"/>
        </w:rPr>
        <w:t>在</w:t>
      </w:r>
      <w:r w:rsidRPr="00C07A7C">
        <w:rPr>
          <w:rFonts w:hint="eastAsia"/>
          <w:sz w:val="24"/>
          <w:szCs w:val="24"/>
          <w:lang w:val="zh-CN" w:eastAsia="zh-CN"/>
        </w:rPr>
        <w:t>作为名古屋议定书缔约方会议的缔约方大会第七次会议上</w:t>
      </w:r>
      <w:r w:rsidRPr="00C07A7C">
        <w:rPr>
          <w:sz w:val="24"/>
          <w:szCs w:val="24"/>
          <w:lang w:eastAsia="zh-CN"/>
        </w:rPr>
        <w:t>完成关于《名古屋议定书》第</w:t>
      </w:r>
      <w:r w:rsidRPr="00C07A7C">
        <w:rPr>
          <w:sz w:val="24"/>
          <w:szCs w:val="24"/>
          <w:lang w:eastAsia="zh-CN"/>
        </w:rPr>
        <w:t>4</w:t>
      </w:r>
      <w:r w:rsidRPr="00C07A7C">
        <w:rPr>
          <w:sz w:val="24"/>
          <w:szCs w:val="24"/>
          <w:lang w:eastAsia="zh-CN"/>
        </w:rPr>
        <w:t>条第</w:t>
      </w:r>
      <w:r w:rsidRPr="00C07A7C">
        <w:rPr>
          <w:sz w:val="24"/>
          <w:szCs w:val="24"/>
          <w:lang w:eastAsia="zh-CN"/>
        </w:rPr>
        <w:t>4</w:t>
      </w:r>
      <w:r w:rsidRPr="00C07A7C">
        <w:rPr>
          <w:sz w:val="24"/>
          <w:szCs w:val="24"/>
          <w:lang w:eastAsia="zh-CN"/>
        </w:rPr>
        <w:t>款范围内遗传资源获取和惠益分享专门性国际文书的议程项目</w:t>
      </w:r>
      <w:r w:rsidRPr="00C07A7C">
        <w:rPr>
          <w:sz w:val="24"/>
          <w:szCs w:val="24"/>
          <w:lang w:eastAsia="zh-CN"/>
        </w:rPr>
        <w:t>];</w:t>
      </w:r>
    </w:p>
    <w:p w14:paraId="7E0697FF" w14:textId="77777777" w:rsidR="00C07A7C" w:rsidRPr="00C07A7C" w:rsidRDefault="00C07A7C" w:rsidP="00351009">
      <w:pPr>
        <w:keepNext/>
        <w:tabs>
          <w:tab w:val="clear" w:pos="567"/>
          <w:tab w:val="clear" w:pos="1134"/>
          <w:tab w:val="clear" w:pos="1701"/>
          <w:tab w:val="clear" w:pos="2268"/>
        </w:tabs>
        <w:spacing w:after="120"/>
        <w:ind w:left="979" w:firstLine="562"/>
        <w:rPr>
          <w:sz w:val="24"/>
          <w:szCs w:val="24"/>
          <w:lang w:eastAsia="zh-CN"/>
        </w:rPr>
      </w:pPr>
      <w:r w:rsidRPr="00C07A7C">
        <w:rPr>
          <w:rFonts w:hint="eastAsia"/>
          <w:sz w:val="24"/>
          <w:szCs w:val="24"/>
          <w:lang w:eastAsia="zh-CN"/>
        </w:rPr>
        <w:t>5</w:t>
      </w:r>
      <w:r w:rsidRPr="00C07A7C">
        <w:rPr>
          <w:sz w:val="24"/>
          <w:szCs w:val="24"/>
          <w:lang w:eastAsia="zh-CN"/>
        </w:rPr>
        <w:t>.</w:t>
      </w:r>
      <w:r w:rsidRPr="00C07A7C">
        <w:rPr>
          <w:sz w:val="24"/>
          <w:szCs w:val="24"/>
          <w:lang w:eastAsia="zh-CN"/>
        </w:rPr>
        <w:tab/>
      </w:r>
      <w:r w:rsidRPr="00C07A7C">
        <w:rPr>
          <w:rFonts w:ascii="楷体" w:eastAsia="楷体" w:hAnsi="楷体" w:hint="eastAsia"/>
          <w:sz w:val="24"/>
          <w:szCs w:val="24"/>
          <w:lang w:val="zh-CN" w:eastAsia="zh-CN"/>
        </w:rPr>
        <w:t>请</w:t>
      </w:r>
      <w:r w:rsidRPr="00C07A7C">
        <w:rPr>
          <w:rFonts w:hint="eastAsia"/>
          <w:sz w:val="24"/>
          <w:szCs w:val="24"/>
          <w:lang w:val="zh-CN" w:eastAsia="zh-CN"/>
        </w:rPr>
        <w:t>执行秘书，在资源允许的情况下</w:t>
      </w:r>
      <w:r w:rsidRPr="00C07A7C">
        <w:rPr>
          <w:rFonts w:hint="eastAsia"/>
          <w:sz w:val="24"/>
          <w:szCs w:val="24"/>
          <w:lang w:eastAsia="zh-CN"/>
        </w:rPr>
        <w:t>：</w:t>
      </w:r>
    </w:p>
    <w:p w14:paraId="5E020EC4" w14:textId="77777777" w:rsidR="00C07A7C" w:rsidRPr="00C07A7C" w:rsidRDefault="00C07A7C" w:rsidP="00351009">
      <w:pPr>
        <w:tabs>
          <w:tab w:val="clear" w:pos="567"/>
          <w:tab w:val="clear" w:pos="1134"/>
          <w:tab w:val="clear" w:pos="1701"/>
          <w:tab w:val="clear" w:pos="2268"/>
        </w:tabs>
        <w:spacing w:after="120"/>
        <w:ind w:left="979" w:firstLine="567"/>
        <w:rPr>
          <w:sz w:val="24"/>
          <w:szCs w:val="24"/>
          <w:lang w:eastAsia="zh-CN"/>
        </w:rPr>
      </w:pPr>
      <w:bookmarkStart w:id="2" w:name="_Hlk216423113"/>
      <w:r w:rsidRPr="00C07A7C">
        <w:rPr>
          <w:noProof/>
          <w:sz w:val="24"/>
          <w:szCs w:val="24"/>
          <w:lang w:eastAsia="zh-CN"/>
        </w:rPr>
        <w:t>(a)</w:t>
      </w:r>
      <w:r w:rsidRPr="00C07A7C">
        <w:rPr>
          <w:sz w:val="24"/>
          <w:szCs w:val="24"/>
          <w:lang w:eastAsia="zh-CN"/>
        </w:rPr>
        <w:tab/>
      </w:r>
      <w:r w:rsidRPr="00C07A7C">
        <w:rPr>
          <w:sz w:val="24"/>
          <w:szCs w:val="24"/>
          <w:lang w:eastAsia="zh-CN"/>
        </w:rPr>
        <w:t>汇编上文第</w:t>
      </w:r>
      <w:r w:rsidRPr="00C07A7C">
        <w:rPr>
          <w:sz w:val="24"/>
          <w:szCs w:val="24"/>
          <w:lang w:eastAsia="zh-CN"/>
        </w:rPr>
        <w:t>3</w:t>
      </w:r>
      <w:r w:rsidRPr="00C07A7C">
        <w:rPr>
          <w:sz w:val="24"/>
          <w:szCs w:val="24"/>
          <w:lang w:eastAsia="zh-CN"/>
        </w:rPr>
        <w:t>段所述意见的</w:t>
      </w:r>
      <w:r w:rsidRPr="00C07A7C">
        <w:rPr>
          <w:rFonts w:hint="eastAsia"/>
          <w:sz w:val="24"/>
          <w:szCs w:val="24"/>
          <w:lang w:eastAsia="zh-CN"/>
        </w:rPr>
        <w:t>综合报告</w:t>
      </w:r>
      <w:r w:rsidRPr="00C07A7C">
        <w:rPr>
          <w:sz w:val="24"/>
          <w:szCs w:val="24"/>
          <w:lang w:eastAsia="zh-CN"/>
        </w:rPr>
        <w:t>，供</w:t>
      </w:r>
      <w:r w:rsidRPr="00C07A7C">
        <w:rPr>
          <w:rFonts w:hint="eastAsia"/>
          <w:sz w:val="24"/>
          <w:szCs w:val="24"/>
          <w:lang w:eastAsia="zh-CN"/>
        </w:rPr>
        <w:t>非正式</w:t>
      </w:r>
      <w:r w:rsidRPr="00C07A7C">
        <w:rPr>
          <w:sz w:val="24"/>
          <w:szCs w:val="24"/>
          <w:lang w:eastAsia="zh-CN"/>
        </w:rPr>
        <w:t>实体审议</w:t>
      </w:r>
      <w:r w:rsidRPr="00C07A7C">
        <w:rPr>
          <w:sz w:val="24"/>
          <w:szCs w:val="24"/>
          <w:lang w:eastAsia="zh-CN"/>
        </w:rPr>
        <w:t>;</w:t>
      </w:r>
    </w:p>
    <w:p w14:paraId="0FFD5C3C" w14:textId="77777777" w:rsidR="00C07A7C" w:rsidRPr="00C07A7C" w:rsidRDefault="00C07A7C" w:rsidP="00351009">
      <w:pPr>
        <w:tabs>
          <w:tab w:val="clear" w:pos="567"/>
          <w:tab w:val="clear" w:pos="1134"/>
          <w:tab w:val="clear" w:pos="1701"/>
          <w:tab w:val="clear" w:pos="2268"/>
        </w:tabs>
        <w:spacing w:after="120"/>
        <w:ind w:left="979" w:firstLine="567"/>
        <w:rPr>
          <w:noProof/>
          <w:sz w:val="24"/>
          <w:szCs w:val="24"/>
          <w:lang w:eastAsia="zh-CN"/>
        </w:rPr>
      </w:pPr>
      <w:r w:rsidRPr="00C07A7C">
        <w:rPr>
          <w:noProof/>
          <w:sz w:val="24"/>
          <w:szCs w:val="24"/>
          <w:lang w:eastAsia="zh-CN"/>
        </w:rPr>
        <w:t>(b)</w:t>
      </w:r>
      <w:r w:rsidRPr="00C07A7C">
        <w:rPr>
          <w:noProof/>
          <w:sz w:val="24"/>
          <w:szCs w:val="24"/>
          <w:lang w:eastAsia="zh-CN"/>
        </w:rPr>
        <w:tab/>
      </w:r>
      <w:r w:rsidRPr="00C07A7C">
        <w:rPr>
          <w:noProof/>
          <w:sz w:val="24"/>
          <w:szCs w:val="24"/>
          <w:lang w:eastAsia="zh-CN"/>
        </w:rPr>
        <w:t>协助</w:t>
      </w:r>
      <w:r w:rsidRPr="00C07A7C">
        <w:rPr>
          <w:rFonts w:hint="eastAsia"/>
          <w:noProof/>
          <w:sz w:val="24"/>
          <w:szCs w:val="24"/>
          <w:lang w:eastAsia="zh-CN"/>
        </w:rPr>
        <w:t>非正式</w:t>
      </w:r>
      <w:r w:rsidRPr="00C07A7C">
        <w:rPr>
          <w:noProof/>
          <w:sz w:val="24"/>
          <w:szCs w:val="24"/>
          <w:lang w:eastAsia="zh-CN"/>
        </w:rPr>
        <w:t>实体</w:t>
      </w:r>
      <w:r w:rsidRPr="00C07A7C">
        <w:rPr>
          <w:rFonts w:hint="eastAsia"/>
          <w:noProof/>
          <w:sz w:val="24"/>
          <w:szCs w:val="24"/>
          <w:lang w:eastAsia="zh-CN"/>
        </w:rPr>
        <w:t>共同</w:t>
      </w:r>
      <w:r w:rsidRPr="00C07A7C">
        <w:rPr>
          <w:noProof/>
          <w:sz w:val="24"/>
          <w:szCs w:val="24"/>
          <w:lang w:eastAsia="zh-CN"/>
        </w:rPr>
        <w:t>主席组织和举办实体在线会议并编写</w:t>
      </w:r>
      <w:r w:rsidRPr="00C07A7C">
        <w:rPr>
          <w:rFonts w:hint="eastAsia"/>
          <w:noProof/>
          <w:sz w:val="24"/>
          <w:szCs w:val="24"/>
          <w:lang w:eastAsia="zh-CN"/>
        </w:rPr>
        <w:t>会议</w:t>
      </w:r>
      <w:r w:rsidRPr="00C07A7C">
        <w:rPr>
          <w:noProof/>
          <w:sz w:val="24"/>
          <w:szCs w:val="24"/>
          <w:lang w:eastAsia="zh-CN"/>
        </w:rPr>
        <w:t>报告</w:t>
      </w:r>
      <w:r w:rsidRPr="00C07A7C">
        <w:rPr>
          <w:noProof/>
          <w:sz w:val="24"/>
          <w:szCs w:val="24"/>
          <w:lang w:eastAsia="zh-CN"/>
        </w:rPr>
        <w:t>;</w:t>
      </w:r>
    </w:p>
    <w:p w14:paraId="67B08844" w14:textId="77777777" w:rsidR="00C07A7C" w:rsidRPr="00C07A7C" w:rsidRDefault="00C07A7C" w:rsidP="00351009">
      <w:pPr>
        <w:tabs>
          <w:tab w:val="clear" w:pos="567"/>
          <w:tab w:val="clear" w:pos="1134"/>
          <w:tab w:val="clear" w:pos="1701"/>
          <w:tab w:val="clear" w:pos="2268"/>
        </w:tabs>
        <w:spacing w:after="120"/>
        <w:ind w:left="979" w:firstLine="567"/>
        <w:rPr>
          <w:sz w:val="24"/>
          <w:szCs w:val="24"/>
          <w:lang w:eastAsia="zh-CN"/>
        </w:rPr>
      </w:pPr>
      <w:r w:rsidRPr="00C07A7C">
        <w:rPr>
          <w:rFonts w:hint="eastAsia"/>
          <w:noProof/>
          <w:sz w:val="24"/>
          <w:szCs w:val="24"/>
          <w:lang w:eastAsia="zh-CN"/>
        </w:rPr>
        <w:t>6.</w:t>
      </w:r>
      <w:r w:rsidRPr="00C07A7C">
        <w:rPr>
          <w:noProof/>
          <w:sz w:val="24"/>
          <w:szCs w:val="24"/>
          <w:lang w:eastAsia="zh-CN"/>
        </w:rPr>
        <w:tab/>
      </w:r>
      <w:r w:rsidRPr="00C07A7C">
        <w:rPr>
          <w:rFonts w:ascii="楷体" w:eastAsia="楷体" w:hAnsi="楷体"/>
          <w:sz w:val="24"/>
          <w:szCs w:val="24"/>
          <w:lang w:val="zh-CN" w:eastAsia="zh-CN"/>
        </w:rPr>
        <w:t>建议</w:t>
      </w:r>
      <w:r w:rsidRPr="00C07A7C">
        <w:rPr>
          <w:sz w:val="24"/>
          <w:lang w:val="en-US" w:eastAsia="zh-CN"/>
        </w:rPr>
        <w:t>将关于与其他国际组织和国际文书秘书处合作的常设议程项目的范围纳入作为名古屋议定书缔约方会议的</w:t>
      </w:r>
      <w:r w:rsidRPr="00C07A7C">
        <w:rPr>
          <w:rFonts w:hint="eastAsia"/>
          <w:sz w:val="24"/>
          <w:lang w:val="en-US" w:eastAsia="zh-CN"/>
        </w:rPr>
        <w:t>缔约方大会今后会议</w:t>
      </w:r>
      <w:r w:rsidRPr="00C07A7C">
        <w:rPr>
          <w:sz w:val="24"/>
          <w:lang w:val="en-US" w:eastAsia="zh-CN"/>
        </w:rPr>
        <w:t>的</w:t>
      </w:r>
      <w:r w:rsidRPr="00C07A7C">
        <w:rPr>
          <w:rFonts w:hint="eastAsia"/>
          <w:sz w:val="24"/>
          <w:lang w:val="en-US" w:eastAsia="zh-CN"/>
        </w:rPr>
        <w:t>范围</w:t>
      </w:r>
      <w:r w:rsidRPr="00C07A7C">
        <w:rPr>
          <w:sz w:val="24"/>
          <w:lang w:val="en-US" w:eastAsia="zh-CN"/>
        </w:rPr>
        <w:t>，以评估与《议定书》第</w:t>
      </w:r>
      <w:r w:rsidRPr="00C07A7C">
        <w:rPr>
          <w:sz w:val="24"/>
          <w:lang w:val="en-US" w:eastAsia="zh-CN"/>
        </w:rPr>
        <w:t>4</w:t>
      </w:r>
      <w:r w:rsidRPr="00C07A7C">
        <w:rPr>
          <w:sz w:val="24"/>
          <w:lang w:val="en-US" w:eastAsia="zh-CN"/>
        </w:rPr>
        <w:t>条第</w:t>
      </w:r>
      <w:r w:rsidRPr="00C07A7C">
        <w:rPr>
          <w:sz w:val="24"/>
          <w:lang w:val="en-US" w:eastAsia="zh-CN"/>
        </w:rPr>
        <w:t>4</w:t>
      </w:r>
      <w:r w:rsidRPr="00C07A7C">
        <w:rPr>
          <w:sz w:val="24"/>
          <w:lang w:val="en-US" w:eastAsia="zh-CN"/>
        </w:rPr>
        <w:t>款有关的进展，促进相互协作，避免获取和惠益分享制度</w:t>
      </w:r>
      <w:r w:rsidRPr="00C07A7C">
        <w:rPr>
          <w:rFonts w:hint="eastAsia"/>
          <w:sz w:val="24"/>
          <w:lang w:val="en-US" w:eastAsia="zh-CN"/>
        </w:rPr>
        <w:t>碎片化</w:t>
      </w:r>
      <w:r w:rsidRPr="00C07A7C">
        <w:rPr>
          <w:sz w:val="24"/>
          <w:lang w:val="en-US" w:eastAsia="zh-CN"/>
        </w:rPr>
        <w:t>，并促进与关于《议定书》第</w:t>
      </w:r>
      <w:r w:rsidRPr="00C07A7C">
        <w:rPr>
          <w:sz w:val="24"/>
          <w:lang w:val="en-US" w:eastAsia="zh-CN"/>
        </w:rPr>
        <w:t>10</w:t>
      </w:r>
      <w:r w:rsidRPr="00C07A7C">
        <w:rPr>
          <w:sz w:val="24"/>
          <w:lang w:val="en-US" w:eastAsia="zh-CN"/>
        </w:rPr>
        <w:t>条的讨论保持一致</w:t>
      </w:r>
      <w:r w:rsidRPr="00C07A7C">
        <w:rPr>
          <w:rFonts w:hint="eastAsia"/>
          <w:sz w:val="24"/>
          <w:lang w:val="en-US" w:eastAsia="zh-CN"/>
        </w:rPr>
        <w:t>；</w:t>
      </w:r>
    </w:p>
    <w:p w14:paraId="7A688280" w14:textId="77777777" w:rsidR="00C07A7C" w:rsidRPr="00C07A7C" w:rsidRDefault="00C07A7C" w:rsidP="00351009">
      <w:pPr>
        <w:tabs>
          <w:tab w:val="clear" w:pos="567"/>
          <w:tab w:val="clear" w:pos="1134"/>
          <w:tab w:val="clear" w:pos="1701"/>
          <w:tab w:val="clear" w:pos="2268"/>
        </w:tabs>
        <w:spacing w:after="120"/>
        <w:ind w:left="979" w:firstLine="567"/>
        <w:rPr>
          <w:sz w:val="24"/>
          <w:szCs w:val="24"/>
          <w:lang w:eastAsia="zh-CN"/>
        </w:rPr>
      </w:pPr>
      <w:r w:rsidRPr="00C07A7C">
        <w:rPr>
          <w:rFonts w:hint="eastAsia"/>
          <w:sz w:val="24"/>
          <w:szCs w:val="24"/>
          <w:lang w:eastAsia="zh-CN"/>
        </w:rPr>
        <w:t xml:space="preserve">7. </w:t>
      </w:r>
      <w:r w:rsidRPr="00C07A7C">
        <w:rPr>
          <w:sz w:val="24"/>
          <w:szCs w:val="24"/>
          <w:lang w:eastAsia="zh-CN"/>
        </w:rPr>
        <w:tab/>
      </w:r>
      <w:r w:rsidRPr="00C07A7C">
        <w:rPr>
          <w:sz w:val="24"/>
          <w:szCs w:val="24"/>
          <w:lang w:eastAsia="zh-CN"/>
        </w:rPr>
        <w:t>邀请有能力的缔约方以及相关国际组织和捐助</w:t>
      </w:r>
      <w:r w:rsidRPr="00C07A7C">
        <w:rPr>
          <w:rFonts w:hint="eastAsia"/>
          <w:sz w:val="24"/>
          <w:szCs w:val="24"/>
          <w:lang w:eastAsia="zh-CN"/>
        </w:rPr>
        <w:t>方</w:t>
      </w:r>
      <w:r w:rsidRPr="00C07A7C">
        <w:rPr>
          <w:sz w:val="24"/>
          <w:szCs w:val="24"/>
          <w:lang w:eastAsia="zh-CN"/>
        </w:rPr>
        <w:t>提供财政、技术和能力建设支持，包括技术转让，以促进发展中国家、土著人民和地方社区参与</w:t>
      </w:r>
      <w:r w:rsidRPr="00C07A7C">
        <w:rPr>
          <w:rFonts w:hint="eastAsia"/>
          <w:sz w:val="24"/>
          <w:szCs w:val="24"/>
          <w:lang w:eastAsia="zh-CN"/>
        </w:rPr>
        <w:t>各项进程，以更好地</w:t>
      </w:r>
      <w:r w:rsidRPr="00C07A7C">
        <w:rPr>
          <w:sz w:val="24"/>
          <w:szCs w:val="24"/>
          <w:lang w:eastAsia="zh-CN"/>
        </w:rPr>
        <w:t>有效利用获取和</w:t>
      </w:r>
      <w:r w:rsidRPr="00C07A7C">
        <w:rPr>
          <w:rFonts w:hint="eastAsia"/>
          <w:sz w:val="24"/>
          <w:szCs w:val="24"/>
          <w:lang w:eastAsia="zh-CN"/>
        </w:rPr>
        <w:t>惠益</w:t>
      </w:r>
      <w:r w:rsidRPr="00C07A7C">
        <w:rPr>
          <w:sz w:val="24"/>
          <w:szCs w:val="24"/>
          <w:lang w:eastAsia="zh-CN"/>
        </w:rPr>
        <w:t>分享信息交换所。</w:t>
      </w:r>
    </w:p>
    <w:bookmarkEnd w:id="2"/>
    <w:p w14:paraId="5E521270" w14:textId="77777777" w:rsidR="00351009" w:rsidRDefault="00351009" w:rsidP="00351009">
      <w:pPr>
        <w:keepNext/>
        <w:keepLines/>
        <w:tabs>
          <w:tab w:val="clear" w:pos="567"/>
          <w:tab w:val="clear" w:pos="1134"/>
          <w:tab w:val="clear" w:pos="1701"/>
          <w:tab w:val="clear" w:pos="2268"/>
        </w:tabs>
        <w:spacing w:before="120" w:after="120"/>
        <w:ind w:left="979"/>
        <w:jc w:val="left"/>
        <w:rPr>
          <w:b/>
          <w:sz w:val="24"/>
          <w:szCs w:val="24"/>
          <w:lang w:val="zh-CN" w:eastAsia="zh-CN"/>
        </w:rPr>
      </w:pPr>
    </w:p>
    <w:p w14:paraId="1FBA13A1" w14:textId="58DE2C30" w:rsidR="00C07A7C" w:rsidRPr="00C07A7C" w:rsidRDefault="00C07A7C" w:rsidP="00351009">
      <w:pPr>
        <w:keepNext/>
        <w:keepLines/>
        <w:tabs>
          <w:tab w:val="clear" w:pos="567"/>
          <w:tab w:val="clear" w:pos="1134"/>
          <w:tab w:val="clear" w:pos="1701"/>
          <w:tab w:val="clear" w:pos="2268"/>
        </w:tabs>
        <w:spacing w:before="120" w:after="120"/>
        <w:ind w:left="979"/>
        <w:jc w:val="left"/>
        <w:rPr>
          <w:b/>
          <w:sz w:val="24"/>
          <w:szCs w:val="24"/>
          <w:lang w:eastAsia="zh-CN"/>
        </w:rPr>
      </w:pPr>
      <w:r w:rsidRPr="00C07A7C">
        <w:rPr>
          <w:rFonts w:hint="eastAsia"/>
          <w:b/>
          <w:sz w:val="24"/>
          <w:szCs w:val="24"/>
          <w:lang w:val="zh-CN" w:eastAsia="zh-CN"/>
        </w:rPr>
        <w:t>附件一</w:t>
      </w:r>
    </w:p>
    <w:p w14:paraId="408FD364" w14:textId="77777777" w:rsidR="00C07A7C" w:rsidRPr="00C07A7C" w:rsidRDefault="00C07A7C" w:rsidP="00351009">
      <w:pPr>
        <w:keepNext/>
        <w:keepLines/>
        <w:tabs>
          <w:tab w:val="clear" w:pos="567"/>
          <w:tab w:val="clear" w:pos="1134"/>
          <w:tab w:val="clear" w:pos="1701"/>
          <w:tab w:val="clear" w:pos="2268"/>
        </w:tabs>
        <w:spacing w:before="120" w:after="120"/>
        <w:ind w:left="979"/>
        <w:jc w:val="left"/>
        <w:rPr>
          <w:b/>
          <w:sz w:val="24"/>
          <w:szCs w:val="24"/>
          <w:lang w:val="zh-CN" w:eastAsia="zh-CN"/>
        </w:rPr>
      </w:pPr>
      <w:r w:rsidRPr="00C07A7C">
        <w:rPr>
          <w:rFonts w:hint="eastAsia"/>
          <w:b/>
          <w:sz w:val="24"/>
          <w:szCs w:val="24"/>
          <w:lang w:val="zh-CN" w:eastAsia="zh-CN"/>
        </w:rPr>
        <w:t>关于《名古屋议定书》第</w:t>
      </w:r>
      <w:r w:rsidRPr="00C07A7C">
        <w:rPr>
          <w:rFonts w:hint="eastAsia"/>
          <w:b/>
          <w:sz w:val="24"/>
          <w:szCs w:val="24"/>
          <w:lang w:val="zh-CN" w:eastAsia="zh-CN"/>
        </w:rPr>
        <w:t>4</w:t>
      </w:r>
      <w:r w:rsidRPr="00C07A7C">
        <w:rPr>
          <w:rFonts w:hint="eastAsia"/>
          <w:b/>
          <w:sz w:val="24"/>
          <w:szCs w:val="24"/>
          <w:lang w:val="zh-CN" w:eastAsia="zh-CN"/>
        </w:rPr>
        <w:t>条第</w:t>
      </w:r>
      <w:r w:rsidRPr="00C07A7C">
        <w:rPr>
          <w:rFonts w:hint="eastAsia"/>
          <w:b/>
          <w:sz w:val="24"/>
          <w:szCs w:val="24"/>
          <w:lang w:val="zh-CN" w:eastAsia="zh-CN"/>
        </w:rPr>
        <w:t>4</w:t>
      </w:r>
      <w:r w:rsidRPr="00C07A7C">
        <w:rPr>
          <w:rFonts w:hint="eastAsia"/>
          <w:b/>
          <w:sz w:val="24"/>
          <w:szCs w:val="24"/>
          <w:lang w:val="zh-CN" w:eastAsia="zh-CN"/>
        </w:rPr>
        <w:t>款范围内确定或认可遗传资源获取和惠益分享专门性国际文书地位的拟议备选方案</w:t>
      </w:r>
    </w:p>
    <w:p w14:paraId="68AD7D3D" w14:textId="77777777" w:rsidR="00C07A7C" w:rsidRPr="00C07A7C" w:rsidRDefault="00C07A7C" w:rsidP="00351009">
      <w:pPr>
        <w:keepNext/>
        <w:keepLines/>
        <w:tabs>
          <w:tab w:val="clear" w:pos="567"/>
          <w:tab w:val="clear" w:pos="1134"/>
          <w:tab w:val="clear" w:pos="1701"/>
          <w:tab w:val="clear" w:pos="2268"/>
        </w:tabs>
        <w:topLinePunct/>
        <w:spacing w:before="120" w:after="120"/>
        <w:ind w:left="980" w:hanging="490"/>
        <w:jc w:val="left"/>
        <w:rPr>
          <w:b/>
          <w:sz w:val="24"/>
          <w:szCs w:val="24"/>
          <w:lang w:eastAsia="zh-CN"/>
        </w:rPr>
      </w:pPr>
      <w:r w:rsidRPr="00C07A7C">
        <w:rPr>
          <w:rFonts w:hint="eastAsia"/>
          <w:b/>
          <w:sz w:val="24"/>
          <w:szCs w:val="24"/>
          <w:lang w:val="zh-CN" w:eastAsia="zh-CN"/>
        </w:rPr>
        <w:t>一</w:t>
      </w:r>
      <w:r w:rsidRPr="00C07A7C">
        <w:rPr>
          <w:b/>
          <w:sz w:val="24"/>
          <w:szCs w:val="24"/>
          <w:lang w:val="en-US" w:eastAsia="zh-CN"/>
        </w:rPr>
        <w:t>.</w:t>
      </w:r>
      <w:r w:rsidRPr="00C07A7C">
        <w:rPr>
          <w:b/>
          <w:sz w:val="24"/>
          <w:szCs w:val="24"/>
          <w:lang w:eastAsia="zh-CN"/>
        </w:rPr>
        <w:tab/>
      </w:r>
      <w:r w:rsidRPr="00C07A7C">
        <w:rPr>
          <w:rFonts w:hint="eastAsia"/>
          <w:b/>
          <w:sz w:val="24"/>
          <w:szCs w:val="24"/>
          <w:lang w:val="zh-CN" w:eastAsia="zh-CN"/>
        </w:rPr>
        <w:t>认可遗传资源获取和惠益分享专门性国际文书的备选方案</w:t>
      </w:r>
    </w:p>
    <w:p w14:paraId="62AA8C29" w14:textId="77777777" w:rsidR="00C07A7C" w:rsidRPr="00C07A7C" w:rsidRDefault="00C07A7C" w:rsidP="00351009">
      <w:pPr>
        <w:keepNext/>
        <w:keepLines/>
        <w:tabs>
          <w:tab w:val="clear" w:pos="567"/>
          <w:tab w:val="clear" w:pos="1134"/>
          <w:tab w:val="clear" w:pos="1701"/>
          <w:tab w:val="clear" w:pos="2268"/>
        </w:tabs>
        <w:spacing w:before="120" w:after="120"/>
        <w:ind w:left="979"/>
        <w:jc w:val="left"/>
        <w:rPr>
          <w:b/>
          <w:sz w:val="24"/>
          <w:szCs w:val="24"/>
          <w:lang w:eastAsia="zh-CN"/>
        </w:rPr>
      </w:pPr>
      <w:r w:rsidRPr="00C07A7C">
        <w:rPr>
          <w:rFonts w:hint="eastAsia"/>
          <w:b/>
          <w:sz w:val="24"/>
          <w:szCs w:val="24"/>
          <w:lang w:val="zh-CN" w:eastAsia="zh-CN"/>
        </w:rPr>
        <w:t>备选方案</w:t>
      </w:r>
      <w:r w:rsidRPr="00C07A7C">
        <w:rPr>
          <w:b/>
          <w:sz w:val="24"/>
          <w:szCs w:val="24"/>
          <w:lang w:eastAsia="zh-CN"/>
        </w:rPr>
        <w:t>A</w:t>
      </w:r>
      <w:r w:rsidRPr="00C07A7C">
        <w:rPr>
          <w:b/>
          <w:sz w:val="24"/>
          <w:szCs w:val="24"/>
          <w:lang w:eastAsia="zh-CN"/>
        </w:rPr>
        <w:br/>
      </w:r>
      <w:r w:rsidRPr="00C07A7C">
        <w:rPr>
          <w:rFonts w:hint="eastAsia"/>
          <w:b/>
          <w:sz w:val="24"/>
          <w:szCs w:val="24"/>
          <w:lang w:val="zh-CN" w:eastAsia="zh-CN"/>
        </w:rPr>
        <w:t>由作为关于获取遗传资源和公正和公平分享其利用所产生惠益的名古屋议定书缔约方会议的缔约方大会予以认可</w:t>
      </w:r>
    </w:p>
    <w:p w14:paraId="43CFFC87" w14:textId="77777777" w:rsidR="00C07A7C" w:rsidRPr="00C07A7C" w:rsidRDefault="00C07A7C" w:rsidP="00351009">
      <w:pPr>
        <w:tabs>
          <w:tab w:val="clear" w:pos="567"/>
          <w:tab w:val="clear" w:pos="1134"/>
          <w:tab w:val="clear" w:pos="1701"/>
          <w:tab w:val="clear" w:pos="2268"/>
        </w:tabs>
        <w:spacing w:before="120" w:after="120"/>
        <w:ind w:left="979"/>
        <w:rPr>
          <w:sz w:val="24"/>
          <w:szCs w:val="24"/>
          <w:lang w:eastAsia="zh-CN"/>
        </w:rPr>
      </w:pPr>
      <w:r w:rsidRPr="00C07A7C">
        <w:rPr>
          <w:sz w:val="24"/>
          <w:szCs w:val="24"/>
          <w:lang w:eastAsia="zh-CN"/>
        </w:rPr>
        <w:t>1.</w:t>
      </w:r>
      <w:r w:rsidRPr="00C07A7C">
        <w:rPr>
          <w:sz w:val="24"/>
          <w:szCs w:val="24"/>
          <w:lang w:eastAsia="zh-CN"/>
        </w:rPr>
        <w:tab/>
      </w:r>
      <w:r w:rsidRPr="00C07A7C">
        <w:rPr>
          <w:rFonts w:hint="eastAsia"/>
          <w:sz w:val="24"/>
          <w:szCs w:val="24"/>
          <w:lang w:val="zh-CN" w:eastAsia="zh-CN"/>
        </w:rPr>
        <w:t>备选方案</w:t>
      </w:r>
      <w:r w:rsidRPr="00C07A7C">
        <w:rPr>
          <w:sz w:val="24"/>
          <w:szCs w:val="24"/>
          <w:lang w:eastAsia="zh-CN"/>
        </w:rPr>
        <w:t>A</w:t>
      </w:r>
      <w:r w:rsidRPr="00C07A7C">
        <w:rPr>
          <w:rFonts w:hint="eastAsia"/>
          <w:sz w:val="24"/>
          <w:szCs w:val="24"/>
          <w:lang w:val="zh-CN" w:eastAsia="zh-CN"/>
        </w:rPr>
        <w:t>的目标是建立一个由缔约方主导的正式机制</w:t>
      </w:r>
      <w:r w:rsidRPr="00C07A7C">
        <w:rPr>
          <w:rFonts w:hint="eastAsia"/>
          <w:sz w:val="24"/>
          <w:szCs w:val="24"/>
          <w:lang w:eastAsia="zh-CN"/>
        </w:rPr>
        <w:t>，</w:t>
      </w:r>
      <w:r w:rsidRPr="00C07A7C">
        <w:rPr>
          <w:rFonts w:hint="eastAsia"/>
          <w:sz w:val="24"/>
          <w:szCs w:val="24"/>
          <w:lang w:val="zh-CN" w:eastAsia="zh-CN"/>
        </w:rPr>
        <w:t>通过作为关于获取遗传资源和公正和公平分享其利用所产生惠益的名古屋议定书</w:t>
      </w:r>
      <w:r w:rsidRPr="00C07A7C">
        <w:rPr>
          <w:sz w:val="24"/>
          <w:szCs w:val="24"/>
          <w:vertAlign w:val="superscript"/>
          <w:lang w:val="zh-CN" w:eastAsia="zh-CN"/>
        </w:rPr>
        <w:footnoteReference w:id="4"/>
      </w:r>
      <w:r w:rsidRPr="00C07A7C">
        <w:rPr>
          <w:rFonts w:hint="eastAsia"/>
          <w:sz w:val="24"/>
          <w:szCs w:val="24"/>
          <w:lang w:val="zh-CN" w:eastAsia="zh-CN"/>
        </w:rPr>
        <w:t>缔约方会议的缔约方大会根据第二节内的指示性标准认可遗传资源获取和惠益分享专门性国际文书。本备选方案包含以下要素：</w:t>
      </w:r>
    </w:p>
    <w:p w14:paraId="1D1795A5" w14:textId="77777777" w:rsidR="00C07A7C" w:rsidRPr="00C07A7C" w:rsidRDefault="00C07A7C" w:rsidP="00351009">
      <w:pPr>
        <w:tabs>
          <w:tab w:val="clear" w:pos="567"/>
          <w:tab w:val="clear" w:pos="1134"/>
          <w:tab w:val="clear" w:pos="1701"/>
          <w:tab w:val="clear" w:pos="2268"/>
        </w:tabs>
        <w:spacing w:before="120" w:after="120"/>
        <w:ind w:left="979" w:firstLine="490"/>
        <w:rPr>
          <w:sz w:val="24"/>
          <w:szCs w:val="24"/>
          <w:lang w:eastAsia="zh-CN"/>
        </w:rPr>
      </w:pPr>
      <w:r w:rsidRPr="00C07A7C">
        <w:rPr>
          <w:noProof/>
          <w:sz w:val="24"/>
          <w:szCs w:val="24"/>
          <w:lang w:eastAsia="zh-CN"/>
        </w:rPr>
        <w:t>(a)</w:t>
      </w:r>
      <w:r w:rsidRPr="00C07A7C">
        <w:rPr>
          <w:sz w:val="24"/>
          <w:szCs w:val="24"/>
          <w:lang w:eastAsia="zh-CN"/>
        </w:rPr>
        <w:tab/>
      </w:r>
      <w:r w:rsidRPr="00C07A7C">
        <w:rPr>
          <w:rFonts w:hint="eastAsia"/>
          <w:sz w:val="24"/>
          <w:szCs w:val="24"/>
          <w:lang w:val="zh-CN" w:eastAsia="zh-CN"/>
        </w:rPr>
        <w:t>作为名古屋议定书缔约方会议的缔约方大会商定的指示性标准（见第二节）；</w:t>
      </w:r>
    </w:p>
    <w:p w14:paraId="2CD4A32C" w14:textId="77777777" w:rsidR="00C07A7C" w:rsidRPr="00C07A7C" w:rsidRDefault="00C07A7C" w:rsidP="00351009">
      <w:pPr>
        <w:tabs>
          <w:tab w:val="clear" w:pos="567"/>
          <w:tab w:val="clear" w:pos="1134"/>
          <w:tab w:val="clear" w:pos="1701"/>
          <w:tab w:val="clear" w:pos="2268"/>
        </w:tabs>
        <w:spacing w:before="120" w:after="120"/>
        <w:ind w:left="979" w:firstLine="490"/>
        <w:rPr>
          <w:sz w:val="24"/>
          <w:szCs w:val="24"/>
          <w:lang w:eastAsia="zh-CN"/>
        </w:rPr>
      </w:pPr>
      <w:r w:rsidRPr="00C07A7C">
        <w:rPr>
          <w:noProof/>
          <w:sz w:val="24"/>
          <w:szCs w:val="24"/>
          <w:lang w:eastAsia="zh-CN"/>
        </w:rPr>
        <w:t>(b)</w:t>
      </w:r>
      <w:r w:rsidRPr="00C07A7C">
        <w:rPr>
          <w:sz w:val="24"/>
          <w:szCs w:val="24"/>
          <w:lang w:eastAsia="zh-CN"/>
        </w:rPr>
        <w:tab/>
      </w:r>
      <w:r w:rsidRPr="00C07A7C">
        <w:rPr>
          <w:rFonts w:hint="eastAsia"/>
          <w:sz w:val="24"/>
          <w:szCs w:val="24"/>
          <w:lang w:val="zh-CN" w:eastAsia="zh-CN"/>
        </w:rPr>
        <w:t>缔约方提交档案</w:t>
      </w:r>
      <w:r w:rsidRPr="00C07A7C">
        <w:rPr>
          <w:rFonts w:hint="eastAsia"/>
          <w:sz w:val="24"/>
          <w:szCs w:val="24"/>
          <w:lang w:eastAsia="zh-CN"/>
        </w:rPr>
        <w:t>；</w:t>
      </w:r>
    </w:p>
    <w:p w14:paraId="7484ACB7" w14:textId="77777777" w:rsidR="00C07A7C" w:rsidRPr="00C07A7C" w:rsidRDefault="00C07A7C" w:rsidP="00351009">
      <w:pPr>
        <w:tabs>
          <w:tab w:val="clear" w:pos="567"/>
          <w:tab w:val="clear" w:pos="1134"/>
          <w:tab w:val="clear" w:pos="1701"/>
          <w:tab w:val="clear" w:pos="2268"/>
        </w:tabs>
        <w:spacing w:before="120" w:after="120"/>
        <w:ind w:left="979" w:firstLine="490"/>
        <w:rPr>
          <w:sz w:val="24"/>
          <w:szCs w:val="24"/>
          <w:lang w:eastAsia="zh-CN"/>
        </w:rPr>
      </w:pPr>
      <w:r w:rsidRPr="00C07A7C">
        <w:rPr>
          <w:noProof/>
          <w:sz w:val="24"/>
          <w:szCs w:val="24"/>
          <w:lang w:eastAsia="zh-CN"/>
        </w:rPr>
        <w:lastRenderedPageBreak/>
        <w:t>(c)</w:t>
      </w:r>
      <w:r w:rsidRPr="00C07A7C">
        <w:rPr>
          <w:sz w:val="24"/>
          <w:szCs w:val="24"/>
          <w:lang w:eastAsia="zh-CN"/>
        </w:rPr>
        <w:tab/>
      </w:r>
      <w:r w:rsidRPr="00C07A7C">
        <w:rPr>
          <w:rFonts w:hint="eastAsia"/>
          <w:sz w:val="24"/>
          <w:szCs w:val="24"/>
          <w:lang w:val="zh-CN" w:eastAsia="zh-CN"/>
        </w:rPr>
        <w:t>与包括土著人民和地方社区、妇女和青年的利益攸关方进行包容性磋商</w:t>
      </w:r>
      <w:r w:rsidRPr="00C07A7C">
        <w:rPr>
          <w:rFonts w:hint="eastAsia"/>
          <w:sz w:val="24"/>
          <w:szCs w:val="24"/>
          <w:lang w:eastAsia="zh-CN"/>
        </w:rPr>
        <w:t>；</w:t>
      </w:r>
    </w:p>
    <w:p w14:paraId="20E2F19A" w14:textId="77777777" w:rsidR="00C07A7C" w:rsidRPr="00C07A7C" w:rsidRDefault="00C07A7C" w:rsidP="00351009">
      <w:pPr>
        <w:tabs>
          <w:tab w:val="clear" w:pos="567"/>
          <w:tab w:val="clear" w:pos="1134"/>
          <w:tab w:val="clear" w:pos="1701"/>
          <w:tab w:val="clear" w:pos="2268"/>
        </w:tabs>
        <w:spacing w:before="120" w:after="120"/>
        <w:ind w:left="979" w:firstLine="490"/>
        <w:rPr>
          <w:sz w:val="24"/>
          <w:szCs w:val="24"/>
          <w:lang w:eastAsia="zh-CN"/>
        </w:rPr>
      </w:pPr>
      <w:r w:rsidRPr="00C07A7C">
        <w:rPr>
          <w:noProof/>
          <w:sz w:val="24"/>
          <w:szCs w:val="24"/>
          <w:lang w:eastAsia="zh-CN"/>
        </w:rPr>
        <w:t>(d)</w:t>
      </w:r>
      <w:r w:rsidRPr="00C07A7C">
        <w:rPr>
          <w:sz w:val="24"/>
          <w:szCs w:val="24"/>
          <w:lang w:eastAsia="zh-CN"/>
        </w:rPr>
        <w:tab/>
      </w:r>
      <w:r w:rsidRPr="00C07A7C">
        <w:rPr>
          <w:rFonts w:hint="eastAsia"/>
          <w:sz w:val="24"/>
          <w:szCs w:val="24"/>
          <w:lang w:val="zh-CN" w:eastAsia="zh-CN"/>
        </w:rPr>
        <w:t>作出有时限的认可</w:t>
      </w:r>
      <w:r w:rsidRPr="00C07A7C">
        <w:rPr>
          <w:rFonts w:hint="eastAsia"/>
          <w:sz w:val="24"/>
          <w:szCs w:val="24"/>
          <w:lang w:eastAsia="zh-CN"/>
        </w:rPr>
        <w:t>，</w:t>
      </w:r>
      <w:r w:rsidRPr="00C07A7C">
        <w:rPr>
          <w:rFonts w:hint="eastAsia"/>
          <w:sz w:val="24"/>
          <w:szCs w:val="24"/>
          <w:lang w:val="zh-CN" w:eastAsia="zh-CN"/>
        </w:rPr>
        <w:t>并接受定期审查</w:t>
      </w:r>
      <w:r w:rsidRPr="00C07A7C">
        <w:rPr>
          <w:rFonts w:hint="eastAsia"/>
          <w:sz w:val="24"/>
          <w:szCs w:val="24"/>
          <w:lang w:eastAsia="zh-CN"/>
        </w:rPr>
        <w:t>；</w:t>
      </w:r>
    </w:p>
    <w:p w14:paraId="3D5B6402" w14:textId="77777777" w:rsidR="00C07A7C" w:rsidRPr="00C07A7C" w:rsidRDefault="00C07A7C" w:rsidP="00351009">
      <w:pPr>
        <w:tabs>
          <w:tab w:val="clear" w:pos="567"/>
          <w:tab w:val="clear" w:pos="1134"/>
          <w:tab w:val="clear" w:pos="1701"/>
          <w:tab w:val="clear" w:pos="2268"/>
        </w:tabs>
        <w:spacing w:before="120" w:after="120"/>
        <w:ind w:left="979" w:firstLine="490"/>
        <w:rPr>
          <w:sz w:val="24"/>
          <w:szCs w:val="24"/>
          <w:lang w:eastAsia="zh-CN"/>
        </w:rPr>
      </w:pPr>
      <w:r w:rsidRPr="00C07A7C">
        <w:rPr>
          <w:noProof/>
          <w:sz w:val="24"/>
          <w:szCs w:val="24"/>
          <w:lang w:eastAsia="zh-CN"/>
        </w:rPr>
        <w:t>(e)</w:t>
      </w:r>
      <w:r w:rsidRPr="00C07A7C">
        <w:rPr>
          <w:sz w:val="24"/>
          <w:szCs w:val="24"/>
          <w:lang w:eastAsia="zh-CN"/>
        </w:rPr>
        <w:tab/>
      </w:r>
      <w:r w:rsidRPr="00C07A7C">
        <w:rPr>
          <w:rFonts w:hint="eastAsia"/>
          <w:sz w:val="24"/>
          <w:szCs w:val="24"/>
          <w:lang w:val="zh-CN" w:eastAsia="zh-CN"/>
        </w:rPr>
        <w:t>建立争端解决机制</w:t>
      </w:r>
      <w:r w:rsidRPr="00C07A7C">
        <w:rPr>
          <w:rFonts w:hint="eastAsia"/>
          <w:sz w:val="24"/>
          <w:szCs w:val="24"/>
          <w:lang w:eastAsia="zh-CN"/>
        </w:rPr>
        <w:t>：</w:t>
      </w:r>
    </w:p>
    <w:p w14:paraId="76186A01" w14:textId="77777777" w:rsidR="00C07A7C" w:rsidRPr="00C07A7C" w:rsidRDefault="00C07A7C" w:rsidP="00351009">
      <w:pPr>
        <w:tabs>
          <w:tab w:val="clear" w:pos="567"/>
          <w:tab w:val="clear" w:pos="1134"/>
          <w:tab w:val="clear" w:pos="1701"/>
          <w:tab w:val="clear" w:pos="2268"/>
        </w:tabs>
        <w:spacing w:before="120" w:after="120"/>
        <w:ind w:left="979" w:firstLine="490"/>
        <w:rPr>
          <w:sz w:val="24"/>
          <w:szCs w:val="24"/>
          <w:lang w:eastAsia="zh-CN"/>
        </w:rPr>
      </w:pPr>
      <w:r w:rsidRPr="00C07A7C">
        <w:rPr>
          <w:noProof/>
          <w:sz w:val="24"/>
          <w:szCs w:val="24"/>
          <w:lang w:eastAsia="zh-CN"/>
        </w:rPr>
        <w:t>(f)</w:t>
      </w:r>
      <w:r w:rsidRPr="00C07A7C">
        <w:rPr>
          <w:sz w:val="24"/>
          <w:szCs w:val="24"/>
          <w:lang w:eastAsia="zh-CN"/>
        </w:rPr>
        <w:tab/>
      </w:r>
      <w:r w:rsidRPr="00C07A7C">
        <w:rPr>
          <w:rFonts w:hint="eastAsia"/>
          <w:sz w:val="24"/>
          <w:szCs w:val="24"/>
          <w:lang w:val="zh-CN" w:eastAsia="zh-CN"/>
        </w:rPr>
        <w:t>在遗传资源获取和惠益分享信息交换所建立登记册。</w:t>
      </w:r>
    </w:p>
    <w:p w14:paraId="21A79AEE" w14:textId="77777777" w:rsidR="00C07A7C" w:rsidRPr="00C07A7C" w:rsidRDefault="00C07A7C" w:rsidP="00351009">
      <w:pPr>
        <w:keepNext/>
        <w:keepLines/>
        <w:tabs>
          <w:tab w:val="clear" w:pos="567"/>
          <w:tab w:val="clear" w:pos="1134"/>
          <w:tab w:val="clear" w:pos="1701"/>
          <w:tab w:val="clear" w:pos="2268"/>
        </w:tabs>
        <w:spacing w:before="120" w:after="120"/>
        <w:ind w:left="979"/>
        <w:jc w:val="left"/>
        <w:rPr>
          <w:b/>
          <w:sz w:val="24"/>
          <w:szCs w:val="24"/>
          <w:lang w:eastAsia="zh-CN"/>
        </w:rPr>
      </w:pPr>
      <w:r w:rsidRPr="00C07A7C">
        <w:rPr>
          <w:rFonts w:hint="eastAsia"/>
          <w:b/>
          <w:sz w:val="24"/>
          <w:szCs w:val="24"/>
          <w:lang w:val="zh-CN" w:eastAsia="zh-CN"/>
        </w:rPr>
        <w:t>备选方案</w:t>
      </w:r>
      <w:r w:rsidRPr="00C07A7C">
        <w:rPr>
          <w:b/>
          <w:sz w:val="24"/>
          <w:szCs w:val="24"/>
          <w:lang w:eastAsia="zh-CN"/>
        </w:rPr>
        <w:t>B</w:t>
      </w:r>
      <w:r w:rsidRPr="00C07A7C">
        <w:rPr>
          <w:b/>
          <w:sz w:val="24"/>
          <w:szCs w:val="24"/>
          <w:lang w:eastAsia="zh-CN"/>
        </w:rPr>
        <w:br/>
      </w:r>
      <w:r w:rsidRPr="00C07A7C">
        <w:rPr>
          <w:rFonts w:hint="eastAsia"/>
          <w:b/>
          <w:sz w:val="24"/>
          <w:szCs w:val="24"/>
          <w:lang w:val="zh-CN" w:eastAsia="zh-CN"/>
        </w:rPr>
        <w:t>采用基于初步协调但不进行正式认可的方法</w:t>
      </w:r>
    </w:p>
    <w:p w14:paraId="35EF6BF6" w14:textId="77777777" w:rsidR="00C07A7C" w:rsidRPr="00C07A7C" w:rsidRDefault="00C07A7C" w:rsidP="00351009">
      <w:pPr>
        <w:tabs>
          <w:tab w:val="clear" w:pos="567"/>
          <w:tab w:val="clear" w:pos="1134"/>
          <w:tab w:val="clear" w:pos="1701"/>
          <w:tab w:val="clear" w:pos="2268"/>
        </w:tabs>
        <w:spacing w:before="120" w:after="120"/>
        <w:ind w:left="979"/>
        <w:rPr>
          <w:sz w:val="24"/>
          <w:szCs w:val="24"/>
          <w:lang w:eastAsia="zh-CN"/>
        </w:rPr>
      </w:pPr>
      <w:r w:rsidRPr="00C07A7C">
        <w:rPr>
          <w:sz w:val="24"/>
          <w:szCs w:val="24"/>
          <w:lang w:eastAsia="zh-CN"/>
        </w:rPr>
        <w:t>2.</w:t>
      </w:r>
      <w:r w:rsidRPr="00C07A7C">
        <w:rPr>
          <w:sz w:val="24"/>
          <w:szCs w:val="24"/>
          <w:lang w:eastAsia="zh-CN"/>
        </w:rPr>
        <w:tab/>
      </w:r>
      <w:r w:rsidRPr="00C07A7C">
        <w:rPr>
          <w:rFonts w:hint="eastAsia"/>
          <w:sz w:val="24"/>
          <w:szCs w:val="24"/>
          <w:lang w:val="zh-CN" w:eastAsia="zh-CN"/>
        </w:rPr>
        <w:t>备选方案</w:t>
      </w:r>
      <w:r w:rsidRPr="00C07A7C">
        <w:rPr>
          <w:sz w:val="24"/>
          <w:szCs w:val="24"/>
          <w:lang w:eastAsia="zh-CN"/>
        </w:rPr>
        <w:t>B</w:t>
      </w:r>
      <w:r w:rsidRPr="00C07A7C">
        <w:rPr>
          <w:rFonts w:hint="eastAsia"/>
          <w:sz w:val="24"/>
          <w:szCs w:val="24"/>
          <w:lang w:val="zh-CN" w:eastAsia="zh-CN"/>
        </w:rPr>
        <w:t>的目标是在不进行正式认可的情况下</w:t>
      </w:r>
      <w:r w:rsidRPr="00C07A7C">
        <w:rPr>
          <w:rFonts w:hint="eastAsia"/>
          <w:sz w:val="24"/>
          <w:szCs w:val="24"/>
          <w:lang w:eastAsia="zh-CN"/>
        </w:rPr>
        <w:t>，</w:t>
      </w:r>
      <w:r w:rsidRPr="00C07A7C">
        <w:rPr>
          <w:rFonts w:hint="eastAsia"/>
          <w:sz w:val="24"/>
          <w:szCs w:val="24"/>
          <w:lang w:val="zh-CN" w:eastAsia="zh-CN"/>
        </w:rPr>
        <w:t>促进结构化协调和相互支持。本备选方案包含以下要素：</w:t>
      </w:r>
    </w:p>
    <w:p w14:paraId="3D0D8B7E" w14:textId="77777777" w:rsidR="00C07A7C" w:rsidRPr="00C07A7C" w:rsidRDefault="00C07A7C" w:rsidP="00351009">
      <w:pPr>
        <w:tabs>
          <w:tab w:val="clear" w:pos="567"/>
          <w:tab w:val="clear" w:pos="1134"/>
          <w:tab w:val="clear" w:pos="1701"/>
          <w:tab w:val="clear" w:pos="2268"/>
        </w:tabs>
        <w:spacing w:before="120" w:after="120"/>
        <w:ind w:left="979" w:firstLine="490"/>
        <w:rPr>
          <w:sz w:val="24"/>
          <w:szCs w:val="24"/>
          <w:lang w:eastAsia="zh-CN"/>
        </w:rPr>
      </w:pPr>
      <w:r w:rsidRPr="00C07A7C">
        <w:rPr>
          <w:noProof/>
          <w:sz w:val="24"/>
          <w:szCs w:val="24"/>
          <w:lang w:eastAsia="zh-CN"/>
        </w:rPr>
        <w:t>(a)</w:t>
      </w:r>
      <w:r w:rsidRPr="00C07A7C">
        <w:rPr>
          <w:sz w:val="24"/>
          <w:szCs w:val="24"/>
          <w:lang w:eastAsia="zh-CN"/>
        </w:rPr>
        <w:tab/>
      </w:r>
      <w:r w:rsidRPr="00C07A7C">
        <w:rPr>
          <w:rFonts w:hint="eastAsia"/>
          <w:sz w:val="24"/>
          <w:szCs w:val="24"/>
          <w:lang w:val="zh-CN" w:eastAsia="zh-CN"/>
        </w:rPr>
        <w:t>与其他国际组织进行结构化合作</w:t>
      </w:r>
      <w:r w:rsidRPr="00C07A7C">
        <w:rPr>
          <w:rFonts w:hint="eastAsia"/>
          <w:sz w:val="24"/>
          <w:szCs w:val="24"/>
          <w:lang w:eastAsia="zh-CN"/>
        </w:rPr>
        <w:t>；</w:t>
      </w:r>
    </w:p>
    <w:p w14:paraId="4BAD336B" w14:textId="77777777" w:rsidR="00C07A7C" w:rsidRPr="00C07A7C" w:rsidRDefault="00C07A7C" w:rsidP="00351009">
      <w:pPr>
        <w:tabs>
          <w:tab w:val="clear" w:pos="567"/>
          <w:tab w:val="clear" w:pos="1134"/>
          <w:tab w:val="clear" w:pos="1701"/>
          <w:tab w:val="clear" w:pos="2268"/>
        </w:tabs>
        <w:spacing w:before="120" w:after="120"/>
        <w:ind w:left="979" w:firstLine="490"/>
        <w:rPr>
          <w:sz w:val="24"/>
          <w:szCs w:val="24"/>
          <w:lang w:eastAsia="zh-CN"/>
        </w:rPr>
      </w:pPr>
      <w:r w:rsidRPr="00C07A7C">
        <w:rPr>
          <w:noProof/>
          <w:sz w:val="24"/>
          <w:szCs w:val="24"/>
          <w:lang w:eastAsia="zh-CN"/>
        </w:rPr>
        <w:t>(b)</w:t>
      </w:r>
      <w:r w:rsidRPr="00C07A7C">
        <w:rPr>
          <w:sz w:val="24"/>
          <w:szCs w:val="24"/>
          <w:lang w:eastAsia="zh-CN"/>
        </w:rPr>
        <w:tab/>
      </w:r>
      <w:r w:rsidRPr="00C07A7C">
        <w:rPr>
          <w:rFonts w:hint="eastAsia"/>
          <w:sz w:val="24"/>
          <w:szCs w:val="24"/>
          <w:lang w:eastAsia="zh-CN"/>
        </w:rPr>
        <w:t>通过获取和惠益分享信息交换所机制和其他相关机制</w:t>
      </w:r>
      <w:r w:rsidRPr="00C07A7C">
        <w:rPr>
          <w:rFonts w:hint="eastAsia"/>
          <w:sz w:val="24"/>
          <w:szCs w:val="24"/>
          <w:lang w:val="zh-CN" w:eastAsia="zh-CN"/>
        </w:rPr>
        <w:t>进行信息交流和加强透明度</w:t>
      </w:r>
      <w:r w:rsidRPr="00C07A7C">
        <w:rPr>
          <w:rFonts w:hint="eastAsia"/>
          <w:sz w:val="24"/>
          <w:szCs w:val="24"/>
          <w:lang w:eastAsia="zh-CN"/>
        </w:rPr>
        <w:t>；</w:t>
      </w:r>
    </w:p>
    <w:p w14:paraId="4E9A771F" w14:textId="77777777" w:rsidR="00C07A7C" w:rsidRPr="00C07A7C" w:rsidRDefault="00C07A7C" w:rsidP="00351009">
      <w:pPr>
        <w:tabs>
          <w:tab w:val="clear" w:pos="567"/>
          <w:tab w:val="clear" w:pos="1134"/>
          <w:tab w:val="clear" w:pos="1701"/>
          <w:tab w:val="clear" w:pos="2268"/>
        </w:tabs>
        <w:spacing w:before="120" w:after="120"/>
        <w:ind w:left="979" w:firstLine="490"/>
        <w:rPr>
          <w:sz w:val="24"/>
          <w:szCs w:val="24"/>
          <w:lang w:eastAsia="zh-CN"/>
        </w:rPr>
      </w:pPr>
      <w:r w:rsidRPr="00C07A7C">
        <w:rPr>
          <w:noProof/>
          <w:sz w:val="24"/>
          <w:szCs w:val="24"/>
          <w:lang w:eastAsia="zh-CN"/>
        </w:rPr>
        <w:t>(c)</w:t>
      </w:r>
      <w:r w:rsidRPr="00C07A7C">
        <w:rPr>
          <w:sz w:val="24"/>
          <w:szCs w:val="24"/>
          <w:lang w:eastAsia="zh-CN"/>
        </w:rPr>
        <w:tab/>
      </w:r>
      <w:r w:rsidRPr="00C07A7C">
        <w:rPr>
          <w:rFonts w:hint="eastAsia"/>
          <w:sz w:val="24"/>
          <w:szCs w:val="24"/>
          <w:lang w:val="zh-CN" w:eastAsia="zh-CN"/>
        </w:rPr>
        <w:t>各国就与遗传资源获取和惠益分享专门性国际文书相关的做法提交报告</w:t>
      </w:r>
      <w:r w:rsidRPr="00C07A7C">
        <w:rPr>
          <w:rFonts w:hint="eastAsia"/>
          <w:sz w:val="24"/>
          <w:szCs w:val="24"/>
          <w:lang w:eastAsia="zh-CN"/>
        </w:rPr>
        <w:t>；</w:t>
      </w:r>
    </w:p>
    <w:p w14:paraId="16D8C5A4" w14:textId="77777777" w:rsidR="00C07A7C" w:rsidRPr="00C07A7C" w:rsidRDefault="00C07A7C" w:rsidP="00351009">
      <w:pPr>
        <w:tabs>
          <w:tab w:val="clear" w:pos="567"/>
          <w:tab w:val="clear" w:pos="1134"/>
          <w:tab w:val="clear" w:pos="1701"/>
          <w:tab w:val="clear" w:pos="2268"/>
        </w:tabs>
        <w:spacing w:before="120" w:after="120"/>
        <w:ind w:left="979" w:firstLine="490"/>
        <w:rPr>
          <w:sz w:val="24"/>
          <w:szCs w:val="24"/>
          <w:lang w:eastAsia="zh-CN"/>
        </w:rPr>
      </w:pPr>
      <w:r w:rsidRPr="00C07A7C">
        <w:rPr>
          <w:noProof/>
          <w:sz w:val="24"/>
          <w:szCs w:val="24"/>
          <w:lang w:eastAsia="zh-CN"/>
        </w:rPr>
        <w:t>(d)</w:t>
      </w:r>
      <w:r w:rsidRPr="00C07A7C">
        <w:rPr>
          <w:sz w:val="24"/>
          <w:szCs w:val="24"/>
          <w:lang w:eastAsia="zh-CN"/>
        </w:rPr>
        <w:tab/>
      </w:r>
      <w:r w:rsidRPr="00C07A7C">
        <w:rPr>
          <w:rFonts w:hint="eastAsia"/>
          <w:sz w:val="24"/>
          <w:szCs w:val="24"/>
          <w:lang w:val="zh-CN" w:eastAsia="zh-CN"/>
        </w:rPr>
        <w:t>根据《名古屋议定书》进行评估</w:t>
      </w:r>
      <w:r w:rsidRPr="00C07A7C">
        <w:rPr>
          <w:rFonts w:hint="eastAsia"/>
          <w:sz w:val="24"/>
          <w:szCs w:val="24"/>
          <w:lang w:eastAsia="zh-CN"/>
        </w:rPr>
        <w:t>；</w:t>
      </w:r>
    </w:p>
    <w:p w14:paraId="1522F534" w14:textId="77777777" w:rsidR="00C07A7C" w:rsidRPr="00C07A7C" w:rsidRDefault="00C07A7C" w:rsidP="00351009">
      <w:pPr>
        <w:tabs>
          <w:tab w:val="clear" w:pos="567"/>
          <w:tab w:val="clear" w:pos="1134"/>
          <w:tab w:val="clear" w:pos="1701"/>
          <w:tab w:val="clear" w:pos="2268"/>
        </w:tabs>
        <w:spacing w:before="120" w:after="120"/>
        <w:ind w:left="979" w:firstLine="490"/>
        <w:rPr>
          <w:sz w:val="24"/>
          <w:szCs w:val="24"/>
          <w:lang w:eastAsia="zh-CN"/>
        </w:rPr>
      </w:pPr>
      <w:r w:rsidRPr="00C07A7C">
        <w:rPr>
          <w:noProof/>
          <w:sz w:val="24"/>
          <w:szCs w:val="24"/>
          <w:lang w:eastAsia="zh-CN"/>
        </w:rPr>
        <w:t>(e)</w:t>
      </w:r>
      <w:r w:rsidRPr="00C07A7C">
        <w:rPr>
          <w:sz w:val="24"/>
          <w:szCs w:val="24"/>
          <w:lang w:eastAsia="zh-CN"/>
        </w:rPr>
        <w:tab/>
      </w:r>
      <w:r w:rsidRPr="00C07A7C">
        <w:rPr>
          <w:rFonts w:hint="eastAsia"/>
          <w:sz w:val="24"/>
          <w:szCs w:val="24"/>
          <w:lang w:val="zh-CN" w:eastAsia="zh-CN"/>
        </w:rPr>
        <w:t>制定审查进程</w:t>
      </w:r>
      <w:r w:rsidRPr="00C07A7C">
        <w:rPr>
          <w:rFonts w:hint="eastAsia"/>
          <w:sz w:val="24"/>
          <w:szCs w:val="24"/>
          <w:lang w:eastAsia="zh-CN"/>
        </w:rPr>
        <w:t>；</w:t>
      </w:r>
    </w:p>
    <w:p w14:paraId="79259072" w14:textId="77777777" w:rsidR="00C07A7C" w:rsidRPr="00C07A7C" w:rsidRDefault="00C07A7C" w:rsidP="00351009">
      <w:pPr>
        <w:tabs>
          <w:tab w:val="clear" w:pos="567"/>
          <w:tab w:val="clear" w:pos="1134"/>
          <w:tab w:val="clear" w:pos="1701"/>
          <w:tab w:val="clear" w:pos="2268"/>
        </w:tabs>
        <w:spacing w:before="120" w:after="120"/>
        <w:ind w:left="979" w:firstLine="490"/>
        <w:rPr>
          <w:b/>
          <w:sz w:val="24"/>
          <w:szCs w:val="24"/>
          <w:lang w:eastAsia="zh-CN"/>
        </w:rPr>
      </w:pPr>
      <w:r w:rsidRPr="00C07A7C">
        <w:rPr>
          <w:noProof/>
          <w:sz w:val="24"/>
          <w:szCs w:val="24"/>
          <w:lang w:eastAsia="zh-CN"/>
        </w:rPr>
        <w:t>(f)</w:t>
      </w:r>
      <w:r w:rsidRPr="00C07A7C">
        <w:rPr>
          <w:sz w:val="24"/>
          <w:szCs w:val="24"/>
          <w:lang w:eastAsia="zh-CN"/>
        </w:rPr>
        <w:tab/>
      </w:r>
      <w:r w:rsidRPr="00C07A7C">
        <w:rPr>
          <w:rFonts w:hint="eastAsia"/>
          <w:sz w:val="24"/>
          <w:szCs w:val="24"/>
          <w:lang w:val="zh-CN" w:eastAsia="zh-CN"/>
        </w:rPr>
        <w:t>不进行正式认可或认证。</w:t>
      </w:r>
    </w:p>
    <w:p w14:paraId="31236D56" w14:textId="77777777" w:rsidR="00C07A7C" w:rsidRPr="00C07A7C" w:rsidRDefault="00C07A7C" w:rsidP="00351009">
      <w:pPr>
        <w:widowControl w:val="0"/>
        <w:tabs>
          <w:tab w:val="clear" w:pos="567"/>
          <w:tab w:val="clear" w:pos="1134"/>
          <w:tab w:val="clear" w:pos="1701"/>
          <w:tab w:val="clear" w:pos="2268"/>
        </w:tabs>
        <w:spacing w:before="120" w:after="120"/>
        <w:ind w:left="979"/>
        <w:jc w:val="left"/>
        <w:rPr>
          <w:b/>
          <w:sz w:val="24"/>
          <w:szCs w:val="24"/>
          <w:lang w:eastAsia="zh-CN"/>
        </w:rPr>
      </w:pPr>
      <w:bookmarkStart w:id="3" w:name="OLE_LINK1"/>
      <w:r w:rsidRPr="00C07A7C">
        <w:rPr>
          <w:rFonts w:hint="eastAsia"/>
          <w:b/>
          <w:sz w:val="24"/>
          <w:szCs w:val="24"/>
          <w:lang w:val="zh-CN" w:eastAsia="zh-CN"/>
        </w:rPr>
        <w:t>备选方案</w:t>
      </w:r>
      <w:r w:rsidRPr="00C07A7C">
        <w:rPr>
          <w:b/>
          <w:sz w:val="24"/>
          <w:szCs w:val="24"/>
          <w:lang w:eastAsia="zh-CN"/>
        </w:rPr>
        <w:t>C</w:t>
      </w:r>
      <w:r w:rsidRPr="00C07A7C">
        <w:rPr>
          <w:b/>
          <w:sz w:val="24"/>
          <w:szCs w:val="24"/>
          <w:lang w:eastAsia="zh-CN"/>
        </w:rPr>
        <w:br/>
      </w:r>
      <w:r w:rsidRPr="00C07A7C">
        <w:rPr>
          <w:rFonts w:hint="eastAsia"/>
          <w:b/>
          <w:sz w:val="24"/>
          <w:szCs w:val="24"/>
          <w:lang w:eastAsia="zh-CN"/>
        </w:rPr>
        <w:t>“</w:t>
      </w:r>
      <w:r w:rsidRPr="00C07A7C">
        <w:rPr>
          <w:rFonts w:hint="eastAsia"/>
          <w:b/>
          <w:sz w:val="24"/>
          <w:szCs w:val="24"/>
          <w:lang w:val="zh-CN" w:eastAsia="zh-CN"/>
        </w:rPr>
        <w:t>尊重和备案</w:t>
      </w:r>
      <w:r w:rsidRPr="00C07A7C">
        <w:rPr>
          <w:rFonts w:hint="eastAsia"/>
          <w:b/>
          <w:sz w:val="24"/>
          <w:szCs w:val="24"/>
          <w:lang w:eastAsia="zh-CN"/>
        </w:rPr>
        <w:t>”</w:t>
      </w:r>
      <w:r w:rsidRPr="00C07A7C">
        <w:rPr>
          <w:rFonts w:hint="eastAsia"/>
          <w:b/>
          <w:sz w:val="24"/>
          <w:szCs w:val="24"/>
          <w:lang w:val="zh-CN" w:eastAsia="zh-CN"/>
        </w:rPr>
        <w:t>混合模式</w:t>
      </w:r>
      <w:r w:rsidRPr="00C07A7C">
        <w:rPr>
          <w:b/>
          <w:sz w:val="24"/>
          <w:szCs w:val="24"/>
          <w:vertAlign w:val="superscript"/>
          <w:lang w:val="zh-CN" w:eastAsia="zh-CN"/>
        </w:rPr>
        <w:footnoteReference w:id="5"/>
      </w:r>
    </w:p>
    <w:bookmarkEnd w:id="3"/>
    <w:p w14:paraId="372642E7" w14:textId="77777777" w:rsidR="00C07A7C" w:rsidRPr="00C07A7C" w:rsidRDefault="00C07A7C" w:rsidP="00351009">
      <w:pPr>
        <w:widowControl w:val="0"/>
        <w:tabs>
          <w:tab w:val="clear" w:pos="567"/>
          <w:tab w:val="clear" w:pos="1134"/>
          <w:tab w:val="clear" w:pos="1701"/>
          <w:tab w:val="clear" w:pos="2268"/>
        </w:tabs>
        <w:spacing w:before="120" w:after="120"/>
        <w:ind w:left="979"/>
        <w:rPr>
          <w:sz w:val="24"/>
          <w:szCs w:val="24"/>
          <w:lang w:eastAsia="zh-CN"/>
        </w:rPr>
      </w:pPr>
      <w:r w:rsidRPr="00C07A7C">
        <w:rPr>
          <w:sz w:val="24"/>
          <w:szCs w:val="24"/>
          <w:lang w:eastAsia="zh-CN"/>
        </w:rPr>
        <w:t>3.</w:t>
      </w:r>
      <w:r w:rsidRPr="00C07A7C">
        <w:rPr>
          <w:sz w:val="24"/>
          <w:szCs w:val="24"/>
          <w:lang w:eastAsia="zh-CN"/>
        </w:rPr>
        <w:tab/>
      </w:r>
      <w:r w:rsidRPr="00C07A7C">
        <w:rPr>
          <w:rFonts w:hint="eastAsia"/>
          <w:sz w:val="24"/>
          <w:szCs w:val="24"/>
          <w:lang w:val="zh-CN" w:eastAsia="zh-CN"/>
        </w:rPr>
        <w:t>备选方案</w:t>
      </w:r>
      <w:r w:rsidRPr="00C07A7C">
        <w:rPr>
          <w:sz w:val="24"/>
          <w:szCs w:val="24"/>
          <w:lang w:eastAsia="zh-CN"/>
        </w:rPr>
        <w:t>C</w:t>
      </w:r>
      <w:r w:rsidRPr="00C07A7C">
        <w:rPr>
          <w:rFonts w:hint="eastAsia"/>
          <w:sz w:val="24"/>
          <w:szCs w:val="24"/>
          <w:lang w:val="zh-CN" w:eastAsia="zh-CN"/>
        </w:rPr>
        <w:t>的目标是将作为名古屋议定书缔约方会议的缔约方大会记录的遗传资源获取和惠益分享专门性国际文书理事机构和秘书处的自我申报与最低限度的审查相结合。本备选方案包含以下要素：</w:t>
      </w:r>
    </w:p>
    <w:p w14:paraId="51E15668" w14:textId="77777777" w:rsidR="00C07A7C" w:rsidRPr="00C07A7C" w:rsidRDefault="00C07A7C" w:rsidP="00351009">
      <w:pPr>
        <w:tabs>
          <w:tab w:val="clear" w:pos="567"/>
          <w:tab w:val="clear" w:pos="1134"/>
          <w:tab w:val="clear" w:pos="1701"/>
          <w:tab w:val="clear" w:pos="2268"/>
        </w:tabs>
        <w:spacing w:before="120" w:after="120"/>
        <w:ind w:left="979" w:firstLine="490"/>
        <w:rPr>
          <w:sz w:val="24"/>
          <w:szCs w:val="24"/>
          <w:lang w:eastAsia="zh-CN"/>
        </w:rPr>
      </w:pPr>
      <w:r w:rsidRPr="00C07A7C">
        <w:rPr>
          <w:noProof/>
          <w:sz w:val="24"/>
          <w:szCs w:val="24"/>
          <w:lang w:eastAsia="zh-CN"/>
        </w:rPr>
        <w:t>(a)</w:t>
      </w:r>
      <w:r w:rsidRPr="00C07A7C">
        <w:rPr>
          <w:sz w:val="24"/>
          <w:szCs w:val="24"/>
          <w:lang w:eastAsia="zh-CN"/>
        </w:rPr>
        <w:tab/>
      </w:r>
      <w:r w:rsidRPr="00C07A7C">
        <w:rPr>
          <w:rFonts w:hint="eastAsia"/>
          <w:sz w:val="24"/>
          <w:szCs w:val="24"/>
          <w:lang w:val="zh-CN" w:eastAsia="zh-CN"/>
        </w:rPr>
        <w:t>遗传资源获取和惠益分享专门性国际文书的理事机构或秘书处提交初步自我申报</w:t>
      </w:r>
      <w:r w:rsidRPr="00C07A7C">
        <w:rPr>
          <w:rFonts w:hint="eastAsia"/>
          <w:sz w:val="24"/>
          <w:szCs w:val="24"/>
          <w:lang w:eastAsia="zh-CN"/>
        </w:rPr>
        <w:t>；</w:t>
      </w:r>
    </w:p>
    <w:p w14:paraId="4CBCC05A" w14:textId="77777777" w:rsidR="00C07A7C" w:rsidRPr="00C07A7C" w:rsidRDefault="00C07A7C" w:rsidP="00351009">
      <w:pPr>
        <w:tabs>
          <w:tab w:val="clear" w:pos="567"/>
          <w:tab w:val="clear" w:pos="1134"/>
          <w:tab w:val="clear" w:pos="1701"/>
          <w:tab w:val="clear" w:pos="2268"/>
        </w:tabs>
        <w:spacing w:before="120" w:after="120"/>
        <w:ind w:left="979" w:firstLine="490"/>
        <w:rPr>
          <w:sz w:val="24"/>
          <w:szCs w:val="24"/>
          <w:lang w:eastAsia="zh-CN"/>
        </w:rPr>
      </w:pPr>
      <w:r w:rsidRPr="00C07A7C">
        <w:rPr>
          <w:noProof/>
          <w:sz w:val="24"/>
          <w:szCs w:val="24"/>
          <w:lang w:eastAsia="zh-CN"/>
        </w:rPr>
        <w:t>(b)</w:t>
      </w:r>
      <w:r w:rsidRPr="00C07A7C">
        <w:rPr>
          <w:sz w:val="24"/>
          <w:szCs w:val="24"/>
          <w:lang w:eastAsia="zh-CN"/>
        </w:rPr>
        <w:tab/>
      </w:r>
      <w:r w:rsidRPr="00C07A7C">
        <w:rPr>
          <w:rFonts w:hint="eastAsia"/>
          <w:sz w:val="24"/>
          <w:szCs w:val="24"/>
          <w:lang w:val="zh-CN" w:eastAsia="zh-CN"/>
        </w:rPr>
        <w:t>由作为名古屋议定书缔约方会议的缔约方大会记录或注意到这些自我申报</w:t>
      </w:r>
      <w:r w:rsidRPr="00C07A7C">
        <w:rPr>
          <w:rFonts w:hint="eastAsia"/>
          <w:sz w:val="24"/>
          <w:szCs w:val="24"/>
          <w:lang w:eastAsia="zh-CN"/>
        </w:rPr>
        <w:t>；</w:t>
      </w:r>
    </w:p>
    <w:p w14:paraId="002C1E1B" w14:textId="77777777" w:rsidR="00C07A7C" w:rsidRPr="00C07A7C" w:rsidRDefault="00C07A7C" w:rsidP="00351009">
      <w:pPr>
        <w:tabs>
          <w:tab w:val="clear" w:pos="567"/>
          <w:tab w:val="clear" w:pos="1134"/>
          <w:tab w:val="clear" w:pos="1701"/>
          <w:tab w:val="clear" w:pos="2268"/>
        </w:tabs>
        <w:spacing w:before="120" w:after="120"/>
        <w:ind w:left="979" w:firstLine="490"/>
        <w:rPr>
          <w:sz w:val="24"/>
          <w:szCs w:val="24"/>
          <w:lang w:eastAsia="zh-CN"/>
        </w:rPr>
      </w:pPr>
      <w:r w:rsidRPr="00C07A7C">
        <w:rPr>
          <w:noProof/>
          <w:sz w:val="24"/>
          <w:szCs w:val="24"/>
          <w:lang w:eastAsia="zh-CN"/>
        </w:rPr>
        <w:t>(c)</w:t>
      </w:r>
      <w:r w:rsidRPr="00C07A7C">
        <w:rPr>
          <w:sz w:val="24"/>
          <w:szCs w:val="24"/>
          <w:lang w:eastAsia="zh-CN"/>
        </w:rPr>
        <w:tab/>
      </w:r>
      <w:r w:rsidRPr="00C07A7C">
        <w:rPr>
          <w:rFonts w:hint="eastAsia"/>
          <w:sz w:val="24"/>
          <w:szCs w:val="24"/>
          <w:lang w:val="zh-CN" w:eastAsia="zh-CN"/>
        </w:rPr>
        <w:t>利用遗传资源获取和惠益分享专门性国际文书的理事机构或秘书处遵循的自愿标准确定这些文书与《名古屋议定书》第</w:t>
      </w:r>
      <w:r w:rsidRPr="00C07A7C">
        <w:rPr>
          <w:sz w:val="24"/>
          <w:szCs w:val="24"/>
          <w:lang w:eastAsia="zh-CN"/>
        </w:rPr>
        <w:t>4</w:t>
      </w:r>
      <w:r w:rsidRPr="00C07A7C">
        <w:rPr>
          <w:rFonts w:hint="eastAsia"/>
          <w:sz w:val="24"/>
          <w:szCs w:val="24"/>
          <w:lang w:val="zh-CN" w:eastAsia="zh-CN"/>
        </w:rPr>
        <w:t>条第</w:t>
      </w:r>
      <w:r w:rsidRPr="00C07A7C">
        <w:rPr>
          <w:sz w:val="24"/>
          <w:szCs w:val="24"/>
          <w:lang w:eastAsia="zh-CN"/>
        </w:rPr>
        <w:t>4</w:t>
      </w:r>
      <w:r w:rsidRPr="00C07A7C">
        <w:rPr>
          <w:rFonts w:hint="eastAsia"/>
          <w:sz w:val="24"/>
          <w:szCs w:val="24"/>
          <w:lang w:val="zh-CN" w:eastAsia="zh-CN"/>
        </w:rPr>
        <w:t>款的关系</w:t>
      </w:r>
      <w:r w:rsidRPr="00C07A7C">
        <w:rPr>
          <w:rFonts w:hint="eastAsia"/>
          <w:sz w:val="24"/>
          <w:szCs w:val="24"/>
          <w:lang w:eastAsia="zh-CN"/>
        </w:rPr>
        <w:t>；</w:t>
      </w:r>
    </w:p>
    <w:p w14:paraId="378BAA61" w14:textId="77777777" w:rsidR="00C07A7C" w:rsidRPr="00C07A7C" w:rsidRDefault="00C07A7C" w:rsidP="00351009">
      <w:pPr>
        <w:tabs>
          <w:tab w:val="clear" w:pos="567"/>
          <w:tab w:val="clear" w:pos="1134"/>
          <w:tab w:val="clear" w:pos="1701"/>
          <w:tab w:val="clear" w:pos="2268"/>
        </w:tabs>
        <w:spacing w:before="120" w:after="120"/>
        <w:ind w:left="979" w:firstLine="490"/>
        <w:rPr>
          <w:sz w:val="24"/>
          <w:szCs w:val="24"/>
          <w:lang w:eastAsia="zh-CN"/>
        </w:rPr>
      </w:pPr>
      <w:r w:rsidRPr="00C07A7C">
        <w:rPr>
          <w:noProof/>
          <w:sz w:val="24"/>
          <w:szCs w:val="24"/>
          <w:lang w:eastAsia="zh-CN"/>
        </w:rPr>
        <w:t>(d)</w:t>
      </w:r>
      <w:r w:rsidRPr="00C07A7C">
        <w:rPr>
          <w:sz w:val="24"/>
          <w:szCs w:val="24"/>
          <w:lang w:eastAsia="zh-CN"/>
        </w:rPr>
        <w:tab/>
      </w:r>
      <w:r w:rsidRPr="00C07A7C">
        <w:rPr>
          <w:rFonts w:hint="eastAsia"/>
          <w:sz w:val="24"/>
          <w:szCs w:val="24"/>
          <w:lang w:val="zh-CN" w:eastAsia="zh-CN"/>
        </w:rPr>
        <w:t>制定闭会期间滚动式清单</w:t>
      </w:r>
      <w:r w:rsidRPr="00C07A7C">
        <w:rPr>
          <w:rFonts w:hint="eastAsia"/>
          <w:sz w:val="24"/>
          <w:szCs w:val="24"/>
          <w:lang w:eastAsia="zh-CN"/>
        </w:rPr>
        <w:t>；</w:t>
      </w:r>
    </w:p>
    <w:p w14:paraId="04142A67" w14:textId="77777777" w:rsidR="00C07A7C" w:rsidRPr="00C07A7C" w:rsidRDefault="00C07A7C" w:rsidP="00351009">
      <w:pPr>
        <w:tabs>
          <w:tab w:val="clear" w:pos="567"/>
          <w:tab w:val="clear" w:pos="1134"/>
          <w:tab w:val="clear" w:pos="1701"/>
          <w:tab w:val="clear" w:pos="2268"/>
        </w:tabs>
        <w:spacing w:before="120" w:after="120"/>
        <w:ind w:left="979" w:firstLine="490"/>
        <w:rPr>
          <w:sz w:val="24"/>
          <w:szCs w:val="24"/>
          <w:lang w:eastAsia="zh-CN"/>
        </w:rPr>
      </w:pPr>
      <w:r w:rsidRPr="00C07A7C">
        <w:rPr>
          <w:noProof/>
          <w:sz w:val="24"/>
          <w:szCs w:val="24"/>
          <w:lang w:eastAsia="zh-CN"/>
        </w:rPr>
        <w:t>(e)</w:t>
      </w:r>
      <w:r w:rsidRPr="00C07A7C">
        <w:rPr>
          <w:sz w:val="24"/>
          <w:szCs w:val="24"/>
          <w:lang w:eastAsia="zh-CN"/>
        </w:rPr>
        <w:tab/>
      </w:r>
      <w:r w:rsidRPr="00C07A7C">
        <w:rPr>
          <w:rFonts w:hint="eastAsia"/>
          <w:sz w:val="24"/>
          <w:szCs w:val="24"/>
          <w:lang w:val="zh-CN" w:eastAsia="zh-CN"/>
        </w:rPr>
        <w:t>在遗传资源获取和惠益分享信息交换所建立登记册</w:t>
      </w:r>
      <w:r w:rsidRPr="00C07A7C">
        <w:rPr>
          <w:rFonts w:hint="eastAsia"/>
          <w:sz w:val="24"/>
          <w:szCs w:val="24"/>
          <w:lang w:eastAsia="zh-CN"/>
        </w:rPr>
        <w:t>；</w:t>
      </w:r>
    </w:p>
    <w:p w14:paraId="14AB6725" w14:textId="77777777" w:rsidR="00C07A7C" w:rsidRPr="00C07A7C" w:rsidRDefault="00C07A7C" w:rsidP="00351009">
      <w:pPr>
        <w:tabs>
          <w:tab w:val="clear" w:pos="567"/>
          <w:tab w:val="clear" w:pos="1134"/>
          <w:tab w:val="clear" w:pos="1701"/>
          <w:tab w:val="clear" w:pos="2268"/>
        </w:tabs>
        <w:spacing w:before="120" w:after="120"/>
        <w:ind w:left="979" w:firstLine="490"/>
        <w:rPr>
          <w:sz w:val="24"/>
          <w:szCs w:val="24"/>
          <w:lang w:val="zh-CN" w:eastAsia="zh-CN"/>
        </w:rPr>
      </w:pPr>
      <w:r w:rsidRPr="00C07A7C">
        <w:rPr>
          <w:noProof/>
          <w:sz w:val="24"/>
          <w:szCs w:val="24"/>
          <w:lang w:eastAsia="zh-CN"/>
        </w:rPr>
        <w:t>(f)</w:t>
      </w:r>
      <w:r w:rsidRPr="00C07A7C">
        <w:rPr>
          <w:sz w:val="24"/>
          <w:szCs w:val="24"/>
          <w:lang w:eastAsia="zh-CN"/>
        </w:rPr>
        <w:tab/>
      </w:r>
      <w:r w:rsidRPr="00C07A7C">
        <w:rPr>
          <w:rFonts w:hint="eastAsia"/>
          <w:sz w:val="24"/>
          <w:szCs w:val="24"/>
          <w:lang w:val="zh-CN" w:eastAsia="zh-CN"/>
        </w:rPr>
        <w:t>为缔约方、土著人民和地方社区和其他利益攸关方建立跨体系服务台。</w:t>
      </w:r>
    </w:p>
    <w:p w14:paraId="0EA0B2FD" w14:textId="77777777" w:rsidR="00C07A7C" w:rsidRPr="00C07A7C" w:rsidRDefault="00C07A7C" w:rsidP="00351009">
      <w:pPr>
        <w:keepNext/>
        <w:keepLines/>
        <w:tabs>
          <w:tab w:val="clear" w:pos="567"/>
          <w:tab w:val="clear" w:pos="1134"/>
          <w:tab w:val="clear" w:pos="1701"/>
          <w:tab w:val="clear" w:pos="2268"/>
        </w:tabs>
        <w:spacing w:before="120" w:after="120"/>
        <w:ind w:left="979"/>
        <w:jc w:val="left"/>
        <w:rPr>
          <w:b/>
          <w:sz w:val="24"/>
          <w:szCs w:val="24"/>
          <w:lang w:eastAsia="zh-CN"/>
        </w:rPr>
      </w:pPr>
      <w:r w:rsidRPr="00C07A7C">
        <w:rPr>
          <w:rFonts w:hint="eastAsia"/>
          <w:b/>
          <w:sz w:val="24"/>
          <w:szCs w:val="24"/>
          <w:lang w:val="zh-CN" w:eastAsia="zh-CN"/>
        </w:rPr>
        <w:lastRenderedPageBreak/>
        <w:t>备选方案</w:t>
      </w:r>
      <w:r w:rsidRPr="00C07A7C">
        <w:rPr>
          <w:rFonts w:hint="eastAsia"/>
          <w:b/>
          <w:sz w:val="24"/>
          <w:szCs w:val="24"/>
          <w:lang w:eastAsia="zh-CN"/>
        </w:rPr>
        <w:t>D</w:t>
      </w:r>
      <w:r w:rsidRPr="00C07A7C">
        <w:rPr>
          <w:b/>
          <w:sz w:val="24"/>
          <w:szCs w:val="24"/>
          <w:lang w:eastAsia="zh-CN"/>
        </w:rPr>
        <w:br/>
      </w:r>
      <w:r w:rsidRPr="00C07A7C">
        <w:rPr>
          <w:rFonts w:hint="eastAsia"/>
          <w:b/>
          <w:sz w:val="24"/>
          <w:szCs w:val="24"/>
          <w:lang w:eastAsia="zh-CN"/>
        </w:rPr>
        <w:t>作为名古屋议定书缔约方会议的缔约方大会关于《议定书》适用于国际文书的决定程序</w:t>
      </w:r>
    </w:p>
    <w:p w14:paraId="45FF3E65" w14:textId="77777777" w:rsidR="00C07A7C" w:rsidRPr="00C07A7C" w:rsidRDefault="00C07A7C" w:rsidP="00351009">
      <w:pPr>
        <w:tabs>
          <w:tab w:val="clear" w:pos="567"/>
          <w:tab w:val="clear" w:pos="1134"/>
          <w:tab w:val="clear" w:pos="1701"/>
          <w:tab w:val="clear" w:pos="2268"/>
        </w:tabs>
        <w:spacing w:after="120"/>
        <w:ind w:left="979"/>
        <w:rPr>
          <w:sz w:val="24"/>
          <w:szCs w:val="24"/>
          <w:lang w:eastAsia="zh-CN"/>
        </w:rPr>
      </w:pPr>
      <w:r w:rsidRPr="00C07A7C">
        <w:rPr>
          <w:sz w:val="24"/>
          <w:szCs w:val="24"/>
          <w:lang w:eastAsia="zh-CN"/>
        </w:rPr>
        <w:t>4.</w:t>
      </w:r>
      <w:r w:rsidRPr="00C07A7C">
        <w:rPr>
          <w:sz w:val="24"/>
          <w:szCs w:val="24"/>
          <w:lang w:eastAsia="zh-CN"/>
        </w:rPr>
        <w:tab/>
      </w:r>
      <w:r w:rsidRPr="00C07A7C">
        <w:rPr>
          <w:rFonts w:hint="eastAsia"/>
          <w:sz w:val="24"/>
          <w:szCs w:val="24"/>
          <w:lang w:val="zh-CN" w:eastAsia="zh-CN"/>
        </w:rPr>
        <w:t>备选方案</w:t>
      </w:r>
      <w:r w:rsidRPr="00C07A7C">
        <w:rPr>
          <w:rFonts w:hint="eastAsia"/>
          <w:sz w:val="24"/>
          <w:szCs w:val="24"/>
          <w:lang w:eastAsia="zh-CN"/>
        </w:rPr>
        <w:t>D</w:t>
      </w:r>
      <w:r w:rsidRPr="00C07A7C">
        <w:rPr>
          <w:rFonts w:hint="eastAsia"/>
          <w:sz w:val="24"/>
          <w:szCs w:val="24"/>
          <w:lang w:val="zh-CN" w:eastAsia="zh-CN"/>
        </w:rPr>
        <w:t>的目标是确定一种由缔约方驱动的程序，依照该程序，</w:t>
      </w:r>
      <w:r w:rsidRPr="00C07A7C">
        <w:rPr>
          <w:rFonts w:hint="eastAsia"/>
          <w:sz w:val="24"/>
          <w:szCs w:val="24"/>
          <w:lang w:eastAsia="zh-CN"/>
        </w:rPr>
        <w:t>作为名古屋议定书缔约方会议的缔约方大会根据第</w:t>
      </w:r>
      <w:r w:rsidRPr="00C07A7C">
        <w:rPr>
          <w:rFonts w:hint="eastAsia"/>
          <w:sz w:val="24"/>
          <w:szCs w:val="24"/>
          <w:lang w:eastAsia="zh-CN"/>
        </w:rPr>
        <w:t>4</w:t>
      </w:r>
      <w:r w:rsidRPr="00C07A7C">
        <w:rPr>
          <w:rFonts w:hint="eastAsia"/>
          <w:sz w:val="24"/>
          <w:szCs w:val="24"/>
          <w:lang w:eastAsia="zh-CN"/>
        </w:rPr>
        <w:t>条第</w:t>
      </w:r>
      <w:r w:rsidRPr="00C07A7C">
        <w:rPr>
          <w:rFonts w:hint="eastAsia"/>
          <w:sz w:val="24"/>
          <w:szCs w:val="24"/>
          <w:lang w:eastAsia="zh-CN"/>
        </w:rPr>
        <w:t>4</w:t>
      </w:r>
      <w:r w:rsidRPr="00C07A7C">
        <w:rPr>
          <w:rFonts w:hint="eastAsia"/>
          <w:sz w:val="24"/>
          <w:szCs w:val="24"/>
          <w:lang w:eastAsia="zh-CN"/>
        </w:rPr>
        <w:t>款决定《名古屋议定书》是否适用于某一特定国际文书，而不触发任何形式的承认或认证。这种办法调整了程序，作为议定书缔约方会议的缔约方大会就适用性发布认定结果，而不是验证国际文书本身。</w:t>
      </w:r>
      <w:r w:rsidRPr="00C07A7C">
        <w:rPr>
          <w:rFonts w:hint="eastAsia"/>
          <w:sz w:val="24"/>
          <w:szCs w:val="24"/>
          <w:lang w:val="zh-CN" w:eastAsia="zh-CN"/>
        </w:rPr>
        <w:t>本备选方案包含以下要素：</w:t>
      </w:r>
    </w:p>
    <w:p w14:paraId="6C098227" w14:textId="77777777" w:rsidR="00C07A7C" w:rsidRPr="00C07A7C" w:rsidRDefault="00C07A7C" w:rsidP="00351009">
      <w:pPr>
        <w:tabs>
          <w:tab w:val="clear" w:pos="567"/>
          <w:tab w:val="clear" w:pos="1134"/>
          <w:tab w:val="clear" w:pos="1701"/>
          <w:tab w:val="clear" w:pos="2268"/>
        </w:tabs>
        <w:spacing w:after="120"/>
        <w:ind w:left="979" w:firstLine="490"/>
        <w:rPr>
          <w:sz w:val="24"/>
          <w:szCs w:val="24"/>
          <w:lang w:eastAsia="zh-CN"/>
        </w:rPr>
      </w:pPr>
      <w:r w:rsidRPr="00C07A7C">
        <w:rPr>
          <w:sz w:val="24"/>
          <w:szCs w:val="24"/>
          <w:lang w:eastAsia="zh-CN"/>
        </w:rPr>
        <w:t>(a)</w:t>
      </w:r>
      <w:r w:rsidRPr="00C07A7C">
        <w:rPr>
          <w:sz w:val="24"/>
          <w:szCs w:val="24"/>
          <w:lang w:eastAsia="zh-CN"/>
        </w:rPr>
        <w:tab/>
      </w:r>
      <w:r w:rsidRPr="00C07A7C">
        <w:rPr>
          <w:rFonts w:hint="eastAsia"/>
          <w:sz w:val="24"/>
          <w:szCs w:val="24"/>
          <w:lang w:eastAsia="zh-CN"/>
        </w:rPr>
        <w:t>单一而简化的决定标准，</w:t>
      </w:r>
      <w:proofErr w:type="gramStart"/>
      <w:r w:rsidRPr="00C07A7C">
        <w:rPr>
          <w:rFonts w:hint="eastAsia"/>
          <w:sz w:val="24"/>
          <w:szCs w:val="24"/>
          <w:lang w:eastAsia="zh-CN"/>
        </w:rPr>
        <w:t>仅限于评估国际文书从其法律规定及其实际实施上是否“符合”并且</w:t>
      </w:r>
      <w:proofErr w:type="gramEnd"/>
      <w:r w:rsidRPr="00C07A7C">
        <w:rPr>
          <w:rFonts w:hint="eastAsia"/>
          <w:sz w:val="24"/>
          <w:szCs w:val="24"/>
          <w:lang w:eastAsia="zh-CN"/>
        </w:rPr>
        <w:t>“</w:t>
      </w:r>
      <w:proofErr w:type="gramStart"/>
      <w:r w:rsidRPr="00C07A7C">
        <w:rPr>
          <w:rFonts w:hint="eastAsia"/>
          <w:sz w:val="24"/>
          <w:szCs w:val="24"/>
          <w:lang w:eastAsia="zh-CN"/>
        </w:rPr>
        <w:t>不违背”《</w:t>
      </w:r>
      <w:proofErr w:type="gramEnd"/>
      <w:r w:rsidRPr="00C07A7C">
        <w:rPr>
          <w:rFonts w:hint="eastAsia"/>
          <w:sz w:val="24"/>
          <w:szCs w:val="24"/>
          <w:lang w:eastAsia="zh-CN"/>
        </w:rPr>
        <w:t>名古屋议定书》，以确保惠益分享义务不会受到削弱；</w:t>
      </w:r>
    </w:p>
    <w:p w14:paraId="43D30DBA" w14:textId="77777777" w:rsidR="00C07A7C" w:rsidRPr="00C07A7C" w:rsidRDefault="00C07A7C" w:rsidP="00351009">
      <w:pPr>
        <w:tabs>
          <w:tab w:val="clear" w:pos="567"/>
          <w:tab w:val="clear" w:pos="1134"/>
          <w:tab w:val="clear" w:pos="1701"/>
          <w:tab w:val="clear" w:pos="2268"/>
        </w:tabs>
        <w:spacing w:after="120"/>
        <w:ind w:left="979" w:firstLine="490"/>
        <w:rPr>
          <w:sz w:val="24"/>
          <w:szCs w:val="24"/>
          <w:lang w:eastAsia="zh-CN"/>
        </w:rPr>
      </w:pPr>
      <w:r w:rsidRPr="00C07A7C">
        <w:rPr>
          <w:sz w:val="24"/>
          <w:szCs w:val="24"/>
          <w:lang w:eastAsia="zh-CN"/>
        </w:rPr>
        <w:t>(b)</w:t>
      </w:r>
      <w:r w:rsidRPr="00C07A7C">
        <w:rPr>
          <w:sz w:val="24"/>
          <w:szCs w:val="24"/>
          <w:lang w:eastAsia="zh-CN"/>
        </w:rPr>
        <w:tab/>
      </w:r>
      <w:r w:rsidRPr="00C07A7C">
        <w:rPr>
          <w:rFonts w:hint="eastAsia"/>
          <w:sz w:val="24"/>
          <w:szCs w:val="24"/>
          <w:lang w:eastAsia="zh-CN"/>
        </w:rPr>
        <w:t>由某一缔约方或一组缔约方触发的考虑，并得到关于文书的范围、操作和对于获取和惠益分享影响方面的信息的支持；</w:t>
      </w:r>
    </w:p>
    <w:p w14:paraId="12C26048" w14:textId="77777777" w:rsidR="00C07A7C" w:rsidRPr="00C07A7C" w:rsidRDefault="00C07A7C" w:rsidP="00351009">
      <w:pPr>
        <w:tabs>
          <w:tab w:val="clear" w:pos="567"/>
          <w:tab w:val="clear" w:pos="1134"/>
          <w:tab w:val="clear" w:pos="1701"/>
          <w:tab w:val="clear" w:pos="2268"/>
        </w:tabs>
        <w:spacing w:after="120"/>
        <w:ind w:left="979" w:firstLine="490"/>
        <w:rPr>
          <w:sz w:val="24"/>
          <w:szCs w:val="24"/>
          <w:lang w:eastAsia="zh-CN"/>
        </w:rPr>
      </w:pPr>
      <w:r w:rsidRPr="00C07A7C">
        <w:rPr>
          <w:sz w:val="24"/>
          <w:szCs w:val="24"/>
          <w:lang w:eastAsia="zh-CN"/>
        </w:rPr>
        <w:t>(c)</w:t>
      </w:r>
      <w:r w:rsidRPr="00C07A7C">
        <w:rPr>
          <w:sz w:val="24"/>
          <w:szCs w:val="24"/>
          <w:lang w:eastAsia="zh-CN"/>
        </w:rPr>
        <w:tab/>
      </w:r>
      <w:r w:rsidRPr="00C07A7C">
        <w:rPr>
          <w:rFonts w:hint="eastAsia"/>
          <w:sz w:val="24"/>
          <w:szCs w:val="24"/>
          <w:lang w:eastAsia="zh-CN"/>
        </w:rPr>
        <w:t>根据《生物多样性公约》的实践进行包容性磋商，包括同土著人民和地方社区、妇女、青年和其他利益攸关方进行磋商；</w:t>
      </w:r>
    </w:p>
    <w:p w14:paraId="45F4571D" w14:textId="77777777" w:rsidR="00C07A7C" w:rsidRPr="00C07A7C" w:rsidRDefault="00C07A7C" w:rsidP="00351009">
      <w:pPr>
        <w:tabs>
          <w:tab w:val="clear" w:pos="567"/>
          <w:tab w:val="clear" w:pos="1134"/>
          <w:tab w:val="clear" w:pos="1701"/>
          <w:tab w:val="clear" w:pos="2268"/>
        </w:tabs>
        <w:spacing w:before="120" w:after="120"/>
        <w:ind w:left="979" w:firstLine="490"/>
        <w:rPr>
          <w:sz w:val="24"/>
          <w:szCs w:val="24"/>
          <w:lang w:eastAsia="zh-CN"/>
        </w:rPr>
      </w:pPr>
      <w:r w:rsidRPr="00C07A7C">
        <w:rPr>
          <w:sz w:val="24"/>
          <w:szCs w:val="24"/>
          <w:lang w:eastAsia="zh-CN"/>
        </w:rPr>
        <w:t>(d)</w:t>
      </w:r>
      <w:r w:rsidRPr="00C07A7C">
        <w:rPr>
          <w:sz w:val="24"/>
          <w:szCs w:val="24"/>
          <w:lang w:eastAsia="zh-CN"/>
        </w:rPr>
        <w:tab/>
      </w:r>
      <w:r w:rsidRPr="00C07A7C">
        <w:rPr>
          <w:rFonts w:hint="eastAsia"/>
          <w:sz w:val="24"/>
          <w:szCs w:val="24"/>
          <w:lang w:eastAsia="zh-CN"/>
        </w:rPr>
        <w:t>作为议定书缔约方会议的缔约方大会得出的结论：《议定书》适用或部分地适用，抑或需要进一步的信息，同时指出，一项结论并不否定或改变国际文书理事机构的自主性；</w:t>
      </w:r>
    </w:p>
    <w:p w14:paraId="49BECCC6" w14:textId="77777777" w:rsidR="00C07A7C" w:rsidRPr="00C07A7C" w:rsidRDefault="00C07A7C" w:rsidP="00351009">
      <w:pPr>
        <w:tabs>
          <w:tab w:val="clear" w:pos="567"/>
          <w:tab w:val="clear" w:pos="1134"/>
          <w:tab w:val="clear" w:pos="1701"/>
          <w:tab w:val="clear" w:pos="2268"/>
        </w:tabs>
        <w:spacing w:before="120" w:after="120"/>
        <w:ind w:left="979" w:firstLine="490"/>
        <w:rPr>
          <w:sz w:val="24"/>
          <w:szCs w:val="24"/>
          <w:lang w:eastAsia="zh-CN"/>
        </w:rPr>
      </w:pPr>
      <w:r w:rsidRPr="00C07A7C">
        <w:rPr>
          <w:sz w:val="24"/>
          <w:szCs w:val="24"/>
          <w:lang w:eastAsia="zh-CN"/>
        </w:rPr>
        <w:t>(e)</w:t>
      </w:r>
      <w:r w:rsidRPr="00C07A7C">
        <w:rPr>
          <w:sz w:val="24"/>
          <w:szCs w:val="24"/>
          <w:lang w:eastAsia="zh-CN"/>
        </w:rPr>
        <w:tab/>
      </w:r>
      <w:r w:rsidRPr="00C07A7C">
        <w:rPr>
          <w:rFonts w:hint="eastAsia"/>
          <w:sz w:val="24"/>
          <w:szCs w:val="24"/>
          <w:lang w:eastAsia="zh-CN"/>
        </w:rPr>
        <w:t>作为名古屋议定书缔约方会议的缔约方大会给与其他文书理事机构关于其获取和惠益分享机制可酌情与《生物多样性公约》和《名古屋议定书》保持一致或与其不相违背的不具有约束力的建议；</w:t>
      </w:r>
    </w:p>
    <w:p w14:paraId="37C2AE95" w14:textId="77777777" w:rsidR="00C07A7C" w:rsidRPr="00C07A7C" w:rsidRDefault="00C07A7C" w:rsidP="00351009">
      <w:pPr>
        <w:tabs>
          <w:tab w:val="clear" w:pos="567"/>
          <w:tab w:val="clear" w:pos="1134"/>
          <w:tab w:val="clear" w:pos="1701"/>
          <w:tab w:val="clear" w:pos="2268"/>
        </w:tabs>
        <w:spacing w:before="120" w:after="120"/>
        <w:ind w:left="979" w:firstLine="490"/>
        <w:rPr>
          <w:sz w:val="24"/>
          <w:szCs w:val="24"/>
          <w:lang w:eastAsia="zh-CN"/>
        </w:rPr>
      </w:pPr>
      <w:r w:rsidRPr="00C07A7C">
        <w:rPr>
          <w:sz w:val="24"/>
          <w:szCs w:val="24"/>
          <w:lang w:eastAsia="zh-CN"/>
        </w:rPr>
        <w:t>(f)</w:t>
      </w:r>
      <w:r w:rsidRPr="00C07A7C">
        <w:rPr>
          <w:sz w:val="24"/>
          <w:szCs w:val="24"/>
          <w:lang w:eastAsia="zh-CN"/>
        </w:rPr>
        <w:tab/>
      </w:r>
      <w:r w:rsidRPr="00C07A7C">
        <w:rPr>
          <w:rFonts w:hint="eastAsia"/>
          <w:sz w:val="24"/>
          <w:szCs w:val="24"/>
          <w:lang w:eastAsia="zh-CN"/>
        </w:rPr>
        <w:t>明确强调相互支持性（第</w:t>
      </w:r>
      <w:r w:rsidRPr="00C07A7C">
        <w:rPr>
          <w:rFonts w:hint="eastAsia"/>
          <w:sz w:val="24"/>
          <w:szCs w:val="24"/>
          <w:lang w:eastAsia="zh-CN"/>
        </w:rPr>
        <w:t>4</w:t>
      </w:r>
      <w:r w:rsidRPr="00C07A7C">
        <w:rPr>
          <w:rFonts w:hint="eastAsia"/>
          <w:sz w:val="24"/>
          <w:szCs w:val="24"/>
          <w:lang w:eastAsia="zh-CN"/>
        </w:rPr>
        <w:t>条第</w:t>
      </w:r>
      <w:r w:rsidRPr="00C07A7C">
        <w:rPr>
          <w:rFonts w:hint="eastAsia"/>
          <w:sz w:val="24"/>
          <w:szCs w:val="24"/>
          <w:lang w:eastAsia="zh-CN"/>
        </w:rPr>
        <w:t>3</w:t>
      </w:r>
      <w:r w:rsidRPr="00C07A7C">
        <w:rPr>
          <w:rFonts w:hint="eastAsia"/>
          <w:sz w:val="24"/>
          <w:szCs w:val="24"/>
          <w:lang w:eastAsia="zh-CN"/>
        </w:rPr>
        <w:t>款），因而避免条约体系之间的等级划分问题，与此同时确保缔约方履行其根据《名古屋议定书》第</w:t>
      </w:r>
      <w:r w:rsidRPr="00C07A7C">
        <w:rPr>
          <w:rFonts w:hint="eastAsia"/>
          <w:sz w:val="24"/>
          <w:szCs w:val="24"/>
          <w:lang w:eastAsia="zh-CN"/>
        </w:rPr>
        <w:t>4</w:t>
      </w:r>
      <w:r w:rsidRPr="00C07A7C">
        <w:rPr>
          <w:rFonts w:hint="eastAsia"/>
          <w:sz w:val="24"/>
          <w:szCs w:val="24"/>
          <w:lang w:eastAsia="zh-CN"/>
        </w:rPr>
        <w:t>条第</w:t>
      </w:r>
      <w:r w:rsidRPr="00C07A7C">
        <w:rPr>
          <w:rFonts w:hint="eastAsia"/>
          <w:sz w:val="24"/>
          <w:szCs w:val="24"/>
          <w:lang w:eastAsia="zh-CN"/>
        </w:rPr>
        <w:t>4</w:t>
      </w:r>
      <w:r w:rsidRPr="00C07A7C">
        <w:rPr>
          <w:rFonts w:hint="eastAsia"/>
          <w:sz w:val="24"/>
          <w:szCs w:val="24"/>
          <w:lang w:eastAsia="zh-CN"/>
        </w:rPr>
        <w:t>款承担的义务；</w:t>
      </w:r>
    </w:p>
    <w:p w14:paraId="2ADFF0BE" w14:textId="42B05E20" w:rsidR="00222B9B" w:rsidRDefault="00C07A7C" w:rsidP="00351009">
      <w:pPr>
        <w:pStyle w:val="CBDDesicionText"/>
        <w:tabs>
          <w:tab w:val="clear" w:pos="567"/>
          <w:tab w:val="clear" w:pos="1134"/>
          <w:tab w:val="clear" w:pos="1701"/>
          <w:tab w:val="clear" w:pos="2268"/>
          <w:tab w:val="clear" w:pos="2835"/>
          <w:tab w:val="clear" w:pos="3402"/>
        </w:tabs>
        <w:ind w:left="979"/>
        <w:rPr>
          <w:sz w:val="24"/>
          <w:szCs w:val="24"/>
          <w:lang w:val="en-CA" w:eastAsia="zh-CN"/>
        </w:rPr>
      </w:pPr>
      <w:r w:rsidRPr="00C07A7C">
        <w:rPr>
          <w:sz w:val="24"/>
          <w:szCs w:val="24"/>
          <w:lang w:val="en-CA" w:eastAsia="zh-CN"/>
        </w:rPr>
        <w:t>5.</w:t>
      </w:r>
      <w:r w:rsidRPr="00C07A7C">
        <w:rPr>
          <w:sz w:val="24"/>
          <w:szCs w:val="24"/>
          <w:lang w:val="en-CA" w:eastAsia="zh-CN"/>
        </w:rPr>
        <w:tab/>
      </w:r>
      <w:r w:rsidRPr="00C07A7C">
        <w:rPr>
          <w:rFonts w:hint="eastAsia"/>
          <w:sz w:val="24"/>
          <w:szCs w:val="24"/>
          <w:lang w:val="en-CA" w:eastAsia="zh-CN"/>
        </w:rPr>
        <w:t>根据备选方案一</w:t>
      </w:r>
      <w:r w:rsidRPr="00C07A7C">
        <w:rPr>
          <w:sz w:val="24"/>
          <w:szCs w:val="24"/>
          <w:lang w:val="en-CA" w:eastAsia="zh-CN"/>
        </w:rPr>
        <w:t>.D</w:t>
      </w:r>
      <w:r w:rsidRPr="00C07A7C">
        <w:rPr>
          <w:rFonts w:hint="eastAsia"/>
          <w:sz w:val="24"/>
          <w:szCs w:val="24"/>
          <w:lang w:val="en-CA" w:eastAsia="zh-CN"/>
        </w:rPr>
        <w:t>，最后的决定取决于名古屋议定书的缔约方，以确保第</w:t>
      </w:r>
      <w:r w:rsidRPr="00C07A7C">
        <w:rPr>
          <w:rFonts w:hint="eastAsia"/>
          <w:sz w:val="24"/>
          <w:szCs w:val="24"/>
          <w:lang w:val="en-CA" w:eastAsia="zh-CN"/>
        </w:rPr>
        <w:t>4</w:t>
      </w:r>
      <w:r w:rsidRPr="00C07A7C">
        <w:rPr>
          <w:rFonts w:hint="eastAsia"/>
          <w:sz w:val="24"/>
          <w:szCs w:val="24"/>
          <w:lang w:val="en-CA" w:eastAsia="zh-CN"/>
        </w:rPr>
        <w:t>条第</w:t>
      </w:r>
      <w:r w:rsidRPr="00C07A7C">
        <w:rPr>
          <w:rFonts w:hint="eastAsia"/>
          <w:sz w:val="24"/>
          <w:szCs w:val="24"/>
          <w:lang w:val="en-CA" w:eastAsia="zh-CN"/>
        </w:rPr>
        <w:t>4</w:t>
      </w:r>
      <w:r w:rsidRPr="00C07A7C">
        <w:rPr>
          <w:rFonts w:hint="eastAsia"/>
          <w:sz w:val="24"/>
          <w:szCs w:val="24"/>
          <w:lang w:val="en-CA" w:eastAsia="zh-CN"/>
        </w:rPr>
        <w:t>款得到全面实施，与此同时尊重其他条约机构的自主性，并增强各体系之间的相互支持性。</w:t>
      </w:r>
    </w:p>
    <w:p w14:paraId="144B7F08" w14:textId="77777777" w:rsidR="00C07A7C" w:rsidRPr="00C07A7C" w:rsidRDefault="00C07A7C" w:rsidP="00351009">
      <w:pPr>
        <w:keepNext/>
        <w:keepLines/>
        <w:tabs>
          <w:tab w:val="clear" w:pos="567"/>
          <w:tab w:val="clear" w:pos="1134"/>
          <w:tab w:val="clear" w:pos="1701"/>
          <w:tab w:val="clear" w:pos="2268"/>
        </w:tabs>
        <w:topLinePunct/>
        <w:spacing w:before="120" w:after="120"/>
        <w:ind w:left="980" w:hanging="490"/>
        <w:jc w:val="left"/>
        <w:rPr>
          <w:b/>
          <w:sz w:val="24"/>
          <w:szCs w:val="24"/>
          <w:lang w:eastAsia="zh-CN"/>
        </w:rPr>
      </w:pPr>
      <w:r w:rsidRPr="00C07A7C">
        <w:rPr>
          <w:rFonts w:hint="eastAsia"/>
          <w:b/>
          <w:sz w:val="24"/>
          <w:szCs w:val="24"/>
          <w:lang w:val="zh-CN" w:eastAsia="zh-CN"/>
        </w:rPr>
        <w:t>二</w:t>
      </w:r>
      <w:r w:rsidRPr="00C07A7C">
        <w:rPr>
          <w:rFonts w:hint="eastAsia"/>
          <w:b/>
          <w:sz w:val="24"/>
          <w:szCs w:val="24"/>
          <w:lang w:val="en-US" w:eastAsia="zh-CN"/>
        </w:rPr>
        <w:t>．</w:t>
      </w:r>
      <w:r w:rsidRPr="00C07A7C">
        <w:rPr>
          <w:b/>
          <w:sz w:val="24"/>
          <w:szCs w:val="24"/>
          <w:lang w:eastAsia="zh-CN"/>
        </w:rPr>
        <w:tab/>
      </w:r>
      <w:r w:rsidRPr="00C07A7C">
        <w:rPr>
          <w:rFonts w:hint="eastAsia"/>
          <w:b/>
          <w:sz w:val="24"/>
          <w:szCs w:val="24"/>
          <w:lang w:val="zh-CN" w:eastAsia="zh-CN"/>
        </w:rPr>
        <w:t>确定或认可遗传资源获取和惠益分享专门性国际文书地位的拟议指示性标准</w:t>
      </w:r>
      <w:r w:rsidRPr="00C07A7C">
        <w:rPr>
          <w:rFonts w:hint="eastAsia"/>
          <w:b/>
          <w:sz w:val="24"/>
          <w:szCs w:val="24"/>
          <w:lang w:eastAsia="zh-CN"/>
        </w:rPr>
        <w:t>（</w:t>
      </w:r>
      <w:r w:rsidRPr="00C07A7C">
        <w:rPr>
          <w:rFonts w:hint="eastAsia"/>
          <w:b/>
          <w:sz w:val="24"/>
          <w:szCs w:val="24"/>
          <w:lang w:val="zh-CN" w:eastAsia="zh-CN"/>
        </w:rPr>
        <w:t>适用于备选方案一</w:t>
      </w:r>
      <w:r w:rsidRPr="00C07A7C">
        <w:rPr>
          <w:b/>
          <w:sz w:val="24"/>
          <w:szCs w:val="24"/>
          <w:lang w:eastAsia="zh-CN"/>
        </w:rPr>
        <w:t>.A</w:t>
      </w:r>
      <w:r w:rsidRPr="00C07A7C">
        <w:rPr>
          <w:rFonts w:hint="eastAsia"/>
          <w:b/>
          <w:sz w:val="24"/>
          <w:szCs w:val="24"/>
          <w:lang w:val="zh-CN" w:eastAsia="zh-CN"/>
        </w:rPr>
        <w:t>和一</w:t>
      </w:r>
      <w:r w:rsidRPr="00C07A7C">
        <w:rPr>
          <w:b/>
          <w:sz w:val="24"/>
          <w:szCs w:val="24"/>
          <w:lang w:eastAsia="zh-CN"/>
        </w:rPr>
        <w:t>.C</w:t>
      </w:r>
      <w:r w:rsidRPr="00C07A7C">
        <w:rPr>
          <w:rFonts w:hint="eastAsia"/>
          <w:b/>
          <w:sz w:val="24"/>
          <w:szCs w:val="24"/>
          <w:lang w:eastAsia="zh-CN"/>
        </w:rPr>
        <w:t>）</w:t>
      </w:r>
    </w:p>
    <w:p w14:paraId="2F550497" w14:textId="77777777" w:rsidR="00C07A7C" w:rsidRPr="00C07A7C" w:rsidRDefault="00C07A7C" w:rsidP="00351009">
      <w:pPr>
        <w:tabs>
          <w:tab w:val="clear" w:pos="567"/>
          <w:tab w:val="clear" w:pos="1134"/>
          <w:tab w:val="clear" w:pos="1701"/>
          <w:tab w:val="clear" w:pos="2268"/>
        </w:tabs>
        <w:topLinePunct/>
        <w:spacing w:after="120"/>
        <w:ind w:left="979"/>
        <w:rPr>
          <w:sz w:val="24"/>
          <w:szCs w:val="24"/>
          <w:lang w:eastAsia="zh-CN"/>
        </w:rPr>
      </w:pPr>
      <w:r w:rsidRPr="00C07A7C">
        <w:rPr>
          <w:sz w:val="24"/>
          <w:szCs w:val="24"/>
          <w:lang w:eastAsia="zh-CN"/>
        </w:rPr>
        <w:t>6.</w:t>
      </w:r>
      <w:r w:rsidRPr="00C07A7C">
        <w:rPr>
          <w:sz w:val="24"/>
          <w:szCs w:val="24"/>
          <w:lang w:eastAsia="zh-CN"/>
        </w:rPr>
        <w:tab/>
      </w:r>
      <w:r w:rsidRPr="00C07A7C">
        <w:rPr>
          <w:rFonts w:hint="eastAsia"/>
          <w:sz w:val="24"/>
          <w:szCs w:val="24"/>
          <w:lang w:val="zh-CN" w:eastAsia="zh-CN"/>
        </w:rPr>
        <w:t>用于认可的指示性标准</w:t>
      </w:r>
      <w:r w:rsidRPr="00C07A7C">
        <w:rPr>
          <w:rFonts w:hint="eastAsia"/>
          <w:sz w:val="24"/>
          <w:szCs w:val="24"/>
          <w:lang w:eastAsia="zh-CN"/>
        </w:rPr>
        <w:t>：</w:t>
      </w:r>
    </w:p>
    <w:p w14:paraId="6B9DCE8C" w14:textId="77777777" w:rsidR="00C07A7C" w:rsidRPr="00C07A7C" w:rsidRDefault="00C07A7C" w:rsidP="00351009">
      <w:pPr>
        <w:tabs>
          <w:tab w:val="clear" w:pos="567"/>
          <w:tab w:val="clear" w:pos="1134"/>
          <w:tab w:val="clear" w:pos="1701"/>
          <w:tab w:val="clear" w:pos="2268"/>
        </w:tabs>
        <w:spacing w:after="120"/>
        <w:ind w:left="979" w:firstLine="490"/>
        <w:rPr>
          <w:sz w:val="24"/>
          <w:szCs w:val="24"/>
          <w:lang w:eastAsia="zh-CN"/>
        </w:rPr>
      </w:pPr>
      <w:r w:rsidRPr="00C07A7C">
        <w:rPr>
          <w:noProof/>
          <w:sz w:val="24"/>
          <w:szCs w:val="24"/>
          <w:lang w:eastAsia="zh-CN"/>
        </w:rPr>
        <w:t>(a)</w:t>
      </w:r>
      <w:r w:rsidRPr="00C07A7C">
        <w:rPr>
          <w:sz w:val="24"/>
          <w:szCs w:val="24"/>
          <w:lang w:eastAsia="zh-CN"/>
        </w:rPr>
        <w:tab/>
      </w:r>
      <w:r w:rsidRPr="00C07A7C">
        <w:rPr>
          <w:rFonts w:hint="eastAsia"/>
          <w:sz w:val="24"/>
          <w:szCs w:val="24"/>
          <w:lang w:val="zh-CN" w:eastAsia="zh-CN"/>
        </w:rPr>
        <w:t>经政府间通过或认可而提供的法律基础</w:t>
      </w:r>
      <w:r w:rsidRPr="00C07A7C">
        <w:rPr>
          <w:rFonts w:hint="eastAsia"/>
          <w:sz w:val="24"/>
          <w:szCs w:val="24"/>
          <w:lang w:eastAsia="zh-CN"/>
        </w:rPr>
        <w:t>；</w:t>
      </w:r>
    </w:p>
    <w:p w14:paraId="2009CBD2" w14:textId="77777777" w:rsidR="00C07A7C" w:rsidRPr="00C07A7C" w:rsidRDefault="00C07A7C" w:rsidP="00351009">
      <w:pPr>
        <w:tabs>
          <w:tab w:val="clear" w:pos="567"/>
          <w:tab w:val="clear" w:pos="1134"/>
          <w:tab w:val="clear" w:pos="1701"/>
          <w:tab w:val="clear" w:pos="2268"/>
        </w:tabs>
        <w:spacing w:after="120"/>
        <w:ind w:left="979" w:firstLine="490"/>
        <w:rPr>
          <w:sz w:val="24"/>
          <w:szCs w:val="24"/>
          <w:lang w:eastAsia="zh-CN"/>
        </w:rPr>
      </w:pPr>
      <w:r w:rsidRPr="00C07A7C">
        <w:rPr>
          <w:noProof/>
          <w:sz w:val="24"/>
          <w:szCs w:val="24"/>
          <w:lang w:eastAsia="zh-CN"/>
        </w:rPr>
        <w:t>(b)</w:t>
      </w:r>
      <w:r w:rsidRPr="00C07A7C">
        <w:rPr>
          <w:sz w:val="24"/>
          <w:szCs w:val="24"/>
          <w:lang w:eastAsia="zh-CN"/>
        </w:rPr>
        <w:tab/>
      </w:r>
      <w:r w:rsidRPr="00C07A7C">
        <w:rPr>
          <w:rFonts w:hint="eastAsia"/>
          <w:sz w:val="24"/>
          <w:szCs w:val="24"/>
          <w:lang w:val="zh-CN" w:eastAsia="zh-CN"/>
        </w:rPr>
        <w:t>专门性的范围和目的</w:t>
      </w:r>
      <w:r w:rsidRPr="00C07A7C">
        <w:rPr>
          <w:rFonts w:hint="eastAsia"/>
          <w:sz w:val="24"/>
          <w:szCs w:val="24"/>
          <w:lang w:eastAsia="zh-CN"/>
        </w:rPr>
        <w:t>，</w:t>
      </w:r>
      <w:r w:rsidRPr="00C07A7C">
        <w:rPr>
          <w:rFonts w:hint="eastAsia"/>
          <w:sz w:val="24"/>
          <w:szCs w:val="24"/>
          <w:lang w:val="zh-CN" w:eastAsia="zh-CN"/>
        </w:rPr>
        <w:t>即具体包含哪些遗传资源以及具体用途</w:t>
      </w:r>
      <w:r w:rsidRPr="00C07A7C">
        <w:rPr>
          <w:rFonts w:hint="eastAsia"/>
          <w:sz w:val="24"/>
          <w:szCs w:val="24"/>
          <w:lang w:eastAsia="zh-CN"/>
        </w:rPr>
        <w:t>；</w:t>
      </w:r>
    </w:p>
    <w:p w14:paraId="32DCED9D" w14:textId="77777777" w:rsidR="00C07A7C" w:rsidRPr="00C07A7C" w:rsidRDefault="00C07A7C" w:rsidP="00351009">
      <w:pPr>
        <w:tabs>
          <w:tab w:val="clear" w:pos="567"/>
          <w:tab w:val="clear" w:pos="1134"/>
          <w:tab w:val="clear" w:pos="1701"/>
          <w:tab w:val="clear" w:pos="2268"/>
        </w:tabs>
        <w:spacing w:after="120"/>
        <w:ind w:left="979" w:firstLine="490"/>
        <w:rPr>
          <w:sz w:val="24"/>
          <w:szCs w:val="24"/>
          <w:lang w:eastAsia="zh-CN"/>
        </w:rPr>
      </w:pPr>
      <w:r w:rsidRPr="00C07A7C">
        <w:rPr>
          <w:noProof/>
          <w:sz w:val="24"/>
          <w:szCs w:val="24"/>
          <w:lang w:eastAsia="zh-CN"/>
        </w:rPr>
        <w:t>(c)</w:t>
      </w:r>
      <w:r w:rsidRPr="00C07A7C">
        <w:rPr>
          <w:sz w:val="24"/>
          <w:szCs w:val="24"/>
          <w:lang w:eastAsia="zh-CN"/>
        </w:rPr>
        <w:tab/>
      </w:r>
      <w:r w:rsidRPr="00C07A7C">
        <w:rPr>
          <w:rFonts w:hint="eastAsia"/>
          <w:sz w:val="24"/>
          <w:szCs w:val="24"/>
          <w:lang w:val="zh-CN" w:eastAsia="zh-CN"/>
        </w:rPr>
        <w:t>与《生物多样性公约》</w:t>
      </w:r>
      <w:r w:rsidRPr="00C07A7C">
        <w:rPr>
          <w:rFonts w:ascii="宋体"/>
          <w:sz w:val="24"/>
          <w:szCs w:val="24"/>
          <w:vertAlign w:val="superscript"/>
          <w:lang w:val="zh-CN" w:eastAsia="zh-CN"/>
        </w:rPr>
        <w:footnoteReference w:id="6"/>
      </w:r>
      <w:r w:rsidRPr="00C07A7C">
        <w:rPr>
          <w:rFonts w:hint="eastAsia"/>
          <w:sz w:val="24"/>
          <w:szCs w:val="24"/>
          <w:lang w:val="zh-CN" w:eastAsia="zh-CN"/>
        </w:rPr>
        <w:t>和《名古屋议定书》的目标相一致</w:t>
      </w:r>
      <w:r w:rsidRPr="00C07A7C">
        <w:rPr>
          <w:rFonts w:hint="eastAsia"/>
          <w:sz w:val="24"/>
          <w:szCs w:val="24"/>
          <w:lang w:eastAsia="zh-CN"/>
        </w:rPr>
        <w:t>，</w:t>
      </w:r>
      <w:r w:rsidRPr="00C07A7C">
        <w:rPr>
          <w:rFonts w:hint="eastAsia"/>
          <w:sz w:val="24"/>
          <w:szCs w:val="24"/>
          <w:lang w:val="zh-CN" w:eastAsia="zh-CN"/>
        </w:rPr>
        <w:t>并保持两份文书之间的相互支持</w:t>
      </w:r>
      <w:r w:rsidRPr="00C07A7C">
        <w:rPr>
          <w:rFonts w:hint="eastAsia"/>
          <w:sz w:val="24"/>
          <w:szCs w:val="24"/>
          <w:lang w:eastAsia="zh-CN"/>
        </w:rPr>
        <w:t>；</w:t>
      </w:r>
    </w:p>
    <w:p w14:paraId="60946DF5" w14:textId="77777777" w:rsidR="00C07A7C" w:rsidRPr="00C07A7C" w:rsidRDefault="00C07A7C" w:rsidP="00351009">
      <w:pPr>
        <w:tabs>
          <w:tab w:val="clear" w:pos="567"/>
          <w:tab w:val="clear" w:pos="1134"/>
          <w:tab w:val="clear" w:pos="1701"/>
          <w:tab w:val="clear" w:pos="2268"/>
        </w:tabs>
        <w:spacing w:after="120"/>
        <w:ind w:left="979" w:firstLine="490"/>
        <w:rPr>
          <w:sz w:val="24"/>
          <w:szCs w:val="24"/>
          <w:lang w:eastAsia="zh-CN"/>
        </w:rPr>
      </w:pPr>
      <w:r w:rsidRPr="00C07A7C">
        <w:rPr>
          <w:noProof/>
          <w:sz w:val="24"/>
          <w:szCs w:val="24"/>
          <w:lang w:eastAsia="zh-CN"/>
        </w:rPr>
        <w:lastRenderedPageBreak/>
        <w:t>(d)</w:t>
      </w:r>
      <w:r w:rsidRPr="00C07A7C">
        <w:rPr>
          <w:sz w:val="24"/>
          <w:szCs w:val="24"/>
          <w:lang w:eastAsia="zh-CN"/>
        </w:rPr>
        <w:tab/>
      </w:r>
      <w:r w:rsidRPr="00C07A7C">
        <w:rPr>
          <w:rFonts w:hint="eastAsia"/>
          <w:sz w:val="24"/>
          <w:szCs w:val="24"/>
          <w:lang w:val="zh-CN" w:eastAsia="zh-CN"/>
        </w:rPr>
        <w:t>公平和公正的惠益分享机制</w:t>
      </w:r>
      <w:r w:rsidRPr="00C07A7C">
        <w:rPr>
          <w:rFonts w:hint="eastAsia"/>
          <w:sz w:val="24"/>
          <w:szCs w:val="24"/>
          <w:lang w:eastAsia="zh-CN"/>
        </w:rPr>
        <w:t>，</w:t>
      </w:r>
      <w:r w:rsidRPr="00C07A7C">
        <w:rPr>
          <w:rFonts w:hint="eastAsia"/>
          <w:sz w:val="24"/>
          <w:szCs w:val="24"/>
          <w:lang w:val="zh-CN" w:eastAsia="zh-CN"/>
        </w:rPr>
        <w:t>包括支持妇女生计、知识体系、能力建设和社区福祉的促进性别平等的货币和非货币惠益</w:t>
      </w:r>
      <w:r w:rsidRPr="00C07A7C">
        <w:rPr>
          <w:rFonts w:hint="eastAsia"/>
          <w:sz w:val="24"/>
          <w:szCs w:val="24"/>
          <w:lang w:eastAsia="zh-CN"/>
        </w:rPr>
        <w:t>；</w:t>
      </w:r>
      <w:r w:rsidRPr="00C07A7C">
        <w:rPr>
          <w:rFonts w:hint="eastAsia"/>
          <w:sz w:val="24"/>
          <w:szCs w:val="24"/>
          <w:lang w:val="zh-CN" w:eastAsia="zh-CN"/>
        </w:rPr>
        <w:t>酌情包括货币和非货币惠益、能力建设和技术转让</w:t>
      </w:r>
      <w:r w:rsidRPr="00C07A7C">
        <w:rPr>
          <w:rFonts w:hint="eastAsia"/>
          <w:sz w:val="24"/>
          <w:szCs w:val="24"/>
          <w:lang w:eastAsia="zh-CN"/>
        </w:rPr>
        <w:t>；</w:t>
      </w:r>
    </w:p>
    <w:p w14:paraId="394B4C9C" w14:textId="77777777" w:rsidR="00C07A7C" w:rsidRPr="00C07A7C" w:rsidRDefault="00C07A7C" w:rsidP="00351009">
      <w:pPr>
        <w:tabs>
          <w:tab w:val="clear" w:pos="567"/>
          <w:tab w:val="clear" w:pos="1134"/>
          <w:tab w:val="clear" w:pos="1701"/>
          <w:tab w:val="clear" w:pos="2268"/>
        </w:tabs>
        <w:spacing w:after="120"/>
        <w:ind w:left="979" w:firstLine="490"/>
        <w:rPr>
          <w:sz w:val="24"/>
          <w:szCs w:val="24"/>
          <w:lang w:eastAsia="zh-CN"/>
        </w:rPr>
      </w:pPr>
      <w:r w:rsidRPr="00C07A7C">
        <w:rPr>
          <w:noProof/>
          <w:sz w:val="24"/>
          <w:szCs w:val="24"/>
          <w:lang w:eastAsia="zh-CN"/>
        </w:rPr>
        <w:t>(e)</w:t>
      </w:r>
      <w:r w:rsidRPr="00C07A7C">
        <w:rPr>
          <w:sz w:val="24"/>
          <w:szCs w:val="24"/>
          <w:lang w:eastAsia="zh-CN"/>
        </w:rPr>
        <w:tab/>
      </w:r>
      <w:r w:rsidRPr="00C07A7C">
        <w:rPr>
          <w:rFonts w:hint="eastAsia"/>
          <w:sz w:val="24"/>
          <w:szCs w:val="24"/>
          <w:lang w:val="zh-CN" w:eastAsia="zh-CN"/>
        </w:rPr>
        <w:t>适当获取遗传资源数字序列信息</w:t>
      </w:r>
      <w:r w:rsidRPr="00C07A7C">
        <w:rPr>
          <w:rFonts w:hint="eastAsia"/>
          <w:sz w:val="24"/>
          <w:szCs w:val="24"/>
          <w:lang w:eastAsia="zh-CN"/>
        </w:rPr>
        <w:t>，</w:t>
      </w:r>
      <w:r w:rsidRPr="00C07A7C">
        <w:rPr>
          <w:rFonts w:hint="eastAsia"/>
          <w:sz w:val="24"/>
          <w:szCs w:val="24"/>
          <w:lang w:val="zh-CN" w:eastAsia="zh-CN"/>
        </w:rPr>
        <w:t>以及公平和公正地分享因使用遗传资源数字序列信息而产生的惠益</w:t>
      </w:r>
      <w:r w:rsidRPr="00C07A7C">
        <w:rPr>
          <w:rFonts w:hint="eastAsia"/>
          <w:sz w:val="24"/>
          <w:szCs w:val="24"/>
          <w:lang w:eastAsia="zh-CN"/>
        </w:rPr>
        <w:t>；</w:t>
      </w:r>
    </w:p>
    <w:p w14:paraId="18C6D923" w14:textId="77777777" w:rsidR="00C07A7C" w:rsidRPr="00C07A7C" w:rsidRDefault="00C07A7C" w:rsidP="00351009">
      <w:pPr>
        <w:tabs>
          <w:tab w:val="clear" w:pos="567"/>
          <w:tab w:val="clear" w:pos="1134"/>
          <w:tab w:val="clear" w:pos="1701"/>
          <w:tab w:val="clear" w:pos="2268"/>
        </w:tabs>
        <w:spacing w:after="120"/>
        <w:ind w:left="979" w:firstLine="490"/>
        <w:rPr>
          <w:sz w:val="24"/>
          <w:szCs w:val="24"/>
          <w:lang w:eastAsia="zh-CN"/>
        </w:rPr>
      </w:pPr>
      <w:r w:rsidRPr="00C07A7C">
        <w:rPr>
          <w:noProof/>
          <w:sz w:val="24"/>
          <w:szCs w:val="24"/>
          <w:lang w:eastAsia="zh-CN"/>
        </w:rPr>
        <w:t>(f)</w:t>
      </w:r>
      <w:r w:rsidRPr="00C07A7C">
        <w:rPr>
          <w:sz w:val="24"/>
          <w:szCs w:val="24"/>
          <w:lang w:eastAsia="zh-CN"/>
        </w:rPr>
        <w:tab/>
      </w:r>
      <w:r w:rsidRPr="00C07A7C">
        <w:rPr>
          <w:rFonts w:hint="eastAsia"/>
          <w:sz w:val="24"/>
          <w:szCs w:val="24"/>
          <w:lang w:val="zh-CN" w:eastAsia="zh-CN"/>
        </w:rPr>
        <w:t>获取遗传资源须接受方就使用条件、允许的研究和开发活动范围、第三方获取或向其转让、公平和公正地分享利用此类资源所产生的惠益以及从此类资源产生的遗传资源数字序列信息作出具有法律约束力的承诺</w:t>
      </w:r>
      <w:r w:rsidRPr="00C07A7C">
        <w:rPr>
          <w:rFonts w:hint="eastAsia"/>
          <w:sz w:val="24"/>
          <w:szCs w:val="24"/>
          <w:lang w:eastAsia="zh-CN"/>
        </w:rPr>
        <w:t>；</w:t>
      </w:r>
    </w:p>
    <w:p w14:paraId="1F84CCBD" w14:textId="77777777" w:rsidR="00C07A7C" w:rsidRPr="00C07A7C" w:rsidRDefault="00C07A7C" w:rsidP="00351009">
      <w:pPr>
        <w:tabs>
          <w:tab w:val="clear" w:pos="567"/>
          <w:tab w:val="clear" w:pos="1134"/>
          <w:tab w:val="clear" w:pos="1701"/>
          <w:tab w:val="clear" w:pos="2268"/>
        </w:tabs>
        <w:spacing w:after="120"/>
        <w:ind w:left="979" w:firstLine="490"/>
        <w:rPr>
          <w:sz w:val="24"/>
          <w:szCs w:val="24"/>
          <w:lang w:eastAsia="zh-CN"/>
        </w:rPr>
      </w:pPr>
      <w:r w:rsidRPr="00C07A7C">
        <w:rPr>
          <w:noProof/>
          <w:sz w:val="24"/>
          <w:szCs w:val="24"/>
          <w:lang w:eastAsia="zh-CN"/>
        </w:rPr>
        <w:t>(g)</w:t>
      </w:r>
      <w:r w:rsidRPr="00C07A7C">
        <w:rPr>
          <w:sz w:val="24"/>
          <w:szCs w:val="24"/>
          <w:lang w:eastAsia="zh-CN"/>
        </w:rPr>
        <w:tab/>
      </w:r>
      <w:r w:rsidRPr="00C07A7C">
        <w:rPr>
          <w:rFonts w:hint="eastAsia"/>
          <w:sz w:val="24"/>
          <w:szCs w:val="24"/>
          <w:lang w:val="zh-CN" w:eastAsia="zh-CN"/>
        </w:rPr>
        <w:t>土著人民和地方社区的全面和有效参与</w:t>
      </w:r>
      <w:r w:rsidRPr="00C07A7C">
        <w:rPr>
          <w:rFonts w:hint="eastAsia"/>
          <w:sz w:val="24"/>
          <w:szCs w:val="24"/>
          <w:lang w:eastAsia="zh-CN"/>
        </w:rPr>
        <w:t>；</w:t>
      </w:r>
      <w:r w:rsidRPr="00C07A7C">
        <w:rPr>
          <w:rFonts w:hint="eastAsia"/>
          <w:sz w:val="24"/>
          <w:szCs w:val="24"/>
          <w:lang w:val="zh-CN" w:eastAsia="zh-CN"/>
        </w:rPr>
        <w:t>包括采取具体措施</w:t>
      </w:r>
      <w:r w:rsidRPr="00C07A7C">
        <w:rPr>
          <w:rFonts w:hint="eastAsia"/>
          <w:sz w:val="24"/>
          <w:szCs w:val="24"/>
          <w:lang w:eastAsia="zh-CN"/>
        </w:rPr>
        <w:t>，</w:t>
      </w:r>
      <w:r w:rsidRPr="00C07A7C">
        <w:rPr>
          <w:rFonts w:hint="eastAsia"/>
          <w:sz w:val="24"/>
          <w:szCs w:val="24"/>
          <w:lang w:val="zh-CN" w:eastAsia="zh-CN"/>
        </w:rPr>
        <w:t>确保这些社区的妇女全面、有效和有意义地参与</w:t>
      </w:r>
      <w:r w:rsidRPr="00C07A7C">
        <w:rPr>
          <w:rFonts w:hint="eastAsia"/>
          <w:sz w:val="24"/>
          <w:szCs w:val="24"/>
          <w:lang w:eastAsia="zh-CN"/>
        </w:rPr>
        <w:t>，</w:t>
      </w:r>
      <w:r w:rsidRPr="00C07A7C">
        <w:rPr>
          <w:rFonts w:hint="eastAsia"/>
          <w:sz w:val="24"/>
          <w:szCs w:val="24"/>
          <w:lang w:val="zh-CN" w:eastAsia="zh-CN"/>
        </w:rPr>
        <w:t>包括酌情根据国家法律</w:t>
      </w:r>
      <w:r w:rsidRPr="00C07A7C">
        <w:rPr>
          <w:rFonts w:hint="eastAsia"/>
          <w:sz w:val="24"/>
          <w:szCs w:val="24"/>
          <w:lang w:eastAsia="zh-CN"/>
        </w:rPr>
        <w:t>，</w:t>
      </w:r>
      <w:r w:rsidRPr="00C07A7C">
        <w:rPr>
          <w:rFonts w:hint="eastAsia"/>
          <w:sz w:val="24"/>
          <w:szCs w:val="24"/>
          <w:lang w:val="zh-CN" w:eastAsia="zh-CN"/>
        </w:rPr>
        <w:t>获得批准和参与或自由、事先和知情同意</w:t>
      </w:r>
      <w:r w:rsidRPr="00C07A7C">
        <w:rPr>
          <w:rFonts w:hint="eastAsia"/>
          <w:sz w:val="24"/>
          <w:szCs w:val="24"/>
          <w:lang w:eastAsia="zh-CN"/>
        </w:rPr>
        <w:t>；</w:t>
      </w:r>
    </w:p>
    <w:p w14:paraId="44AF2AE7" w14:textId="77777777" w:rsidR="00C07A7C" w:rsidRPr="00C07A7C" w:rsidRDefault="00C07A7C" w:rsidP="00351009">
      <w:pPr>
        <w:tabs>
          <w:tab w:val="clear" w:pos="567"/>
          <w:tab w:val="clear" w:pos="1134"/>
          <w:tab w:val="clear" w:pos="1701"/>
          <w:tab w:val="clear" w:pos="2268"/>
        </w:tabs>
        <w:spacing w:after="120"/>
        <w:ind w:left="979" w:firstLine="490"/>
        <w:rPr>
          <w:sz w:val="24"/>
          <w:szCs w:val="24"/>
          <w:lang w:eastAsia="zh-CN"/>
        </w:rPr>
      </w:pPr>
      <w:r w:rsidRPr="00C07A7C">
        <w:rPr>
          <w:noProof/>
          <w:sz w:val="24"/>
          <w:szCs w:val="24"/>
          <w:lang w:eastAsia="zh-CN"/>
        </w:rPr>
        <w:t>(h)</w:t>
      </w:r>
      <w:r w:rsidRPr="00C07A7C">
        <w:rPr>
          <w:sz w:val="24"/>
          <w:szCs w:val="24"/>
          <w:lang w:eastAsia="zh-CN"/>
        </w:rPr>
        <w:tab/>
      </w:r>
      <w:r w:rsidRPr="00C07A7C">
        <w:rPr>
          <w:rFonts w:hint="eastAsia"/>
          <w:sz w:val="24"/>
          <w:szCs w:val="24"/>
          <w:lang w:val="zh-CN" w:eastAsia="zh-CN"/>
        </w:rPr>
        <w:t>透明度、促进性别平等的监测和问责条款</w:t>
      </w:r>
      <w:r w:rsidRPr="00C07A7C">
        <w:rPr>
          <w:rFonts w:hint="eastAsia"/>
          <w:sz w:val="24"/>
          <w:szCs w:val="24"/>
          <w:lang w:eastAsia="zh-CN"/>
        </w:rPr>
        <w:t>；</w:t>
      </w:r>
      <w:r w:rsidRPr="00C07A7C">
        <w:rPr>
          <w:rFonts w:hint="eastAsia"/>
          <w:sz w:val="24"/>
          <w:szCs w:val="24"/>
          <w:lang w:val="zh-CN" w:eastAsia="zh-CN"/>
        </w:rPr>
        <w:t>包括相关信息的公开以及酌情通过获取和惠益分享信息交换中心进行信息交流</w:t>
      </w:r>
      <w:r w:rsidRPr="00C07A7C">
        <w:rPr>
          <w:rFonts w:hint="eastAsia"/>
          <w:sz w:val="24"/>
          <w:szCs w:val="24"/>
          <w:lang w:eastAsia="zh-CN"/>
        </w:rPr>
        <w:t>；</w:t>
      </w:r>
    </w:p>
    <w:p w14:paraId="0F0DBB42" w14:textId="77777777" w:rsidR="00C07A7C" w:rsidRPr="00C07A7C" w:rsidRDefault="00C07A7C" w:rsidP="00351009">
      <w:pPr>
        <w:tabs>
          <w:tab w:val="clear" w:pos="567"/>
          <w:tab w:val="clear" w:pos="1134"/>
          <w:tab w:val="clear" w:pos="1701"/>
          <w:tab w:val="clear" w:pos="2268"/>
        </w:tabs>
        <w:spacing w:after="120"/>
        <w:ind w:left="979" w:firstLine="490"/>
        <w:rPr>
          <w:sz w:val="24"/>
          <w:szCs w:val="24"/>
          <w:lang w:val="en-CA" w:eastAsia="zh-CN"/>
        </w:rPr>
      </w:pPr>
      <w:r w:rsidRPr="00C07A7C">
        <w:rPr>
          <w:noProof/>
          <w:sz w:val="24"/>
          <w:szCs w:val="24"/>
          <w:lang w:eastAsia="zh-CN"/>
        </w:rPr>
        <w:t>(i)</w:t>
      </w:r>
      <w:r w:rsidRPr="00C07A7C">
        <w:rPr>
          <w:sz w:val="24"/>
          <w:szCs w:val="24"/>
          <w:lang w:eastAsia="zh-CN"/>
        </w:rPr>
        <w:tab/>
      </w:r>
      <w:r w:rsidRPr="00C07A7C">
        <w:rPr>
          <w:rFonts w:hint="eastAsia"/>
          <w:sz w:val="24"/>
          <w:szCs w:val="24"/>
          <w:lang w:val="zh-CN" w:eastAsia="zh-CN"/>
        </w:rPr>
        <w:t>促进相互支持和避免重复</w:t>
      </w:r>
      <w:r w:rsidRPr="00C07A7C">
        <w:rPr>
          <w:rFonts w:hint="eastAsia"/>
          <w:sz w:val="24"/>
          <w:szCs w:val="24"/>
          <w:lang w:eastAsia="zh-CN"/>
        </w:rPr>
        <w:t>，</w:t>
      </w:r>
      <w:r w:rsidRPr="00C07A7C">
        <w:rPr>
          <w:rFonts w:hint="eastAsia"/>
          <w:sz w:val="24"/>
          <w:szCs w:val="24"/>
          <w:lang w:val="zh-CN" w:eastAsia="zh-CN"/>
        </w:rPr>
        <w:t>包括采取保障措施</w:t>
      </w:r>
      <w:r w:rsidRPr="00C07A7C">
        <w:rPr>
          <w:rFonts w:hint="eastAsia"/>
          <w:sz w:val="24"/>
          <w:szCs w:val="24"/>
          <w:lang w:eastAsia="zh-CN"/>
        </w:rPr>
        <w:t>，</w:t>
      </w:r>
      <w:r w:rsidRPr="00C07A7C">
        <w:rPr>
          <w:rFonts w:hint="eastAsia"/>
          <w:sz w:val="24"/>
          <w:szCs w:val="24"/>
          <w:lang w:val="zh-CN" w:eastAsia="zh-CN"/>
        </w:rPr>
        <w:t>防止利用专门文书的地位规避《名古屋议定书》规定的获取和惠益分享义务。</w:t>
      </w:r>
      <w:r w:rsidRPr="00C07A7C">
        <w:rPr>
          <w:sz w:val="24"/>
          <w:szCs w:val="24"/>
          <w:lang w:val="en-CA" w:eastAsia="zh-CN"/>
        </w:rPr>
        <w:t xml:space="preserve"> </w:t>
      </w:r>
    </w:p>
    <w:p w14:paraId="1CD59690" w14:textId="77777777" w:rsidR="00C07A7C" w:rsidRPr="00C07A7C" w:rsidRDefault="00C07A7C" w:rsidP="00351009">
      <w:pPr>
        <w:tabs>
          <w:tab w:val="clear" w:pos="567"/>
          <w:tab w:val="clear" w:pos="1134"/>
          <w:tab w:val="clear" w:pos="1701"/>
          <w:tab w:val="clear" w:pos="2268"/>
        </w:tabs>
        <w:topLinePunct/>
        <w:spacing w:after="120"/>
        <w:ind w:left="979"/>
        <w:rPr>
          <w:sz w:val="24"/>
          <w:szCs w:val="24"/>
          <w:lang w:eastAsia="zh-CN"/>
        </w:rPr>
      </w:pPr>
      <w:r w:rsidRPr="00C07A7C">
        <w:rPr>
          <w:sz w:val="24"/>
          <w:szCs w:val="24"/>
          <w:lang w:eastAsia="zh-CN"/>
        </w:rPr>
        <w:t>7.</w:t>
      </w:r>
      <w:r w:rsidRPr="00C07A7C">
        <w:rPr>
          <w:sz w:val="24"/>
          <w:szCs w:val="24"/>
          <w:lang w:eastAsia="zh-CN"/>
        </w:rPr>
        <w:tab/>
      </w:r>
      <w:r w:rsidRPr="00C07A7C">
        <w:rPr>
          <w:rFonts w:hint="eastAsia"/>
          <w:sz w:val="24"/>
          <w:szCs w:val="24"/>
          <w:lang w:val="zh-CN" w:eastAsia="zh-CN"/>
        </w:rPr>
        <w:t>根据备选方案一</w:t>
      </w:r>
      <w:r w:rsidRPr="00C07A7C">
        <w:rPr>
          <w:sz w:val="24"/>
          <w:szCs w:val="24"/>
          <w:lang w:val="en-CA" w:eastAsia="zh-CN"/>
        </w:rPr>
        <w:t>.D</w:t>
      </w:r>
      <w:r w:rsidRPr="00C07A7C">
        <w:rPr>
          <w:rFonts w:hint="eastAsia"/>
          <w:sz w:val="24"/>
          <w:szCs w:val="24"/>
          <w:lang w:val="en-CA" w:eastAsia="zh-CN"/>
        </w:rPr>
        <w:t>，</w:t>
      </w:r>
      <w:r w:rsidRPr="00C07A7C">
        <w:rPr>
          <w:rFonts w:hint="eastAsia"/>
          <w:sz w:val="24"/>
          <w:szCs w:val="24"/>
          <w:lang w:val="zh-CN" w:eastAsia="zh-CN"/>
        </w:rPr>
        <w:t>作为缔约方会议的缔约方大会适用以下决定标准和简化程序</w:t>
      </w:r>
      <w:r w:rsidRPr="00C07A7C">
        <w:rPr>
          <w:rFonts w:hint="eastAsia"/>
          <w:sz w:val="24"/>
          <w:szCs w:val="24"/>
          <w:lang w:val="en-CA" w:eastAsia="zh-CN"/>
        </w:rPr>
        <w:t>：</w:t>
      </w:r>
    </w:p>
    <w:p w14:paraId="48FDE602" w14:textId="77777777" w:rsidR="00C07A7C" w:rsidRPr="00C07A7C" w:rsidRDefault="00C07A7C" w:rsidP="00351009">
      <w:pPr>
        <w:tabs>
          <w:tab w:val="clear" w:pos="567"/>
          <w:tab w:val="clear" w:pos="1134"/>
          <w:tab w:val="clear" w:pos="1701"/>
          <w:tab w:val="clear" w:pos="2268"/>
        </w:tabs>
        <w:spacing w:after="120"/>
        <w:ind w:left="979" w:firstLine="490"/>
        <w:rPr>
          <w:sz w:val="24"/>
          <w:szCs w:val="24"/>
          <w:lang w:eastAsia="zh-CN"/>
        </w:rPr>
      </w:pPr>
      <w:r w:rsidRPr="00C07A7C">
        <w:rPr>
          <w:noProof/>
          <w:sz w:val="24"/>
          <w:szCs w:val="24"/>
          <w:lang w:eastAsia="zh-CN"/>
        </w:rPr>
        <w:t>(a)</w:t>
      </w:r>
      <w:r w:rsidRPr="00C07A7C">
        <w:rPr>
          <w:sz w:val="24"/>
          <w:szCs w:val="24"/>
          <w:lang w:eastAsia="zh-CN"/>
        </w:rPr>
        <w:tab/>
      </w:r>
      <w:r w:rsidRPr="00C07A7C">
        <w:rPr>
          <w:rFonts w:hint="eastAsia"/>
          <w:sz w:val="24"/>
          <w:szCs w:val="24"/>
          <w:lang w:val="zh-CN" w:eastAsia="zh-CN"/>
        </w:rPr>
        <w:t>国际文书符合《名古屋议定书》的目标、原则和相关规定</w:t>
      </w:r>
      <w:r w:rsidRPr="00C07A7C">
        <w:rPr>
          <w:rFonts w:hint="eastAsia"/>
          <w:sz w:val="24"/>
          <w:szCs w:val="24"/>
          <w:lang w:eastAsia="zh-CN"/>
        </w:rPr>
        <w:t>；</w:t>
      </w:r>
    </w:p>
    <w:p w14:paraId="4F6DB072" w14:textId="77777777" w:rsidR="00C07A7C" w:rsidRPr="00C07A7C" w:rsidRDefault="00C07A7C" w:rsidP="00351009">
      <w:pPr>
        <w:tabs>
          <w:tab w:val="clear" w:pos="567"/>
          <w:tab w:val="clear" w:pos="1134"/>
          <w:tab w:val="clear" w:pos="1701"/>
          <w:tab w:val="clear" w:pos="2268"/>
        </w:tabs>
        <w:spacing w:after="120"/>
        <w:ind w:left="979" w:firstLine="490"/>
        <w:rPr>
          <w:sz w:val="24"/>
          <w:szCs w:val="24"/>
          <w:lang w:eastAsia="zh-CN"/>
        </w:rPr>
      </w:pPr>
      <w:r w:rsidRPr="00C07A7C">
        <w:rPr>
          <w:noProof/>
          <w:sz w:val="24"/>
          <w:szCs w:val="24"/>
          <w:lang w:eastAsia="zh-CN"/>
        </w:rPr>
        <w:t>(b)</w:t>
      </w:r>
      <w:r w:rsidRPr="00C07A7C">
        <w:rPr>
          <w:sz w:val="24"/>
          <w:szCs w:val="24"/>
          <w:lang w:eastAsia="zh-CN"/>
        </w:rPr>
        <w:tab/>
      </w:r>
      <w:r w:rsidRPr="00C07A7C">
        <w:rPr>
          <w:rFonts w:hint="eastAsia"/>
          <w:sz w:val="24"/>
          <w:szCs w:val="24"/>
          <w:lang w:val="zh-CN" w:eastAsia="zh-CN"/>
        </w:rPr>
        <w:t>国际文书在法律上或实际执行上不与《名古屋议定书》相抵触</w:t>
      </w:r>
      <w:r w:rsidRPr="00C07A7C">
        <w:rPr>
          <w:rFonts w:hint="eastAsia"/>
          <w:sz w:val="24"/>
          <w:szCs w:val="24"/>
          <w:lang w:eastAsia="zh-CN"/>
        </w:rPr>
        <w:t>，</w:t>
      </w:r>
      <w:r w:rsidRPr="00C07A7C">
        <w:rPr>
          <w:rFonts w:hint="eastAsia"/>
          <w:sz w:val="24"/>
          <w:szCs w:val="24"/>
          <w:lang w:val="zh-CN" w:eastAsia="zh-CN"/>
        </w:rPr>
        <w:t>包括在公平和公正分享惠益方面。</w:t>
      </w:r>
    </w:p>
    <w:p w14:paraId="77360E37" w14:textId="77777777" w:rsidR="00351009" w:rsidRDefault="00351009" w:rsidP="00351009">
      <w:pPr>
        <w:keepNext/>
        <w:keepLines/>
        <w:tabs>
          <w:tab w:val="clear" w:pos="567"/>
          <w:tab w:val="clear" w:pos="1134"/>
          <w:tab w:val="clear" w:pos="1701"/>
          <w:tab w:val="clear" w:pos="2268"/>
        </w:tabs>
        <w:topLinePunct/>
        <w:spacing w:before="240" w:after="120"/>
        <w:ind w:left="979"/>
        <w:jc w:val="left"/>
        <w:rPr>
          <w:b/>
          <w:sz w:val="24"/>
          <w:szCs w:val="24"/>
          <w:lang w:val="zh-CN" w:eastAsia="zh-CN"/>
        </w:rPr>
      </w:pPr>
    </w:p>
    <w:p w14:paraId="3E16D776" w14:textId="3413D097" w:rsidR="00C07A7C" w:rsidRPr="00C07A7C" w:rsidRDefault="00C07A7C" w:rsidP="00351009">
      <w:pPr>
        <w:keepNext/>
        <w:keepLines/>
        <w:tabs>
          <w:tab w:val="clear" w:pos="567"/>
          <w:tab w:val="clear" w:pos="1134"/>
          <w:tab w:val="clear" w:pos="1701"/>
          <w:tab w:val="clear" w:pos="2268"/>
        </w:tabs>
        <w:topLinePunct/>
        <w:spacing w:before="240" w:after="120"/>
        <w:ind w:left="979"/>
        <w:jc w:val="left"/>
        <w:rPr>
          <w:b/>
          <w:sz w:val="24"/>
          <w:szCs w:val="24"/>
          <w:lang w:val="en-CA" w:eastAsia="zh-CN"/>
        </w:rPr>
      </w:pPr>
      <w:r w:rsidRPr="00C07A7C">
        <w:rPr>
          <w:rFonts w:hint="eastAsia"/>
          <w:b/>
          <w:sz w:val="24"/>
          <w:szCs w:val="24"/>
          <w:lang w:val="zh-CN" w:eastAsia="zh-CN"/>
        </w:rPr>
        <w:t>附件二</w:t>
      </w:r>
    </w:p>
    <w:p w14:paraId="0D549FBD" w14:textId="77777777" w:rsidR="00C07A7C" w:rsidRPr="00C07A7C" w:rsidRDefault="00C07A7C" w:rsidP="00351009">
      <w:pPr>
        <w:keepNext/>
        <w:keepLines/>
        <w:tabs>
          <w:tab w:val="clear" w:pos="567"/>
          <w:tab w:val="clear" w:pos="1134"/>
          <w:tab w:val="clear" w:pos="1701"/>
          <w:tab w:val="clear" w:pos="2268"/>
        </w:tabs>
        <w:topLinePunct/>
        <w:spacing w:before="120" w:after="120"/>
        <w:ind w:left="979"/>
        <w:jc w:val="left"/>
        <w:rPr>
          <w:rFonts w:ascii="宋体"/>
          <w:b/>
          <w:sz w:val="24"/>
          <w:szCs w:val="24"/>
          <w:lang w:val="en-US" w:eastAsia="zh-CN"/>
        </w:rPr>
      </w:pPr>
      <w:r w:rsidRPr="00C07A7C">
        <w:rPr>
          <w:rFonts w:hint="eastAsia"/>
          <w:b/>
          <w:sz w:val="24"/>
          <w:szCs w:val="24"/>
          <w:lang w:val="zh-CN" w:eastAsia="zh-CN"/>
        </w:rPr>
        <w:t>实体的职权范围</w:t>
      </w:r>
    </w:p>
    <w:p w14:paraId="0280CF49" w14:textId="77777777" w:rsidR="00C07A7C" w:rsidRPr="00C07A7C" w:rsidRDefault="00C07A7C" w:rsidP="00351009">
      <w:pPr>
        <w:tabs>
          <w:tab w:val="clear" w:pos="567"/>
          <w:tab w:val="clear" w:pos="1134"/>
          <w:tab w:val="clear" w:pos="1701"/>
          <w:tab w:val="clear" w:pos="2268"/>
        </w:tabs>
        <w:topLinePunct/>
        <w:spacing w:after="120"/>
        <w:ind w:left="979"/>
        <w:rPr>
          <w:sz w:val="24"/>
          <w:szCs w:val="24"/>
          <w:lang w:eastAsia="zh-CN"/>
        </w:rPr>
      </w:pPr>
      <w:r w:rsidRPr="00C07A7C">
        <w:rPr>
          <w:sz w:val="24"/>
          <w:szCs w:val="24"/>
          <w:lang w:eastAsia="zh-CN"/>
        </w:rPr>
        <w:t>1.</w:t>
      </w:r>
      <w:r w:rsidRPr="00C07A7C">
        <w:rPr>
          <w:sz w:val="24"/>
          <w:szCs w:val="24"/>
          <w:lang w:eastAsia="zh-CN"/>
        </w:rPr>
        <w:tab/>
      </w:r>
      <w:r w:rsidRPr="00C07A7C">
        <w:rPr>
          <w:rFonts w:hint="eastAsia"/>
          <w:sz w:val="24"/>
          <w:szCs w:val="24"/>
          <w:lang w:val="zh-CN" w:eastAsia="zh-CN"/>
        </w:rPr>
        <w:t>实体将审议</w:t>
      </w:r>
      <w:r w:rsidRPr="00C07A7C">
        <w:rPr>
          <w:rFonts w:hint="eastAsia"/>
          <w:sz w:val="24"/>
          <w:szCs w:val="24"/>
          <w:lang w:val="en-CA" w:eastAsia="zh-CN"/>
        </w:rPr>
        <w:t>：</w:t>
      </w:r>
    </w:p>
    <w:p w14:paraId="229CCAC9" w14:textId="77777777" w:rsidR="00C07A7C" w:rsidRPr="00C07A7C" w:rsidRDefault="00C07A7C" w:rsidP="00351009">
      <w:pPr>
        <w:tabs>
          <w:tab w:val="clear" w:pos="567"/>
          <w:tab w:val="clear" w:pos="1134"/>
          <w:tab w:val="clear" w:pos="1701"/>
          <w:tab w:val="clear" w:pos="2268"/>
        </w:tabs>
        <w:spacing w:after="120"/>
        <w:ind w:left="979" w:firstLine="490"/>
        <w:rPr>
          <w:rFonts w:ascii="宋体"/>
          <w:sz w:val="24"/>
          <w:szCs w:val="24"/>
          <w:lang w:val="en-US" w:eastAsia="zh-CN"/>
        </w:rPr>
      </w:pPr>
      <w:r w:rsidRPr="00C07A7C">
        <w:rPr>
          <w:noProof/>
          <w:sz w:val="24"/>
          <w:szCs w:val="24"/>
          <w:lang w:eastAsia="zh-CN"/>
        </w:rPr>
        <w:t>(a)</w:t>
      </w:r>
      <w:r w:rsidRPr="00C07A7C">
        <w:rPr>
          <w:sz w:val="24"/>
          <w:szCs w:val="24"/>
          <w:lang w:eastAsia="zh-CN"/>
        </w:rPr>
        <w:tab/>
      </w:r>
      <w:r w:rsidRPr="00C07A7C">
        <w:rPr>
          <w:rFonts w:hint="eastAsia"/>
          <w:sz w:val="24"/>
          <w:szCs w:val="24"/>
          <w:lang w:val="zh-CN" w:eastAsia="zh-CN"/>
        </w:rPr>
        <w:t>各缔约方和相关利益攸关方提出的意见的综合分析</w:t>
      </w:r>
      <w:r w:rsidRPr="00C07A7C">
        <w:rPr>
          <w:rFonts w:hint="eastAsia"/>
          <w:sz w:val="24"/>
          <w:szCs w:val="24"/>
          <w:lang w:eastAsia="zh-CN"/>
        </w:rPr>
        <w:t>，</w:t>
      </w:r>
      <w:r w:rsidRPr="00C07A7C">
        <w:rPr>
          <w:rFonts w:hint="eastAsia"/>
          <w:sz w:val="24"/>
          <w:szCs w:val="24"/>
          <w:lang w:val="zh-CN" w:eastAsia="zh-CN"/>
        </w:rPr>
        <w:t>以确定具有分歧和共识领域</w:t>
      </w:r>
      <w:r w:rsidRPr="00C07A7C">
        <w:rPr>
          <w:rFonts w:hint="eastAsia"/>
          <w:sz w:val="24"/>
          <w:szCs w:val="24"/>
          <w:lang w:eastAsia="zh-CN"/>
        </w:rPr>
        <w:t>；</w:t>
      </w:r>
    </w:p>
    <w:p w14:paraId="741C3B63" w14:textId="77777777" w:rsidR="00C07A7C" w:rsidRPr="00C07A7C" w:rsidRDefault="00C07A7C" w:rsidP="00351009">
      <w:pPr>
        <w:tabs>
          <w:tab w:val="clear" w:pos="567"/>
          <w:tab w:val="clear" w:pos="1134"/>
          <w:tab w:val="clear" w:pos="1701"/>
          <w:tab w:val="clear" w:pos="2268"/>
        </w:tabs>
        <w:spacing w:after="120"/>
        <w:ind w:left="979" w:firstLine="490"/>
        <w:rPr>
          <w:rFonts w:ascii="宋体"/>
          <w:sz w:val="24"/>
          <w:szCs w:val="24"/>
          <w:lang w:val="en-US" w:eastAsia="zh-CN"/>
        </w:rPr>
      </w:pPr>
      <w:r w:rsidRPr="00C07A7C">
        <w:rPr>
          <w:noProof/>
          <w:sz w:val="24"/>
          <w:szCs w:val="24"/>
          <w:lang w:eastAsia="zh-CN"/>
        </w:rPr>
        <w:t>(b)</w:t>
      </w:r>
      <w:r w:rsidRPr="00C07A7C">
        <w:rPr>
          <w:sz w:val="24"/>
          <w:szCs w:val="24"/>
          <w:lang w:eastAsia="zh-CN"/>
        </w:rPr>
        <w:tab/>
      </w:r>
      <w:r w:rsidRPr="00C07A7C">
        <w:rPr>
          <w:rFonts w:hint="eastAsia"/>
          <w:sz w:val="24"/>
          <w:szCs w:val="24"/>
          <w:lang w:val="zh-CN" w:eastAsia="zh-CN"/>
        </w:rPr>
        <w:t>生物多样性公约关于获取遗传资源和公正和公平分享其利用所产生惠益的名古屋议定书</w:t>
      </w:r>
      <w:r w:rsidRPr="00C07A7C">
        <w:rPr>
          <w:rFonts w:ascii="宋体"/>
          <w:sz w:val="24"/>
          <w:szCs w:val="24"/>
          <w:vertAlign w:val="superscript"/>
          <w:lang w:val="zh-CN" w:eastAsia="zh-CN"/>
        </w:rPr>
        <w:footnoteReference w:id="7"/>
      </w:r>
      <w:r w:rsidRPr="00C07A7C">
        <w:rPr>
          <w:rFonts w:hint="eastAsia"/>
          <w:sz w:val="24"/>
          <w:szCs w:val="24"/>
          <w:lang w:val="zh-CN" w:eastAsia="zh-CN"/>
        </w:rPr>
        <w:t>的执行情况的第一份国家报告以及该议定书的第二次评估和审查报告提供的信息。</w:t>
      </w:r>
    </w:p>
    <w:p w14:paraId="7A1F48E9" w14:textId="77777777" w:rsidR="00C07A7C" w:rsidRPr="00C07A7C" w:rsidRDefault="00C07A7C" w:rsidP="00351009">
      <w:pPr>
        <w:tabs>
          <w:tab w:val="clear" w:pos="567"/>
          <w:tab w:val="clear" w:pos="1134"/>
          <w:tab w:val="clear" w:pos="1701"/>
          <w:tab w:val="clear" w:pos="2268"/>
        </w:tabs>
        <w:topLinePunct/>
        <w:spacing w:after="120"/>
        <w:ind w:left="979"/>
        <w:rPr>
          <w:sz w:val="24"/>
          <w:szCs w:val="24"/>
          <w:lang w:eastAsia="zh-CN"/>
        </w:rPr>
      </w:pPr>
      <w:r w:rsidRPr="00C07A7C">
        <w:rPr>
          <w:sz w:val="24"/>
          <w:szCs w:val="24"/>
          <w:lang w:eastAsia="zh-CN"/>
        </w:rPr>
        <w:t>2.</w:t>
      </w:r>
      <w:r w:rsidRPr="00C07A7C">
        <w:rPr>
          <w:sz w:val="24"/>
          <w:szCs w:val="24"/>
          <w:lang w:eastAsia="zh-CN"/>
        </w:rPr>
        <w:tab/>
      </w:r>
      <w:r w:rsidRPr="00C07A7C">
        <w:rPr>
          <w:rFonts w:hint="eastAsia"/>
          <w:sz w:val="24"/>
          <w:szCs w:val="24"/>
          <w:lang w:val="zh-CN" w:eastAsia="zh-CN"/>
        </w:rPr>
        <w:t>实体将召开至多三次线上会议</w:t>
      </w:r>
      <w:r w:rsidRPr="00C07A7C">
        <w:rPr>
          <w:rFonts w:hint="eastAsia"/>
          <w:sz w:val="24"/>
          <w:szCs w:val="24"/>
          <w:lang w:val="en-US" w:eastAsia="zh-CN"/>
        </w:rPr>
        <w:t>，</w:t>
      </w:r>
      <w:r w:rsidRPr="00C07A7C">
        <w:rPr>
          <w:rFonts w:hint="eastAsia"/>
          <w:sz w:val="24"/>
          <w:szCs w:val="24"/>
          <w:lang w:val="zh-CN" w:eastAsia="zh-CN"/>
        </w:rPr>
        <w:t>以适应不同时区。每次会议预计持续约三小时。工作语文为英语。</w:t>
      </w:r>
      <w:r w:rsidRPr="00C07A7C">
        <w:rPr>
          <w:sz w:val="24"/>
          <w:szCs w:val="24"/>
          <w:lang w:eastAsia="zh-CN"/>
        </w:rPr>
        <w:t xml:space="preserve"> </w:t>
      </w:r>
    </w:p>
    <w:p w14:paraId="1D3D0DE7" w14:textId="77777777" w:rsidR="00C07A7C" w:rsidRPr="00C07A7C" w:rsidRDefault="00C07A7C" w:rsidP="00351009">
      <w:pPr>
        <w:tabs>
          <w:tab w:val="clear" w:pos="567"/>
          <w:tab w:val="clear" w:pos="1134"/>
          <w:tab w:val="clear" w:pos="1701"/>
          <w:tab w:val="clear" w:pos="2268"/>
        </w:tabs>
        <w:topLinePunct/>
        <w:spacing w:after="120"/>
        <w:ind w:left="979"/>
        <w:rPr>
          <w:sz w:val="24"/>
          <w:szCs w:val="24"/>
          <w:lang w:eastAsia="zh-CN"/>
        </w:rPr>
      </w:pPr>
      <w:r w:rsidRPr="00C07A7C">
        <w:rPr>
          <w:sz w:val="24"/>
          <w:szCs w:val="24"/>
          <w:lang w:eastAsia="zh-CN"/>
        </w:rPr>
        <w:t>3.</w:t>
      </w:r>
      <w:r w:rsidRPr="00C07A7C">
        <w:rPr>
          <w:sz w:val="24"/>
          <w:szCs w:val="24"/>
          <w:lang w:eastAsia="zh-CN"/>
        </w:rPr>
        <w:tab/>
      </w:r>
      <w:r w:rsidRPr="00C07A7C">
        <w:rPr>
          <w:rFonts w:hint="eastAsia"/>
          <w:sz w:val="24"/>
          <w:szCs w:val="24"/>
          <w:lang w:val="zh-CN" w:eastAsia="zh-CN"/>
        </w:rPr>
        <w:t>实体将由两位共同主席领导。一位共同主席来自发达国家</w:t>
      </w:r>
      <w:r w:rsidRPr="00C07A7C">
        <w:rPr>
          <w:rFonts w:hint="eastAsia"/>
          <w:sz w:val="24"/>
          <w:szCs w:val="24"/>
          <w:lang w:eastAsia="zh-CN"/>
        </w:rPr>
        <w:t>，</w:t>
      </w:r>
      <w:r w:rsidRPr="00C07A7C">
        <w:rPr>
          <w:rFonts w:hint="eastAsia"/>
          <w:sz w:val="24"/>
          <w:szCs w:val="24"/>
          <w:lang w:val="zh-CN" w:eastAsia="zh-CN"/>
        </w:rPr>
        <w:t>另一位来自发展中国家。共同主席为</w:t>
      </w:r>
      <w:r w:rsidRPr="00C07A7C">
        <w:rPr>
          <w:sz w:val="24"/>
          <w:szCs w:val="24"/>
          <w:lang w:val="zh-CN" w:eastAsia="zh-CN"/>
        </w:rPr>
        <w:t>XXX</w:t>
      </w:r>
      <w:r w:rsidRPr="00C07A7C">
        <w:rPr>
          <w:rFonts w:hint="eastAsia"/>
          <w:sz w:val="24"/>
          <w:szCs w:val="24"/>
          <w:lang w:val="zh-CN" w:eastAsia="zh-CN"/>
        </w:rPr>
        <w:t>和</w:t>
      </w:r>
      <w:r w:rsidRPr="00C07A7C">
        <w:rPr>
          <w:sz w:val="24"/>
          <w:szCs w:val="24"/>
          <w:lang w:val="zh-CN" w:eastAsia="zh-CN"/>
        </w:rPr>
        <w:t>XXX</w:t>
      </w:r>
      <w:r w:rsidRPr="00C07A7C">
        <w:rPr>
          <w:rFonts w:hint="eastAsia"/>
          <w:sz w:val="24"/>
          <w:szCs w:val="24"/>
          <w:lang w:val="zh-CN" w:eastAsia="zh-CN"/>
        </w:rPr>
        <w:t>。</w:t>
      </w:r>
      <w:r w:rsidRPr="00C07A7C">
        <w:rPr>
          <w:rFonts w:ascii="宋体"/>
          <w:sz w:val="24"/>
          <w:szCs w:val="24"/>
          <w:vertAlign w:val="superscript"/>
          <w:lang w:val="zh-CN" w:eastAsia="zh-CN"/>
        </w:rPr>
        <w:footnoteReference w:id="8"/>
      </w:r>
    </w:p>
    <w:p w14:paraId="4A4B291D" w14:textId="77777777" w:rsidR="00C07A7C" w:rsidRPr="00C07A7C" w:rsidRDefault="00C07A7C" w:rsidP="00351009">
      <w:pPr>
        <w:tabs>
          <w:tab w:val="clear" w:pos="567"/>
          <w:tab w:val="clear" w:pos="1134"/>
          <w:tab w:val="clear" w:pos="1701"/>
          <w:tab w:val="clear" w:pos="2268"/>
        </w:tabs>
        <w:topLinePunct/>
        <w:spacing w:after="120"/>
        <w:ind w:left="979"/>
        <w:rPr>
          <w:sz w:val="24"/>
          <w:szCs w:val="24"/>
          <w:lang w:eastAsia="zh-CN"/>
        </w:rPr>
      </w:pPr>
      <w:r w:rsidRPr="00C07A7C">
        <w:rPr>
          <w:sz w:val="24"/>
          <w:szCs w:val="24"/>
          <w:lang w:eastAsia="zh-CN"/>
        </w:rPr>
        <w:lastRenderedPageBreak/>
        <w:t>4.</w:t>
      </w:r>
      <w:r w:rsidRPr="00C07A7C">
        <w:rPr>
          <w:sz w:val="24"/>
          <w:szCs w:val="24"/>
          <w:lang w:eastAsia="zh-CN"/>
        </w:rPr>
        <w:tab/>
      </w:r>
      <w:r w:rsidRPr="00C07A7C">
        <w:rPr>
          <w:rFonts w:hint="eastAsia"/>
          <w:sz w:val="24"/>
          <w:szCs w:val="24"/>
          <w:lang w:val="zh-CN" w:eastAsia="zh-CN"/>
        </w:rPr>
        <w:t>共同主席将就以下要素编写一份报告</w:t>
      </w:r>
      <w:r w:rsidRPr="00C07A7C">
        <w:rPr>
          <w:rFonts w:hint="eastAsia"/>
          <w:sz w:val="24"/>
          <w:szCs w:val="24"/>
          <w:lang w:eastAsia="zh-CN"/>
        </w:rPr>
        <w:t>，</w:t>
      </w:r>
      <w:r w:rsidRPr="00C07A7C">
        <w:rPr>
          <w:rFonts w:hint="eastAsia"/>
          <w:sz w:val="24"/>
          <w:szCs w:val="24"/>
          <w:lang w:val="zh-CN" w:eastAsia="zh-CN"/>
        </w:rPr>
        <w:t>其中包括</w:t>
      </w:r>
      <w:r w:rsidRPr="00C07A7C">
        <w:rPr>
          <w:rFonts w:hint="eastAsia"/>
          <w:sz w:val="24"/>
          <w:szCs w:val="24"/>
          <w:lang w:eastAsia="zh-CN"/>
        </w:rPr>
        <w:t>：</w:t>
      </w:r>
    </w:p>
    <w:p w14:paraId="40752157" w14:textId="77777777" w:rsidR="00C07A7C" w:rsidRPr="00C07A7C" w:rsidRDefault="00C07A7C" w:rsidP="00351009">
      <w:pPr>
        <w:tabs>
          <w:tab w:val="clear" w:pos="567"/>
          <w:tab w:val="clear" w:pos="1134"/>
          <w:tab w:val="clear" w:pos="1701"/>
          <w:tab w:val="clear" w:pos="2268"/>
        </w:tabs>
        <w:topLinePunct/>
        <w:spacing w:after="120"/>
        <w:ind w:left="979" w:firstLine="490"/>
        <w:rPr>
          <w:sz w:val="24"/>
          <w:szCs w:val="24"/>
          <w:lang w:eastAsia="zh-CN"/>
        </w:rPr>
      </w:pPr>
      <w:r w:rsidRPr="00C07A7C">
        <w:rPr>
          <w:noProof/>
          <w:sz w:val="24"/>
          <w:szCs w:val="24"/>
          <w:lang w:eastAsia="zh-CN"/>
        </w:rPr>
        <w:t>(a)</w:t>
      </w:r>
      <w:r w:rsidRPr="00C07A7C">
        <w:rPr>
          <w:sz w:val="24"/>
          <w:szCs w:val="24"/>
          <w:lang w:eastAsia="zh-CN"/>
        </w:rPr>
        <w:tab/>
      </w:r>
      <w:r w:rsidRPr="00C07A7C">
        <w:rPr>
          <w:rFonts w:hint="eastAsia"/>
          <w:sz w:val="24"/>
          <w:szCs w:val="24"/>
          <w:lang w:val="zh-CN" w:eastAsia="zh-CN"/>
        </w:rPr>
        <w:t>执行《议定书》第</w:t>
      </w:r>
      <w:r w:rsidRPr="00C07A7C">
        <w:rPr>
          <w:rFonts w:ascii="宋体"/>
          <w:sz w:val="24"/>
          <w:szCs w:val="24"/>
          <w:lang w:eastAsia="zh-CN"/>
        </w:rPr>
        <w:t>4</w:t>
      </w:r>
      <w:r w:rsidRPr="00C07A7C">
        <w:rPr>
          <w:rFonts w:hint="eastAsia"/>
          <w:sz w:val="24"/>
          <w:szCs w:val="24"/>
          <w:lang w:val="zh-CN" w:eastAsia="zh-CN"/>
        </w:rPr>
        <w:t>条第</w:t>
      </w:r>
      <w:r w:rsidRPr="00C07A7C">
        <w:rPr>
          <w:rFonts w:ascii="宋体"/>
          <w:sz w:val="24"/>
          <w:szCs w:val="24"/>
          <w:lang w:eastAsia="zh-CN"/>
        </w:rPr>
        <w:t>4</w:t>
      </w:r>
      <w:r w:rsidRPr="00C07A7C">
        <w:rPr>
          <w:rFonts w:hint="eastAsia"/>
          <w:sz w:val="24"/>
          <w:szCs w:val="24"/>
          <w:lang w:val="zh-CN" w:eastAsia="zh-CN"/>
        </w:rPr>
        <w:t>款的各种备选方案所涉的法律和体制问题</w:t>
      </w:r>
      <w:r w:rsidRPr="00C07A7C">
        <w:rPr>
          <w:rFonts w:hint="eastAsia"/>
          <w:sz w:val="24"/>
          <w:szCs w:val="24"/>
          <w:lang w:eastAsia="zh-CN"/>
        </w:rPr>
        <w:t>；</w:t>
      </w:r>
    </w:p>
    <w:p w14:paraId="688CDE58" w14:textId="77777777" w:rsidR="00C07A7C" w:rsidRPr="00C07A7C" w:rsidRDefault="00C07A7C" w:rsidP="00351009">
      <w:pPr>
        <w:tabs>
          <w:tab w:val="clear" w:pos="567"/>
          <w:tab w:val="clear" w:pos="1134"/>
          <w:tab w:val="clear" w:pos="1701"/>
          <w:tab w:val="clear" w:pos="2268"/>
        </w:tabs>
        <w:topLinePunct/>
        <w:spacing w:after="120"/>
        <w:ind w:left="979" w:firstLine="490"/>
        <w:rPr>
          <w:sz w:val="24"/>
          <w:szCs w:val="24"/>
          <w:lang w:eastAsia="zh-CN"/>
        </w:rPr>
      </w:pPr>
      <w:r w:rsidRPr="00C07A7C">
        <w:rPr>
          <w:noProof/>
          <w:sz w:val="24"/>
          <w:szCs w:val="24"/>
          <w:lang w:eastAsia="zh-CN"/>
        </w:rPr>
        <w:t>(b)</w:t>
      </w:r>
      <w:r w:rsidRPr="00C07A7C">
        <w:rPr>
          <w:sz w:val="24"/>
          <w:szCs w:val="24"/>
          <w:lang w:eastAsia="zh-CN"/>
        </w:rPr>
        <w:tab/>
      </w:r>
      <w:r w:rsidRPr="00C07A7C">
        <w:rPr>
          <w:rFonts w:hint="eastAsia"/>
          <w:sz w:val="24"/>
          <w:szCs w:val="24"/>
          <w:lang w:val="zh-CN" w:eastAsia="zh-CN"/>
        </w:rPr>
        <w:t>专门性的国际获取和惠益分享文书的指示性标准草案。</w:t>
      </w:r>
    </w:p>
    <w:p w14:paraId="6D8A72FC" w14:textId="7F3ACAB4" w:rsidR="00C07A7C" w:rsidRPr="00C07A7C" w:rsidRDefault="00C07A7C" w:rsidP="00351009">
      <w:pPr>
        <w:pStyle w:val="CBDDesicionText"/>
        <w:tabs>
          <w:tab w:val="clear" w:pos="567"/>
          <w:tab w:val="clear" w:pos="1134"/>
          <w:tab w:val="clear" w:pos="1701"/>
          <w:tab w:val="clear" w:pos="2268"/>
          <w:tab w:val="clear" w:pos="2835"/>
          <w:tab w:val="clear" w:pos="3402"/>
        </w:tabs>
        <w:ind w:left="979"/>
        <w:rPr>
          <w:rFonts w:hint="eastAsia"/>
          <w:sz w:val="24"/>
          <w:lang w:eastAsia="zh-CN"/>
        </w:rPr>
      </w:pPr>
      <w:r w:rsidRPr="00351009">
        <w:rPr>
          <w:sz w:val="24"/>
          <w:szCs w:val="24"/>
          <w:lang w:eastAsia="zh-CN"/>
        </w:rPr>
        <w:t>5.</w:t>
      </w:r>
      <w:r w:rsidRPr="00351009">
        <w:rPr>
          <w:sz w:val="24"/>
          <w:szCs w:val="24"/>
          <w:lang w:eastAsia="zh-CN"/>
        </w:rPr>
        <w:tab/>
      </w:r>
      <w:r w:rsidRPr="00351009">
        <w:rPr>
          <w:rFonts w:hint="eastAsia"/>
          <w:sz w:val="24"/>
          <w:szCs w:val="24"/>
          <w:lang w:val="zh-CN" w:eastAsia="zh-CN"/>
        </w:rPr>
        <w:t>共同主席可酌情邀请其他国家政府、观察员和缔约方或相关组织的专家参加实体会议或其部分会议。</w:t>
      </w:r>
    </w:p>
    <w:p w14:paraId="1EAC22A8" w14:textId="5EE61867" w:rsidR="00A111D1" w:rsidRPr="00042839" w:rsidRDefault="001A0835" w:rsidP="00E1694B">
      <w:pPr>
        <w:pStyle w:val="CBDNormalNoNumber"/>
        <w:tabs>
          <w:tab w:val="clear" w:pos="567"/>
        </w:tabs>
        <w:ind w:left="1134"/>
        <w:jc w:val="center"/>
        <w:rPr>
          <w:sz w:val="24"/>
        </w:rPr>
      </w:pPr>
      <w:r w:rsidRPr="00042839">
        <w:rPr>
          <w:sz w:val="24"/>
        </w:rPr>
        <w:t>_______________</w:t>
      </w:r>
    </w:p>
    <w:sectPr w:rsidR="00A111D1" w:rsidRPr="00042839" w:rsidSect="00447F4A">
      <w:headerReference w:type="even" r:id="rId17"/>
      <w:headerReference w:type="default" r:id="rId18"/>
      <w:footerReference w:type="even" r:id="rId19"/>
      <w:footerReference w:type="default" r:id="rId2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E9D34" w14:textId="77777777" w:rsidR="00755A0F" w:rsidRPr="00866063" w:rsidRDefault="00755A0F" w:rsidP="00CF1848">
      <w:r w:rsidRPr="00866063">
        <w:separator/>
      </w:r>
    </w:p>
  </w:endnote>
  <w:endnote w:type="continuationSeparator" w:id="0">
    <w:p w14:paraId="24C0EEDA" w14:textId="77777777" w:rsidR="00755A0F" w:rsidRPr="00866063" w:rsidRDefault="00755A0F"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3D72C61B" w14:textId="77777777" w:rsidR="00D75CA6" w:rsidRPr="00866063" w:rsidRDefault="00D75CA6" w:rsidP="009B5624">
            <w:pPr>
              <w:pStyle w:val="CBDFooter"/>
            </w:pPr>
            <w:r w:rsidRPr="00866063">
              <w:fldChar w:fldCharType="begin"/>
            </w:r>
            <w:r w:rsidRPr="00866063">
              <w:instrText xml:space="preserve"> PAGE </w:instrText>
            </w:r>
            <w:r w:rsidRPr="00866063">
              <w:fldChar w:fldCharType="separate"/>
            </w:r>
            <w:r w:rsidRPr="00866063">
              <w:rPr>
                <w:noProof/>
              </w:rPr>
              <w:t>2</w:t>
            </w:r>
            <w:r w:rsidRPr="00866063">
              <w:fldChar w:fldCharType="end"/>
            </w:r>
            <w:r w:rsidRPr="00866063">
              <w:t>/</w:t>
            </w:r>
            <w:r w:rsidRPr="00866063">
              <w:fldChar w:fldCharType="begin"/>
            </w:r>
            <w:r w:rsidRPr="00866063">
              <w:instrText xml:space="preserve"> NUMPAGES  </w:instrText>
            </w:r>
            <w:r w:rsidRPr="00866063">
              <w:fldChar w:fldCharType="separate"/>
            </w:r>
            <w:r w:rsidRPr="00866063">
              <w:rPr>
                <w:noProof/>
              </w:rPr>
              <w:t>2</w:t>
            </w:r>
            <w:r w:rsidRPr="00866063">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633A8C2" w14:textId="77777777" w:rsidR="00D75CA6" w:rsidRPr="00866063" w:rsidRDefault="00D75CA6" w:rsidP="009B5624">
        <w:pPr>
          <w:pStyle w:val="CBDFooter"/>
          <w:jc w:val="right"/>
        </w:pPr>
        <w:r w:rsidRPr="00866063">
          <w:fldChar w:fldCharType="begin"/>
        </w:r>
        <w:r w:rsidRPr="00866063">
          <w:instrText xml:space="preserve"> PAGE </w:instrText>
        </w:r>
        <w:r w:rsidRPr="00866063">
          <w:fldChar w:fldCharType="separate"/>
        </w:r>
        <w:r w:rsidRPr="00866063">
          <w:t>2</w:t>
        </w:r>
        <w:r w:rsidRPr="00866063">
          <w:fldChar w:fldCharType="end"/>
        </w:r>
        <w:r w:rsidRPr="00866063">
          <w:t>/</w:t>
        </w:r>
        <w:r w:rsidRPr="00866063">
          <w:fldChar w:fldCharType="begin"/>
        </w:r>
        <w:r w:rsidRPr="00866063">
          <w:instrText xml:space="preserve"> NUMPAGES  </w:instrText>
        </w:r>
        <w:r w:rsidRPr="00866063">
          <w:fldChar w:fldCharType="separate"/>
        </w:r>
        <w:r w:rsidRPr="00866063">
          <w:t>3</w:t>
        </w:r>
        <w:r w:rsidRPr="00866063">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69A88" w14:textId="77777777" w:rsidR="00755A0F" w:rsidRPr="00866063" w:rsidRDefault="00755A0F" w:rsidP="00CF1848">
      <w:r w:rsidRPr="00866063">
        <w:separator/>
      </w:r>
    </w:p>
  </w:footnote>
  <w:footnote w:type="continuationSeparator" w:id="0">
    <w:p w14:paraId="6C1316E7" w14:textId="77777777" w:rsidR="00755A0F" w:rsidRPr="00866063" w:rsidRDefault="00755A0F" w:rsidP="00CF1848">
      <w:r w:rsidRPr="00866063">
        <w:continuationSeparator/>
      </w:r>
    </w:p>
  </w:footnote>
  <w:footnote w:id="1">
    <w:p w14:paraId="166354A0" w14:textId="77777777" w:rsidR="00C07A7C" w:rsidRPr="00351009" w:rsidRDefault="00C07A7C" w:rsidP="00C07A7C">
      <w:pPr>
        <w:pStyle w:val="FootnoteText"/>
        <w:rPr>
          <w:sz w:val="20"/>
          <w:lang w:eastAsia="zh-CN"/>
        </w:rPr>
      </w:pPr>
      <w:r w:rsidRPr="00351009">
        <w:rPr>
          <w:rStyle w:val="FootnoteReference"/>
          <w:sz w:val="20"/>
        </w:rPr>
        <w:footnoteRef/>
      </w:r>
      <w:r w:rsidRPr="00351009">
        <w:rPr>
          <w:sz w:val="20"/>
          <w:lang w:eastAsia="zh-CN"/>
        </w:rPr>
        <w:t xml:space="preserve"> </w:t>
      </w:r>
      <w:r w:rsidRPr="00351009">
        <w:rPr>
          <w:sz w:val="20"/>
          <w:lang w:val="zh-CN" w:eastAsia="zh-CN"/>
        </w:rPr>
        <w:t>联合国，《条约汇编》，第</w:t>
      </w:r>
      <w:r w:rsidRPr="00351009">
        <w:rPr>
          <w:sz w:val="20"/>
          <w:lang w:val="zh-CN" w:eastAsia="zh-CN"/>
        </w:rPr>
        <w:t>3008</w:t>
      </w:r>
      <w:r w:rsidRPr="00351009">
        <w:rPr>
          <w:sz w:val="20"/>
          <w:lang w:val="zh-CN" w:eastAsia="zh-CN"/>
        </w:rPr>
        <w:t>卷，第</w:t>
      </w:r>
      <w:r w:rsidRPr="00351009">
        <w:rPr>
          <w:sz w:val="20"/>
          <w:lang w:val="zh-CN" w:eastAsia="zh-CN"/>
        </w:rPr>
        <w:t>30619</w:t>
      </w:r>
      <w:r w:rsidRPr="00351009">
        <w:rPr>
          <w:sz w:val="20"/>
          <w:lang w:val="zh-CN" w:eastAsia="zh-CN"/>
        </w:rPr>
        <w:t>号。</w:t>
      </w:r>
    </w:p>
  </w:footnote>
  <w:footnote w:id="2">
    <w:p w14:paraId="7BB235CB" w14:textId="77777777" w:rsidR="00C07A7C" w:rsidRPr="00351009" w:rsidRDefault="00C07A7C" w:rsidP="00C07A7C">
      <w:pPr>
        <w:pStyle w:val="FootnoteText"/>
        <w:rPr>
          <w:sz w:val="20"/>
          <w:lang w:eastAsia="zh-CN"/>
        </w:rPr>
      </w:pPr>
      <w:r w:rsidRPr="00351009">
        <w:rPr>
          <w:rStyle w:val="FootnoteReference"/>
          <w:sz w:val="20"/>
        </w:rPr>
        <w:footnoteRef/>
      </w:r>
      <w:r w:rsidRPr="00351009">
        <w:rPr>
          <w:sz w:val="20"/>
          <w:lang w:eastAsia="zh-CN"/>
        </w:rPr>
        <w:t xml:space="preserve"> </w:t>
      </w:r>
      <w:r w:rsidRPr="00351009">
        <w:rPr>
          <w:sz w:val="20"/>
          <w:lang w:val="zh-CN" w:eastAsia="zh-CN"/>
        </w:rPr>
        <w:t>同上。</w:t>
      </w:r>
    </w:p>
  </w:footnote>
  <w:footnote w:id="3">
    <w:p w14:paraId="7EC6AB5F" w14:textId="77777777" w:rsidR="00C07A7C" w:rsidRPr="00351009" w:rsidRDefault="00C07A7C" w:rsidP="00C07A7C">
      <w:pPr>
        <w:pStyle w:val="FootnoteText"/>
        <w:rPr>
          <w:sz w:val="20"/>
          <w:lang w:val="en-US" w:eastAsia="zh-CN"/>
        </w:rPr>
      </w:pPr>
      <w:r w:rsidRPr="00351009">
        <w:rPr>
          <w:rStyle w:val="FootnoteReference"/>
          <w:sz w:val="20"/>
        </w:rPr>
        <w:footnoteRef/>
      </w:r>
      <w:r w:rsidRPr="00351009">
        <w:rPr>
          <w:sz w:val="20"/>
          <w:lang w:eastAsia="zh-CN"/>
        </w:rPr>
        <w:t xml:space="preserve"> “</w:t>
      </w:r>
      <w:proofErr w:type="gramStart"/>
      <w:r w:rsidRPr="00351009">
        <w:rPr>
          <w:sz w:val="20"/>
          <w:lang w:eastAsia="zh-CN"/>
        </w:rPr>
        <w:t>实体</w:t>
      </w:r>
      <w:r w:rsidRPr="00351009">
        <w:rPr>
          <w:sz w:val="20"/>
          <w:lang w:eastAsia="zh-CN"/>
        </w:rPr>
        <w:t>”</w:t>
      </w:r>
      <w:r w:rsidRPr="00351009">
        <w:rPr>
          <w:sz w:val="20"/>
          <w:lang w:eastAsia="zh-CN"/>
        </w:rPr>
        <w:t>一词是一个占位符</w:t>
      </w:r>
      <w:proofErr w:type="gramEnd"/>
      <w:r w:rsidRPr="00351009">
        <w:rPr>
          <w:sz w:val="20"/>
          <w:lang w:eastAsia="zh-CN"/>
        </w:rPr>
        <w:t>，在缔约方决定该实体名称之前暂时使用。</w:t>
      </w:r>
      <w:proofErr w:type="gramStart"/>
      <w:r w:rsidRPr="00351009">
        <w:rPr>
          <w:sz w:val="20"/>
          <w:lang w:eastAsia="zh-CN"/>
        </w:rPr>
        <w:t>建议的选项包括</w:t>
      </w:r>
      <w:r w:rsidRPr="00351009">
        <w:rPr>
          <w:sz w:val="20"/>
          <w:lang w:eastAsia="zh-CN"/>
        </w:rPr>
        <w:t>“</w:t>
      </w:r>
      <w:r w:rsidRPr="00351009">
        <w:rPr>
          <w:sz w:val="20"/>
          <w:lang w:eastAsia="zh-CN"/>
        </w:rPr>
        <w:t>不限成员名额非正式咨询小组</w:t>
      </w:r>
      <w:r w:rsidRPr="00351009">
        <w:rPr>
          <w:sz w:val="20"/>
          <w:lang w:eastAsia="zh-CN"/>
        </w:rPr>
        <w:t>”</w:t>
      </w:r>
      <w:r w:rsidRPr="00351009">
        <w:rPr>
          <w:sz w:val="20"/>
          <w:lang w:eastAsia="zh-CN"/>
        </w:rPr>
        <w:t>或</w:t>
      </w:r>
      <w:proofErr w:type="gramEnd"/>
      <w:r w:rsidRPr="00351009">
        <w:rPr>
          <w:sz w:val="20"/>
          <w:lang w:eastAsia="zh-CN"/>
        </w:rPr>
        <w:t>“</w:t>
      </w:r>
      <w:proofErr w:type="gramStart"/>
      <w:r w:rsidRPr="00351009">
        <w:rPr>
          <w:sz w:val="20"/>
          <w:lang w:eastAsia="zh-CN"/>
        </w:rPr>
        <w:t>讨论论坛</w:t>
      </w:r>
      <w:r w:rsidRPr="00351009">
        <w:rPr>
          <w:sz w:val="20"/>
          <w:lang w:eastAsia="zh-CN"/>
        </w:rPr>
        <w:t>”</w:t>
      </w:r>
      <w:r w:rsidRPr="00351009">
        <w:rPr>
          <w:sz w:val="20"/>
          <w:lang w:eastAsia="zh-CN"/>
        </w:rPr>
        <w:t>。</w:t>
      </w:r>
      <w:proofErr w:type="gramEnd"/>
    </w:p>
  </w:footnote>
  <w:footnote w:id="4">
    <w:p w14:paraId="0317BCDB" w14:textId="77777777" w:rsidR="00C07A7C" w:rsidRPr="00351009" w:rsidRDefault="00C07A7C" w:rsidP="00C07A7C">
      <w:pPr>
        <w:pStyle w:val="FootnoteText"/>
        <w:rPr>
          <w:sz w:val="20"/>
          <w:lang w:eastAsia="zh-CN"/>
        </w:rPr>
      </w:pPr>
      <w:r w:rsidRPr="00351009">
        <w:rPr>
          <w:rStyle w:val="FootnoteReference"/>
          <w:sz w:val="20"/>
        </w:rPr>
        <w:footnoteRef/>
      </w:r>
      <w:r w:rsidRPr="00351009">
        <w:rPr>
          <w:sz w:val="20"/>
          <w:lang w:eastAsia="zh-CN"/>
        </w:rPr>
        <w:t xml:space="preserve"> </w:t>
      </w:r>
      <w:r w:rsidRPr="00351009">
        <w:rPr>
          <w:sz w:val="20"/>
          <w:lang w:val="zh-CN" w:eastAsia="zh-CN"/>
        </w:rPr>
        <w:t>同上。</w:t>
      </w:r>
    </w:p>
  </w:footnote>
  <w:footnote w:id="5">
    <w:p w14:paraId="40B4DF1F" w14:textId="77777777" w:rsidR="00C07A7C" w:rsidRPr="00351009" w:rsidRDefault="00C07A7C" w:rsidP="00C07A7C">
      <w:pPr>
        <w:pStyle w:val="FootnoteText"/>
        <w:rPr>
          <w:sz w:val="20"/>
          <w:lang w:eastAsia="zh-CN"/>
        </w:rPr>
      </w:pPr>
      <w:r w:rsidRPr="00351009">
        <w:rPr>
          <w:rStyle w:val="FootnoteReference"/>
          <w:sz w:val="20"/>
        </w:rPr>
        <w:footnoteRef/>
      </w:r>
      <w:r w:rsidRPr="00351009">
        <w:rPr>
          <w:sz w:val="20"/>
          <w:lang w:eastAsia="zh-CN"/>
        </w:rPr>
        <w:t xml:space="preserve"> </w:t>
      </w:r>
      <w:r w:rsidRPr="00351009">
        <w:rPr>
          <w:sz w:val="20"/>
          <w:lang w:val="zh-CN" w:eastAsia="zh-CN"/>
        </w:rPr>
        <w:t>“</w:t>
      </w:r>
      <w:r w:rsidRPr="00351009">
        <w:rPr>
          <w:sz w:val="20"/>
          <w:lang w:val="zh-CN" w:eastAsia="zh-CN"/>
        </w:rPr>
        <w:t>尊重与备案</w:t>
      </w:r>
      <w:r w:rsidRPr="00351009">
        <w:rPr>
          <w:sz w:val="20"/>
          <w:lang w:val="zh-CN" w:eastAsia="zh-CN"/>
        </w:rPr>
        <w:t>”</w:t>
      </w:r>
      <w:r w:rsidRPr="00351009">
        <w:rPr>
          <w:sz w:val="20"/>
          <w:lang w:val="zh-CN" w:eastAsia="zh-CN"/>
        </w:rPr>
        <w:t>混合模式是指一种战略性治理方法，它将缔约方领导下的自由裁量权（</w:t>
      </w:r>
      <w:r w:rsidRPr="00351009">
        <w:rPr>
          <w:sz w:val="20"/>
          <w:lang w:val="zh-CN" w:eastAsia="zh-CN"/>
        </w:rPr>
        <w:t>尊重）与结构化和透明的程序（备案）相结合，可用于根据《名古屋议定书》第</w:t>
      </w:r>
      <w:r w:rsidRPr="00351009">
        <w:rPr>
          <w:sz w:val="20"/>
          <w:lang w:val="zh-CN" w:eastAsia="zh-CN"/>
        </w:rPr>
        <w:t>4</w:t>
      </w:r>
      <w:r w:rsidRPr="00351009">
        <w:rPr>
          <w:sz w:val="20"/>
          <w:lang w:val="zh-CN" w:eastAsia="zh-CN"/>
        </w:rPr>
        <w:t>条第</w:t>
      </w:r>
      <w:r w:rsidRPr="00351009">
        <w:rPr>
          <w:sz w:val="20"/>
          <w:lang w:val="zh-CN" w:eastAsia="zh-CN"/>
        </w:rPr>
        <w:t>4</w:t>
      </w:r>
      <w:r w:rsidRPr="00351009">
        <w:rPr>
          <w:sz w:val="20"/>
          <w:lang w:val="zh-CN" w:eastAsia="zh-CN"/>
        </w:rPr>
        <w:t>款审查和认可遗传资源获取和惠益分享专门性国际文书。</w:t>
      </w:r>
    </w:p>
  </w:footnote>
  <w:footnote w:id="6">
    <w:p w14:paraId="0D7F5B72" w14:textId="77777777" w:rsidR="00C07A7C" w:rsidRPr="00351009" w:rsidRDefault="00C07A7C" w:rsidP="00C07A7C">
      <w:pPr>
        <w:pStyle w:val="FootnoteText"/>
        <w:rPr>
          <w:sz w:val="20"/>
          <w:lang w:eastAsia="zh-CN"/>
        </w:rPr>
      </w:pPr>
      <w:r w:rsidRPr="00351009">
        <w:rPr>
          <w:rStyle w:val="FootnoteReference"/>
          <w:sz w:val="20"/>
        </w:rPr>
        <w:footnoteRef/>
      </w:r>
      <w:r w:rsidRPr="00351009">
        <w:rPr>
          <w:sz w:val="20"/>
          <w:lang w:eastAsia="zh-CN"/>
        </w:rPr>
        <w:t xml:space="preserve"> </w:t>
      </w:r>
      <w:r w:rsidRPr="00351009">
        <w:rPr>
          <w:sz w:val="20"/>
          <w:lang w:val="zh-CN" w:eastAsia="zh-CN"/>
        </w:rPr>
        <w:t>联合国，《条约汇编》，第</w:t>
      </w:r>
      <w:r w:rsidRPr="00351009">
        <w:rPr>
          <w:sz w:val="20"/>
          <w:lang w:val="zh-CN" w:eastAsia="zh-CN"/>
        </w:rPr>
        <w:t>1760</w:t>
      </w:r>
      <w:r w:rsidRPr="00351009">
        <w:rPr>
          <w:sz w:val="20"/>
          <w:lang w:val="zh-CN" w:eastAsia="zh-CN"/>
        </w:rPr>
        <w:t>卷，第</w:t>
      </w:r>
      <w:r w:rsidRPr="00351009">
        <w:rPr>
          <w:sz w:val="20"/>
          <w:lang w:val="zh-CN" w:eastAsia="zh-CN"/>
        </w:rPr>
        <w:t>30619</w:t>
      </w:r>
      <w:r w:rsidRPr="00351009">
        <w:rPr>
          <w:sz w:val="20"/>
          <w:lang w:val="zh-CN" w:eastAsia="zh-CN"/>
        </w:rPr>
        <w:t>号。</w:t>
      </w:r>
    </w:p>
  </w:footnote>
  <w:footnote w:id="7">
    <w:p w14:paraId="69E3E839" w14:textId="77777777" w:rsidR="00C07A7C" w:rsidRPr="00351009" w:rsidRDefault="00C07A7C" w:rsidP="00C07A7C">
      <w:pPr>
        <w:pStyle w:val="FootnoteText"/>
        <w:rPr>
          <w:sz w:val="20"/>
          <w:lang w:eastAsia="zh-CN"/>
        </w:rPr>
      </w:pPr>
      <w:r w:rsidRPr="00351009">
        <w:rPr>
          <w:rStyle w:val="FootnoteReference"/>
          <w:sz w:val="20"/>
        </w:rPr>
        <w:footnoteRef/>
      </w:r>
      <w:r w:rsidRPr="00351009">
        <w:rPr>
          <w:i/>
          <w:sz w:val="20"/>
          <w:lang w:eastAsia="zh-CN"/>
        </w:rPr>
        <w:t xml:space="preserve"> </w:t>
      </w:r>
      <w:r w:rsidRPr="00351009">
        <w:rPr>
          <w:sz w:val="20"/>
          <w:lang w:val="zh-CN" w:eastAsia="zh-CN"/>
        </w:rPr>
        <w:t>同上，第</w:t>
      </w:r>
      <w:r w:rsidRPr="00351009">
        <w:rPr>
          <w:kern w:val="18"/>
          <w:sz w:val="20"/>
          <w:lang w:val="zh-CN" w:eastAsia="zh-CN"/>
        </w:rPr>
        <w:t>3008</w:t>
      </w:r>
      <w:r w:rsidRPr="00351009">
        <w:rPr>
          <w:kern w:val="18"/>
          <w:sz w:val="20"/>
          <w:lang w:val="zh-CN" w:eastAsia="zh-CN"/>
        </w:rPr>
        <w:t>卷，第</w:t>
      </w:r>
      <w:r w:rsidRPr="00351009">
        <w:rPr>
          <w:kern w:val="18"/>
          <w:sz w:val="20"/>
          <w:lang w:val="zh-CN" w:eastAsia="zh-CN"/>
        </w:rPr>
        <w:t>30619</w:t>
      </w:r>
      <w:r w:rsidRPr="00351009">
        <w:rPr>
          <w:kern w:val="18"/>
          <w:sz w:val="20"/>
          <w:lang w:val="zh-CN" w:eastAsia="zh-CN"/>
        </w:rPr>
        <w:t>号。</w:t>
      </w:r>
    </w:p>
  </w:footnote>
  <w:footnote w:id="8">
    <w:p w14:paraId="6750BB4E" w14:textId="77777777" w:rsidR="00C07A7C" w:rsidRDefault="00C07A7C" w:rsidP="00C07A7C">
      <w:pPr>
        <w:pStyle w:val="FootnoteText"/>
        <w:rPr>
          <w:lang w:eastAsia="zh-CN"/>
        </w:rPr>
      </w:pPr>
      <w:r w:rsidRPr="00351009">
        <w:rPr>
          <w:rStyle w:val="FootnoteReference"/>
          <w:sz w:val="20"/>
        </w:rPr>
        <w:footnoteRef/>
      </w:r>
      <w:r w:rsidRPr="00351009">
        <w:rPr>
          <w:sz w:val="20"/>
          <w:lang w:eastAsia="zh-CN"/>
        </w:rPr>
        <w:t xml:space="preserve"> </w:t>
      </w:r>
      <w:r w:rsidRPr="00351009">
        <w:rPr>
          <w:sz w:val="20"/>
          <w:lang w:val="zh-CN" w:eastAsia="zh-CN"/>
        </w:rPr>
        <w:t>目前尚未遴选共同主席。</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874AB66" w14:textId="525D876B" w:rsidR="00534681" w:rsidRPr="00866063" w:rsidRDefault="001E43D9" w:rsidP="007C4951">
        <w:pPr>
          <w:pStyle w:val="Header"/>
          <w:spacing w:after="240"/>
          <w:rPr>
            <w:szCs w:val="20"/>
          </w:rPr>
        </w:pPr>
        <w:r w:rsidRPr="00866063">
          <w:rPr>
            <w:szCs w:val="20"/>
          </w:rPr>
          <w:t>CBD/</w:t>
        </w:r>
        <w:r>
          <w:rPr>
            <w:szCs w:val="20"/>
          </w:rPr>
          <w:t>SBI/6/</w:t>
        </w:r>
        <w:r w:rsidR="00D96F0E">
          <w:rPr>
            <w:szCs w:val="20"/>
          </w:rPr>
          <w:t>CRP</w:t>
        </w:r>
        <w:r w:rsidR="00B13B93">
          <w:rPr>
            <w:szCs w:val="20"/>
          </w:rPr>
          <w:t>.7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285EAD21" w14:textId="32B049BC" w:rsidR="009505C9" w:rsidRPr="00866063" w:rsidRDefault="00B13B93" w:rsidP="007C4951">
        <w:pPr>
          <w:pStyle w:val="Header"/>
          <w:spacing w:after="240"/>
          <w:jc w:val="right"/>
        </w:pPr>
        <w:r>
          <w:t>CBD/SBI/6/CRP.7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7F2CD22"/>
    <w:lvl w:ilvl="0">
      <w:start w:val="1"/>
      <w:numFmt w:val="decimal"/>
      <w:lvlText w:val="%1."/>
      <w:lvlJc w:val="left"/>
      <w:pPr>
        <w:tabs>
          <w:tab w:val="num" w:pos="360"/>
        </w:tabs>
        <w:ind w:left="360" w:hanging="360"/>
      </w:pPr>
    </w:lvl>
  </w:abstractNum>
  <w:abstractNum w:abstractNumId="1" w15:restartNumberingAfterBreak="0">
    <w:nsid w:val="0751508E"/>
    <w:multiLevelType w:val="hybridMultilevel"/>
    <w:tmpl w:val="4BA66CE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8B41D42"/>
    <w:multiLevelType w:val="hybridMultilevel"/>
    <w:tmpl w:val="38C42F4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BA32223"/>
    <w:multiLevelType w:val="multilevel"/>
    <w:tmpl w:val="5516BBF4"/>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1601AA"/>
    <w:multiLevelType w:val="hybridMultilevel"/>
    <w:tmpl w:val="30D25784"/>
    <w:lvl w:ilvl="0" w:tplc="794CC40A">
      <w:start w:val="2"/>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8C20433"/>
    <w:multiLevelType w:val="multilevel"/>
    <w:tmpl w:val="7C24E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756BC2"/>
    <w:multiLevelType w:val="hybridMultilevel"/>
    <w:tmpl w:val="6F547E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24230809"/>
    <w:multiLevelType w:val="hybridMultilevel"/>
    <w:tmpl w:val="5B90F50C"/>
    <w:lvl w:ilvl="0" w:tplc="A07082E0">
      <w:start w:val="1"/>
      <w:numFmt w:val="lowerLetter"/>
      <w:lvlText w:val="%1)"/>
      <w:lvlJc w:val="left"/>
      <w:pPr>
        <w:ind w:left="1290" w:hanging="360"/>
      </w:pPr>
      <w:rPr>
        <w:rFonts w:hint="default"/>
      </w:rPr>
    </w:lvl>
    <w:lvl w:ilvl="1" w:tplc="10090019" w:tentative="1">
      <w:start w:val="1"/>
      <w:numFmt w:val="lowerLetter"/>
      <w:lvlText w:val="%2."/>
      <w:lvlJc w:val="left"/>
      <w:pPr>
        <w:ind w:left="2010" w:hanging="360"/>
      </w:pPr>
    </w:lvl>
    <w:lvl w:ilvl="2" w:tplc="1009001B" w:tentative="1">
      <w:start w:val="1"/>
      <w:numFmt w:val="lowerRoman"/>
      <w:lvlText w:val="%3."/>
      <w:lvlJc w:val="right"/>
      <w:pPr>
        <w:ind w:left="2730" w:hanging="180"/>
      </w:pPr>
    </w:lvl>
    <w:lvl w:ilvl="3" w:tplc="1009000F" w:tentative="1">
      <w:start w:val="1"/>
      <w:numFmt w:val="decimal"/>
      <w:lvlText w:val="%4."/>
      <w:lvlJc w:val="left"/>
      <w:pPr>
        <w:ind w:left="3450" w:hanging="360"/>
      </w:pPr>
    </w:lvl>
    <w:lvl w:ilvl="4" w:tplc="10090019" w:tentative="1">
      <w:start w:val="1"/>
      <w:numFmt w:val="lowerLetter"/>
      <w:lvlText w:val="%5."/>
      <w:lvlJc w:val="left"/>
      <w:pPr>
        <w:ind w:left="4170" w:hanging="360"/>
      </w:pPr>
    </w:lvl>
    <w:lvl w:ilvl="5" w:tplc="1009001B" w:tentative="1">
      <w:start w:val="1"/>
      <w:numFmt w:val="lowerRoman"/>
      <w:lvlText w:val="%6."/>
      <w:lvlJc w:val="right"/>
      <w:pPr>
        <w:ind w:left="4890" w:hanging="180"/>
      </w:pPr>
    </w:lvl>
    <w:lvl w:ilvl="6" w:tplc="1009000F" w:tentative="1">
      <w:start w:val="1"/>
      <w:numFmt w:val="decimal"/>
      <w:lvlText w:val="%7."/>
      <w:lvlJc w:val="left"/>
      <w:pPr>
        <w:ind w:left="5610" w:hanging="360"/>
      </w:pPr>
    </w:lvl>
    <w:lvl w:ilvl="7" w:tplc="10090019" w:tentative="1">
      <w:start w:val="1"/>
      <w:numFmt w:val="lowerLetter"/>
      <w:lvlText w:val="%8."/>
      <w:lvlJc w:val="left"/>
      <w:pPr>
        <w:ind w:left="6330" w:hanging="360"/>
      </w:pPr>
    </w:lvl>
    <w:lvl w:ilvl="8" w:tplc="1009001B" w:tentative="1">
      <w:start w:val="1"/>
      <w:numFmt w:val="lowerRoman"/>
      <w:lvlText w:val="%9."/>
      <w:lvlJc w:val="right"/>
      <w:pPr>
        <w:ind w:left="7050" w:hanging="180"/>
      </w:pPr>
    </w:lvl>
  </w:abstractNum>
  <w:abstractNum w:abstractNumId="8" w15:restartNumberingAfterBreak="0">
    <w:nsid w:val="26D14C2A"/>
    <w:multiLevelType w:val="multilevel"/>
    <w:tmpl w:val="614CF5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B3084B"/>
    <w:multiLevelType w:val="multilevel"/>
    <w:tmpl w:val="36A26C4E"/>
    <w:lvl w:ilvl="0">
      <w:start w:val="1"/>
      <w:numFmt w:val="lowerLetter"/>
      <w:lvlText w:val="(%1)"/>
      <w:lvlJc w:val="left"/>
      <w:pPr>
        <w:tabs>
          <w:tab w:val="num" w:pos="720"/>
        </w:tabs>
        <w:ind w:left="720" w:hanging="360"/>
      </w:pPr>
      <w:rPr>
        <w:rFonts w:ascii="Times New Roman" w:eastAsia="宋体"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BB66408"/>
    <w:multiLevelType w:val="multilevel"/>
    <w:tmpl w:val="BC3A9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2520D1"/>
    <w:multiLevelType w:val="hybridMultilevel"/>
    <w:tmpl w:val="4C62AEB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4D4B7754"/>
    <w:multiLevelType w:val="multilevel"/>
    <w:tmpl w:val="517EA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4F9E289C"/>
    <w:multiLevelType w:val="multilevel"/>
    <w:tmpl w:val="43604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43710C7"/>
    <w:multiLevelType w:val="hybridMultilevel"/>
    <w:tmpl w:val="B35081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D166ADE"/>
    <w:multiLevelType w:val="multilevel"/>
    <w:tmpl w:val="4EAC89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D943BEE"/>
    <w:multiLevelType w:val="multilevel"/>
    <w:tmpl w:val="222A08B4"/>
    <w:numStyleLink w:val="ListCBD"/>
  </w:abstractNum>
  <w:abstractNum w:abstractNumId="20" w15:restartNumberingAfterBreak="0">
    <w:nsid w:val="64445471"/>
    <w:multiLevelType w:val="multilevel"/>
    <w:tmpl w:val="7FB4B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FB36470"/>
    <w:multiLevelType w:val="multilevel"/>
    <w:tmpl w:val="B6765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5" w15:restartNumberingAfterBreak="0">
    <w:nsid w:val="730B4B18"/>
    <w:multiLevelType w:val="multilevel"/>
    <w:tmpl w:val="17BE3F80"/>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65C6EB4"/>
    <w:multiLevelType w:val="hybridMultilevel"/>
    <w:tmpl w:val="8340B58E"/>
    <w:lvl w:ilvl="0" w:tplc="582868A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76E74593"/>
    <w:multiLevelType w:val="multilevel"/>
    <w:tmpl w:val="9FD2E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86509C0"/>
    <w:multiLevelType w:val="hybridMultilevel"/>
    <w:tmpl w:val="9B7204F0"/>
    <w:lvl w:ilvl="0" w:tplc="DCBC943E">
      <w:start w:val="1"/>
      <w:numFmt w:val="upperLetter"/>
      <w:lvlText w:val="%1."/>
      <w:lvlJc w:val="left"/>
      <w:pPr>
        <w:ind w:left="930" w:hanging="57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7EDC0BEF"/>
    <w:multiLevelType w:val="hybridMultilevel"/>
    <w:tmpl w:val="F914F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0828777">
    <w:abstractNumId w:val="15"/>
  </w:num>
  <w:num w:numId="2" w16cid:durableId="1858829">
    <w:abstractNumId w:val="12"/>
  </w:num>
  <w:num w:numId="3" w16cid:durableId="1333221471">
    <w:abstractNumId w:val="22"/>
  </w:num>
  <w:num w:numId="4" w16cid:durableId="1072390599">
    <w:abstractNumId w:val="24"/>
  </w:num>
  <w:num w:numId="5" w16cid:durableId="960385107">
    <w:abstractNumId w:val="13"/>
  </w:num>
  <w:num w:numId="6" w16cid:durableId="893932166">
    <w:abstractNumId w:val="21"/>
  </w:num>
  <w:num w:numId="7" w16cid:durableId="323945383">
    <w:abstractNumId w:val="19"/>
  </w:num>
  <w:num w:numId="8" w16cid:durableId="1014455334">
    <w:abstractNumId w:val="28"/>
  </w:num>
  <w:num w:numId="9" w16cid:durableId="353264218">
    <w:abstractNumId w:val="16"/>
  </w:num>
  <w:num w:numId="10" w16cid:durableId="1517765223">
    <w:abstractNumId w:val="27"/>
  </w:num>
  <w:num w:numId="11" w16cid:durableId="275988463">
    <w:abstractNumId w:val="23"/>
  </w:num>
  <w:num w:numId="12" w16cid:durableId="937327190">
    <w:abstractNumId w:val="10"/>
  </w:num>
  <w:num w:numId="13" w16cid:durableId="1536624987">
    <w:abstractNumId w:val="26"/>
  </w:num>
  <w:num w:numId="14" w16cid:durableId="916669852">
    <w:abstractNumId w:val="4"/>
  </w:num>
  <w:num w:numId="15" w16cid:durableId="1537891546">
    <w:abstractNumId w:val="7"/>
  </w:num>
  <w:num w:numId="16" w16cid:durableId="982198005">
    <w:abstractNumId w:val="9"/>
  </w:num>
  <w:num w:numId="17" w16cid:durableId="1732003166">
    <w:abstractNumId w:val="14"/>
  </w:num>
  <w:num w:numId="18" w16cid:durableId="1859615315">
    <w:abstractNumId w:val="18"/>
  </w:num>
  <w:num w:numId="19" w16cid:durableId="858541555">
    <w:abstractNumId w:val="8"/>
  </w:num>
  <w:num w:numId="20" w16cid:durableId="1486555695">
    <w:abstractNumId w:val="5"/>
  </w:num>
  <w:num w:numId="21" w16cid:durableId="812141903">
    <w:abstractNumId w:val="20"/>
  </w:num>
  <w:num w:numId="22" w16cid:durableId="1326932083">
    <w:abstractNumId w:val="3"/>
  </w:num>
  <w:num w:numId="23" w16cid:durableId="719131872">
    <w:abstractNumId w:val="25"/>
  </w:num>
  <w:num w:numId="24" w16cid:durableId="1308899648">
    <w:abstractNumId w:val="6"/>
  </w:num>
  <w:num w:numId="25" w16cid:durableId="1512404996">
    <w:abstractNumId w:val="1"/>
  </w:num>
  <w:num w:numId="26" w16cid:durableId="1076592214">
    <w:abstractNumId w:val="2"/>
  </w:num>
  <w:num w:numId="27" w16cid:durableId="1686439857">
    <w:abstractNumId w:val="11"/>
  </w:num>
  <w:num w:numId="28" w16cid:durableId="1896818366">
    <w:abstractNumId w:val="29"/>
  </w:num>
  <w:num w:numId="29" w16cid:durableId="1227689239">
    <w:abstractNumId w:val="17"/>
  </w:num>
  <w:num w:numId="30" w16cid:durableId="862011637">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0A28"/>
    <w:rsid w:val="00004CB0"/>
    <w:rsid w:val="00010A6A"/>
    <w:rsid w:val="00011556"/>
    <w:rsid w:val="000120C1"/>
    <w:rsid w:val="00012E38"/>
    <w:rsid w:val="000149CA"/>
    <w:rsid w:val="0001646C"/>
    <w:rsid w:val="00023372"/>
    <w:rsid w:val="0002368E"/>
    <w:rsid w:val="00025E1B"/>
    <w:rsid w:val="00030DA7"/>
    <w:rsid w:val="000322AF"/>
    <w:rsid w:val="000325F2"/>
    <w:rsid w:val="0003260B"/>
    <w:rsid w:val="000347B2"/>
    <w:rsid w:val="0003517F"/>
    <w:rsid w:val="00035AD7"/>
    <w:rsid w:val="00035BAB"/>
    <w:rsid w:val="00036155"/>
    <w:rsid w:val="00036432"/>
    <w:rsid w:val="00036F46"/>
    <w:rsid w:val="00037AE7"/>
    <w:rsid w:val="00041A8A"/>
    <w:rsid w:val="00041AF7"/>
    <w:rsid w:val="00042839"/>
    <w:rsid w:val="00043FE8"/>
    <w:rsid w:val="00044DB3"/>
    <w:rsid w:val="000451B7"/>
    <w:rsid w:val="00045426"/>
    <w:rsid w:val="000465AF"/>
    <w:rsid w:val="00047997"/>
    <w:rsid w:val="00051A38"/>
    <w:rsid w:val="0005240F"/>
    <w:rsid w:val="00052CA3"/>
    <w:rsid w:val="0005329A"/>
    <w:rsid w:val="0005464B"/>
    <w:rsid w:val="00054755"/>
    <w:rsid w:val="00055EEE"/>
    <w:rsid w:val="00057676"/>
    <w:rsid w:val="000601B9"/>
    <w:rsid w:val="0006057C"/>
    <w:rsid w:val="000605A7"/>
    <w:rsid w:val="00060848"/>
    <w:rsid w:val="00061209"/>
    <w:rsid w:val="00063FE7"/>
    <w:rsid w:val="000644FF"/>
    <w:rsid w:val="00064713"/>
    <w:rsid w:val="00065F25"/>
    <w:rsid w:val="00066B9E"/>
    <w:rsid w:val="00067502"/>
    <w:rsid w:val="00067B9E"/>
    <w:rsid w:val="00070986"/>
    <w:rsid w:val="00070CC4"/>
    <w:rsid w:val="00071070"/>
    <w:rsid w:val="0007171B"/>
    <w:rsid w:val="00072268"/>
    <w:rsid w:val="000741A8"/>
    <w:rsid w:val="00076521"/>
    <w:rsid w:val="0007708E"/>
    <w:rsid w:val="00082E4E"/>
    <w:rsid w:val="00083591"/>
    <w:rsid w:val="00090D86"/>
    <w:rsid w:val="00092F56"/>
    <w:rsid w:val="00094402"/>
    <w:rsid w:val="0009443D"/>
    <w:rsid w:val="000955AC"/>
    <w:rsid w:val="000955FC"/>
    <w:rsid w:val="00095991"/>
    <w:rsid w:val="00097578"/>
    <w:rsid w:val="00097D1B"/>
    <w:rsid w:val="000A068E"/>
    <w:rsid w:val="000A0ABB"/>
    <w:rsid w:val="000A2A19"/>
    <w:rsid w:val="000A3292"/>
    <w:rsid w:val="000A3B66"/>
    <w:rsid w:val="000A3C09"/>
    <w:rsid w:val="000A423F"/>
    <w:rsid w:val="000A5304"/>
    <w:rsid w:val="000A5BFE"/>
    <w:rsid w:val="000A6B99"/>
    <w:rsid w:val="000A77F8"/>
    <w:rsid w:val="000B1623"/>
    <w:rsid w:val="000B79CC"/>
    <w:rsid w:val="000C0432"/>
    <w:rsid w:val="000C42B1"/>
    <w:rsid w:val="000C6E1F"/>
    <w:rsid w:val="000D0CFC"/>
    <w:rsid w:val="000D0F68"/>
    <w:rsid w:val="000D2700"/>
    <w:rsid w:val="000D2E92"/>
    <w:rsid w:val="000D48DF"/>
    <w:rsid w:val="000D5A72"/>
    <w:rsid w:val="000D5A8B"/>
    <w:rsid w:val="000D650C"/>
    <w:rsid w:val="000D67FF"/>
    <w:rsid w:val="000D70F5"/>
    <w:rsid w:val="000E00FE"/>
    <w:rsid w:val="000E0CF8"/>
    <w:rsid w:val="000E17EC"/>
    <w:rsid w:val="000E29BE"/>
    <w:rsid w:val="000E323E"/>
    <w:rsid w:val="000E3A54"/>
    <w:rsid w:val="000E4AED"/>
    <w:rsid w:val="000E673A"/>
    <w:rsid w:val="000E6BC9"/>
    <w:rsid w:val="000E6C07"/>
    <w:rsid w:val="000F0962"/>
    <w:rsid w:val="000F2165"/>
    <w:rsid w:val="000F3722"/>
    <w:rsid w:val="000F3E54"/>
    <w:rsid w:val="000F59E1"/>
    <w:rsid w:val="000F60BE"/>
    <w:rsid w:val="000F6945"/>
    <w:rsid w:val="000F74F5"/>
    <w:rsid w:val="000F78FC"/>
    <w:rsid w:val="00100CE6"/>
    <w:rsid w:val="00102188"/>
    <w:rsid w:val="00102FED"/>
    <w:rsid w:val="00105372"/>
    <w:rsid w:val="001054A6"/>
    <w:rsid w:val="00105ED7"/>
    <w:rsid w:val="001078A1"/>
    <w:rsid w:val="00115BF9"/>
    <w:rsid w:val="0011679D"/>
    <w:rsid w:val="0011775F"/>
    <w:rsid w:val="001217E9"/>
    <w:rsid w:val="00123F27"/>
    <w:rsid w:val="00125CA9"/>
    <w:rsid w:val="001261AE"/>
    <w:rsid w:val="00126746"/>
    <w:rsid w:val="0012697D"/>
    <w:rsid w:val="001302B9"/>
    <w:rsid w:val="001312AD"/>
    <w:rsid w:val="00131E7A"/>
    <w:rsid w:val="00132407"/>
    <w:rsid w:val="00132E30"/>
    <w:rsid w:val="00133E97"/>
    <w:rsid w:val="001341A7"/>
    <w:rsid w:val="0013467D"/>
    <w:rsid w:val="00134846"/>
    <w:rsid w:val="00134E53"/>
    <w:rsid w:val="001373EB"/>
    <w:rsid w:val="001377F8"/>
    <w:rsid w:val="00137DD1"/>
    <w:rsid w:val="001406DC"/>
    <w:rsid w:val="001417A0"/>
    <w:rsid w:val="001437BB"/>
    <w:rsid w:val="00144520"/>
    <w:rsid w:val="001446DA"/>
    <w:rsid w:val="00144BF3"/>
    <w:rsid w:val="001467B2"/>
    <w:rsid w:val="00150176"/>
    <w:rsid w:val="0015306F"/>
    <w:rsid w:val="00153AF0"/>
    <w:rsid w:val="00154219"/>
    <w:rsid w:val="001550EB"/>
    <w:rsid w:val="00155DE4"/>
    <w:rsid w:val="00156902"/>
    <w:rsid w:val="0016288C"/>
    <w:rsid w:val="00163EA5"/>
    <w:rsid w:val="00163EA8"/>
    <w:rsid w:val="0016517C"/>
    <w:rsid w:val="00165922"/>
    <w:rsid w:val="00166E93"/>
    <w:rsid w:val="001700F8"/>
    <w:rsid w:val="00170E7A"/>
    <w:rsid w:val="00171383"/>
    <w:rsid w:val="0017166A"/>
    <w:rsid w:val="00172AF6"/>
    <w:rsid w:val="00172BEE"/>
    <w:rsid w:val="0017306E"/>
    <w:rsid w:val="00176A21"/>
    <w:rsid w:val="00176CEE"/>
    <w:rsid w:val="001770AE"/>
    <w:rsid w:val="00177FD3"/>
    <w:rsid w:val="0018154E"/>
    <w:rsid w:val="001827A2"/>
    <w:rsid w:val="00183069"/>
    <w:rsid w:val="001833E7"/>
    <w:rsid w:val="00184017"/>
    <w:rsid w:val="0018408C"/>
    <w:rsid w:val="0018507C"/>
    <w:rsid w:val="00185A7D"/>
    <w:rsid w:val="00186A96"/>
    <w:rsid w:val="00186DD8"/>
    <w:rsid w:val="001914CD"/>
    <w:rsid w:val="00191645"/>
    <w:rsid w:val="00191A3A"/>
    <w:rsid w:val="0019216C"/>
    <w:rsid w:val="00193B3C"/>
    <w:rsid w:val="001972A3"/>
    <w:rsid w:val="001A0835"/>
    <w:rsid w:val="001A0E99"/>
    <w:rsid w:val="001A3033"/>
    <w:rsid w:val="001A326C"/>
    <w:rsid w:val="001A35EC"/>
    <w:rsid w:val="001A3E6F"/>
    <w:rsid w:val="001A4796"/>
    <w:rsid w:val="001A4E91"/>
    <w:rsid w:val="001A504F"/>
    <w:rsid w:val="001B13FE"/>
    <w:rsid w:val="001B42DF"/>
    <w:rsid w:val="001B4AAF"/>
    <w:rsid w:val="001B5F14"/>
    <w:rsid w:val="001B69E6"/>
    <w:rsid w:val="001B6E4A"/>
    <w:rsid w:val="001B74A9"/>
    <w:rsid w:val="001C22E0"/>
    <w:rsid w:val="001C6E91"/>
    <w:rsid w:val="001C76DE"/>
    <w:rsid w:val="001D0605"/>
    <w:rsid w:val="001D17FB"/>
    <w:rsid w:val="001D3648"/>
    <w:rsid w:val="001D3DAD"/>
    <w:rsid w:val="001D424F"/>
    <w:rsid w:val="001E1B93"/>
    <w:rsid w:val="001E3E77"/>
    <w:rsid w:val="001E43D9"/>
    <w:rsid w:val="001E4471"/>
    <w:rsid w:val="001E4785"/>
    <w:rsid w:val="001E5049"/>
    <w:rsid w:val="001E5F12"/>
    <w:rsid w:val="001E6668"/>
    <w:rsid w:val="001E6EB1"/>
    <w:rsid w:val="001E7DDA"/>
    <w:rsid w:val="001F1C9A"/>
    <w:rsid w:val="001F2164"/>
    <w:rsid w:val="001F433B"/>
    <w:rsid w:val="001F4433"/>
    <w:rsid w:val="001F4EC7"/>
    <w:rsid w:val="001F59FE"/>
    <w:rsid w:val="001F6A22"/>
    <w:rsid w:val="001F6AB8"/>
    <w:rsid w:val="001F778E"/>
    <w:rsid w:val="0020227D"/>
    <w:rsid w:val="002027A7"/>
    <w:rsid w:val="002034AF"/>
    <w:rsid w:val="00205A0B"/>
    <w:rsid w:val="00206B76"/>
    <w:rsid w:val="00206D85"/>
    <w:rsid w:val="0021006B"/>
    <w:rsid w:val="00212084"/>
    <w:rsid w:val="002127B8"/>
    <w:rsid w:val="00212E27"/>
    <w:rsid w:val="0021487F"/>
    <w:rsid w:val="00216467"/>
    <w:rsid w:val="00217139"/>
    <w:rsid w:val="00220F3C"/>
    <w:rsid w:val="0022109C"/>
    <w:rsid w:val="002219F7"/>
    <w:rsid w:val="00221B9F"/>
    <w:rsid w:val="0022240B"/>
    <w:rsid w:val="00222B9B"/>
    <w:rsid w:val="00225472"/>
    <w:rsid w:val="00226722"/>
    <w:rsid w:val="00227288"/>
    <w:rsid w:val="00227E52"/>
    <w:rsid w:val="00230C15"/>
    <w:rsid w:val="00231729"/>
    <w:rsid w:val="0023180E"/>
    <w:rsid w:val="002321E3"/>
    <w:rsid w:val="00232CDB"/>
    <w:rsid w:val="0023462E"/>
    <w:rsid w:val="00235535"/>
    <w:rsid w:val="00240D83"/>
    <w:rsid w:val="0024237D"/>
    <w:rsid w:val="00243C06"/>
    <w:rsid w:val="002445DA"/>
    <w:rsid w:val="00246845"/>
    <w:rsid w:val="002512A9"/>
    <w:rsid w:val="00251424"/>
    <w:rsid w:val="00253636"/>
    <w:rsid w:val="002551C7"/>
    <w:rsid w:val="002556AD"/>
    <w:rsid w:val="002577E7"/>
    <w:rsid w:val="00260696"/>
    <w:rsid w:val="00263CF9"/>
    <w:rsid w:val="002647AF"/>
    <w:rsid w:val="00264CA9"/>
    <w:rsid w:val="00264E34"/>
    <w:rsid w:val="00265F94"/>
    <w:rsid w:val="00267125"/>
    <w:rsid w:val="0027072C"/>
    <w:rsid w:val="002716AE"/>
    <w:rsid w:val="00271B37"/>
    <w:rsid w:val="0027338B"/>
    <w:rsid w:val="002740E9"/>
    <w:rsid w:val="00275C5A"/>
    <w:rsid w:val="002766AC"/>
    <w:rsid w:val="0028022E"/>
    <w:rsid w:val="00280D2C"/>
    <w:rsid w:val="002814AD"/>
    <w:rsid w:val="002826F6"/>
    <w:rsid w:val="00283240"/>
    <w:rsid w:val="002833A1"/>
    <w:rsid w:val="00287BA5"/>
    <w:rsid w:val="002915FD"/>
    <w:rsid w:val="00291F96"/>
    <w:rsid w:val="00294426"/>
    <w:rsid w:val="0029514C"/>
    <w:rsid w:val="00295184"/>
    <w:rsid w:val="00296EEA"/>
    <w:rsid w:val="002A26D5"/>
    <w:rsid w:val="002A3407"/>
    <w:rsid w:val="002A3BFC"/>
    <w:rsid w:val="002A49BB"/>
    <w:rsid w:val="002A6278"/>
    <w:rsid w:val="002A6A0D"/>
    <w:rsid w:val="002A774E"/>
    <w:rsid w:val="002B0601"/>
    <w:rsid w:val="002B0EB7"/>
    <w:rsid w:val="002B1D95"/>
    <w:rsid w:val="002B1FB7"/>
    <w:rsid w:val="002B3066"/>
    <w:rsid w:val="002B41BB"/>
    <w:rsid w:val="002B4E9C"/>
    <w:rsid w:val="002B682D"/>
    <w:rsid w:val="002B6DC4"/>
    <w:rsid w:val="002B7265"/>
    <w:rsid w:val="002B77E5"/>
    <w:rsid w:val="002B7B1E"/>
    <w:rsid w:val="002C0516"/>
    <w:rsid w:val="002C0EA8"/>
    <w:rsid w:val="002C3B97"/>
    <w:rsid w:val="002C4554"/>
    <w:rsid w:val="002C4CB8"/>
    <w:rsid w:val="002C4DD3"/>
    <w:rsid w:val="002C60CE"/>
    <w:rsid w:val="002D16BB"/>
    <w:rsid w:val="002D1D9A"/>
    <w:rsid w:val="002D2449"/>
    <w:rsid w:val="002D2470"/>
    <w:rsid w:val="002D2F42"/>
    <w:rsid w:val="002D5269"/>
    <w:rsid w:val="002D5DB9"/>
    <w:rsid w:val="002D7659"/>
    <w:rsid w:val="002E0BF2"/>
    <w:rsid w:val="002E5279"/>
    <w:rsid w:val="002E6E0D"/>
    <w:rsid w:val="002E7777"/>
    <w:rsid w:val="002E7828"/>
    <w:rsid w:val="002E7E9B"/>
    <w:rsid w:val="002F16F9"/>
    <w:rsid w:val="002F1BBF"/>
    <w:rsid w:val="002F287A"/>
    <w:rsid w:val="002F2BB7"/>
    <w:rsid w:val="002F3B95"/>
    <w:rsid w:val="002F479E"/>
    <w:rsid w:val="002F5879"/>
    <w:rsid w:val="002F5D6D"/>
    <w:rsid w:val="002F5F32"/>
    <w:rsid w:val="002F74E7"/>
    <w:rsid w:val="0030081A"/>
    <w:rsid w:val="003008FE"/>
    <w:rsid w:val="0030169D"/>
    <w:rsid w:val="00302522"/>
    <w:rsid w:val="00302DF9"/>
    <w:rsid w:val="0030309A"/>
    <w:rsid w:val="003049AD"/>
    <w:rsid w:val="003060EB"/>
    <w:rsid w:val="00307738"/>
    <w:rsid w:val="00307D79"/>
    <w:rsid w:val="00310AF6"/>
    <w:rsid w:val="00311690"/>
    <w:rsid w:val="00311A1F"/>
    <w:rsid w:val="00312550"/>
    <w:rsid w:val="00313573"/>
    <w:rsid w:val="003137E2"/>
    <w:rsid w:val="0031419D"/>
    <w:rsid w:val="00314FFE"/>
    <w:rsid w:val="003153EB"/>
    <w:rsid w:val="00316918"/>
    <w:rsid w:val="00321985"/>
    <w:rsid w:val="00324924"/>
    <w:rsid w:val="00325198"/>
    <w:rsid w:val="00325914"/>
    <w:rsid w:val="00325BF6"/>
    <w:rsid w:val="00325D42"/>
    <w:rsid w:val="00325D78"/>
    <w:rsid w:val="00327487"/>
    <w:rsid w:val="003319DE"/>
    <w:rsid w:val="0033343C"/>
    <w:rsid w:val="00334AA8"/>
    <w:rsid w:val="00335529"/>
    <w:rsid w:val="0033598F"/>
    <w:rsid w:val="00336023"/>
    <w:rsid w:val="003365B0"/>
    <w:rsid w:val="0033768D"/>
    <w:rsid w:val="00340BF4"/>
    <w:rsid w:val="00340C62"/>
    <w:rsid w:val="003416AE"/>
    <w:rsid w:val="00341F6D"/>
    <w:rsid w:val="00342233"/>
    <w:rsid w:val="003424CC"/>
    <w:rsid w:val="0034334A"/>
    <w:rsid w:val="003445D5"/>
    <w:rsid w:val="0034564D"/>
    <w:rsid w:val="003467C7"/>
    <w:rsid w:val="00347C7D"/>
    <w:rsid w:val="00351009"/>
    <w:rsid w:val="00351205"/>
    <w:rsid w:val="00351F0F"/>
    <w:rsid w:val="00352DA6"/>
    <w:rsid w:val="003534D0"/>
    <w:rsid w:val="00353E21"/>
    <w:rsid w:val="00353EB4"/>
    <w:rsid w:val="00353F47"/>
    <w:rsid w:val="00355F7C"/>
    <w:rsid w:val="00356655"/>
    <w:rsid w:val="00362328"/>
    <w:rsid w:val="00362DA0"/>
    <w:rsid w:val="00363A3D"/>
    <w:rsid w:val="0036788F"/>
    <w:rsid w:val="00367C23"/>
    <w:rsid w:val="003708DF"/>
    <w:rsid w:val="003726AF"/>
    <w:rsid w:val="00372B8D"/>
    <w:rsid w:val="00372F74"/>
    <w:rsid w:val="00374BE0"/>
    <w:rsid w:val="00376FAE"/>
    <w:rsid w:val="00377772"/>
    <w:rsid w:val="00382213"/>
    <w:rsid w:val="003841A1"/>
    <w:rsid w:val="00384C19"/>
    <w:rsid w:val="00385654"/>
    <w:rsid w:val="00386C4D"/>
    <w:rsid w:val="00387CD3"/>
    <w:rsid w:val="003904B3"/>
    <w:rsid w:val="00391FF8"/>
    <w:rsid w:val="0039298E"/>
    <w:rsid w:val="0039494F"/>
    <w:rsid w:val="00395931"/>
    <w:rsid w:val="00396C9E"/>
    <w:rsid w:val="003975B7"/>
    <w:rsid w:val="003A0A94"/>
    <w:rsid w:val="003A2BAE"/>
    <w:rsid w:val="003A2E07"/>
    <w:rsid w:val="003A4BB3"/>
    <w:rsid w:val="003A6AE6"/>
    <w:rsid w:val="003A6D82"/>
    <w:rsid w:val="003B1F03"/>
    <w:rsid w:val="003B6664"/>
    <w:rsid w:val="003B7061"/>
    <w:rsid w:val="003B7CE7"/>
    <w:rsid w:val="003C1CFC"/>
    <w:rsid w:val="003C6A77"/>
    <w:rsid w:val="003C6F3E"/>
    <w:rsid w:val="003D010F"/>
    <w:rsid w:val="003D09B6"/>
    <w:rsid w:val="003D1937"/>
    <w:rsid w:val="003D1ECC"/>
    <w:rsid w:val="003D32AC"/>
    <w:rsid w:val="003D3BFB"/>
    <w:rsid w:val="003D416C"/>
    <w:rsid w:val="003D5E45"/>
    <w:rsid w:val="003E0C99"/>
    <w:rsid w:val="003E21D3"/>
    <w:rsid w:val="003E2F56"/>
    <w:rsid w:val="003E4104"/>
    <w:rsid w:val="003E5A00"/>
    <w:rsid w:val="003E6956"/>
    <w:rsid w:val="003E7646"/>
    <w:rsid w:val="003F12B5"/>
    <w:rsid w:val="003F1E6A"/>
    <w:rsid w:val="003F424D"/>
    <w:rsid w:val="003F61CA"/>
    <w:rsid w:val="003F7224"/>
    <w:rsid w:val="004002A4"/>
    <w:rsid w:val="00400DF4"/>
    <w:rsid w:val="0040177D"/>
    <w:rsid w:val="00404B17"/>
    <w:rsid w:val="00405F6D"/>
    <w:rsid w:val="00406F2A"/>
    <w:rsid w:val="004071DA"/>
    <w:rsid w:val="004105FB"/>
    <w:rsid w:val="00411746"/>
    <w:rsid w:val="00413D01"/>
    <w:rsid w:val="00416C68"/>
    <w:rsid w:val="00416CE7"/>
    <w:rsid w:val="00420555"/>
    <w:rsid w:val="00420BA9"/>
    <w:rsid w:val="00422D15"/>
    <w:rsid w:val="00422EA9"/>
    <w:rsid w:val="0042544D"/>
    <w:rsid w:val="0042737D"/>
    <w:rsid w:val="00427D21"/>
    <w:rsid w:val="004325B3"/>
    <w:rsid w:val="00433D2B"/>
    <w:rsid w:val="00435260"/>
    <w:rsid w:val="004366DF"/>
    <w:rsid w:val="00436A4B"/>
    <w:rsid w:val="00437F56"/>
    <w:rsid w:val="004403FF"/>
    <w:rsid w:val="00440D96"/>
    <w:rsid w:val="00440E9B"/>
    <w:rsid w:val="0044154A"/>
    <w:rsid w:val="004420C5"/>
    <w:rsid w:val="00443456"/>
    <w:rsid w:val="00443688"/>
    <w:rsid w:val="00443A2A"/>
    <w:rsid w:val="004447CA"/>
    <w:rsid w:val="0044589F"/>
    <w:rsid w:val="00447F4A"/>
    <w:rsid w:val="00451543"/>
    <w:rsid w:val="004523BF"/>
    <w:rsid w:val="00452EE3"/>
    <w:rsid w:val="00453279"/>
    <w:rsid w:val="00453D4D"/>
    <w:rsid w:val="004559CC"/>
    <w:rsid w:val="00455AF2"/>
    <w:rsid w:val="00456379"/>
    <w:rsid w:val="004567C8"/>
    <w:rsid w:val="00456F67"/>
    <w:rsid w:val="00457201"/>
    <w:rsid w:val="00460875"/>
    <w:rsid w:val="00461C85"/>
    <w:rsid w:val="004644C2"/>
    <w:rsid w:val="00464994"/>
    <w:rsid w:val="0046693A"/>
    <w:rsid w:val="00466B26"/>
    <w:rsid w:val="00467F9C"/>
    <w:rsid w:val="00474533"/>
    <w:rsid w:val="00474F92"/>
    <w:rsid w:val="00476431"/>
    <w:rsid w:val="004766F0"/>
    <w:rsid w:val="00476886"/>
    <w:rsid w:val="004775F8"/>
    <w:rsid w:val="00480182"/>
    <w:rsid w:val="004801FF"/>
    <w:rsid w:val="00480509"/>
    <w:rsid w:val="004823FB"/>
    <w:rsid w:val="00484C52"/>
    <w:rsid w:val="00486BEE"/>
    <w:rsid w:val="00490A1A"/>
    <w:rsid w:val="004912D2"/>
    <w:rsid w:val="00492E8B"/>
    <w:rsid w:val="00493EDD"/>
    <w:rsid w:val="004943F3"/>
    <w:rsid w:val="004A2A46"/>
    <w:rsid w:val="004A5CB4"/>
    <w:rsid w:val="004B03D5"/>
    <w:rsid w:val="004B061E"/>
    <w:rsid w:val="004B0B35"/>
    <w:rsid w:val="004B0CAB"/>
    <w:rsid w:val="004B3094"/>
    <w:rsid w:val="004B3A5A"/>
    <w:rsid w:val="004B4F0B"/>
    <w:rsid w:val="004B67E5"/>
    <w:rsid w:val="004B6E64"/>
    <w:rsid w:val="004C20D5"/>
    <w:rsid w:val="004C28B6"/>
    <w:rsid w:val="004C40FA"/>
    <w:rsid w:val="004C4E9A"/>
    <w:rsid w:val="004C6953"/>
    <w:rsid w:val="004C7CC2"/>
    <w:rsid w:val="004D0FC1"/>
    <w:rsid w:val="004D2D92"/>
    <w:rsid w:val="004D47BC"/>
    <w:rsid w:val="004D4D13"/>
    <w:rsid w:val="004D722B"/>
    <w:rsid w:val="004E30FE"/>
    <w:rsid w:val="004E365A"/>
    <w:rsid w:val="004E4B7A"/>
    <w:rsid w:val="004E726D"/>
    <w:rsid w:val="004E7538"/>
    <w:rsid w:val="004E7963"/>
    <w:rsid w:val="004F15BC"/>
    <w:rsid w:val="004F1C6A"/>
    <w:rsid w:val="004F2C08"/>
    <w:rsid w:val="004F34CE"/>
    <w:rsid w:val="004F4599"/>
    <w:rsid w:val="004F6236"/>
    <w:rsid w:val="004F6A29"/>
    <w:rsid w:val="004F7B74"/>
    <w:rsid w:val="00500764"/>
    <w:rsid w:val="00500C37"/>
    <w:rsid w:val="00501938"/>
    <w:rsid w:val="00501C08"/>
    <w:rsid w:val="00501CB6"/>
    <w:rsid w:val="00503465"/>
    <w:rsid w:val="00503748"/>
    <w:rsid w:val="005045D0"/>
    <w:rsid w:val="00504A1D"/>
    <w:rsid w:val="00506BFE"/>
    <w:rsid w:val="00507EDF"/>
    <w:rsid w:val="0051006C"/>
    <w:rsid w:val="00510B9E"/>
    <w:rsid w:val="00514D74"/>
    <w:rsid w:val="00514E72"/>
    <w:rsid w:val="0051561A"/>
    <w:rsid w:val="00516397"/>
    <w:rsid w:val="00523A5E"/>
    <w:rsid w:val="005259B0"/>
    <w:rsid w:val="00525AAB"/>
    <w:rsid w:val="005278B4"/>
    <w:rsid w:val="00527ADC"/>
    <w:rsid w:val="00531A1F"/>
    <w:rsid w:val="00531E75"/>
    <w:rsid w:val="005320AC"/>
    <w:rsid w:val="005328E7"/>
    <w:rsid w:val="00533AAC"/>
    <w:rsid w:val="00534681"/>
    <w:rsid w:val="00534959"/>
    <w:rsid w:val="00536701"/>
    <w:rsid w:val="005369DF"/>
    <w:rsid w:val="005379C4"/>
    <w:rsid w:val="00537B76"/>
    <w:rsid w:val="005405B9"/>
    <w:rsid w:val="00540EB1"/>
    <w:rsid w:val="00542D89"/>
    <w:rsid w:val="00543752"/>
    <w:rsid w:val="00544804"/>
    <w:rsid w:val="00546994"/>
    <w:rsid w:val="00552A32"/>
    <w:rsid w:val="00553586"/>
    <w:rsid w:val="00553CC9"/>
    <w:rsid w:val="0055426D"/>
    <w:rsid w:val="00556735"/>
    <w:rsid w:val="00557DAC"/>
    <w:rsid w:val="0056068E"/>
    <w:rsid w:val="00560E0A"/>
    <w:rsid w:val="00563442"/>
    <w:rsid w:val="0056348E"/>
    <w:rsid w:val="00563617"/>
    <w:rsid w:val="0056368D"/>
    <w:rsid w:val="005639F9"/>
    <w:rsid w:val="00565A04"/>
    <w:rsid w:val="00565B42"/>
    <w:rsid w:val="00565F8A"/>
    <w:rsid w:val="00565FCC"/>
    <w:rsid w:val="005662AB"/>
    <w:rsid w:val="00566890"/>
    <w:rsid w:val="00567A9D"/>
    <w:rsid w:val="00567DF4"/>
    <w:rsid w:val="00571B97"/>
    <w:rsid w:val="0057444E"/>
    <w:rsid w:val="00574F54"/>
    <w:rsid w:val="005762B5"/>
    <w:rsid w:val="00582A0B"/>
    <w:rsid w:val="0058370A"/>
    <w:rsid w:val="00583D8C"/>
    <w:rsid w:val="0058430F"/>
    <w:rsid w:val="005845D3"/>
    <w:rsid w:val="005848AA"/>
    <w:rsid w:val="00586470"/>
    <w:rsid w:val="00587356"/>
    <w:rsid w:val="00590C92"/>
    <w:rsid w:val="00590F26"/>
    <w:rsid w:val="00592034"/>
    <w:rsid w:val="0059312F"/>
    <w:rsid w:val="00593631"/>
    <w:rsid w:val="00593DF1"/>
    <w:rsid w:val="00594754"/>
    <w:rsid w:val="005974C0"/>
    <w:rsid w:val="005A01A3"/>
    <w:rsid w:val="005A059A"/>
    <w:rsid w:val="005A2C17"/>
    <w:rsid w:val="005A5F9A"/>
    <w:rsid w:val="005A7B20"/>
    <w:rsid w:val="005B1D00"/>
    <w:rsid w:val="005B35E2"/>
    <w:rsid w:val="005B35F4"/>
    <w:rsid w:val="005B7650"/>
    <w:rsid w:val="005C4944"/>
    <w:rsid w:val="005C4CE6"/>
    <w:rsid w:val="005C5058"/>
    <w:rsid w:val="005C5A25"/>
    <w:rsid w:val="005C77CA"/>
    <w:rsid w:val="005C7AE6"/>
    <w:rsid w:val="005C7B14"/>
    <w:rsid w:val="005D026C"/>
    <w:rsid w:val="005D0D63"/>
    <w:rsid w:val="005D2FE6"/>
    <w:rsid w:val="005D3232"/>
    <w:rsid w:val="005D3CC6"/>
    <w:rsid w:val="005D4C6A"/>
    <w:rsid w:val="005D4DEA"/>
    <w:rsid w:val="005D5354"/>
    <w:rsid w:val="005D5728"/>
    <w:rsid w:val="005E0774"/>
    <w:rsid w:val="005E0C8D"/>
    <w:rsid w:val="005E0DB4"/>
    <w:rsid w:val="005E1FF8"/>
    <w:rsid w:val="005E2E37"/>
    <w:rsid w:val="005E3B4A"/>
    <w:rsid w:val="005E4631"/>
    <w:rsid w:val="005E4C8F"/>
    <w:rsid w:val="005E5576"/>
    <w:rsid w:val="005E5711"/>
    <w:rsid w:val="005E7EA4"/>
    <w:rsid w:val="005F0F46"/>
    <w:rsid w:val="005F108E"/>
    <w:rsid w:val="005F2DF0"/>
    <w:rsid w:val="005F34BA"/>
    <w:rsid w:val="005F5330"/>
    <w:rsid w:val="005F6937"/>
    <w:rsid w:val="005F6A75"/>
    <w:rsid w:val="00600A10"/>
    <w:rsid w:val="00600D7B"/>
    <w:rsid w:val="00603144"/>
    <w:rsid w:val="00603DCC"/>
    <w:rsid w:val="00605083"/>
    <w:rsid w:val="00605C22"/>
    <w:rsid w:val="00607D89"/>
    <w:rsid w:val="006103FE"/>
    <w:rsid w:val="0061064A"/>
    <w:rsid w:val="006122BA"/>
    <w:rsid w:val="006139F2"/>
    <w:rsid w:val="00614850"/>
    <w:rsid w:val="00615606"/>
    <w:rsid w:val="00616475"/>
    <w:rsid w:val="0062090A"/>
    <w:rsid w:val="006213C6"/>
    <w:rsid w:val="00622561"/>
    <w:rsid w:val="00622D5A"/>
    <w:rsid w:val="006247E5"/>
    <w:rsid w:val="00624826"/>
    <w:rsid w:val="00625376"/>
    <w:rsid w:val="006273E0"/>
    <w:rsid w:val="00631EC5"/>
    <w:rsid w:val="0063290C"/>
    <w:rsid w:val="00632ED8"/>
    <w:rsid w:val="00634F2F"/>
    <w:rsid w:val="00637376"/>
    <w:rsid w:val="00637C13"/>
    <w:rsid w:val="0064056D"/>
    <w:rsid w:val="006409D7"/>
    <w:rsid w:val="00641AD2"/>
    <w:rsid w:val="0064266B"/>
    <w:rsid w:val="006433E1"/>
    <w:rsid w:val="00644EF2"/>
    <w:rsid w:val="006461E5"/>
    <w:rsid w:val="0064705C"/>
    <w:rsid w:val="006478BF"/>
    <w:rsid w:val="00651EB6"/>
    <w:rsid w:val="00652272"/>
    <w:rsid w:val="0065265D"/>
    <w:rsid w:val="006544D5"/>
    <w:rsid w:val="006566A4"/>
    <w:rsid w:val="00656BAA"/>
    <w:rsid w:val="00656F47"/>
    <w:rsid w:val="0065707A"/>
    <w:rsid w:val="00657BD6"/>
    <w:rsid w:val="00660B19"/>
    <w:rsid w:val="00661DA2"/>
    <w:rsid w:val="00663031"/>
    <w:rsid w:val="006630D9"/>
    <w:rsid w:val="006634EF"/>
    <w:rsid w:val="00663870"/>
    <w:rsid w:val="0066535B"/>
    <w:rsid w:val="0067161F"/>
    <w:rsid w:val="00674E94"/>
    <w:rsid w:val="0067607E"/>
    <w:rsid w:val="00680414"/>
    <w:rsid w:val="00681620"/>
    <w:rsid w:val="00682983"/>
    <w:rsid w:val="00683636"/>
    <w:rsid w:val="006839D0"/>
    <w:rsid w:val="00683BB6"/>
    <w:rsid w:val="00683D54"/>
    <w:rsid w:val="00684AE1"/>
    <w:rsid w:val="00686FF1"/>
    <w:rsid w:val="00687367"/>
    <w:rsid w:val="006875D8"/>
    <w:rsid w:val="00693B73"/>
    <w:rsid w:val="00694FC1"/>
    <w:rsid w:val="00695E7D"/>
    <w:rsid w:val="00697CB9"/>
    <w:rsid w:val="006A1A33"/>
    <w:rsid w:val="006A6A5F"/>
    <w:rsid w:val="006A73C1"/>
    <w:rsid w:val="006B17AF"/>
    <w:rsid w:val="006B17DA"/>
    <w:rsid w:val="006B21EB"/>
    <w:rsid w:val="006B2290"/>
    <w:rsid w:val="006B78A3"/>
    <w:rsid w:val="006C1A1F"/>
    <w:rsid w:val="006C3FD1"/>
    <w:rsid w:val="006C55C9"/>
    <w:rsid w:val="006C78A4"/>
    <w:rsid w:val="006C7D6D"/>
    <w:rsid w:val="006C7F26"/>
    <w:rsid w:val="006D113D"/>
    <w:rsid w:val="006D1405"/>
    <w:rsid w:val="006D2DF9"/>
    <w:rsid w:val="006D6993"/>
    <w:rsid w:val="006E04BB"/>
    <w:rsid w:val="006E0B0A"/>
    <w:rsid w:val="006E0E49"/>
    <w:rsid w:val="006E1EF9"/>
    <w:rsid w:val="006E43FC"/>
    <w:rsid w:val="006E625F"/>
    <w:rsid w:val="006F02D6"/>
    <w:rsid w:val="006F523B"/>
    <w:rsid w:val="006F53EA"/>
    <w:rsid w:val="00700971"/>
    <w:rsid w:val="00702877"/>
    <w:rsid w:val="00702B8C"/>
    <w:rsid w:val="00703384"/>
    <w:rsid w:val="00704EDB"/>
    <w:rsid w:val="00705231"/>
    <w:rsid w:val="00707562"/>
    <w:rsid w:val="00707FD7"/>
    <w:rsid w:val="00710BF6"/>
    <w:rsid w:val="00711A07"/>
    <w:rsid w:val="007128A1"/>
    <w:rsid w:val="00712A4F"/>
    <w:rsid w:val="00714CD0"/>
    <w:rsid w:val="007163F4"/>
    <w:rsid w:val="007177C4"/>
    <w:rsid w:val="00717D88"/>
    <w:rsid w:val="00722A7F"/>
    <w:rsid w:val="00722EBD"/>
    <w:rsid w:val="007249F9"/>
    <w:rsid w:val="0072563D"/>
    <w:rsid w:val="0072635C"/>
    <w:rsid w:val="0072638B"/>
    <w:rsid w:val="00726A43"/>
    <w:rsid w:val="00727673"/>
    <w:rsid w:val="00727E3E"/>
    <w:rsid w:val="0073086A"/>
    <w:rsid w:val="007330E4"/>
    <w:rsid w:val="00733701"/>
    <w:rsid w:val="0073490D"/>
    <w:rsid w:val="0073500A"/>
    <w:rsid w:val="007352E6"/>
    <w:rsid w:val="007358F9"/>
    <w:rsid w:val="007401D2"/>
    <w:rsid w:val="00741262"/>
    <w:rsid w:val="007422FB"/>
    <w:rsid w:val="007423D8"/>
    <w:rsid w:val="00742893"/>
    <w:rsid w:val="00742E35"/>
    <w:rsid w:val="0074437E"/>
    <w:rsid w:val="00745E2A"/>
    <w:rsid w:val="0074611D"/>
    <w:rsid w:val="007539E9"/>
    <w:rsid w:val="007541B3"/>
    <w:rsid w:val="00755A0F"/>
    <w:rsid w:val="00755B25"/>
    <w:rsid w:val="00757F5F"/>
    <w:rsid w:val="00757F88"/>
    <w:rsid w:val="00760B63"/>
    <w:rsid w:val="00761354"/>
    <w:rsid w:val="00762421"/>
    <w:rsid w:val="0076348A"/>
    <w:rsid w:val="00763C61"/>
    <w:rsid w:val="00763FB7"/>
    <w:rsid w:val="00765B87"/>
    <w:rsid w:val="00765B90"/>
    <w:rsid w:val="00766B90"/>
    <w:rsid w:val="0077003F"/>
    <w:rsid w:val="007702D2"/>
    <w:rsid w:val="0077057A"/>
    <w:rsid w:val="00770D52"/>
    <w:rsid w:val="00770EAB"/>
    <w:rsid w:val="00771915"/>
    <w:rsid w:val="0077265D"/>
    <w:rsid w:val="0077322A"/>
    <w:rsid w:val="00773C2C"/>
    <w:rsid w:val="00775CE2"/>
    <w:rsid w:val="00776822"/>
    <w:rsid w:val="00777868"/>
    <w:rsid w:val="00777874"/>
    <w:rsid w:val="007779E0"/>
    <w:rsid w:val="00780834"/>
    <w:rsid w:val="00780CA5"/>
    <w:rsid w:val="0078385A"/>
    <w:rsid w:val="00783DFC"/>
    <w:rsid w:val="00784BB7"/>
    <w:rsid w:val="00786056"/>
    <w:rsid w:val="00786612"/>
    <w:rsid w:val="00786BC1"/>
    <w:rsid w:val="00791050"/>
    <w:rsid w:val="00791EF3"/>
    <w:rsid w:val="00792D63"/>
    <w:rsid w:val="00792FFD"/>
    <w:rsid w:val="00793509"/>
    <w:rsid w:val="007942D3"/>
    <w:rsid w:val="0079477D"/>
    <w:rsid w:val="00794813"/>
    <w:rsid w:val="007A0AAD"/>
    <w:rsid w:val="007A0DC2"/>
    <w:rsid w:val="007A119F"/>
    <w:rsid w:val="007A1667"/>
    <w:rsid w:val="007A2A6F"/>
    <w:rsid w:val="007A2D3C"/>
    <w:rsid w:val="007A3813"/>
    <w:rsid w:val="007A4319"/>
    <w:rsid w:val="007A658C"/>
    <w:rsid w:val="007B2099"/>
    <w:rsid w:val="007B2D1E"/>
    <w:rsid w:val="007B379A"/>
    <w:rsid w:val="007B3D59"/>
    <w:rsid w:val="007B40EC"/>
    <w:rsid w:val="007B4DBF"/>
    <w:rsid w:val="007B4F09"/>
    <w:rsid w:val="007B6C09"/>
    <w:rsid w:val="007B7741"/>
    <w:rsid w:val="007C0894"/>
    <w:rsid w:val="007C11B9"/>
    <w:rsid w:val="007C1A98"/>
    <w:rsid w:val="007C3252"/>
    <w:rsid w:val="007C4951"/>
    <w:rsid w:val="007C60C9"/>
    <w:rsid w:val="007D04A1"/>
    <w:rsid w:val="007D08FA"/>
    <w:rsid w:val="007D436F"/>
    <w:rsid w:val="007D43D2"/>
    <w:rsid w:val="007D52DA"/>
    <w:rsid w:val="007D7178"/>
    <w:rsid w:val="007D775D"/>
    <w:rsid w:val="007D7846"/>
    <w:rsid w:val="007E09DA"/>
    <w:rsid w:val="007E0F8A"/>
    <w:rsid w:val="007E1A65"/>
    <w:rsid w:val="007E3574"/>
    <w:rsid w:val="007F07F2"/>
    <w:rsid w:val="007F16E9"/>
    <w:rsid w:val="007F1A6E"/>
    <w:rsid w:val="007F212E"/>
    <w:rsid w:val="007F2F8F"/>
    <w:rsid w:val="007F3212"/>
    <w:rsid w:val="007F4ADA"/>
    <w:rsid w:val="007F718D"/>
    <w:rsid w:val="00800934"/>
    <w:rsid w:val="00801FAD"/>
    <w:rsid w:val="0080286E"/>
    <w:rsid w:val="00802940"/>
    <w:rsid w:val="008030EA"/>
    <w:rsid w:val="00803F2A"/>
    <w:rsid w:val="00805630"/>
    <w:rsid w:val="00806A46"/>
    <w:rsid w:val="00807C33"/>
    <w:rsid w:val="00810F49"/>
    <w:rsid w:val="008112CC"/>
    <w:rsid w:val="008114B5"/>
    <w:rsid w:val="00811738"/>
    <w:rsid w:val="008136C5"/>
    <w:rsid w:val="00815499"/>
    <w:rsid w:val="00816511"/>
    <w:rsid w:val="0081731B"/>
    <w:rsid w:val="008178B6"/>
    <w:rsid w:val="00817CDD"/>
    <w:rsid w:val="00821100"/>
    <w:rsid w:val="008236FE"/>
    <w:rsid w:val="0082625E"/>
    <w:rsid w:val="00826D4D"/>
    <w:rsid w:val="0083190F"/>
    <w:rsid w:val="008327E1"/>
    <w:rsid w:val="00833580"/>
    <w:rsid w:val="008336AB"/>
    <w:rsid w:val="00835BC8"/>
    <w:rsid w:val="00836813"/>
    <w:rsid w:val="00836CDE"/>
    <w:rsid w:val="008418A2"/>
    <w:rsid w:val="00843415"/>
    <w:rsid w:val="00843B43"/>
    <w:rsid w:val="00844027"/>
    <w:rsid w:val="0084552F"/>
    <w:rsid w:val="0085025F"/>
    <w:rsid w:val="00850841"/>
    <w:rsid w:val="00851570"/>
    <w:rsid w:val="008536EE"/>
    <w:rsid w:val="008538F2"/>
    <w:rsid w:val="008546F7"/>
    <w:rsid w:val="00855CB6"/>
    <w:rsid w:val="0085689E"/>
    <w:rsid w:val="0085707F"/>
    <w:rsid w:val="00862730"/>
    <w:rsid w:val="00863854"/>
    <w:rsid w:val="00865B74"/>
    <w:rsid w:val="00866063"/>
    <w:rsid w:val="00866927"/>
    <w:rsid w:val="00870D9A"/>
    <w:rsid w:val="00871F9E"/>
    <w:rsid w:val="008737F4"/>
    <w:rsid w:val="00873FD0"/>
    <w:rsid w:val="00874201"/>
    <w:rsid w:val="00876973"/>
    <w:rsid w:val="00877D0F"/>
    <w:rsid w:val="00882DE0"/>
    <w:rsid w:val="0088356F"/>
    <w:rsid w:val="00885EFA"/>
    <w:rsid w:val="0088785F"/>
    <w:rsid w:val="00892552"/>
    <w:rsid w:val="00892BFC"/>
    <w:rsid w:val="00895A0B"/>
    <w:rsid w:val="0089608F"/>
    <w:rsid w:val="0089694E"/>
    <w:rsid w:val="008974F0"/>
    <w:rsid w:val="0089751E"/>
    <w:rsid w:val="008A1499"/>
    <w:rsid w:val="008A1537"/>
    <w:rsid w:val="008A26DD"/>
    <w:rsid w:val="008A3A49"/>
    <w:rsid w:val="008A53AD"/>
    <w:rsid w:val="008B012A"/>
    <w:rsid w:val="008B0299"/>
    <w:rsid w:val="008B2C4E"/>
    <w:rsid w:val="008B3E7C"/>
    <w:rsid w:val="008C0D66"/>
    <w:rsid w:val="008C1E8D"/>
    <w:rsid w:val="008C1F20"/>
    <w:rsid w:val="008C250A"/>
    <w:rsid w:val="008C53AB"/>
    <w:rsid w:val="008C70C6"/>
    <w:rsid w:val="008D513F"/>
    <w:rsid w:val="008D6D34"/>
    <w:rsid w:val="008D7EE3"/>
    <w:rsid w:val="008E0929"/>
    <w:rsid w:val="008E1625"/>
    <w:rsid w:val="008E1D9A"/>
    <w:rsid w:val="008E2714"/>
    <w:rsid w:val="008E3D16"/>
    <w:rsid w:val="008E5B14"/>
    <w:rsid w:val="008E7A79"/>
    <w:rsid w:val="008F026A"/>
    <w:rsid w:val="008F332E"/>
    <w:rsid w:val="008F3586"/>
    <w:rsid w:val="008F38BA"/>
    <w:rsid w:val="008F3A3F"/>
    <w:rsid w:val="008F562E"/>
    <w:rsid w:val="008F6CC3"/>
    <w:rsid w:val="008F7C88"/>
    <w:rsid w:val="00900D9D"/>
    <w:rsid w:val="0090198A"/>
    <w:rsid w:val="00901A98"/>
    <w:rsid w:val="0090362F"/>
    <w:rsid w:val="00904808"/>
    <w:rsid w:val="009068BC"/>
    <w:rsid w:val="00906C93"/>
    <w:rsid w:val="00906E17"/>
    <w:rsid w:val="00906F9A"/>
    <w:rsid w:val="00907939"/>
    <w:rsid w:val="009103CF"/>
    <w:rsid w:val="0091188E"/>
    <w:rsid w:val="00911BE8"/>
    <w:rsid w:val="00913277"/>
    <w:rsid w:val="00915B50"/>
    <w:rsid w:val="0091732C"/>
    <w:rsid w:val="00920178"/>
    <w:rsid w:val="00921158"/>
    <w:rsid w:val="009215C4"/>
    <w:rsid w:val="009215DD"/>
    <w:rsid w:val="00922E49"/>
    <w:rsid w:val="009248F6"/>
    <w:rsid w:val="00927092"/>
    <w:rsid w:val="00930BA1"/>
    <w:rsid w:val="0093169E"/>
    <w:rsid w:val="0093190D"/>
    <w:rsid w:val="00937515"/>
    <w:rsid w:val="00937ABB"/>
    <w:rsid w:val="00941FFD"/>
    <w:rsid w:val="00942D95"/>
    <w:rsid w:val="009430E9"/>
    <w:rsid w:val="009455ED"/>
    <w:rsid w:val="0094651C"/>
    <w:rsid w:val="009500F4"/>
    <w:rsid w:val="0095015E"/>
    <w:rsid w:val="009505C9"/>
    <w:rsid w:val="00950752"/>
    <w:rsid w:val="00950FF4"/>
    <w:rsid w:val="00951C6D"/>
    <w:rsid w:val="0095233C"/>
    <w:rsid w:val="009527F1"/>
    <w:rsid w:val="00952C99"/>
    <w:rsid w:val="009576D3"/>
    <w:rsid w:val="00962867"/>
    <w:rsid w:val="00962D6B"/>
    <w:rsid w:val="00963E54"/>
    <w:rsid w:val="00966424"/>
    <w:rsid w:val="00966CC0"/>
    <w:rsid w:val="00970742"/>
    <w:rsid w:val="00971A04"/>
    <w:rsid w:val="00971E5C"/>
    <w:rsid w:val="009722C6"/>
    <w:rsid w:val="009726EE"/>
    <w:rsid w:val="00973094"/>
    <w:rsid w:val="00980643"/>
    <w:rsid w:val="009806D8"/>
    <w:rsid w:val="0098107C"/>
    <w:rsid w:val="00981262"/>
    <w:rsid w:val="00982BD9"/>
    <w:rsid w:val="0098564D"/>
    <w:rsid w:val="009859CC"/>
    <w:rsid w:val="009905B9"/>
    <w:rsid w:val="00990A0D"/>
    <w:rsid w:val="00990F93"/>
    <w:rsid w:val="00991063"/>
    <w:rsid w:val="00995781"/>
    <w:rsid w:val="00996120"/>
    <w:rsid w:val="009967BC"/>
    <w:rsid w:val="00997368"/>
    <w:rsid w:val="009A3220"/>
    <w:rsid w:val="009A33B5"/>
    <w:rsid w:val="009A4468"/>
    <w:rsid w:val="009A4ABA"/>
    <w:rsid w:val="009B0440"/>
    <w:rsid w:val="009B2D86"/>
    <w:rsid w:val="009B33E4"/>
    <w:rsid w:val="009B41A3"/>
    <w:rsid w:val="009B439E"/>
    <w:rsid w:val="009B55EF"/>
    <w:rsid w:val="009B5624"/>
    <w:rsid w:val="009B683C"/>
    <w:rsid w:val="009B69D2"/>
    <w:rsid w:val="009C0849"/>
    <w:rsid w:val="009C0A26"/>
    <w:rsid w:val="009C1A4A"/>
    <w:rsid w:val="009C2A69"/>
    <w:rsid w:val="009C2DE6"/>
    <w:rsid w:val="009C4D2C"/>
    <w:rsid w:val="009C4E20"/>
    <w:rsid w:val="009C51E9"/>
    <w:rsid w:val="009C60ED"/>
    <w:rsid w:val="009C62D6"/>
    <w:rsid w:val="009C7709"/>
    <w:rsid w:val="009D01C7"/>
    <w:rsid w:val="009D298C"/>
    <w:rsid w:val="009D4242"/>
    <w:rsid w:val="009D58B6"/>
    <w:rsid w:val="009D59AD"/>
    <w:rsid w:val="009D762B"/>
    <w:rsid w:val="009E06BC"/>
    <w:rsid w:val="009E2BDA"/>
    <w:rsid w:val="009E467C"/>
    <w:rsid w:val="009E4718"/>
    <w:rsid w:val="009E4C6B"/>
    <w:rsid w:val="009E4E51"/>
    <w:rsid w:val="009E5435"/>
    <w:rsid w:val="009E568F"/>
    <w:rsid w:val="009E5992"/>
    <w:rsid w:val="009E6194"/>
    <w:rsid w:val="009E7CD4"/>
    <w:rsid w:val="009E7D1B"/>
    <w:rsid w:val="009F0566"/>
    <w:rsid w:val="009F18CB"/>
    <w:rsid w:val="009F2755"/>
    <w:rsid w:val="009F49B2"/>
    <w:rsid w:val="009F4DF9"/>
    <w:rsid w:val="009F5D18"/>
    <w:rsid w:val="00A02F37"/>
    <w:rsid w:val="00A04CC1"/>
    <w:rsid w:val="00A051D9"/>
    <w:rsid w:val="00A06941"/>
    <w:rsid w:val="00A111D1"/>
    <w:rsid w:val="00A11A24"/>
    <w:rsid w:val="00A12298"/>
    <w:rsid w:val="00A13478"/>
    <w:rsid w:val="00A160DA"/>
    <w:rsid w:val="00A22ECE"/>
    <w:rsid w:val="00A237AD"/>
    <w:rsid w:val="00A23B47"/>
    <w:rsid w:val="00A24D84"/>
    <w:rsid w:val="00A274C4"/>
    <w:rsid w:val="00A27CD8"/>
    <w:rsid w:val="00A305BB"/>
    <w:rsid w:val="00A30EF2"/>
    <w:rsid w:val="00A317C6"/>
    <w:rsid w:val="00A32C14"/>
    <w:rsid w:val="00A338E4"/>
    <w:rsid w:val="00A34F8C"/>
    <w:rsid w:val="00A35393"/>
    <w:rsid w:val="00A35601"/>
    <w:rsid w:val="00A3586A"/>
    <w:rsid w:val="00A3628B"/>
    <w:rsid w:val="00A36730"/>
    <w:rsid w:val="00A36F36"/>
    <w:rsid w:val="00A406EA"/>
    <w:rsid w:val="00A40A28"/>
    <w:rsid w:val="00A4117E"/>
    <w:rsid w:val="00A41E6C"/>
    <w:rsid w:val="00A42CF9"/>
    <w:rsid w:val="00A42F48"/>
    <w:rsid w:val="00A50D9C"/>
    <w:rsid w:val="00A52FA8"/>
    <w:rsid w:val="00A5345B"/>
    <w:rsid w:val="00A568BE"/>
    <w:rsid w:val="00A57107"/>
    <w:rsid w:val="00A57AF9"/>
    <w:rsid w:val="00A602AE"/>
    <w:rsid w:val="00A60445"/>
    <w:rsid w:val="00A61009"/>
    <w:rsid w:val="00A63E35"/>
    <w:rsid w:val="00A651C6"/>
    <w:rsid w:val="00A660A5"/>
    <w:rsid w:val="00A66B62"/>
    <w:rsid w:val="00A678E4"/>
    <w:rsid w:val="00A70E20"/>
    <w:rsid w:val="00A71B5B"/>
    <w:rsid w:val="00A737D7"/>
    <w:rsid w:val="00A73E69"/>
    <w:rsid w:val="00A756C8"/>
    <w:rsid w:val="00A75758"/>
    <w:rsid w:val="00A76E1D"/>
    <w:rsid w:val="00A76FAA"/>
    <w:rsid w:val="00A8162B"/>
    <w:rsid w:val="00A81CF5"/>
    <w:rsid w:val="00A8360F"/>
    <w:rsid w:val="00A841C9"/>
    <w:rsid w:val="00A87063"/>
    <w:rsid w:val="00A90B9C"/>
    <w:rsid w:val="00A91001"/>
    <w:rsid w:val="00A91BFF"/>
    <w:rsid w:val="00A9464D"/>
    <w:rsid w:val="00A963B8"/>
    <w:rsid w:val="00A96F59"/>
    <w:rsid w:val="00AA06CD"/>
    <w:rsid w:val="00AA1C01"/>
    <w:rsid w:val="00AA3257"/>
    <w:rsid w:val="00AA3486"/>
    <w:rsid w:val="00AA5191"/>
    <w:rsid w:val="00AA6D7B"/>
    <w:rsid w:val="00AA6F92"/>
    <w:rsid w:val="00AB00CC"/>
    <w:rsid w:val="00AB0221"/>
    <w:rsid w:val="00AB0F1A"/>
    <w:rsid w:val="00AB2078"/>
    <w:rsid w:val="00AB32EF"/>
    <w:rsid w:val="00AB3EAB"/>
    <w:rsid w:val="00AB6934"/>
    <w:rsid w:val="00AB720A"/>
    <w:rsid w:val="00AB7B42"/>
    <w:rsid w:val="00AC015A"/>
    <w:rsid w:val="00AC3121"/>
    <w:rsid w:val="00AC4F83"/>
    <w:rsid w:val="00AC569F"/>
    <w:rsid w:val="00AC6459"/>
    <w:rsid w:val="00AC671D"/>
    <w:rsid w:val="00AC7B00"/>
    <w:rsid w:val="00AD0C26"/>
    <w:rsid w:val="00AD0E3D"/>
    <w:rsid w:val="00AD3717"/>
    <w:rsid w:val="00AD4E8F"/>
    <w:rsid w:val="00AD51D7"/>
    <w:rsid w:val="00AD5AE0"/>
    <w:rsid w:val="00AD6905"/>
    <w:rsid w:val="00AD6D6F"/>
    <w:rsid w:val="00AE1B0E"/>
    <w:rsid w:val="00AE1D4F"/>
    <w:rsid w:val="00AE2E38"/>
    <w:rsid w:val="00AE43A8"/>
    <w:rsid w:val="00AE51A6"/>
    <w:rsid w:val="00AE5E0E"/>
    <w:rsid w:val="00AE6A6C"/>
    <w:rsid w:val="00AE6D2C"/>
    <w:rsid w:val="00AE7D15"/>
    <w:rsid w:val="00AF0630"/>
    <w:rsid w:val="00AF1D8E"/>
    <w:rsid w:val="00AF42DE"/>
    <w:rsid w:val="00AF4A51"/>
    <w:rsid w:val="00AF720A"/>
    <w:rsid w:val="00B03219"/>
    <w:rsid w:val="00B050BD"/>
    <w:rsid w:val="00B051C2"/>
    <w:rsid w:val="00B1068B"/>
    <w:rsid w:val="00B10C9A"/>
    <w:rsid w:val="00B12F87"/>
    <w:rsid w:val="00B13622"/>
    <w:rsid w:val="00B13B93"/>
    <w:rsid w:val="00B151A5"/>
    <w:rsid w:val="00B17B82"/>
    <w:rsid w:val="00B20BE5"/>
    <w:rsid w:val="00B237A9"/>
    <w:rsid w:val="00B23C83"/>
    <w:rsid w:val="00B23D88"/>
    <w:rsid w:val="00B27026"/>
    <w:rsid w:val="00B27D8C"/>
    <w:rsid w:val="00B30310"/>
    <w:rsid w:val="00B31C44"/>
    <w:rsid w:val="00B3369F"/>
    <w:rsid w:val="00B3469F"/>
    <w:rsid w:val="00B34CD5"/>
    <w:rsid w:val="00B34F58"/>
    <w:rsid w:val="00B35935"/>
    <w:rsid w:val="00B41030"/>
    <w:rsid w:val="00B42C1C"/>
    <w:rsid w:val="00B434C6"/>
    <w:rsid w:val="00B45608"/>
    <w:rsid w:val="00B4635B"/>
    <w:rsid w:val="00B4742F"/>
    <w:rsid w:val="00B50ECB"/>
    <w:rsid w:val="00B51700"/>
    <w:rsid w:val="00B51790"/>
    <w:rsid w:val="00B51D3B"/>
    <w:rsid w:val="00B51D8C"/>
    <w:rsid w:val="00B553B7"/>
    <w:rsid w:val="00B56C24"/>
    <w:rsid w:val="00B60199"/>
    <w:rsid w:val="00B62389"/>
    <w:rsid w:val="00B62AC1"/>
    <w:rsid w:val="00B63335"/>
    <w:rsid w:val="00B633EF"/>
    <w:rsid w:val="00B66485"/>
    <w:rsid w:val="00B666E1"/>
    <w:rsid w:val="00B668A8"/>
    <w:rsid w:val="00B677C4"/>
    <w:rsid w:val="00B704F0"/>
    <w:rsid w:val="00B70759"/>
    <w:rsid w:val="00B71DAC"/>
    <w:rsid w:val="00B74E7F"/>
    <w:rsid w:val="00B74F30"/>
    <w:rsid w:val="00B75C0D"/>
    <w:rsid w:val="00B763E1"/>
    <w:rsid w:val="00B77C49"/>
    <w:rsid w:val="00B800BA"/>
    <w:rsid w:val="00B80855"/>
    <w:rsid w:val="00B81AA1"/>
    <w:rsid w:val="00B85288"/>
    <w:rsid w:val="00B93CD1"/>
    <w:rsid w:val="00B94E6C"/>
    <w:rsid w:val="00B9569C"/>
    <w:rsid w:val="00B958C1"/>
    <w:rsid w:val="00B9629C"/>
    <w:rsid w:val="00B974DE"/>
    <w:rsid w:val="00BA146F"/>
    <w:rsid w:val="00BA1FC2"/>
    <w:rsid w:val="00BA35AD"/>
    <w:rsid w:val="00BA3E26"/>
    <w:rsid w:val="00BA6AB1"/>
    <w:rsid w:val="00BA726F"/>
    <w:rsid w:val="00BA72BC"/>
    <w:rsid w:val="00BA77A6"/>
    <w:rsid w:val="00BB015C"/>
    <w:rsid w:val="00BB3431"/>
    <w:rsid w:val="00BB39FD"/>
    <w:rsid w:val="00BB4377"/>
    <w:rsid w:val="00BB4606"/>
    <w:rsid w:val="00BB5208"/>
    <w:rsid w:val="00BB6736"/>
    <w:rsid w:val="00BB7B9F"/>
    <w:rsid w:val="00BC11D4"/>
    <w:rsid w:val="00BC2464"/>
    <w:rsid w:val="00BC28EA"/>
    <w:rsid w:val="00BC2F1A"/>
    <w:rsid w:val="00BC2F56"/>
    <w:rsid w:val="00BC3122"/>
    <w:rsid w:val="00BC34A8"/>
    <w:rsid w:val="00BC3DD1"/>
    <w:rsid w:val="00BC509B"/>
    <w:rsid w:val="00BC5A17"/>
    <w:rsid w:val="00BC5C69"/>
    <w:rsid w:val="00BC7032"/>
    <w:rsid w:val="00BD078D"/>
    <w:rsid w:val="00BD1DAE"/>
    <w:rsid w:val="00BD32AA"/>
    <w:rsid w:val="00BD3D65"/>
    <w:rsid w:val="00BD3F99"/>
    <w:rsid w:val="00BD5443"/>
    <w:rsid w:val="00BD5FCF"/>
    <w:rsid w:val="00BD673F"/>
    <w:rsid w:val="00BD68BC"/>
    <w:rsid w:val="00BD715A"/>
    <w:rsid w:val="00BD7AD8"/>
    <w:rsid w:val="00BE0E99"/>
    <w:rsid w:val="00BE1D73"/>
    <w:rsid w:val="00BE4C7C"/>
    <w:rsid w:val="00BF0E7F"/>
    <w:rsid w:val="00BF0F2F"/>
    <w:rsid w:val="00BF1110"/>
    <w:rsid w:val="00BF14C3"/>
    <w:rsid w:val="00BF1970"/>
    <w:rsid w:val="00BF1DCC"/>
    <w:rsid w:val="00BF39D2"/>
    <w:rsid w:val="00BF55A9"/>
    <w:rsid w:val="00BF636E"/>
    <w:rsid w:val="00BF6AEA"/>
    <w:rsid w:val="00BF6FE1"/>
    <w:rsid w:val="00C013F9"/>
    <w:rsid w:val="00C01D02"/>
    <w:rsid w:val="00C02751"/>
    <w:rsid w:val="00C036EA"/>
    <w:rsid w:val="00C03791"/>
    <w:rsid w:val="00C03C4D"/>
    <w:rsid w:val="00C03FCF"/>
    <w:rsid w:val="00C0584E"/>
    <w:rsid w:val="00C05964"/>
    <w:rsid w:val="00C07A7C"/>
    <w:rsid w:val="00C102AC"/>
    <w:rsid w:val="00C12477"/>
    <w:rsid w:val="00C1672A"/>
    <w:rsid w:val="00C16953"/>
    <w:rsid w:val="00C173C6"/>
    <w:rsid w:val="00C2146F"/>
    <w:rsid w:val="00C224B0"/>
    <w:rsid w:val="00C22518"/>
    <w:rsid w:val="00C22BF9"/>
    <w:rsid w:val="00C230AB"/>
    <w:rsid w:val="00C2310A"/>
    <w:rsid w:val="00C2374F"/>
    <w:rsid w:val="00C23D2F"/>
    <w:rsid w:val="00C241C4"/>
    <w:rsid w:val="00C24E50"/>
    <w:rsid w:val="00C25C74"/>
    <w:rsid w:val="00C26323"/>
    <w:rsid w:val="00C279B2"/>
    <w:rsid w:val="00C27A00"/>
    <w:rsid w:val="00C311A1"/>
    <w:rsid w:val="00C345B5"/>
    <w:rsid w:val="00C345DD"/>
    <w:rsid w:val="00C34DA3"/>
    <w:rsid w:val="00C35015"/>
    <w:rsid w:val="00C35AAB"/>
    <w:rsid w:val="00C37787"/>
    <w:rsid w:val="00C42FEB"/>
    <w:rsid w:val="00C4300B"/>
    <w:rsid w:val="00C4348A"/>
    <w:rsid w:val="00C4401E"/>
    <w:rsid w:val="00C443BD"/>
    <w:rsid w:val="00C44A21"/>
    <w:rsid w:val="00C451C5"/>
    <w:rsid w:val="00C46CB8"/>
    <w:rsid w:val="00C51DE7"/>
    <w:rsid w:val="00C52E3C"/>
    <w:rsid w:val="00C53144"/>
    <w:rsid w:val="00C60E96"/>
    <w:rsid w:val="00C61073"/>
    <w:rsid w:val="00C64E76"/>
    <w:rsid w:val="00C65B28"/>
    <w:rsid w:val="00C66CF9"/>
    <w:rsid w:val="00C67456"/>
    <w:rsid w:val="00C71285"/>
    <w:rsid w:val="00C712E4"/>
    <w:rsid w:val="00C72906"/>
    <w:rsid w:val="00C75AAF"/>
    <w:rsid w:val="00C76745"/>
    <w:rsid w:val="00C81F7D"/>
    <w:rsid w:val="00C8419E"/>
    <w:rsid w:val="00C84343"/>
    <w:rsid w:val="00C85669"/>
    <w:rsid w:val="00C86148"/>
    <w:rsid w:val="00C9161D"/>
    <w:rsid w:val="00C91A05"/>
    <w:rsid w:val="00C91FD3"/>
    <w:rsid w:val="00C9270B"/>
    <w:rsid w:val="00C92966"/>
    <w:rsid w:val="00C95449"/>
    <w:rsid w:val="00C95923"/>
    <w:rsid w:val="00C974E6"/>
    <w:rsid w:val="00CA0C1D"/>
    <w:rsid w:val="00CA10C9"/>
    <w:rsid w:val="00CA2D7B"/>
    <w:rsid w:val="00CA309A"/>
    <w:rsid w:val="00CA3BAA"/>
    <w:rsid w:val="00CA6FFC"/>
    <w:rsid w:val="00CA7B6D"/>
    <w:rsid w:val="00CB0314"/>
    <w:rsid w:val="00CB0429"/>
    <w:rsid w:val="00CB1C3A"/>
    <w:rsid w:val="00CB1FE6"/>
    <w:rsid w:val="00CB2187"/>
    <w:rsid w:val="00CB3171"/>
    <w:rsid w:val="00CC0B5D"/>
    <w:rsid w:val="00CC1354"/>
    <w:rsid w:val="00CC1F80"/>
    <w:rsid w:val="00CC2EEB"/>
    <w:rsid w:val="00CC3CD8"/>
    <w:rsid w:val="00CC6F1E"/>
    <w:rsid w:val="00CD0493"/>
    <w:rsid w:val="00CD05E6"/>
    <w:rsid w:val="00CD232A"/>
    <w:rsid w:val="00CD3680"/>
    <w:rsid w:val="00CD3FDD"/>
    <w:rsid w:val="00CD456F"/>
    <w:rsid w:val="00CD4B0A"/>
    <w:rsid w:val="00CD593B"/>
    <w:rsid w:val="00CE0781"/>
    <w:rsid w:val="00CE2D66"/>
    <w:rsid w:val="00CE2D76"/>
    <w:rsid w:val="00CE3DC0"/>
    <w:rsid w:val="00CE7E45"/>
    <w:rsid w:val="00CF0E97"/>
    <w:rsid w:val="00CF1848"/>
    <w:rsid w:val="00CF216E"/>
    <w:rsid w:val="00CF3E28"/>
    <w:rsid w:val="00CF4894"/>
    <w:rsid w:val="00CF4FF6"/>
    <w:rsid w:val="00D0016A"/>
    <w:rsid w:val="00D007F6"/>
    <w:rsid w:val="00D0120F"/>
    <w:rsid w:val="00D01E12"/>
    <w:rsid w:val="00D0347C"/>
    <w:rsid w:val="00D03516"/>
    <w:rsid w:val="00D04E08"/>
    <w:rsid w:val="00D063EB"/>
    <w:rsid w:val="00D065AF"/>
    <w:rsid w:val="00D0678E"/>
    <w:rsid w:val="00D07D2A"/>
    <w:rsid w:val="00D1161C"/>
    <w:rsid w:val="00D11766"/>
    <w:rsid w:val="00D12044"/>
    <w:rsid w:val="00D14037"/>
    <w:rsid w:val="00D157F4"/>
    <w:rsid w:val="00D15882"/>
    <w:rsid w:val="00D170D9"/>
    <w:rsid w:val="00D20129"/>
    <w:rsid w:val="00D20405"/>
    <w:rsid w:val="00D20DD8"/>
    <w:rsid w:val="00D23A7C"/>
    <w:rsid w:val="00D24EEE"/>
    <w:rsid w:val="00D26DAA"/>
    <w:rsid w:val="00D27BE1"/>
    <w:rsid w:val="00D304C5"/>
    <w:rsid w:val="00D31B4F"/>
    <w:rsid w:val="00D32741"/>
    <w:rsid w:val="00D33EFC"/>
    <w:rsid w:val="00D3578E"/>
    <w:rsid w:val="00D406F6"/>
    <w:rsid w:val="00D4080B"/>
    <w:rsid w:val="00D40DBC"/>
    <w:rsid w:val="00D438B2"/>
    <w:rsid w:val="00D43990"/>
    <w:rsid w:val="00D43D72"/>
    <w:rsid w:val="00D45DA2"/>
    <w:rsid w:val="00D477BA"/>
    <w:rsid w:val="00D47809"/>
    <w:rsid w:val="00D47ADC"/>
    <w:rsid w:val="00D50265"/>
    <w:rsid w:val="00D50A6C"/>
    <w:rsid w:val="00D50D93"/>
    <w:rsid w:val="00D51F98"/>
    <w:rsid w:val="00D52A99"/>
    <w:rsid w:val="00D52D56"/>
    <w:rsid w:val="00D542FD"/>
    <w:rsid w:val="00D5519D"/>
    <w:rsid w:val="00D56B3E"/>
    <w:rsid w:val="00D56FD1"/>
    <w:rsid w:val="00D572A3"/>
    <w:rsid w:val="00D60C7A"/>
    <w:rsid w:val="00D615A2"/>
    <w:rsid w:val="00D61927"/>
    <w:rsid w:val="00D61C85"/>
    <w:rsid w:val="00D628FF"/>
    <w:rsid w:val="00D64CD0"/>
    <w:rsid w:val="00D64CD1"/>
    <w:rsid w:val="00D66E5B"/>
    <w:rsid w:val="00D67A4A"/>
    <w:rsid w:val="00D70366"/>
    <w:rsid w:val="00D70D26"/>
    <w:rsid w:val="00D75C5F"/>
    <w:rsid w:val="00D75CA6"/>
    <w:rsid w:val="00D76A18"/>
    <w:rsid w:val="00D7703D"/>
    <w:rsid w:val="00D804E5"/>
    <w:rsid w:val="00D80849"/>
    <w:rsid w:val="00D81972"/>
    <w:rsid w:val="00D820DD"/>
    <w:rsid w:val="00D82E8F"/>
    <w:rsid w:val="00D837D4"/>
    <w:rsid w:val="00D83955"/>
    <w:rsid w:val="00D844F1"/>
    <w:rsid w:val="00D86020"/>
    <w:rsid w:val="00D86980"/>
    <w:rsid w:val="00D86F52"/>
    <w:rsid w:val="00D87105"/>
    <w:rsid w:val="00D9107C"/>
    <w:rsid w:val="00D911A5"/>
    <w:rsid w:val="00D9312A"/>
    <w:rsid w:val="00D93DE4"/>
    <w:rsid w:val="00D9479D"/>
    <w:rsid w:val="00D950FF"/>
    <w:rsid w:val="00D96071"/>
    <w:rsid w:val="00D96270"/>
    <w:rsid w:val="00D96500"/>
    <w:rsid w:val="00D96527"/>
    <w:rsid w:val="00D9692C"/>
    <w:rsid w:val="00D96F0E"/>
    <w:rsid w:val="00DA0D63"/>
    <w:rsid w:val="00DA0E1F"/>
    <w:rsid w:val="00DA144A"/>
    <w:rsid w:val="00DA1F55"/>
    <w:rsid w:val="00DA2B8F"/>
    <w:rsid w:val="00DA2DB0"/>
    <w:rsid w:val="00DA7B9A"/>
    <w:rsid w:val="00DB1107"/>
    <w:rsid w:val="00DB16A2"/>
    <w:rsid w:val="00DB26B1"/>
    <w:rsid w:val="00DB2726"/>
    <w:rsid w:val="00DB37C7"/>
    <w:rsid w:val="00DB44AA"/>
    <w:rsid w:val="00DB4542"/>
    <w:rsid w:val="00DB54A7"/>
    <w:rsid w:val="00DB5E0F"/>
    <w:rsid w:val="00DC2FEE"/>
    <w:rsid w:val="00DC7079"/>
    <w:rsid w:val="00DD118C"/>
    <w:rsid w:val="00DD1915"/>
    <w:rsid w:val="00DD33B8"/>
    <w:rsid w:val="00DD5F57"/>
    <w:rsid w:val="00DE03B1"/>
    <w:rsid w:val="00DE06C3"/>
    <w:rsid w:val="00DE0A32"/>
    <w:rsid w:val="00DE0AC8"/>
    <w:rsid w:val="00DE1757"/>
    <w:rsid w:val="00DE17B5"/>
    <w:rsid w:val="00DE2EA9"/>
    <w:rsid w:val="00DE3C09"/>
    <w:rsid w:val="00DE3D81"/>
    <w:rsid w:val="00DE4316"/>
    <w:rsid w:val="00DE442A"/>
    <w:rsid w:val="00DE541C"/>
    <w:rsid w:val="00DE765C"/>
    <w:rsid w:val="00DE7AFD"/>
    <w:rsid w:val="00DF0D90"/>
    <w:rsid w:val="00DF2777"/>
    <w:rsid w:val="00DF7115"/>
    <w:rsid w:val="00DF794B"/>
    <w:rsid w:val="00E0141F"/>
    <w:rsid w:val="00E0457B"/>
    <w:rsid w:val="00E06708"/>
    <w:rsid w:val="00E0683C"/>
    <w:rsid w:val="00E125A3"/>
    <w:rsid w:val="00E1286E"/>
    <w:rsid w:val="00E140A6"/>
    <w:rsid w:val="00E1694B"/>
    <w:rsid w:val="00E17126"/>
    <w:rsid w:val="00E22543"/>
    <w:rsid w:val="00E26A93"/>
    <w:rsid w:val="00E27CDC"/>
    <w:rsid w:val="00E30D19"/>
    <w:rsid w:val="00E31434"/>
    <w:rsid w:val="00E34D8C"/>
    <w:rsid w:val="00E35EB4"/>
    <w:rsid w:val="00E368B4"/>
    <w:rsid w:val="00E3726D"/>
    <w:rsid w:val="00E40DA4"/>
    <w:rsid w:val="00E41C3E"/>
    <w:rsid w:val="00E42226"/>
    <w:rsid w:val="00E42C68"/>
    <w:rsid w:val="00E4393F"/>
    <w:rsid w:val="00E43A78"/>
    <w:rsid w:val="00E4476C"/>
    <w:rsid w:val="00E452F7"/>
    <w:rsid w:val="00E46148"/>
    <w:rsid w:val="00E46A53"/>
    <w:rsid w:val="00E46D5F"/>
    <w:rsid w:val="00E47280"/>
    <w:rsid w:val="00E5064C"/>
    <w:rsid w:val="00E50703"/>
    <w:rsid w:val="00E53392"/>
    <w:rsid w:val="00E54302"/>
    <w:rsid w:val="00E54F8E"/>
    <w:rsid w:val="00E60E45"/>
    <w:rsid w:val="00E640B3"/>
    <w:rsid w:val="00E66235"/>
    <w:rsid w:val="00E7085E"/>
    <w:rsid w:val="00E70E31"/>
    <w:rsid w:val="00E7260E"/>
    <w:rsid w:val="00E73A16"/>
    <w:rsid w:val="00E80ED1"/>
    <w:rsid w:val="00E82A00"/>
    <w:rsid w:val="00E83C24"/>
    <w:rsid w:val="00E85D4B"/>
    <w:rsid w:val="00E90600"/>
    <w:rsid w:val="00E90AD0"/>
    <w:rsid w:val="00E90F0E"/>
    <w:rsid w:val="00E92F43"/>
    <w:rsid w:val="00E9318D"/>
    <w:rsid w:val="00E93F3E"/>
    <w:rsid w:val="00E94B99"/>
    <w:rsid w:val="00E95974"/>
    <w:rsid w:val="00EA1E73"/>
    <w:rsid w:val="00EA222C"/>
    <w:rsid w:val="00EA2B0B"/>
    <w:rsid w:val="00EB35F7"/>
    <w:rsid w:val="00EB4EF6"/>
    <w:rsid w:val="00EB53D8"/>
    <w:rsid w:val="00EC17C0"/>
    <w:rsid w:val="00EC2410"/>
    <w:rsid w:val="00EC51BF"/>
    <w:rsid w:val="00EC6BDD"/>
    <w:rsid w:val="00EC7148"/>
    <w:rsid w:val="00EC7560"/>
    <w:rsid w:val="00ED267F"/>
    <w:rsid w:val="00ED2953"/>
    <w:rsid w:val="00ED29E2"/>
    <w:rsid w:val="00ED5244"/>
    <w:rsid w:val="00ED54CF"/>
    <w:rsid w:val="00ED6128"/>
    <w:rsid w:val="00ED6B75"/>
    <w:rsid w:val="00ED7AA2"/>
    <w:rsid w:val="00EE0FDE"/>
    <w:rsid w:val="00EE133A"/>
    <w:rsid w:val="00EE1B77"/>
    <w:rsid w:val="00EE1FDF"/>
    <w:rsid w:val="00EE2D26"/>
    <w:rsid w:val="00EE3ECC"/>
    <w:rsid w:val="00EE59CA"/>
    <w:rsid w:val="00EE7859"/>
    <w:rsid w:val="00EF0C72"/>
    <w:rsid w:val="00EF719E"/>
    <w:rsid w:val="00F0568C"/>
    <w:rsid w:val="00F06199"/>
    <w:rsid w:val="00F063C2"/>
    <w:rsid w:val="00F075EA"/>
    <w:rsid w:val="00F104B5"/>
    <w:rsid w:val="00F11B98"/>
    <w:rsid w:val="00F1276C"/>
    <w:rsid w:val="00F12F24"/>
    <w:rsid w:val="00F132DC"/>
    <w:rsid w:val="00F13C01"/>
    <w:rsid w:val="00F13FFD"/>
    <w:rsid w:val="00F1469B"/>
    <w:rsid w:val="00F14A38"/>
    <w:rsid w:val="00F151C8"/>
    <w:rsid w:val="00F15661"/>
    <w:rsid w:val="00F1570F"/>
    <w:rsid w:val="00F158F1"/>
    <w:rsid w:val="00F16796"/>
    <w:rsid w:val="00F20DE7"/>
    <w:rsid w:val="00F2206A"/>
    <w:rsid w:val="00F22C79"/>
    <w:rsid w:val="00F23DD3"/>
    <w:rsid w:val="00F25BDD"/>
    <w:rsid w:val="00F261A0"/>
    <w:rsid w:val="00F3102C"/>
    <w:rsid w:val="00F36192"/>
    <w:rsid w:val="00F42359"/>
    <w:rsid w:val="00F47C20"/>
    <w:rsid w:val="00F47F6F"/>
    <w:rsid w:val="00F5043F"/>
    <w:rsid w:val="00F51A97"/>
    <w:rsid w:val="00F5203B"/>
    <w:rsid w:val="00F53095"/>
    <w:rsid w:val="00F53193"/>
    <w:rsid w:val="00F5357E"/>
    <w:rsid w:val="00F5388B"/>
    <w:rsid w:val="00F53BE7"/>
    <w:rsid w:val="00F54F18"/>
    <w:rsid w:val="00F6586C"/>
    <w:rsid w:val="00F729E0"/>
    <w:rsid w:val="00F73BD6"/>
    <w:rsid w:val="00F74AB7"/>
    <w:rsid w:val="00F74D08"/>
    <w:rsid w:val="00F76250"/>
    <w:rsid w:val="00F77610"/>
    <w:rsid w:val="00F77B03"/>
    <w:rsid w:val="00F77EEB"/>
    <w:rsid w:val="00F80856"/>
    <w:rsid w:val="00F82C14"/>
    <w:rsid w:val="00F82C38"/>
    <w:rsid w:val="00F83F9F"/>
    <w:rsid w:val="00F86D25"/>
    <w:rsid w:val="00F87816"/>
    <w:rsid w:val="00F90248"/>
    <w:rsid w:val="00F9038B"/>
    <w:rsid w:val="00F91504"/>
    <w:rsid w:val="00F92150"/>
    <w:rsid w:val="00F92A93"/>
    <w:rsid w:val="00F92E8A"/>
    <w:rsid w:val="00F92F6F"/>
    <w:rsid w:val="00F931B1"/>
    <w:rsid w:val="00F94774"/>
    <w:rsid w:val="00F96204"/>
    <w:rsid w:val="00F96922"/>
    <w:rsid w:val="00F976CD"/>
    <w:rsid w:val="00FA1891"/>
    <w:rsid w:val="00FA29FC"/>
    <w:rsid w:val="00FA38AF"/>
    <w:rsid w:val="00FA39BB"/>
    <w:rsid w:val="00FA5136"/>
    <w:rsid w:val="00FA663B"/>
    <w:rsid w:val="00FA776E"/>
    <w:rsid w:val="00FB374C"/>
    <w:rsid w:val="00FB6EA5"/>
    <w:rsid w:val="00FB732D"/>
    <w:rsid w:val="00FC3406"/>
    <w:rsid w:val="00FC4439"/>
    <w:rsid w:val="00FC53DB"/>
    <w:rsid w:val="00FC5BBB"/>
    <w:rsid w:val="00FC5F0E"/>
    <w:rsid w:val="00FC6718"/>
    <w:rsid w:val="00FD4DD0"/>
    <w:rsid w:val="00FD5DBD"/>
    <w:rsid w:val="00FE0BC6"/>
    <w:rsid w:val="00FE141B"/>
    <w:rsid w:val="00FE288C"/>
    <w:rsid w:val="00FE3FB8"/>
    <w:rsid w:val="00FE4551"/>
    <w:rsid w:val="00FE48AA"/>
    <w:rsid w:val="00FE625D"/>
    <w:rsid w:val="00FF2E50"/>
    <w:rsid w:val="00FF4815"/>
    <w:rsid w:val="00FF500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chsdate"/>
  <w:shapeDefaults>
    <o:shapedefaults v:ext="edit" spidmax="2050"/>
    <o:shapelayout v:ext="edit">
      <o:idmap v:ext="edit" data="2"/>
    </o:shapelayout>
  </w:shapeDefaults>
  <w:decimalSymbol w:val="."/>
  <w:listSeparator w:val=","/>
  <w14:docId w14:val="1DA68A79"/>
  <w15:docId w15:val="{3720BAB7-223A-47E1-98F2-6D7443F19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宋体"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宋体"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宋体"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宋体"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宋体"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宋体"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866063"/>
    <w:rPr>
      <w:vertAlign w:val="superscript"/>
      <w:lang w:val="en-GB"/>
    </w:rPr>
  </w:style>
  <w:style w:type="paragraph" w:styleId="FootnoteText">
    <w:name w:val="footnote text"/>
    <w:basedOn w:val="Normal"/>
    <w:link w:val="FootnoteTextChar"/>
    <w:uiPriority w:val="99"/>
    <w:semiHidden/>
    <w:unhideWhenUsed/>
    <w:rsid w:val="00866063"/>
    <w:pPr>
      <w:jc w:val="left"/>
    </w:pPr>
    <w:rPr>
      <w:sz w:val="18"/>
      <w:szCs w:val="20"/>
    </w:rPr>
  </w:style>
  <w:style w:type="character" w:customStyle="1" w:styleId="FootnoteTextChar">
    <w:name w:val="Footnote Text Char"/>
    <w:basedOn w:val="DefaultParagraphFont"/>
    <w:link w:val="FootnoteText"/>
    <w:uiPriority w:val="99"/>
    <w:semiHidden/>
    <w:rsid w:val="00866063"/>
    <w:rPr>
      <w:rFonts w:ascii="Times New Roman" w:eastAsia="宋体"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宋体"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宋体"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宋体"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宋体"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宋体"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宋体"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宋体"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宋体"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宋体"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宋体"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宋体"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宋体"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宋体"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宋体"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宋体"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宋体"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宋体" w:hAnsi="Times New Roman" w:cs="Times New Roman"/>
      <w:sz w:val="22"/>
      <w:szCs w:val="22"/>
      <w:lang w:val="en-GB"/>
    </w:rPr>
  </w:style>
  <w:style w:type="table" w:styleId="ColorfulGrid">
    <w:name w:val="Colorful Grid"/>
    <w:basedOn w:val="TableNormal"/>
    <w:uiPriority w:val="73"/>
    <w:semiHidden/>
    <w:unhideWhenUsed/>
    <w:rsid w:val="00A111D1"/>
    <w:rPr>
      <w:color w:val="000080" w:themeColor="text1"/>
    </w:rPr>
    <w:tblPr>
      <w:tblStyleRowBandSize w:val="1"/>
      <w:tblStyleColBandSize w:val="1"/>
    </w:tblPr>
    <w:tcPr>
      <w:shd w:val="clear" w:color="auto" w:fill="B2B2FF" w:themeFill="text1" w:themeFillTint="33"/>
    </w:tcPr>
    <w:tblStylePr w:type="firstRow">
      <w:rPr>
        <w:b/>
        <w:bCs/>
      </w:rPr>
      <w:tblPr/>
      <w:tcPr>
        <w:shd w:val="clear" w:color="auto" w:fill="6666FF" w:themeFill="text1" w:themeFillTint="66"/>
      </w:tcPr>
    </w:tblStylePr>
    <w:tblStylePr w:type="lastRow">
      <w:rPr>
        <w:b/>
        <w:bCs/>
        <w:color w:val="000080" w:themeColor="text1"/>
      </w:rPr>
      <w:tblPr/>
      <w:tcPr>
        <w:shd w:val="clear" w:color="auto" w:fill="6666FF" w:themeFill="text1" w:themeFillTint="66"/>
      </w:tcPr>
    </w:tblStylePr>
    <w:tblStylePr w:type="firstCol">
      <w:rPr>
        <w:color w:val="FFFFFF" w:themeColor="background1"/>
      </w:rPr>
      <w:tblPr/>
      <w:tcPr>
        <w:shd w:val="clear" w:color="auto" w:fill="00005F" w:themeFill="text1" w:themeFillShade="BF"/>
      </w:tcPr>
    </w:tblStylePr>
    <w:tblStylePr w:type="lastCol">
      <w:rPr>
        <w:color w:val="FFFFFF" w:themeColor="background1"/>
      </w:rPr>
      <w:tblPr/>
      <w:tcPr>
        <w:shd w:val="clear" w:color="auto" w:fill="00005F" w:themeFill="text1" w:themeFillShade="BF"/>
      </w:tcPr>
    </w:tblStylePr>
  </w:style>
  <w:style w:type="table" w:styleId="ColorfulGrid-Accent1">
    <w:name w:val="Colorful Grid Accent 1"/>
    <w:basedOn w:val="TableNormal"/>
    <w:uiPriority w:val="73"/>
    <w:semiHidden/>
    <w:unhideWhenUsed/>
    <w:rsid w:val="00A111D1"/>
    <w:rPr>
      <w:color w:val="000080" w:themeColor="text1"/>
    </w:rPr>
    <w:tblPr>
      <w:tblStyleRowBandSize w:val="1"/>
      <w:tblStyleColBandSize w:val="1"/>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8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style>
  <w:style w:type="table" w:styleId="ColorfulGrid-Accent2">
    <w:name w:val="Colorful Grid Accent 2"/>
    <w:basedOn w:val="TableNormal"/>
    <w:uiPriority w:val="73"/>
    <w:semiHidden/>
    <w:unhideWhenUsed/>
    <w:rsid w:val="00A111D1"/>
    <w:rPr>
      <w:color w:val="000080" w:themeColor="text1"/>
    </w:rPr>
    <w:tblPr>
      <w:tblStyleRowBandSize w:val="1"/>
      <w:tblStyleColBandSize w:val="1"/>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8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style>
  <w:style w:type="table" w:styleId="ColorfulGrid-Accent3">
    <w:name w:val="Colorful Grid Accent 3"/>
    <w:basedOn w:val="TableNormal"/>
    <w:uiPriority w:val="73"/>
    <w:semiHidden/>
    <w:unhideWhenUsed/>
    <w:rsid w:val="00A111D1"/>
    <w:rPr>
      <w:color w:val="000080" w:themeColor="text1"/>
    </w:rPr>
    <w:tblPr>
      <w:tblStyleRowBandSize w:val="1"/>
      <w:tblStyleColBandSize w:val="1"/>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8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style>
  <w:style w:type="table" w:styleId="ColorfulGrid-Accent4">
    <w:name w:val="Colorful Grid Accent 4"/>
    <w:basedOn w:val="TableNormal"/>
    <w:uiPriority w:val="73"/>
    <w:semiHidden/>
    <w:unhideWhenUsed/>
    <w:rsid w:val="00A111D1"/>
    <w:rPr>
      <w:color w:val="000080" w:themeColor="text1"/>
    </w:rPr>
    <w:tblPr>
      <w:tblStyleRowBandSize w:val="1"/>
      <w:tblStyleColBandSize w:val="1"/>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8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style>
  <w:style w:type="table" w:styleId="ColorfulGrid-Accent5">
    <w:name w:val="Colorful Grid Accent 5"/>
    <w:basedOn w:val="TableNormal"/>
    <w:uiPriority w:val="73"/>
    <w:semiHidden/>
    <w:unhideWhenUsed/>
    <w:rsid w:val="00A111D1"/>
    <w:rPr>
      <w:color w:val="000080" w:themeColor="text1"/>
    </w:rPr>
    <w:tblPr>
      <w:tblStyleRowBandSize w:val="1"/>
      <w:tblStyleColBandSize w:val="1"/>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8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style>
  <w:style w:type="table" w:styleId="ColorfulGrid-Accent6">
    <w:name w:val="Colorful Grid Accent 6"/>
    <w:basedOn w:val="TableNormal"/>
    <w:uiPriority w:val="73"/>
    <w:semiHidden/>
    <w:unhideWhenUsed/>
    <w:rsid w:val="00A111D1"/>
    <w:rPr>
      <w:color w:val="000080" w:themeColor="text1"/>
    </w:rPr>
    <w:tblPr>
      <w:tblStyleRowBandSize w:val="1"/>
      <w:tblStyleColBandSize w:val="1"/>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8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style>
  <w:style w:type="table" w:styleId="ColorfulList">
    <w:name w:val="Colorful List"/>
    <w:basedOn w:val="TableNormal"/>
    <w:uiPriority w:val="72"/>
    <w:semiHidden/>
    <w:unhideWhenUsed/>
    <w:rsid w:val="00A111D1"/>
    <w:rPr>
      <w:color w:val="000080" w:themeColor="text1"/>
    </w:rPr>
    <w:tblPr>
      <w:tblStyleRowBandSize w:val="1"/>
      <w:tblStyleColBandSize w:val="1"/>
    </w:tblPr>
    <w:tcPr>
      <w:shd w:val="clear" w:color="auto" w:fill="D9D9FF"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A0FF" w:themeFill="text1" w:themeFillTint="3F"/>
      </w:tcPr>
    </w:tblStylePr>
  </w:style>
  <w:style w:type="table" w:styleId="ColorfulList-Accent1">
    <w:name w:val="Colorful List Accent 1"/>
    <w:basedOn w:val="TableNormal"/>
    <w:uiPriority w:val="72"/>
    <w:semiHidden/>
    <w:unhideWhenUsed/>
    <w:rsid w:val="00A111D1"/>
    <w:rPr>
      <w:color w:val="00008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style>
  <w:style w:type="table" w:styleId="ColorfulList-Accent2">
    <w:name w:val="Colorful List Accent 2"/>
    <w:basedOn w:val="TableNormal"/>
    <w:uiPriority w:val="72"/>
    <w:semiHidden/>
    <w:unhideWhenUsed/>
    <w:rsid w:val="00A111D1"/>
    <w:rPr>
      <w:color w:val="00008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style>
  <w:style w:type="table" w:styleId="ColorfulList-Accent3">
    <w:name w:val="Colorful List Accent 3"/>
    <w:basedOn w:val="TableNormal"/>
    <w:uiPriority w:val="72"/>
    <w:semiHidden/>
    <w:unhideWhenUsed/>
    <w:rsid w:val="00A111D1"/>
    <w:rPr>
      <w:color w:val="00008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style>
  <w:style w:type="table" w:styleId="ColorfulList-Accent4">
    <w:name w:val="Colorful List Accent 4"/>
    <w:basedOn w:val="TableNormal"/>
    <w:uiPriority w:val="72"/>
    <w:semiHidden/>
    <w:unhideWhenUsed/>
    <w:rsid w:val="00A111D1"/>
    <w:rPr>
      <w:color w:val="00008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style>
  <w:style w:type="table" w:styleId="ColorfulList-Accent5">
    <w:name w:val="Colorful List Accent 5"/>
    <w:basedOn w:val="TableNormal"/>
    <w:uiPriority w:val="72"/>
    <w:semiHidden/>
    <w:unhideWhenUsed/>
    <w:rsid w:val="00A111D1"/>
    <w:rPr>
      <w:color w:val="00008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style>
  <w:style w:type="table" w:styleId="ColorfulList-Accent6">
    <w:name w:val="Colorful List Accent 6"/>
    <w:basedOn w:val="TableNormal"/>
    <w:uiPriority w:val="72"/>
    <w:semiHidden/>
    <w:unhideWhenUsed/>
    <w:rsid w:val="00A111D1"/>
    <w:rPr>
      <w:color w:val="00008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style>
  <w:style w:type="table" w:styleId="ColorfulShading">
    <w:name w:val="Colorful Shading"/>
    <w:basedOn w:val="TableNormal"/>
    <w:uiPriority w:val="71"/>
    <w:semiHidden/>
    <w:unhideWhenUsed/>
    <w:rsid w:val="00A111D1"/>
    <w:rPr>
      <w:color w:val="000080" w:themeColor="text1"/>
    </w:rPr>
    <w:tblPr>
      <w:tblStyleRowBandSize w:val="1"/>
      <w:tblStyleColBandSize w:val="1"/>
    </w:tblPr>
    <w:tcPr>
      <w:shd w:val="clear" w:color="auto" w:fill="D9D9FF"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4C" w:themeFill="text1" w:themeFillShade="99"/>
      </w:tcPr>
    </w:tblStylePr>
    <w:tblStylePr w:type="firstCol">
      <w:rPr>
        <w:color w:val="FFFFFF" w:themeColor="background1"/>
      </w:rPr>
      <w:tblPr/>
      <w:tcPr>
        <w:tcBorders>
          <w:top w:val="nil"/>
          <w:left w:val="nil"/>
          <w:bottom w:val="nil"/>
          <w:right w:val="nil"/>
          <w:insideH w:val="single" w:sz="4" w:space="0" w:color="00004C" w:themeColor="text1" w:themeShade="99"/>
          <w:insideV w:val="nil"/>
        </w:tcBorders>
        <w:shd w:val="clear" w:color="auto" w:fill="00004C"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5F" w:themeFill="text1" w:themeFillShade="BF"/>
      </w:tcPr>
    </w:tblStylePr>
    <w:tblStylePr w:type="band1Vert">
      <w:tblPr/>
      <w:tcPr>
        <w:shd w:val="clear" w:color="auto" w:fill="6666FF" w:themeFill="text1" w:themeFillTint="66"/>
      </w:tcPr>
    </w:tblStylePr>
    <w:tblStylePr w:type="neCell">
      <w:rPr>
        <w:color w:val="000080" w:themeColor="text1"/>
      </w:rPr>
    </w:tblStylePr>
    <w:tblStylePr w:type="nwCell">
      <w:rPr>
        <w:color w:val="000080" w:themeColor="text1"/>
      </w:rPr>
    </w:tblStylePr>
  </w:style>
  <w:style w:type="table" w:styleId="ColorfulShading-Accent1">
    <w:name w:val="Colorful Shading Accent 1"/>
    <w:basedOn w:val="TableNormal"/>
    <w:uiPriority w:val="71"/>
    <w:semiHidden/>
    <w:unhideWhenUsed/>
    <w:rsid w:val="00A111D1"/>
    <w:rPr>
      <w:color w:val="000080" w:themeColor="text1"/>
    </w:rPr>
    <w:tblPr>
      <w:tblStyleRowBandSize w:val="1"/>
      <w:tblStyleColBandSize w:val="1"/>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neCell">
      <w:rPr>
        <w:color w:val="000080" w:themeColor="text1"/>
      </w:rPr>
    </w:tblStylePr>
    <w:tblStylePr w:type="nwCell">
      <w:rPr>
        <w:color w:val="000080" w:themeColor="text1"/>
      </w:rPr>
    </w:tblStylePr>
  </w:style>
  <w:style w:type="table" w:styleId="ColorfulShading-Accent2">
    <w:name w:val="Colorful Shading Accent 2"/>
    <w:basedOn w:val="TableNormal"/>
    <w:uiPriority w:val="71"/>
    <w:semiHidden/>
    <w:unhideWhenUsed/>
    <w:rsid w:val="00A111D1"/>
    <w:rPr>
      <w:color w:val="000080" w:themeColor="text1"/>
    </w:rPr>
    <w:tblPr>
      <w:tblStyleRowBandSize w:val="1"/>
      <w:tblStyleColBandSize w:val="1"/>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neCell">
      <w:rPr>
        <w:color w:val="000080" w:themeColor="text1"/>
      </w:rPr>
    </w:tblStylePr>
    <w:tblStylePr w:type="nwCell">
      <w:rPr>
        <w:color w:val="000080" w:themeColor="text1"/>
      </w:rPr>
    </w:tblStylePr>
  </w:style>
  <w:style w:type="table" w:styleId="ColorfulShading-Accent3">
    <w:name w:val="Colorful Shading Accent 3"/>
    <w:basedOn w:val="TableNormal"/>
    <w:uiPriority w:val="71"/>
    <w:semiHidden/>
    <w:unhideWhenUsed/>
    <w:rsid w:val="00A111D1"/>
    <w:rPr>
      <w:color w:val="000080" w:themeColor="text1"/>
    </w:rPr>
    <w:tblPr>
      <w:tblStyleRowBandSize w:val="1"/>
      <w:tblStyleColBandSize w:val="1"/>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style>
  <w:style w:type="table" w:styleId="ColorfulShading-Accent4">
    <w:name w:val="Colorful Shading Accent 4"/>
    <w:basedOn w:val="TableNormal"/>
    <w:uiPriority w:val="71"/>
    <w:semiHidden/>
    <w:unhideWhenUsed/>
    <w:rsid w:val="00A111D1"/>
    <w:rPr>
      <w:color w:val="000080" w:themeColor="text1"/>
    </w:rPr>
    <w:tblPr>
      <w:tblStyleRowBandSize w:val="1"/>
      <w:tblStyleColBandSize w:val="1"/>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neCell">
      <w:rPr>
        <w:color w:val="000080" w:themeColor="text1"/>
      </w:rPr>
    </w:tblStylePr>
    <w:tblStylePr w:type="nwCell">
      <w:rPr>
        <w:color w:val="000080" w:themeColor="text1"/>
      </w:rPr>
    </w:tblStylePr>
  </w:style>
  <w:style w:type="table" w:styleId="ColorfulShading-Accent5">
    <w:name w:val="Colorful Shading Accent 5"/>
    <w:basedOn w:val="TableNormal"/>
    <w:uiPriority w:val="71"/>
    <w:semiHidden/>
    <w:unhideWhenUsed/>
    <w:rsid w:val="00A111D1"/>
    <w:rPr>
      <w:color w:val="000080" w:themeColor="text1"/>
    </w:rPr>
    <w:tblPr>
      <w:tblStyleRowBandSize w:val="1"/>
      <w:tblStyleColBandSize w:val="1"/>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neCell">
      <w:rPr>
        <w:color w:val="000080" w:themeColor="text1"/>
      </w:rPr>
    </w:tblStylePr>
    <w:tblStylePr w:type="nwCell">
      <w:rPr>
        <w:color w:val="000080" w:themeColor="text1"/>
      </w:rPr>
    </w:tblStylePr>
  </w:style>
  <w:style w:type="table" w:styleId="ColorfulShading-Accent6">
    <w:name w:val="Colorful Shading Accent 6"/>
    <w:basedOn w:val="TableNormal"/>
    <w:uiPriority w:val="71"/>
    <w:semiHidden/>
    <w:unhideWhenUsed/>
    <w:rsid w:val="00A111D1"/>
    <w:rPr>
      <w:color w:val="000080" w:themeColor="text1"/>
    </w:rPr>
    <w:tblPr>
      <w:tblStyleRowBandSize w:val="1"/>
      <w:tblStyleColBandSize w:val="1"/>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neCell">
      <w:rPr>
        <w:color w:val="000080" w:themeColor="text1"/>
      </w:rPr>
    </w:tblStylePr>
    <w:tblStylePr w:type="nwCell">
      <w:rPr>
        <w:color w:val="00008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00008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0003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5F"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5F"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宋体"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宋体"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宋体"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Pr>
    <w:tblStylePr w:type="firstRow">
      <w:rPr>
        <w:b/>
        <w:bCs/>
      </w:rPr>
      <w:tblPr/>
      <w:tcPr>
        <w:tcBorders>
          <w:bottom w:val="single" w:sz="12" w:space="0" w:color="1919FF" w:themeColor="text1" w:themeTint="99"/>
        </w:tcBorders>
      </w:tcPr>
    </w:tblStylePr>
    <w:tblStylePr w:type="lastRow">
      <w:rPr>
        <w:b/>
        <w:bCs/>
      </w:rPr>
      <w:tblPr/>
      <w:tcPr>
        <w:tcBorders>
          <w:top w:val="double" w:sz="2" w:space="0" w:color="1919FF"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Pr>
    <w:tblStylePr w:type="firstRow">
      <w:rPr>
        <w:b/>
        <w:bCs/>
      </w:rPr>
      <w:tblPr/>
      <w:tcPr>
        <w:tcBorders>
          <w:top w:val="nil"/>
          <w:bottom w:val="single" w:sz="12" w:space="0" w:color="1919FF" w:themeColor="text1" w:themeTint="99"/>
          <w:insideH w:val="nil"/>
          <w:insideV w:val="nil"/>
        </w:tcBorders>
        <w:shd w:val="clear" w:color="auto" w:fill="FFFFFF" w:themeFill="background1"/>
      </w:tcPr>
    </w:tblStylePr>
    <w:tblStylePr w:type="lastRow">
      <w:rPr>
        <w:b/>
        <w:bCs/>
      </w:rPr>
      <w:tblPr/>
      <w:tcPr>
        <w:tcBorders>
          <w:top w:val="double" w:sz="2" w:space="0" w:color="1919FF"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2-Accent1">
    <w:name w:val="Grid Table 2 Accent 1"/>
    <w:basedOn w:val="TableNormal"/>
    <w:uiPriority w:val="47"/>
    <w:rsid w:val="00A111D1"/>
    <w:tblPr>
      <w:tblStyleRowBandSize w:val="1"/>
      <w:tblStyleColBandSize w:val="1"/>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Pr>
    <w:tcPr>
      <w:shd w:val="clear" w:color="auto" w:fill="B2B2FF" w:themeFill="text1" w:themeFillTint="33"/>
    </w:tc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insideV w:val="nil"/>
        </w:tcBorders>
        <w:shd w:val="clear" w:color="auto" w:fill="000080" w:themeFill="text1"/>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style>
  <w:style w:type="table" w:styleId="GridTable4-Accent1">
    <w:name w:val="Grid Table 4 Accent 1"/>
    <w:basedOn w:val="TableNormal"/>
    <w:uiPriority w:val="49"/>
    <w:rsid w:val="00A111D1"/>
    <w:tblPr>
      <w:tblStyleRowBandSize w:val="1"/>
      <w:tblStyleColBandSize w:val="1"/>
    </w:tblPr>
    <w:tcPr>
      <w:shd w:val="clear" w:color="auto" w:fill="DBE5F1" w:themeFill="accent1" w:themeFillTint="33"/>
    </w:tc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Pr>
    <w:tcPr>
      <w:shd w:val="clear" w:color="auto" w:fill="F2DBDB" w:themeFill="accent2" w:themeFillTint="33"/>
    </w:tc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Pr>
    <w:tcPr>
      <w:shd w:val="clear" w:color="auto" w:fill="EAF1DD" w:themeFill="accent3" w:themeFillTint="33"/>
    </w:tc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Pr>
    <w:tcPr>
      <w:shd w:val="clear" w:color="auto" w:fill="E5DFEC" w:themeFill="accent4" w:themeFillTint="33"/>
    </w:tc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Pr>
    <w:tcPr>
      <w:shd w:val="clear" w:color="auto" w:fill="DAEEF3" w:themeFill="accent5" w:themeFillTint="33"/>
    </w:tc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Pr>
    <w:tcPr>
      <w:shd w:val="clear" w:color="auto" w:fill="FDE9D9" w:themeFill="accent6" w:themeFillTint="33"/>
    </w:tc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Pr>
    <w:tcPr>
      <w:shd w:val="clear" w:color="auto" w:fill="B2B2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8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8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8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80" w:themeFill="text1"/>
      </w:tcPr>
    </w:tblStylePr>
    <w:tblStylePr w:type="band1Vert">
      <w:tblPr/>
      <w:tcPr>
        <w:shd w:val="clear" w:color="auto" w:fill="6666FF" w:themeFill="text1" w:themeFillTint="66"/>
      </w:tcPr>
    </w:tblStylePr>
    <w:tblStylePr w:type="band1Horz">
      <w:tblPr/>
      <w:tcPr>
        <w:shd w:val="clear" w:color="auto" w:fill="6666FF" w:themeFill="text1" w:themeFillTint="66"/>
      </w:tcPr>
    </w:tblStylePr>
  </w:style>
  <w:style w:type="table" w:styleId="GridTable5Dark-Accent1">
    <w:name w:val="Grid Table 5 Dark Accent 1"/>
    <w:basedOn w:val="TableNormal"/>
    <w:uiPriority w:val="50"/>
    <w:rsid w:val="00A111D1"/>
    <w:tblPr>
      <w:tblStyleRowBandSize w:val="1"/>
      <w:tblStyleColBandSize w:val="1"/>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bottom w:val="single" w:sz="12" w:space="0" w:color="1919FF" w:themeColor="text1" w:themeTint="99"/>
        </w:tcBorders>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80" w:themeColor="text1"/>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宋体"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宋体"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宋体"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18" w:space="0" w:color="000080" w:themeColor="text1"/>
          <w:right w:val="single" w:sz="8" w:space="0" w:color="000080" w:themeColor="text1"/>
          <w:insideH w:val="nil"/>
          <w:insideV w:val="single" w:sz="8" w:space="0" w:color="00008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insideH w:val="nil"/>
          <w:insideV w:val="single" w:sz="8" w:space="0" w:color="00008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shd w:val="clear" w:color="auto" w:fill="A0A0FF" w:themeFill="text1" w:themeFillTint="3F"/>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shd w:val="clear" w:color="auto" w:fill="A0A0FF" w:themeFill="text1" w:themeFillTint="3F"/>
      </w:tcPr>
    </w:tblStylePr>
    <w:tblStylePr w:type="band2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ype="firstRow">
      <w:pPr>
        <w:spacing w:before="0" w:after="0" w:line="240" w:lineRule="auto"/>
      </w:pPr>
      <w:rPr>
        <w:b/>
        <w:bCs/>
        <w:color w:val="FFFFFF" w:themeColor="background1"/>
      </w:rPr>
      <w:tblPr/>
      <w:tcPr>
        <w:shd w:val="clear" w:color="auto" w:fill="000080" w:themeFill="text1"/>
      </w:tcPr>
    </w:tblStylePr>
    <w:tblStylePr w:type="lastRow">
      <w:pPr>
        <w:spacing w:before="0" w:after="0" w:line="240" w:lineRule="auto"/>
      </w:pPr>
      <w:rPr>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tcBorders>
      </w:tcPr>
    </w:tblStylePr>
    <w:tblStylePr w:type="firstCol">
      <w:rPr>
        <w:b/>
        <w:bCs/>
      </w:rPr>
    </w:tblStylePr>
    <w:tblStylePr w:type="lastCol">
      <w:rPr>
        <w:b/>
        <w:bCs/>
      </w:rPr>
    </w:tblStylePr>
  </w:style>
  <w:style w:type="table" w:styleId="LightList-Accent1">
    <w:name w:val="Light List Accent 1"/>
    <w:basedOn w:val="TableNormal"/>
    <w:uiPriority w:val="61"/>
    <w:semiHidden/>
    <w:unhideWhenUsed/>
    <w:rsid w:val="00A111D1"/>
    <w:tblPr>
      <w:tblStyleRowBandSize w:val="1"/>
      <w:tblStyleColBandSize w:val="1"/>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style>
  <w:style w:type="table" w:styleId="LightList-Accent2">
    <w:name w:val="Light List Accent 2"/>
    <w:basedOn w:val="TableNormal"/>
    <w:uiPriority w:val="61"/>
    <w:semiHidden/>
    <w:unhideWhenUsed/>
    <w:rsid w:val="00A111D1"/>
    <w:tblPr>
      <w:tblStyleRowBandSize w:val="1"/>
      <w:tblStyleColBandSize w:val="1"/>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style>
  <w:style w:type="table" w:styleId="LightList-Accent3">
    <w:name w:val="Light List Accent 3"/>
    <w:basedOn w:val="TableNormal"/>
    <w:uiPriority w:val="61"/>
    <w:semiHidden/>
    <w:unhideWhenUsed/>
    <w:rsid w:val="00A111D1"/>
    <w:tblPr>
      <w:tblStyleRowBandSize w:val="1"/>
      <w:tblStyleColBandSize w:val="1"/>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style>
  <w:style w:type="table" w:styleId="LightList-Accent4">
    <w:name w:val="Light List Accent 4"/>
    <w:basedOn w:val="TableNormal"/>
    <w:uiPriority w:val="61"/>
    <w:semiHidden/>
    <w:unhideWhenUsed/>
    <w:rsid w:val="00A111D1"/>
    <w:tblPr>
      <w:tblStyleRowBandSize w:val="1"/>
      <w:tblStyleColBandSize w:val="1"/>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style>
  <w:style w:type="table" w:styleId="LightList-Accent5">
    <w:name w:val="Light List Accent 5"/>
    <w:basedOn w:val="TableNormal"/>
    <w:uiPriority w:val="61"/>
    <w:semiHidden/>
    <w:unhideWhenUsed/>
    <w:rsid w:val="00A111D1"/>
    <w:tblPr>
      <w:tblStyleRowBandSize w:val="1"/>
      <w:tblStyleColBandSize w:val="1"/>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style>
  <w:style w:type="table" w:styleId="LightList-Accent6">
    <w:name w:val="Light List Accent 6"/>
    <w:basedOn w:val="TableNormal"/>
    <w:uiPriority w:val="61"/>
    <w:semiHidden/>
    <w:unhideWhenUsed/>
    <w:rsid w:val="00A111D1"/>
    <w:tblPr>
      <w:tblStyleRowBandSize w:val="1"/>
      <w:tblStyleColBandSize w:val="1"/>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style>
  <w:style w:type="table" w:styleId="LightShading">
    <w:name w:val="Light Shading"/>
    <w:basedOn w:val="TableNormal"/>
    <w:uiPriority w:val="60"/>
    <w:semiHidden/>
    <w:unhideWhenUsed/>
    <w:rsid w:val="00A111D1"/>
    <w:rPr>
      <w:color w:val="00005F" w:themeColor="text1" w:themeShade="BF"/>
    </w:rPr>
    <w:tblPr>
      <w:tblStyleRowBandSize w:val="1"/>
      <w:tblStyleColBandSize w:val="1"/>
      <w:tblBorders>
        <w:top w:val="single" w:sz="8" w:space="0" w:color="000080" w:themeColor="text1"/>
        <w:bottom w:val="single" w:sz="8" w:space="0" w:color="000080" w:themeColor="text1"/>
      </w:tblBorders>
    </w:tblPr>
    <w:tblStylePr w:type="fir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la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left w:val="nil"/>
          <w:right w:val="nil"/>
          <w:insideH w:val="nil"/>
          <w:insideV w:val="nil"/>
        </w:tcBorders>
        <w:shd w:val="clear" w:color="auto" w:fill="A0A0FF"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1919FF" w:themeColor="text1" w:themeTint="99"/>
        </w:tcBorders>
      </w:tcPr>
    </w:tblStylePr>
    <w:tblStylePr w:type="lastRow">
      <w:rPr>
        <w:b/>
        <w:bCs/>
      </w:rPr>
      <w:tblPr/>
      <w:tcPr>
        <w:tcBorders>
          <w:top w:val="sing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Pr>
    <w:tcPr>
      <w:shd w:val="clear" w:color="auto" w:fill="B2B2FF" w:themeFill="text1"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1">
    <w:name w:val="List Table 2 Accent 1"/>
    <w:basedOn w:val="TableNormal"/>
    <w:uiPriority w:val="47"/>
    <w:rsid w:val="00A111D1"/>
    <w:tblPr>
      <w:tblStyleRowBandSize w:val="1"/>
      <w:tblStyleColBandSize w:val="1"/>
    </w:tblPr>
    <w:tcPr>
      <w:shd w:val="clear" w:color="auto" w:fill="DBE5F1" w:themeFill="accent1"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2">
    <w:name w:val="List Table 2 Accent 2"/>
    <w:basedOn w:val="TableNormal"/>
    <w:uiPriority w:val="47"/>
    <w:rsid w:val="00A111D1"/>
    <w:tblPr>
      <w:tblStyleRowBandSize w:val="1"/>
      <w:tblStyleColBandSize w:val="1"/>
    </w:tblPr>
    <w:tcPr>
      <w:shd w:val="clear" w:color="auto" w:fill="F2DBDB" w:themeFill="accent2"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3">
    <w:name w:val="List Table 2 Accent 3"/>
    <w:basedOn w:val="TableNormal"/>
    <w:uiPriority w:val="47"/>
    <w:rsid w:val="00A111D1"/>
    <w:tblPr>
      <w:tblStyleRowBandSize w:val="1"/>
      <w:tblStyleColBandSize w:val="1"/>
    </w:tblPr>
    <w:tcPr>
      <w:shd w:val="clear" w:color="auto" w:fill="EAF1DD" w:themeFill="accent3"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4">
    <w:name w:val="List Table 2 Accent 4"/>
    <w:basedOn w:val="TableNormal"/>
    <w:uiPriority w:val="47"/>
    <w:rsid w:val="00A111D1"/>
    <w:tblPr>
      <w:tblStyleRowBandSize w:val="1"/>
      <w:tblStyleColBandSize w:val="1"/>
    </w:tblPr>
    <w:tcPr>
      <w:shd w:val="clear" w:color="auto" w:fill="E5DFEC" w:themeFill="accent4"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5">
    <w:name w:val="List Table 2 Accent 5"/>
    <w:basedOn w:val="TableNormal"/>
    <w:uiPriority w:val="47"/>
    <w:rsid w:val="00A111D1"/>
    <w:tblPr>
      <w:tblStyleRowBandSize w:val="1"/>
      <w:tblStyleColBandSize w:val="1"/>
    </w:tblPr>
    <w:tcPr>
      <w:shd w:val="clear" w:color="auto" w:fill="DAEEF3" w:themeFill="accent5"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6">
    <w:name w:val="List Table 2 Accent 6"/>
    <w:basedOn w:val="TableNormal"/>
    <w:uiPriority w:val="47"/>
    <w:rsid w:val="00A111D1"/>
    <w:tblPr>
      <w:tblStyleRowBandSize w:val="1"/>
      <w:tblStyleColBandSize w:val="1"/>
    </w:tblPr>
    <w:tcPr>
      <w:shd w:val="clear" w:color="auto" w:fill="FDE9D9" w:themeFill="accent6"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3">
    <w:name w:val="List Table 3"/>
    <w:basedOn w:val="TableNormal"/>
    <w:uiPriority w:val="48"/>
    <w:rsid w:val="00A111D1"/>
    <w:tblPr>
      <w:tblStyleRowBandSize w:val="1"/>
      <w:tblStyleColBandSize w:val="1"/>
      <w:tblBorders>
        <w:top w:val="single" w:sz="4" w:space="0" w:color="000080" w:themeColor="text1"/>
        <w:left w:val="single" w:sz="4" w:space="0" w:color="000080" w:themeColor="text1"/>
        <w:bottom w:val="single" w:sz="4" w:space="0" w:color="000080" w:themeColor="text1"/>
        <w:right w:val="single" w:sz="4" w:space="0" w:color="000080" w:themeColor="text1"/>
      </w:tblBorders>
    </w:tblPr>
    <w:tblStylePr w:type="firstRow">
      <w:rPr>
        <w:b/>
        <w:bCs/>
        <w:color w:val="FFFFFF" w:themeColor="background1"/>
      </w:rPr>
      <w:tblPr/>
      <w:tcPr>
        <w:shd w:val="clear" w:color="auto" w:fill="000080" w:themeFill="text1"/>
      </w:tcPr>
    </w:tblStylePr>
    <w:tblStylePr w:type="lastRow">
      <w:rPr>
        <w:b/>
        <w:bCs/>
      </w:rPr>
      <w:tblPr/>
      <w:tcPr>
        <w:tcBorders>
          <w:top w:val="double" w:sz="4" w:space="0" w:color="00008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80" w:themeColor="text1"/>
          <w:right w:val="single" w:sz="4" w:space="0" w:color="000080" w:themeColor="text1"/>
        </w:tcBorders>
      </w:tcPr>
    </w:tblStylePr>
    <w:tblStylePr w:type="band1Horz">
      <w:tblPr/>
      <w:tcPr>
        <w:tcBorders>
          <w:top w:val="single" w:sz="4" w:space="0" w:color="000080" w:themeColor="text1"/>
          <w:bottom w:val="single" w:sz="4" w:space="0" w:color="00008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0" w:themeColor="text1"/>
          <w:left w:val="nil"/>
        </w:tcBorders>
      </w:tcPr>
    </w:tblStylePr>
    <w:tblStylePr w:type="swCell">
      <w:tblPr/>
      <w:tcPr>
        <w:tcBorders>
          <w:top w:val="double" w:sz="4" w:space="0" w:color="00008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tcBorders>
        <w:shd w:val="clear" w:color="auto" w:fill="000080" w:themeFill="text1"/>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4-Accent1">
    <w:name w:val="List Table 4 Accent 1"/>
    <w:basedOn w:val="TableNormal"/>
    <w:uiPriority w:val="49"/>
    <w:rsid w:val="00A111D1"/>
    <w:tblPr>
      <w:tblStyleRowBandSize w:val="1"/>
      <w:tblStyleColBandSize w:val="1"/>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8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80" w:themeColor="text1"/>
    </w:rPr>
    <w:tblPr>
      <w:tblStyleRowBandSize w:val="1"/>
      <w:tblStyleColBandSize w:val="1"/>
    </w:tblPr>
    <w:tblStylePr w:type="firstRow">
      <w:rPr>
        <w:b/>
        <w:bCs/>
      </w:rPr>
      <w:tblPr/>
      <w:tcPr>
        <w:tcBorders>
          <w:bottom w:val="single" w:sz="4" w:space="0" w:color="000080" w:themeColor="text1"/>
        </w:tcBorders>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80" w:themeColor="text1"/>
    </w:rPr>
    <w:tblPr>
      <w:tblStyleRowBandSize w:val="1"/>
      <w:tblStyleColBandSize w:val="1"/>
    </w:tblPr>
    <w:tcPr>
      <w:tcBorders>
        <w:left w:val="single" w:sz="4" w:space="0" w:color="000080" w:themeColor="text1"/>
      </w:tcBorders>
      <w:shd w:val="clear" w:color="auto" w:fill="B2B2FF" w:themeFill="text1" w:themeFillTint="33"/>
    </w:tcPr>
    <w:tblStylePr w:type="firstRow">
      <w:rPr>
        <w:rFonts w:asciiTheme="majorHAnsi" w:eastAsiaTheme="majorEastAsia" w:hAnsiTheme="majorHAnsi" w:cstheme="majorBidi"/>
        <w:i/>
        <w:iCs/>
        <w:sz w:val="26"/>
      </w:rPr>
      <w:tblPr/>
      <w:tcPr>
        <w:tcBorders>
          <w:bottom w:val="single" w:sz="4" w:space="0" w:color="00008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8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80" w:themeColor="text1"/>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cPr>
      <w:tcBorders>
        <w:left w:val="single" w:sz="4" w:space="0" w:color="4F81BD" w:themeColor="accent1"/>
      </w:tcBorders>
      <w:shd w:val="clear" w:color="auto" w:fill="DBE5F1" w:themeFill="accent1" w:themeFillTint="33"/>
    </w:tc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cPr>
      <w:tcBorders>
        <w:left w:val="single" w:sz="4" w:space="0" w:color="C0504D" w:themeColor="accent2"/>
      </w:tcBorders>
      <w:shd w:val="clear" w:color="auto" w:fill="F2DBDB" w:themeFill="accent2" w:themeFillTint="33"/>
    </w:tc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cPr>
      <w:tcBorders>
        <w:left w:val="single" w:sz="4" w:space="0" w:color="9BBB59" w:themeColor="accent3"/>
      </w:tcBorders>
      <w:shd w:val="clear" w:color="auto" w:fill="EAF1DD" w:themeFill="accent3" w:themeFillTint="33"/>
    </w:tc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cPr>
      <w:tcBorders>
        <w:left w:val="single" w:sz="4" w:space="0" w:color="8064A2" w:themeColor="accent4"/>
      </w:tcBorders>
      <w:shd w:val="clear" w:color="auto" w:fill="E5DFEC" w:themeFill="accent4" w:themeFillTint="33"/>
    </w:tc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cPr>
      <w:tcBorders>
        <w:left w:val="single" w:sz="4" w:space="0" w:color="4BACC6" w:themeColor="accent5"/>
      </w:tcBorders>
      <w:shd w:val="clear" w:color="auto" w:fill="DAEEF3" w:themeFill="accent5" w:themeFillTint="33"/>
    </w:tc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cPr>
      <w:tcBorders>
        <w:left w:val="single" w:sz="4" w:space="0" w:color="F79646" w:themeColor="accent6"/>
      </w:tcBorders>
      <w:shd w:val="clear" w:color="auto" w:fill="FDE9D9" w:themeFill="accent6" w:themeFillTint="33"/>
    </w:tc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宋体"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宋体"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Pr>
    <w:tcPr>
      <w:shd w:val="clear" w:color="auto" w:fill="A0A0FF" w:themeFill="text1" w:themeFillTint="3F"/>
    </w:tcPr>
    <w:tblStylePr w:type="firstRow">
      <w:rPr>
        <w:b/>
        <w:bCs/>
      </w:rPr>
    </w:tblStylePr>
    <w:tblStylePr w:type="lastRow">
      <w:rPr>
        <w:b/>
        <w:bCs/>
      </w:rPr>
      <w:tblPr/>
      <w:tcPr>
        <w:tcBorders>
          <w:top w:val="single" w:sz="18" w:space="0" w:color="0000DF" w:themeColor="text1" w:themeTint="BF"/>
        </w:tcBorders>
      </w:tcPr>
    </w:tblStylePr>
    <w:tblStylePr w:type="firstCol">
      <w:rPr>
        <w:b/>
        <w:bCs/>
      </w:rPr>
    </w:tblStylePr>
    <w:tblStylePr w:type="lastCol">
      <w:rPr>
        <w:b/>
        <w:bCs/>
      </w:r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Pr>
    <w:tcPr>
      <w:shd w:val="clear" w:color="auto" w:fill="A0A0FF" w:themeFill="text1" w:themeFillTint="3F"/>
    </w:tcPr>
    <w:tblStylePr w:type="firstRow">
      <w:rPr>
        <w:b/>
        <w:bCs/>
        <w:color w:val="000080" w:themeColor="text1"/>
      </w:rPr>
      <w:tblPr/>
      <w:tcPr>
        <w:shd w:val="clear" w:color="auto" w:fill="D9D9FF" w:themeFill="tex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B2B2FF" w:themeFill="text1" w:themeFillTint="33"/>
      </w:tcPr>
    </w:tblStylePr>
    <w:tblStylePr w:type="band1Vert">
      <w:tblPr/>
      <w:tcPr>
        <w:shd w:val="clear" w:color="auto" w:fill="4040FF" w:themeFill="text1" w:themeFillTint="7F"/>
      </w:tcPr>
    </w:tblStylePr>
    <w:tblStylePr w:type="band1Horz">
      <w:tblPr/>
      <w:tcPr>
        <w:tcBorders>
          <w:insideH w:val="single" w:sz="6" w:space="0" w:color="000080" w:themeColor="text1"/>
          <w:insideV w:val="single" w:sz="6" w:space="0" w:color="000080" w:themeColor="text1"/>
        </w:tcBorders>
        <w:shd w:val="clear" w:color="auto" w:fill="4040F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Pr>
    <w:tcPr>
      <w:shd w:val="clear" w:color="auto" w:fill="D3DFEE" w:themeFill="accent1" w:themeFillTint="3F"/>
    </w:tcPr>
    <w:tblStylePr w:type="firstRow">
      <w:rPr>
        <w:b/>
        <w:bCs/>
        <w:color w:val="000080" w:themeColor="text1"/>
      </w:rPr>
      <w:tblPr/>
      <w:tcPr>
        <w:shd w:val="clear" w:color="auto" w:fill="EDF2F8" w:themeFill="accen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Pr>
    <w:tcPr>
      <w:shd w:val="clear" w:color="auto" w:fill="EFD3D2" w:themeFill="accent2" w:themeFillTint="3F"/>
    </w:tcPr>
    <w:tblStylePr w:type="firstRow">
      <w:rPr>
        <w:b/>
        <w:bCs/>
        <w:color w:val="000080" w:themeColor="text1"/>
      </w:rPr>
      <w:tblPr/>
      <w:tcPr>
        <w:shd w:val="clear" w:color="auto" w:fill="F8EDED" w:themeFill="accent2"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Pr>
    <w:tcPr>
      <w:shd w:val="clear" w:color="auto" w:fill="E6EED5" w:themeFill="accent3" w:themeFillTint="3F"/>
    </w:tcPr>
    <w:tblStylePr w:type="firstRow">
      <w:rPr>
        <w:b/>
        <w:bCs/>
        <w:color w:val="000080" w:themeColor="text1"/>
      </w:rPr>
      <w:tblPr/>
      <w:tcPr>
        <w:shd w:val="clear" w:color="auto" w:fill="F5F8EE" w:themeFill="accent3"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Pr>
    <w:tcPr>
      <w:shd w:val="clear" w:color="auto" w:fill="DFD8E8" w:themeFill="accent4" w:themeFillTint="3F"/>
    </w:tcPr>
    <w:tblStylePr w:type="firstRow">
      <w:rPr>
        <w:b/>
        <w:bCs/>
        <w:color w:val="000080" w:themeColor="text1"/>
      </w:rPr>
      <w:tblPr/>
      <w:tcPr>
        <w:shd w:val="clear" w:color="auto" w:fill="F2EFF6" w:themeFill="accent4"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Pr>
    <w:tcPr>
      <w:shd w:val="clear" w:color="auto" w:fill="D2EAF1" w:themeFill="accent5" w:themeFillTint="3F"/>
    </w:tcPr>
    <w:tblStylePr w:type="firstRow">
      <w:rPr>
        <w:b/>
        <w:bCs/>
        <w:color w:val="000080" w:themeColor="text1"/>
      </w:rPr>
      <w:tblPr/>
      <w:tcPr>
        <w:shd w:val="clear" w:color="auto" w:fill="EDF6F9" w:themeFill="accent5"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Pr>
    <w:tcPr>
      <w:shd w:val="clear" w:color="auto" w:fill="FDE4D0" w:themeFill="accent6" w:themeFillTint="3F"/>
    </w:tcPr>
    <w:tblStylePr w:type="firstRow">
      <w:rPr>
        <w:b/>
        <w:bCs/>
        <w:color w:val="000080" w:themeColor="text1"/>
      </w:rPr>
      <w:tblPr/>
      <w:tcPr>
        <w:shd w:val="clear" w:color="auto" w:fill="FEF4EC" w:themeFill="accent6"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0A0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8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8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040FF"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80" w:themeColor="text1"/>
    </w:rPr>
    <w:tblPr>
      <w:tblStyleRowBandSize w:val="1"/>
      <w:tblStyleColBandSize w:val="1"/>
    </w:tblPr>
    <w:tcPr>
      <w:shd w:val="clear" w:color="auto" w:fill="A0A0FF" w:themeFill="text1" w:themeFillTint="3F"/>
    </w:tcPr>
    <w:tblStylePr w:type="firstRow">
      <w:rPr>
        <w:rFonts w:asciiTheme="majorHAnsi" w:eastAsiaTheme="majorEastAsia" w:hAnsiTheme="majorHAnsi" w:cstheme="majorBidi"/>
      </w:rPr>
      <w:tblPr/>
      <w:tcPr>
        <w:tcBorders>
          <w:top w:val="nil"/>
          <w:bottom w:val="single" w:sz="8" w:space="0" w:color="000080" w:themeColor="text1"/>
        </w:tcBorders>
      </w:tcPr>
    </w:tblStylePr>
    <w:tblStylePr w:type="lastRow">
      <w:rPr>
        <w:b/>
        <w:bCs/>
        <w:color w:val="1F497D" w:themeColor="text2"/>
      </w:rPr>
      <w:tblPr/>
      <w:tcPr>
        <w:tcBorders>
          <w:top w:val="single" w:sz="8" w:space="0" w:color="000080" w:themeColor="text1"/>
          <w:bottom w:val="single" w:sz="8" w:space="0" w:color="000080" w:themeColor="text1"/>
        </w:tcBorders>
      </w:tcPr>
    </w:tblStylePr>
    <w:tblStylePr w:type="firstCol">
      <w:rPr>
        <w:b/>
        <w:bCs/>
      </w:rPr>
    </w:tblStylePr>
    <w:tblStylePr w:type="lastCol">
      <w:rPr>
        <w:b/>
        <w:bCs/>
      </w:rPr>
      <w:tblPr/>
      <w:tcPr>
        <w:tcBorders>
          <w:top w:val="single" w:sz="8" w:space="0" w:color="000080" w:themeColor="text1"/>
          <w:bottom w:val="single" w:sz="8" w:space="0" w:color="000080" w:themeColor="text1"/>
        </w:tcBorders>
      </w:tcPr>
    </w:tblStylePr>
  </w:style>
  <w:style w:type="table" w:styleId="MediumList1-Accent1">
    <w:name w:val="Medium List 1 Accent 1"/>
    <w:basedOn w:val="TableNormal"/>
    <w:uiPriority w:val="65"/>
    <w:semiHidden/>
    <w:unhideWhenUsed/>
    <w:rsid w:val="00A111D1"/>
    <w:rPr>
      <w:color w:val="000080" w:themeColor="text1"/>
    </w:rPr>
    <w:tblPr>
      <w:tblStyleRowBandSize w:val="1"/>
      <w:tblStyleColBandSize w:val="1"/>
    </w:tblPr>
    <w:tcPr>
      <w:shd w:val="clear" w:color="auto" w:fill="D3DFEE" w:themeFill="accent1" w:themeFillTint="3F"/>
    </w:tc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style>
  <w:style w:type="table" w:styleId="MediumList1-Accent2">
    <w:name w:val="Medium List 1 Accent 2"/>
    <w:basedOn w:val="TableNormal"/>
    <w:uiPriority w:val="65"/>
    <w:semiHidden/>
    <w:unhideWhenUsed/>
    <w:rsid w:val="00A111D1"/>
    <w:rPr>
      <w:color w:val="000080" w:themeColor="text1"/>
    </w:rPr>
    <w:tblPr>
      <w:tblStyleRowBandSize w:val="1"/>
      <w:tblStyleColBandSize w:val="1"/>
    </w:tblPr>
    <w:tcPr>
      <w:shd w:val="clear" w:color="auto" w:fill="EFD3D2" w:themeFill="accent2" w:themeFillTint="3F"/>
    </w:tc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style>
  <w:style w:type="table" w:styleId="MediumList1-Accent3">
    <w:name w:val="Medium List 1 Accent 3"/>
    <w:basedOn w:val="TableNormal"/>
    <w:uiPriority w:val="65"/>
    <w:semiHidden/>
    <w:unhideWhenUsed/>
    <w:rsid w:val="00A111D1"/>
    <w:rPr>
      <w:color w:val="000080" w:themeColor="text1"/>
    </w:rPr>
    <w:tblPr>
      <w:tblStyleRowBandSize w:val="1"/>
      <w:tblStyleColBandSize w:val="1"/>
    </w:tblPr>
    <w:tcPr>
      <w:shd w:val="clear" w:color="auto" w:fill="E6EED5" w:themeFill="accent3" w:themeFillTint="3F"/>
    </w:tc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style>
  <w:style w:type="table" w:styleId="MediumList1-Accent4">
    <w:name w:val="Medium List 1 Accent 4"/>
    <w:basedOn w:val="TableNormal"/>
    <w:uiPriority w:val="65"/>
    <w:semiHidden/>
    <w:unhideWhenUsed/>
    <w:rsid w:val="00A111D1"/>
    <w:rPr>
      <w:color w:val="000080" w:themeColor="text1"/>
    </w:rPr>
    <w:tblPr>
      <w:tblStyleRowBandSize w:val="1"/>
      <w:tblStyleColBandSize w:val="1"/>
    </w:tblPr>
    <w:tcPr>
      <w:shd w:val="clear" w:color="auto" w:fill="DFD8E8" w:themeFill="accent4" w:themeFillTint="3F"/>
    </w:tc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style>
  <w:style w:type="table" w:styleId="MediumList1-Accent5">
    <w:name w:val="Medium List 1 Accent 5"/>
    <w:basedOn w:val="TableNormal"/>
    <w:uiPriority w:val="65"/>
    <w:semiHidden/>
    <w:unhideWhenUsed/>
    <w:rsid w:val="00A111D1"/>
    <w:rPr>
      <w:color w:val="000080" w:themeColor="text1"/>
    </w:rPr>
    <w:tblPr>
      <w:tblStyleRowBandSize w:val="1"/>
      <w:tblStyleColBandSize w:val="1"/>
    </w:tblPr>
    <w:tcPr>
      <w:shd w:val="clear" w:color="auto" w:fill="D2EAF1" w:themeFill="accent5" w:themeFillTint="3F"/>
    </w:tc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style>
  <w:style w:type="table" w:styleId="MediumList1-Accent6">
    <w:name w:val="Medium List 1 Accent 6"/>
    <w:basedOn w:val="TableNormal"/>
    <w:uiPriority w:val="65"/>
    <w:semiHidden/>
    <w:unhideWhenUsed/>
    <w:rsid w:val="00A111D1"/>
    <w:rPr>
      <w:color w:val="000080" w:themeColor="text1"/>
    </w:rPr>
    <w:tblPr>
      <w:tblStyleRowBandSize w:val="1"/>
      <w:tblStyleColBandSize w:val="1"/>
    </w:tblPr>
    <w:tcPr>
      <w:shd w:val="clear" w:color="auto" w:fill="FDE4D0" w:themeFill="accent6" w:themeFillTint="3F"/>
    </w:tc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Pr>
    <w:tblStylePr w:type="firstRow">
      <w:rPr>
        <w:sz w:val="24"/>
        <w:szCs w:val="24"/>
      </w:rPr>
      <w:tblPr/>
      <w:tcPr>
        <w:tcBorders>
          <w:top w:val="nil"/>
          <w:left w:val="nil"/>
          <w:bottom w:val="single" w:sz="24" w:space="0" w:color="000080" w:themeColor="text1"/>
          <w:right w:val="nil"/>
          <w:insideH w:val="nil"/>
          <w:insideV w:val="nil"/>
        </w:tcBorders>
        <w:shd w:val="clear" w:color="auto" w:fill="FFFFFF" w:themeFill="background1"/>
      </w:tcPr>
    </w:tblStylePr>
    <w:tblStylePr w:type="lastRow">
      <w:tblPr/>
      <w:tcPr>
        <w:tcBorders>
          <w:top w:val="single" w:sz="8" w:space="0" w:color="00008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80" w:themeColor="text1"/>
          <w:insideH w:val="nil"/>
          <w:insideV w:val="nil"/>
        </w:tcBorders>
        <w:shd w:val="clear" w:color="auto" w:fill="FFFFFF" w:themeFill="background1"/>
      </w:tcPr>
    </w:tblStylePr>
    <w:tblStylePr w:type="lastCol">
      <w:tblPr/>
      <w:tcPr>
        <w:tcBorders>
          <w:top w:val="nil"/>
          <w:left w:val="single" w:sz="8" w:space="0" w:color="00008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top w:val="nil"/>
          <w:bottom w:val="nil"/>
          <w:insideH w:val="nil"/>
          <w:insideV w:val="nil"/>
        </w:tcBorders>
        <w:shd w:val="clear" w:color="auto" w:fill="A0A0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Pr>
    <w:tcPr>
      <w:tcBorders>
        <w:top w:val="nil"/>
        <w:left w:val="nil"/>
        <w:bottom w:val="nil"/>
        <w:right w:val="nil"/>
      </w:tcBorders>
      <w:shd w:val="clear" w:color="auto" w:fill="EFD3D2" w:themeFill="accent2" w:themeFillTint="3F"/>
    </w:tc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Pr>
    <w:tcPr>
      <w:shd w:val="clear" w:color="auto" w:fill="A0A0FF" w:themeFill="text1" w:themeFillTint="3F"/>
    </w:tcPr>
    <w:tblStylePr w:type="firstRow">
      <w:pPr>
        <w:spacing w:before="0" w:after="0" w:line="240" w:lineRule="auto"/>
      </w:pPr>
      <w:rPr>
        <w:b/>
        <w:bCs/>
        <w:color w:val="FFFFFF" w:themeColor="background1"/>
      </w:rPr>
      <w:tblPr/>
      <w:tcPr>
        <w:tc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shd w:val="clear" w:color="auto" w:fill="000080" w:themeFill="text1"/>
      </w:tcPr>
    </w:tblStylePr>
    <w:tblStylePr w:type="lastRow">
      <w:pPr>
        <w:spacing w:before="0" w:after="0" w:line="240" w:lineRule="auto"/>
      </w:pPr>
      <w:rPr>
        <w:b/>
        <w:bCs/>
      </w:rPr>
      <w:tblPr/>
      <w:tcPr>
        <w:tcBorders>
          <w:top w:val="double" w:sz="6"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tcPr>
    </w:tblStylePr>
    <w:tblStylePr w:type="firstCol">
      <w:rPr>
        <w:b/>
        <w:bCs/>
      </w:rPr>
    </w:tblStylePr>
    <w:tblStylePr w:type="lastCol">
      <w:rPr>
        <w:b/>
        <w:bCs/>
      </w:rPr>
    </w:tblStylePr>
    <w:tblStylePr w:type="band1Vert">
      <w:tblPr/>
      <w:tcPr>
        <w:shd w:val="clear" w:color="auto" w:fill="A0A0FF" w:themeFill="text1" w:themeFillTint="3F"/>
      </w:tcPr>
    </w:tblStylePr>
  </w:style>
  <w:style w:type="table" w:styleId="MediumShading1-Accent1">
    <w:name w:val="Medium Shading 1 Accent 1"/>
    <w:basedOn w:val="TableNormal"/>
    <w:uiPriority w:val="63"/>
    <w:semiHidden/>
    <w:unhideWhenUsed/>
    <w:rsid w:val="00A111D1"/>
    <w:tblPr>
      <w:tblStyleRowBandSize w:val="1"/>
      <w:tblStyleColBandSize w:val="1"/>
    </w:tblPr>
    <w:tcPr>
      <w:shd w:val="clear" w:color="auto" w:fill="D3DFEE" w:themeFill="accent1" w:themeFillTint="3F"/>
    </w:tc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style>
  <w:style w:type="table" w:styleId="MediumShading1-Accent2">
    <w:name w:val="Medium Shading 1 Accent 2"/>
    <w:basedOn w:val="TableNormal"/>
    <w:uiPriority w:val="63"/>
    <w:semiHidden/>
    <w:unhideWhenUsed/>
    <w:rsid w:val="00A111D1"/>
    <w:tblPr>
      <w:tblStyleRowBandSize w:val="1"/>
      <w:tblStyleColBandSize w:val="1"/>
    </w:tblPr>
    <w:tcPr>
      <w:shd w:val="clear" w:color="auto" w:fill="EFD3D2" w:themeFill="accent2" w:themeFillTint="3F"/>
    </w:tc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style>
  <w:style w:type="table" w:styleId="MediumShading1-Accent3">
    <w:name w:val="Medium Shading 1 Accent 3"/>
    <w:basedOn w:val="TableNormal"/>
    <w:uiPriority w:val="63"/>
    <w:semiHidden/>
    <w:unhideWhenUsed/>
    <w:rsid w:val="00A111D1"/>
    <w:tblPr>
      <w:tblStyleRowBandSize w:val="1"/>
      <w:tblStyleColBandSize w:val="1"/>
    </w:tblPr>
    <w:tcPr>
      <w:shd w:val="clear" w:color="auto" w:fill="E6EED5" w:themeFill="accent3" w:themeFillTint="3F"/>
    </w:tc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style>
  <w:style w:type="table" w:styleId="MediumShading1-Accent4">
    <w:name w:val="Medium Shading 1 Accent 4"/>
    <w:basedOn w:val="TableNormal"/>
    <w:uiPriority w:val="63"/>
    <w:semiHidden/>
    <w:unhideWhenUsed/>
    <w:rsid w:val="00A111D1"/>
    <w:tblPr>
      <w:tblStyleRowBandSize w:val="1"/>
      <w:tblStyleColBandSize w:val="1"/>
    </w:tblPr>
    <w:tcPr>
      <w:shd w:val="clear" w:color="auto" w:fill="DFD8E8" w:themeFill="accent4" w:themeFillTint="3F"/>
    </w:tc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style>
  <w:style w:type="table" w:styleId="MediumShading1-Accent5">
    <w:name w:val="Medium Shading 1 Accent 5"/>
    <w:basedOn w:val="TableNormal"/>
    <w:uiPriority w:val="63"/>
    <w:semiHidden/>
    <w:unhideWhenUsed/>
    <w:rsid w:val="00A111D1"/>
    <w:tblPr>
      <w:tblStyleRowBandSize w:val="1"/>
      <w:tblStyleColBandSize w:val="1"/>
    </w:tblPr>
    <w:tcPr>
      <w:shd w:val="clear" w:color="auto" w:fill="D2EAF1" w:themeFill="accent5" w:themeFillTint="3F"/>
    </w:tc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style>
  <w:style w:type="table" w:styleId="MediumShading1-Accent6">
    <w:name w:val="Medium Shading 1 Accent 6"/>
    <w:basedOn w:val="TableNormal"/>
    <w:uiPriority w:val="63"/>
    <w:semiHidden/>
    <w:unhideWhenUsed/>
    <w:rsid w:val="00A111D1"/>
    <w:tblPr>
      <w:tblStyleRowBandSize w:val="1"/>
      <w:tblStyleColBandSize w:val="1"/>
    </w:tblPr>
    <w:tcPr>
      <w:shd w:val="clear" w:color="auto" w:fill="FDE4D0" w:themeFill="accent6" w:themeFillTint="3F"/>
    </w:tc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style>
  <w:style w:type="table" w:styleId="MediumShading2">
    <w:name w:val="Medium Shading 2"/>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8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80" w:themeFill="text1"/>
      </w:tcPr>
    </w:tblStylePr>
    <w:tblStylePr w:type="lastCol">
      <w:rPr>
        <w:b/>
        <w:bCs/>
        <w:color w:val="FFFFFF" w:themeColor="background1"/>
      </w:rPr>
      <w:tblPr/>
      <w:tcPr>
        <w:tcBorders>
          <w:left w:val="nil"/>
          <w:right w:val="nil"/>
          <w:insideH w:val="nil"/>
          <w:insideV w:val="nil"/>
        </w:tcBorders>
        <w:shd w:val="clear" w:color="auto" w:fill="00008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宋体"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Pr>
    <w:tcPr>
      <w:shd w:val="clear" w:color="auto" w:fill="F2F2F2" w:themeFill="background1" w:themeFillShade="F2"/>
    </w:tc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style>
  <w:style w:type="table" w:styleId="PlainTable2">
    <w:name w:val="Plain Table 2"/>
    <w:basedOn w:val="TableNormal"/>
    <w:uiPriority w:val="42"/>
    <w:rsid w:val="00A111D1"/>
    <w:tblPr>
      <w:tblStyleRowBandSize w:val="1"/>
      <w:tblStyleColBandSize w:val="1"/>
    </w:tblPr>
    <w:tblStylePr w:type="firstRow">
      <w:rPr>
        <w:b/>
        <w:bCs/>
      </w:rPr>
      <w:tblPr/>
      <w:tcPr>
        <w:tcBorders>
          <w:bottom w:val="single" w:sz="4" w:space="0" w:color="3F3FFF" w:themeColor="text1" w:themeTint="80"/>
        </w:tcBorders>
      </w:tcPr>
    </w:tblStylePr>
    <w:tblStylePr w:type="lastRow">
      <w:rPr>
        <w:b/>
        <w:bCs/>
      </w:rPr>
      <w:tblPr/>
      <w:tcPr>
        <w:tcBorders>
          <w:top w:val="single" w:sz="4" w:space="0" w:color="3F3FFF" w:themeColor="text1" w:themeTint="80"/>
        </w:tcBorders>
      </w:tcPr>
    </w:tblStylePr>
    <w:tblStylePr w:type="firstCol">
      <w:rPr>
        <w:b/>
        <w:bCs/>
      </w:rPr>
    </w:tblStylePr>
    <w:tblStylePr w:type="lastCol">
      <w:rPr>
        <w:b/>
        <w:bCs/>
      </w:rPr>
    </w:tblStylePr>
    <w:tblStylePr w:type="band1Vert">
      <w:tblPr/>
      <w:tcPr>
        <w:tcBorders>
          <w:left w:val="single" w:sz="4" w:space="0" w:color="3F3FFF" w:themeColor="text1" w:themeTint="80"/>
          <w:right w:val="single" w:sz="4" w:space="0" w:color="3F3FFF" w:themeColor="text1" w:themeTint="80"/>
        </w:tcBorders>
      </w:tcPr>
    </w:tblStylePr>
    <w:tblStylePr w:type="band2Vert">
      <w:tblPr/>
      <w:tcPr>
        <w:tcBorders>
          <w:left w:val="single" w:sz="4" w:space="0" w:color="3F3FFF" w:themeColor="text1" w:themeTint="80"/>
          <w:right w:val="single" w:sz="4" w:space="0" w:color="3F3FFF" w:themeColor="text1" w:themeTint="80"/>
        </w:tcBorders>
      </w:tcPr>
    </w:tblStylePr>
    <w:tblStylePr w:type="band1Horz">
      <w:tblPr/>
      <w:tcPr>
        <w:tcBorders>
          <w:top w:val="single" w:sz="4" w:space="0" w:color="3F3FFF" w:themeColor="text1" w:themeTint="80"/>
          <w:bottom w:val="single" w:sz="4" w:space="0" w:color="3F3FFF" w:themeColor="text1" w:themeTint="80"/>
        </w:tcBorders>
      </w:tcPr>
    </w:tblStylePr>
  </w:style>
  <w:style w:type="table" w:styleId="PlainTable3">
    <w:name w:val="Plain Table 3"/>
    <w:basedOn w:val="TableNormal"/>
    <w:uiPriority w:val="43"/>
    <w:rsid w:val="00A111D1"/>
    <w:tblPr>
      <w:tblStyleRowBandSize w:val="1"/>
      <w:tblStyleColBandSize w:val="1"/>
    </w:tblPr>
    <w:tcPr>
      <w:tcBorders>
        <w:right w:val="single" w:sz="4" w:space="0" w:color="3F3FFF" w:themeColor="text1" w:themeTint="80"/>
      </w:tcBorders>
    </w:tcPr>
    <w:tblStylePr w:type="firstRow">
      <w:rPr>
        <w:b/>
        <w:bCs/>
        <w:caps/>
      </w:rPr>
      <w:tblPr/>
      <w:tcPr>
        <w:tcBorders>
          <w:bottom w:val="single" w:sz="4" w:space="0" w:color="3F3FFF" w:themeColor="text1" w:themeTint="80"/>
        </w:tcBorders>
      </w:tcPr>
    </w:tblStylePr>
    <w:tblStylePr w:type="lastRow">
      <w:rPr>
        <w:b/>
        <w:bCs/>
        <w:caps/>
      </w:rPr>
      <w:tblPr/>
      <w:tcPr>
        <w:tcBorders>
          <w:top w:val="nil"/>
        </w:tcBorders>
      </w:tcPr>
    </w:tblStylePr>
    <w:tblStylePr w:type="firstCol">
      <w:rPr>
        <w:b/>
        <w:bCs/>
        <w:caps/>
      </w:rPr>
    </w:tblStylePr>
    <w:tblStylePr w:type="lastCol">
      <w:rPr>
        <w:b/>
        <w:bCs/>
        <w:caps/>
      </w:r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PlainTable5">
    <w:name w:val="Plain Table 5"/>
    <w:basedOn w:val="TableNormal"/>
    <w:uiPriority w:val="45"/>
    <w:rsid w:val="00A111D1"/>
    <w:tblPr>
      <w:tblStyleRowBandSize w:val="1"/>
      <w:tblStyleColBandSize w:val="1"/>
    </w:tblPr>
    <w:tcPr>
      <w:tcBorders>
        <w:right w:val="single" w:sz="4" w:space="0" w:color="3F3FFF" w:themeColor="text1" w:themeTint="80"/>
      </w:tcBorders>
      <w:shd w:val="clear" w:color="auto" w:fill="FFFFFF" w:themeFill="background1"/>
    </w:tcPr>
    <w:tblStylePr w:type="firstRow">
      <w:rPr>
        <w:rFonts w:asciiTheme="majorHAnsi" w:eastAsiaTheme="majorEastAsia" w:hAnsiTheme="majorHAnsi" w:cstheme="majorBidi"/>
        <w:i/>
        <w:iCs/>
        <w:sz w:val="26"/>
      </w:rPr>
      <w:tblPr/>
      <w:tcPr>
        <w:tcBorders>
          <w:bottom w:val="single" w:sz="4" w:space="0" w:color="3F3F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F3F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宋体"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0000DF" w:themeColor="text1" w:themeTint="BF"/>
    </w:rPr>
  </w:style>
  <w:style w:type="character" w:customStyle="1" w:styleId="QuoteChar">
    <w:name w:val="Quote Char"/>
    <w:basedOn w:val="DefaultParagraphFont"/>
    <w:link w:val="Quote"/>
    <w:uiPriority w:val="29"/>
    <w:rsid w:val="00A111D1"/>
    <w:rPr>
      <w:rFonts w:ascii="Times New Roman" w:eastAsia="宋体" w:hAnsi="Times New Roman" w:cs="Times New Roman"/>
      <w:i/>
      <w:iCs/>
      <w:color w:val="0000DF"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宋体"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宋体"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0000DF" w:themeColor="text1" w:themeTint="BF"/>
      <w:lang w:val="en-GB"/>
    </w:rPr>
  </w:style>
  <w:style w:type="character" w:styleId="SubtleReference">
    <w:name w:val="Subtle Reference"/>
    <w:basedOn w:val="DefaultParagraphFont"/>
    <w:uiPriority w:val="31"/>
    <w:qFormat/>
    <w:rsid w:val="00A111D1"/>
    <w:rPr>
      <w:smallCaps/>
      <w:color w:val="0707FF"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tcBorders>
        <w:right w:val="single" w:sz="6" w:space="0" w:color="808080"/>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tcBorders>
        <w:bottom w:val="single" w:sz="6" w:space="0" w:color="FFFFFF"/>
        <w:right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cPr>
      <w:tcBorders>
        <w:top w:val="single" w:sz="6" w:space="0" w:color="000000"/>
        <w:right w:val="single" w:sz="6" w:space="0" w:color="000000"/>
      </w:tcBorders>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cPr>
      <w:tcBorders>
        <w:top w:val="single" w:sz="12" w:space="0" w:color="000000"/>
      </w:tcBorders>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StylePr>
    <w:tblStylePr w:type="firstCol">
      <w:rPr>
        <w:b/>
        <w:bCs/>
        <w:color w:val="000000"/>
      </w:r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cPr>
      <w:tcBorders>
        <w:bottom w:val="single" w:sz="6" w:space="0" w:color="000000"/>
      </w:tcBorders>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StylePr>
    <w:tblStylePr w:type="firstCol">
      <w:rPr>
        <w:b/>
        <w:bCs/>
      </w:r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StylePr w:type="nwCell">
      <w:rPr>
        <w:b/>
        <w:bCs/>
        <w:color w:val="FFFFFF"/>
      </w:r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StylePr>
    <w:tblStylePr w:type="band1Vert">
      <w:rPr>
        <w:color w:val="auto"/>
      </w:rPr>
    </w:tblStylePr>
    <w:tblStylePr w:type="band2Vert">
      <w:rPr>
        <w:color w:val="auto"/>
      </w:r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cPr>
      <w:shd w:val="pct10" w:color="00000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StylePr>
    <w:tblStylePr w:type="band1Vert">
      <w:rPr>
        <w:color w:val="auto"/>
      </w:rPr>
    </w:tblStylePr>
    <w:tblStylePr w:type="band2Vert">
      <w:rPr>
        <w:color w:val="auto"/>
      </w:r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Pr>
    <w:tcPr>
      <w:shd w:val="solid" w:color="C0C0C0" w:fill="FFFFFF"/>
    </w:tc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StylePr>
    <w:tblStylePr w:type="band1Vert">
      <w:rPr>
        <w:color w:val="auto"/>
      </w:r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StylePr w:type="firstRow">
      <w:rPr>
        <w:caps/>
        <w:color w:val="auto"/>
      </w:r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StylePr w:type="lastRow">
      <w:rPr>
        <w:i/>
        <w:iCs/>
      </w:rPr>
    </w:tblStylePr>
    <w:tblStylePr w:type="lastCol">
      <w:rPr>
        <w:i/>
        <w:iCs/>
      </w:r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cPr>
      <w:tcBorders>
        <w:top w:val="single" w:sz="6" w:space="0" w:color="000000"/>
      </w:tcBorders>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StylePr>
    <w:tblStylePr w:type="lastCol">
      <w:rPr>
        <w:b/>
        <w:bCs/>
        <w:color w:val="auto"/>
      </w:r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StylePr>
  </w:style>
  <w:style w:type="table" w:styleId="TableGridLight">
    <w:name w:val="Grid Table Light"/>
    <w:basedOn w:val="TableNormal"/>
    <w:uiPriority w:val="40"/>
    <w:rsid w:val="00A111D1"/>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StylePr w:type="firstRow">
      <w:rPr>
        <w:b/>
        <w:bCs/>
        <w:color w:val="FFFFFF"/>
      </w:r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Pr>
    <w:tcPr>
      <w:tcBorders>
        <w:right w:val="single" w:sz="12" w:space="0" w:color="000000"/>
      </w:tcBorders>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Pr>
    <w:tcPr>
      <w:shd w:val="pct20" w:color="000000" w:fill="FFFFFF"/>
    </w:tc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Pr>
    <w:tcPr>
      <w:shd w:val="pct25" w:color="FFFF00" w:fill="FFFFFF"/>
    </w:tc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color w:val="auto"/>
      </w:r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cPr>
      <w:tcBorders>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cPr>
      <w:tcBorders>
        <w:left w:val="single" w:sz="12" w:space="0" w:color="000000"/>
        <w:righ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StylePr w:type="firstRow">
      <w:rPr>
        <w:color w:val="auto"/>
      </w:r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StylePr w:type="firstRow">
      <w:rPr>
        <w:color w:val="auto"/>
      </w:r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StylePr w:type="firstRow">
      <w:rPr>
        <w:color w:val="auto"/>
      </w:r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Para10">
    <w:name w:val="Para 1"/>
    <w:basedOn w:val="Normal"/>
    <w:qFormat/>
    <w:rsid w:val="00A40A28"/>
    <w:pPr>
      <w:tabs>
        <w:tab w:val="clear" w:pos="567"/>
        <w:tab w:val="clear" w:pos="1701"/>
        <w:tab w:val="clear" w:pos="2268"/>
      </w:tabs>
      <w:spacing w:before="120" w:after="120"/>
      <w:ind w:left="567"/>
    </w:pPr>
    <w:rPr>
      <w:rFonts w:eastAsia="Times New Roman"/>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uments/CBD/SBI/6/8"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np-mop/?m=np-mop-05"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ukondjo.shikongo\Downloads\sbi-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63128615B354B31965B81D1CFB3806D"/>
        <w:category>
          <w:name w:val="General"/>
          <w:gallery w:val="placeholder"/>
        </w:category>
        <w:types>
          <w:type w:val="bbPlcHdr"/>
        </w:types>
        <w:behaviors>
          <w:behavior w:val="content"/>
        </w:behaviors>
        <w:guid w:val="{C7AE4789-535D-4FE9-AFEC-22BD2417AC25}"/>
      </w:docPartPr>
      <w:docPartBody>
        <w:p w:rsidR="00E26447" w:rsidRDefault="00E26447">
          <w:pPr>
            <w:pStyle w:val="D63128615B354B31965B81D1CFB3806D"/>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447"/>
    <w:rsid w:val="0000250F"/>
    <w:rsid w:val="00034073"/>
    <w:rsid w:val="00035AD7"/>
    <w:rsid w:val="000B28A4"/>
    <w:rsid w:val="001F6AB8"/>
    <w:rsid w:val="00207F4C"/>
    <w:rsid w:val="00263CF9"/>
    <w:rsid w:val="00287BA5"/>
    <w:rsid w:val="002E0BF2"/>
    <w:rsid w:val="003319DE"/>
    <w:rsid w:val="00347C7D"/>
    <w:rsid w:val="003E21D3"/>
    <w:rsid w:val="004D150D"/>
    <w:rsid w:val="00516397"/>
    <w:rsid w:val="0052158B"/>
    <w:rsid w:val="00652272"/>
    <w:rsid w:val="006D38BE"/>
    <w:rsid w:val="00722EBD"/>
    <w:rsid w:val="0074437E"/>
    <w:rsid w:val="007541B3"/>
    <w:rsid w:val="00762421"/>
    <w:rsid w:val="007E1C43"/>
    <w:rsid w:val="008930E0"/>
    <w:rsid w:val="008A5F5D"/>
    <w:rsid w:val="009455ED"/>
    <w:rsid w:val="00952C99"/>
    <w:rsid w:val="00973094"/>
    <w:rsid w:val="009C0A26"/>
    <w:rsid w:val="00A02F37"/>
    <w:rsid w:val="00A305BB"/>
    <w:rsid w:val="00A60445"/>
    <w:rsid w:val="00A76FAA"/>
    <w:rsid w:val="00AA5927"/>
    <w:rsid w:val="00BA0CE2"/>
    <w:rsid w:val="00C05CEA"/>
    <w:rsid w:val="00C66CF9"/>
    <w:rsid w:val="00C91FA1"/>
    <w:rsid w:val="00C92966"/>
    <w:rsid w:val="00CA34FA"/>
    <w:rsid w:val="00D06CEF"/>
    <w:rsid w:val="00D60C7A"/>
    <w:rsid w:val="00DE7AFD"/>
    <w:rsid w:val="00E26447"/>
    <w:rsid w:val="00E35EB4"/>
    <w:rsid w:val="00EB0DD1"/>
    <w:rsid w:val="00ED4CCA"/>
    <w:rsid w:val="00F158F1"/>
    <w:rsid w:val="00F25811"/>
    <w:rsid w:val="00F4249B"/>
    <w:rsid w:val="00F5203B"/>
    <w:rsid w:val="00FA776E"/>
    <w:rsid w:val="00FA7946"/>
    <w:rsid w:val="00FF500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63128615B354B31965B81D1CFB3806D">
    <w:name w:val="D63128615B354B31965B81D1CFB3806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64B64868-8165-43F8-9F49-394E4F052842}"/>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sbi-06-template-en.dotm</Template>
  <TotalTime>17</TotalTime>
  <Pages>6</Pages>
  <Words>634</Words>
  <Characters>3618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Specialized international access and benefit-sharing instruments in the context of Article 4, paragraph 4, of the Nagoya Protocol</vt:lpstr>
    </vt:vector>
  </TitlesOfParts>
  <Company>SCBD</Company>
  <LinksUpToDate>false</LinksUpToDate>
  <CharactersWithSpaces>4244</CharactersWithSpaces>
  <SharedDoc>false</SharedDoc>
  <HLinks>
    <vt:vector size="18" baseType="variant">
      <vt:variant>
        <vt:i4>5439581</vt:i4>
      </vt:variant>
      <vt:variant>
        <vt:i4>6</vt:i4>
      </vt:variant>
      <vt:variant>
        <vt:i4>0</vt:i4>
      </vt:variant>
      <vt:variant>
        <vt:i4>5</vt:i4>
      </vt:variant>
      <vt:variant>
        <vt:lpwstr>https://www.cbd.int/decisions/np-mop/?m=np-mop-05</vt:lpwstr>
      </vt:variant>
      <vt:variant>
        <vt:lpwstr/>
      </vt:variant>
      <vt:variant>
        <vt:i4>8257588</vt:i4>
      </vt:variant>
      <vt:variant>
        <vt:i4>3</vt:i4>
      </vt:variant>
      <vt:variant>
        <vt:i4>0</vt:i4>
      </vt:variant>
      <vt:variant>
        <vt:i4>5</vt:i4>
      </vt:variant>
      <vt:variant>
        <vt:lpwstr>https://www.cbd.int/abs/text/articles/default.shtml?sec=abs-10</vt:lpwstr>
      </vt:variant>
      <vt:variant>
        <vt:lpwstr/>
      </vt:variant>
      <vt:variant>
        <vt:i4>7995445</vt:i4>
      </vt:variant>
      <vt:variant>
        <vt:i4>0</vt:i4>
      </vt:variant>
      <vt:variant>
        <vt:i4>0</vt:i4>
      </vt:variant>
      <vt:variant>
        <vt:i4>5</vt:i4>
      </vt:variant>
      <vt:variant>
        <vt:lpwstr>https://www.cbd.int/abs/text/articles/default.shtml?sec=abs-04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《名古屋议定书》第4条第4款范围内获取和惠益分享专门性国际文书</dc:title>
  <dc:subject>CBD/SBI/6/CRP.7</dc:subject>
  <dc:creator>taukondjo.shikongo</dc:creator>
  <cp:keywords>Convention on Biological Diversity</cp:keywords>
  <cp:lastModifiedBy>Steve Pei</cp:lastModifiedBy>
  <cp:revision>5</cp:revision>
  <cp:lastPrinted>2020-01-21T16:56:00Z</cp:lastPrinted>
  <dcterms:created xsi:type="dcterms:W3CDTF">2026-02-19T02:20:00Z</dcterms:created>
  <dcterms:modified xsi:type="dcterms:W3CDTF">2026-02-19T03:45:00Z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0x010100A64E39D605242D4892AF7B1D68371B66</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Language">
    <vt:lpwstr>English</vt:lpwstr>
  </property>
</Properties>
</file>