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7FF0" w14:textId="77777777" w:rsidR="004165EE" w:rsidRPr="00E85768" w:rsidRDefault="004165EE" w:rsidP="00E85768">
      <w:pPr>
        <w:suppressLineNumbers/>
        <w:suppressAutoHyphens/>
        <w:rPr>
          <w:kern w:val="22"/>
        </w:rPr>
      </w:pPr>
    </w:p>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E505BE" w14:paraId="702B7FF4" w14:textId="77777777" w:rsidTr="00CF5ABA">
        <w:tc>
          <w:tcPr>
            <w:tcW w:w="852" w:type="dxa"/>
            <w:tcBorders>
              <w:top w:val="nil"/>
              <w:bottom w:val="single" w:sz="12" w:space="0" w:color="000000"/>
              <w:right w:val="nil"/>
            </w:tcBorders>
          </w:tcPr>
          <w:p w14:paraId="702B7FF1" w14:textId="77777777" w:rsidR="00433B20" w:rsidRPr="00E85768" w:rsidRDefault="00280968" w:rsidP="00E85768">
            <w:pPr>
              <w:pStyle w:val="BodyText2"/>
              <w:suppressLineNumbers/>
              <w:suppressAutoHyphens/>
              <w:rPr>
                <w:b/>
                <w:snapToGrid w:val="0"/>
                <w:kern w:val="22"/>
                <w:lang w:eastAsia="en-CA"/>
              </w:rPr>
            </w:pPr>
            <w:r w:rsidRPr="00E85768">
              <w:rPr>
                <w:b/>
                <w:noProof/>
                <w:snapToGrid w:val="0"/>
                <w:kern w:val="22"/>
                <w:lang w:eastAsia="en-CA"/>
              </w:rPr>
              <w:drawing>
                <wp:inline distT="0" distB="0" distL="0" distR="0" wp14:anchorId="702B8671" wp14:editId="702B8672">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02B7FF2" w14:textId="77777777" w:rsidR="00433B20" w:rsidRPr="00E85768" w:rsidRDefault="00280968" w:rsidP="00E85768">
            <w:pPr>
              <w:suppressLineNumbers/>
              <w:suppressAutoHyphens/>
              <w:rPr>
                <w:snapToGrid w:val="0"/>
                <w:kern w:val="22"/>
                <w:lang w:eastAsia="en-CA"/>
              </w:rPr>
            </w:pPr>
            <w:r w:rsidRPr="00E85768">
              <w:rPr>
                <w:noProof/>
                <w:snapToGrid w:val="0"/>
                <w:kern w:val="22"/>
                <w:lang w:eastAsia="en-CA"/>
              </w:rPr>
              <w:drawing>
                <wp:inline distT="0" distB="0" distL="0" distR="0" wp14:anchorId="702B8673" wp14:editId="702B8674">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702B7FF3" w14:textId="77777777" w:rsidR="00433B20" w:rsidRPr="00E85768" w:rsidRDefault="00433B20" w:rsidP="00E85768">
            <w:pPr>
              <w:suppressLineNumbers/>
              <w:suppressAutoHyphens/>
              <w:jc w:val="right"/>
              <w:rPr>
                <w:rFonts w:ascii="Univers" w:hAnsi="Univers"/>
                <w:b/>
                <w:snapToGrid w:val="0"/>
                <w:kern w:val="22"/>
                <w:sz w:val="32"/>
              </w:rPr>
            </w:pPr>
            <w:r w:rsidRPr="00E85768">
              <w:rPr>
                <w:rFonts w:ascii="Univers" w:hAnsi="Univers"/>
                <w:b/>
                <w:snapToGrid w:val="0"/>
                <w:kern w:val="22"/>
                <w:sz w:val="32"/>
              </w:rPr>
              <w:t>CBD</w:t>
            </w:r>
          </w:p>
        </w:tc>
      </w:tr>
      <w:tr w:rsidR="00AD1731" w:rsidRPr="00E505BE" w14:paraId="702B8000" w14:textId="77777777" w:rsidTr="00CF5ABA">
        <w:trPr>
          <w:trHeight w:val="1693"/>
        </w:trPr>
        <w:tc>
          <w:tcPr>
            <w:tcW w:w="6086" w:type="dxa"/>
            <w:gridSpan w:val="3"/>
            <w:tcBorders>
              <w:top w:val="nil"/>
              <w:bottom w:val="single" w:sz="36" w:space="0" w:color="000000"/>
            </w:tcBorders>
          </w:tcPr>
          <w:p w14:paraId="702B7FF5" w14:textId="77777777" w:rsidR="00AD1731" w:rsidRPr="00E85768" w:rsidRDefault="00AD1731" w:rsidP="00E85768">
            <w:pPr>
              <w:suppressLineNumbers/>
              <w:suppressAutoHyphens/>
              <w:rPr>
                <w:snapToGrid w:val="0"/>
                <w:kern w:val="22"/>
              </w:rPr>
            </w:pPr>
          </w:p>
          <w:p w14:paraId="702B7FF6" w14:textId="77777777" w:rsidR="00AD1731" w:rsidRPr="00E85768" w:rsidRDefault="00280968" w:rsidP="00E85768">
            <w:pPr>
              <w:suppressLineNumbers/>
              <w:suppressAutoHyphens/>
              <w:rPr>
                <w:snapToGrid w:val="0"/>
                <w:kern w:val="22"/>
              </w:rPr>
            </w:pPr>
            <w:r w:rsidRPr="00E85768">
              <w:rPr>
                <w:noProof/>
                <w:snapToGrid w:val="0"/>
                <w:kern w:val="22"/>
                <w:lang w:eastAsia="en-CA"/>
              </w:rPr>
              <w:drawing>
                <wp:inline distT="0" distB="0" distL="0" distR="0" wp14:anchorId="702B8675" wp14:editId="702B8676">
                  <wp:extent cx="288607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702B7FF7" w14:textId="77777777" w:rsidR="00AD1731" w:rsidRPr="00E85768" w:rsidRDefault="00AD1731" w:rsidP="00E85768">
            <w:pPr>
              <w:suppressLineNumbers/>
              <w:suppressAutoHyphens/>
              <w:rPr>
                <w:rFonts w:ascii="Univers" w:hAnsi="Univers"/>
                <w:snapToGrid w:val="0"/>
                <w:kern w:val="22"/>
                <w:sz w:val="24"/>
              </w:rPr>
            </w:pPr>
          </w:p>
        </w:tc>
        <w:tc>
          <w:tcPr>
            <w:tcW w:w="1144" w:type="dxa"/>
            <w:tcBorders>
              <w:top w:val="nil"/>
              <w:bottom w:val="single" w:sz="36" w:space="0" w:color="000000"/>
            </w:tcBorders>
          </w:tcPr>
          <w:p w14:paraId="702B7FF8" w14:textId="77777777" w:rsidR="00AD1731" w:rsidRPr="00E85768" w:rsidRDefault="00AD1731" w:rsidP="00E85768">
            <w:pPr>
              <w:pStyle w:val="Header"/>
              <w:suppressLineNumbers/>
              <w:tabs>
                <w:tab w:val="clear" w:pos="4320"/>
                <w:tab w:val="clear" w:pos="8640"/>
              </w:tabs>
              <w:suppressAutoHyphens/>
              <w:rPr>
                <w:bCs/>
                <w:snapToGrid w:val="0"/>
                <w:kern w:val="22"/>
                <w:sz w:val="32"/>
                <w:szCs w:val="32"/>
              </w:rPr>
            </w:pPr>
          </w:p>
        </w:tc>
        <w:tc>
          <w:tcPr>
            <w:tcW w:w="2977" w:type="dxa"/>
            <w:tcBorders>
              <w:top w:val="nil"/>
              <w:bottom w:val="single" w:sz="36" w:space="0" w:color="000000"/>
            </w:tcBorders>
          </w:tcPr>
          <w:p w14:paraId="702B7FF9" w14:textId="77777777" w:rsidR="00AD1731" w:rsidRPr="00E85768" w:rsidRDefault="00AD1731" w:rsidP="00E85768">
            <w:pPr>
              <w:suppressLineNumbers/>
              <w:suppressAutoHyphens/>
              <w:ind w:left="318"/>
              <w:rPr>
                <w:snapToGrid w:val="0"/>
                <w:kern w:val="22"/>
                <w:szCs w:val="22"/>
              </w:rPr>
            </w:pPr>
            <w:r w:rsidRPr="00E85768">
              <w:rPr>
                <w:snapToGrid w:val="0"/>
                <w:kern w:val="22"/>
                <w:szCs w:val="22"/>
              </w:rPr>
              <w:t>Distr.</w:t>
            </w:r>
          </w:p>
          <w:p w14:paraId="702B7FFA" w14:textId="77777777" w:rsidR="00AD1731" w:rsidRPr="00E85768" w:rsidRDefault="005552F3" w:rsidP="00E85768">
            <w:pPr>
              <w:suppressLineNumbers/>
              <w:suppressAutoHyphens/>
              <w:ind w:left="318"/>
              <w:rPr>
                <w:snapToGrid w:val="0"/>
                <w:kern w:val="22"/>
                <w:szCs w:val="22"/>
              </w:rPr>
            </w:pPr>
            <w:r w:rsidRPr="00E85768">
              <w:rPr>
                <w:snapToGrid w:val="0"/>
                <w:kern w:val="22"/>
                <w:szCs w:val="22"/>
              </w:rPr>
              <w:t>GENERAL</w:t>
            </w:r>
          </w:p>
          <w:p w14:paraId="702B7FFB" w14:textId="77777777" w:rsidR="00AD1731" w:rsidRPr="00E85768" w:rsidRDefault="00AD1731" w:rsidP="00E85768">
            <w:pPr>
              <w:suppressLineNumbers/>
              <w:suppressAutoHyphens/>
              <w:ind w:left="318"/>
              <w:rPr>
                <w:snapToGrid w:val="0"/>
                <w:kern w:val="22"/>
                <w:szCs w:val="22"/>
              </w:rPr>
            </w:pPr>
          </w:p>
          <w:p w14:paraId="702B7FFC" w14:textId="77777777" w:rsidR="00AD1731" w:rsidRPr="00E85768" w:rsidRDefault="00AD1731" w:rsidP="00E85768">
            <w:pPr>
              <w:suppressLineNumbers/>
              <w:suppressAutoHyphens/>
              <w:ind w:left="318"/>
              <w:rPr>
                <w:snapToGrid w:val="0"/>
                <w:kern w:val="22"/>
                <w:szCs w:val="22"/>
              </w:rPr>
            </w:pPr>
            <w:r w:rsidRPr="00E85768">
              <w:rPr>
                <w:snapToGrid w:val="0"/>
                <w:kern w:val="22"/>
                <w:szCs w:val="22"/>
              </w:rPr>
              <w:t>CBD/</w:t>
            </w:r>
            <w:r w:rsidR="005C6559" w:rsidRPr="00E85768">
              <w:rPr>
                <w:snapToGrid w:val="0"/>
                <w:kern w:val="22"/>
                <w:szCs w:val="22"/>
              </w:rPr>
              <w:t>COP</w:t>
            </w:r>
            <w:r w:rsidRPr="00E85768">
              <w:rPr>
                <w:snapToGrid w:val="0"/>
                <w:kern w:val="22"/>
                <w:szCs w:val="22"/>
              </w:rPr>
              <w:t>/</w:t>
            </w:r>
            <w:r w:rsidR="005C6559" w:rsidRPr="00E85768">
              <w:rPr>
                <w:snapToGrid w:val="0"/>
                <w:kern w:val="22"/>
                <w:szCs w:val="22"/>
              </w:rPr>
              <w:t>14</w:t>
            </w:r>
            <w:r w:rsidRPr="00E85768">
              <w:rPr>
                <w:snapToGrid w:val="0"/>
                <w:kern w:val="22"/>
                <w:szCs w:val="22"/>
              </w:rPr>
              <w:t>/</w:t>
            </w:r>
            <w:r w:rsidR="008C62A3" w:rsidRPr="00E85768">
              <w:rPr>
                <w:snapToGrid w:val="0"/>
                <w:kern w:val="22"/>
                <w:szCs w:val="22"/>
              </w:rPr>
              <w:t>INF/</w:t>
            </w:r>
            <w:r w:rsidR="005C6559" w:rsidRPr="00E85768">
              <w:rPr>
                <w:snapToGrid w:val="0"/>
                <w:kern w:val="22"/>
                <w:szCs w:val="22"/>
              </w:rPr>
              <w:t>10</w:t>
            </w:r>
          </w:p>
          <w:p w14:paraId="702B7FFD" w14:textId="77777777" w:rsidR="00AD1731" w:rsidRPr="00E85768" w:rsidRDefault="00505559" w:rsidP="00E85768">
            <w:pPr>
              <w:suppressLineNumbers/>
              <w:suppressAutoHyphens/>
              <w:ind w:left="318"/>
              <w:rPr>
                <w:snapToGrid w:val="0"/>
                <w:kern w:val="22"/>
                <w:szCs w:val="22"/>
              </w:rPr>
            </w:pPr>
            <w:r w:rsidRPr="00E85768">
              <w:rPr>
                <w:snapToGrid w:val="0"/>
                <w:kern w:val="22"/>
                <w:szCs w:val="22"/>
              </w:rPr>
              <w:t xml:space="preserve">31 </w:t>
            </w:r>
            <w:r w:rsidR="005C6559" w:rsidRPr="00E85768">
              <w:rPr>
                <w:snapToGrid w:val="0"/>
                <w:kern w:val="22"/>
                <w:szCs w:val="22"/>
              </w:rPr>
              <w:t xml:space="preserve">October </w:t>
            </w:r>
            <w:r w:rsidR="00142951" w:rsidRPr="00E85768">
              <w:rPr>
                <w:snapToGrid w:val="0"/>
                <w:kern w:val="22"/>
                <w:szCs w:val="22"/>
              </w:rPr>
              <w:t>2018</w:t>
            </w:r>
          </w:p>
          <w:p w14:paraId="702B7FFE" w14:textId="77777777" w:rsidR="00AD1731" w:rsidRPr="00E85768" w:rsidRDefault="00AD1731" w:rsidP="00E85768">
            <w:pPr>
              <w:suppressLineNumbers/>
              <w:suppressAutoHyphens/>
              <w:ind w:left="318"/>
              <w:rPr>
                <w:snapToGrid w:val="0"/>
                <w:kern w:val="22"/>
                <w:szCs w:val="22"/>
              </w:rPr>
            </w:pPr>
          </w:p>
          <w:p w14:paraId="702B7FFF" w14:textId="77777777" w:rsidR="00AD1731" w:rsidRPr="00E85768" w:rsidRDefault="00AD1731" w:rsidP="00E85768">
            <w:pPr>
              <w:suppressLineNumbers/>
              <w:suppressAutoHyphens/>
              <w:ind w:left="318"/>
              <w:rPr>
                <w:snapToGrid w:val="0"/>
                <w:kern w:val="22"/>
                <w:szCs w:val="22"/>
                <w:u w:val="single"/>
              </w:rPr>
            </w:pPr>
            <w:r w:rsidRPr="00E85768">
              <w:rPr>
                <w:snapToGrid w:val="0"/>
                <w:kern w:val="22"/>
                <w:szCs w:val="22"/>
              </w:rPr>
              <w:t>ENGLISH</w:t>
            </w:r>
            <w:r w:rsidR="0047722D" w:rsidRPr="00E85768">
              <w:rPr>
                <w:snapToGrid w:val="0"/>
                <w:kern w:val="22"/>
                <w:szCs w:val="22"/>
              </w:rPr>
              <w:t xml:space="preserve"> ONLY</w:t>
            </w:r>
          </w:p>
        </w:tc>
      </w:tr>
    </w:tbl>
    <w:p w14:paraId="702B8001" w14:textId="77777777" w:rsidR="005C6559" w:rsidRPr="00E85768" w:rsidRDefault="005C6559" w:rsidP="00E85768">
      <w:pPr>
        <w:pStyle w:val="Cornernotation"/>
        <w:suppressLineNumbers/>
        <w:suppressAutoHyphens/>
        <w:ind w:right="4115"/>
        <w:rPr>
          <w:rFonts w:cs="Times New Roman"/>
          <w:kern w:val="22"/>
          <w:szCs w:val="22"/>
        </w:rPr>
      </w:pPr>
      <w:bookmarkStart w:id="0" w:name="Meeting"/>
      <w:r w:rsidRPr="00E85768">
        <w:rPr>
          <w:rFonts w:cs="Times New Roman"/>
          <w:kern w:val="22"/>
          <w:szCs w:val="22"/>
        </w:rPr>
        <w:t>CONFERENCE OF THE PARTIES TO THE CONVENTION ON BIOLOGICAL DIVERSITY</w:t>
      </w:r>
    </w:p>
    <w:p w14:paraId="702B8002" w14:textId="77777777" w:rsidR="00525C26" w:rsidRPr="00E85768" w:rsidRDefault="00525C26" w:rsidP="00E85768">
      <w:pPr>
        <w:suppressLineNumbers/>
        <w:suppressAutoHyphens/>
        <w:jc w:val="left"/>
        <w:rPr>
          <w:rFonts w:cs="Times New Roman"/>
          <w:kern w:val="22"/>
          <w:szCs w:val="22"/>
        </w:rPr>
        <w:sectPr w:rsidR="00525C26" w:rsidRPr="00E85768" w:rsidSect="005C6559">
          <w:type w:val="continuous"/>
          <w:pgSz w:w="12240" w:h="15840"/>
          <w:pgMar w:top="567" w:right="1440" w:bottom="1134" w:left="1440" w:header="0" w:footer="720" w:gutter="0"/>
          <w:cols w:space="720"/>
        </w:sectPr>
      </w:pPr>
    </w:p>
    <w:p w14:paraId="702B8003" w14:textId="68B5FC05" w:rsidR="005C6559" w:rsidRPr="00231F9B" w:rsidRDefault="005C6559" w:rsidP="00E85768">
      <w:pPr>
        <w:pStyle w:val="Cornernotation"/>
        <w:suppressLineNumbers/>
        <w:suppressAutoHyphens/>
        <w:ind w:right="4740"/>
        <w:jc w:val="both"/>
        <w:rPr>
          <w:rFonts w:cs="Times New Roman"/>
          <w:color w:val="000000"/>
          <w:kern w:val="22"/>
          <w:szCs w:val="22"/>
        </w:rPr>
      </w:pPr>
      <w:r w:rsidRPr="00E85768">
        <w:rPr>
          <w:rFonts w:cs="Times New Roman"/>
          <w:color w:val="000000"/>
          <w:kern w:val="22"/>
          <w:szCs w:val="22"/>
        </w:rPr>
        <w:t>Fourteenth meeting</w:t>
      </w:r>
    </w:p>
    <w:p w14:paraId="28922EA6" w14:textId="2902913E" w:rsidR="00231F9B" w:rsidRPr="00E85768" w:rsidRDefault="00231F9B" w:rsidP="00E85768">
      <w:pPr>
        <w:pStyle w:val="Cornernotation"/>
        <w:suppressLineNumbers/>
        <w:suppressAutoHyphens/>
        <w:ind w:left="0" w:firstLine="0"/>
        <w:jc w:val="both"/>
        <w:rPr>
          <w:rFonts w:cs="Times New Roman"/>
          <w:color w:val="000000"/>
          <w:kern w:val="22"/>
          <w:szCs w:val="22"/>
        </w:rPr>
      </w:pPr>
      <w:r w:rsidRPr="005C4342">
        <w:rPr>
          <w:rFonts w:cs="Times New Roman"/>
          <w:color w:val="000000"/>
          <w:kern w:val="22"/>
          <w:szCs w:val="22"/>
        </w:rPr>
        <w:t>Sharm El-Sheikh, Egypt, 17-29 November 2018</w:t>
      </w:r>
    </w:p>
    <w:p w14:paraId="702B8004" w14:textId="77777777" w:rsidR="005C6559" w:rsidRPr="00E85768" w:rsidRDefault="005C6559" w:rsidP="00E85768">
      <w:pPr>
        <w:suppressLineNumbers/>
        <w:tabs>
          <w:tab w:val="left" w:pos="0"/>
        </w:tabs>
        <w:suppressAutoHyphens/>
        <w:jc w:val="left"/>
        <w:rPr>
          <w:rFonts w:cs="Times New Roman"/>
          <w:kern w:val="22"/>
          <w:szCs w:val="22"/>
        </w:rPr>
      </w:pPr>
      <w:r w:rsidRPr="00E85768">
        <w:rPr>
          <w:rFonts w:cs="Times New Roman"/>
          <w:kern w:val="22"/>
          <w:szCs w:val="22"/>
        </w:rPr>
        <w:t>Item 10 of the provisional agenda</w:t>
      </w:r>
      <w:r w:rsidRPr="00E85768">
        <w:rPr>
          <w:rStyle w:val="FootnoteReference"/>
          <w:rFonts w:cs="Times New Roman"/>
          <w:kern w:val="22"/>
          <w:sz w:val="22"/>
          <w:szCs w:val="22"/>
          <w:u w:val="none"/>
        </w:rPr>
        <w:footnoteReference w:customMarkFollows="1" w:id="1"/>
        <w:t>*</w:t>
      </w:r>
    </w:p>
    <w:bookmarkEnd w:id="0"/>
    <w:p w14:paraId="702B8006" w14:textId="655B18D4" w:rsidR="00933415" w:rsidRPr="00E85768" w:rsidRDefault="00525C26" w:rsidP="00E85768">
      <w:pPr>
        <w:pStyle w:val="HEADINGNOTFORTOC"/>
        <w:suppressLineNumbers/>
        <w:tabs>
          <w:tab w:val="clear" w:pos="720"/>
        </w:tabs>
        <w:suppressAutoHyphens/>
        <w:rPr>
          <w:rFonts w:ascii="Times New Roman Bold" w:hAnsi="Times New Roman Bold" w:cs="Times New Roman" w:hint="eastAsia"/>
          <w:snapToGrid w:val="0"/>
          <w:kern w:val="22"/>
          <w:szCs w:val="22"/>
        </w:rPr>
      </w:pPr>
      <w:sdt>
        <w:sdtPr>
          <w:rPr>
            <w:rFonts w:ascii="Times New Roman Bold" w:hAnsi="Times New Roman Bold" w:cs="Times New Roman"/>
            <w:snapToGrid w:val="0"/>
            <w:kern w:val="22"/>
            <w:szCs w:val="22"/>
          </w:rPr>
          <w:alias w:val="Title"/>
          <w:tag w:val=""/>
          <w:id w:val="-990553266"/>
          <w:placeholder>
            <w:docPart w:val="2597E3578EEF4417928DADDB733C4A5F"/>
          </w:placeholder>
          <w:dataBinding w:prefixMappings="xmlns:ns0='http://purl.org/dc/elements/1.1/' xmlns:ns1='http://schemas.openxmlformats.org/package/2006/metadata/core-properties' " w:xpath="/ns1:coreProperties[1]/ns0:title[1]" w:storeItemID="{6C3C8BC8-F283-45AE-878A-BAB7291924A1}"/>
          <w:text/>
        </w:sdtPr>
        <w:sdtContent>
          <w:r w:rsidR="00231F9B" w:rsidRPr="00E85768">
            <w:rPr>
              <w:rFonts w:ascii="Times New Roman Bold" w:hAnsi="Times New Roman Bold" w:cs="Times New Roman"/>
              <w:snapToGrid w:val="0"/>
              <w:kern w:val="22"/>
              <w:szCs w:val="22"/>
            </w:rPr>
            <w:t>Progress report on the implementation of the short-term action plan (2017-2020) to enhance and support capacity-building for the implementation of the Convention and its Protocols</w:t>
          </w:r>
        </w:sdtContent>
      </w:sdt>
    </w:p>
    <w:p w14:paraId="702B8007" w14:textId="77777777" w:rsidR="00E26FA0" w:rsidRPr="00E85768" w:rsidRDefault="00E26FA0" w:rsidP="00E85768">
      <w:pPr>
        <w:suppressLineNumbers/>
        <w:suppressAutoHyphens/>
        <w:jc w:val="center"/>
        <w:rPr>
          <w:rFonts w:cs="Times New Roman"/>
          <w:i/>
          <w:kern w:val="22"/>
          <w:szCs w:val="22"/>
        </w:rPr>
      </w:pPr>
      <w:r w:rsidRPr="00E85768">
        <w:rPr>
          <w:rFonts w:cs="Times New Roman"/>
          <w:i/>
          <w:kern w:val="22"/>
          <w:szCs w:val="22"/>
        </w:rPr>
        <w:t>Note by the Executive Secretary</w:t>
      </w:r>
    </w:p>
    <w:p w14:paraId="702B8008" w14:textId="77777777" w:rsidR="00E26FA0" w:rsidRPr="00E85768" w:rsidRDefault="00E26FA0" w:rsidP="00E85768">
      <w:pPr>
        <w:pStyle w:val="Heading1centred"/>
        <w:numPr>
          <w:ilvl w:val="0"/>
          <w:numId w:val="16"/>
        </w:numPr>
        <w:suppressLineNumbers/>
        <w:suppressAutoHyphens/>
        <w:rPr>
          <w:kern w:val="22"/>
          <w:szCs w:val="22"/>
        </w:rPr>
      </w:pPr>
      <w:r w:rsidRPr="00E85768">
        <w:rPr>
          <w:kern w:val="22"/>
          <w:szCs w:val="22"/>
        </w:rPr>
        <w:t>INTRODUCTION</w:t>
      </w:r>
    </w:p>
    <w:p w14:paraId="702B8009" w14:textId="7C8CF43B" w:rsidR="00AA6F09" w:rsidRPr="00E85768" w:rsidRDefault="000927B5" w:rsidP="00C018E7">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At its thirteenth meeting</w:t>
      </w:r>
      <w:r w:rsidR="00E74130" w:rsidRPr="00E85768">
        <w:rPr>
          <w:rFonts w:cs="Times New Roman"/>
          <w:kern w:val="22"/>
          <w:szCs w:val="22"/>
        </w:rPr>
        <w:t xml:space="preserve">, the Conference of the Parties adopted a </w:t>
      </w:r>
      <w:r w:rsidR="0091281E" w:rsidRPr="00E85768">
        <w:rPr>
          <w:rFonts w:cs="Times New Roman"/>
          <w:kern w:val="22"/>
          <w:szCs w:val="22"/>
        </w:rPr>
        <w:t>s</w:t>
      </w:r>
      <w:r w:rsidR="00E74130" w:rsidRPr="00E85768">
        <w:rPr>
          <w:rFonts w:cs="Times New Roman"/>
          <w:kern w:val="22"/>
          <w:szCs w:val="22"/>
        </w:rPr>
        <w:t>hort-term action plan (2017-2020) to enhance and support capacity</w:t>
      </w:r>
      <w:r w:rsidR="005F3291" w:rsidRPr="00E85768">
        <w:rPr>
          <w:rFonts w:cs="Times New Roman"/>
          <w:kern w:val="22"/>
          <w:szCs w:val="22"/>
        </w:rPr>
        <w:t>-</w:t>
      </w:r>
      <w:r w:rsidR="00E74130" w:rsidRPr="00E85768">
        <w:rPr>
          <w:rFonts w:cs="Times New Roman"/>
          <w:kern w:val="22"/>
          <w:szCs w:val="22"/>
        </w:rPr>
        <w:t xml:space="preserve">building for the implementation of the Convention and its Protocols. </w:t>
      </w:r>
      <w:r w:rsidR="00483E4A" w:rsidRPr="00E85768">
        <w:rPr>
          <w:rFonts w:cs="Times New Roman"/>
          <w:kern w:val="22"/>
          <w:szCs w:val="22"/>
        </w:rPr>
        <w:t>The</w:t>
      </w:r>
      <w:r w:rsidRPr="00E85768">
        <w:rPr>
          <w:rFonts w:cs="Times New Roman"/>
          <w:kern w:val="22"/>
          <w:szCs w:val="22"/>
        </w:rPr>
        <w:t xml:space="preserve"> Executive Secretary</w:t>
      </w:r>
      <w:r w:rsidR="00483E4A" w:rsidRPr="00E85768">
        <w:rPr>
          <w:rFonts w:cs="Times New Roman"/>
          <w:kern w:val="22"/>
          <w:szCs w:val="22"/>
        </w:rPr>
        <w:t xml:space="preserve"> was requested</w:t>
      </w:r>
      <w:r w:rsidRPr="00E85768">
        <w:rPr>
          <w:rFonts w:cs="Times New Roman"/>
          <w:kern w:val="22"/>
          <w:szCs w:val="22"/>
        </w:rPr>
        <w:t xml:space="preserve"> </w:t>
      </w:r>
      <w:r w:rsidR="00CF31CE" w:rsidRPr="00E85768">
        <w:rPr>
          <w:rFonts w:cs="Times New Roman"/>
          <w:kern w:val="22"/>
          <w:szCs w:val="22"/>
        </w:rPr>
        <w:t xml:space="preserve">to </w:t>
      </w:r>
      <w:r w:rsidR="00CF31CE" w:rsidRPr="00E85768">
        <w:rPr>
          <w:rFonts w:cs="Times New Roman"/>
          <w:snapToGrid/>
          <w:kern w:val="22"/>
          <w:szCs w:val="22"/>
        </w:rPr>
        <w:t xml:space="preserve">support and facilitate, in collaboration with partners, as appropriate, the implementation of the short-term action plan. </w:t>
      </w:r>
      <w:r w:rsidR="00CF31CE" w:rsidRPr="00E85768">
        <w:rPr>
          <w:rFonts w:cs="Times New Roman"/>
          <w:kern w:val="22"/>
          <w:szCs w:val="22"/>
        </w:rPr>
        <w:t xml:space="preserve">The Executive Secretary </w:t>
      </w:r>
      <w:r w:rsidR="001E6A1C" w:rsidRPr="00E85768">
        <w:rPr>
          <w:rFonts w:cs="Times New Roman"/>
          <w:kern w:val="22"/>
          <w:szCs w:val="22"/>
        </w:rPr>
        <w:t xml:space="preserve">was </w:t>
      </w:r>
      <w:r w:rsidR="00E258FF" w:rsidRPr="00E85768">
        <w:rPr>
          <w:rFonts w:cs="Times New Roman"/>
          <w:kern w:val="22"/>
          <w:szCs w:val="22"/>
        </w:rPr>
        <w:t xml:space="preserve">also requested </w:t>
      </w:r>
      <w:r w:rsidRPr="00E85768">
        <w:rPr>
          <w:rFonts w:cs="Times New Roman"/>
          <w:kern w:val="22"/>
          <w:szCs w:val="22"/>
        </w:rPr>
        <w:t>t</w:t>
      </w:r>
      <w:r w:rsidR="0016130A" w:rsidRPr="00E85768">
        <w:rPr>
          <w:rFonts w:cs="Times New Roman"/>
          <w:kern w:val="22"/>
          <w:szCs w:val="22"/>
        </w:rPr>
        <w:t>o monitor</w:t>
      </w:r>
      <w:r w:rsidR="00483E4A" w:rsidRPr="00E85768">
        <w:rPr>
          <w:rFonts w:cs="Times New Roman"/>
          <w:kern w:val="22"/>
          <w:szCs w:val="22"/>
        </w:rPr>
        <w:t xml:space="preserve"> </w:t>
      </w:r>
      <w:r w:rsidR="0016130A" w:rsidRPr="00E85768">
        <w:rPr>
          <w:rFonts w:cs="Times New Roman"/>
          <w:kern w:val="22"/>
          <w:szCs w:val="22"/>
        </w:rPr>
        <w:t>and evaluat</w:t>
      </w:r>
      <w:r w:rsidR="00483E4A" w:rsidRPr="00E85768">
        <w:rPr>
          <w:rFonts w:cs="Times New Roman"/>
          <w:kern w:val="22"/>
          <w:szCs w:val="22"/>
        </w:rPr>
        <w:t xml:space="preserve">e </w:t>
      </w:r>
      <w:r w:rsidR="0016130A" w:rsidRPr="00E85768">
        <w:rPr>
          <w:rFonts w:cs="Times New Roman"/>
          <w:kern w:val="22"/>
          <w:szCs w:val="22"/>
        </w:rPr>
        <w:t>the outcomes and effectiveness of ongoing capacity-building activities supported and facilitated by the Secretariat, with a view to better targeting and improving futu</w:t>
      </w:r>
      <w:r w:rsidRPr="00E85768">
        <w:rPr>
          <w:rFonts w:cs="Times New Roman"/>
          <w:kern w:val="22"/>
          <w:szCs w:val="22"/>
        </w:rPr>
        <w:t>re capacity-building activities</w:t>
      </w:r>
      <w:r w:rsidR="000D0D11" w:rsidRPr="00E85768">
        <w:rPr>
          <w:rFonts w:cs="Times New Roman"/>
          <w:kern w:val="22"/>
          <w:szCs w:val="22"/>
        </w:rPr>
        <w:t>,</w:t>
      </w:r>
      <w:r w:rsidR="0091281E" w:rsidRPr="00E85768">
        <w:rPr>
          <w:rFonts w:cs="Times New Roman"/>
          <w:kern w:val="22"/>
          <w:szCs w:val="22"/>
        </w:rPr>
        <w:t xml:space="preserve"> and </w:t>
      </w:r>
      <w:r w:rsidR="000D0D11" w:rsidRPr="00E85768">
        <w:rPr>
          <w:rFonts w:cs="Times New Roman"/>
          <w:kern w:val="22"/>
          <w:szCs w:val="22"/>
        </w:rPr>
        <w:t xml:space="preserve">to </w:t>
      </w:r>
      <w:r w:rsidR="0091281E" w:rsidRPr="00E85768">
        <w:rPr>
          <w:rFonts w:cs="Times New Roman"/>
          <w:kern w:val="22"/>
          <w:szCs w:val="22"/>
        </w:rPr>
        <w:t>report on the results to the Subsidiary Body on Implementation for consideration at its second meeting</w:t>
      </w:r>
      <w:r w:rsidR="0047722D" w:rsidRPr="00E85768">
        <w:rPr>
          <w:rFonts w:cs="Times New Roman"/>
          <w:kern w:val="22"/>
          <w:szCs w:val="22"/>
        </w:rPr>
        <w:t xml:space="preserve"> (</w:t>
      </w:r>
      <w:r w:rsidR="00483E4A" w:rsidRPr="00E85768">
        <w:rPr>
          <w:rFonts w:cs="Times New Roman"/>
          <w:kern w:val="22"/>
          <w:szCs w:val="22"/>
        </w:rPr>
        <w:t xml:space="preserve">decision XIII/23, </w:t>
      </w:r>
      <w:r w:rsidR="0047722D" w:rsidRPr="00E85768">
        <w:rPr>
          <w:rFonts w:cs="Times New Roman"/>
          <w:kern w:val="22"/>
          <w:szCs w:val="22"/>
        </w:rPr>
        <w:t>para</w:t>
      </w:r>
      <w:r w:rsidR="00483E4A" w:rsidRPr="00E85768">
        <w:rPr>
          <w:rFonts w:cs="Times New Roman"/>
          <w:kern w:val="22"/>
          <w:szCs w:val="22"/>
        </w:rPr>
        <w:t>s</w:t>
      </w:r>
      <w:r w:rsidR="000F4AA7" w:rsidRPr="00E85768">
        <w:rPr>
          <w:rFonts w:cs="Times New Roman"/>
          <w:kern w:val="22"/>
          <w:szCs w:val="22"/>
        </w:rPr>
        <w:t>.</w:t>
      </w:r>
      <w:r w:rsidR="00CF31CE" w:rsidRPr="00E85768">
        <w:rPr>
          <w:rFonts w:cs="Times New Roman"/>
          <w:kern w:val="22"/>
          <w:szCs w:val="22"/>
        </w:rPr>
        <w:t xml:space="preserve"> 3</w:t>
      </w:r>
      <w:r w:rsidR="00E258FF" w:rsidRPr="00E85768">
        <w:rPr>
          <w:rFonts w:cs="Times New Roman"/>
          <w:kern w:val="22"/>
          <w:szCs w:val="22"/>
        </w:rPr>
        <w:t xml:space="preserve">, </w:t>
      </w:r>
      <w:r w:rsidR="00CF31CE" w:rsidRPr="00E85768">
        <w:rPr>
          <w:rFonts w:cs="Times New Roman"/>
          <w:kern w:val="22"/>
          <w:szCs w:val="22"/>
        </w:rPr>
        <w:t>15(d) and 15(</w:t>
      </w:r>
      <w:r w:rsidR="004262AF" w:rsidRPr="00E85768">
        <w:rPr>
          <w:rFonts w:cs="Times New Roman"/>
          <w:kern w:val="22"/>
          <w:szCs w:val="22"/>
        </w:rPr>
        <w:t>f</w:t>
      </w:r>
      <w:r w:rsidR="00483E4A" w:rsidRPr="00E85768">
        <w:rPr>
          <w:rFonts w:cs="Times New Roman"/>
          <w:kern w:val="22"/>
          <w:szCs w:val="22"/>
        </w:rPr>
        <w:t>)</w:t>
      </w:r>
      <w:r w:rsidR="00CF31CE" w:rsidRPr="00E85768">
        <w:rPr>
          <w:rFonts w:cs="Times New Roman"/>
          <w:kern w:val="22"/>
          <w:szCs w:val="22"/>
        </w:rPr>
        <w:t>)</w:t>
      </w:r>
      <w:r w:rsidRPr="00E85768">
        <w:rPr>
          <w:rFonts w:cs="Times New Roman"/>
          <w:kern w:val="22"/>
          <w:szCs w:val="22"/>
        </w:rPr>
        <w:t xml:space="preserve">. </w:t>
      </w:r>
    </w:p>
    <w:p w14:paraId="702B800A" w14:textId="76E4279F" w:rsidR="002E74C9" w:rsidRPr="00E85768" w:rsidRDefault="0047722D" w:rsidP="00DE08C0">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present</w:t>
      </w:r>
      <w:r w:rsidR="00243BF3" w:rsidRPr="00E85768">
        <w:rPr>
          <w:rFonts w:cs="Times New Roman"/>
          <w:kern w:val="22"/>
          <w:szCs w:val="22"/>
        </w:rPr>
        <w:t xml:space="preserve"> document </w:t>
      </w:r>
      <w:r w:rsidR="00CF2768" w:rsidRPr="00E85768">
        <w:rPr>
          <w:rFonts w:cs="Times New Roman"/>
          <w:kern w:val="22"/>
          <w:szCs w:val="22"/>
        </w:rPr>
        <w:t>provide</w:t>
      </w:r>
      <w:r w:rsidR="00243BF3" w:rsidRPr="00E85768">
        <w:rPr>
          <w:rFonts w:cs="Times New Roman"/>
          <w:kern w:val="22"/>
          <w:szCs w:val="22"/>
        </w:rPr>
        <w:t>s</w:t>
      </w:r>
      <w:r w:rsidR="00682175" w:rsidRPr="00E85768">
        <w:rPr>
          <w:rFonts w:cs="Times New Roman"/>
          <w:kern w:val="22"/>
          <w:szCs w:val="22"/>
        </w:rPr>
        <w:t xml:space="preserve"> </w:t>
      </w:r>
      <w:r w:rsidR="00483E4A" w:rsidRPr="00E85768">
        <w:rPr>
          <w:rFonts w:cs="Times New Roman"/>
          <w:kern w:val="22"/>
          <w:szCs w:val="22"/>
        </w:rPr>
        <w:t>an overview</w:t>
      </w:r>
      <w:r w:rsidR="00C17C33" w:rsidRPr="00E85768">
        <w:rPr>
          <w:rFonts w:cs="Times New Roman"/>
          <w:kern w:val="22"/>
          <w:szCs w:val="22"/>
        </w:rPr>
        <w:t xml:space="preserve"> of </w:t>
      </w:r>
      <w:r w:rsidR="000414A4" w:rsidRPr="00E85768">
        <w:rPr>
          <w:rFonts w:cs="Times New Roman"/>
          <w:kern w:val="22"/>
          <w:szCs w:val="22"/>
        </w:rPr>
        <w:t xml:space="preserve">the </w:t>
      </w:r>
      <w:r w:rsidR="00C17C33" w:rsidRPr="00E85768">
        <w:rPr>
          <w:rFonts w:cs="Times New Roman"/>
          <w:kern w:val="22"/>
          <w:szCs w:val="22"/>
        </w:rPr>
        <w:t xml:space="preserve">activities </w:t>
      </w:r>
      <w:r w:rsidR="00CF2768" w:rsidRPr="00E85768">
        <w:rPr>
          <w:rFonts w:cs="Times New Roman"/>
          <w:kern w:val="22"/>
          <w:szCs w:val="22"/>
        </w:rPr>
        <w:t>supported or facilitated</w:t>
      </w:r>
      <w:r w:rsidR="00C17C33" w:rsidRPr="00E85768">
        <w:rPr>
          <w:rFonts w:cs="Times New Roman"/>
          <w:kern w:val="22"/>
          <w:szCs w:val="22"/>
        </w:rPr>
        <w:t xml:space="preserve"> by the Secretariat in collaboration with partner</w:t>
      </w:r>
      <w:r w:rsidR="002E74C9" w:rsidRPr="00E85768">
        <w:rPr>
          <w:rFonts w:cs="Times New Roman"/>
          <w:kern w:val="22"/>
          <w:szCs w:val="22"/>
        </w:rPr>
        <w:t>s</w:t>
      </w:r>
      <w:r w:rsidR="00BA687F" w:rsidRPr="00E85768">
        <w:rPr>
          <w:rFonts w:cs="Times New Roman"/>
          <w:kern w:val="22"/>
          <w:szCs w:val="22"/>
        </w:rPr>
        <w:t xml:space="preserve"> and their respective outputs</w:t>
      </w:r>
      <w:r w:rsidR="00483E4A" w:rsidRPr="00E85768">
        <w:rPr>
          <w:rFonts w:cs="Times New Roman"/>
          <w:kern w:val="22"/>
          <w:szCs w:val="22"/>
        </w:rPr>
        <w:t xml:space="preserve"> since COP 13</w:t>
      </w:r>
      <w:r w:rsidR="00682175" w:rsidRPr="00E85768">
        <w:rPr>
          <w:rFonts w:cs="Times New Roman"/>
          <w:kern w:val="22"/>
          <w:szCs w:val="22"/>
        </w:rPr>
        <w:t>. The out</w:t>
      </w:r>
      <w:r w:rsidR="00BA687F" w:rsidRPr="00E85768">
        <w:rPr>
          <w:rFonts w:cs="Times New Roman"/>
          <w:kern w:val="22"/>
          <w:szCs w:val="22"/>
        </w:rPr>
        <w:t xml:space="preserve">puts </w:t>
      </w:r>
      <w:r w:rsidR="00682175" w:rsidRPr="00E85768">
        <w:rPr>
          <w:rFonts w:cs="Times New Roman"/>
          <w:kern w:val="22"/>
          <w:szCs w:val="22"/>
        </w:rPr>
        <w:t>are</w:t>
      </w:r>
      <w:r w:rsidR="00CF2768" w:rsidRPr="00E85768">
        <w:rPr>
          <w:rFonts w:cs="Times New Roman"/>
          <w:kern w:val="22"/>
          <w:szCs w:val="22"/>
        </w:rPr>
        <w:t xml:space="preserve"> reported </w:t>
      </w:r>
      <w:r w:rsidR="00A50687" w:rsidRPr="00E85768">
        <w:rPr>
          <w:rFonts w:cs="Times New Roman"/>
          <w:kern w:val="22"/>
          <w:szCs w:val="22"/>
        </w:rPr>
        <w:t xml:space="preserve">against the respective Aichi Biodiversity Targets and cross-cutting activities as presented in </w:t>
      </w:r>
      <w:r w:rsidR="00CF2768" w:rsidRPr="00E85768">
        <w:rPr>
          <w:rFonts w:cs="Times New Roman"/>
          <w:kern w:val="22"/>
          <w:szCs w:val="22"/>
        </w:rPr>
        <w:t>the short-term action p</w:t>
      </w:r>
      <w:r w:rsidR="00C17C33" w:rsidRPr="00E85768">
        <w:rPr>
          <w:rFonts w:cs="Times New Roman"/>
          <w:kern w:val="22"/>
          <w:szCs w:val="22"/>
        </w:rPr>
        <w:t>lan</w:t>
      </w:r>
      <w:r w:rsidR="00CF2768" w:rsidRPr="00E85768">
        <w:rPr>
          <w:rFonts w:cs="Times New Roman"/>
          <w:kern w:val="22"/>
          <w:szCs w:val="22"/>
        </w:rPr>
        <w:t xml:space="preserve">. </w:t>
      </w:r>
      <w:r w:rsidR="008D7EDF" w:rsidRPr="00E85768">
        <w:rPr>
          <w:rFonts w:cs="Times New Roman"/>
          <w:kern w:val="22"/>
          <w:szCs w:val="22"/>
        </w:rPr>
        <w:t xml:space="preserve">The </w:t>
      </w:r>
      <w:r w:rsidR="00944277" w:rsidRPr="00E85768">
        <w:rPr>
          <w:rFonts w:cs="Times New Roman"/>
          <w:kern w:val="22"/>
          <w:szCs w:val="22"/>
        </w:rPr>
        <w:t xml:space="preserve">status of implementation of the action plan activities in summarised in a pie-chart contained in Annex 1. </w:t>
      </w:r>
      <w:r w:rsidR="00BA687F" w:rsidRPr="00E85768">
        <w:rPr>
          <w:rFonts w:cs="Times New Roman"/>
          <w:kern w:val="22"/>
          <w:szCs w:val="22"/>
        </w:rPr>
        <w:t xml:space="preserve">A list of all the activities, their </w:t>
      </w:r>
      <w:r w:rsidR="00944277" w:rsidRPr="00E85768">
        <w:rPr>
          <w:rFonts w:cs="Times New Roman"/>
          <w:kern w:val="22"/>
          <w:szCs w:val="22"/>
        </w:rPr>
        <w:t xml:space="preserve">outputs, </w:t>
      </w:r>
      <w:r w:rsidR="00BA687F" w:rsidRPr="00E85768">
        <w:rPr>
          <w:rFonts w:cs="Times New Roman"/>
          <w:kern w:val="22"/>
          <w:szCs w:val="22"/>
        </w:rPr>
        <w:t>source</w:t>
      </w:r>
      <w:r w:rsidR="00944277" w:rsidRPr="00E85768">
        <w:rPr>
          <w:rFonts w:cs="Times New Roman"/>
          <w:kern w:val="22"/>
          <w:szCs w:val="22"/>
        </w:rPr>
        <w:t>s</w:t>
      </w:r>
      <w:r w:rsidR="00BA687F" w:rsidRPr="00E85768">
        <w:rPr>
          <w:rFonts w:cs="Times New Roman"/>
          <w:kern w:val="22"/>
          <w:szCs w:val="22"/>
        </w:rPr>
        <w:t xml:space="preserve"> of funding and the partn</w:t>
      </w:r>
      <w:r w:rsidRPr="00E85768">
        <w:rPr>
          <w:rFonts w:cs="Times New Roman"/>
          <w:kern w:val="22"/>
          <w:szCs w:val="22"/>
        </w:rPr>
        <w:t>ers that delivered or co-organiz</w:t>
      </w:r>
      <w:r w:rsidR="00BA687F" w:rsidRPr="00E85768">
        <w:rPr>
          <w:rFonts w:cs="Times New Roman"/>
          <w:kern w:val="22"/>
          <w:szCs w:val="22"/>
        </w:rPr>
        <w:t xml:space="preserve">ed them is </w:t>
      </w:r>
      <w:r w:rsidRPr="00E85768">
        <w:rPr>
          <w:rFonts w:cs="Times New Roman"/>
          <w:kern w:val="22"/>
          <w:szCs w:val="22"/>
        </w:rPr>
        <w:t xml:space="preserve">provided in </w:t>
      </w:r>
      <w:r w:rsidR="000F4AA7" w:rsidRPr="00E85768">
        <w:rPr>
          <w:rFonts w:cs="Times New Roman"/>
          <w:kern w:val="22"/>
          <w:szCs w:val="22"/>
        </w:rPr>
        <w:t>a</w:t>
      </w:r>
      <w:r w:rsidRPr="00E85768">
        <w:rPr>
          <w:rFonts w:cs="Times New Roman"/>
          <w:kern w:val="22"/>
          <w:szCs w:val="22"/>
        </w:rPr>
        <w:t xml:space="preserve">nnex </w:t>
      </w:r>
      <w:r w:rsidR="00D91B09" w:rsidRPr="00E85768">
        <w:rPr>
          <w:rFonts w:cs="Times New Roman"/>
          <w:kern w:val="22"/>
          <w:szCs w:val="22"/>
        </w:rPr>
        <w:t>I</w:t>
      </w:r>
      <w:r w:rsidRPr="00E85768">
        <w:rPr>
          <w:rFonts w:cs="Times New Roman"/>
          <w:kern w:val="22"/>
          <w:szCs w:val="22"/>
        </w:rPr>
        <w:t>I</w:t>
      </w:r>
      <w:r w:rsidR="00243BF3" w:rsidRPr="00E85768">
        <w:rPr>
          <w:rFonts w:cs="Times New Roman"/>
          <w:kern w:val="22"/>
          <w:szCs w:val="22"/>
        </w:rPr>
        <w:t xml:space="preserve">.  </w:t>
      </w:r>
    </w:p>
    <w:p w14:paraId="702B800B" w14:textId="5806565E" w:rsidR="00BA687F" w:rsidRPr="00E85768" w:rsidRDefault="00BA687F" w:rsidP="00DE08C0">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Most of the activities carried out during this </w:t>
      </w:r>
      <w:r w:rsidR="00356FC5" w:rsidRPr="000D2F70">
        <w:rPr>
          <w:rFonts w:cs="Times New Roman"/>
          <w:kern w:val="22"/>
          <w:szCs w:val="22"/>
        </w:rPr>
        <w:t>biennium</w:t>
      </w:r>
      <w:r w:rsidRPr="00E85768">
        <w:rPr>
          <w:rFonts w:cs="Times New Roman"/>
          <w:kern w:val="22"/>
          <w:szCs w:val="22"/>
        </w:rPr>
        <w:t xml:space="preserve"> have been supported by the Government of Japan through the Japan Biodiversity Fund, the Government of the Republic of Korea through the Sustainable Ocean Initiative, the Forest Ecosystem Restoration Initiative</w:t>
      </w:r>
      <w:r w:rsidR="00A71944" w:rsidRPr="00E85768">
        <w:rPr>
          <w:rFonts w:cs="Times New Roman"/>
          <w:kern w:val="22"/>
          <w:szCs w:val="22"/>
        </w:rPr>
        <w:t>,</w:t>
      </w:r>
      <w:r w:rsidRPr="00E85768">
        <w:rPr>
          <w:rFonts w:cs="Times New Roman"/>
          <w:kern w:val="22"/>
          <w:szCs w:val="22"/>
        </w:rPr>
        <w:t xml:space="preserve"> the Bio-Bridge Initiative, the Peace and Biodiversity Dialogue Initiative and the Biosafety Capacity-building Initiative, and by the European Union.</w:t>
      </w:r>
    </w:p>
    <w:p w14:paraId="702B800C" w14:textId="77777777" w:rsidR="00CF2768" w:rsidRPr="00E85768" w:rsidRDefault="00CF2768" w:rsidP="00E6753F">
      <w:pPr>
        <w:pStyle w:val="Para1"/>
        <w:suppressLineNumbers/>
        <w:suppressAutoHyphens/>
        <w:spacing w:before="120"/>
        <w:rPr>
          <w:rFonts w:cs="Times New Roman"/>
          <w:kern w:val="22"/>
          <w:szCs w:val="22"/>
        </w:rPr>
      </w:pPr>
      <w:r w:rsidRPr="00E85768">
        <w:rPr>
          <w:rStyle w:val="None"/>
          <w:rFonts w:cs="Times New Roman"/>
          <w:b/>
          <w:bCs/>
          <w:kern w:val="22"/>
          <w:szCs w:val="22"/>
        </w:rPr>
        <w:t>Cross-cutting capacity-building support activities, tools and services implemented or coordinated by the Secretariat</w:t>
      </w:r>
    </w:p>
    <w:p w14:paraId="702B800D" w14:textId="67BF16A6" w:rsidR="00E308A3" w:rsidRPr="00E85768" w:rsidRDefault="00682175" w:rsidP="00E6753F">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w:t>
      </w:r>
      <w:r w:rsidR="00483E4A" w:rsidRPr="00E85768">
        <w:rPr>
          <w:rFonts w:cs="Times New Roman"/>
          <w:kern w:val="22"/>
          <w:szCs w:val="22"/>
        </w:rPr>
        <w:t xml:space="preserve">implemented </w:t>
      </w:r>
      <w:r w:rsidR="0006773B" w:rsidRPr="00E85768">
        <w:rPr>
          <w:rFonts w:cs="Times New Roman"/>
          <w:kern w:val="22"/>
          <w:szCs w:val="22"/>
        </w:rPr>
        <w:t>a number</w:t>
      </w:r>
      <w:r w:rsidRPr="00E85768">
        <w:rPr>
          <w:rFonts w:cs="Times New Roman"/>
          <w:kern w:val="22"/>
          <w:szCs w:val="22"/>
        </w:rPr>
        <w:t xml:space="preserve"> </w:t>
      </w:r>
      <w:r w:rsidR="00D12D5B" w:rsidRPr="00E85768">
        <w:rPr>
          <w:rFonts w:cs="Times New Roman"/>
          <w:kern w:val="22"/>
          <w:szCs w:val="22"/>
        </w:rPr>
        <w:t xml:space="preserve">of </w:t>
      </w:r>
      <w:r w:rsidRPr="00E85768">
        <w:rPr>
          <w:rFonts w:cs="Times New Roman"/>
          <w:kern w:val="22"/>
          <w:szCs w:val="22"/>
        </w:rPr>
        <w:t>cross-cutting activities, tools and services</w:t>
      </w:r>
      <w:r w:rsidR="0006773B" w:rsidRPr="00E85768">
        <w:rPr>
          <w:rFonts w:cs="Times New Roman"/>
          <w:kern w:val="22"/>
          <w:szCs w:val="22"/>
        </w:rPr>
        <w:t xml:space="preserve"> supporting various substantive programmes.</w:t>
      </w:r>
      <w:r w:rsidRPr="00E85768">
        <w:rPr>
          <w:rFonts w:cs="Times New Roman"/>
          <w:kern w:val="22"/>
          <w:szCs w:val="22"/>
        </w:rPr>
        <w:t xml:space="preserve"> </w:t>
      </w:r>
      <w:r w:rsidR="003F7D57" w:rsidRPr="00E85768">
        <w:rPr>
          <w:rFonts w:cs="Times New Roman"/>
          <w:kern w:val="22"/>
          <w:szCs w:val="22"/>
        </w:rPr>
        <w:t xml:space="preserve">In March 2017, </w:t>
      </w:r>
      <w:r w:rsidR="00072ABE" w:rsidRPr="00E85768">
        <w:rPr>
          <w:rFonts w:cs="Times New Roman"/>
          <w:kern w:val="22"/>
          <w:szCs w:val="22"/>
        </w:rPr>
        <w:t xml:space="preserve">the </w:t>
      </w:r>
      <w:r w:rsidR="00072ABE" w:rsidRPr="00E85768">
        <w:rPr>
          <w:rFonts w:cs="Times New Roman"/>
          <w:i/>
          <w:kern w:val="22"/>
          <w:szCs w:val="22"/>
        </w:rPr>
        <w:t>Biodiversity e-Learning Platform</w:t>
      </w:r>
      <w:r w:rsidR="00E6753F" w:rsidRPr="00E85768">
        <w:rPr>
          <w:rFonts w:cs="Times New Roman"/>
          <w:kern w:val="22"/>
          <w:szCs w:val="22"/>
        </w:rPr>
        <w:t>,</w:t>
      </w:r>
      <w:r w:rsidR="00072ABE" w:rsidRPr="00E85768">
        <w:rPr>
          <w:rStyle w:val="FootnoteReference"/>
          <w:rFonts w:cs="Times New Roman"/>
          <w:kern w:val="22"/>
          <w:sz w:val="22"/>
          <w:szCs w:val="22"/>
          <w:u w:val="none"/>
          <w:vertAlign w:val="superscript"/>
        </w:rPr>
        <w:footnoteReference w:id="2"/>
      </w:r>
      <w:r w:rsidR="00072ABE" w:rsidRPr="00E85768">
        <w:rPr>
          <w:rFonts w:cs="Times New Roman"/>
          <w:kern w:val="22"/>
          <w:szCs w:val="22"/>
          <w:vertAlign w:val="superscript"/>
        </w:rPr>
        <w:t xml:space="preserve"> </w:t>
      </w:r>
      <w:r w:rsidR="00072ABE" w:rsidRPr="00E85768">
        <w:rPr>
          <w:rFonts w:cs="Times New Roman"/>
          <w:kern w:val="22"/>
          <w:szCs w:val="22"/>
        </w:rPr>
        <w:t xml:space="preserve">which </w:t>
      </w:r>
      <w:r w:rsidR="003F7D57" w:rsidRPr="00E85768">
        <w:rPr>
          <w:rFonts w:cs="Times New Roman"/>
          <w:kern w:val="22"/>
          <w:szCs w:val="22"/>
        </w:rPr>
        <w:t xml:space="preserve">was </w:t>
      </w:r>
      <w:r w:rsidR="003F7D57" w:rsidRPr="00E85768">
        <w:rPr>
          <w:rFonts w:cs="Times New Roman"/>
          <w:kern w:val="22"/>
          <w:szCs w:val="22"/>
        </w:rPr>
        <w:lastRenderedPageBreak/>
        <w:t>developed in collaboration with the United Nations Systems Staff College (UNSCC) with financial support from the Japan Biodiversity Fund</w:t>
      </w:r>
      <w:r w:rsidR="0006773B" w:rsidRPr="00E85768">
        <w:rPr>
          <w:rFonts w:cs="Times New Roman"/>
          <w:kern w:val="22"/>
          <w:szCs w:val="22"/>
        </w:rPr>
        <w:t>, was launched</w:t>
      </w:r>
      <w:r w:rsidR="003F7D57" w:rsidRPr="00E85768">
        <w:rPr>
          <w:rFonts w:cs="Times New Roman"/>
          <w:kern w:val="22"/>
          <w:szCs w:val="22"/>
        </w:rPr>
        <w:t xml:space="preserve">. </w:t>
      </w:r>
      <w:r w:rsidR="000C221F" w:rsidRPr="00E85768">
        <w:rPr>
          <w:rFonts w:cs="Times New Roman"/>
          <w:kern w:val="22"/>
          <w:szCs w:val="22"/>
        </w:rPr>
        <w:t xml:space="preserve">The platform currently </w:t>
      </w:r>
      <w:r w:rsidR="00483E4A" w:rsidRPr="00E85768">
        <w:rPr>
          <w:rFonts w:cs="Times New Roman"/>
          <w:kern w:val="22"/>
          <w:szCs w:val="22"/>
        </w:rPr>
        <w:t>hosts 6 courses consisting of more than</w:t>
      </w:r>
      <w:r w:rsidR="000C221F" w:rsidRPr="00E85768">
        <w:rPr>
          <w:rFonts w:cs="Times New Roman"/>
          <w:kern w:val="22"/>
          <w:szCs w:val="22"/>
        </w:rPr>
        <w:t xml:space="preserve"> 20</w:t>
      </w:r>
      <w:r w:rsidR="00483E4A" w:rsidRPr="00E85768">
        <w:rPr>
          <w:rFonts w:cs="Times New Roman"/>
          <w:kern w:val="22"/>
          <w:szCs w:val="22"/>
        </w:rPr>
        <w:t xml:space="preserve"> e-learning</w:t>
      </w:r>
      <w:r w:rsidR="000C221F" w:rsidRPr="00E85768">
        <w:rPr>
          <w:rFonts w:cs="Times New Roman"/>
          <w:kern w:val="22"/>
          <w:szCs w:val="22"/>
        </w:rPr>
        <w:t xml:space="preserve"> modules on protected areas, access and benefit-sharing, biosafety and biodiversity valuation, which </w:t>
      </w:r>
      <w:r w:rsidR="00483E4A" w:rsidRPr="00E85768">
        <w:rPr>
          <w:rFonts w:cs="Times New Roman"/>
          <w:kern w:val="22"/>
          <w:szCs w:val="22"/>
        </w:rPr>
        <w:t>are available to the general public</w:t>
      </w:r>
      <w:r w:rsidR="000C221F" w:rsidRPr="00E85768">
        <w:rPr>
          <w:rFonts w:cs="Times New Roman"/>
          <w:kern w:val="22"/>
          <w:szCs w:val="22"/>
        </w:rPr>
        <w:t xml:space="preserve">. </w:t>
      </w:r>
      <w:r w:rsidR="00684F39" w:rsidRPr="00E85768">
        <w:rPr>
          <w:rFonts w:cs="Times New Roman"/>
          <w:kern w:val="22"/>
          <w:szCs w:val="22"/>
        </w:rPr>
        <w:t>Plans are under</w:t>
      </w:r>
      <w:r w:rsidR="000D2F70" w:rsidRPr="000D2F70">
        <w:rPr>
          <w:rFonts w:cs="Times New Roman"/>
          <w:kern w:val="22"/>
          <w:szCs w:val="22"/>
        </w:rPr>
        <w:t xml:space="preserve"> </w:t>
      </w:r>
      <w:r w:rsidR="00684F39" w:rsidRPr="00E85768">
        <w:rPr>
          <w:rFonts w:cs="Times New Roman"/>
          <w:kern w:val="22"/>
          <w:szCs w:val="22"/>
        </w:rPr>
        <w:t xml:space="preserve">way to expand the </w:t>
      </w:r>
      <w:r w:rsidR="00483E4A" w:rsidRPr="00E85768">
        <w:rPr>
          <w:rFonts w:cs="Times New Roman"/>
          <w:kern w:val="22"/>
          <w:szCs w:val="22"/>
        </w:rPr>
        <w:t>opportunities for e-learning</w:t>
      </w:r>
      <w:r w:rsidR="000D2F70" w:rsidRPr="000D2F70">
        <w:rPr>
          <w:rFonts w:cs="Times New Roman"/>
          <w:kern w:val="22"/>
          <w:szCs w:val="22"/>
        </w:rPr>
        <w:t>,</w:t>
      </w:r>
      <w:r w:rsidR="00483E4A" w:rsidRPr="00E85768">
        <w:rPr>
          <w:rFonts w:cs="Times New Roman"/>
          <w:kern w:val="22"/>
          <w:szCs w:val="22"/>
        </w:rPr>
        <w:t xml:space="preserve"> including through </w:t>
      </w:r>
      <w:r w:rsidR="00684F39" w:rsidRPr="00E85768">
        <w:rPr>
          <w:rFonts w:cs="Times New Roman"/>
          <w:kern w:val="22"/>
          <w:szCs w:val="22"/>
        </w:rPr>
        <w:t>webinars and massive open online courses (MOOCs) in collaboration with partners.</w:t>
      </w:r>
      <w:r w:rsidR="00E308A3" w:rsidRPr="00E85768">
        <w:rPr>
          <w:rFonts w:cs="Times New Roman"/>
          <w:kern w:val="22"/>
          <w:szCs w:val="22"/>
        </w:rPr>
        <w:t xml:space="preserve"> In</w:t>
      </w:r>
      <w:r w:rsidR="00310C02" w:rsidRPr="00E85768">
        <w:rPr>
          <w:rFonts w:cs="Times New Roman"/>
          <w:kern w:val="22"/>
          <w:szCs w:val="22"/>
        </w:rPr>
        <w:t xml:space="preserve"> July 2018, the Secretariat sent</w:t>
      </w:r>
      <w:r w:rsidR="00E308A3" w:rsidRPr="00E85768">
        <w:rPr>
          <w:rFonts w:cs="Times New Roman"/>
          <w:kern w:val="22"/>
          <w:szCs w:val="22"/>
        </w:rPr>
        <w:t xml:space="preserve"> an online e-learning survey </w:t>
      </w:r>
      <w:r w:rsidR="00310C02" w:rsidRPr="00E85768">
        <w:rPr>
          <w:rFonts w:cs="Times New Roman"/>
          <w:kern w:val="22"/>
          <w:szCs w:val="22"/>
        </w:rPr>
        <w:t>to 1,1</w:t>
      </w:r>
      <w:r w:rsidR="00E308A3" w:rsidRPr="00E85768">
        <w:rPr>
          <w:rFonts w:cs="Times New Roman"/>
          <w:kern w:val="22"/>
          <w:szCs w:val="22"/>
        </w:rPr>
        <w:t xml:space="preserve">00 registered users of the </w:t>
      </w:r>
      <w:hyperlink r:id="rId11" w:history="1">
        <w:r w:rsidR="00E308A3" w:rsidRPr="00E85768">
          <w:rPr>
            <w:rStyle w:val="Hyperlink"/>
            <w:rFonts w:cs="Times New Roman"/>
            <w:kern w:val="22"/>
            <w:szCs w:val="22"/>
          </w:rPr>
          <w:t>Biodiversity e-Learning Platform</w:t>
        </w:r>
      </w:hyperlink>
      <w:r w:rsidR="00E308A3" w:rsidRPr="00E85768">
        <w:rPr>
          <w:rStyle w:val="Hyperlink"/>
          <w:rFonts w:cs="Times New Roman"/>
          <w:kern w:val="22"/>
          <w:szCs w:val="22"/>
          <w:u w:val="none"/>
        </w:rPr>
        <w:t xml:space="preserve"> </w:t>
      </w:r>
      <w:r w:rsidR="00E308A3" w:rsidRPr="00E85768">
        <w:rPr>
          <w:rFonts w:cs="Times New Roman"/>
          <w:kern w:val="22"/>
          <w:szCs w:val="22"/>
        </w:rPr>
        <w:t xml:space="preserve">to gather input on how to improve their learning experience on the platform and their e-learning preferences. </w:t>
      </w:r>
      <w:r w:rsidR="00CB7CE5" w:rsidRPr="00E85768">
        <w:rPr>
          <w:rFonts w:cs="Times New Roman"/>
          <w:kern w:val="22"/>
          <w:szCs w:val="22"/>
        </w:rPr>
        <w:t>In general, the survey results indicated that 75% of the respondents</w:t>
      </w:r>
      <w:r w:rsidR="00310C02" w:rsidRPr="00E85768">
        <w:rPr>
          <w:rFonts w:cs="Times New Roman"/>
          <w:kern w:val="22"/>
          <w:szCs w:val="22"/>
        </w:rPr>
        <w:t xml:space="preserve"> are satisfied with their experience using the platform.</w:t>
      </w:r>
      <w:r w:rsidR="00CB7CE5" w:rsidRPr="00E85768">
        <w:rPr>
          <w:rFonts w:cs="Times New Roman"/>
          <w:kern w:val="22"/>
          <w:szCs w:val="22"/>
        </w:rPr>
        <w:t xml:space="preserve"> However, the survey shed light on the fact that 48% of users do not complete the course they enrolled in mainly due to time constraints and connectivity issues.</w:t>
      </w:r>
    </w:p>
    <w:p w14:paraId="702B800E" w14:textId="07B9C64D" w:rsidR="00023A81" w:rsidRPr="00E85768" w:rsidRDefault="00CF2768" w:rsidP="00F53D06">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w:t>
      </w:r>
      <w:r w:rsidR="0047722D" w:rsidRPr="00E85768">
        <w:rPr>
          <w:rFonts w:cs="Times New Roman"/>
          <w:kern w:val="22"/>
          <w:szCs w:val="22"/>
        </w:rPr>
        <w:t>,</w:t>
      </w:r>
      <w:r w:rsidRPr="00E85768">
        <w:rPr>
          <w:rFonts w:cs="Times New Roman"/>
          <w:kern w:val="22"/>
          <w:szCs w:val="22"/>
        </w:rPr>
        <w:t xml:space="preserve"> </w:t>
      </w:r>
      <w:r w:rsidR="0006773B" w:rsidRPr="00E85768">
        <w:rPr>
          <w:rFonts w:cs="Times New Roman"/>
          <w:kern w:val="22"/>
          <w:szCs w:val="22"/>
        </w:rPr>
        <w:t>through the Bio-Bridge Initiative</w:t>
      </w:r>
      <w:r w:rsidR="0047722D" w:rsidRPr="00E85768">
        <w:rPr>
          <w:rFonts w:cs="Times New Roman"/>
          <w:kern w:val="22"/>
          <w:szCs w:val="22"/>
        </w:rPr>
        <w:t>,</w:t>
      </w:r>
      <w:r w:rsidR="0006773B" w:rsidRPr="00E85768">
        <w:rPr>
          <w:rFonts w:cs="Times New Roman"/>
          <w:kern w:val="22"/>
          <w:szCs w:val="22"/>
        </w:rPr>
        <w:t xml:space="preserve"> also </w:t>
      </w:r>
      <w:r w:rsidRPr="00E85768">
        <w:rPr>
          <w:rFonts w:cs="Times New Roman"/>
          <w:kern w:val="22"/>
          <w:szCs w:val="22"/>
        </w:rPr>
        <w:t xml:space="preserve">launched </w:t>
      </w:r>
      <w:r w:rsidR="00643DCC" w:rsidRPr="00E85768">
        <w:rPr>
          <w:rFonts w:cs="Times New Roman"/>
          <w:kern w:val="22"/>
          <w:szCs w:val="22"/>
        </w:rPr>
        <w:t xml:space="preserve">various tools and mechanisms to </w:t>
      </w:r>
      <w:r w:rsidRPr="00E85768">
        <w:rPr>
          <w:rFonts w:cs="Times New Roman"/>
          <w:kern w:val="22"/>
          <w:szCs w:val="22"/>
        </w:rPr>
        <w:t xml:space="preserve">facilitate technical and scientific cooperation. </w:t>
      </w:r>
      <w:r w:rsidR="0006773B" w:rsidRPr="00E85768">
        <w:rPr>
          <w:rFonts w:cs="Times New Roman"/>
          <w:kern w:val="22"/>
          <w:szCs w:val="22"/>
        </w:rPr>
        <w:t xml:space="preserve">This includes </w:t>
      </w:r>
      <w:r w:rsidRPr="00E85768">
        <w:rPr>
          <w:rFonts w:cs="Times New Roman"/>
          <w:kern w:val="22"/>
          <w:szCs w:val="22"/>
        </w:rPr>
        <w:t xml:space="preserve">a help desk </w:t>
      </w:r>
      <w:r w:rsidR="00116108" w:rsidRPr="00E85768">
        <w:rPr>
          <w:rFonts w:cs="Times New Roman"/>
          <w:kern w:val="22"/>
          <w:szCs w:val="22"/>
        </w:rPr>
        <w:t xml:space="preserve">and associated </w:t>
      </w:r>
      <w:r w:rsidR="00684F39" w:rsidRPr="00E85768">
        <w:rPr>
          <w:rFonts w:cs="Times New Roman"/>
          <w:kern w:val="22"/>
          <w:szCs w:val="22"/>
        </w:rPr>
        <w:t xml:space="preserve">support </w:t>
      </w:r>
      <w:r w:rsidR="00116108" w:rsidRPr="00E85768">
        <w:rPr>
          <w:rFonts w:cs="Times New Roman"/>
          <w:kern w:val="22"/>
          <w:szCs w:val="22"/>
        </w:rPr>
        <w:t xml:space="preserve">tools </w:t>
      </w:r>
      <w:r w:rsidRPr="00E85768">
        <w:rPr>
          <w:rFonts w:cs="Times New Roman"/>
          <w:kern w:val="22"/>
          <w:szCs w:val="22"/>
        </w:rPr>
        <w:t xml:space="preserve">to assist Parties in articulating their needs, </w:t>
      </w:r>
      <w:r w:rsidR="00684F39" w:rsidRPr="00E85768">
        <w:rPr>
          <w:rFonts w:cs="Times New Roman"/>
          <w:kern w:val="22"/>
          <w:szCs w:val="22"/>
        </w:rPr>
        <w:t>access available</w:t>
      </w:r>
      <w:r w:rsidRPr="00E85768">
        <w:rPr>
          <w:rFonts w:cs="Times New Roman"/>
          <w:kern w:val="22"/>
          <w:szCs w:val="22"/>
        </w:rPr>
        <w:t xml:space="preserve"> technical support opportunities and match the expressed needs </w:t>
      </w:r>
      <w:r w:rsidR="0006773B" w:rsidRPr="00E85768">
        <w:rPr>
          <w:rFonts w:cs="Times New Roman"/>
          <w:kern w:val="22"/>
          <w:szCs w:val="22"/>
        </w:rPr>
        <w:t>with available support</w:t>
      </w:r>
      <w:r w:rsidR="00116108" w:rsidRPr="00E85768">
        <w:rPr>
          <w:rFonts w:cs="Times New Roman"/>
          <w:kern w:val="22"/>
          <w:szCs w:val="22"/>
        </w:rPr>
        <w:t xml:space="preserve">. A </w:t>
      </w:r>
      <w:hyperlink r:id="rId12" w:history="1">
        <w:r w:rsidRPr="00E85768">
          <w:rPr>
            <w:rStyle w:val="Hyperlink"/>
            <w:rFonts w:cs="Times New Roman"/>
            <w:kern w:val="22"/>
            <w:szCs w:val="22"/>
          </w:rPr>
          <w:t>Bio-Bridge web platfo</w:t>
        </w:r>
        <w:r w:rsidR="004262AF" w:rsidRPr="00E85768">
          <w:rPr>
            <w:rStyle w:val="Hyperlink"/>
            <w:rFonts w:cs="Times New Roman"/>
            <w:kern w:val="22"/>
            <w:szCs w:val="22"/>
          </w:rPr>
          <w:t>rm</w:t>
        </w:r>
      </w:hyperlink>
      <w:r w:rsidR="00116108" w:rsidRPr="00E85768">
        <w:rPr>
          <w:rFonts w:cs="Times New Roman"/>
          <w:kern w:val="22"/>
          <w:szCs w:val="22"/>
        </w:rPr>
        <w:t xml:space="preserve"> was also</w:t>
      </w:r>
      <w:r w:rsidR="004262AF" w:rsidRPr="00E85768">
        <w:rPr>
          <w:rFonts w:cs="Times New Roman"/>
          <w:kern w:val="22"/>
          <w:szCs w:val="22"/>
        </w:rPr>
        <w:t xml:space="preserve"> launched </w:t>
      </w:r>
      <w:r w:rsidR="0006773B" w:rsidRPr="00E85768">
        <w:rPr>
          <w:rFonts w:cs="Times New Roman"/>
          <w:kern w:val="22"/>
          <w:szCs w:val="22"/>
        </w:rPr>
        <w:t>in</w:t>
      </w:r>
      <w:r w:rsidR="004262AF" w:rsidRPr="00E85768">
        <w:rPr>
          <w:rFonts w:cs="Times New Roman"/>
          <w:kern w:val="22"/>
          <w:szCs w:val="22"/>
        </w:rPr>
        <w:t xml:space="preserve"> March 2017</w:t>
      </w:r>
      <w:r w:rsidRPr="00E85768">
        <w:rPr>
          <w:rFonts w:cs="Times New Roman"/>
          <w:kern w:val="22"/>
          <w:szCs w:val="22"/>
        </w:rPr>
        <w:t xml:space="preserve"> to enable Governments and relevant stakeholders to submit, as appropriate, requests for assistance, make offers of such assistance</w:t>
      </w:r>
      <w:r w:rsidR="0006773B" w:rsidRPr="00E85768">
        <w:rPr>
          <w:rFonts w:cs="Times New Roman"/>
          <w:kern w:val="22"/>
          <w:szCs w:val="22"/>
        </w:rPr>
        <w:t xml:space="preserve">, </w:t>
      </w:r>
      <w:r w:rsidRPr="00E85768">
        <w:rPr>
          <w:rFonts w:cs="Times New Roman"/>
          <w:kern w:val="22"/>
          <w:szCs w:val="22"/>
        </w:rPr>
        <w:t>announce opportunities for technical and scientific cooperation</w:t>
      </w:r>
      <w:r w:rsidR="002C5AA4" w:rsidRPr="00E85768">
        <w:rPr>
          <w:rFonts w:cs="Times New Roman"/>
          <w:kern w:val="22"/>
          <w:szCs w:val="22"/>
        </w:rPr>
        <w:t>,</w:t>
      </w:r>
      <w:r w:rsidR="0006773B" w:rsidRPr="00E85768">
        <w:rPr>
          <w:rFonts w:cs="Times New Roman"/>
          <w:kern w:val="22"/>
          <w:szCs w:val="22"/>
        </w:rPr>
        <w:t xml:space="preserve"> and access </w:t>
      </w:r>
      <w:r w:rsidR="002C5AA4" w:rsidRPr="00E85768">
        <w:rPr>
          <w:rFonts w:cs="Times New Roman"/>
          <w:kern w:val="22"/>
          <w:szCs w:val="22"/>
        </w:rPr>
        <w:t>a</w:t>
      </w:r>
      <w:r w:rsidR="0006773B" w:rsidRPr="00E85768">
        <w:rPr>
          <w:rFonts w:cs="Times New Roman"/>
          <w:kern w:val="22"/>
          <w:szCs w:val="22"/>
        </w:rPr>
        <w:t xml:space="preserve"> wide range of technical and scientific knowledge assets and curated resources</w:t>
      </w:r>
      <w:r w:rsidRPr="00E85768">
        <w:rPr>
          <w:rFonts w:cs="Times New Roman"/>
          <w:kern w:val="22"/>
          <w:szCs w:val="22"/>
        </w:rPr>
        <w:t>.</w:t>
      </w:r>
      <w:r w:rsidR="004262AF" w:rsidRPr="00E85768">
        <w:rPr>
          <w:rStyle w:val="FootnoteReference"/>
          <w:rFonts w:cs="Times New Roman"/>
          <w:kern w:val="22"/>
          <w:sz w:val="22"/>
          <w:szCs w:val="22"/>
          <w:u w:val="none"/>
          <w:vertAlign w:val="superscript"/>
        </w:rPr>
        <w:footnoteReference w:id="3"/>
      </w:r>
      <w:r w:rsidRPr="00E85768">
        <w:rPr>
          <w:rFonts w:cs="Times New Roman"/>
          <w:kern w:val="22"/>
          <w:szCs w:val="22"/>
        </w:rPr>
        <w:t xml:space="preserve"> </w:t>
      </w:r>
      <w:r w:rsidR="0006773B" w:rsidRPr="00E85768">
        <w:rPr>
          <w:rFonts w:cs="Times New Roman"/>
          <w:kern w:val="22"/>
          <w:szCs w:val="22"/>
        </w:rPr>
        <w:t xml:space="preserve">As of </w:t>
      </w:r>
      <w:r w:rsidR="009A1503" w:rsidRPr="00E85768">
        <w:rPr>
          <w:rFonts w:cs="Times New Roman"/>
          <w:kern w:val="22"/>
          <w:szCs w:val="22"/>
        </w:rPr>
        <w:t>31 October</w:t>
      </w:r>
      <w:r w:rsidR="0006773B" w:rsidRPr="00E85768">
        <w:rPr>
          <w:rFonts w:cs="Times New Roman"/>
          <w:kern w:val="22"/>
          <w:szCs w:val="22"/>
        </w:rPr>
        <w:t xml:space="preserve"> 2018, </w:t>
      </w:r>
      <w:r w:rsidR="009A1503" w:rsidRPr="00E85768">
        <w:rPr>
          <w:rFonts w:cs="Times New Roman"/>
          <w:kern w:val="22"/>
          <w:szCs w:val="22"/>
        </w:rPr>
        <w:t xml:space="preserve">115 </w:t>
      </w:r>
      <w:r w:rsidR="0006773B" w:rsidRPr="00E85768">
        <w:rPr>
          <w:rFonts w:cs="Times New Roman"/>
          <w:kern w:val="22"/>
          <w:szCs w:val="22"/>
        </w:rPr>
        <w:t xml:space="preserve">requests for assistance have been submitted by </w:t>
      </w:r>
      <w:r w:rsidR="004B485F" w:rsidRPr="00E85768">
        <w:rPr>
          <w:rFonts w:cs="Times New Roman"/>
          <w:kern w:val="22"/>
          <w:szCs w:val="22"/>
        </w:rPr>
        <w:t xml:space="preserve">110 </w:t>
      </w:r>
      <w:r w:rsidR="0006773B" w:rsidRPr="00E85768">
        <w:rPr>
          <w:rFonts w:cs="Times New Roman"/>
          <w:kern w:val="22"/>
          <w:szCs w:val="22"/>
        </w:rPr>
        <w:t>countries.</w:t>
      </w:r>
      <w:r w:rsidR="004B485F" w:rsidRPr="00E85768">
        <w:rPr>
          <w:rFonts w:cs="Times New Roman"/>
          <w:kern w:val="22"/>
          <w:szCs w:val="22"/>
        </w:rPr>
        <w:t xml:space="preserve"> Twenty-six (26) of these requests</w:t>
      </w:r>
      <w:r w:rsidR="0006773B" w:rsidRPr="00E85768">
        <w:rPr>
          <w:rFonts w:cs="Times New Roman"/>
          <w:kern w:val="22"/>
          <w:szCs w:val="22"/>
        </w:rPr>
        <w:t xml:space="preserve"> have been addressed through seed funding</w:t>
      </w:r>
      <w:r w:rsidR="002C5AA4" w:rsidRPr="00E85768">
        <w:rPr>
          <w:rFonts w:cs="Times New Roman"/>
          <w:kern w:val="22"/>
          <w:szCs w:val="22"/>
        </w:rPr>
        <w:t xml:space="preserve"> support</w:t>
      </w:r>
      <w:r w:rsidR="00023A81" w:rsidRPr="00E85768">
        <w:rPr>
          <w:rFonts w:cs="Times New Roman"/>
          <w:kern w:val="22"/>
          <w:szCs w:val="22"/>
        </w:rPr>
        <w:t xml:space="preserve"> and matchmaking</w:t>
      </w:r>
      <w:r w:rsidR="00DE08C0">
        <w:rPr>
          <w:rFonts w:cs="Times New Roman"/>
          <w:kern w:val="22"/>
          <w:szCs w:val="22"/>
        </w:rPr>
        <w:t>.</w:t>
      </w:r>
      <w:r w:rsidR="00DD010D" w:rsidRPr="00E85768">
        <w:rPr>
          <w:rStyle w:val="FootnoteReference"/>
          <w:rFonts w:cs="Times New Roman"/>
          <w:kern w:val="22"/>
          <w:sz w:val="22"/>
          <w:szCs w:val="22"/>
          <w:u w:val="none"/>
          <w:vertAlign w:val="superscript"/>
        </w:rPr>
        <w:footnoteReference w:id="4"/>
      </w:r>
    </w:p>
    <w:p w14:paraId="702B800F" w14:textId="09402758" w:rsidR="004F42B6" w:rsidRPr="00E85768" w:rsidRDefault="00CA4E5B" w:rsidP="00791141">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In the context of the Bio-Bridge Initiative, t</w:t>
      </w:r>
      <w:r w:rsidR="00023A81" w:rsidRPr="00E85768">
        <w:rPr>
          <w:rFonts w:cs="Times New Roman"/>
          <w:kern w:val="22"/>
          <w:szCs w:val="22"/>
        </w:rPr>
        <w:t xml:space="preserve">he Secretariat also organized </w:t>
      </w:r>
      <w:r w:rsidRPr="00E85768">
        <w:rPr>
          <w:rFonts w:cs="Times New Roman"/>
          <w:kern w:val="22"/>
          <w:szCs w:val="22"/>
        </w:rPr>
        <w:t xml:space="preserve">the following </w:t>
      </w:r>
      <w:r w:rsidR="00023A81" w:rsidRPr="00E85768">
        <w:rPr>
          <w:rFonts w:cs="Times New Roman"/>
          <w:kern w:val="22"/>
          <w:szCs w:val="22"/>
        </w:rPr>
        <w:t>f</w:t>
      </w:r>
      <w:r w:rsidR="00505559" w:rsidRPr="00E85768">
        <w:rPr>
          <w:rFonts w:cs="Times New Roman"/>
          <w:kern w:val="22"/>
          <w:szCs w:val="22"/>
        </w:rPr>
        <w:t>ive</w:t>
      </w:r>
      <w:r w:rsidR="00023A81" w:rsidRPr="00E85768">
        <w:rPr>
          <w:rFonts w:cs="Times New Roman"/>
          <w:kern w:val="22"/>
          <w:szCs w:val="22"/>
        </w:rPr>
        <w:t xml:space="preserve"> regional round tables</w:t>
      </w:r>
      <w:r w:rsidRPr="00E85768">
        <w:rPr>
          <w:rFonts w:cs="Times New Roman"/>
          <w:kern w:val="22"/>
          <w:szCs w:val="22"/>
        </w:rPr>
        <w:t xml:space="preserve">: </w:t>
      </w:r>
      <w:r w:rsidR="00023A81" w:rsidRPr="00E85768">
        <w:rPr>
          <w:rFonts w:cs="Times New Roman"/>
          <w:kern w:val="22"/>
          <w:szCs w:val="22"/>
        </w:rPr>
        <w:t>Asia</w:t>
      </w:r>
      <w:r w:rsidR="00791141">
        <w:rPr>
          <w:rFonts w:cs="Times New Roman"/>
          <w:kern w:val="22"/>
          <w:szCs w:val="22"/>
        </w:rPr>
        <w:t xml:space="preserve"> and the </w:t>
      </w:r>
      <w:r w:rsidR="00023A81" w:rsidRPr="00E85768">
        <w:rPr>
          <w:rFonts w:cs="Times New Roman"/>
          <w:kern w:val="22"/>
          <w:szCs w:val="22"/>
        </w:rPr>
        <w:t>Pacific (Incheon, Republic of Korea, 15-19 October 2017), Africa (Entebbe,</w:t>
      </w:r>
      <w:r w:rsidR="00505559" w:rsidRPr="00E85768">
        <w:rPr>
          <w:rFonts w:cs="Times New Roman"/>
          <w:kern w:val="22"/>
          <w:szCs w:val="22"/>
        </w:rPr>
        <w:t xml:space="preserve"> Uganda,</w:t>
      </w:r>
      <w:r w:rsidR="00023A81" w:rsidRPr="00E85768">
        <w:rPr>
          <w:rFonts w:cs="Times New Roman"/>
          <w:kern w:val="22"/>
          <w:szCs w:val="22"/>
        </w:rPr>
        <w:t xml:space="preserve"> 7-9 November 2017), Latin America and the Caribbean (Bogota</w:t>
      </w:r>
      <w:r w:rsidR="00505559" w:rsidRPr="00E85768">
        <w:rPr>
          <w:rFonts w:cs="Times New Roman"/>
          <w:kern w:val="22"/>
          <w:szCs w:val="22"/>
        </w:rPr>
        <w:t>,</w:t>
      </w:r>
      <w:r w:rsidR="00023A81" w:rsidRPr="00E85768">
        <w:rPr>
          <w:rFonts w:cs="Times New Roman"/>
          <w:kern w:val="22"/>
          <w:szCs w:val="22"/>
        </w:rPr>
        <w:t xml:space="preserve"> 27-29 November 2017)</w:t>
      </w:r>
      <w:r w:rsidR="00894389" w:rsidRPr="00E85768">
        <w:rPr>
          <w:rFonts w:cs="Times New Roman"/>
          <w:kern w:val="22"/>
          <w:szCs w:val="22"/>
        </w:rPr>
        <w:t xml:space="preserve">, </w:t>
      </w:r>
      <w:r w:rsidR="00023A81" w:rsidRPr="00E85768">
        <w:rPr>
          <w:rFonts w:cs="Times New Roman"/>
          <w:kern w:val="22"/>
          <w:szCs w:val="22"/>
        </w:rPr>
        <w:t>Central and Eastern Europe and the Central Asian Republics (Minsk,</w:t>
      </w:r>
      <w:r w:rsidR="00505559" w:rsidRPr="00E85768">
        <w:rPr>
          <w:rFonts w:cs="Times New Roman"/>
          <w:kern w:val="22"/>
          <w:szCs w:val="22"/>
        </w:rPr>
        <w:t xml:space="preserve"> Belarus</w:t>
      </w:r>
      <w:r w:rsidR="00023A81" w:rsidRPr="00E85768">
        <w:rPr>
          <w:rFonts w:cs="Times New Roman"/>
          <w:kern w:val="22"/>
          <w:szCs w:val="22"/>
        </w:rPr>
        <w:t xml:space="preserve"> 26-28 February 2018)</w:t>
      </w:r>
      <w:r w:rsidR="00505559" w:rsidRPr="00E85768">
        <w:rPr>
          <w:rFonts w:cs="Times New Roman"/>
          <w:kern w:val="22"/>
          <w:szCs w:val="22"/>
        </w:rPr>
        <w:t xml:space="preserve"> and </w:t>
      </w:r>
      <w:r w:rsidR="00C400AA">
        <w:rPr>
          <w:rFonts w:cs="Times New Roman"/>
          <w:kern w:val="22"/>
          <w:szCs w:val="22"/>
        </w:rPr>
        <w:t xml:space="preserve">the </w:t>
      </w:r>
      <w:r w:rsidR="00505559" w:rsidRPr="00E85768">
        <w:rPr>
          <w:rFonts w:cs="Times New Roman"/>
          <w:kern w:val="22"/>
          <w:szCs w:val="22"/>
        </w:rPr>
        <w:t xml:space="preserve">Western Europe and </w:t>
      </w:r>
      <w:r w:rsidR="00C400AA">
        <w:rPr>
          <w:rFonts w:cs="Times New Roman"/>
          <w:kern w:val="22"/>
          <w:szCs w:val="22"/>
        </w:rPr>
        <w:t>O</w:t>
      </w:r>
      <w:r w:rsidR="00505559" w:rsidRPr="00E85768">
        <w:rPr>
          <w:rFonts w:cs="Times New Roman"/>
          <w:kern w:val="22"/>
          <w:szCs w:val="22"/>
        </w:rPr>
        <w:t>ther</w:t>
      </w:r>
      <w:r w:rsidR="00C400AA">
        <w:rPr>
          <w:rFonts w:cs="Times New Roman"/>
          <w:kern w:val="22"/>
          <w:szCs w:val="22"/>
        </w:rPr>
        <w:t>s</w:t>
      </w:r>
      <w:r w:rsidR="00505559" w:rsidRPr="00E85768">
        <w:rPr>
          <w:rFonts w:cs="Times New Roman"/>
          <w:kern w:val="22"/>
          <w:szCs w:val="22"/>
        </w:rPr>
        <w:t xml:space="preserve"> Group (Brussels, 21 September 2018)</w:t>
      </w:r>
      <w:r w:rsidR="00DE08C0">
        <w:rPr>
          <w:rFonts w:cs="Times New Roman"/>
          <w:kern w:val="22"/>
          <w:szCs w:val="22"/>
        </w:rPr>
        <w:t>.</w:t>
      </w:r>
      <w:r w:rsidR="00DD010D" w:rsidRPr="00E85768">
        <w:rPr>
          <w:rStyle w:val="FootnoteReference"/>
          <w:rFonts w:cs="Times New Roman"/>
          <w:kern w:val="22"/>
          <w:sz w:val="22"/>
          <w:szCs w:val="22"/>
          <w:u w:val="none"/>
          <w:vertAlign w:val="superscript"/>
        </w:rPr>
        <w:footnoteReference w:id="5"/>
      </w:r>
    </w:p>
    <w:p w14:paraId="702B8010" w14:textId="77777777" w:rsidR="00311FFD" w:rsidRPr="00E85768" w:rsidRDefault="00CF2768" w:rsidP="00791141">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eastAsia="Times New Roman" w:cs="Times New Roman"/>
          <w:kern w:val="22"/>
          <w:szCs w:val="22"/>
          <w:lang w:eastAsia="en-CA"/>
        </w:rPr>
        <w:t>Pursuant to paragraphs 15(</w:t>
      </w:r>
      <w:r w:rsidR="00F40E6F" w:rsidRPr="00E85768">
        <w:rPr>
          <w:rFonts w:eastAsia="Times New Roman" w:cs="Times New Roman"/>
          <w:kern w:val="22"/>
          <w:szCs w:val="22"/>
          <w:lang w:eastAsia="en-CA"/>
        </w:rPr>
        <w:t>a</w:t>
      </w:r>
      <w:r w:rsidRPr="00E85768">
        <w:rPr>
          <w:rFonts w:eastAsia="Times New Roman" w:cs="Times New Roman"/>
          <w:kern w:val="22"/>
          <w:szCs w:val="22"/>
          <w:lang w:eastAsia="en-CA"/>
        </w:rPr>
        <w:t xml:space="preserve">) </w:t>
      </w:r>
      <w:r w:rsidR="00F40E6F" w:rsidRPr="00E85768">
        <w:rPr>
          <w:rFonts w:eastAsia="Times New Roman" w:cs="Times New Roman"/>
          <w:kern w:val="22"/>
          <w:szCs w:val="22"/>
          <w:lang w:eastAsia="en-CA"/>
        </w:rPr>
        <w:t xml:space="preserve">and 15(c) </w:t>
      </w:r>
      <w:r w:rsidRPr="00E85768">
        <w:rPr>
          <w:rFonts w:eastAsia="Times New Roman" w:cs="Times New Roman"/>
          <w:kern w:val="22"/>
          <w:szCs w:val="22"/>
          <w:lang w:eastAsia="en-CA"/>
        </w:rPr>
        <w:t xml:space="preserve">of decision XIII/23, the Executive Secretary continued to </w:t>
      </w:r>
      <w:r w:rsidRPr="00E85768">
        <w:rPr>
          <w:rFonts w:cs="Times New Roman"/>
          <w:kern w:val="22"/>
          <w:szCs w:val="22"/>
        </w:rPr>
        <w:t xml:space="preserve">establish and strengthen partnerships with various organizations </w:t>
      </w:r>
      <w:r w:rsidR="009E1371" w:rsidRPr="00E85768">
        <w:rPr>
          <w:rFonts w:cs="Times New Roman"/>
          <w:kern w:val="22"/>
          <w:szCs w:val="22"/>
        </w:rPr>
        <w:t>involved in</w:t>
      </w:r>
      <w:r w:rsidR="00F40E6F" w:rsidRPr="00E85768">
        <w:rPr>
          <w:rFonts w:cs="Times New Roman"/>
          <w:snapToGrid/>
          <w:kern w:val="22"/>
          <w:szCs w:val="22"/>
        </w:rPr>
        <w:t xml:space="preserve"> capacity-building</w:t>
      </w:r>
      <w:r w:rsidR="009E1371" w:rsidRPr="00E85768">
        <w:rPr>
          <w:rFonts w:cs="Times New Roman"/>
          <w:snapToGrid/>
          <w:kern w:val="22"/>
          <w:szCs w:val="22"/>
        </w:rPr>
        <w:t xml:space="preserve"> related to the implementation of the Convention and its Protocols</w:t>
      </w:r>
      <w:r w:rsidRPr="00E85768">
        <w:rPr>
          <w:rFonts w:cs="Times New Roman"/>
          <w:kern w:val="22"/>
          <w:szCs w:val="22"/>
        </w:rPr>
        <w:t xml:space="preserve">. </w:t>
      </w:r>
      <w:r w:rsidR="00311FFD" w:rsidRPr="00E85768">
        <w:rPr>
          <w:rFonts w:cs="Times New Roman"/>
          <w:kern w:val="22"/>
          <w:szCs w:val="22"/>
        </w:rPr>
        <w:t>Also i</w:t>
      </w:r>
      <w:r w:rsidR="000C242A" w:rsidRPr="00E85768">
        <w:rPr>
          <w:rFonts w:cs="Times New Roman"/>
          <w:kern w:val="22"/>
          <w:szCs w:val="22"/>
        </w:rPr>
        <w:t>n</w:t>
      </w:r>
      <w:r w:rsidR="00AA73F0" w:rsidRPr="00E85768">
        <w:rPr>
          <w:rFonts w:cs="Times New Roman"/>
          <w:kern w:val="22"/>
          <w:szCs w:val="22"/>
        </w:rPr>
        <w:t xml:space="preserve"> response to </w:t>
      </w:r>
      <w:r w:rsidR="00311FFD" w:rsidRPr="00E85768">
        <w:rPr>
          <w:rFonts w:cs="Times New Roman"/>
          <w:kern w:val="22"/>
          <w:szCs w:val="22"/>
        </w:rPr>
        <w:t xml:space="preserve">paragraph 16 </w:t>
      </w:r>
      <w:r w:rsidR="00311FFD" w:rsidRPr="00E85768">
        <w:rPr>
          <w:rFonts w:eastAsia="Times New Roman" w:cs="Times New Roman"/>
          <w:kern w:val="22"/>
          <w:szCs w:val="22"/>
          <w:lang w:eastAsia="en-CA"/>
        </w:rPr>
        <w:t>of decision XIII/23 and</w:t>
      </w:r>
      <w:r w:rsidR="00311FFD" w:rsidRPr="00E85768">
        <w:rPr>
          <w:rFonts w:cs="Times New Roman"/>
          <w:kern w:val="22"/>
          <w:szCs w:val="22"/>
        </w:rPr>
        <w:t xml:space="preserve"> </w:t>
      </w:r>
      <w:r w:rsidR="000C242A" w:rsidRPr="00E85768">
        <w:rPr>
          <w:rFonts w:cs="Times New Roman"/>
          <w:kern w:val="22"/>
          <w:szCs w:val="22"/>
        </w:rPr>
        <w:t>paragraph 1</w:t>
      </w:r>
      <w:r w:rsidR="00311FFD" w:rsidRPr="00E85768">
        <w:rPr>
          <w:rFonts w:cs="Times New Roman"/>
          <w:kern w:val="22"/>
          <w:szCs w:val="22"/>
        </w:rPr>
        <w:t>7</w:t>
      </w:r>
      <w:r w:rsidR="000C242A" w:rsidRPr="00E85768">
        <w:rPr>
          <w:rFonts w:cs="Times New Roman"/>
          <w:kern w:val="22"/>
          <w:szCs w:val="22"/>
        </w:rPr>
        <w:t xml:space="preserve"> </w:t>
      </w:r>
      <w:r w:rsidR="000C242A" w:rsidRPr="00E85768">
        <w:rPr>
          <w:rFonts w:eastAsia="Times New Roman" w:cs="Times New Roman"/>
          <w:kern w:val="22"/>
          <w:szCs w:val="22"/>
          <w:lang w:eastAsia="en-CA"/>
        </w:rPr>
        <w:t xml:space="preserve">of decision </w:t>
      </w:r>
      <w:r w:rsidR="00AA73F0" w:rsidRPr="00E85768">
        <w:rPr>
          <w:rFonts w:cs="Times New Roman"/>
          <w:kern w:val="22"/>
          <w:szCs w:val="22"/>
        </w:rPr>
        <w:t>XIII/24</w:t>
      </w:r>
      <w:r w:rsidR="00311FFD" w:rsidRPr="00E85768">
        <w:rPr>
          <w:rFonts w:cs="Times New Roman"/>
          <w:kern w:val="22"/>
          <w:szCs w:val="22"/>
        </w:rPr>
        <w:t xml:space="preserve">, the Secretariat embarked on the process of promoting synergies among the biodiversity-related conventions at the international level with regard to enhancing the provision of capacity-building and guidance. </w:t>
      </w:r>
    </w:p>
    <w:p w14:paraId="702B8011" w14:textId="7A8D3A13" w:rsidR="00CA4E5B" w:rsidRPr="00E85768" w:rsidRDefault="00311FFD" w:rsidP="00791141">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As noted in documents </w:t>
      </w:r>
      <w:r w:rsidR="0047722D" w:rsidRPr="000D2F70">
        <w:rPr>
          <w:rFonts w:cs="Times New Roman"/>
          <w:kern w:val="22"/>
          <w:szCs w:val="22"/>
        </w:rPr>
        <w:t xml:space="preserve">CBD/SBI/2/10 and </w:t>
      </w:r>
      <w:r w:rsidRPr="000D2F70">
        <w:rPr>
          <w:rFonts w:cs="Times New Roman"/>
          <w:kern w:val="22"/>
          <w:szCs w:val="22"/>
        </w:rPr>
        <w:t>CBD/SBI/2/10/Add.1,</w:t>
      </w:r>
      <w:r w:rsidRPr="00E85768">
        <w:rPr>
          <w:rFonts w:cs="Times New Roman"/>
          <w:bCs/>
          <w:color w:val="000000"/>
          <w:kern w:val="22"/>
          <w:szCs w:val="22"/>
        </w:rPr>
        <w:t xml:space="preserve"> the Secretariat</w:t>
      </w:r>
      <w:r w:rsidR="003154EB" w:rsidRPr="00E85768">
        <w:rPr>
          <w:rFonts w:cs="Times New Roman"/>
          <w:kern w:val="22"/>
          <w:szCs w:val="22"/>
        </w:rPr>
        <w:t xml:space="preserve"> organiz</w:t>
      </w:r>
      <w:r w:rsidRPr="00E85768">
        <w:rPr>
          <w:rFonts w:cs="Times New Roman"/>
          <w:kern w:val="22"/>
          <w:szCs w:val="22"/>
        </w:rPr>
        <w:t xml:space="preserve">ed a </w:t>
      </w:r>
      <w:r w:rsidR="00CF2768" w:rsidRPr="00E85768">
        <w:rPr>
          <w:rFonts w:cs="Times New Roman"/>
          <w:bCs/>
          <w:color w:val="000000"/>
          <w:kern w:val="22"/>
          <w:szCs w:val="22"/>
        </w:rPr>
        <w:t xml:space="preserve">meeting on “Enhancing coordination and collaboration in supporting the implementation of biodiversity-related conventions among relevant agencies and convention secretariats” </w:t>
      </w:r>
      <w:r w:rsidR="008C56A3" w:rsidRPr="00E85768">
        <w:rPr>
          <w:rFonts w:cs="Times New Roman"/>
          <w:bCs/>
          <w:color w:val="000000"/>
          <w:kern w:val="22"/>
          <w:szCs w:val="22"/>
        </w:rPr>
        <w:t>in</w:t>
      </w:r>
      <w:r w:rsidR="00CF2768" w:rsidRPr="00E85768">
        <w:rPr>
          <w:rFonts w:cs="Times New Roman"/>
          <w:bCs/>
          <w:color w:val="000000"/>
          <w:kern w:val="22"/>
          <w:szCs w:val="22"/>
        </w:rPr>
        <w:t xml:space="preserve"> September 2017</w:t>
      </w:r>
      <w:r w:rsidR="008C56A3" w:rsidRPr="000D2F70">
        <w:rPr>
          <w:rFonts w:cs="Times New Roman"/>
          <w:kern w:val="22"/>
          <w:szCs w:val="22"/>
        </w:rPr>
        <w:t xml:space="preserve"> </w:t>
      </w:r>
      <w:r w:rsidR="003154EB" w:rsidRPr="00E85768">
        <w:rPr>
          <w:rFonts w:cs="Times New Roman"/>
          <w:bCs/>
          <w:color w:val="000000"/>
          <w:kern w:val="22"/>
          <w:szCs w:val="22"/>
        </w:rPr>
        <w:t>in Rome</w:t>
      </w:r>
      <w:r w:rsidR="008C56A3" w:rsidRPr="00E85768">
        <w:rPr>
          <w:rFonts w:cs="Times New Roman"/>
          <w:bCs/>
          <w:color w:val="000000"/>
          <w:kern w:val="22"/>
          <w:szCs w:val="22"/>
        </w:rPr>
        <w:t xml:space="preserve">, </w:t>
      </w:r>
      <w:r w:rsidR="008C56A3" w:rsidRPr="000D2F70">
        <w:rPr>
          <w:rFonts w:cs="Times New Roman"/>
          <w:kern w:val="22"/>
          <w:szCs w:val="22"/>
        </w:rPr>
        <w:t>back-to-back with the twelfth ordinary meeting of the Liaison Group of the Biodiversity-related Conventions</w:t>
      </w:r>
      <w:r w:rsidR="00CF2768" w:rsidRPr="00E85768">
        <w:rPr>
          <w:rFonts w:cs="Times New Roman"/>
          <w:bCs/>
          <w:color w:val="000000"/>
          <w:kern w:val="22"/>
          <w:szCs w:val="22"/>
        </w:rPr>
        <w:t>.</w:t>
      </w:r>
      <w:r w:rsidR="00AA73F0" w:rsidRPr="00E85768">
        <w:rPr>
          <w:rFonts w:cs="Times New Roman"/>
          <w:bCs/>
          <w:color w:val="000000"/>
          <w:kern w:val="22"/>
          <w:szCs w:val="22"/>
        </w:rPr>
        <w:t xml:space="preserve"> </w:t>
      </w:r>
      <w:r w:rsidR="00936850" w:rsidRPr="00E85768">
        <w:rPr>
          <w:rFonts w:cs="Times New Roman"/>
          <w:bCs/>
          <w:color w:val="000000"/>
          <w:kern w:val="22"/>
          <w:szCs w:val="22"/>
        </w:rPr>
        <w:t xml:space="preserve">As a follow up to one of the meeting’s recommendations, the Secretariat convened </w:t>
      </w:r>
      <w:r w:rsidR="00CA4E5B" w:rsidRPr="00E85768">
        <w:rPr>
          <w:rFonts w:cs="Times New Roman"/>
          <w:bCs/>
          <w:color w:val="000000"/>
          <w:kern w:val="22"/>
          <w:szCs w:val="22"/>
        </w:rPr>
        <w:t xml:space="preserve">a </w:t>
      </w:r>
      <w:r w:rsidRPr="00E85768">
        <w:rPr>
          <w:rFonts w:cs="Times New Roman"/>
          <w:bCs/>
          <w:color w:val="000000"/>
          <w:kern w:val="22"/>
          <w:szCs w:val="22"/>
        </w:rPr>
        <w:t>tele</w:t>
      </w:r>
      <w:r w:rsidR="00936850" w:rsidRPr="00E85768">
        <w:rPr>
          <w:rFonts w:cs="Times New Roman"/>
          <w:bCs/>
          <w:color w:val="000000"/>
          <w:kern w:val="22"/>
          <w:szCs w:val="22"/>
        </w:rPr>
        <w:t>conference</w:t>
      </w:r>
      <w:r w:rsidR="00CA4E5B" w:rsidRPr="00E85768">
        <w:rPr>
          <w:rFonts w:cs="Times New Roman"/>
          <w:bCs/>
          <w:color w:val="000000"/>
          <w:kern w:val="22"/>
          <w:szCs w:val="22"/>
        </w:rPr>
        <w:t xml:space="preserve"> on 15 December 2017</w:t>
      </w:r>
      <w:r w:rsidR="00936850" w:rsidRPr="00E85768">
        <w:rPr>
          <w:rFonts w:cs="Times New Roman"/>
          <w:bCs/>
          <w:color w:val="000000"/>
          <w:kern w:val="22"/>
          <w:szCs w:val="22"/>
        </w:rPr>
        <w:t xml:space="preserve"> with the Capacity Development Coordinators </w:t>
      </w:r>
      <w:r w:rsidR="00AD0EA0">
        <w:rPr>
          <w:rFonts w:cs="Times New Roman"/>
          <w:bCs/>
          <w:color w:val="000000"/>
          <w:kern w:val="22"/>
          <w:szCs w:val="22"/>
        </w:rPr>
        <w:t xml:space="preserve">(CDC) </w:t>
      </w:r>
      <w:r w:rsidR="00936850" w:rsidRPr="00E85768">
        <w:rPr>
          <w:rFonts w:cs="Times New Roman"/>
          <w:bCs/>
          <w:color w:val="000000"/>
          <w:kern w:val="22"/>
          <w:szCs w:val="22"/>
        </w:rPr>
        <w:t xml:space="preserve">from biodiversity-related convention secretariats and relevant international organizations to review existing mechanisms, programmes, projects and activities, identify common areas and gaps across the Conventions requiring capacity-building, propose means for exchanging best practices, and identify concrete joint actions.  </w:t>
      </w:r>
    </w:p>
    <w:p w14:paraId="702B8012" w14:textId="010691C9" w:rsidR="00B42C3B" w:rsidRPr="00E85768" w:rsidRDefault="00B42C3B" w:rsidP="00791141">
      <w:pPr>
        <w:pStyle w:val="Para1"/>
        <w:numPr>
          <w:ilvl w:val="0"/>
          <w:numId w:val="13"/>
        </w:numPr>
        <w:suppressLineNumbers/>
        <w:suppressAutoHyphens/>
        <w:spacing w:before="120"/>
        <w:ind w:left="0" w:firstLine="0"/>
        <w:rPr>
          <w:rFonts w:cs="Times New Roman"/>
          <w:kern w:val="22"/>
          <w:szCs w:val="22"/>
        </w:rPr>
      </w:pPr>
      <w:r w:rsidRPr="00E85768">
        <w:rPr>
          <w:rFonts w:cs="Times New Roman"/>
          <w:kern w:val="22"/>
          <w:szCs w:val="22"/>
        </w:rPr>
        <w:t>As a result of the discussions of the first meeting of the Capacity Development Coordinators</w:t>
      </w:r>
      <w:r w:rsidR="008F5F1A" w:rsidRPr="00E85768">
        <w:rPr>
          <w:rFonts w:cs="Times New Roman"/>
          <w:kern w:val="22"/>
          <w:szCs w:val="22"/>
        </w:rPr>
        <w:t xml:space="preserve"> (CDC) </w:t>
      </w:r>
      <w:r w:rsidRPr="00E85768">
        <w:rPr>
          <w:rFonts w:cs="Times New Roman"/>
          <w:kern w:val="22"/>
          <w:szCs w:val="22"/>
        </w:rPr>
        <w:t>Group, a preliminary assessment document on capacity</w:t>
      </w:r>
      <w:r w:rsidR="00C627A4" w:rsidRPr="00E85768">
        <w:rPr>
          <w:rFonts w:cs="Times New Roman"/>
          <w:kern w:val="22"/>
          <w:szCs w:val="22"/>
        </w:rPr>
        <w:t xml:space="preserve">-building </w:t>
      </w:r>
      <w:r w:rsidRPr="00E85768">
        <w:rPr>
          <w:rFonts w:cs="Times New Roman"/>
          <w:kern w:val="22"/>
          <w:szCs w:val="22"/>
        </w:rPr>
        <w:t>program</w:t>
      </w:r>
      <w:r w:rsidR="00F05818">
        <w:rPr>
          <w:rFonts w:cs="Times New Roman"/>
          <w:kern w:val="22"/>
          <w:szCs w:val="22"/>
        </w:rPr>
        <w:t>me</w:t>
      </w:r>
      <w:r w:rsidRPr="00E85768">
        <w:rPr>
          <w:rFonts w:cs="Times New Roman"/>
          <w:kern w:val="22"/>
          <w:szCs w:val="22"/>
        </w:rPr>
        <w:t xml:space="preserve">s being implemented by the </w:t>
      </w:r>
      <w:r w:rsidR="00C627A4" w:rsidRPr="00E85768">
        <w:rPr>
          <w:rFonts w:cs="Times New Roman"/>
          <w:kern w:val="22"/>
          <w:szCs w:val="22"/>
        </w:rPr>
        <w:t xml:space="preserve">biodiversity-related conventions </w:t>
      </w:r>
      <w:r w:rsidRPr="00E85768">
        <w:rPr>
          <w:rFonts w:cs="Times New Roman"/>
          <w:kern w:val="22"/>
          <w:szCs w:val="22"/>
        </w:rPr>
        <w:t xml:space="preserve">was prepared and presented by the CBD Secretariat during the second virtual meeting, convened on 13 March 2018. The preliminary document proposed focusing the </w:t>
      </w:r>
      <w:r w:rsidRPr="00E85768">
        <w:rPr>
          <w:rFonts w:cs="Times New Roman"/>
          <w:kern w:val="22"/>
          <w:szCs w:val="22"/>
        </w:rPr>
        <w:lastRenderedPageBreak/>
        <w:t>discussion on areas of joint activity, including strengthening capacities for project design, resource mobilization, communication and networking, and monitoring and evaluation. It also identified interoperability as a potential area for cooperation amongst the Secretariats in order to better share capacity</w:t>
      </w:r>
      <w:r w:rsidR="00C627A4" w:rsidRPr="00E85768">
        <w:rPr>
          <w:rFonts w:cs="Times New Roman"/>
          <w:kern w:val="22"/>
          <w:szCs w:val="22"/>
        </w:rPr>
        <w:t xml:space="preserve">-building </w:t>
      </w:r>
      <w:r w:rsidRPr="00E85768">
        <w:rPr>
          <w:rFonts w:cs="Times New Roman"/>
          <w:kern w:val="22"/>
          <w:szCs w:val="22"/>
        </w:rPr>
        <w:t>initiatives, resources and tools, as well as calendars of events.</w:t>
      </w:r>
    </w:p>
    <w:p w14:paraId="702B8013" w14:textId="77777777" w:rsidR="00B42C3B" w:rsidRPr="00E85768" w:rsidRDefault="00C627A4" w:rsidP="00F05818">
      <w:pPr>
        <w:pStyle w:val="Para1"/>
        <w:numPr>
          <w:ilvl w:val="0"/>
          <w:numId w:val="13"/>
        </w:numPr>
        <w:suppressLineNumbers/>
        <w:suppressAutoHyphens/>
        <w:spacing w:before="120"/>
        <w:ind w:left="0" w:firstLine="0"/>
        <w:rPr>
          <w:rFonts w:cs="Times New Roman"/>
          <w:kern w:val="22"/>
          <w:szCs w:val="22"/>
        </w:rPr>
      </w:pPr>
      <w:r w:rsidRPr="00E85768">
        <w:rPr>
          <w:rFonts w:cs="Times New Roman"/>
          <w:kern w:val="22"/>
          <w:szCs w:val="22"/>
        </w:rPr>
        <w:t xml:space="preserve">A third virtual meeting of the </w:t>
      </w:r>
      <w:r w:rsidR="008F5F1A" w:rsidRPr="00E85768">
        <w:rPr>
          <w:rFonts w:cs="Times New Roman"/>
          <w:kern w:val="22"/>
          <w:szCs w:val="22"/>
        </w:rPr>
        <w:t>CDC</w:t>
      </w:r>
      <w:r w:rsidRPr="00E85768">
        <w:rPr>
          <w:rFonts w:cs="Times New Roman"/>
          <w:kern w:val="22"/>
          <w:szCs w:val="22"/>
        </w:rPr>
        <w:t xml:space="preserve"> Group was convened </w:t>
      </w:r>
      <w:r w:rsidR="00652099" w:rsidRPr="00E85768">
        <w:rPr>
          <w:rFonts w:cs="Times New Roman"/>
          <w:kern w:val="22"/>
          <w:szCs w:val="22"/>
        </w:rPr>
        <w:t>on 15 </w:t>
      </w:r>
      <w:r w:rsidRPr="00E85768">
        <w:rPr>
          <w:rFonts w:cs="Times New Roman"/>
          <w:kern w:val="22"/>
          <w:szCs w:val="22"/>
        </w:rPr>
        <w:t xml:space="preserve">May 2018, during which a revised version of the </w:t>
      </w:r>
      <w:r w:rsidR="00B42C3B" w:rsidRPr="00E85768">
        <w:rPr>
          <w:rFonts w:cs="Times New Roman"/>
          <w:kern w:val="22"/>
          <w:szCs w:val="22"/>
        </w:rPr>
        <w:t>capacity</w:t>
      </w:r>
      <w:r w:rsidRPr="00E85768">
        <w:rPr>
          <w:rFonts w:cs="Times New Roman"/>
          <w:kern w:val="22"/>
          <w:szCs w:val="22"/>
        </w:rPr>
        <w:t xml:space="preserve">-building </w:t>
      </w:r>
      <w:r w:rsidR="00B42C3B" w:rsidRPr="00E85768">
        <w:rPr>
          <w:rFonts w:cs="Times New Roman"/>
          <w:kern w:val="22"/>
          <w:szCs w:val="22"/>
        </w:rPr>
        <w:t xml:space="preserve">document was </w:t>
      </w:r>
      <w:r w:rsidRPr="00E85768">
        <w:rPr>
          <w:rFonts w:cs="Times New Roman"/>
          <w:kern w:val="22"/>
          <w:szCs w:val="22"/>
        </w:rPr>
        <w:t>discussed</w:t>
      </w:r>
      <w:r w:rsidR="00B42C3B" w:rsidRPr="00E85768">
        <w:rPr>
          <w:rFonts w:cs="Times New Roman"/>
          <w:kern w:val="22"/>
          <w:szCs w:val="22"/>
        </w:rPr>
        <w:t xml:space="preserve">. The following key areas, with high potential for synergy across the biodiversity-related conventions, were identified: </w:t>
      </w:r>
    </w:p>
    <w:p w14:paraId="702B8014" w14:textId="338D01C8" w:rsidR="000B0662" w:rsidRPr="00E85768" w:rsidRDefault="00B42C3B" w:rsidP="00E85768">
      <w:pPr>
        <w:pStyle w:val="Para1"/>
        <w:suppressLineNumbers/>
        <w:suppressAutoHyphens/>
        <w:ind w:firstLine="709"/>
        <w:rPr>
          <w:rFonts w:cs="Times New Roman"/>
          <w:kern w:val="22"/>
          <w:szCs w:val="22"/>
        </w:rPr>
      </w:pPr>
      <w:r w:rsidRPr="00E85768">
        <w:rPr>
          <w:rFonts w:cs="Times New Roman"/>
          <w:kern w:val="22"/>
          <w:szCs w:val="22"/>
        </w:rPr>
        <w:t xml:space="preserve">(a) </w:t>
      </w:r>
      <w:r w:rsidR="000F4AA7" w:rsidRPr="00E85768">
        <w:rPr>
          <w:rFonts w:cs="Times New Roman"/>
          <w:kern w:val="22"/>
          <w:szCs w:val="22"/>
        </w:rPr>
        <w:tab/>
      </w:r>
      <w:r w:rsidRPr="00E85768">
        <w:rPr>
          <w:rFonts w:cs="Times New Roman"/>
          <w:kern w:val="22"/>
          <w:szCs w:val="22"/>
        </w:rPr>
        <w:t xml:space="preserve">A joint initiative </w:t>
      </w:r>
      <w:r w:rsidR="000B0662" w:rsidRPr="00E85768">
        <w:rPr>
          <w:rFonts w:cs="Times New Roman"/>
          <w:kern w:val="22"/>
          <w:szCs w:val="22"/>
        </w:rPr>
        <w:t xml:space="preserve">to strengthen capacities </w:t>
      </w:r>
      <w:r w:rsidRPr="00E85768">
        <w:rPr>
          <w:rFonts w:cs="Times New Roman"/>
          <w:kern w:val="22"/>
          <w:szCs w:val="22"/>
        </w:rPr>
        <w:t xml:space="preserve">on data collection and management, which would involve </w:t>
      </w:r>
      <w:r w:rsidR="00C627A4" w:rsidRPr="00E85768">
        <w:rPr>
          <w:rFonts w:cs="Times New Roman"/>
          <w:kern w:val="22"/>
          <w:szCs w:val="22"/>
        </w:rPr>
        <w:t>n</w:t>
      </w:r>
      <w:r w:rsidRPr="00E85768">
        <w:rPr>
          <w:rFonts w:cs="Times New Roman"/>
          <w:kern w:val="22"/>
          <w:szCs w:val="22"/>
        </w:rPr>
        <w:t xml:space="preserve">ational </w:t>
      </w:r>
      <w:r w:rsidR="00C627A4" w:rsidRPr="00E85768">
        <w:rPr>
          <w:rFonts w:cs="Times New Roman"/>
          <w:kern w:val="22"/>
          <w:szCs w:val="22"/>
        </w:rPr>
        <w:t>f</w:t>
      </w:r>
      <w:r w:rsidRPr="00E85768">
        <w:rPr>
          <w:rFonts w:cs="Times New Roman"/>
          <w:kern w:val="22"/>
          <w:szCs w:val="22"/>
        </w:rPr>
        <w:t xml:space="preserve">ocal </w:t>
      </w:r>
      <w:r w:rsidR="00C627A4" w:rsidRPr="00E85768">
        <w:rPr>
          <w:rFonts w:cs="Times New Roman"/>
          <w:kern w:val="22"/>
          <w:szCs w:val="22"/>
        </w:rPr>
        <w:t>p</w:t>
      </w:r>
      <w:r w:rsidRPr="00E85768">
        <w:rPr>
          <w:rFonts w:cs="Times New Roman"/>
          <w:kern w:val="22"/>
          <w:szCs w:val="22"/>
        </w:rPr>
        <w:t xml:space="preserve">oints of </w:t>
      </w:r>
      <w:r w:rsidR="00C627A4" w:rsidRPr="00E85768">
        <w:rPr>
          <w:rFonts w:cs="Times New Roman"/>
          <w:kern w:val="22"/>
          <w:szCs w:val="22"/>
        </w:rPr>
        <w:t>b</w:t>
      </w:r>
      <w:r w:rsidRPr="00E85768">
        <w:rPr>
          <w:rFonts w:cs="Times New Roman"/>
          <w:kern w:val="22"/>
          <w:szCs w:val="22"/>
        </w:rPr>
        <w:t xml:space="preserve">iodiversity-related </w:t>
      </w:r>
      <w:r w:rsidR="00C627A4" w:rsidRPr="00E85768">
        <w:rPr>
          <w:rFonts w:cs="Times New Roman"/>
          <w:kern w:val="22"/>
          <w:szCs w:val="22"/>
        </w:rPr>
        <w:t>c</w:t>
      </w:r>
      <w:r w:rsidRPr="00E85768">
        <w:rPr>
          <w:rFonts w:cs="Times New Roman"/>
          <w:kern w:val="22"/>
          <w:szCs w:val="22"/>
        </w:rPr>
        <w:t>onventions and analysts working in agencies that collect, compile and manage biodiversity related data;</w:t>
      </w:r>
      <w:r w:rsidR="000B0662" w:rsidRPr="00E85768">
        <w:rPr>
          <w:rFonts w:cs="Times New Roman"/>
          <w:kern w:val="22"/>
          <w:szCs w:val="22"/>
        </w:rPr>
        <w:t xml:space="preserve"> </w:t>
      </w:r>
    </w:p>
    <w:p w14:paraId="702B8015" w14:textId="438A345E" w:rsidR="00B42C3B" w:rsidRPr="00E85768" w:rsidRDefault="00B42C3B" w:rsidP="00E85768">
      <w:pPr>
        <w:pStyle w:val="Para1"/>
        <w:suppressLineNumbers/>
        <w:suppressAutoHyphens/>
        <w:ind w:firstLine="709"/>
        <w:rPr>
          <w:rFonts w:cs="Times New Roman"/>
          <w:kern w:val="22"/>
          <w:szCs w:val="22"/>
        </w:rPr>
      </w:pPr>
      <w:r w:rsidRPr="00E85768">
        <w:rPr>
          <w:rFonts w:cs="Times New Roman"/>
          <w:kern w:val="22"/>
          <w:szCs w:val="22"/>
        </w:rPr>
        <w:t xml:space="preserve">(b) </w:t>
      </w:r>
      <w:r w:rsidR="000F4AA7" w:rsidRPr="00E85768">
        <w:rPr>
          <w:rFonts w:cs="Times New Roman"/>
          <w:kern w:val="22"/>
          <w:szCs w:val="22"/>
        </w:rPr>
        <w:tab/>
      </w:r>
      <w:r w:rsidRPr="00E85768">
        <w:rPr>
          <w:rFonts w:cs="Times New Roman"/>
          <w:kern w:val="22"/>
          <w:szCs w:val="22"/>
        </w:rPr>
        <w:t xml:space="preserve">A joint initiative to strengthen capacities of </w:t>
      </w:r>
      <w:r w:rsidR="00C627A4" w:rsidRPr="00E85768">
        <w:rPr>
          <w:rFonts w:cs="Times New Roman"/>
          <w:kern w:val="22"/>
          <w:szCs w:val="22"/>
        </w:rPr>
        <w:t>n</w:t>
      </w:r>
      <w:r w:rsidRPr="00E85768">
        <w:rPr>
          <w:rFonts w:cs="Times New Roman"/>
          <w:kern w:val="22"/>
          <w:szCs w:val="22"/>
        </w:rPr>
        <w:t xml:space="preserve">ational </w:t>
      </w:r>
      <w:r w:rsidR="00C627A4" w:rsidRPr="00E85768">
        <w:rPr>
          <w:rFonts w:cs="Times New Roman"/>
          <w:kern w:val="22"/>
          <w:szCs w:val="22"/>
        </w:rPr>
        <w:t>f</w:t>
      </w:r>
      <w:r w:rsidRPr="00E85768">
        <w:rPr>
          <w:rFonts w:cs="Times New Roman"/>
          <w:kern w:val="22"/>
          <w:szCs w:val="22"/>
        </w:rPr>
        <w:t xml:space="preserve">ocal </w:t>
      </w:r>
      <w:r w:rsidR="00C627A4" w:rsidRPr="00E85768">
        <w:rPr>
          <w:rFonts w:cs="Times New Roman"/>
          <w:kern w:val="22"/>
          <w:szCs w:val="22"/>
        </w:rPr>
        <w:t>p</w:t>
      </w:r>
      <w:r w:rsidRPr="00E85768">
        <w:rPr>
          <w:rFonts w:cs="Times New Roman"/>
          <w:kern w:val="22"/>
          <w:szCs w:val="22"/>
        </w:rPr>
        <w:t xml:space="preserve">oints of </w:t>
      </w:r>
      <w:r w:rsidR="00C627A4" w:rsidRPr="00E85768">
        <w:rPr>
          <w:rFonts w:cs="Times New Roman"/>
          <w:kern w:val="22"/>
          <w:szCs w:val="22"/>
        </w:rPr>
        <w:t>b</w:t>
      </w:r>
      <w:r w:rsidRPr="00E85768">
        <w:rPr>
          <w:rFonts w:cs="Times New Roman"/>
          <w:kern w:val="22"/>
          <w:szCs w:val="22"/>
        </w:rPr>
        <w:t xml:space="preserve">iodiversity-related </w:t>
      </w:r>
      <w:r w:rsidR="00C627A4" w:rsidRPr="00E85768">
        <w:rPr>
          <w:rFonts w:cs="Times New Roman"/>
          <w:kern w:val="22"/>
          <w:szCs w:val="22"/>
        </w:rPr>
        <w:t>c</w:t>
      </w:r>
      <w:r w:rsidRPr="00E85768">
        <w:rPr>
          <w:rFonts w:cs="Times New Roman"/>
          <w:kern w:val="22"/>
          <w:szCs w:val="22"/>
        </w:rPr>
        <w:t>onventions on biodiversity project design and resource mobilization;</w:t>
      </w:r>
      <w:r w:rsidR="000B0662" w:rsidRPr="00E85768">
        <w:rPr>
          <w:rFonts w:cs="Times New Roman"/>
          <w:kern w:val="22"/>
          <w:szCs w:val="22"/>
        </w:rPr>
        <w:t xml:space="preserve"> </w:t>
      </w:r>
    </w:p>
    <w:p w14:paraId="702B8016" w14:textId="2807C467" w:rsidR="000B0662" w:rsidRPr="00E85768" w:rsidRDefault="00B42C3B" w:rsidP="00E85768">
      <w:pPr>
        <w:pStyle w:val="Para1"/>
        <w:suppressLineNumbers/>
        <w:suppressAutoHyphens/>
        <w:ind w:firstLine="709"/>
        <w:rPr>
          <w:rFonts w:cs="Times New Roman"/>
          <w:kern w:val="22"/>
          <w:szCs w:val="22"/>
        </w:rPr>
      </w:pPr>
      <w:r w:rsidRPr="00E85768">
        <w:rPr>
          <w:rFonts w:cs="Times New Roman"/>
          <w:kern w:val="22"/>
          <w:szCs w:val="22"/>
        </w:rPr>
        <w:t xml:space="preserve">(c) </w:t>
      </w:r>
      <w:r w:rsidR="000F4AA7" w:rsidRPr="00E85768">
        <w:rPr>
          <w:rFonts w:cs="Times New Roman"/>
          <w:kern w:val="22"/>
          <w:szCs w:val="22"/>
        </w:rPr>
        <w:tab/>
      </w:r>
      <w:r w:rsidR="00652099" w:rsidRPr="00E85768">
        <w:rPr>
          <w:rFonts w:cs="Times New Roman"/>
          <w:kern w:val="22"/>
          <w:szCs w:val="22"/>
        </w:rPr>
        <w:t>A joint training course for national focal points of biodiversity-related c</w:t>
      </w:r>
      <w:r w:rsidRPr="00E85768">
        <w:rPr>
          <w:rFonts w:cs="Times New Roman"/>
          <w:kern w:val="22"/>
          <w:szCs w:val="22"/>
        </w:rPr>
        <w:t xml:space="preserve">onventions </w:t>
      </w:r>
      <w:r w:rsidR="000B0662" w:rsidRPr="00E85768">
        <w:rPr>
          <w:rFonts w:cs="Times New Roman"/>
          <w:kern w:val="22"/>
          <w:szCs w:val="22"/>
        </w:rPr>
        <w:t xml:space="preserve">mainstreaming gender into national biodiversity plans, policies and programmes; </w:t>
      </w:r>
    </w:p>
    <w:p w14:paraId="702B8017" w14:textId="4D067D7B" w:rsidR="00652099" w:rsidRPr="00E85768" w:rsidRDefault="00652099" w:rsidP="00E85768">
      <w:pPr>
        <w:pStyle w:val="Para1"/>
        <w:suppressLineNumbers/>
        <w:suppressAutoHyphens/>
        <w:ind w:firstLine="709"/>
        <w:rPr>
          <w:rFonts w:cs="Times New Roman"/>
          <w:kern w:val="22"/>
          <w:szCs w:val="22"/>
        </w:rPr>
      </w:pPr>
      <w:r w:rsidRPr="00E85768">
        <w:rPr>
          <w:rFonts w:cs="Times New Roman"/>
          <w:kern w:val="22"/>
          <w:szCs w:val="22"/>
        </w:rPr>
        <w:t xml:space="preserve">(d) </w:t>
      </w:r>
      <w:r w:rsidR="000F4AA7" w:rsidRPr="00E85768">
        <w:rPr>
          <w:rFonts w:cs="Times New Roman"/>
          <w:kern w:val="22"/>
          <w:szCs w:val="22"/>
        </w:rPr>
        <w:tab/>
      </w:r>
      <w:r w:rsidR="000B0662" w:rsidRPr="00E85768">
        <w:rPr>
          <w:rFonts w:cs="Times New Roman"/>
          <w:kern w:val="22"/>
          <w:szCs w:val="22"/>
        </w:rPr>
        <w:t>A joint initiative to strengthen capacities on spatial planning.</w:t>
      </w:r>
    </w:p>
    <w:p w14:paraId="702B8018" w14:textId="77777777" w:rsidR="000B0662" w:rsidRPr="00E85768" w:rsidRDefault="00B42C3B" w:rsidP="00AD0EA0">
      <w:pPr>
        <w:pStyle w:val="Para1"/>
        <w:numPr>
          <w:ilvl w:val="0"/>
          <w:numId w:val="13"/>
        </w:numPr>
        <w:suppressLineNumbers/>
        <w:suppressAutoHyphens/>
        <w:spacing w:before="120"/>
        <w:ind w:left="0" w:firstLine="90"/>
        <w:rPr>
          <w:rFonts w:cs="Times New Roman"/>
          <w:kern w:val="22"/>
          <w:szCs w:val="22"/>
        </w:rPr>
      </w:pPr>
      <w:r w:rsidRPr="00E85768">
        <w:rPr>
          <w:rFonts w:cs="Times New Roman"/>
          <w:kern w:val="22"/>
          <w:szCs w:val="22"/>
        </w:rPr>
        <w:t xml:space="preserve">On </w:t>
      </w:r>
      <w:r w:rsidR="00652099" w:rsidRPr="00E85768">
        <w:rPr>
          <w:rFonts w:cs="Times New Roman"/>
          <w:kern w:val="22"/>
          <w:szCs w:val="22"/>
        </w:rPr>
        <w:t>25 May</w:t>
      </w:r>
      <w:r w:rsidRPr="00E85768">
        <w:rPr>
          <w:rFonts w:cs="Times New Roman"/>
          <w:kern w:val="22"/>
          <w:szCs w:val="22"/>
        </w:rPr>
        <w:t xml:space="preserve"> 2018</w:t>
      </w:r>
      <w:r w:rsidR="000B0662" w:rsidRPr="00E85768">
        <w:rPr>
          <w:rFonts w:cs="Times New Roman"/>
          <w:kern w:val="22"/>
          <w:szCs w:val="22"/>
        </w:rPr>
        <w:t>, the CBD Secretariat sent out a survey to the</w:t>
      </w:r>
      <w:r w:rsidRPr="00E85768">
        <w:rPr>
          <w:rFonts w:cs="Times New Roman"/>
          <w:kern w:val="22"/>
          <w:szCs w:val="22"/>
        </w:rPr>
        <w:t xml:space="preserve"> </w:t>
      </w:r>
      <w:r w:rsidR="000B0662" w:rsidRPr="00E85768">
        <w:rPr>
          <w:rFonts w:cs="Times New Roman"/>
          <w:kern w:val="22"/>
          <w:szCs w:val="22"/>
        </w:rPr>
        <w:t xml:space="preserve">members of the </w:t>
      </w:r>
      <w:r w:rsidR="008F5F1A" w:rsidRPr="00E85768">
        <w:rPr>
          <w:rFonts w:cs="Times New Roman"/>
          <w:kern w:val="22"/>
          <w:szCs w:val="22"/>
        </w:rPr>
        <w:t>CDC</w:t>
      </w:r>
      <w:r w:rsidR="000B0662" w:rsidRPr="00E85768">
        <w:rPr>
          <w:rFonts w:cs="Times New Roman"/>
          <w:kern w:val="22"/>
          <w:szCs w:val="22"/>
        </w:rPr>
        <w:t xml:space="preserve"> Group to</w:t>
      </w:r>
      <w:r w:rsidRPr="00E85768">
        <w:rPr>
          <w:rFonts w:cs="Times New Roman"/>
          <w:kern w:val="22"/>
          <w:szCs w:val="22"/>
        </w:rPr>
        <w:t xml:space="preserve"> prioritize and sel</w:t>
      </w:r>
      <w:r w:rsidR="000B0662" w:rsidRPr="00E85768">
        <w:rPr>
          <w:rFonts w:cs="Times New Roman"/>
          <w:kern w:val="22"/>
          <w:szCs w:val="22"/>
        </w:rPr>
        <w:t>ect one of the four proposed</w:t>
      </w:r>
      <w:r w:rsidRPr="00E85768">
        <w:rPr>
          <w:rFonts w:cs="Times New Roman"/>
          <w:kern w:val="22"/>
          <w:szCs w:val="22"/>
        </w:rPr>
        <w:t xml:space="preserve"> joint activities that could be developed into a conce</w:t>
      </w:r>
      <w:r w:rsidR="000B0662" w:rsidRPr="00E85768">
        <w:rPr>
          <w:rFonts w:cs="Times New Roman"/>
          <w:kern w:val="22"/>
          <w:szCs w:val="22"/>
        </w:rPr>
        <w:t xml:space="preserve">pt note. Members </w:t>
      </w:r>
      <w:r w:rsidRPr="00E85768">
        <w:rPr>
          <w:rFonts w:cs="Times New Roman"/>
          <w:kern w:val="22"/>
          <w:szCs w:val="22"/>
        </w:rPr>
        <w:t>were asked to rank the proposals both in terms of their relevan</w:t>
      </w:r>
      <w:r w:rsidR="000B0662" w:rsidRPr="00E85768">
        <w:rPr>
          <w:rFonts w:cs="Times New Roman"/>
          <w:kern w:val="22"/>
          <w:szCs w:val="22"/>
        </w:rPr>
        <w:t>ce for the national focal p</w:t>
      </w:r>
      <w:r w:rsidRPr="00E85768">
        <w:rPr>
          <w:rFonts w:cs="Times New Roman"/>
          <w:kern w:val="22"/>
          <w:szCs w:val="22"/>
        </w:rPr>
        <w:t xml:space="preserve">oints of their Conventions and in terms of the interest for their own organizations. The initiative on strengthening capacities to design projects and mobilize resources received the </w:t>
      </w:r>
      <w:r w:rsidR="000B0662" w:rsidRPr="00E85768">
        <w:rPr>
          <w:rFonts w:cs="Times New Roman"/>
          <w:kern w:val="22"/>
          <w:szCs w:val="22"/>
        </w:rPr>
        <w:t>high</w:t>
      </w:r>
      <w:r w:rsidRPr="00E85768">
        <w:rPr>
          <w:rFonts w:cs="Times New Roman"/>
          <w:kern w:val="22"/>
          <w:szCs w:val="22"/>
        </w:rPr>
        <w:t>est number of votes and it was recommended that a concept note be developed on this topic. A task force</w:t>
      </w:r>
      <w:r w:rsidR="008F5F1A" w:rsidRPr="00E85768">
        <w:rPr>
          <w:rFonts w:cs="Times New Roman"/>
          <w:kern w:val="22"/>
          <w:szCs w:val="22"/>
        </w:rPr>
        <w:t xml:space="preserve">, consisting of CITES, CBD, IPPC, ITPGRFA, UNEP and UNDP, </w:t>
      </w:r>
      <w:r w:rsidRPr="00E85768">
        <w:rPr>
          <w:rFonts w:cs="Times New Roman"/>
          <w:kern w:val="22"/>
          <w:szCs w:val="22"/>
        </w:rPr>
        <w:t>has been established to develop the concept note.</w:t>
      </w:r>
    </w:p>
    <w:p w14:paraId="702B8019" w14:textId="77777777" w:rsidR="007E40CA" w:rsidRPr="00E85768" w:rsidRDefault="007E40CA" w:rsidP="00AD0EA0">
      <w:pPr>
        <w:pStyle w:val="Para1"/>
        <w:suppressLineNumbers/>
        <w:suppressAutoHyphens/>
        <w:spacing w:before="120"/>
        <w:rPr>
          <w:rFonts w:cs="Times New Roman"/>
          <w:b/>
          <w:kern w:val="22"/>
          <w:szCs w:val="22"/>
        </w:rPr>
      </w:pPr>
      <w:r w:rsidRPr="00E85768">
        <w:rPr>
          <w:rFonts w:cs="Times New Roman"/>
          <w:b/>
          <w:bCs/>
          <w:color w:val="000000"/>
          <w:kern w:val="22"/>
          <w:szCs w:val="22"/>
        </w:rPr>
        <w:t>Aichi Biodiversity Target 1</w:t>
      </w:r>
    </w:p>
    <w:p w14:paraId="702B801A" w14:textId="77777777" w:rsidR="00823301" w:rsidRPr="00E85768" w:rsidRDefault="007E40CA" w:rsidP="00AD0EA0">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in collaboration with the Global Youth Bio</w:t>
      </w:r>
      <w:r w:rsidR="003154EB" w:rsidRPr="00E85768">
        <w:rPr>
          <w:rFonts w:cs="Times New Roman"/>
          <w:kern w:val="22"/>
          <w:szCs w:val="22"/>
        </w:rPr>
        <w:t>diversity Network (GYBN) organiz</w:t>
      </w:r>
      <w:r w:rsidRPr="00E85768">
        <w:rPr>
          <w:rFonts w:cs="Times New Roman"/>
          <w:kern w:val="22"/>
          <w:szCs w:val="22"/>
        </w:rPr>
        <w:t>ed Regional Youth Capacity-Building Workshops on Biodiversity for Africa (</w:t>
      </w:r>
      <w:r w:rsidR="007A6DE6" w:rsidRPr="00E85768">
        <w:rPr>
          <w:rFonts w:cs="Times New Roman"/>
          <w:kern w:val="22"/>
          <w:szCs w:val="22"/>
        </w:rPr>
        <w:t xml:space="preserve">Johannesburg, South Africa from </w:t>
      </w:r>
      <w:r w:rsidRPr="00E85768">
        <w:rPr>
          <w:rFonts w:cs="Times New Roman"/>
          <w:kern w:val="22"/>
          <w:szCs w:val="22"/>
        </w:rPr>
        <w:t>14 to 19 August 2017), Asia (</w:t>
      </w:r>
      <w:r w:rsidR="007A6DE6" w:rsidRPr="00E85768">
        <w:rPr>
          <w:rFonts w:cs="Times New Roman"/>
          <w:kern w:val="22"/>
          <w:szCs w:val="22"/>
        </w:rPr>
        <w:t>Singapore,</w:t>
      </w:r>
      <w:r w:rsidR="00A71944" w:rsidRPr="00E85768">
        <w:rPr>
          <w:rFonts w:cs="Times New Roman"/>
          <w:kern w:val="22"/>
          <w:szCs w:val="22"/>
        </w:rPr>
        <w:t xml:space="preserve"> Singapore</w:t>
      </w:r>
      <w:r w:rsidR="007A6DE6" w:rsidRPr="00E85768">
        <w:rPr>
          <w:rFonts w:cs="Times New Roman"/>
          <w:kern w:val="22"/>
          <w:szCs w:val="22"/>
        </w:rPr>
        <w:t xml:space="preserve"> </w:t>
      </w:r>
      <w:r w:rsidRPr="00E85768">
        <w:rPr>
          <w:rFonts w:cs="Times New Roman"/>
          <w:kern w:val="22"/>
          <w:szCs w:val="22"/>
        </w:rPr>
        <w:t>22-27 May 2017) and Latin America and the Caribbean (</w:t>
      </w:r>
      <w:r w:rsidR="007A6DE6" w:rsidRPr="00E85768">
        <w:rPr>
          <w:rFonts w:cs="Times New Roman"/>
          <w:kern w:val="22"/>
          <w:szCs w:val="22"/>
        </w:rPr>
        <w:t>Bogota,</w:t>
      </w:r>
      <w:r w:rsidR="00A71944" w:rsidRPr="00E85768">
        <w:rPr>
          <w:rFonts w:cs="Times New Roman"/>
          <w:kern w:val="22"/>
          <w:szCs w:val="22"/>
        </w:rPr>
        <w:t xml:space="preserve"> Colombia,</w:t>
      </w:r>
      <w:r w:rsidR="007A6DE6" w:rsidRPr="00E85768">
        <w:rPr>
          <w:rFonts w:cs="Times New Roman"/>
          <w:kern w:val="22"/>
          <w:szCs w:val="22"/>
        </w:rPr>
        <w:t xml:space="preserve"> 2-5 May 2017</w:t>
      </w:r>
      <w:r w:rsidRPr="00E85768">
        <w:rPr>
          <w:rFonts w:cs="Times New Roman"/>
          <w:kern w:val="22"/>
          <w:szCs w:val="22"/>
        </w:rPr>
        <w:t>). At least 103 youths from 48 countries</w:t>
      </w:r>
      <w:r w:rsidRPr="00E85768">
        <w:rPr>
          <w:rStyle w:val="FootnoteReference"/>
          <w:rFonts w:cs="Times New Roman"/>
          <w:kern w:val="22"/>
          <w:sz w:val="22"/>
          <w:szCs w:val="22"/>
          <w:u w:val="none"/>
          <w:vertAlign w:val="superscript"/>
        </w:rPr>
        <w:footnoteReference w:id="6"/>
      </w:r>
      <w:r w:rsidRPr="00E85768">
        <w:rPr>
          <w:rFonts w:cs="Times New Roman"/>
          <w:kern w:val="22"/>
          <w:szCs w:val="22"/>
        </w:rPr>
        <w:t xml:space="preserve"> attended and learned about the Convention, the Strategic Plan for Biodiversity 2011-2020 and its Aichi Biodiversity Targets as well as the national biodiversity strategies and action plans (NBSAPs) of their respective countries. The participants developed new initiatives to support </w:t>
      </w:r>
      <w:r w:rsidR="00182AFE" w:rsidRPr="00E85768">
        <w:rPr>
          <w:rFonts w:cs="Times New Roman"/>
          <w:kern w:val="22"/>
          <w:szCs w:val="22"/>
        </w:rPr>
        <w:t xml:space="preserve">their countries’ </w:t>
      </w:r>
      <w:r w:rsidR="00890F56" w:rsidRPr="00E85768">
        <w:rPr>
          <w:rFonts w:cs="Times New Roman"/>
          <w:kern w:val="22"/>
          <w:szCs w:val="22"/>
        </w:rPr>
        <w:t>national biodiversity strategies and action plans</w:t>
      </w:r>
      <w:r w:rsidRPr="00E85768">
        <w:rPr>
          <w:rFonts w:cs="Times New Roman"/>
          <w:kern w:val="22"/>
          <w:szCs w:val="22"/>
        </w:rPr>
        <w:t>, which will be implemented by the youth in collaboration with relevant government agencies and/or non-governmental organizations.</w:t>
      </w:r>
    </w:p>
    <w:p w14:paraId="702B801B" w14:textId="77777777" w:rsidR="00CF2768" w:rsidRPr="00E85768" w:rsidRDefault="00CF2768" w:rsidP="00626A28">
      <w:pPr>
        <w:pStyle w:val="Para1"/>
        <w:suppressLineNumbers/>
        <w:tabs>
          <w:tab w:val="num" w:pos="720"/>
        </w:tabs>
        <w:suppressAutoHyphens/>
        <w:spacing w:before="120"/>
        <w:rPr>
          <w:rFonts w:cs="Times New Roman"/>
          <w:kern w:val="22"/>
          <w:szCs w:val="22"/>
        </w:rPr>
      </w:pPr>
      <w:r w:rsidRPr="00E85768">
        <w:rPr>
          <w:rStyle w:val="None"/>
          <w:rFonts w:cs="Times New Roman"/>
          <w:b/>
          <w:bCs/>
          <w:kern w:val="22"/>
          <w:szCs w:val="22"/>
        </w:rPr>
        <w:t xml:space="preserve">Aichi Biodiversity Target </w:t>
      </w:r>
      <w:r w:rsidR="000F787D" w:rsidRPr="00E85768">
        <w:rPr>
          <w:rStyle w:val="None"/>
          <w:rFonts w:cs="Times New Roman"/>
          <w:b/>
          <w:bCs/>
          <w:kern w:val="22"/>
          <w:szCs w:val="22"/>
        </w:rPr>
        <w:t>2</w:t>
      </w:r>
    </w:p>
    <w:p w14:paraId="702B801C" w14:textId="77777777" w:rsidR="001E5313" w:rsidRPr="00E85768" w:rsidRDefault="000F787D" w:rsidP="00992A65">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also collaborated with the United Nations Development Programme (UNDP), the Stockholm Resilience Centre, </w:t>
      </w:r>
      <w:r w:rsidRPr="00E85768">
        <w:rPr>
          <w:rFonts w:cs="Times New Roman"/>
          <w:kern w:val="22"/>
          <w:szCs w:val="22"/>
          <w:lang w:val="es-ES_tradnl"/>
        </w:rPr>
        <w:t>Pronatura</w:t>
      </w:r>
      <w:r w:rsidRPr="00E85768">
        <w:rPr>
          <w:rFonts w:cs="Times New Roman"/>
          <w:kern w:val="22"/>
          <w:szCs w:val="22"/>
        </w:rPr>
        <w:t xml:space="preserve">, </w:t>
      </w:r>
      <w:r w:rsidRPr="00E85768">
        <w:rPr>
          <w:rFonts w:cs="Times New Roman"/>
          <w:kern w:val="22"/>
          <w:szCs w:val="22"/>
          <w:lang w:val="es-ES_tradnl"/>
        </w:rPr>
        <w:t>El Colegio de la Frontera Sur (ECOSUR)</w:t>
      </w:r>
      <w:r w:rsidRPr="00E85768">
        <w:rPr>
          <w:rFonts w:cs="Times New Roman"/>
          <w:kern w:val="22"/>
          <w:szCs w:val="22"/>
        </w:rPr>
        <w:t>, the NBSAP Forum and The Nature Conservancy (TNC) in organizing a massive open online course (MOOC) on “Introduction to Resilience for Development”.  Part 1 of the MOOC: “</w:t>
      </w:r>
      <w:hyperlink r:id="rId13" w:history="1">
        <w:r w:rsidRPr="00E85768">
          <w:rPr>
            <w:rStyle w:val="Hyperlink"/>
            <w:rFonts w:cs="Times New Roman"/>
            <w:kern w:val="22"/>
            <w:szCs w:val="22"/>
          </w:rPr>
          <w:t>Understanding Resilience Thinking</w:t>
        </w:r>
      </w:hyperlink>
      <w:r w:rsidRPr="00E85768">
        <w:rPr>
          <w:rFonts w:cs="Times New Roman"/>
          <w:kern w:val="22"/>
          <w:szCs w:val="22"/>
        </w:rPr>
        <w:t xml:space="preserve">” was held from 31 October to 27 November 2017 and Part 2: “Applying Resilience Thinking to National Biodiversity Plans” was held from 23 January to 13 February 2018.  </w:t>
      </w:r>
    </w:p>
    <w:p w14:paraId="702B801D" w14:textId="7D32084C" w:rsidR="001C00FD" w:rsidRPr="00E85768" w:rsidRDefault="001E5313" w:rsidP="00271CD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continued its close collaboration with the UNDP BIOFIN initiative,</w:t>
      </w:r>
      <w:r w:rsidR="00880239" w:rsidRPr="00E85768">
        <w:rPr>
          <w:rFonts w:cs="Times New Roman"/>
          <w:kern w:val="22"/>
          <w:szCs w:val="22"/>
        </w:rPr>
        <w:t xml:space="preserve"> through its </w:t>
      </w:r>
      <w:r w:rsidRPr="00E85768">
        <w:rPr>
          <w:rFonts w:cs="Times New Roman"/>
          <w:kern w:val="22"/>
          <w:szCs w:val="22"/>
        </w:rPr>
        <w:t xml:space="preserve"> contributi</w:t>
      </w:r>
      <w:r w:rsidR="00880239" w:rsidRPr="00E85768">
        <w:rPr>
          <w:rFonts w:cs="Times New Roman"/>
          <w:kern w:val="22"/>
          <w:szCs w:val="22"/>
        </w:rPr>
        <w:t>o</w:t>
      </w:r>
      <w:r w:rsidRPr="00E85768">
        <w:rPr>
          <w:rFonts w:cs="Times New Roman"/>
          <w:kern w:val="22"/>
          <w:szCs w:val="22"/>
        </w:rPr>
        <w:t>n to the series of global webinars held by the CBD</w:t>
      </w:r>
      <w:r w:rsidR="00880239" w:rsidRPr="00E85768">
        <w:rPr>
          <w:rFonts w:cs="Times New Roman"/>
          <w:kern w:val="22"/>
          <w:szCs w:val="22"/>
        </w:rPr>
        <w:t>-</w:t>
      </w:r>
      <w:r w:rsidRPr="00E85768">
        <w:rPr>
          <w:rFonts w:cs="Times New Roman"/>
          <w:kern w:val="22"/>
          <w:szCs w:val="22"/>
        </w:rPr>
        <w:t xml:space="preserve">BIOFIN regional technical support nodes, and </w:t>
      </w:r>
      <w:r w:rsidR="00880239" w:rsidRPr="00E85768">
        <w:rPr>
          <w:rFonts w:cs="Times New Roman"/>
          <w:kern w:val="22"/>
          <w:szCs w:val="22"/>
        </w:rPr>
        <w:t xml:space="preserve">the development of an </w:t>
      </w:r>
      <w:r w:rsidRPr="00E85768">
        <w:rPr>
          <w:rFonts w:cs="Times New Roman"/>
          <w:kern w:val="22"/>
          <w:szCs w:val="22"/>
        </w:rPr>
        <w:t xml:space="preserve">online version of the Financial Reporting Framework for the second round of financial reporting, </w:t>
      </w:r>
      <w:r w:rsidR="00271CD8">
        <w:rPr>
          <w:rFonts w:cs="Times New Roman"/>
          <w:kern w:val="22"/>
          <w:szCs w:val="22"/>
        </w:rPr>
        <w:t xml:space="preserve">of </w:t>
      </w:r>
      <w:r w:rsidRPr="00E85768">
        <w:rPr>
          <w:rFonts w:cs="Times New Roman"/>
          <w:kern w:val="22"/>
          <w:szCs w:val="22"/>
        </w:rPr>
        <w:t xml:space="preserve">which Parties were informed through </w:t>
      </w:r>
      <w:hyperlink r:id="rId14" w:history="1">
        <w:r w:rsidR="001C00FD" w:rsidRPr="00E85768">
          <w:rPr>
            <w:rStyle w:val="Hyperlink"/>
            <w:rFonts w:cs="Times New Roman"/>
            <w:kern w:val="22"/>
            <w:szCs w:val="22"/>
          </w:rPr>
          <w:t>Notification 2017-061</w:t>
        </w:r>
      </w:hyperlink>
      <w:r w:rsidR="001C00FD" w:rsidRPr="00E85768">
        <w:rPr>
          <w:rFonts w:cs="Times New Roman"/>
          <w:kern w:val="22"/>
          <w:szCs w:val="22"/>
        </w:rPr>
        <w:t xml:space="preserve">. </w:t>
      </w:r>
    </w:p>
    <w:p w14:paraId="702B801E" w14:textId="77777777" w:rsidR="001C00FD" w:rsidRPr="00E85768" w:rsidRDefault="001C00FD" w:rsidP="00271CD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lastRenderedPageBreak/>
        <w:t xml:space="preserve">The Secretariat, in collaboration with ICLEI – Local Governments for Sustainability, developed a toolkit to guide the integration of biodiversity and ecosystem services into public urban infrastructure development, which is available for use at </w:t>
      </w:r>
      <w:hyperlink r:id="rId15" w:history="1">
        <w:r w:rsidRPr="00E85768">
          <w:rPr>
            <w:rStyle w:val="Hyperlink"/>
            <w:rFonts w:cs="Times New Roman"/>
            <w:kern w:val="22"/>
            <w:szCs w:val="22"/>
          </w:rPr>
          <w:t>https://iclei.org/en/activities.html</w:t>
        </w:r>
      </w:hyperlink>
      <w:r w:rsidRPr="00E85768">
        <w:rPr>
          <w:rFonts w:cs="Times New Roman"/>
          <w:kern w:val="22"/>
          <w:szCs w:val="22"/>
        </w:rPr>
        <w:t xml:space="preserve">. </w:t>
      </w:r>
    </w:p>
    <w:p w14:paraId="702B801F" w14:textId="77777777" w:rsidR="001E5313" w:rsidRPr="00E85768" w:rsidRDefault="001E5313" w:rsidP="006867D2">
      <w:pPr>
        <w:pStyle w:val="Para1"/>
        <w:suppressLineNumbers/>
        <w:suppressAutoHyphens/>
        <w:spacing w:before="120"/>
        <w:rPr>
          <w:rFonts w:eastAsia="Times New Roman" w:cs="Times New Roman"/>
          <w:b/>
          <w:kern w:val="22"/>
          <w:szCs w:val="22"/>
          <w:lang w:eastAsia="en-CA"/>
        </w:rPr>
      </w:pPr>
      <w:r w:rsidRPr="00E85768">
        <w:rPr>
          <w:rFonts w:eastAsia="Times New Roman" w:cs="Times New Roman"/>
          <w:b/>
          <w:kern w:val="22"/>
          <w:szCs w:val="22"/>
          <w:lang w:eastAsia="en-CA"/>
        </w:rPr>
        <w:t>Aichi Biodiversity Target 4</w:t>
      </w:r>
    </w:p>
    <w:p w14:paraId="702B8020" w14:textId="77777777" w:rsidR="001E5313" w:rsidRPr="00E85768" w:rsidRDefault="00BB6C1C" w:rsidP="006867D2">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eastAsia="Times New Roman" w:cs="Times New Roman"/>
          <w:kern w:val="22"/>
          <w:szCs w:val="22"/>
          <w:lang w:eastAsia="en-CA"/>
        </w:rPr>
        <w:t>Through the implementation of</w:t>
      </w:r>
      <w:r w:rsidR="001E5313" w:rsidRPr="00E85768">
        <w:rPr>
          <w:rFonts w:eastAsia="Times New Roman" w:cs="Times New Roman"/>
          <w:kern w:val="22"/>
          <w:szCs w:val="22"/>
          <w:lang w:eastAsia="en-CA"/>
        </w:rPr>
        <w:t xml:space="preserve"> Activity</w:t>
      </w:r>
      <w:r w:rsidR="001E5313" w:rsidRPr="00E85768">
        <w:rPr>
          <w:rFonts w:cs="Times New Roman"/>
          <w:kern w:val="22"/>
          <w:szCs w:val="22"/>
        </w:rPr>
        <w:t xml:space="preserve"> </w:t>
      </w:r>
      <w:r w:rsidR="001E5313" w:rsidRPr="00E85768">
        <w:rPr>
          <w:rFonts w:eastAsia="Times New Roman" w:cs="Times New Roman"/>
          <w:kern w:val="22"/>
          <w:szCs w:val="22"/>
          <w:lang w:eastAsia="en-CA"/>
        </w:rPr>
        <w:t xml:space="preserve">23 of the </w:t>
      </w:r>
      <w:r w:rsidR="008F5F1A" w:rsidRPr="00E85768">
        <w:rPr>
          <w:rFonts w:eastAsia="Times New Roman" w:cs="Times New Roman"/>
          <w:kern w:val="22"/>
          <w:szCs w:val="22"/>
          <w:lang w:eastAsia="en-CA"/>
        </w:rPr>
        <w:t>S</w:t>
      </w:r>
      <w:r w:rsidR="001E5313" w:rsidRPr="00E85768">
        <w:rPr>
          <w:rFonts w:eastAsia="Times New Roman" w:cs="Times New Roman"/>
          <w:kern w:val="22"/>
          <w:szCs w:val="22"/>
          <w:lang w:eastAsia="en-CA"/>
        </w:rPr>
        <w:t>hort</w:t>
      </w:r>
      <w:r w:rsidR="00880239" w:rsidRPr="00E85768">
        <w:rPr>
          <w:rFonts w:eastAsia="Times New Roman" w:cs="Times New Roman"/>
          <w:kern w:val="22"/>
          <w:szCs w:val="22"/>
          <w:lang w:eastAsia="en-CA"/>
        </w:rPr>
        <w:t>-</w:t>
      </w:r>
      <w:r w:rsidR="008F5F1A" w:rsidRPr="00E85768">
        <w:rPr>
          <w:rFonts w:eastAsia="Times New Roman" w:cs="Times New Roman"/>
          <w:kern w:val="22"/>
          <w:szCs w:val="22"/>
          <w:lang w:eastAsia="en-CA"/>
        </w:rPr>
        <w:t>T</w:t>
      </w:r>
      <w:r w:rsidR="001E5313" w:rsidRPr="00E85768">
        <w:rPr>
          <w:rFonts w:eastAsia="Times New Roman" w:cs="Times New Roman"/>
          <w:kern w:val="22"/>
          <w:szCs w:val="22"/>
          <w:lang w:eastAsia="en-CA"/>
        </w:rPr>
        <w:t xml:space="preserve">erm </w:t>
      </w:r>
      <w:r w:rsidR="008F5F1A" w:rsidRPr="00E85768">
        <w:rPr>
          <w:rFonts w:eastAsia="Times New Roman" w:cs="Times New Roman"/>
          <w:kern w:val="22"/>
          <w:szCs w:val="22"/>
          <w:lang w:eastAsia="en-CA"/>
        </w:rPr>
        <w:t>A</w:t>
      </w:r>
      <w:r w:rsidR="001E5313" w:rsidRPr="00E85768">
        <w:rPr>
          <w:rFonts w:eastAsia="Times New Roman" w:cs="Times New Roman"/>
          <w:kern w:val="22"/>
          <w:szCs w:val="22"/>
          <w:lang w:eastAsia="en-CA"/>
        </w:rPr>
        <w:t xml:space="preserve">ction </w:t>
      </w:r>
      <w:r w:rsidR="008F5F1A" w:rsidRPr="00E85768">
        <w:rPr>
          <w:rFonts w:eastAsia="Times New Roman" w:cs="Times New Roman"/>
          <w:kern w:val="22"/>
          <w:szCs w:val="22"/>
          <w:lang w:eastAsia="en-CA"/>
        </w:rPr>
        <w:t>P</w:t>
      </w:r>
      <w:r w:rsidR="001E5313" w:rsidRPr="00E85768">
        <w:rPr>
          <w:rFonts w:eastAsia="Times New Roman" w:cs="Times New Roman"/>
          <w:kern w:val="22"/>
          <w:szCs w:val="22"/>
          <w:lang w:eastAsia="en-CA"/>
        </w:rPr>
        <w:t xml:space="preserve">lan </w:t>
      </w:r>
      <w:r w:rsidRPr="00E85768">
        <w:rPr>
          <w:rFonts w:eastAsia="Times New Roman" w:cs="Times New Roman"/>
          <w:kern w:val="22"/>
          <w:szCs w:val="22"/>
          <w:lang w:eastAsia="en-CA"/>
        </w:rPr>
        <w:t>on d</w:t>
      </w:r>
      <w:r w:rsidR="001E5313" w:rsidRPr="00E85768">
        <w:rPr>
          <w:rFonts w:eastAsia="Times New Roman" w:cs="Times New Roman"/>
          <w:kern w:val="22"/>
          <w:szCs w:val="22"/>
          <w:lang w:eastAsia="en-CA"/>
        </w:rPr>
        <w:t>evelop</w:t>
      </w:r>
      <w:r w:rsidRPr="00E85768">
        <w:rPr>
          <w:rFonts w:eastAsia="Times New Roman" w:cs="Times New Roman"/>
          <w:kern w:val="22"/>
          <w:szCs w:val="22"/>
          <w:lang w:eastAsia="en-CA"/>
        </w:rPr>
        <w:t>ing</w:t>
      </w:r>
      <w:r w:rsidR="001E5313" w:rsidRPr="00E85768">
        <w:rPr>
          <w:rFonts w:eastAsia="Times New Roman" w:cs="Times New Roman"/>
          <w:kern w:val="22"/>
          <w:szCs w:val="22"/>
          <w:lang w:eastAsia="en-CA"/>
        </w:rPr>
        <w:t xml:space="preserve"> guidance and learning materials for business, the</w:t>
      </w:r>
      <w:r w:rsidRPr="00E85768">
        <w:rPr>
          <w:rFonts w:eastAsia="Times New Roman" w:cs="Times New Roman"/>
          <w:kern w:val="22"/>
          <w:szCs w:val="22"/>
          <w:lang w:eastAsia="en-CA"/>
        </w:rPr>
        <w:t xml:space="preserve"> Secretariat continues to </w:t>
      </w:r>
      <w:r w:rsidR="001E5313" w:rsidRPr="00E85768">
        <w:rPr>
          <w:rFonts w:eastAsia="Times New Roman" w:cs="Times New Roman"/>
          <w:kern w:val="22"/>
          <w:szCs w:val="22"/>
          <w:lang w:eastAsia="en-CA"/>
        </w:rPr>
        <w:t>provide guidance for reporting by businesses on their actions related to biodiversity.</w:t>
      </w:r>
    </w:p>
    <w:p w14:paraId="702B8021" w14:textId="77777777" w:rsidR="00CF2768" w:rsidRPr="00E85768" w:rsidRDefault="00DF37FD" w:rsidP="006867D2">
      <w:pPr>
        <w:pStyle w:val="Para1"/>
        <w:suppressLineNumbers/>
        <w:suppressAutoHyphens/>
        <w:spacing w:before="120"/>
        <w:rPr>
          <w:rFonts w:cs="Times New Roman"/>
          <w:kern w:val="22"/>
          <w:szCs w:val="22"/>
        </w:rPr>
      </w:pPr>
      <w:r w:rsidRPr="00E85768">
        <w:rPr>
          <w:rFonts w:eastAsia="Times New Roman" w:cs="Times New Roman"/>
          <w:b/>
          <w:kern w:val="22"/>
          <w:szCs w:val="22"/>
          <w:lang w:eastAsia="en-CA"/>
        </w:rPr>
        <w:t xml:space="preserve">Aichi Biodiversity Target </w:t>
      </w:r>
      <w:r w:rsidR="000F787D" w:rsidRPr="00E85768">
        <w:rPr>
          <w:rFonts w:eastAsia="Times New Roman" w:cs="Times New Roman"/>
          <w:b/>
          <w:kern w:val="22"/>
          <w:szCs w:val="22"/>
          <w:lang w:eastAsia="en-CA"/>
        </w:rPr>
        <w:t>4</w:t>
      </w:r>
      <w:r w:rsidR="007E40CA" w:rsidRPr="00E85768">
        <w:rPr>
          <w:rFonts w:cs="Times New Roman"/>
          <w:kern w:val="22"/>
          <w:szCs w:val="22"/>
        </w:rPr>
        <w:t xml:space="preserve"> </w:t>
      </w:r>
      <w:r w:rsidR="007E40CA" w:rsidRPr="00E85768">
        <w:rPr>
          <w:rFonts w:eastAsia="Times New Roman" w:cs="Times New Roman"/>
          <w:b/>
          <w:kern w:val="22"/>
          <w:szCs w:val="22"/>
          <w:lang w:eastAsia="en-CA"/>
        </w:rPr>
        <w:t>and others (</w:t>
      </w:r>
      <w:r w:rsidR="004408BE" w:rsidRPr="00E85768">
        <w:rPr>
          <w:rFonts w:eastAsia="Times New Roman" w:cs="Times New Roman"/>
          <w:b/>
          <w:kern w:val="22"/>
          <w:szCs w:val="22"/>
          <w:lang w:eastAsia="en-CA"/>
        </w:rPr>
        <w:t xml:space="preserve">2, </w:t>
      </w:r>
      <w:r w:rsidR="007E40CA" w:rsidRPr="00E85768">
        <w:rPr>
          <w:rFonts w:eastAsia="Times New Roman" w:cs="Times New Roman"/>
          <w:b/>
          <w:kern w:val="22"/>
          <w:szCs w:val="22"/>
          <w:lang w:eastAsia="en-CA"/>
        </w:rPr>
        <w:t>3, 11, and 20)</w:t>
      </w:r>
    </w:p>
    <w:p w14:paraId="702B8022" w14:textId="77777777" w:rsidR="003F7D57" w:rsidRPr="00E85768" w:rsidRDefault="003F7D57" w:rsidP="009A4A44">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In June 2017, the Secretar</w:t>
      </w:r>
      <w:r w:rsidR="007A6DE6" w:rsidRPr="00E85768">
        <w:rPr>
          <w:rFonts w:cs="Times New Roman"/>
          <w:kern w:val="22"/>
          <w:szCs w:val="22"/>
        </w:rPr>
        <w:t>iat collaborated with UNDP</w:t>
      </w:r>
      <w:r w:rsidRPr="00E85768">
        <w:rPr>
          <w:rFonts w:cs="Times New Roman"/>
          <w:kern w:val="22"/>
          <w:szCs w:val="22"/>
        </w:rPr>
        <w:t xml:space="preserve">, the NBSAP Forum and The Nature Conservancy (TNC) in organizing a six-week massive open online course on “Greening Consumption and Production”, which was held </w:t>
      </w:r>
      <w:r w:rsidR="00072ABE" w:rsidRPr="00E85768">
        <w:rPr>
          <w:rFonts w:cs="Times New Roman"/>
          <w:kern w:val="22"/>
          <w:szCs w:val="22"/>
        </w:rPr>
        <w:t xml:space="preserve">from </w:t>
      </w:r>
      <w:r w:rsidRPr="00E85768">
        <w:rPr>
          <w:rFonts w:cs="Times New Roman"/>
          <w:kern w:val="22"/>
          <w:szCs w:val="22"/>
        </w:rPr>
        <w:t xml:space="preserve">31 May to 12 July 2017. The course was hosted on TNC’s </w:t>
      </w:r>
      <w:hyperlink r:id="rId16" w:history="1">
        <w:r w:rsidRPr="00E85768">
          <w:rPr>
            <w:rStyle w:val="Hyperlink"/>
            <w:rFonts w:cs="Times New Roman"/>
            <w:kern w:val="22"/>
            <w:szCs w:val="22"/>
          </w:rPr>
          <w:t>Conservation Training website</w:t>
        </w:r>
      </w:hyperlink>
      <w:r w:rsidRPr="00E85768">
        <w:rPr>
          <w:rFonts w:cs="Times New Roman"/>
          <w:kern w:val="22"/>
          <w:szCs w:val="22"/>
        </w:rPr>
        <w:t>. A</w:t>
      </w:r>
      <w:r w:rsidR="00072ABE" w:rsidRPr="00E85768">
        <w:rPr>
          <w:rFonts w:cs="Times New Roman"/>
          <w:kern w:val="22"/>
          <w:szCs w:val="22"/>
        </w:rPr>
        <w:t xml:space="preserve"> total of </w:t>
      </w:r>
      <w:r w:rsidRPr="00E85768">
        <w:rPr>
          <w:rFonts w:cs="Times New Roman"/>
          <w:kern w:val="22"/>
          <w:szCs w:val="22"/>
        </w:rPr>
        <w:t>1,371 participants from 138 countries, including policymakers and practitioners working in the area of sustainable consumption and production</w:t>
      </w:r>
      <w:r w:rsidR="00890F56" w:rsidRPr="00E85768">
        <w:rPr>
          <w:rFonts w:cs="Times New Roman"/>
          <w:kern w:val="22"/>
          <w:szCs w:val="22"/>
        </w:rPr>
        <w:t>,</w:t>
      </w:r>
      <w:r w:rsidRPr="00E85768">
        <w:rPr>
          <w:rFonts w:cs="Times New Roman"/>
          <w:kern w:val="22"/>
          <w:szCs w:val="22"/>
        </w:rPr>
        <w:t xml:space="preserve"> took part in the course.</w:t>
      </w:r>
    </w:p>
    <w:p w14:paraId="702B8023" w14:textId="454C2359" w:rsidR="00A71155" w:rsidRPr="00E85768" w:rsidRDefault="008136C7" w:rsidP="009A4A44">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Through the </w:t>
      </w:r>
      <w:r w:rsidR="00890F56" w:rsidRPr="00E85768">
        <w:rPr>
          <w:rFonts w:cs="Times New Roman"/>
          <w:kern w:val="22"/>
          <w:szCs w:val="22"/>
        </w:rPr>
        <w:t>International Union for Conservation of Nature (</w:t>
      </w:r>
      <w:r w:rsidRPr="00E85768">
        <w:rPr>
          <w:rFonts w:cs="Times New Roman"/>
          <w:kern w:val="22"/>
          <w:szCs w:val="22"/>
        </w:rPr>
        <w:t>IUCN</w:t>
      </w:r>
      <w:r w:rsidR="00890F56" w:rsidRPr="00E85768">
        <w:rPr>
          <w:rFonts w:cs="Times New Roman"/>
          <w:kern w:val="22"/>
          <w:szCs w:val="22"/>
        </w:rPr>
        <w:t>)</w:t>
      </w:r>
      <w:r w:rsidRPr="00E85768">
        <w:rPr>
          <w:rFonts w:cs="Times New Roman"/>
          <w:kern w:val="22"/>
          <w:szCs w:val="22"/>
        </w:rPr>
        <w:t xml:space="preserve"> Tourism and Protected Areas Specialist (TAPAS) Group</w:t>
      </w:r>
      <w:r w:rsidR="00890F56" w:rsidRPr="00E85768">
        <w:rPr>
          <w:rFonts w:cs="Times New Roman"/>
          <w:kern w:val="22"/>
          <w:szCs w:val="22"/>
        </w:rPr>
        <w:t>,</w:t>
      </w:r>
      <w:r w:rsidRPr="00E85768">
        <w:rPr>
          <w:rFonts w:cs="Times New Roman"/>
          <w:kern w:val="22"/>
          <w:szCs w:val="22"/>
        </w:rPr>
        <w:t xml:space="preserve"> the Secretariat supported </w:t>
      </w:r>
      <w:r w:rsidR="002C5AA4" w:rsidRPr="00E85768">
        <w:rPr>
          <w:rFonts w:cs="Times New Roman"/>
          <w:kern w:val="22"/>
          <w:szCs w:val="22"/>
        </w:rPr>
        <w:t>three</w:t>
      </w:r>
      <w:r w:rsidRPr="00E85768">
        <w:rPr>
          <w:rFonts w:cs="Times New Roman"/>
          <w:kern w:val="22"/>
          <w:szCs w:val="22"/>
        </w:rPr>
        <w:t xml:space="preserve"> training workshops in Southern Africa in May and June in the context of the project entitled “Tourism Partnerships and Concessions in Protected Areas: Cooperating for Success”.  The workshop</w:t>
      </w:r>
      <w:r w:rsidR="00890F56" w:rsidRPr="00E85768">
        <w:rPr>
          <w:rFonts w:cs="Times New Roman"/>
          <w:kern w:val="22"/>
          <w:szCs w:val="22"/>
        </w:rPr>
        <w:t>s</w:t>
      </w:r>
      <w:r w:rsidRPr="00E85768">
        <w:rPr>
          <w:rFonts w:cs="Times New Roman"/>
          <w:kern w:val="22"/>
          <w:szCs w:val="22"/>
        </w:rPr>
        <w:t xml:space="preserve"> took place in South Africa (30 May</w:t>
      </w:r>
      <w:r w:rsidR="00890F56" w:rsidRPr="00E85768">
        <w:rPr>
          <w:rFonts w:cs="Times New Roman"/>
          <w:kern w:val="22"/>
          <w:szCs w:val="22"/>
        </w:rPr>
        <w:t>-</w:t>
      </w:r>
      <w:r w:rsidRPr="00E85768">
        <w:rPr>
          <w:rFonts w:cs="Times New Roman"/>
          <w:kern w:val="22"/>
          <w:szCs w:val="22"/>
        </w:rPr>
        <w:t>2</w:t>
      </w:r>
      <w:r w:rsidR="00890F56" w:rsidRPr="00E85768">
        <w:rPr>
          <w:rFonts w:cs="Times New Roman"/>
          <w:kern w:val="22"/>
          <w:szCs w:val="22"/>
        </w:rPr>
        <w:t> </w:t>
      </w:r>
      <w:r w:rsidRPr="00E85768">
        <w:rPr>
          <w:rFonts w:cs="Times New Roman"/>
          <w:kern w:val="22"/>
          <w:szCs w:val="22"/>
        </w:rPr>
        <w:t xml:space="preserve">June 2017), Namibia (20-21 June 2017) and Mozambique (27-28 June 2017). A total of 32 participants from </w:t>
      </w:r>
      <w:r w:rsidR="009911B9" w:rsidRPr="00E85768">
        <w:rPr>
          <w:rFonts w:cs="Times New Roman"/>
          <w:kern w:val="22"/>
          <w:szCs w:val="22"/>
        </w:rPr>
        <w:t xml:space="preserve">11 </w:t>
      </w:r>
      <w:r w:rsidRPr="00E85768">
        <w:rPr>
          <w:rFonts w:cs="Times New Roman"/>
          <w:kern w:val="22"/>
          <w:szCs w:val="22"/>
        </w:rPr>
        <w:t>countries took part in the workshops.</w:t>
      </w:r>
      <w:r w:rsidRPr="00E85768">
        <w:rPr>
          <w:rStyle w:val="FootnoteReference"/>
          <w:rFonts w:cs="Times New Roman"/>
          <w:kern w:val="22"/>
          <w:sz w:val="22"/>
          <w:szCs w:val="22"/>
          <w:u w:val="none"/>
          <w:vertAlign w:val="superscript"/>
        </w:rPr>
        <w:footnoteReference w:id="7"/>
      </w:r>
      <w:r w:rsidRPr="00E85768">
        <w:rPr>
          <w:rFonts w:cs="Times New Roman"/>
          <w:kern w:val="22"/>
          <w:szCs w:val="22"/>
        </w:rPr>
        <w:t xml:space="preserve"> The participants learned about existing policies and good practices, shared experiences and success stories, and discussed the challenges they face in improving tourism concession policies and partnerships. The project also produced “Guidelines for Tourism Partnerships and Concessions for Protected Areas: Generating Sustainable Revenues for Conservation and Development”.</w:t>
      </w:r>
      <w:r w:rsidR="002C5AA4" w:rsidRPr="00E85768">
        <w:rPr>
          <w:rStyle w:val="FootnoteReference"/>
          <w:rFonts w:cs="Times New Roman"/>
          <w:kern w:val="22"/>
          <w:sz w:val="22"/>
          <w:szCs w:val="22"/>
          <w:u w:val="none"/>
          <w:vertAlign w:val="superscript"/>
        </w:rPr>
        <w:footnoteReference w:id="8"/>
      </w:r>
    </w:p>
    <w:p w14:paraId="702B8024" w14:textId="77777777" w:rsidR="00A71155" w:rsidRPr="00E85768" w:rsidRDefault="00A71155" w:rsidP="009A4A44">
      <w:pPr>
        <w:pStyle w:val="Para1"/>
        <w:suppressLineNumbers/>
        <w:suppressAutoHyphens/>
        <w:spacing w:before="120"/>
        <w:rPr>
          <w:rFonts w:eastAsia="Times New Roman" w:cs="Times New Roman"/>
          <w:b/>
          <w:kern w:val="22"/>
          <w:szCs w:val="22"/>
          <w:lang w:eastAsia="en-CA"/>
        </w:rPr>
      </w:pPr>
      <w:r w:rsidRPr="00E85768">
        <w:rPr>
          <w:rFonts w:eastAsia="Times New Roman" w:cs="Times New Roman"/>
          <w:b/>
          <w:kern w:val="22"/>
          <w:szCs w:val="22"/>
          <w:lang w:eastAsia="en-CA"/>
        </w:rPr>
        <w:t>Aichi Biodiversity Target 5, 14 and 15</w:t>
      </w:r>
    </w:p>
    <w:p w14:paraId="702B8025" w14:textId="77777777" w:rsidR="00A71155" w:rsidRPr="00E85768" w:rsidRDefault="00A71155" w:rsidP="009A4A44">
      <w:pPr>
        <w:pStyle w:val="Para1"/>
        <w:numPr>
          <w:ilvl w:val="0"/>
          <w:numId w:val="13"/>
        </w:numPr>
        <w:suppressLineNumbers/>
        <w:tabs>
          <w:tab w:val="num" w:pos="720"/>
        </w:tabs>
        <w:suppressAutoHyphens/>
        <w:spacing w:before="120"/>
        <w:ind w:left="0" w:firstLine="0"/>
        <w:rPr>
          <w:rFonts w:eastAsia="Times New Roman" w:cs="Times New Roman"/>
          <w:kern w:val="22"/>
          <w:szCs w:val="22"/>
          <w:lang w:eastAsia="en-CA"/>
        </w:rPr>
      </w:pPr>
      <w:r w:rsidRPr="00E85768">
        <w:rPr>
          <w:rFonts w:eastAsia="Times New Roman" w:cs="Times New Roman"/>
          <w:kern w:val="22"/>
          <w:szCs w:val="22"/>
          <w:lang w:eastAsia="en-CA"/>
        </w:rPr>
        <w:t>Pursuant to paragraph 5 of decision XI/16, the Secretariat, in collaboration with the Government of Morocco and the Food and Agriculture Organization of the United Nations</w:t>
      </w:r>
      <w:r w:rsidR="00880239" w:rsidRPr="00E85768">
        <w:rPr>
          <w:rFonts w:eastAsia="Times New Roman" w:cs="Times New Roman"/>
          <w:kern w:val="22"/>
          <w:szCs w:val="22"/>
          <w:lang w:eastAsia="en-CA"/>
        </w:rPr>
        <w:t xml:space="preserve"> (FAO)</w:t>
      </w:r>
      <w:r w:rsidRPr="00E85768">
        <w:rPr>
          <w:rFonts w:eastAsia="Times New Roman" w:cs="Times New Roman"/>
          <w:kern w:val="22"/>
          <w:szCs w:val="22"/>
          <w:lang w:eastAsia="en-CA"/>
        </w:rPr>
        <w:t xml:space="preserve">, organized a capacity-building workshop for the Mediterranean on the restoration of forests and other ecosystems to support the achievement of Aichi Biodiversity Targets 5, 14 and 15, held from 20 to 24 March 2017 in Agadir, Morocco. </w:t>
      </w:r>
      <w:r w:rsidRPr="00E85768">
        <w:rPr>
          <w:rFonts w:eastAsia="Batang" w:cs="Times New Roman"/>
          <w:kern w:val="22"/>
          <w:szCs w:val="22"/>
          <w:lang w:eastAsia="ja-JP" w:bidi="th-TH"/>
        </w:rPr>
        <w:t xml:space="preserve">This workshop was one of a series being organized as part of the implementation of the Forest Ecosystem Restoration Initiative (FERI) </w:t>
      </w:r>
      <w:r w:rsidR="00880239" w:rsidRPr="00E85768">
        <w:rPr>
          <w:rFonts w:eastAsia="Batang" w:cs="Times New Roman"/>
          <w:kern w:val="22"/>
          <w:szCs w:val="22"/>
          <w:lang w:eastAsia="ja-JP" w:bidi="th-TH"/>
        </w:rPr>
        <w:t xml:space="preserve">with </w:t>
      </w:r>
      <w:r w:rsidRPr="00E85768">
        <w:rPr>
          <w:rFonts w:eastAsia="Batang" w:cs="Times New Roman"/>
          <w:kern w:val="22"/>
          <w:szCs w:val="22"/>
          <w:lang w:eastAsia="ja-JP" w:bidi="th-TH"/>
        </w:rPr>
        <w:t>financial assistance f</w:t>
      </w:r>
      <w:r w:rsidR="00880239" w:rsidRPr="00E85768">
        <w:rPr>
          <w:rFonts w:eastAsia="Batang" w:cs="Times New Roman"/>
          <w:kern w:val="22"/>
          <w:szCs w:val="22"/>
          <w:lang w:eastAsia="ja-JP" w:bidi="th-TH"/>
        </w:rPr>
        <w:t xml:space="preserve">rom the Government of the Republic of Korea through </w:t>
      </w:r>
      <w:r w:rsidRPr="00E85768">
        <w:rPr>
          <w:rFonts w:eastAsia="Batang" w:cs="Times New Roman"/>
          <w:kern w:val="22"/>
          <w:szCs w:val="22"/>
          <w:lang w:eastAsia="ja-JP" w:bidi="th-TH"/>
        </w:rPr>
        <w:t>the Korea Forest Service.</w:t>
      </w:r>
    </w:p>
    <w:p w14:paraId="702B8026" w14:textId="77777777" w:rsidR="00A71155" w:rsidRPr="00E85768" w:rsidRDefault="00A71155" w:rsidP="009A4A44">
      <w:pPr>
        <w:pStyle w:val="Para1"/>
        <w:numPr>
          <w:ilvl w:val="0"/>
          <w:numId w:val="13"/>
        </w:numPr>
        <w:suppressLineNumbers/>
        <w:tabs>
          <w:tab w:val="num" w:pos="720"/>
        </w:tabs>
        <w:suppressAutoHyphens/>
        <w:spacing w:before="120"/>
        <w:ind w:left="0" w:firstLine="0"/>
        <w:rPr>
          <w:rFonts w:eastAsia="Times New Roman" w:cs="Times New Roman"/>
          <w:kern w:val="22"/>
          <w:szCs w:val="22"/>
          <w:lang w:eastAsia="en-CA"/>
        </w:rPr>
      </w:pPr>
      <w:r w:rsidRPr="00E85768">
        <w:rPr>
          <w:rFonts w:eastAsia="Times New Roman" w:cs="Times New Roman"/>
          <w:kern w:val="22"/>
          <w:szCs w:val="22"/>
          <w:lang w:eastAsia="en-CA"/>
        </w:rPr>
        <w:t xml:space="preserve">The Secretariat, in collaboration with the Government of South Africa and </w:t>
      </w:r>
      <w:r w:rsidR="008F5F1A" w:rsidRPr="00E85768">
        <w:rPr>
          <w:rFonts w:eastAsia="Times New Roman" w:cs="Times New Roman"/>
          <w:kern w:val="22"/>
          <w:szCs w:val="22"/>
          <w:lang w:eastAsia="en-CA"/>
        </w:rPr>
        <w:t>FAO</w:t>
      </w:r>
      <w:r w:rsidRPr="00E85768">
        <w:rPr>
          <w:rFonts w:eastAsia="Times New Roman" w:cs="Times New Roman"/>
          <w:kern w:val="22"/>
          <w:szCs w:val="22"/>
          <w:lang w:eastAsia="en-CA"/>
        </w:rPr>
        <w:t>, organized a capacity-</w:t>
      </w:r>
      <w:r w:rsidR="00556A92" w:rsidRPr="00E85768">
        <w:rPr>
          <w:rFonts w:eastAsia="Times New Roman" w:cs="Times New Roman"/>
          <w:kern w:val="22"/>
          <w:szCs w:val="22"/>
          <w:lang w:eastAsia="en-CA"/>
        </w:rPr>
        <w:t>building</w:t>
      </w:r>
      <w:r w:rsidRPr="00E85768">
        <w:rPr>
          <w:rFonts w:eastAsia="Times New Roman" w:cs="Times New Roman"/>
          <w:kern w:val="22"/>
          <w:szCs w:val="22"/>
          <w:lang w:eastAsia="en-CA"/>
        </w:rPr>
        <w:t xml:space="preserve"> workshop for Central, Eastern and Southern Africa on the restoration of forest and other ecosystems to support the achievement of Aichi Biodiversity Targets 5, 14 and 15, held from 25 to 29 September 2017, in Durban, South Africa.</w:t>
      </w:r>
    </w:p>
    <w:p w14:paraId="702B8027" w14:textId="77777777" w:rsidR="00DF37FD" w:rsidRPr="00E85768" w:rsidRDefault="00DF37FD" w:rsidP="009A4A44">
      <w:pPr>
        <w:pStyle w:val="Para1"/>
        <w:suppressLineNumbers/>
        <w:suppressAutoHyphens/>
        <w:spacing w:before="120"/>
        <w:rPr>
          <w:rFonts w:cs="Times New Roman"/>
          <w:kern w:val="22"/>
          <w:szCs w:val="22"/>
        </w:rPr>
      </w:pPr>
      <w:r w:rsidRPr="00E85768">
        <w:rPr>
          <w:rFonts w:eastAsia="Times New Roman" w:cs="Times New Roman"/>
          <w:b/>
          <w:kern w:val="22"/>
          <w:szCs w:val="22"/>
          <w:lang w:eastAsia="en-CA"/>
        </w:rPr>
        <w:t xml:space="preserve">Aichi Biodiversity Target 5 </w:t>
      </w:r>
      <w:r w:rsidRPr="00E85768">
        <w:rPr>
          <w:rStyle w:val="None"/>
          <w:rFonts w:cs="Times New Roman"/>
          <w:b/>
          <w:kern w:val="22"/>
          <w:szCs w:val="22"/>
        </w:rPr>
        <w:t>and other forest-related targets</w:t>
      </w:r>
    </w:p>
    <w:p w14:paraId="702B8028" w14:textId="5A233251" w:rsidR="002C5AA4" w:rsidRPr="00E85768" w:rsidRDefault="008F5F1A" w:rsidP="00CF55F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As part of FERI</w:t>
      </w:r>
      <w:r w:rsidR="002C5AA4" w:rsidRPr="00E85768">
        <w:rPr>
          <w:rFonts w:cs="Times New Roman"/>
          <w:kern w:val="22"/>
          <w:szCs w:val="22"/>
        </w:rPr>
        <w:t>, the Secretariat in collaboration with the Government of South Africa</w:t>
      </w:r>
      <w:r w:rsidR="002C5AA4" w:rsidRPr="00E85768">
        <w:rPr>
          <w:rFonts w:eastAsia="Times New Roman" w:cs="Times New Roman"/>
          <w:kern w:val="22"/>
          <w:szCs w:val="22"/>
          <w:lang w:eastAsia="en-CA"/>
        </w:rPr>
        <w:t xml:space="preserve"> also </w:t>
      </w:r>
      <w:r w:rsidR="00E2604A" w:rsidRPr="00E85768">
        <w:rPr>
          <w:rFonts w:cs="Times New Roman"/>
          <w:kern w:val="22"/>
          <w:szCs w:val="22"/>
        </w:rPr>
        <w:t>organiz</w:t>
      </w:r>
      <w:r w:rsidR="002C5AA4" w:rsidRPr="00E85768">
        <w:rPr>
          <w:rFonts w:cs="Times New Roman"/>
          <w:kern w:val="22"/>
          <w:szCs w:val="22"/>
        </w:rPr>
        <w:t xml:space="preserve">ed </w:t>
      </w:r>
      <w:r w:rsidR="002C5AA4" w:rsidRPr="00E85768">
        <w:rPr>
          <w:rFonts w:eastAsia="Times New Roman" w:cs="Times New Roman"/>
          <w:kern w:val="22"/>
          <w:szCs w:val="22"/>
          <w:lang w:eastAsia="en-CA"/>
        </w:rPr>
        <w:t xml:space="preserve">a </w:t>
      </w:r>
      <w:r w:rsidR="002C5AA4" w:rsidRPr="00E85768">
        <w:rPr>
          <w:rFonts w:cs="Times New Roman"/>
          <w:kern w:val="22"/>
          <w:szCs w:val="22"/>
        </w:rPr>
        <w:t>capacity</w:t>
      </w:r>
      <w:r w:rsidR="00384AC5" w:rsidRPr="00E85768">
        <w:rPr>
          <w:rFonts w:cs="Times New Roman"/>
          <w:kern w:val="22"/>
          <w:szCs w:val="22"/>
        </w:rPr>
        <w:t>-building</w:t>
      </w:r>
      <w:r w:rsidR="002C5AA4" w:rsidRPr="00E85768">
        <w:rPr>
          <w:rFonts w:cs="Times New Roman"/>
          <w:kern w:val="22"/>
          <w:szCs w:val="22"/>
        </w:rPr>
        <w:t xml:space="preserve"> workshop for Central, Eastern and Southern Africa on the restoration of forest and other ecosystems to support the achievement of Aichi Biodiversity Targets 5, 14 and 15</w:t>
      </w:r>
      <w:r w:rsidR="002C5AA4" w:rsidRPr="00E85768">
        <w:rPr>
          <w:rFonts w:eastAsia="Times New Roman" w:cs="Times New Roman"/>
          <w:kern w:val="22"/>
          <w:szCs w:val="22"/>
          <w:lang w:eastAsia="en-CA"/>
        </w:rPr>
        <w:t xml:space="preserve"> in Durban, South Africa</w:t>
      </w:r>
      <w:r w:rsidR="009A4A44" w:rsidRPr="009A4A44">
        <w:rPr>
          <w:rFonts w:eastAsia="Times New Roman" w:cs="Times New Roman"/>
          <w:kern w:val="22"/>
          <w:szCs w:val="22"/>
          <w:lang w:eastAsia="en-CA"/>
        </w:rPr>
        <w:t>,</w:t>
      </w:r>
      <w:r w:rsidR="002C5AA4" w:rsidRPr="00E85768">
        <w:rPr>
          <w:rFonts w:eastAsia="Times New Roman" w:cs="Times New Roman"/>
          <w:kern w:val="22"/>
          <w:szCs w:val="22"/>
          <w:lang w:eastAsia="en-CA"/>
        </w:rPr>
        <w:t xml:space="preserve"> from 2 to 6 October 2017. </w:t>
      </w:r>
      <w:r w:rsidR="002C5AA4" w:rsidRPr="00E85768">
        <w:rPr>
          <w:rFonts w:cs="Times New Roman"/>
          <w:kern w:val="22"/>
          <w:szCs w:val="22"/>
        </w:rPr>
        <w:t xml:space="preserve">The participants, inter alia, learned how to integrate biodiversity considerations in restoration activities across landscapes, through integrated and </w:t>
      </w:r>
      <w:r w:rsidR="002C5AA4" w:rsidRPr="00E85768">
        <w:rPr>
          <w:rFonts w:cs="Times New Roman"/>
          <w:kern w:val="22"/>
          <w:szCs w:val="22"/>
        </w:rPr>
        <w:lastRenderedPageBreak/>
        <w:t>collaborative planning, implementation and reporting, and how to develop national ecosystem restoration plans with specific, measurable, achievable, realistic and time-bound (SMART) national targets.</w:t>
      </w:r>
    </w:p>
    <w:p w14:paraId="702B8029" w14:textId="77777777" w:rsidR="00A71155" w:rsidRPr="00E85768" w:rsidRDefault="00FB3E24" w:rsidP="00CF55F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In July 2017, the </w:t>
      </w:r>
      <w:r w:rsidR="005B7C81" w:rsidRPr="00E85768">
        <w:rPr>
          <w:rFonts w:cs="Times New Roman"/>
          <w:kern w:val="22"/>
          <w:szCs w:val="22"/>
        </w:rPr>
        <w:t xml:space="preserve">Secretariat </w:t>
      </w:r>
      <w:r w:rsidR="00ED32C5" w:rsidRPr="00E85768">
        <w:rPr>
          <w:rFonts w:cs="Times New Roman"/>
          <w:kern w:val="22"/>
          <w:szCs w:val="22"/>
        </w:rPr>
        <w:t xml:space="preserve">through </w:t>
      </w:r>
      <w:r w:rsidR="008F5F1A" w:rsidRPr="00E85768">
        <w:rPr>
          <w:rFonts w:cs="Times New Roman"/>
          <w:kern w:val="22"/>
          <w:szCs w:val="22"/>
        </w:rPr>
        <w:t>FERI</w:t>
      </w:r>
      <w:r w:rsidR="00ED32C5" w:rsidRPr="00E85768">
        <w:rPr>
          <w:rFonts w:cs="Times New Roman"/>
          <w:kern w:val="22"/>
          <w:szCs w:val="22"/>
        </w:rPr>
        <w:t xml:space="preserve"> </w:t>
      </w:r>
      <w:r w:rsidR="002C5AA4" w:rsidRPr="00E85768">
        <w:rPr>
          <w:rFonts w:cs="Times New Roman"/>
          <w:kern w:val="22"/>
          <w:szCs w:val="22"/>
        </w:rPr>
        <w:t xml:space="preserve">also supported </w:t>
      </w:r>
      <w:r w:rsidRPr="00E85768">
        <w:rPr>
          <w:rFonts w:cs="Times New Roman"/>
          <w:kern w:val="22"/>
          <w:szCs w:val="22"/>
        </w:rPr>
        <w:t xml:space="preserve">six </w:t>
      </w:r>
      <w:r w:rsidR="002C5AA4" w:rsidRPr="00E85768">
        <w:rPr>
          <w:rFonts w:cs="Times New Roman"/>
          <w:kern w:val="22"/>
          <w:szCs w:val="22"/>
        </w:rPr>
        <w:t xml:space="preserve">ecosystem </w:t>
      </w:r>
      <w:r w:rsidRPr="00E85768">
        <w:rPr>
          <w:rFonts w:cs="Times New Roman"/>
          <w:kern w:val="22"/>
          <w:szCs w:val="22"/>
        </w:rPr>
        <w:t>restoration projects in Bhutan, Cambodia, Kenya, Madagascar, Mexico and Peru.</w:t>
      </w:r>
      <w:r w:rsidR="002C5AA4" w:rsidRPr="00E85768">
        <w:rPr>
          <w:rStyle w:val="FootnoteReference"/>
          <w:rFonts w:cs="Times New Roman"/>
          <w:kern w:val="22"/>
          <w:sz w:val="22"/>
          <w:szCs w:val="22"/>
          <w:u w:val="none"/>
          <w:vertAlign w:val="superscript"/>
        </w:rPr>
        <w:footnoteReference w:id="9"/>
      </w:r>
      <w:r w:rsidRPr="00E85768">
        <w:rPr>
          <w:rFonts w:cs="Times New Roman"/>
          <w:kern w:val="22"/>
          <w:szCs w:val="22"/>
        </w:rPr>
        <w:t xml:space="preserve"> The</w:t>
      </w:r>
      <w:r w:rsidR="002C5AA4" w:rsidRPr="00E85768">
        <w:rPr>
          <w:rFonts w:cs="Times New Roman"/>
          <w:kern w:val="22"/>
          <w:szCs w:val="22"/>
        </w:rPr>
        <w:t>se</w:t>
      </w:r>
      <w:r w:rsidRPr="00E85768">
        <w:rPr>
          <w:rFonts w:cs="Times New Roman"/>
          <w:kern w:val="22"/>
          <w:szCs w:val="22"/>
        </w:rPr>
        <w:t xml:space="preserve"> projects were selected from a total of 85 submissions that were received from 41 countries. The projects were selected by an expert committee taking into account their strong local community involvement, long-term monitoring approach and focus on critical ecosystem services.</w:t>
      </w:r>
      <w:r w:rsidR="005B7C81" w:rsidRPr="00E85768">
        <w:rPr>
          <w:rStyle w:val="FootnoteReference"/>
          <w:rFonts w:cs="Times New Roman"/>
          <w:snapToGrid/>
          <w:kern w:val="22"/>
          <w:sz w:val="22"/>
          <w:szCs w:val="22"/>
          <w:u w:val="none"/>
          <w:vertAlign w:val="superscript"/>
          <w:lang w:eastAsia="x-none"/>
        </w:rPr>
        <w:footnoteReference w:id="10"/>
      </w:r>
    </w:p>
    <w:p w14:paraId="702B802A" w14:textId="77777777" w:rsidR="00A71155" w:rsidRPr="00E85768" w:rsidRDefault="00A71155" w:rsidP="00CF55F8">
      <w:pPr>
        <w:pStyle w:val="Para1"/>
        <w:suppressLineNumbers/>
        <w:suppressAutoHyphens/>
        <w:spacing w:before="120"/>
        <w:rPr>
          <w:rFonts w:cs="Times New Roman"/>
          <w:b/>
          <w:kern w:val="22"/>
          <w:szCs w:val="22"/>
        </w:rPr>
      </w:pPr>
      <w:r w:rsidRPr="00E85768">
        <w:rPr>
          <w:rFonts w:cs="Times New Roman"/>
          <w:b/>
          <w:kern w:val="22"/>
          <w:szCs w:val="22"/>
        </w:rPr>
        <w:t>Aichi Biodiversity Target 6</w:t>
      </w:r>
    </w:p>
    <w:p w14:paraId="702B802B" w14:textId="1A099E38" w:rsidR="00A71155" w:rsidRPr="00E85768" w:rsidRDefault="00A71155" w:rsidP="00CF55F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A Sustainable Ocean Initiative (SOI) </w:t>
      </w:r>
      <w:r w:rsidR="00556A92" w:rsidRPr="00E85768">
        <w:rPr>
          <w:rFonts w:cs="Times New Roman"/>
          <w:kern w:val="22"/>
          <w:szCs w:val="22"/>
        </w:rPr>
        <w:t>s</w:t>
      </w:r>
      <w:r w:rsidRPr="00E85768">
        <w:rPr>
          <w:rFonts w:cs="Times New Roman"/>
          <w:kern w:val="22"/>
          <w:szCs w:val="22"/>
        </w:rPr>
        <w:t xml:space="preserve">ubregional </w:t>
      </w:r>
      <w:r w:rsidR="00556A92" w:rsidRPr="00E85768">
        <w:rPr>
          <w:rFonts w:cs="Times New Roman"/>
          <w:kern w:val="22"/>
          <w:szCs w:val="22"/>
        </w:rPr>
        <w:t>c</w:t>
      </w:r>
      <w:r w:rsidRPr="00E85768">
        <w:rPr>
          <w:rFonts w:cs="Times New Roman"/>
          <w:kern w:val="22"/>
          <w:szCs w:val="22"/>
        </w:rPr>
        <w:t xml:space="preserve">apacity-building </w:t>
      </w:r>
      <w:r w:rsidR="00556A92" w:rsidRPr="00E85768">
        <w:rPr>
          <w:rFonts w:cs="Times New Roman"/>
          <w:kern w:val="22"/>
          <w:szCs w:val="22"/>
        </w:rPr>
        <w:t>w</w:t>
      </w:r>
      <w:r w:rsidRPr="00E85768">
        <w:rPr>
          <w:rFonts w:cs="Times New Roman"/>
          <w:kern w:val="22"/>
          <w:szCs w:val="22"/>
        </w:rPr>
        <w:t xml:space="preserve">orkshop for the Coral Triangle was held </w:t>
      </w:r>
      <w:r w:rsidR="00556A92" w:rsidRPr="00E85768">
        <w:rPr>
          <w:rFonts w:cs="Times New Roman"/>
          <w:kern w:val="22"/>
          <w:szCs w:val="22"/>
        </w:rPr>
        <w:t>from</w:t>
      </w:r>
      <w:r w:rsidRPr="00E85768">
        <w:rPr>
          <w:rFonts w:cs="Times New Roman"/>
          <w:kern w:val="22"/>
          <w:szCs w:val="22"/>
        </w:rPr>
        <w:t xml:space="preserve"> </w:t>
      </w:r>
      <w:r w:rsidR="00CF55F8" w:rsidRPr="00095BF4">
        <w:rPr>
          <w:rFonts w:cs="Times New Roman"/>
          <w:kern w:val="22"/>
          <w:szCs w:val="22"/>
        </w:rPr>
        <w:t>in Jakarta</w:t>
      </w:r>
      <w:r w:rsidR="00CF55F8" w:rsidRPr="00CF55F8">
        <w:rPr>
          <w:rFonts w:cs="Times New Roman"/>
          <w:kern w:val="22"/>
          <w:szCs w:val="22"/>
        </w:rPr>
        <w:t xml:space="preserve"> </w:t>
      </w:r>
      <w:r w:rsidRPr="00E85768">
        <w:rPr>
          <w:rFonts w:cs="Times New Roman"/>
          <w:kern w:val="22"/>
          <w:szCs w:val="22"/>
        </w:rPr>
        <w:t xml:space="preserve">31 July </w:t>
      </w:r>
      <w:r w:rsidR="00556A92" w:rsidRPr="00E85768">
        <w:rPr>
          <w:rFonts w:cs="Times New Roman"/>
          <w:kern w:val="22"/>
          <w:szCs w:val="22"/>
        </w:rPr>
        <w:t>to</w:t>
      </w:r>
      <w:r w:rsidRPr="00E85768">
        <w:rPr>
          <w:rFonts w:cs="Times New Roman"/>
          <w:kern w:val="22"/>
          <w:szCs w:val="22"/>
        </w:rPr>
        <w:t xml:space="preserve"> 3 August 2018, with financial support from the Government of Japan (through the Japan Biodiversity Fund) and the Government of Sweden</w:t>
      </w:r>
      <w:r w:rsidR="00556A92" w:rsidRPr="00E85768">
        <w:rPr>
          <w:rFonts w:cs="Times New Roman"/>
          <w:kern w:val="22"/>
          <w:szCs w:val="22"/>
        </w:rPr>
        <w:t>, to identify tools and approaches to support cross-sectoral management of various pressures on coral reefs and associated ecosystems</w:t>
      </w:r>
      <w:r w:rsidRPr="00E85768">
        <w:rPr>
          <w:rFonts w:cs="Times New Roman"/>
          <w:kern w:val="22"/>
          <w:szCs w:val="22"/>
        </w:rPr>
        <w:t xml:space="preserve">. The workshop was organized in collaboration with the Government of Indonesia, the Coral Triangle Initiative on Coral Reefs, Fisheries, and Food Security and other relevant regional and international organizations and initiatives. </w:t>
      </w:r>
    </w:p>
    <w:p w14:paraId="702B802C" w14:textId="77777777" w:rsidR="00A71155" w:rsidRPr="00E85768" w:rsidRDefault="00A71155" w:rsidP="00CF55F8">
      <w:pPr>
        <w:pStyle w:val="Para1"/>
        <w:suppressLineNumbers/>
        <w:suppressAutoHyphens/>
        <w:spacing w:before="120"/>
        <w:rPr>
          <w:rFonts w:cs="Times New Roman"/>
          <w:b/>
          <w:kern w:val="22"/>
          <w:szCs w:val="22"/>
        </w:rPr>
      </w:pPr>
      <w:r w:rsidRPr="00E85768">
        <w:rPr>
          <w:rFonts w:cs="Times New Roman"/>
          <w:b/>
          <w:kern w:val="22"/>
          <w:szCs w:val="22"/>
        </w:rPr>
        <w:t>Aichi Biodiversity Target 7</w:t>
      </w:r>
    </w:p>
    <w:p w14:paraId="702B802D" w14:textId="7E0784B6" w:rsidR="00556A92" w:rsidRPr="00E85768" w:rsidRDefault="00556A92" w:rsidP="00C42FFC">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An expert workshop to develop options for modifying the description of areas meeting the criteria for ecologically or biologically significant marine areas (EBSAs), for describing new areas, and for strengthening the scientific credibility and transparency of the EBSA process, was held </w:t>
      </w:r>
      <w:r w:rsidR="005C5C24" w:rsidRPr="00082964">
        <w:rPr>
          <w:rFonts w:cs="Times New Roman"/>
          <w:kern w:val="22"/>
          <w:szCs w:val="22"/>
        </w:rPr>
        <w:t>in Berlin</w:t>
      </w:r>
      <w:r w:rsidR="005C5C24" w:rsidRPr="005C5C24">
        <w:rPr>
          <w:rFonts w:cs="Times New Roman"/>
          <w:kern w:val="22"/>
          <w:szCs w:val="22"/>
        </w:rPr>
        <w:t xml:space="preserve"> </w:t>
      </w:r>
      <w:r w:rsidRPr="00E85768">
        <w:rPr>
          <w:rFonts w:cs="Times New Roman"/>
          <w:kern w:val="22"/>
          <w:szCs w:val="22"/>
        </w:rPr>
        <w:t>from 5 to</w:t>
      </w:r>
      <w:r w:rsidR="00384AC5" w:rsidRPr="00E85768">
        <w:rPr>
          <w:rFonts w:cs="Times New Roman"/>
          <w:kern w:val="22"/>
          <w:szCs w:val="22"/>
        </w:rPr>
        <w:t xml:space="preserve"> </w:t>
      </w:r>
      <w:r w:rsidRPr="00E85768">
        <w:rPr>
          <w:rFonts w:cs="Times New Roman"/>
          <w:kern w:val="22"/>
          <w:szCs w:val="22"/>
        </w:rPr>
        <w:t>8 December 2017.</w:t>
      </w:r>
      <w:r w:rsidR="0036251E" w:rsidRPr="00E85768">
        <w:rPr>
          <w:rFonts w:cs="Times New Roman"/>
          <w:kern w:val="22"/>
          <w:szCs w:val="22"/>
        </w:rPr>
        <w:t xml:space="preserve"> The workshop was hosted by </w:t>
      </w:r>
      <w:r w:rsidRPr="00E85768">
        <w:rPr>
          <w:rFonts w:cs="Times New Roman"/>
          <w:kern w:val="22"/>
          <w:szCs w:val="22"/>
        </w:rPr>
        <w:t xml:space="preserve">the </w:t>
      </w:r>
      <w:r w:rsidR="0036251E" w:rsidRPr="00E85768">
        <w:rPr>
          <w:rFonts w:cs="Times New Roman"/>
          <w:kern w:val="22"/>
          <w:szCs w:val="22"/>
        </w:rPr>
        <w:t xml:space="preserve">German </w:t>
      </w:r>
      <w:r w:rsidRPr="00E85768">
        <w:rPr>
          <w:rFonts w:cs="Times New Roman"/>
          <w:kern w:val="22"/>
          <w:szCs w:val="22"/>
        </w:rPr>
        <w:t>Federal</w:t>
      </w:r>
      <w:r w:rsidR="0036251E" w:rsidRPr="00E85768">
        <w:rPr>
          <w:rFonts w:cs="Times New Roman"/>
          <w:kern w:val="22"/>
          <w:szCs w:val="22"/>
        </w:rPr>
        <w:t xml:space="preserve"> </w:t>
      </w:r>
      <w:r w:rsidRPr="00E85768">
        <w:rPr>
          <w:rFonts w:cs="Times New Roman"/>
          <w:kern w:val="22"/>
          <w:szCs w:val="22"/>
        </w:rPr>
        <w:t xml:space="preserve">Ministry for the Environment, Nature Conservation, Building and Nuclear Safety, and organized with financial support from </w:t>
      </w:r>
      <w:r w:rsidR="0036251E" w:rsidRPr="00E85768">
        <w:rPr>
          <w:rFonts w:cs="Times New Roman"/>
          <w:kern w:val="22"/>
          <w:szCs w:val="22"/>
        </w:rPr>
        <w:t xml:space="preserve">Sweden’s </w:t>
      </w:r>
      <w:r w:rsidRPr="00E85768">
        <w:rPr>
          <w:rFonts w:cs="Times New Roman"/>
          <w:kern w:val="22"/>
          <w:szCs w:val="22"/>
        </w:rPr>
        <w:t>Ministry of the Environment and En</w:t>
      </w:r>
      <w:r w:rsidR="0036251E" w:rsidRPr="00E85768">
        <w:rPr>
          <w:rFonts w:cs="Times New Roman"/>
          <w:kern w:val="22"/>
          <w:szCs w:val="22"/>
        </w:rPr>
        <w:t>ergy</w:t>
      </w:r>
      <w:r w:rsidRPr="00E85768">
        <w:rPr>
          <w:rFonts w:cs="Times New Roman"/>
          <w:kern w:val="22"/>
          <w:szCs w:val="22"/>
        </w:rPr>
        <w:t>.</w:t>
      </w:r>
    </w:p>
    <w:p w14:paraId="702B802E" w14:textId="017B2711" w:rsidR="00A71155" w:rsidRPr="00E85768" w:rsidRDefault="00A71155" w:rsidP="00F1534B">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On </w:t>
      </w:r>
      <w:r w:rsidR="00556A92" w:rsidRPr="00E85768">
        <w:rPr>
          <w:rFonts w:cs="Times New Roman"/>
          <w:kern w:val="22"/>
          <w:szCs w:val="22"/>
        </w:rPr>
        <w:t xml:space="preserve">7 </w:t>
      </w:r>
      <w:r w:rsidRPr="00E85768">
        <w:rPr>
          <w:rFonts w:cs="Times New Roman"/>
          <w:kern w:val="22"/>
          <w:szCs w:val="22"/>
        </w:rPr>
        <w:t xml:space="preserve">March </w:t>
      </w:r>
      <w:r w:rsidR="00556A92" w:rsidRPr="00E85768">
        <w:rPr>
          <w:rFonts w:cs="Times New Roman"/>
          <w:kern w:val="22"/>
          <w:szCs w:val="22"/>
        </w:rPr>
        <w:t>2018</w:t>
      </w:r>
      <w:r w:rsidRPr="00E85768">
        <w:rPr>
          <w:rFonts w:cs="Times New Roman"/>
          <w:kern w:val="22"/>
          <w:szCs w:val="22"/>
        </w:rPr>
        <w:t xml:space="preserve">, a webinar on the Sustainable Use of Pollinators was hosted in collaboration with the </w:t>
      </w:r>
      <w:hyperlink r:id="rId17" w:history="1">
        <w:r w:rsidRPr="00E85768">
          <w:rPr>
            <w:rStyle w:val="Hyperlink"/>
            <w:rFonts w:cs="Times New Roman"/>
            <w:kern w:val="22"/>
            <w:szCs w:val="22"/>
          </w:rPr>
          <w:t>Regions for Biodiversity Learning Platform</w:t>
        </w:r>
      </w:hyperlink>
      <w:r w:rsidR="00556A92" w:rsidRPr="00E85768">
        <w:rPr>
          <w:rFonts w:cs="Times New Roman"/>
          <w:kern w:val="22"/>
          <w:szCs w:val="22"/>
        </w:rPr>
        <w:t>.</w:t>
      </w:r>
    </w:p>
    <w:p w14:paraId="702B802F" w14:textId="77777777" w:rsidR="00DF37FD" w:rsidRPr="00E85768" w:rsidRDefault="00DF37FD" w:rsidP="005C5C24">
      <w:pPr>
        <w:pStyle w:val="Para1"/>
        <w:suppressLineNumbers/>
        <w:suppressAutoHyphens/>
        <w:spacing w:before="120"/>
        <w:rPr>
          <w:rFonts w:cs="Times New Roman"/>
          <w:b/>
          <w:kern w:val="22"/>
          <w:szCs w:val="22"/>
        </w:rPr>
      </w:pPr>
      <w:r w:rsidRPr="00E85768">
        <w:rPr>
          <w:rFonts w:cs="Times New Roman"/>
          <w:b/>
          <w:kern w:val="22"/>
          <w:szCs w:val="22"/>
        </w:rPr>
        <w:t>Aichi Biodiversity Target 9</w:t>
      </w:r>
    </w:p>
    <w:p w14:paraId="702B8030" w14:textId="77777777" w:rsidR="00986DC0" w:rsidRPr="00E85768" w:rsidRDefault="00202381" w:rsidP="005C5C24">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conducted </w:t>
      </w:r>
      <w:r w:rsidR="004C52CD" w:rsidRPr="00E85768">
        <w:rPr>
          <w:rFonts w:cs="Times New Roman"/>
          <w:kern w:val="22"/>
          <w:szCs w:val="22"/>
        </w:rPr>
        <w:t>a c</w:t>
      </w:r>
      <w:r w:rsidR="00EC1854" w:rsidRPr="00E85768">
        <w:rPr>
          <w:rFonts w:cs="Times New Roman"/>
          <w:kern w:val="22"/>
          <w:szCs w:val="22"/>
        </w:rPr>
        <w:t>apacity-building workshop (</w:t>
      </w:r>
      <w:r w:rsidR="007A464B" w:rsidRPr="00E85768">
        <w:rPr>
          <w:rFonts w:cs="Times New Roman"/>
          <w:kern w:val="22"/>
          <w:szCs w:val="22"/>
        </w:rPr>
        <w:t xml:space="preserve">Kingston, Jamaica, </w:t>
      </w:r>
      <w:r w:rsidR="00EC1854" w:rsidRPr="00E85768">
        <w:rPr>
          <w:rFonts w:cs="Times New Roman"/>
          <w:kern w:val="22"/>
          <w:szCs w:val="22"/>
        </w:rPr>
        <w:t xml:space="preserve">18-22 September 2017) and a post-workshop webinar for Caribbean </w:t>
      </w:r>
      <w:r w:rsidR="00011F98" w:rsidRPr="00E85768">
        <w:rPr>
          <w:rFonts w:cs="Times New Roman"/>
          <w:kern w:val="22"/>
          <w:szCs w:val="22"/>
        </w:rPr>
        <w:t>Small Island</w:t>
      </w:r>
      <w:r w:rsidR="00EC1854" w:rsidRPr="00E85768">
        <w:rPr>
          <w:rFonts w:cs="Times New Roman"/>
          <w:kern w:val="22"/>
          <w:szCs w:val="22"/>
        </w:rPr>
        <w:t xml:space="preserve"> developing States towards achieving Aichi Biodiversity Target 9</w:t>
      </w:r>
      <w:r w:rsidR="004C52CD" w:rsidRPr="00E85768">
        <w:rPr>
          <w:rFonts w:cs="Times New Roman"/>
          <w:kern w:val="22"/>
          <w:szCs w:val="22"/>
        </w:rPr>
        <w:t xml:space="preserve"> in collaboration with the Secretariat of the Caribbean Community</w:t>
      </w:r>
      <w:r w:rsidR="00116108" w:rsidRPr="00E85768">
        <w:rPr>
          <w:rFonts w:cs="Times New Roman"/>
          <w:kern w:val="22"/>
          <w:szCs w:val="22"/>
        </w:rPr>
        <w:t xml:space="preserve"> and other partners</w:t>
      </w:r>
      <w:r w:rsidR="004C52CD" w:rsidRPr="00E85768">
        <w:rPr>
          <w:rFonts w:cs="Times New Roman"/>
          <w:kern w:val="22"/>
          <w:szCs w:val="22"/>
        </w:rPr>
        <w:t>.</w:t>
      </w:r>
      <w:r w:rsidR="00EC1854" w:rsidRPr="00E85768">
        <w:rPr>
          <w:rStyle w:val="FootnoteReference"/>
          <w:rFonts w:cs="Times New Roman"/>
          <w:kern w:val="22"/>
          <w:sz w:val="22"/>
          <w:szCs w:val="22"/>
          <w:u w:val="none"/>
          <w:vertAlign w:val="superscript"/>
        </w:rPr>
        <w:footnoteReference w:id="11"/>
      </w:r>
      <w:r w:rsidR="00EC1854" w:rsidRPr="00E85768">
        <w:rPr>
          <w:rFonts w:cs="Times New Roman"/>
          <w:kern w:val="22"/>
          <w:szCs w:val="22"/>
        </w:rPr>
        <w:t xml:space="preserve"> </w:t>
      </w:r>
      <w:r w:rsidR="00116108" w:rsidRPr="00E85768">
        <w:rPr>
          <w:rFonts w:cs="Times New Roman"/>
          <w:kern w:val="22"/>
          <w:szCs w:val="22"/>
        </w:rPr>
        <w:t>It also c</w:t>
      </w:r>
      <w:r w:rsidRPr="00E85768">
        <w:rPr>
          <w:rFonts w:cs="Times New Roman"/>
          <w:kern w:val="22"/>
          <w:szCs w:val="22"/>
        </w:rPr>
        <w:t xml:space="preserve">oordinated </w:t>
      </w:r>
      <w:r w:rsidR="00116108" w:rsidRPr="00E85768">
        <w:rPr>
          <w:rFonts w:cs="Times New Roman"/>
          <w:kern w:val="22"/>
          <w:szCs w:val="22"/>
        </w:rPr>
        <w:t xml:space="preserve">with </w:t>
      </w:r>
      <w:r w:rsidRPr="00E85768">
        <w:rPr>
          <w:rFonts w:cs="Times New Roman"/>
          <w:kern w:val="22"/>
          <w:szCs w:val="22"/>
        </w:rPr>
        <w:t xml:space="preserve">the Global Invasive Alien Species Information Partnership </w:t>
      </w:r>
      <w:r w:rsidR="00116108" w:rsidRPr="00E85768">
        <w:rPr>
          <w:rFonts w:cs="Times New Roman"/>
          <w:kern w:val="22"/>
          <w:szCs w:val="22"/>
        </w:rPr>
        <w:t>the</w:t>
      </w:r>
      <w:r w:rsidRPr="00E85768">
        <w:rPr>
          <w:rFonts w:cs="Times New Roman"/>
          <w:kern w:val="22"/>
          <w:szCs w:val="22"/>
        </w:rPr>
        <w:t xml:space="preserve"> update </w:t>
      </w:r>
      <w:r w:rsidR="00116108" w:rsidRPr="00E85768">
        <w:rPr>
          <w:rFonts w:cs="Times New Roman"/>
          <w:kern w:val="22"/>
          <w:szCs w:val="22"/>
        </w:rPr>
        <w:t>of</w:t>
      </w:r>
      <w:r w:rsidRPr="00E85768">
        <w:rPr>
          <w:rFonts w:cs="Times New Roman"/>
          <w:kern w:val="22"/>
          <w:szCs w:val="22"/>
        </w:rPr>
        <w:t xml:space="preserve"> information in the Global Registry of Introduced and Invasive Species (</w:t>
      </w:r>
      <w:hyperlink r:id="rId18" w:history="1">
        <w:r w:rsidRPr="00E85768">
          <w:rPr>
            <w:rStyle w:val="Hyperlink"/>
            <w:rFonts w:cs="Times New Roman"/>
            <w:kern w:val="22"/>
            <w:szCs w:val="22"/>
          </w:rPr>
          <w:t>GRIIS</w:t>
        </w:r>
      </w:hyperlink>
      <w:r w:rsidRPr="00E85768">
        <w:rPr>
          <w:rFonts w:cs="Times New Roman"/>
          <w:kern w:val="22"/>
          <w:szCs w:val="22"/>
        </w:rPr>
        <w:t xml:space="preserve">) </w:t>
      </w:r>
      <w:r w:rsidR="00116108" w:rsidRPr="00E85768">
        <w:rPr>
          <w:rFonts w:cs="Times New Roman"/>
          <w:kern w:val="22"/>
          <w:szCs w:val="22"/>
        </w:rPr>
        <w:t>and a</w:t>
      </w:r>
      <w:r w:rsidRPr="00E85768">
        <w:rPr>
          <w:rFonts w:cs="Times New Roman"/>
          <w:kern w:val="22"/>
          <w:szCs w:val="22"/>
        </w:rPr>
        <w:t xml:space="preserve"> web page on “</w:t>
      </w:r>
      <w:hyperlink r:id="rId19" w:history="1">
        <w:r w:rsidRPr="00E85768">
          <w:rPr>
            <w:rStyle w:val="Hyperlink"/>
            <w:rFonts w:cs="Times New Roman"/>
            <w:kern w:val="22"/>
            <w:szCs w:val="22"/>
          </w:rPr>
          <w:t>How to Use GRIIS</w:t>
        </w:r>
      </w:hyperlink>
      <w:r w:rsidR="00293F03" w:rsidRPr="00E85768">
        <w:rPr>
          <w:rFonts w:cs="Times New Roman"/>
          <w:kern w:val="22"/>
          <w:szCs w:val="22"/>
        </w:rPr>
        <w:t xml:space="preserve">” was </w:t>
      </w:r>
      <w:r w:rsidRPr="00E85768">
        <w:rPr>
          <w:rFonts w:cs="Times New Roman"/>
          <w:kern w:val="22"/>
          <w:szCs w:val="22"/>
        </w:rPr>
        <w:t>developed in collaboration with IUCN-In</w:t>
      </w:r>
      <w:r w:rsidR="00293F03" w:rsidRPr="00E85768">
        <w:rPr>
          <w:rFonts w:cs="Times New Roman"/>
          <w:kern w:val="22"/>
          <w:szCs w:val="22"/>
        </w:rPr>
        <w:t>vasive Species Specialist Group.</w:t>
      </w:r>
    </w:p>
    <w:p w14:paraId="702B8031" w14:textId="3F48EE25" w:rsidR="00A71155" w:rsidRPr="00E85768" w:rsidRDefault="00123542" w:rsidP="005C5C24">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An</w:t>
      </w:r>
      <w:r w:rsidR="00A71155" w:rsidRPr="00E85768">
        <w:rPr>
          <w:rFonts w:cs="Times New Roman"/>
          <w:kern w:val="22"/>
          <w:szCs w:val="22"/>
        </w:rPr>
        <w:t xml:space="preserve"> expert workshop on invasive alien species in preparation for the twenty-second meeting of the Subsidiary Body on Scientific, Technical and Technological Advice</w:t>
      </w:r>
      <w:r w:rsidRPr="00E85768">
        <w:rPr>
          <w:rFonts w:cs="Times New Roman"/>
          <w:kern w:val="22"/>
          <w:szCs w:val="22"/>
        </w:rPr>
        <w:t xml:space="preserve"> (SBSTTA 22)</w:t>
      </w:r>
      <w:r w:rsidR="00A71155" w:rsidRPr="00E85768">
        <w:rPr>
          <w:rFonts w:cs="Times New Roman"/>
          <w:kern w:val="22"/>
          <w:szCs w:val="22"/>
        </w:rPr>
        <w:t xml:space="preserve"> was held from 6 to 8 December 2017. A total of 17 experts attended</w:t>
      </w:r>
      <w:r w:rsidRPr="00E85768">
        <w:rPr>
          <w:rFonts w:cs="Times New Roman"/>
          <w:kern w:val="22"/>
          <w:szCs w:val="22"/>
        </w:rPr>
        <w:t>,</w:t>
      </w:r>
      <w:r w:rsidR="00A71155" w:rsidRPr="00E85768">
        <w:rPr>
          <w:rFonts w:cs="Times New Roman"/>
          <w:kern w:val="22"/>
          <w:szCs w:val="22"/>
        </w:rPr>
        <w:t xml:space="preserve"> includ</w:t>
      </w:r>
      <w:r w:rsidRPr="00E85768">
        <w:rPr>
          <w:rFonts w:cs="Times New Roman"/>
          <w:kern w:val="22"/>
          <w:szCs w:val="22"/>
        </w:rPr>
        <w:t>ing</w:t>
      </w:r>
      <w:r w:rsidR="00A71155" w:rsidRPr="00E85768">
        <w:rPr>
          <w:rFonts w:cs="Times New Roman"/>
          <w:kern w:val="22"/>
          <w:szCs w:val="22"/>
        </w:rPr>
        <w:t xml:space="preserve"> representatives of the Governments of Barbados, Brazil, Cape Verde, Canada, Mexico, New Zealand, Sri Lanka, and Sweden, as well as Indigenous Peoples and Local Communities (IPLC) from New Zealand, and organizations such as the Global Biodiversity Information Facility</w:t>
      </w:r>
      <w:r w:rsidRPr="00E85768">
        <w:rPr>
          <w:rFonts w:cs="Times New Roman"/>
          <w:kern w:val="22"/>
          <w:szCs w:val="22"/>
        </w:rPr>
        <w:t xml:space="preserve"> (</w:t>
      </w:r>
      <w:r w:rsidR="00A71155" w:rsidRPr="00E85768">
        <w:rPr>
          <w:rFonts w:cs="Times New Roman"/>
          <w:kern w:val="22"/>
          <w:szCs w:val="22"/>
        </w:rPr>
        <w:t>GBIF</w:t>
      </w:r>
      <w:r w:rsidRPr="00E85768">
        <w:rPr>
          <w:rFonts w:cs="Times New Roman"/>
          <w:kern w:val="22"/>
          <w:szCs w:val="22"/>
        </w:rPr>
        <w:t>)</w:t>
      </w:r>
      <w:r w:rsidR="00A71155" w:rsidRPr="00E85768">
        <w:rPr>
          <w:rFonts w:cs="Times New Roman"/>
          <w:kern w:val="22"/>
          <w:szCs w:val="22"/>
        </w:rPr>
        <w:t>, the International Union for Conservation of Nature (IUCN)</w:t>
      </w:r>
      <w:r w:rsidRPr="00E85768">
        <w:rPr>
          <w:rFonts w:cs="Times New Roman"/>
          <w:kern w:val="22"/>
          <w:szCs w:val="22"/>
        </w:rPr>
        <w:t xml:space="preserve">, </w:t>
      </w:r>
      <w:r w:rsidR="00A71155" w:rsidRPr="00E85768">
        <w:rPr>
          <w:rFonts w:cs="Times New Roman"/>
          <w:kern w:val="22"/>
          <w:szCs w:val="22"/>
        </w:rPr>
        <w:t xml:space="preserve"> IUCN-Invasive Species Specialist Group (ISSG), and the Network of Regional Governments for Sustainable Development (nrg4SD</w:t>
      </w:r>
      <w:r w:rsidRPr="00E85768">
        <w:rPr>
          <w:rFonts w:cs="Times New Roman"/>
          <w:kern w:val="22"/>
          <w:szCs w:val="22"/>
        </w:rPr>
        <w:t>)</w:t>
      </w:r>
      <w:r w:rsidR="00BC3B68">
        <w:rPr>
          <w:rFonts w:cs="Times New Roman"/>
          <w:kern w:val="22"/>
          <w:szCs w:val="22"/>
        </w:rPr>
        <w:t>.</w:t>
      </w:r>
    </w:p>
    <w:p w14:paraId="702B8032" w14:textId="77777777" w:rsidR="000F787D" w:rsidRPr="00E85768" w:rsidRDefault="000F787D" w:rsidP="00BC3B68">
      <w:pPr>
        <w:pStyle w:val="Para1"/>
        <w:suppressLineNumbers/>
        <w:suppressAutoHyphens/>
        <w:spacing w:before="120"/>
        <w:rPr>
          <w:rFonts w:cs="Times New Roman"/>
          <w:b/>
          <w:kern w:val="22"/>
          <w:szCs w:val="22"/>
        </w:rPr>
      </w:pPr>
      <w:r w:rsidRPr="00E85768">
        <w:rPr>
          <w:rFonts w:cs="Times New Roman"/>
          <w:b/>
          <w:kern w:val="22"/>
          <w:szCs w:val="22"/>
        </w:rPr>
        <w:lastRenderedPageBreak/>
        <w:t>Aichi Biodiversity Target 10</w:t>
      </w:r>
      <w:r w:rsidR="00695097" w:rsidRPr="00E85768">
        <w:rPr>
          <w:rFonts w:cs="Times New Roman"/>
          <w:b/>
          <w:kern w:val="22"/>
          <w:szCs w:val="22"/>
        </w:rPr>
        <w:t xml:space="preserve"> (also Target 11) - Marine</w:t>
      </w:r>
    </w:p>
    <w:p w14:paraId="702B8033" w14:textId="77777777" w:rsidR="00AF548C" w:rsidRPr="00E85768" w:rsidRDefault="002C219B" w:rsidP="006B79B0">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In line with the S</w:t>
      </w:r>
      <w:r w:rsidR="00D63E22" w:rsidRPr="00E85768">
        <w:rPr>
          <w:rFonts w:cs="Times New Roman"/>
          <w:kern w:val="22"/>
          <w:szCs w:val="22"/>
        </w:rPr>
        <w:t>h</w:t>
      </w:r>
      <w:r w:rsidRPr="00E85768">
        <w:rPr>
          <w:rFonts w:cs="Times New Roman"/>
          <w:kern w:val="22"/>
          <w:szCs w:val="22"/>
        </w:rPr>
        <w:t>ort-Term Action P</w:t>
      </w:r>
      <w:r w:rsidR="00D63E22" w:rsidRPr="00E85768">
        <w:rPr>
          <w:rFonts w:cs="Times New Roman"/>
          <w:kern w:val="22"/>
          <w:szCs w:val="22"/>
        </w:rPr>
        <w:t xml:space="preserve">lan and in response to decisions XIII/9-12, XII/22-23, XI/17-18 and X/29, the Secretariat in collaboration with </w:t>
      </w:r>
      <w:r w:rsidR="00222929" w:rsidRPr="00E85768">
        <w:rPr>
          <w:rFonts w:cs="Times New Roman"/>
          <w:kern w:val="22"/>
          <w:szCs w:val="22"/>
        </w:rPr>
        <w:t xml:space="preserve">various </w:t>
      </w:r>
      <w:r w:rsidR="00D63E22" w:rsidRPr="00E85768">
        <w:rPr>
          <w:rFonts w:cs="Times New Roman"/>
          <w:kern w:val="22"/>
          <w:szCs w:val="22"/>
        </w:rPr>
        <w:t>partners carried out the following capacity-building activities:</w:t>
      </w:r>
      <w:r w:rsidR="00014AA7" w:rsidRPr="00E85768">
        <w:rPr>
          <w:rFonts w:cs="Times New Roman"/>
          <w:kern w:val="22"/>
          <w:szCs w:val="22"/>
        </w:rPr>
        <w:t xml:space="preserve"> </w:t>
      </w:r>
      <w:r w:rsidR="00222929" w:rsidRPr="00E85768">
        <w:rPr>
          <w:rFonts w:cs="Times New Roman"/>
          <w:kern w:val="22"/>
          <w:szCs w:val="22"/>
        </w:rPr>
        <w:t>Sustainable Ocean Initiative (SOI) capacity-building workshop for the wider Caribbean and Central America (</w:t>
      </w:r>
      <w:r w:rsidR="007A464B" w:rsidRPr="00E85768">
        <w:rPr>
          <w:rFonts w:cs="Times New Roman"/>
          <w:kern w:val="22"/>
          <w:szCs w:val="22"/>
        </w:rPr>
        <w:t xml:space="preserve">San José, Costa Rica, </w:t>
      </w:r>
      <w:r w:rsidR="00222929" w:rsidRPr="00E85768">
        <w:rPr>
          <w:rFonts w:cs="Times New Roman"/>
          <w:kern w:val="22"/>
          <w:szCs w:val="22"/>
        </w:rPr>
        <w:t>20-24 February 2017</w:t>
      </w:r>
      <w:r w:rsidR="003470EA" w:rsidRPr="00E85768">
        <w:rPr>
          <w:rFonts w:cs="Times New Roman"/>
          <w:kern w:val="22"/>
          <w:szCs w:val="22"/>
        </w:rPr>
        <w:t>) and a national workshop for Cameroon (</w:t>
      </w:r>
      <w:r w:rsidR="007A464B" w:rsidRPr="00E85768">
        <w:rPr>
          <w:rFonts w:cs="Times New Roman"/>
          <w:kern w:val="22"/>
          <w:szCs w:val="22"/>
        </w:rPr>
        <w:t xml:space="preserve">Yaoundé, </w:t>
      </w:r>
      <w:r w:rsidR="003470EA" w:rsidRPr="00E85768">
        <w:rPr>
          <w:rFonts w:cs="Times New Roman"/>
          <w:kern w:val="22"/>
          <w:szCs w:val="22"/>
        </w:rPr>
        <w:t>17-19 January 2018); pre-training sessions on ecologically or biologically significant marine areas (EBSAs) and regional workshop to facilitate the description of EBSAs in the Black Sea and the Caspian Sea region (</w:t>
      </w:r>
      <w:r w:rsidR="007A464B" w:rsidRPr="00E85768">
        <w:rPr>
          <w:rFonts w:cs="Times New Roman"/>
          <w:kern w:val="22"/>
          <w:szCs w:val="22"/>
        </w:rPr>
        <w:t>Baku</w:t>
      </w:r>
      <w:r w:rsidR="007C43D9" w:rsidRPr="00E85768">
        <w:rPr>
          <w:rFonts w:cs="Times New Roman"/>
          <w:kern w:val="22"/>
          <w:szCs w:val="22"/>
        </w:rPr>
        <w:t>,</w:t>
      </w:r>
      <w:r w:rsidR="007A464B" w:rsidRPr="00E85768">
        <w:rPr>
          <w:rFonts w:cs="Times New Roman"/>
          <w:kern w:val="22"/>
          <w:szCs w:val="22"/>
        </w:rPr>
        <w:t xml:space="preserve"> </w:t>
      </w:r>
      <w:r w:rsidR="003470EA" w:rsidRPr="00E85768">
        <w:rPr>
          <w:rFonts w:cs="Times New Roman"/>
          <w:kern w:val="22"/>
          <w:szCs w:val="22"/>
        </w:rPr>
        <w:t>24</w:t>
      </w:r>
      <w:r w:rsidR="007A464B" w:rsidRPr="00E85768">
        <w:rPr>
          <w:rFonts w:cs="Times New Roman"/>
          <w:kern w:val="22"/>
          <w:szCs w:val="22"/>
        </w:rPr>
        <w:t>-29 April 2017</w:t>
      </w:r>
      <w:r w:rsidR="003470EA" w:rsidRPr="00E85768">
        <w:rPr>
          <w:rFonts w:cs="Times New Roman"/>
          <w:kern w:val="22"/>
          <w:szCs w:val="22"/>
        </w:rPr>
        <w:t>) and in the Baltic Sea (</w:t>
      </w:r>
      <w:r w:rsidR="007A464B" w:rsidRPr="00E85768">
        <w:rPr>
          <w:rFonts w:cs="Times New Roman"/>
          <w:kern w:val="22"/>
          <w:szCs w:val="22"/>
        </w:rPr>
        <w:t xml:space="preserve">Helsinki, </w:t>
      </w:r>
      <w:r w:rsidR="003470EA" w:rsidRPr="00E85768">
        <w:rPr>
          <w:rFonts w:cs="Times New Roman"/>
          <w:kern w:val="22"/>
          <w:szCs w:val="22"/>
        </w:rPr>
        <w:t>19-24 February 2018); and a t</w:t>
      </w:r>
      <w:r w:rsidR="002C1E1D" w:rsidRPr="00E85768">
        <w:rPr>
          <w:rFonts w:cs="Times New Roman"/>
          <w:kern w:val="22"/>
          <w:szCs w:val="22"/>
        </w:rPr>
        <w:t xml:space="preserve">raining of </w:t>
      </w:r>
      <w:r w:rsidR="00222929" w:rsidRPr="00E85768">
        <w:rPr>
          <w:rFonts w:cs="Times New Roman"/>
          <w:kern w:val="22"/>
          <w:szCs w:val="22"/>
        </w:rPr>
        <w:t>t</w:t>
      </w:r>
      <w:r w:rsidR="002C1E1D" w:rsidRPr="00E85768">
        <w:rPr>
          <w:rFonts w:cs="Times New Roman"/>
          <w:kern w:val="22"/>
          <w:szCs w:val="22"/>
        </w:rPr>
        <w:t xml:space="preserve">rainers </w:t>
      </w:r>
      <w:r w:rsidR="00222929" w:rsidRPr="00E85768">
        <w:rPr>
          <w:rFonts w:cs="Times New Roman"/>
          <w:kern w:val="22"/>
          <w:szCs w:val="22"/>
        </w:rPr>
        <w:t>w</w:t>
      </w:r>
      <w:r w:rsidR="002C1E1D" w:rsidRPr="00E85768">
        <w:rPr>
          <w:rFonts w:cs="Times New Roman"/>
          <w:kern w:val="22"/>
          <w:szCs w:val="22"/>
        </w:rPr>
        <w:t xml:space="preserve">orkshop </w:t>
      </w:r>
      <w:r w:rsidR="00B64E68" w:rsidRPr="00E85768">
        <w:rPr>
          <w:rFonts w:cs="Times New Roman"/>
          <w:kern w:val="22"/>
          <w:szCs w:val="22"/>
        </w:rPr>
        <w:t xml:space="preserve">on </w:t>
      </w:r>
      <w:r w:rsidR="002C1E1D" w:rsidRPr="00E85768">
        <w:rPr>
          <w:rFonts w:cs="Times New Roman"/>
          <w:kern w:val="22"/>
          <w:szCs w:val="22"/>
        </w:rPr>
        <w:t>cross-sectoral planning and management of marine resources</w:t>
      </w:r>
      <w:r w:rsidR="00B64E68" w:rsidRPr="00E85768">
        <w:rPr>
          <w:rFonts w:cs="Times New Roman"/>
          <w:kern w:val="22"/>
          <w:szCs w:val="22"/>
        </w:rPr>
        <w:t xml:space="preserve"> (</w:t>
      </w:r>
      <w:r w:rsidR="007A464B" w:rsidRPr="00E85768">
        <w:rPr>
          <w:rFonts w:cs="Times New Roman"/>
          <w:kern w:val="22"/>
          <w:szCs w:val="22"/>
        </w:rPr>
        <w:t xml:space="preserve">Seocheon, Republic of Korea, </w:t>
      </w:r>
      <w:r w:rsidR="00B64E68" w:rsidRPr="00E85768">
        <w:rPr>
          <w:rFonts w:cs="Times New Roman"/>
          <w:kern w:val="22"/>
          <w:szCs w:val="22"/>
        </w:rPr>
        <w:t>25-29 September 2017)</w:t>
      </w:r>
      <w:r w:rsidR="003470EA" w:rsidRPr="00E85768">
        <w:rPr>
          <w:rFonts w:cs="Times New Roman"/>
          <w:kern w:val="22"/>
          <w:szCs w:val="22"/>
        </w:rPr>
        <w:t>.</w:t>
      </w:r>
      <w:r w:rsidR="00222929" w:rsidRPr="00E85768">
        <w:rPr>
          <w:rFonts w:cs="Times New Roman"/>
          <w:kern w:val="22"/>
          <w:szCs w:val="22"/>
        </w:rPr>
        <w:t xml:space="preserve"> </w:t>
      </w:r>
    </w:p>
    <w:p w14:paraId="702B8034" w14:textId="6C966ED8" w:rsidR="00B64E68" w:rsidRPr="00E85768" w:rsidRDefault="001875C0" w:rsidP="00335123">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also provided technical advice to relevant global and regional processes related to conservation and sustainable use of marine and coastal biodiversity. </w:t>
      </w:r>
      <w:r w:rsidR="00FB1776" w:rsidRPr="00E85768">
        <w:rPr>
          <w:rFonts w:cs="Times New Roman"/>
          <w:kern w:val="22"/>
          <w:szCs w:val="22"/>
        </w:rPr>
        <w:t>Through the above activities</w:t>
      </w:r>
      <w:r w:rsidR="00B64E68" w:rsidRPr="00E85768">
        <w:rPr>
          <w:rFonts w:cs="Times New Roman"/>
          <w:kern w:val="22"/>
          <w:szCs w:val="22"/>
        </w:rPr>
        <w:t xml:space="preserve"> </w:t>
      </w:r>
      <w:r w:rsidRPr="00E85768">
        <w:rPr>
          <w:rFonts w:cs="Times New Roman"/>
          <w:kern w:val="22"/>
          <w:szCs w:val="22"/>
        </w:rPr>
        <w:t xml:space="preserve">and the </w:t>
      </w:r>
      <w:r w:rsidR="00B64E68" w:rsidRPr="00E85768">
        <w:rPr>
          <w:rFonts w:cs="Times New Roman"/>
          <w:kern w:val="22"/>
          <w:szCs w:val="22"/>
        </w:rPr>
        <w:t>sharing of scientific and technical information, learning exchanges, training on specific tools and guidelines, the Secretariat contributed to long-term capacity</w:t>
      </w:r>
      <w:r w:rsidR="0034002A" w:rsidRPr="00E85768">
        <w:rPr>
          <w:rFonts w:cs="Times New Roman"/>
          <w:kern w:val="22"/>
          <w:szCs w:val="22"/>
        </w:rPr>
        <w:t>-building</w:t>
      </w:r>
      <w:r w:rsidR="00B64E68" w:rsidRPr="00E85768">
        <w:rPr>
          <w:rFonts w:cs="Times New Roman"/>
          <w:kern w:val="22"/>
          <w:szCs w:val="22"/>
        </w:rPr>
        <w:t xml:space="preserve"> for national implementation of the Strategic Plan for Biodiversity 2011-2020 towards achieving Aichi Biodiversity Targets as well as </w:t>
      </w:r>
      <w:r w:rsidR="0034002A" w:rsidRPr="00E85768">
        <w:rPr>
          <w:rFonts w:cs="Times New Roman"/>
          <w:kern w:val="22"/>
          <w:szCs w:val="22"/>
        </w:rPr>
        <w:t xml:space="preserve">the </w:t>
      </w:r>
      <w:r w:rsidR="00B64E68" w:rsidRPr="00E85768">
        <w:rPr>
          <w:rFonts w:cs="Times New Roman"/>
          <w:kern w:val="22"/>
          <w:szCs w:val="22"/>
        </w:rPr>
        <w:t xml:space="preserve">Sustainable Development Goals, particularly </w:t>
      </w:r>
      <w:r w:rsidR="009A621C">
        <w:rPr>
          <w:rFonts w:cs="Times New Roman"/>
          <w:kern w:val="22"/>
          <w:szCs w:val="22"/>
        </w:rPr>
        <w:t>Sustainable Development Goal</w:t>
      </w:r>
      <w:r w:rsidR="009A621C" w:rsidRPr="00E85768">
        <w:rPr>
          <w:rFonts w:cs="Times New Roman"/>
          <w:kern w:val="22"/>
          <w:szCs w:val="22"/>
        </w:rPr>
        <w:t xml:space="preserve"> </w:t>
      </w:r>
      <w:r w:rsidR="00B64E68" w:rsidRPr="00E85768">
        <w:rPr>
          <w:rFonts w:cs="Times New Roman"/>
          <w:kern w:val="22"/>
          <w:szCs w:val="22"/>
        </w:rPr>
        <w:t>14</w:t>
      </w:r>
      <w:r w:rsidR="0034002A" w:rsidRPr="00E85768">
        <w:rPr>
          <w:rFonts w:cs="Times New Roman"/>
          <w:kern w:val="22"/>
          <w:szCs w:val="22"/>
        </w:rPr>
        <w:t xml:space="preserve"> on</w:t>
      </w:r>
      <w:r w:rsidR="00B64E68" w:rsidRPr="00E85768">
        <w:rPr>
          <w:rFonts w:cs="Times New Roman"/>
          <w:kern w:val="22"/>
          <w:szCs w:val="22"/>
        </w:rPr>
        <w:t xml:space="preserve"> marine and coastal areas. It also engaged various global and regional partners to contribute to this effort. </w:t>
      </w:r>
    </w:p>
    <w:p w14:paraId="702B8035" w14:textId="77777777" w:rsidR="000F787D" w:rsidRPr="00E85768" w:rsidRDefault="000F787D" w:rsidP="00335123">
      <w:pPr>
        <w:pStyle w:val="Para1"/>
        <w:suppressLineNumbers/>
        <w:suppressAutoHyphens/>
        <w:spacing w:before="120"/>
        <w:rPr>
          <w:rFonts w:cs="Times New Roman"/>
          <w:b/>
          <w:kern w:val="22"/>
          <w:szCs w:val="22"/>
        </w:rPr>
      </w:pPr>
      <w:r w:rsidRPr="00E85768">
        <w:rPr>
          <w:rFonts w:cs="Times New Roman"/>
          <w:b/>
          <w:kern w:val="22"/>
          <w:szCs w:val="22"/>
        </w:rPr>
        <w:t>Aichi Biodiversity Target 11</w:t>
      </w:r>
    </w:p>
    <w:p w14:paraId="702B8036" w14:textId="3325850A" w:rsidR="0051220F" w:rsidRPr="00E85768" w:rsidRDefault="007912D0" w:rsidP="00C66E1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w:t>
      </w:r>
      <w:r w:rsidR="00644278" w:rsidRPr="00E85768">
        <w:rPr>
          <w:rFonts w:cs="Times New Roman"/>
          <w:kern w:val="22"/>
          <w:szCs w:val="22"/>
        </w:rPr>
        <w:t>continued to encourage and provide support to Parties and partners in different regions to strengthen cooperation and promote concerted efforts towards developing sustainable capacities to achieve Target 11 by 2020</w:t>
      </w:r>
      <w:r w:rsidR="00A1187C" w:rsidRPr="00E85768">
        <w:rPr>
          <w:rFonts w:cs="Times New Roman"/>
          <w:kern w:val="22"/>
          <w:szCs w:val="22"/>
        </w:rPr>
        <w:t>. This included</w:t>
      </w:r>
      <w:r w:rsidRPr="00E85768">
        <w:rPr>
          <w:rFonts w:cs="Times New Roman"/>
          <w:kern w:val="22"/>
          <w:szCs w:val="22"/>
        </w:rPr>
        <w:t xml:space="preserve"> organization of dialogue sessions for experts and implementing partners at the regional and country levels</w:t>
      </w:r>
      <w:r w:rsidR="00A1187C" w:rsidRPr="00E85768">
        <w:rPr>
          <w:rFonts w:cs="Times New Roman"/>
          <w:kern w:val="22"/>
          <w:szCs w:val="22"/>
        </w:rPr>
        <w:t xml:space="preserve"> and provision of advice on the</w:t>
      </w:r>
      <w:r w:rsidRPr="00E85768">
        <w:rPr>
          <w:rFonts w:cs="Times New Roman"/>
          <w:kern w:val="22"/>
          <w:szCs w:val="22"/>
        </w:rPr>
        <w:t xml:space="preserve"> establishment of Regional Implementation Support Networks to assist countries </w:t>
      </w:r>
      <w:r w:rsidR="000C221F" w:rsidRPr="00E85768">
        <w:rPr>
          <w:rFonts w:cs="Times New Roman"/>
          <w:kern w:val="22"/>
          <w:szCs w:val="22"/>
        </w:rPr>
        <w:t>with on</w:t>
      </w:r>
      <w:r w:rsidRPr="00E85768">
        <w:rPr>
          <w:rFonts w:cs="Times New Roman"/>
          <w:kern w:val="22"/>
          <w:szCs w:val="22"/>
        </w:rPr>
        <w:t xml:space="preserve"> </w:t>
      </w:r>
      <w:r w:rsidR="00AB7B43" w:rsidRPr="00E85768">
        <w:rPr>
          <w:rFonts w:cs="Times New Roman"/>
          <w:kern w:val="22"/>
          <w:szCs w:val="22"/>
        </w:rPr>
        <w:t xml:space="preserve">the </w:t>
      </w:r>
      <w:r w:rsidRPr="00E85768">
        <w:rPr>
          <w:rFonts w:cs="Times New Roman"/>
          <w:kern w:val="22"/>
          <w:szCs w:val="22"/>
        </w:rPr>
        <w:t>ground implementation of prioritized national actions</w:t>
      </w:r>
      <w:r w:rsidR="00ED298C" w:rsidRPr="00E85768">
        <w:rPr>
          <w:rFonts w:cs="Times New Roman"/>
          <w:kern w:val="22"/>
          <w:szCs w:val="22"/>
        </w:rPr>
        <w:t>,</w:t>
      </w:r>
      <w:r w:rsidRPr="00E85768">
        <w:rPr>
          <w:rFonts w:cs="Times New Roman"/>
          <w:kern w:val="22"/>
          <w:szCs w:val="22"/>
        </w:rPr>
        <w:t xml:space="preserve"> and </w:t>
      </w:r>
      <w:r w:rsidR="00A1187C" w:rsidRPr="00E85768">
        <w:rPr>
          <w:rFonts w:cs="Times New Roman"/>
          <w:kern w:val="22"/>
          <w:szCs w:val="22"/>
        </w:rPr>
        <w:t xml:space="preserve">of </w:t>
      </w:r>
      <w:r w:rsidRPr="00E85768">
        <w:rPr>
          <w:rFonts w:cs="Times New Roman"/>
          <w:kern w:val="22"/>
          <w:szCs w:val="22"/>
        </w:rPr>
        <w:t xml:space="preserve">coordination mechanisms to foster alignment and synergy of the support activities of various partners in each region. Financial support was secured for </w:t>
      </w:r>
      <w:r w:rsidR="002C219B" w:rsidRPr="00E85768">
        <w:rPr>
          <w:rFonts w:cs="Times New Roman"/>
          <w:kern w:val="22"/>
          <w:szCs w:val="22"/>
        </w:rPr>
        <w:t xml:space="preserve">the </w:t>
      </w:r>
      <w:r w:rsidR="00A1187C" w:rsidRPr="00E85768">
        <w:rPr>
          <w:rFonts w:cs="Times New Roman"/>
          <w:kern w:val="22"/>
          <w:szCs w:val="22"/>
        </w:rPr>
        <w:t xml:space="preserve">establishment of such mechanisms in </w:t>
      </w:r>
      <w:r w:rsidRPr="00E85768">
        <w:rPr>
          <w:rFonts w:cs="Times New Roman"/>
          <w:kern w:val="22"/>
          <w:szCs w:val="22"/>
        </w:rPr>
        <w:t>Asia and the Pacific a</w:t>
      </w:r>
      <w:r w:rsidR="00A1187C" w:rsidRPr="00E85768">
        <w:rPr>
          <w:rFonts w:cs="Times New Roman"/>
          <w:kern w:val="22"/>
          <w:szCs w:val="22"/>
        </w:rPr>
        <w:t xml:space="preserve">s well as </w:t>
      </w:r>
      <w:r w:rsidR="00AB7B43" w:rsidRPr="00E85768">
        <w:rPr>
          <w:rFonts w:cs="Times New Roman"/>
          <w:kern w:val="22"/>
          <w:szCs w:val="22"/>
        </w:rPr>
        <w:t xml:space="preserve">in </w:t>
      </w:r>
      <w:r w:rsidR="00491924" w:rsidRPr="00E85768">
        <w:rPr>
          <w:rFonts w:cs="Times New Roman"/>
          <w:kern w:val="22"/>
          <w:szCs w:val="22"/>
        </w:rPr>
        <w:t>Latin America</w:t>
      </w:r>
      <w:r w:rsidR="006B79B0">
        <w:rPr>
          <w:rFonts w:cs="Times New Roman"/>
          <w:kern w:val="22"/>
          <w:szCs w:val="22"/>
        </w:rPr>
        <w:t>.</w:t>
      </w:r>
    </w:p>
    <w:p w14:paraId="702B8037" w14:textId="77777777" w:rsidR="00B35490" w:rsidRPr="00E85768" w:rsidRDefault="00A1187C" w:rsidP="00DB0652">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also compiled and shared information and experiences on various elements of protected areas and other effective area-based conservation measures, including measures to enhance integration and mainstreaming of protected areas and other effective area-based conservation measures into the wider land and seascapes and across sectors</w:t>
      </w:r>
      <w:r w:rsidR="00AB7B43" w:rsidRPr="00E85768">
        <w:rPr>
          <w:rFonts w:cs="Times New Roman"/>
          <w:kern w:val="22"/>
          <w:szCs w:val="22"/>
        </w:rPr>
        <w:t>,</w:t>
      </w:r>
      <w:r w:rsidRPr="00E85768">
        <w:rPr>
          <w:rFonts w:cs="Times New Roman"/>
          <w:kern w:val="22"/>
          <w:szCs w:val="22"/>
        </w:rPr>
        <w:t xml:space="preserve"> and the effective governance models for management of protected areas.</w:t>
      </w:r>
      <w:r w:rsidR="00B35490" w:rsidRPr="00E85768">
        <w:rPr>
          <w:rFonts w:cs="Times New Roman"/>
          <w:kern w:val="22"/>
          <w:szCs w:val="22"/>
        </w:rPr>
        <w:t xml:space="preserve"> A knowledge-sharing event on the contributions of the Like-Minded Megadiverse Countries to the achievement of Aichi Biodiversity Target 11 was also held on 12</w:t>
      </w:r>
      <w:r w:rsidR="00AB7B43" w:rsidRPr="00E85768">
        <w:rPr>
          <w:rFonts w:cs="Times New Roman"/>
          <w:kern w:val="22"/>
          <w:szCs w:val="22"/>
        </w:rPr>
        <w:t> </w:t>
      </w:r>
      <w:r w:rsidR="00B35490" w:rsidRPr="00E85768">
        <w:rPr>
          <w:rFonts w:cs="Times New Roman"/>
          <w:kern w:val="22"/>
          <w:szCs w:val="22"/>
        </w:rPr>
        <w:t>December 2017 in Montreal</w:t>
      </w:r>
      <w:r w:rsidR="00E33742" w:rsidRPr="00E85768">
        <w:rPr>
          <w:rFonts w:cs="Times New Roman"/>
          <w:kern w:val="22"/>
          <w:szCs w:val="22"/>
        </w:rPr>
        <w:t>, Canada</w:t>
      </w:r>
      <w:r w:rsidR="00B35490" w:rsidRPr="00E85768">
        <w:rPr>
          <w:rFonts w:cs="Times New Roman"/>
          <w:kern w:val="22"/>
          <w:szCs w:val="22"/>
        </w:rPr>
        <w:t>.</w:t>
      </w:r>
    </w:p>
    <w:p w14:paraId="702B8038" w14:textId="600642B9" w:rsidR="0017222F" w:rsidRPr="00E85768" w:rsidRDefault="00C11320" w:rsidP="002028D0">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Under the </w:t>
      </w:r>
      <w:r w:rsidR="005C1A62" w:rsidRPr="00E85768">
        <w:rPr>
          <w:rFonts w:cs="Times New Roman"/>
          <w:kern w:val="22"/>
          <w:szCs w:val="22"/>
        </w:rPr>
        <w:t>Peace and Biodiversity Dialogue Initiative</w:t>
      </w:r>
      <w:r w:rsidR="00C02A4B" w:rsidRPr="00E85768">
        <w:rPr>
          <w:rFonts w:cs="Times New Roman"/>
          <w:kern w:val="22"/>
          <w:szCs w:val="22"/>
        </w:rPr>
        <w:t>,</w:t>
      </w:r>
      <w:r w:rsidRPr="00E85768">
        <w:rPr>
          <w:rFonts w:cs="Times New Roman"/>
          <w:kern w:val="22"/>
          <w:szCs w:val="22"/>
        </w:rPr>
        <w:t xml:space="preserve"> the Secretariat in </w:t>
      </w:r>
      <w:r w:rsidR="005C1A62" w:rsidRPr="00E85768">
        <w:rPr>
          <w:rFonts w:cs="Times New Roman"/>
          <w:kern w:val="22"/>
          <w:szCs w:val="22"/>
        </w:rPr>
        <w:t>collaborat</w:t>
      </w:r>
      <w:r w:rsidRPr="00E85768">
        <w:rPr>
          <w:rFonts w:cs="Times New Roman"/>
          <w:kern w:val="22"/>
          <w:szCs w:val="22"/>
        </w:rPr>
        <w:t xml:space="preserve">ion </w:t>
      </w:r>
      <w:r w:rsidR="005C1A62" w:rsidRPr="00E85768">
        <w:rPr>
          <w:rFonts w:cs="Times New Roman"/>
          <w:kern w:val="22"/>
          <w:szCs w:val="22"/>
        </w:rPr>
        <w:t>with the U</w:t>
      </w:r>
      <w:r w:rsidR="007C43D9" w:rsidRPr="00E85768">
        <w:rPr>
          <w:rFonts w:cs="Times New Roman"/>
          <w:kern w:val="22"/>
          <w:szCs w:val="22"/>
        </w:rPr>
        <w:t xml:space="preserve">nited </w:t>
      </w:r>
      <w:r w:rsidR="005C1A62" w:rsidRPr="00E85768">
        <w:rPr>
          <w:rFonts w:cs="Times New Roman"/>
          <w:kern w:val="22"/>
          <w:szCs w:val="22"/>
        </w:rPr>
        <w:t>N</w:t>
      </w:r>
      <w:r w:rsidR="007C43D9" w:rsidRPr="00E85768">
        <w:rPr>
          <w:rFonts w:cs="Times New Roman"/>
          <w:kern w:val="22"/>
          <w:szCs w:val="22"/>
        </w:rPr>
        <w:t>ations</w:t>
      </w:r>
      <w:r w:rsidR="005C1A62" w:rsidRPr="00E85768">
        <w:rPr>
          <w:rFonts w:cs="Times New Roman"/>
          <w:kern w:val="22"/>
          <w:szCs w:val="22"/>
        </w:rPr>
        <w:t xml:space="preserve"> Environment</w:t>
      </w:r>
      <w:r w:rsidR="007C43D9" w:rsidRPr="00E85768">
        <w:rPr>
          <w:rFonts w:cs="Times New Roman"/>
          <w:kern w:val="22"/>
          <w:szCs w:val="22"/>
        </w:rPr>
        <w:t xml:space="preserve"> Programme’s</w:t>
      </w:r>
      <w:r w:rsidR="005C1A62" w:rsidRPr="00E85768">
        <w:rPr>
          <w:rFonts w:cs="Times New Roman"/>
          <w:kern w:val="22"/>
          <w:szCs w:val="22"/>
        </w:rPr>
        <w:t xml:space="preserve"> World Conservation Monitoring Centre </w:t>
      </w:r>
      <w:r w:rsidRPr="00E85768">
        <w:rPr>
          <w:rFonts w:cs="Times New Roman"/>
          <w:kern w:val="22"/>
          <w:szCs w:val="22"/>
        </w:rPr>
        <w:t xml:space="preserve">continued </w:t>
      </w:r>
      <w:r w:rsidR="005C1A62" w:rsidRPr="00E85768">
        <w:rPr>
          <w:rFonts w:cs="Times New Roman"/>
          <w:kern w:val="22"/>
          <w:szCs w:val="22"/>
        </w:rPr>
        <w:t>updat</w:t>
      </w:r>
      <w:r w:rsidRPr="00E85768">
        <w:rPr>
          <w:rFonts w:cs="Times New Roman"/>
          <w:kern w:val="22"/>
          <w:szCs w:val="22"/>
        </w:rPr>
        <w:t>ing</w:t>
      </w:r>
      <w:r w:rsidR="005C1A62" w:rsidRPr="00E85768">
        <w:rPr>
          <w:rFonts w:cs="Times New Roman"/>
          <w:kern w:val="22"/>
          <w:szCs w:val="22"/>
        </w:rPr>
        <w:t xml:space="preserve"> the Global List of Transboundary Protected Areas</w:t>
      </w:r>
      <w:r w:rsidRPr="00E85768">
        <w:rPr>
          <w:rFonts w:cs="Times New Roman"/>
          <w:kern w:val="22"/>
          <w:szCs w:val="22"/>
        </w:rPr>
        <w:t xml:space="preserve"> and</w:t>
      </w:r>
      <w:r w:rsidR="005C1A62" w:rsidRPr="00E85768">
        <w:rPr>
          <w:rFonts w:cs="Times New Roman"/>
          <w:kern w:val="22"/>
          <w:szCs w:val="22"/>
        </w:rPr>
        <w:t xml:space="preserve"> identifying transboundary conservation areas/transboundary protected areas in international conflict zones </w:t>
      </w:r>
      <w:r w:rsidRPr="00E85768">
        <w:rPr>
          <w:rFonts w:cs="Times New Roman"/>
          <w:kern w:val="22"/>
          <w:szCs w:val="22"/>
        </w:rPr>
        <w:t>where</w:t>
      </w:r>
      <w:r w:rsidR="005C1A62" w:rsidRPr="00E85768">
        <w:rPr>
          <w:rFonts w:cs="Times New Roman"/>
          <w:kern w:val="22"/>
          <w:szCs w:val="22"/>
        </w:rPr>
        <w:t xml:space="preserve"> opportunities </w:t>
      </w:r>
      <w:r w:rsidRPr="00E85768">
        <w:rPr>
          <w:rFonts w:cs="Times New Roman"/>
          <w:kern w:val="22"/>
          <w:szCs w:val="22"/>
        </w:rPr>
        <w:t>for</w:t>
      </w:r>
      <w:r w:rsidR="005C1A62" w:rsidRPr="00E85768">
        <w:rPr>
          <w:rFonts w:cs="Times New Roman"/>
          <w:kern w:val="22"/>
          <w:szCs w:val="22"/>
        </w:rPr>
        <w:t xml:space="preserve"> initiating dialogue and establishing peace parks</w:t>
      </w:r>
      <w:r w:rsidR="008319C8" w:rsidRPr="00E85768">
        <w:rPr>
          <w:rFonts w:cs="Times New Roman"/>
          <w:kern w:val="22"/>
          <w:szCs w:val="22"/>
        </w:rPr>
        <w:t xml:space="preserve"> exist</w:t>
      </w:r>
      <w:r w:rsidR="005C1A62" w:rsidRPr="00E85768">
        <w:rPr>
          <w:rFonts w:cs="Times New Roman"/>
          <w:kern w:val="22"/>
          <w:szCs w:val="22"/>
        </w:rPr>
        <w:t>.</w:t>
      </w:r>
      <w:r w:rsidR="006E64DD" w:rsidRPr="00E85768">
        <w:rPr>
          <w:rFonts w:cs="Times New Roman"/>
          <w:kern w:val="22"/>
          <w:szCs w:val="22"/>
        </w:rPr>
        <w:t xml:space="preserve"> </w:t>
      </w:r>
      <w:r w:rsidR="0017222F" w:rsidRPr="00E85768">
        <w:rPr>
          <w:rFonts w:cs="Times New Roman"/>
          <w:kern w:val="22"/>
          <w:szCs w:val="22"/>
        </w:rPr>
        <w:t>It also continued to develop</w:t>
      </w:r>
      <w:r w:rsidR="006E64DD" w:rsidRPr="00E85768">
        <w:rPr>
          <w:rFonts w:cs="Times New Roman"/>
          <w:kern w:val="22"/>
          <w:szCs w:val="22"/>
        </w:rPr>
        <w:t xml:space="preserve"> and promote relevant</w:t>
      </w:r>
      <w:r w:rsidR="0017222F" w:rsidRPr="00E85768">
        <w:rPr>
          <w:rFonts w:cs="Times New Roman"/>
          <w:kern w:val="22"/>
          <w:szCs w:val="22"/>
        </w:rPr>
        <w:t xml:space="preserve"> </w:t>
      </w:r>
      <w:r w:rsidR="006E64DD" w:rsidRPr="00E85768">
        <w:rPr>
          <w:rFonts w:cs="Times New Roman"/>
          <w:kern w:val="22"/>
          <w:szCs w:val="22"/>
        </w:rPr>
        <w:t>tools and guidelines, including</w:t>
      </w:r>
      <w:r w:rsidR="0017222F" w:rsidRPr="00E85768">
        <w:rPr>
          <w:rFonts w:cs="Times New Roman"/>
          <w:kern w:val="22"/>
          <w:szCs w:val="22"/>
        </w:rPr>
        <w:t xml:space="preserve"> an e-learning module on transboundary protected areas, which includes lessons on managing emergency situations</w:t>
      </w:r>
      <w:r w:rsidR="006E64DD" w:rsidRPr="00E85768">
        <w:rPr>
          <w:rFonts w:cs="Times New Roman"/>
          <w:kern w:val="22"/>
          <w:szCs w:val="22"/>
        </w:rPr>
        <w:t xml:space="preserve"> and</w:t>
      </w:r>
      <w:r w:rsidR="0017222F" w:rsidRPr="00E85768">
        <w:rPr>
          <w:rFonts w:cs="Times New Roman"/>
          <w:kern w:val="22"/>
          <w:szCs w:val="22"/>
        </w:rPr>
        <w:t xml:space="preserve"> armed conflict</w:t>
      </w:r>
      <w:r w:rsidR="006E64DD" w:rsidRPr="00E85768">
        <w:rPr>
          <w:rFonts w:cs="Times New Roman"/>
          <w:kern w:val="22"/>
          <w:szCs w:val="22"/>
        </w:rPr>
        <w:t>.</w:t>
      </w:r>
      <w:r w:rsidR="006E64DD" w:rsidRPr="00E85768">
        <w:rPr>
          <w:rStyle w:val="FootnoteReference"/>
          <w:rFonts w:cs="Times New Roman"/>
          <w:kern w:val="22"/>
          <w:sz w:val="22"/>
          <w:szCs w:val="22"/>
          <w:u w:val="none"/>
          <w:vertAlign w:val="superscript"/>
        </w:rPr>
        <w:footnoteReference w:id="12"/>
      </w:r>
    </w:p>
    <w:p w14:paraId="702B8039" w14:textId="77777777" w:rsidR="001936B2" w:rsidRPr="00E85768" w:rsidRDefault="000F787D" w:rsidP="00E85768">
      <w:pPr>
        <w:pStyle w:val="Para1"/>
        <w:keepNext/>
        <w:suppressLineNumbers/>
        <w:suppressAutoHyphens/>
        <w:spacing w:before="120"/>
        <w:rPr>
          <w:rFonts w:cs="Times New Roman"/>
          <w:b/>
          <w:kern w:val="22"/>
          <w:szCs w:val="22"/>
        </w:rPr>
      </w:pPr>
      <w:r w:rsidRPr="00E85768">
        <w:rPr>
          <w:rFonts w:cs="Times New Roman"/>
          <w:b/>
          <w:kern w:val="22"/>
          <w:szCs w:val="22"/>
        </w:rPr>
        <w:t>Aichi Biodiversity Target 14</w:t>
      </w:r>
    </w:p>
    <w:p w14:paraId="702B803A" w14:textId="19ABCA6A" w:rsidR="00A71155" w:rsidRPr="00E85768" w:rsidRDefault="00EA7DCC" w:rsidP="00335123">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and the World Health Organization (WHO) jointly convened, in collaboration with the Finnish Ministries of Environment and of Social Affairs and Health </w:t>
      </w:r>
      <w:r w:rsidR="007F286F" w:rsidRPr="00E85768">
        <w:rPr>
          <w:rFonts w:cs="Times New Roman"/>
          <w:kern w:val="22"/>
          <w:szCs w:val="22"/>
        </w:rPr>
        <w:t>a</w:t>
      </w:r>
      <w:r w:rsidRPr="00E85768">
        <w:rPr>
          <w:rFonts w:cs="Times New Roman"/>
          <w:kern w:val="22"/>
          <w:szCs w:val="22"/>
        </w:rPr>
        <w:t xml:space="preserve"> regional capacity-building workshop on biodiversity and human health for the European region from 23 to 25 October 2017, in </w:t>
      </w:r>
      <w:r w:rsidRPr="00E85768">
        <w:rPr>
          <w:rFonts w:cs="Times New Roman"/>
          <w:kern w:val="22"/>
          <w:szCs w:val="22"/>
        </w:rPr>
        <w:lastRenderedPageBreak/>
        <w:t>Helsinki, Finland. The workshop enabled policy makers to better understand the biodiversity-health linkages and how those linkages could be mainstreamed into national biodiversity strategies and action plans and national health strategies to support the implementation of decision XIII/6 on biodiversity and health.</w:t>
      </w:r>
      <w:r w:rsidR="00123542" w:rsidRPr="00E85768">
        <w:rPr>
          <w:rFonts w:cs="Times New Roman"/>
          <w:kern w:val="22"/>
          <w:szCs w:val="22"/>
        </w:rPr>
        <w:t xml:space="preserve"> </w:t>
      </w:r>
      <w:r w:rsidR="00A71155" w:rsidRPr="00E85768">
        <w:rPr>
          <w:rFonts w:cs="Times New Roman"/>
          <w:kern w:val="22"/>
          <w:szCs w:val="22"/>
        </w:rPr>
        <w:t xml:space="preserve">A </w:t>
      </w:r>
      <w:r w:rsidR="003C4A94" w:rsidRPr="00E85768">
        <w:rPr>
          <w:rFonts w:cs="Times New Roman"/>
          <w:kern w:val="22"/>
          <w:szCs w:val="22"/>
        </w:rPr>
        <w:t xml:space="preserve">subsequent </w:t>
      </w:r>
      <w:r w:rsidR="00A71155" w:rsidRPr="00E85768">
        <w:rPr>
          <w:rFonts w:cs="Times New Roman"/>
          <w:kern w:val="22"/>
          <w:szCs w:val="22"/>
        </w:rPr>
        <w:t xml:space="preserve">regional capacity-building workshop on biodiversity and human health for the ASEAN region was held </w:t>
      </w:r>
      <w:r w:rsidR="00F30FDF" w:rsidRPr="00E43DE5">
        <w:rPr>
          <w:rFonts w:cs="Times New Roman"/>
          <w:kern w:val="22"/>
          <w:szCs w:val="22"/>
        </w:rPr>
        <w:t>in Manila</w:t>
      </w:r>
      <w:r w:rsidR="00F30FDF" w:rsidRPr="00F30FDF">
        <w:rPr>
          <w:rFonts w:cs="Times New Roman"/>
          <w:kern w:val="22"/>
          <w:szCs w:val="22"/>
        </w:rPr>
        <w:t xml:space="preserve"> </w:t>
      </w:r>
      <w:r w:rsidR="00A71155" w:rsidRPr="00E85768">
        <w:rPr>
          <w:rFonts w:cs="Times New Roman"/>
          <w:kern w:val="22"/>
          <w:szCs w:val="22"/>
        </w:rPr>
        <w:t>from 5</w:t>
      </w:r>
      <w:r w:rsidR="003C4A94" w:rsidRPr="00E85768">
        <w:rPr>
          <w:rFonts w:cs="Times New Roman"/>
          <w:kern w:val="22"/>
          <w:szCs w:val="22"/>
        </w:rPr>
        <w:t xml:space="preserve"> to</w:t>
      </w:r>
      <w:r w:rsidR="00F30FDF">
        <w:rPr>
          <w:rFonts w:cs="Times New Roman"/>
          <w:kern w:val="22"/>
          <w:szCs w:val="22"/>
        </w:rPr>
        <w:t xml:space="preserve"> </w:t>
      </w:r>
      <w:r w:rsidR="00A71155" w:rsidRPr="00E85768">
        <w:rPr>
          <w:rFonts w:cs="Times New Roman"/>
          <w:kern w:val="22"/>
          <w:szCs w:val="22"/>
        </w:rPr>
        <w:t>7 November</w:t>
      </w:r>
      <w:r w:rsidR="003C4A94" w:rsidRPr="00E85768">
        <w:rPr>
          <w:rFonts w:cs="Times New Roman"/>
          <w:kern w:val="22"/>
          <w:szCs w:val="22"/>
        </w:rPr>
        <w:t xml:space="preserve"> 2018</w:t>
      </w:r>
      <w:r w:rsidR="00A71155" w:rsidRPr="00E85768">
        <w:rPr>
          <w:rFonts w:cs="Times New Roman"/>
          <w:kern w:val="22"/>
          <w:szCs w:val="22"/>
        </w:rPr>
        <w:t xml:space="preserve">. The workshop aimed to strengthen collaboration, engagement and policy coherence between national agencies responsible for biodiversity and those responsible for health, to mainstream biodiversity and health linkages in national policies and programmes, and to contribute to enhanced national implementation of the Convention, the Aichi Biodiversity Targets, and related </w:t>
      </w:r>
      <w:r w:rsidR="00B66BD0">
        <w:rPr>
          <w:rFonts w:cs="Times New Roman"/>
          <w:kern w:val="22"/>
          <w:szCs w:val="22"/>
        </w:rPr>
        <w:t>Sustainable Development Goals</w:t>
      </w:r>
      <w:r w:rsidR="00A71155" w:rsidRPr="00E85768">
        <w:rPr>
          <w:rFonts w:cs="Times New Roman"/>
          <w:kern w:val="22"/>
          <w:szCs w:val="22"/>
        </w:rPr>
        <w:t xml:space="preserve"> among ASEAN countries.</w:t>
      </w:r>
    </w:p>
    <w:p w14:paraId="702B803B" w14:textId="77777777" w:rsidR="005C6F29" w:rsidRPr="00E85768" w:rsidRDefault="00D26B99" w:rsidP="00335123">
      <w:pPr>
        <w:pStyle w:val="Para1"/>
        <w:suppressLineNumbers/>
        <w:suppressAutoHyphens/>
        <w:spacing w:before="120"/>
        <w:rPr>
          <w:rFonts w:cs="Times New Roman"/>
          <w:b/>
          <w:kern w:val="22"/>
          <w:szCs w:val="22"/>
        </w:rPr>
      </w:pPr>
      <w:r w:rsidRPr="00E85768">
        <w:rPr>
          <w:rFonts w:cs="Times New Roman"/>
          <w:b/>
          <w:kern w:val="22"/>
          <w:szCs w:val="22"/>
        </w:rPr>
        <w:t>Aichi Biodiversity</w:t>
      </w:r>
      <w:r w:rsidR="005C6F29" w:rsidRPr="00E85768">
        <w:rPr>
          <w:rFonts w:cs="Times New Roman"/>
          <w:b/>
          <w:kern w:val="22"/>
          <w:szCs w:val="22"/>
        </w:rPr>
        <w:t xml:space="preserve"> Target 15 (also Targets 7 and 14)</w:t>
      </w:r>
    </w:p>
    <w:p w14:paraId="702B803C" w14:textId="6E81004C" w:rsidR="00A66B0E" w:rsidRPr="00E85768" w:rsidRDefault="005C6F29" w:rsidP="00335123">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In 2017, the Secretariat in collaboration with SwedBio at the Stockholm Resilience Centre organized three Regional Dialogues and Learning Missions for Eas</w:t>
      </w:r>
      <w:r w:rsidR="00FF4408" w:rsidRPr="00E85768">
        <w:rPr>
          <w:rFonts w:cs="Times New Roman"/>
          <w:kern w:val="22"/>
          <w:szCs w:val="22"/>
        </w:rPr>
        <w:t>tern and Southern Africa</w:t>
      </w:r>
      <w:r w:rsidRPr="00E85768">
        <w:rPr>
          <w:rFonts w:cs="Times New Roman"/>
          <w:kern w:val="22"/>
          <w:szCs w:val="22"/>
        </w:rPr>
        <w:t xml:space="preserve"> (</w:t>
      </w:r>
      <w:r w:rsidR="007C43D9" w:rsidRPr="00E85768">
        <w:rPr>
          <w:rFonts w:cs="Times New Roman"/>
          <w:kern w:val="22"/>
          <w:szCs w:val="22"/>
        </w:rPr>
        <w:t xml:space="preserve">Durban, South Africa, </w:t>
      </w:r>
      <w:r w:rsidRPr="00E85768">
        <w:rPr>
          <w:rFonts w:cs="Times New Roman"/>
          <w:kern w:val="22"/>
          <w:szCs w:val="22"/>
        </w:rPr>
        <w:t xml:space="preserve">2-6 October 2017), </w:t>
      </w:r>
      <w:r w:rsidR="00FF4408" w:rsidRPr="00E85768">
        <w:rPr>
          <w:rFonts w:cs="Times New Roman"/>
          <w:kern w:val="22"/>
          <w:szCs w:val="22"/>
        </w:rPr>
        <w:t xml:space="preserve">the </w:t>
      </w:r>
      <w:r w:rsidRPr="00E85768">
        <w:rPr>
          <w:rFonts w:cs="Times New Roman"/>
          <w:kern w:val="22"/>
          <w:szCs w:val="22"/>
        </w:rPr>
        <w:t>Pacific Island countries (</w:t>
      </w:r>
      <w:r w:rsidR="007C43D9" w:rsidRPr="00E85768">
        <w:rPr>
          <w:rFonts w:cs="Times New Roman"/>
          <w:kern w:val="22"/>
          <w:szCs w:val="22"/>
        </w:rPr>
        <w:t>Suva,</w:t>
      </w:r>
      <w:r w:rsidR="00FF4408" w:rsidRPr="00E85768">
        <w:rPr>
          <w:rFonts w:cs="Times New Roman"/>
          <w:kern w:val="22"/>
          <w:szCs w:val="22"/>
        </w:rPr>
        <w:t xml:space="preserve"> Fiji,</w:t>
      </w:r>
      <w:r w:rsidR="007C43D9" w:rsidRPr="00E85768">
        <w:rPr>
          <w:rFonts w:cs="Times New Roman"/>
          <w:kern w:val="22"/>
          <w:szCs w:val="22"/>
        </w:rPr>
        <w:t xml:space="preserve"> 23-27 October 2017</w:t>
      </w:r>
      <w:r w:rsidR="00FF4408" w:rsidRPr="00E85768">
        <w:rPr>
          <w:rFonts w:cs="Times New Roman"/>
          <w:kern w:val="22"/>
          <w:szCs w:val="22"/>
        </w:rPr>
        <w:t>) and</w:t>
      </w:r>
      <w:r w:rsidRPr="00E85768">
        <w:rPr>
          <w:rFonts w:cs="Times New Roman"/>
          <w:kern w:val="22"/>
          <w:szCs w:val="22"/>
        </w:rPr>
        <w:t xml:space="preserve"> South America (</w:t>
      </w:r>
      <w:r w:rsidR="007C43D9" w:rsidRPr="00E85768">
        <w:rPr>
          <w:rFonts w:cs="Times New Roman"/>
          <w:kern w:val="22"/>
          <w:szCs w:val="22"/>
        </w:rPr>
        <w:t xml:space="preserve">Bogota, </w:t>
      </w:r>
      <w:r w:rsidR="00FF4408" w:rsidRPr="00E85768">
        <w:rPr>
          <w:rFonts w:cs="Times New Roman"/>
          <w:kern w:val="22"/>
          <w:szCs w:val="22"/>
        </w:rPr>
        <w:t xml:space="preserve">Colombia, </w:t>
      </w:r>
      <w:r w:rsidRPr="00E85768">
        <w:rPr>
          <w:rFonts w:cs="Times New Roman"/>
          <w:kern w:val="22"/>
          <w:szCs w:val="22"/>
        </w:rPr>
        <w:t>27 November - 1 D</w:t>
      </w:r>
      <w:r w:rsidR="007C43D9" w:rsidRPr="00E85768">
        <w:rPr>
          <w:rFonts w:cs="Times New Roman"/>
          <w:kern w:val="22"/>
          <w:szCs w:val="22"/>
        </w:rPr>
        <w:t>ecember 2017</w:t>
      </w:r>
      <w:r w:rsidRPr="00E85768">
        <w:rPr>
          <w:rFonts w:cs="Times New Roman"/>
          <w:kern w:val="22"/>
          <w:szCs w:val="22"/>
        </w:rPr>
        <w:t xml:space="preserve">). A total of 120 participants from 43 countries </w:t>
      </w:r>
      <w:r w:rsidR="00FF4408" w:rsidRPr="00E85768">
        <w:rPr>
          <w:rFonts w:cs="Times New Roman"/>
          <w:kern w:val="22"/>
          <w:szCs w:val="22"/>
        </w:rPr>
        <w:t xml:space="preserve">took part in the </w:t>
      </w:r>
      <w:r w:rsidR="00B46596" w:rsidRPr="00E85768">
        <w:rPr>
          <w:rFonts w:cs="Times New Roman"/>
          <w:kern w:val="22"/>
          <w:szCs w:val="22"/>
        </w:rPr>
        <w:t>events</w:t>
      </w:r>
      <w:r w:rsidRPr="00E85768">
        <w:rPr>
          <w:rFonts w:cs="Times New Roman"/>
          <w:kern w:val="22"/>
          <w:szCs w:val="22"/>
        </w:rPr>
        <w:t>. The dialogue seminars provided an informal setting for open discussions on existing approaches, challenges and opportunities for mainstreaming ecosystem-based approaches, as well as related policies and actions under the CBD and other multilateral environmental agreements. The field visits allowed host countries to showcase concrete examples of the linkages between policy and action. Participants also exchanged experiences of integrating ecosystem-based approaches in climate-related work and identified potential synergies among those approaches for delivering benefits related to multiple objectives of Nationally Determined Contributions under the Paris Agreement.</w:t>
      </w:r>
    </w:p>
    <w:p w14:paraId="702B803D" w14:textId="65F561DD" w:rsidR="0084706B" w:rsidRPr="00E85768" w:rsidRDefault="00A66B0E" w:rsidP="00C66E1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A technical </w:t>
      </w:r>
      <w:r w:rsidR="001A3685" w:rsidRPr="00E85768">
        <w:rPr>
          <w:rFonts w:cs="Times New Roman"/>
          <w:kern w:val="22"/>
          <w:szCs w:val="22"/>
        </w:rPr>
        <w:t>w</w:t>
      </w:r>
      <w:r w:rsidRPr="00E85768">
        <w:rPr>
          <w:rFonts w:cs="Times New Roman"/>
          <w:kern w:val="22"/>
          <w:szCs w:val="22"/>
        </w:rPr>
        <w:t xml:space="preserve">orkshop to </w:t>
      </w:r>
      <w:r w:rsidR="001A3685" w:rsidRPr="00E85768">
        <w:rPr>
          <w:rFonts w:cs="Times New Roman"/>
          <w:kern w:val="22"/>
          <w:szCs w:val="22"/>
        </w:rPr>
        <w:t>r</w:t>
      </w:r>
      <w:r w:rsidRPr="00E85768">
        <w:rPr>
          <w:rFonts w:cs="Times New Roman"/>
          <w:kern w:val="22"/>
          <w:szCs w:val="22"/>
        </w:rPr>
        <w:t>eview the Voluntary Guidelines for the Design and Effective Implementation of Ecosystem-based Approaches to Climate Change Adaptation and Disaster Risk Reduction was held in Bonn, Germany, from 20</w:t>
      </w:r>
      <w:r w:rsidR="003C4A94" w:rsidRPr="00E85768">
        <w:rPr>
          <w:rFonts w:cs="Times New Roman"/>
          <w:kern w:val="22"/>
          <w:szCs w:val="22"/>
        </w:rPr>
        <w:t xml:space="preserve"> to </w:t>
      </w:r>
      <w:r w:rsidRPr="00E85768">
        <w:rPr>
          <w:rFonts w:cs="Times New Roman"/>
          <w:kern w:val="22"/>
          <w:szCs w:val="22"/>
        </w:rPr>
        <w:t xml:space="preserve">22 November 2017 with the support of the European Union and the Governments of Sweden and Germany. </w:t>
      </w:r>
      <w:r w:rsidR="003C4A94" w:rsidRPr="00E85768">
        <w:rPr>
          <w:rFonts w:cs="Times New Roman"/>
          <w:kern w:val="22"/>
          <w:szCs w:val="22"/>
        </w:rPr>
        <w:t xml:space="preserve"> A total of </w:t>
      </w:r>
      <w:r w:rsidR="001A3685" w:rsidRPr="00E85768">
        <w:rPr>
          <w:rFonts w:cs="Times New Roman"/>
          <w:kern w:val="22"/>
          <w:szCs w:val="22"/>
        </w:rPr>
        <w:t>46</w:t>
      </w:r>
      <w:r w:rsidRPr="00E85768">
        <w:rPr>
          <w:rFonts w:cs="Times New Roman"/>
          <w:kern w:val="22"/>
          <w:szCs w:val="22"/>
        </w:rPr>
        <w:t xml:space="preserve"> participants </w:t>
      </w:r>
      <w:r w:rsidR="001A3685" w:rsidRPr="00E85768">
        <w:rPr>
          <w:rFonts w:cs="Times New Roman"/>
          <w:kern w:val="22"/>
          <w:szCs w:val="22"/>
        </w:rPr>
        <w:t xml:space="preserve">from </w:t>
      </w:r>
      <w:r w:rsidR="00406722" w:rsidRPr="00E85768">
        <w:rPr>
          <w:rFonts w:cs="Times New Roman"/>
          <w:kern w:val="22"/>
          <w:szCs w:val="22"/>
        </w:rPr>
        <w:t>21</w:t>
      </w:r>
      <w:r w:rsidR="001A3685" w:rsidRPr="00E85768">
        <w:rPr>
          <w:rFonts w:cs="Times New Roman"/>
          <w:kern w:val="22"/>
          <w:szCs w:val="22"/>
        </w:rPr>
        <w:t xml:space="preserve"> countries and </w:t>
      </w:r>
      <w:r w:rsidRPr="00E85768">
        <w:rPr>
          <w:rFonts w:cs="Times New Roman"/>
          <w:kern w:val="22"/>
          <w:szCs w:val="22"/>
        </w:rPr>
        <w:t>represent</w:t>
      </w:r>
      <w:r w:rsidR="001A3685" w:rsidRPr="00E85768">
        <w:rPr>
          <w:rFonts w:cs="Times New Roman"/>
          <w:kern w:val="22"/>
          <w:szCs w:val="22"/>
        </w:rPr>
        <w:t xml:space="preserve">atives of </w:t>
      </w:r>
      <w:r w:rsidRPr="00E85768">
        <w:rPr>
          <w:rFonts w:cs="Times New Roman"/>
          <w:kern w:val="22"/>
          <w:szCs w:val="22"/>
        </w:rPr>
        <w:t>indigenous peoples and local communities and organizations</w:t>
      </w:r>
      <w:r w:rsidR="001A3685" w:rsidRPr="00E85768">
        <w:rPr>
          <w:rFonts w:cs="Times New Roman"/>
          <w:kern w:val="22"/>
          <w:szCs w:val="22"/>
        </w:rPr>
        <w:t xml:space="preserve"> attended the technical workshop.</w:t>
      </w:r>
    </w:p>
    <w:p w14:paraId="702B803E" w14:textId="57ADE19A" w:rsidR="00A66B0E" w:rsidRPr="00E85768" w:rsidRDefault="001A3685" w:rsidP="00C66E1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in collaboration with </w:t>
      </w:r>
      <w:r w:rsidR="00E33742" w:rsidRPr="00E85768">
        <w:rPr>
          <w:rFonts w:cs="Times New Roman"/>
          <w:kern w:val="22"/>
          <w:szCs w:val="22"/>
        </w:rPr>
        <w:t xml:space="preserve">the </w:t>
      </w:r>
      <w:r w:rsidRPr="00E85768">
        <w:rPr>
          <w:rFonts w:cs="Times New Roman"/>
          <w:kern w:val="22"/>
          <w:szCs w:val="22"/>
        </w:rPr>
        <w:t>I</w:t>
      </w:r>
      <w:r w:rsidR="00406722" w:rsidRPr="00E85768">
        <w:rPr>
          <w:rFonts w:cs="Times New Roman"/>
          <w:kern w:val="22"/>
          <w:szCs w:val="22"/>
        </w:rPr>
        <w:t>ntergovernmental science-</w:t>
      </w:r>
      <w:r w:rsidR="0084706B" w:rsidRPr="00E85768">
        <w:rPr>
          <w:rFonts w:cs="Times New Roman"/>
          <w:kern w:val="22"/>
          <w:szCs w:val="22"/>
        </w:rPr>
        <w:t>p</w:t>
      </w:r>
      <w:r w:rsidR="00406722" w:rsidRPr="00E85768">
        <w:rPr>
          <w:rFonts w:cs="Times New Roman"/>
          <w:kern w:val="22"/>
          <w:szCs w:val="22"/>
        </w:rPr>
        <w:t xml:space="preserve">olicy Platform on </w:t>
      </w:r>
      <w:r w:rsidR="0084706B" w:rsidRPr="00E85768">
        <w:rPr>
          <w:rFonts w:cs="Times New Roman"/>
          <w:kern w:val="22"/>
          <w:szCs w:val="22"/>
        </w:rPr>
        <w:t>B</w:t>
      </w:r>
      <w:r w:rsidR="00406722" w:rsidRPr="00E85768">
        <w:rPr>
          <w:rFonts w:cs="Times New Roman"/>
          <w:kern w:val="22"/>
          <w:szCs w:val="22"/>
        </w:rPr>
        <w:t>iodiversity and Ecosystem Services</w:t>
      </w:r>
      <w:r w:rsidR="0084706B" w:rsidRPr="00E85768">
        <w:rPr>
          <w:rFonts w:cs="Times New Roman"/>
          <w:kern w:val="22"/>
          <w:szCs w:val="22"/>
        </w:rPr>
        <w:t xml:space="preserve"> (IPBES)</w:t>
      </w:r>
      <w:r w:rsidRPr="00E85768">
        <w:rPr>
          <w:rFonts w:cs="Times New Roman"/>
          <w:kern w:val="22"/>
          <w:szCs w:val="22"/>
        </w:rPr>
        <w:t xml:space="preserve"> and </w:t>
      </w:r>
      <w:r w:rsidR="0084706B" w:rsidRPr="00E85768">
        <w:rPr>
          <w:rFonts w:cs="Times New Roman"/>
          <w:kern w:val="22"/>
          <w:szCs w:val="22"/>
        </w:rPr>
        <w:t xml:space="preserve">the </w:t>
      </w:r>
      <w:r w:rsidR="00406722" w:rsidRPr="00E85768">
        <w:rPr>
          <w:rFonts w:cs="Times New Roman"/>
          <w:kern w:val="22"/>
          <w:szCs w:val="22"/>
        </w:rPr>
        <w:t>Intergovernmental Panel on Climate Change</w:t>
      </w:r>
      <w:r w:rsidR="00FF4408" w:rsidRPr="00E85768">
        <w:rPr>
          <w:rFonts w:cs="Times New Roman"/>
          <w:kern w:val="22"/>
          <w:szCs w:val="22"/>
        </w:rPr>
        <w:t xml:space="preserve"> (IPCC)</w:t>
      </w:r>
      <w:r w:rsidRPr="00E85768">
        <w:rPr>
          <w:rFonts w:cs="Times New Roman"/>
          <w:kern w:val="22"/>
          <w:szCs w:val="22"/>
        </w:rPr>
        <w:t xml:space="preserve">, with financial support from the Government of France, convened a </w:t>
      </w:r>
      <w:r w:rsidR="00A66B0E" w:rsidRPr="00E85768">
        <w:rPr>
          <w:rFonts w:cs="Times New Roman"/>
          <w:kern w:val="22"/>
          <w:szCs w:val="22"/>
        </w:rPr>
        <w:t>workshop titled “Biodiversity and Climate Change: Integrated Science for Coherent Policy</w:t>
      </w:r>
      <w:r w:rsidRPr="00E85768">
        <w:rPr>
          <w:rFonts w:cs="Times New Roman"/>
          <w:kern w:val="22"/>
          <w:szCs w:val="22"/>
        </w:rPr>
        <w:t>”</w:t>
      </w:r>
      <w:r w:rsidR="00A66B0E" w:rsidRPr="00E85768">
        <w:rPr>
          <w:rFonts w:cs="Times New Roman"/>
          <w:kern w:val="22"/>
          <w:szCs w:val="22"/>
        </w:rPr>
        <w:t xml:space="preserve"> in Paris, France, </w:t>
      </w:r>
      <w:r w:rsidRPr="00E85768">
        <w:rPr>
          <w:rFonts w:cs="Times New Roman"/>
          <w:kern w:val="22"/>
          <w:szCs w:val="22"/>
        </w:rPr>
        <w:t xml:space="preserve">on </w:t>
      </w:r>
      <w:r w:rsidR="00A66B0E" w:rsidRPr="00E85768">
        <w:rPr>
          <w:rFonts w:cs="Times New Roman"/>
          <w:kern w:val="22"/>
          <w:szCs w:val="22"/>
        </w:rPr>
        <w:t>18 October 2018 to discuss recent assessments and policy-relevant science between climate and biodiversity communities</w:t>
      </w:r>
      <w:r w:rsidRPr="00E85768">
        <w:rPr>
          <w:rFonts w:cs="Times New Roman"/>
          <w:kern w:val="22"/>
          <w:szCs w:val="22"/>
        </w:rPr>
        <w:t>.</w:t>
      </w:r>
      <w:r w:rsidR="00A66B0E" w:rsidRPr="00E85768">
        <w:rPr>
          <w:rFonts w:cs="Times New Roman"/>
          <w:kern w:val="22"/>
          <w:szCs w:val="22"/>
        </w:rPr>
        <w:t xml:space="preserve"> </w:t>
      </w:r>
    </w:p>
    <w:p w14:paraId="702B803F" w14:textId="77777777" w:rsidR="00585203" w:rsidRPr="00E85768" w:rsidRDefault="00585203" w:rsidP="00DB0652">
      <w:pPr>
        <w:pStyle w:val="Para1"/>
        <w:suppressLineNumbers/>
        <w:suppressAutoHyphens/>
        <w:spacing w:before="120"/>
        <w:rPr>
          <w:rFonts w:cs="Times New Roman"/>
          <w:b/>
          <w:kern w:val="22"/>
          <w:szCs w:val="22"/>
        </w:rPr>
      </w:pPr>
      <w:r w:rsidRPr="00E85768">
        <w:rPr>
          <w:rFonts w:cs="Times New Roman"/>
          <w:b/>
          <w:kern w:val="22"/>
          <w:szCs w:val="22"/>
        </w:rPr>
        <w:t>Aichi Biodiversity Target 16</w:t>
      </w:r>
    </w:p>
    <w:p w14:paraId="702B8040" w14:textId="77777777" w:rsidR="007E0D90" w:rsidRPr="00E85768" w:rsidRDefault="007E0D90" w:rsidP="002028D0">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With support from the Japan Biodiversity Fund, the European Union and other partners, the Secretariat and </w:t>
      </w:r>
      <w:r w:rsidR="001A3685" w:rsidRPr="00E85768">
        <w:rPr>
          <w:rFonts w:cs="Times New Roman"/>
          <w:kern w:val="22"/>
          <w:szCs w:val="22"/>
        </w:rPr>
        <w:t>the International Development Law Organization (</w:t>
      </w:r>
      <w:r w:rsidRPr="00E85768">
        <w:rPr>
          <w:rFonts w:cs="Times New Roman"/>
          <w:kern w:val="22"/>
          <w:szCs w:val="22"/>
        </w:rPr>
        <w:t>IDLO</w:t>
      </w:r>
      <w:r w:rsidR="001A3685" w:rsidRPr="00E85768">
        <w:rPr>
          <w:rFonts w:cs="Times New Roman"/>
          <w:kern w:val="22"/>
          <w:szCs w:val="22"/>
        </w:rPr>
        <w:t>)</w:t>
      </w:r>
      <w:r w:rsidRPr="00E85768">
        <w:rPr>
          <w:rFonts w:cs="Times New Roman"/>
          <w:kern w:val="22"/>
          <w:szCs w:val="22"/>
        </w:rPr>
        <w:t xml:space="preserve"> launched a new capacity-building programme to support the implementation of the Nagoya Protocol. The programme built on the experience and materials developed in a previous phase (2015-2016) that resulted in the development of eight e-learning modules and the organization of a course delivered through a blended approach in Africa, Asia and the Pacific, and Latin America. The programme used the e-learning modules developed in the previous phase and included the realization of the blended course “Establishing measures to implement the Nagoya Protocol” in six regions. Each course comprised three components: a mandatory six-week preparatory e-learning session; a five-day intensive face-to-face workshop; and follow-up peer-to-peer learning and knowledge sharing through an online discussion and networking forum. The e-learning modules developed jointly with IDLO are also available for the use of Parties, other Governments and relevant organizations in their capacity-building activities, on the </w:t>
      </w:r>
      <w:hyperlink r:id="rId20" w:history="1">
        <w:r w:rsidR="006D58FD" w:rsidRPr="00E85768">
          <w:rPr>
            <w:rStyle w:val="Hyperlink"/>
            <w:rFonts w:cs="Times New Roman"/>
            <w:kern w:val="22"/>
            <w:szCs w:val="22"/>
          </w:rPr>
          <w:t>B</w:t>
        </w:r>
        <w:r w:rsidRPr="00E85768">
          <w:rPr>
            <w:rStyle w:val="Hyperlink"/>
            <w:rFonts w:cs="Times New Roman"/>
            <w:kern w:val="22"/>
            <w:szCs w:val="22"/>
          </w:rPr>
          <w:t xml:space="preserve">iodiversity e-learning </w:t>
        </w:r>
        <w:r w:rsidR="006D58FD" w:rsidRPr="00E85768">
          <w:rPr>
            <w:rStyle w:val="Hyperlink"/>
            <w:rFonts w:cs="Times New Roman"/>
            <w:kern w:val="22"/>
            <w:szCs w:val="22"/>
          </w:rPr>
          <w:t>P</w:t>
        </w:r>
        <w:r w:rsidRPr="00E85768">
          <w:rPr>
            <w:rStyle w:val="Hyperlink"/>
            <w:rFonts w:cs="Times New Roman"/>
            <w:kern w:val="22"/>
            <w:szCs w:val="22"/>
          </w:rPr>
          <w:t>latform</w:t>
        </w:r>
      </w:hyperlink>
      <w:r w:rsidRPr="00E85768">
        <w:rPr>
          <w:rFonts w:cs="Times New Roman"/>
          <w:kern w:val="22"/>
          <w:szCs w:val="22"/>
        </w:rPr>
        <w:t xml:space="preserve"> in English, French, Spanish and Russian.</w:t>
      </w:r>
    </w:p>
    <w:p w14:paraId="702B8041" w14:textId="28DEAD69" w:rsidR="007E0D90" w:rsidRPr="00E85768" w:rsidRDefault="00FF4408" w:rsidP="002028D0">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lastRenderedPageBreak/>
        <w:t>As part of the programme, s</w:t>
      </w:r>
      <w:r w:rsidR="007E0D90" w:rsidRPr="00E85768">
        <w:rPr>
          <w:rFonts w:cs="Times New Roman"/>
          <w:kern w:val="22"/>
          <w:szCs w:val="22"/>
        </w:rPr>
        <w:t xml:space="preserve">ix regional face-to-face workshops were carried out in 2018; Douala, Cameroon, 9-13 April </w:t>
      </w:r>
      <w:r w:rsidR="006D58FD" w:rsidRPr="00E85768">
        <w:rPr>
          <w:rFonts w:cs="Times New Roman"/>
          <w:kern w:val="22"/>
          <w:szCs w:val="22"/>
        </w:rPr>
        <w:t>(</w:t>
      </w:r>
      <w:r w:rsidR="007E0D90" w:rsidRPr="00E85768">
        <w:rPr>
          <w:rFonts w:cs="Times New Roman"/>
          <w:kern w:val="22"/>
          <w:szCs w:val="22"/>
        </w:rPr>
        <w:t>with the support of the Central African Forest Commission (COMIFAC), UNDP and GIZ</w:t>
      </w:r>
      <w:r w:rsidR="006D58FD" w:rsidRPr="00E85768">
        <w:rPr>
          <w:rFonts w:cs="Times New Roman"/>
          <w:kern w:val="22"/>
          <w:szCs w:val="22"/>
        </w:rPr>
        <w:t>)</w:t>
      </w:r>
      <w:r w:rsidR="007E0D90" w:rsidRPr="00E85768">
        <w:rPr>
          <w:rFonts w:cs="Times New Roman"/>
          <w:kern w:val="22"/>
          <w:szCs w:val="22"/>
        </w:rPr>
        <w:t>; Da Nang, Viet Nam, 28 May -</w:t>
      </w:r>
      <w:r w:rsidR="00DB0652">
        <w:rPr>
          <w:rFonts w:cs="Times New Roman"/>
          <w:kern w:val="22"/>
          <w:szCs w:val="22"/>
        </w:rPr>
        <w:t xml:space="preserve"> </w:t>
      </w:r>
      <w:r w:rsidR="007E0D90" w:rsidRPr="00E85768">
        <w:rPr>
          <w:rFonts w:cs="Times New Roman"/>
          <w:kern w:val="22"/>
          <w:szCs w:val="22"/>
        </w:rPr>
        <w:t>1 June</w:t>
      </w:r>
      <w:r w:rsidR="006D58FD" w:rsidRPr="00E85768">
        <w:rPr>
          <w:rFonts w:cs="Times New Roman"/>
          <w:kern w:val="22"/>
          <w:szCs w:val="22"/>
        </w:rPr>
        <w:t xml:space="preserve"> (</w:t>
      </w:r>
      <w:r w:rsidR="007E0D90" w:rsidRPr="00E85768">
        <w:rPr>
          <w:rFonts w:cs="Times New Roman"/>
          <w:kern w:val="22"/>
          <w:szCs w:val="22"/>
        </w:rPr>
        <w:t>with the support of the Government of Viet Nam and UNDP</w:t>
      </w:r>
      <w:r w:rsidR="006D58FD" w:rsidRPr="00E85768">
        <w:rPr>
          <w:rFonts w:cs="Times New Roman"/>
          <w:kern w:val="22"/>
          <w:szCs w:val="22"/>
        </w:rPr>
        <w:t>)</w:t>
      </w:r>
      <w:r w:rsidR="007E0D90" w:rsidRPr="00E85768">
        <w:rPr>
          <w:rFonts w:cs="Times New Roman"/>
          <w:kern w:val="22"/>
          <w:szCs w:val="22"/>
        </w:rPr>
        <w:t xml:space="preserve">; Santiago, Chile, 18-22 June </w:t>
      </w:r>
      <w:r w:rsidR="006D58FD" w:rsidRPr="00E85768">
        <w:rPr>
          <w:rFonts w:cs="Times New Roman"/>
          <w:kern w:val="22"/>
          <w:szCs w:val="22"/>
        </w:rPr>
        <w:t>(</w:t>
      </w:r>
      <w:r w:rsidR="007E0D90" w:rsidRPr="00E85768">
        <w:rPr>
          <w:rFonts w:cs="Times New Roman"/>
          <w:kern w:val="22"/>
          <w:szCs w:val="22"/>
        </w:rPr>
        <w:t>with the support of the Economic Commission for Latin America and the Caribbean and UNDP</w:t>
      </w:r>
      <w:r w:rsidR="006D58FD" w:rsidRPr="00E85768">
        <w:rPr>
          <w:rFonts w:cs="Times New Roman"/>
          <w:kern w:val="22"/>
          <w:szCs w:val="22"/>
        </w:rPr>
        <w:t>)</w:t>
      </w:r>
      <w:r w:rsidR="007E0D90" w:rsidRPr="00E85768">
        <w:rPr>
          <w:rFonts w:cs="Times New Roman"/>
          <w:kern w:val="22"/>
          <w:szCs w:val="22"/>
        </w:rPr>
        <w:t>; Nadi, Fiji, 23-27 July</w:t>
      </w:r>
      <w:r w:rsidR="006D58FD" w:rsidRPr="00E85768">
        <w:rPr>
          <w:rFonts w:cs="Times New Roman"/>
          <w:kern w:val="22"/>
          <w:szCs w:val="22"/>
        </w:rPr>
        <w:t xml:space="preserve"> (</w:t>
      </w:r>
      <w:r w:rsidR="007E0D90" w:rsidRPr="00E85768">
        <w:rPr>
          <w:rFonts w:cs="Times New Roman"/>
          <w:kern w:val="22"/>
          <w:szCs w:val="22"/>
        </w:rPr>
        <w:t>with the support of the Secretariat of the Pacific Regional Environment Programme and UNDP</w:t>
      </w:r>
      <w:r w:rsidR="006D58FD" w:rsidRPr="00E85768">
        <w:rPr>
          <w:rFonts w:cs="Times New Roman"/>
          <w:kern w:val="22"/>
          <w:szCs w:val="22"/>
        </w:rPr>
        <w:t>)</w:t>
      </w:r>
      <w:r w:rsidR="007E0D90" w:rsidRPr="00E85768">
        <w:rPr>
          <w:rFonts w:cs="Times New Roman"/>
          <w:kern w:val="22"/>
          <w:szCs w:val="22"/>
        </w:rPr>
        <w:t>; Minsk, 10-14 September</w:t>
      </w:r>
      <w:r w:rsidR="00E33742" w:rsidRPr="00E85768">
        <w:rPr>
          <w:rFonts w:cs="Times New Roman"/>
          <w:kern w:val="22"/>
          <w:szCs w:val="22"/>
        </w:rPr>
        <w:t xml:space="preserve"> </w:t>
      </w:r>
      <w:r w:rsidR="006D58FD" w:rsidRPr="00E85768">
        <w:rPr>
          <w:rFonts w:cs="Times New Roman"/>
          <w:kern w:val="22"/>
          <w:szCs w:val="22"/>
        </w:rPr>
        <w:t>(</w:t>
      </w:r>
      <w:r w:rsidR="007E0D90" w:rsidRPr="00E85768">
        <w:rPr>
          <w:rFonts w:cs="Times New Roman"/>
          <w:kern w:val="22"/>
          <w:szCs w:val="22"/>
        </w:rPr>
        <w:t>with the support of the Government of Belarus and UNDP</w:t>
      </w:r>
      <w:r w:rsidR="006D58FD" w:rsidRPr="00E85768">
        <w:rPr>
          <w:rFonts w:cs="Times New Roman"/>
          <w:kern w:val="22"/>
          <w:szCs w:val="22"/>
        </w:rPr>
        <w:t>)</w:t>
      </w:r>
      <w:r w:rsidR="007E0D90" w:rsidRPr="00E85768">
        <w:rPr>
          <w:rFonts w:cs="Times New Roman"/>
          <w:kern w:val="22"/>
          <w:szCs w:val="22"/>
        </w:rPr>
        <w:t>;</w:t>
      </w:r>
      <w:r w:rsidR="006D58FD" w:rsidRPr="00E85768">
        <w:rPr>
          <w:rFonts w:cs="Times New Roman"/>
          <w:kern w:val="22"/>
          <w:szCs w:val="22"/>
        </w:rPr>
        <w:t xml:space="preserve"> and</w:t>
      </w:r>
      <w:r w:rsidR="007E0D90" w:rsidRPr="00E85768">
        <w:rPr>
          <w:rFonts w:cs="Times New Roman"/>
          <w:kern w:val="22"/>
          <w:szCs w:val="22"/>
        </w:rPr>
        <w:t xml:space="preserve"> Dakar,</w:t>
      </w:r>
      <w:r w:rsidR="006D58FD" w:rsidRPr="00E85768">
        <w:rPr>
          <w:rFonts w:cs="Times New Roman"/>
          <w:kern w:val="22"/>
          <w:szCs w:val="22"/>
        </w:rPr>
        <w:t xml:space="preserve"> Senegal,</w:t>
      </w:r>
      <w:r w:rsidR="007E0D90" w:rsidRPr="00E85768">
        <w:rPr>
          <w:rFonts w:cs="Times New Roman"/>
          <w:kern w:val="22"/>
          <w:szCs w:val="22"/>
        </w:rPr>
        <w:t xml:space="preserve"> 17-21 September</w:t>
      </w:r>
      <w:r w:rsidR="006D58FD" w:rsidRPr="00E85768">
        <w:rPr>
          <w:rFonts w:cs="Times New Roman"/>
          <w:kern w:val="22"/>
          <w:szCs w:val="22"/>
        </w:rPr>
        <w:t xml:space="preserve"> (</w:t>
      </w:r>
      <w:r w:rsidR="007E0D90" w:rsidRPr="00E85768">
        <w:rPr>
          <w:rFonts w:cs="Times New Roman"/>
          <w:kern w:val="22"/>
          <w:szCs w:val="22"/>
        </w:rPr>
        <w:t>with the support of the ABS Capacity-Development Initiative and UNDP</w:t>
      </w:r>
      <w:r w:rsidR="006D58FD" w:rsidRPr="00E85768">
        <w:rPr>
          <w:rFonts w:cs="Times New Roman"/>
          <w:kern w:val="22"/>
          <w:szCs w:val="22"/>
        </w:rPr>
        <w:t>)</w:t>
      </w:r>
      <w:r w:rsidR="007E0D90" w:rsidRPr="00E85768">
        <w:rPr>
          <w:rFonts w:cs="Times New Roman"/>
          <w:kern w:val="22"/>
          <w:szCs w:val="22"/>
        </w:rPr>
        <w:t>.</w:t>
      </w:r>
    </w:p>
    <w:p w14:paraId="702B8042" w14:textId="77777777" w:rsidR="00585203" w:rsidRPr="00E85768" w:rsidRDefault="008A4838" w:rsidP="00311845">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color w:val="000000"/>
          <w:kern w:val="22"/>
          <w:szCs w:val="22"/>
        </w:rPr>
        <w:t>T</w:t>
      </w:r>
      <w:r w:rsidR="00585203" w:rsidRPr="00E85768">
        <w:rPr>
          <w:rFonts w:cs="Times New Roman"/>
          <w:color w:val="000000"/>
          <w:kern w:val="22"/>
          <w:szCs w:val="22"/>
        </w:rPr>
        <w:t xml:space="preserve">he Secretariat </w:t>
      </w:r>
      <w:r w:rsidR="004958C7" w:rsidRPr="00E85768">
        <w:rPr>
          <w:rFonts w:cs="Times New Roman"/>
          <w:color w:val="000000"/>
          <w:kern w:val="22"/>
          <w:szCs w:val="22"/>
        </w:rPr>
        <w:t xml:space="preserve">also </w:t>
      </w:r>
      <w:r w:rsidR="00585203" w:rsidRPr="00E85768">
        <w:rPr>
          <w:rFonts w:cs="Times New Roman"/>
          <w:color w:val="000000"/>
          <w:kern w:val="22"/>
          <w:szCs w:val="22"/>
        </w:rPr>
        <w:t xml:space="preserve">partnered with Bioversity International, the ABS Capacity Development Initiative and the Secretariat of the International Treaty on Plant Genetic Resources for Food and Agriculture </w:t>
      </w:r>
      <w:r w:rsidR="004958C7" w:rsidRPr="00E85768">
        <w:rPr>
          <w:rFonts w:cs="Times New Roman"/>
          <w:color w:val="000000"/>
          <w:kern w:val="22"/>
          <w:szCs w:val="22"/>
        </w:rPr>
        <w:t>in</w:t>
      </w:r>
      <w:r w:rsidR="00585203" w:rsidRPr="00E85768">
        <w:rPr>
          <w:rFonts w:cs="Times New Roman"/>
          <w:color w:val="000000"/>
          <w:kern w:val="22"/>
          <w:szCs w:val="22"/>
        </w:rPr>
        <w:t xml:space="preserve"> organiz</w:t>
      </w:r>
      <w:r w:rsidR="004958C7" w:rsidRPr="00E85768">
        <w:rPr>
          <w:rFonts w:cs="Times New Roman"/>
          <w:color w:val="000000"/>
          <w:kern w:val="22"/>
          <w:szCs w:val="22"/>
        </w:rPr>
        <w:t xml:space="preserve">ing </w:t>
      </w:r>
      <w:r w:rsidR="00585203" w:rsidRPr="00E85768">
        <w:rPr>
          <w:rFonts w:cs="Times New Roman"/>
          <w:color w:val="000000"/>
          <w:kern w:val="22"/>
          <w:szCs w:val="22"/>
        </w:rPr>
        <w:t xml:space="preserve">a </w:t>
      </w:r>
      <w:r w:rsidR="004958C7" w:rsidRPr="00E85768">
        <w:rPr>
          <w:rFonts w:cs="Times New Roman"/>
          <w:color w:val="000000"/>
          <w:kern w:val="22"/>
          <w:szCs w:val="22"/>
        </w:rPr>
        <w:t xml:space="preserve">tandem </w:t>
      </w:r>
      <w:r w:rsidR="00585203" w:rsidRPr="00E85768">
        <w:rPr>
          <w:rFonts w:cs="Times New Roman"/>
          <w:color w:val="000000"/>
          <w:kern w:val="22"/>
          <w:szCs w:val="22"/>
        </w:rPr>
        <w:t xml:space="preserve">workshop on mutually supportive implementation of the Nagoya Protocol and the International Treaty for countries in South and Southeast Asia </w:t>
      </w:r>
      <w:r w:rsidR="007C43D9" w:rsidRPr="00E85768">
        <w:rPr>
          <w:rFonts w:cs="Times New Roman"/>
          <w:color w:val="000000"/>
          <w:kern w:val="22"/>
          <w:szCs w:val="22"/>
        </w:rPr>
        <w:t xml:space="preserve">in Los Baños, Philippines, </w:t>
      </w:r>
      <w:r w:rsidR="00585203" w:rsidRPr="00E85768">
        <w:rPr>
          <w:rFonts w:cs="Times New Roman"/>
          <w:color w:val="000000"/>
          <w:kern w:val="22"/>
          <w:szCs w:val="22"/>
        </w:rPr>
        <w:t>from 27 to 30 March 2017. The workshop brought together national focal points of the Nagoya Protocol and the International Treaty from Bhutan, Cambodia, Indonesia, Lao PDR, Japan, Malaysia, Nepal, Pakistan and the Philippines to discuss complementarity in policies and procedures for access to plant genetic</w:t>
      </w:r>
      <w:r w:rsidR="004958C7" w:rsidRPr="00E85768">
        <w:rPr>
          <w:rFonts w:cs="Times New Roman"/>
          <w:color w:val="000000"/>
          <w:kern w:val="22"/>
          <w:szCs w:val="22"/>
        </w:rPr>
        <w:t xml:space="preserve"> resources.</w:t>
      </w:r>
      <w:r w:rsidR="004958C7" w:rsidRPr="00E85768">
        <w:rPr>
          <w:rStyle w:val="FootnoteReference"/>
          <w:rFonts w:cs="Times New Roman"/>
          <w:color w:val="000000"/>
          <w:kern w:val="22"/>
          <w:sz w:val="22"/>
          <w:szCs w:val="22"/>
          <w:u w:val="none"/>
          <w:vertAlign w:val="superscript"/>
        </w:rPr>
        <w:footnoteReference w:id="13"/>
      </w:r>
      <w:r w:rsidR="004958C7" w:rsidRPr="00E85768">
        <w:rPr>
          <w:rFonts w:cs="Times New Roman"/>
          <w:color w:val="000000"/>
          <w:kern w:val="22"/>
          <w:szCs w:val="22"/>
        </w:rPr>
        <w:t xml:space="preserve"> A similar workshop </w:t>
      </w:r>
      <w:r w:rsidR="004958C7" w:rsidRPr="00E85768">
        <w:rPr>
          <w:rFonts w:cs="Times New Roman"/>
          <w:snapToGrid/>
          <w:kern w:val="22"/>
          <w:szCs w:val="22"/>
          <w:lang w:eastAsia="ko-KR"/>
        </w:rPr>
        <w:t>for Latin America and the Caribbean is planned for September 2018. Fact sheets presenting scenarios that may arise at the interface of the two instruments and how national focal points can respond</w:t>
      </w:r>
      <w:r w:rsidR="00585203" w:rsidRPr="00E85768">
        <w:rPr>
          <w:rFonts w:cs="Times New Roman"/>
          <w:color w:val="000000"/>
          <w:kern w:val="22"/>
          <w:szCs w:val="22"/>
        </w:rPr>
        <w:t xml:space="preserve"> </w:t>
      </w:r>
      <w:r w:rsidR="004958C7" w:rsidRPr="00E85768">
        <w:rPr>
          <w:rFonts w:cs="Times New Roman"/>
          <w:color w:val="000000"/>
          <w:kern w:val="22"/>
          <w:szCs w:val="22"/>
        </w:rPr>
        <w:t>were also produced as part of this collaboration.</w:t>
      </w:r>
    </w:p>
    <w:p w14:paraId="702B8043" w14:textId="633C99E6" w:rsidR="008362FE" w:rsidRPr="00E85768" w:rsidRDefault="00CD4427" w:rsidP="00311845">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snapToGrid/>
          <w:kern w:val="22"/>
          <w:szCs w:val="22"/>
          <w:lang w:eastAsia="ko-KR"/>
        </w:rPr>
        <w:t>Furthermore, t</w:t>
      </w:r>
      <w:r w:rsidR="00247F66" w:rsidRPr="00E85768">
        <w:rPr>
          <w:rFonts w:cs="Times New Roman"/>
          <w:snapToGrid/>
          <w:kern w:val="22"/>
          <w:szCs w:val="22"/>
          <w:lang w:eastAsia="ko-KR"/>
        </w:rPr>
        <w:t xml:space="preserve">he Secretariat continued to </w:t>
      </w:r>
      <w:r w:rsidRPr="00E85768">
        <w:rPr>
          <w:rFonts w:cs="Times New Roman"/>
          <w:snapToGrid/>
          <w:kern w:val="22"/>
          <w:szCs w:val="22"/>
          <w:lang w:eastAsia="ko-KR"/>
        </w:rPr>
        <w:t>carry out capacity-building for the use of the ABS Clearing-</w:t>
      </w:r>
      <w:r w:rsidR="00E33742" w:rsidRPr="00E85768">
        <w:rPr>
          <w:rFonts w:cs="Times New Roman"/>
          <w:snapToGrid/>
          <w:kern w:val="22"/>
          <w:szCs w:val="22"/>
          <w:lang w:eastAsia="ko-KR"/>
        </w:rPr>
        <w:t>h</w:t>
      </w:r>
      <w:r w:rsidRPr="00E85768">
        <w:rPr>
          <w:rFonts w:cs="Times New Roman"/>
          <w:snapToGrid/>
          <w:kern w:val="22"/>
          <w:szCs w:val="22"/>
          <w:lang w:eastAsia="ko-KR"/>
        </w:rPr>
        <w:t xml:space="preserve">ouse. </w:t>
      </w:r>
      <w:r w:rsidR="008A4838" w:rsidRPr="00E85768">
        <w:rPr>
          <w:rFonts w:cs="Times New Roman"/>
          <w:color w:val="000000"/>
          <w:kern w:val="22"/>
          <w:szCs w:val="22"/>
        </w:rPr>
        <w:t>A</w:t>
      </w:r>
      <w:r w:rsidR="00585203" w:rsidRPr="00E85768">
        <w:rPr>
          <w:rFonts w:cs="Times New Roman"/>
          <w:color w:val="000000"/>
          <w:kern w:val="22"/>
          <w:szCs w:val="22"/>
        </w:rPr>
        <w:t xml:space="preserve"> help desk </w:t>
      </w:r>
      <w:r w:rsidR="008A4838" w:rsidRPr="00E85768">
        <w:rPr>
          <w:rFonts w:cs="Times New Roman"/>
          <w:color w:val="000000"/>
          <w:kern w:val="22"/>
          <w:szCs w:val="22"/>
        </w:rPr>
        <w:t xml:space="preserve">was maintained to </w:t>
      </w:r>
      <w:r w:rsidR="00585203" w:rsidRPr="00E85768">
        <w:rPr>
          <w:rFonts w:cs="Times New Roman"/>
          <w:color w:val="000000"/>
          <w:kern w:val="22"/>
          <w:szCs w:val="22"/>
        </w:rPr>
        <w:t>provid</w:t>
      </w:r>
      <w:r w:rsidR="008A4838" w:rsidRPr="00E85768">
        <w:rPr>
          <w:rFonts w:cs="Times New Roman"/>
          <w:color w:val="000000"/>
          <w:kern w:val="22"/>
          <w:szCs w:val="22"/>
        </w:rPr>
        <w:t>e</w:t>
      </w:r>
      <w:r w:rsidR="00E272DF" w:rsidRPr="00E85768">
        <w:rPr>
          <w:rFonts w:cs="Times New Roman"/>
          <w:color w:val="000000"/>
          <w:kern w:val="22"/>
          <w:szCs w:val="22"/>
        </w:rPr>
        <w:t xml:space="preserve"> o</w:t>
      </w:r>
      <w:r w:rsidR="00E272DF" w:rsidRPr="00E85768">
        <w:rPr>
          <w:rFonts w:cs="Times New Roman"/>
          <w:iCs/>
          <w:snapToGrid/>
          <w:kern w:val="22"/>
          <w:szCs w:val="22"/>
          <w:lang w:eastAsia="ko-KR"/>
        </w:rPr>
        <w:t>n-demand technical support</w:t>
      </w:r>
      <w:r w:rsidR="00E272DF" w:rsidRPr="00E85768">
        <w:rPr>
          <w:rFonts w:cs="Times New Roman"/>
          <w:snapToGrid/>
          <w:kern w:val="22"/>
          <w:szCs w:val="22"/>
          <w:lang w:eastAsia="ko-KR"/>
        </w:rPr>
        <w:t xml:space="preserve"> to</w:t>
      </w:r>
      <w:r w:rsidR="00231422" w:rsidRPr="00E85768">
        <w:rPr>
          <w:rFonts w:cs="Times New Roman"/>
          <w:color w:val="000000"/>
          <w:kern w:val="22"/>
          <w:szCs w:val="22"/>
        </w:rPr>
        <w:t xml:space="preserve"> users of the ABS Clearing-</w:t>
      </w:r>
      <w:r w:rsidR="00E33742" w:rsidRPr="00E85768">
        <w:rPr>
          <w:rFonts w:cs="Times New Roman"/>
          <w:color w:val="000000"/>
          <w:kern w:val="22"/>
          <w:szCs w:val="22"/>
        </w:rPr>
        <w:t>h</w:t>
      </w:r>
      <w:r w:rsidR="00231422" w:rsidRPr="00E85768">
        <w:rPr>
          <w:rFonts w:cs="Times New Roman"/>
          <w:color w:val="000000"/>
          <w:kern w:val="22"/>
          <w:szCs w:val="22"/>
        </w:rPr>
        <w:t xml:space="preserve">ouse, </w:t>
      </w:r>
      <w:r w:rsidR="00E272DF" w:rsidRPr="00E85768">
        <w:rPr>
          <w:rFonts w:cs="Times New Roman"/>
          <w:color w:val="000000"/>
          <w:kern w:val="22"/>
          <w:szCs w:val="22"/>
        </w:rPr>
        <w:t xml:space="preserve">including </w:t>
      </w:r>
      <w:r w:rsidR="008A4838" w:rsidRPr="00E85768">
        <w:rPr>
          <w:rFonts w:cs="Times New Roman"/>
          <w:color w:val="000000"/>
          <w:kern w:val="22"/>
          <w:szCs w:val="22"/>
        </w:rPr>
        <w:t xml:space="preserve">quick </w:t>
      </w:r>
      <w:r w:rsidR="00C855F1" w:rsidRPr="00E85768">
        <w:rPr>
          <w:rFonts w:cs="Times New Roman"/>
          <w:color w:val="000000"/>
          <w:kern w:val="22"/>
          <w:szCs w:val="22"/>
        </w:rPr>
        <w:t>response</w:t>
      </w:r>
      <w:r w:rsidR="00E272DF" w:rsidRPr="00E85768">
        <w:rPr>
          <w:rFonts w:cs="Times New Roman"/>
          <w:color w:val="000000"/>
          <w:kern w:val="22"/>
          <w:szCs w:val="22"/>
        </w:rPr>
        <w:t>s</w:t>
      </w:r>
      <w:r w:rsidR="00C855F1" w:rsidRPr="00E85768">
        <w:rPr>
          <w:rFonts w:cs="Times New Roman"/>
          <w:color w:val="000000"/>
          <w:kern w:val="22"/>
          <w:szCs w:val="22"/>
        </w:rPr>
        <w:t xml:space="preserve"> to </w:t>
      </w:r>
      <w:r w:rsidR="00585203" w:rsidRPr="00E85768">
        <w:rPr>
          <w:rFonts w:cs="Times New Roman"/>
          <w:color w:val="000000"/>
          <w:kern w:val="22"/>
          <w:szCs w:val="22"/>
        </w:rPr>
        <w:t xml:space="preserve">questions and </w:t>
      </w:r>
      <w:r w:rsidR="00C855F1" w:rsidRPr="00E85768">
        <w:rPr>
          <w:rFonts w:cs="Times New Roman"/>
          <w:color w:val="000000"/>
          <w:kern w:val="22"/>
          <w:szCs w:val="22"/>
        </w:rPr>
        <w:t>requests for guidance</w:t>
      </w:r>
      <w:r w:rsidR="008A4838" w:rsidRPr="00E85768">
        <w:rPr>
          <w:rFonts w:cs="Times New Roman"/>
          <w:color w:val="000000"/>
          <w:kern w:val="22"/>
          <w:szCs w:val="22"/>
        </w:rPr>
        <w:t xml:space="preserve"> on how to use the platform</w:t>
      </w:r>
      <w:r w:rsidR="00585203" w:rsidRPr="00E85768">
        <w:rPr>
          <w:rFonts w:cs="Times New Roman"/>
          <w:color w:val="000000"/>
          <w:kern w:val="22"/>
          <w:szCs w:val="22"/>
        </w:rPr>
        <w:t xml:space="preserve">. </w:t>
      </w:r>
      <w:r w:rsidR="00247F66" w:rsidRPr="00E85768">
        <w:rPr>
          <w:rFonts w:cs="Times New Roman"/>
          <w:color w:val="000000"/>
          <w:kern w:val="22"/>
          <w:szCs w:val="22"/>
        </w:rPr>
        <w:t xml:space="preserve">The Secretariat also </w:t>
      </w:r>
      <w:r w:rsidR="00247F66" w:rsidRPr="00E85768">
        <w:rPr>
          <w:rFonts w:cs="Times New Roman"/>
          <w:snapToGrid/>
          <w:kern w:val="22"/>
          <w:szCs w:val="22"/>
          <w:lang w:eastAsia="ko-KR"/>
        </w:rPr>
        <w:t xml:space="preserve">provided proactive personalized follow-up support to Parties (via email and phone) to assist them in understanding and complying with their information-sharing obligations under the Protocol. </w:t>
      </w:r>
      <w:r w:rsidR="00216198" w:rsidRPr="00E85768">
        <w:rPr>
          <w:rFonts w:cs="Times New Roman"/>
          <w:snapToGrid/>
          <w:kern w:val="22"/>
          <w:szCs w:val="22"/>
          <w:lang w:eastAsia="ko-KR"/>
        </w:rPr>
        <w:t>A number of on-demand capacity</w:t>
      </w:r>
      <w:r w:rsidR="00216198" w:rsidRPr="00E85768">
        <w:rPr>
          <w:rFonts w:cs="Times New Roman"/>
          <w:snapToGrid/>
          <w:kern w:val="22"/>
          <w:szCs w:val="22"/>
          <w:lang w:eastAsia="ko-KR"/>
        </w:rPr>
        <w:noBreakHyphen/>
        <w:t>building trainings for the use of the ABS Clearing-</w:t>
      </w:r>
      <w:r w:rsidR="00E33742" w:rsidRPr="00E85768">
        <w:rPr>
          <w:rFonts w:cs="Times New Roman"/>
          <w:snapToGrid/>
          <w:kern w:val="22"/>
          <w:szCs w:val="22"/>
          <w:lang w:eastAsia="ko-KR"/>
        </w:rPr>
        <w:t>h</w:t>
      </w:r>
      <w:r w:rsidR="00216198" w:rsidRPr="00E85768">
        <w:rPr>
          <w:rFonts w:cs="Times New Roman"/>
          <w:snapToGrid/>
          <w:kern w:val="22"/>
          <w:szCs w:val="22"/>
          <w:lang w:eastAsia="ko-KR"/>
        </w:rPr>
        <w:t xml:space="preserve">ouse were also provided remotely (via webinar or Skype). </w:t>
      </w:r>
      <w:r w:rsidR="00311845">
        <w:rPr>
          <w:rFonts w:cs="Times New Roman"/>
          <w:color w:val="000000"/>
          <w:kern w:val="22"/>
          <w:szCs w:val="22"/>
        </w:rPr>
        <w:t>C</w:t>
      </w:r>
      <w:r w:rsidR="00585203" w:rsidRPr="00E85768">
        <w:rPr>
          <w:rFonts w:cs="Times New Roman"/>
          <w:color w:val="000000"/>
          <w:kern w:val="22"/>
          <w:szCs w:val="22"/>
        </w:rPr>
        <w:t>apacity-building and guidance materials were also developed, including an e-learning module on the ABS Clearing-</w:t>
      </w:r>
      <w:r w:rsidR="00E33742" w:rsidRPr="00E85768">
        <w:rPr>
          <w:rFonts w:cs="Times New Roman"/>
          <w:color w:val="000000"/>
          <w:kern w:val="22"/>
          <w:szCs w:val="22"/>
        </w:rPr>
        <w:t>h</w:t>
      </w:r>
      <w:r w:rsidR="00585203" w:rsidRPr="00E85768">
        <w:rPr>
          <w:rFonts w:cs="Times New Roman"/>
          <w:color w:val="000000"/>
          <w:kern w:val="22"/>
          <w:szCs w:val="22"/>
        </w:rPr>
        <w:t xml:space="preserve">ouse, an online </w:t>
      </w:r>
      <w:r w:rsidR="008A4838" w:rsidRPr="00E85768">
        <w:rPr>
          <w:rFonts w:cs="Times New Roman"/>
          <w:color w:val="000000"/>
          <w:kern w:val="22"/>
          <w:szCs w:val="22"/>
        </w:rPr>
        <w:t>FAQ</w:t>
      </w:r>
      <w:r w:rsidR="00585203" w:rsidRPr="00E85768">
        <w:rPr>
          <w:rFonts w:cs="Times New Roman"/>
          <w:color w:val="000000"/>
          <w:kern w:val="22"/>
          <w:szCs w:val="22"/>
        </w:rPr>
        <w:t xml:space="preserve"> section, as well as a number of step-by-step instructional guides outlining how to submit information and use the ABS Clearing-</w:t>
      </w:r>
      <w:r w:rsidR="00E33742" w:rsidRPr="00E85768">
        <w:rPr>
          <w:rFonts w:cs="Times New Roman"/>
          <w:color w:val="000000"/>
          <w:kern w:val="22"/>
          <w:szCs w:val="22"/>
        </w:rPr>
        <w:t>h</w:t>
      </w:r>
      <w:r w:rsidR="00585203" w:rsidRPr="00E85768">
        <w:rPr>
          <w:rFonts w:cs="Times New Roman"/>
          <w:color w:val="000000"/>
          <w:kern w:val="22"/>
          <w:szCs w:val="22"/>
        </w:rPr>
        <w:t>ouse.</w:t>
      </w:r>
    </w:p>
    <w:p w14:paraId="702B8044" w14:textId="77777777" w:rsidR="008362FE" w:rsidRPr="00E85768" w:rsidRDefault="008362FE" w:rsidP="00311845">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also continued to develop and populate two databases on capacity-building initiatives and resources through the ABS Clearing-</w:t>
      </w:r>
      <w:r w:rsidR="00E33742" w:rsidRPr="00E85768">
        <w:rPr>
          <w:rFonts w:cs="Times New Roman"/>
          <w:kern w:val="22"/>
          <w:szCs w:val="22"/>
        </w:rPr>
        <w:t>h</w:t>
      </w:r>
      <w:r w:rsidRPr="00E85768">
        <w:rPr>
          <w:rFonts w:cs="Times New Roman"/>
          <w:kern w:val="22"/>
          <w:szCs w:val="22"/>
        </w:rPr>
        <w:t>ouse.</w:t>
      </w:r>
      <w:r w:rsidRPr="00E85768">
        <w:rPr>
          <w:rStyle w:val="FootnoteReference"/>
          <w:rFonts w:cs="Times New Roman"/>
          <w:color w:val="000000"/>
          <w:kern w:val="22"/>
          <w:sz w:val="22"/>
          <w:szCs w:val="22"/>
          <w:u w:val="none"/>
          <w:vertAlign w:val="superscript"/>
        </w:rPr>
        <w:t xml:space="preserve"> </w:t>
      </w:r>
      <w:r w:rsidRPr="00E85768">
        <w:rPr>
          <w:rStyle w:val="FootnoteReference"/>
          <w:rFonts w:cs="Times New Roman"/>
          <w:color w:val="000000"/>
          <w:kern w:val="22"/>
          <w:sz w:val="22"/>
          <w:szCs w:val="22"/>
          <w:u w:val="none"/>
          <w:vertAlign w:val="superscript"/>
        </w:rPr>
        <w:footnoteReference w:id="14"/>
      </w:r>
    </w:p>
    <w:p w14:paraId="702B8045" w14:textId="77777777" w:rsidR="00F5441F" w:rsidRPr="00E85768" w:rsidRDefault="00F5441F" w:rsidP="00311845">
      <w:pPr>
        <w:pStyle w:val="Para1"/>
        <w:suppressLineNumbers/>
        <w:suppressAutoHyphens/>
        <w:spacing w:before="120"/>
        <w:rPr>
          <w:rFonts w:cs="Times New Roman"/>
          <w:kern w:val="22"/>
          <w:szCs w:val="22"/>
        </w:rPr>
      </w:pPr>
      <w:r w:rsidRPr="00E85768">
        <w:rPr>
          <w:rFonts w:eastAsia="Times New Roman" w:cs="Times New Roman"/>
          <w:b/>
          <w:kern w:val="22"/>
          <w:szCs w:val="22"/>
          <w:lang w:eastAsia="en-CA"/>
        </w:rPr>
        <w:t>Aichi Biodiversity Target 18 (also Target 16)</w:t>
      </w:r>
    </w:p>
    <w:p w14:paraId="702B8046" w14:textId="26E8F349" w:rsidR="0090645C" w:rsidRPr="00E85768" w:rsidRDefault="006875CB" w:rsidP="00311845">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snapToGrid/>
          <w:kern w:val="22"/>
          <w:szCs w:val="22"/>
          <w:lang w:eastAsia="ko-KR"/>
        </w:rPr>
        <w:t xml:space="preserve">With support </w:t>
      </w:r>
      <w:r w:rsidR="007A788F" w:rsidRPr="00E85768">
        <w:rPr>
          <w:rFonts w:cs="Times New Roman"/>
          <w:snapToGrid/>
          <w:kern w:val="22"/>
          <w:szCs w:val="22"/>
          <w:lang w:eastAsia="ko-KR"/>
        </w:rPr>
        <w:t>from the Government of Japan through</w:t>
      </w:r>
      <w:r w:rsidR="0090645C" w:rsidRPr="00E85768">
        <w:rPr>
          <w:rFonts w:cs="Times New Roman"/>
          <w:snapToGrid/>
          <w:kern w:val="22"/>
          <w:szCs w:val="22"/>
          <w:lang w:eastAsia="ko-KR"/>
        </w:rPr>
        <w:t xml:space="preserve"> the Japan Biodiversity Fund, the Secretariat also embarked on a new phase of the “capacity development programme on national arrangements for achieving traditional knowledge elements of Targets 18 and 16 of the Strategic Plan for Biodiversity 2011-2020”.  The project activities include: an online global forum and four regional capacity development programme</w:t>
      </w:r>
      <w:r w:rsidR="00E33742" w:rsidRPr="00E85768">
        <w:rPr>
          <w:rFonts w:cs="Times New Roman"/>
          <w:snapToGrid/>
          <w:kern w:val="22"/>
          <w:szCs w:val="22"/>
          <w:lang w:eastAsia="ko-KR"/>
        </w:rPr>
        <w:t xml:space="preserve"> workshop</w:t>
      </w:r>
      <w:r w:rsidR="0090645C" w:rsidRPr="00E85768">
        <w:rPr>
          <w:rFonts w:cs="Times New Roman"/>
          <w:snapToGrid/>
          <w:kern w:val="22"/>
          <w:szCs w:val="22"/>
          <w:lang w:eastAsia="ko-KR"/>
        </w:rPr>
        <w:t xml:space="preserve">s </w:t>
      </w:r>
      <w:r w:rsidR="00E33742" w:rsidRPr="00E85768">
        <w:rPr>
          <w:rFonts w:cs="Times New Roman"/>
          <w:snapToGrid/>
          <w:kern w:val="22"/>
          <w:szCs w:val="22"/>
          <w:lang w:eastAsia="ko-KR"/>
        </w:rPr>
        <w:t xml:space="preserve">for Latin America and Caribbean (Tepoztlan, Mexico, 2-6 April 2018), the Pacific (Whangarei, New Zealand, 21-25 May 2018), </w:t>
      </w:r>
      <w:r w:rsidR="0090645C" w:rsidRPr="00E85768">
        <w:rPr>
          <w:rFonts w:cs="Times New Roman"/>
          <w:snapToGrid/>
          <w:kern w:val="22"/>
          <w:szCs w:val="22"/>
          <w:lang w:eastAsia="ko-KR"/>
        </w:rPr>
        <w:t>Asia</w:t>
      </w:r>
      <w:r w:rsidR="004D2BA6" w:rsidRPr="00E85768">
        <w:rPr>
          <w:rFonts w:cs="Times New Roman"/>
          <w:snapToGrid/>
          <w:kern w:val="22"/>
          <w:szCs w:val="22"/>
          <w:lang w:eastAsia="ko-KR"/>
        </w:rPr>
        <w:t xml:space="preserve"> (Kandy, Sri Lanka, 27-31 July 2018)</w:t>
      </w:r>
      <w:r w:rsidR="00E33742" w:rsidRPr="00E85768">
        <w:rPr>
          <w:rFonts w:cs="Times New Roman"/>
          <w:snapToGrid/>
          <w:kern w:val="22"/>
          <w:szCs w:val="22"/>
          <w:lang w:eastAsia="ko-KR"/>
        </w:rPr>
        <w:t xml:space="preserve"> and </w:t>
      </w:r>
      <w:r w:rsidR="0090645C" w:rsidRPr="00E85768">
        <w:rPr>
          <w:rFonts w:cs="Times New Roman"/>
          <w:snapToGrid/>
          <w:kern w:val="22"/>
          <w:szCs w:val="22"/>
          <w:lang w:eastAsia="ko-KR"/>
        </w:rPr>
        <w:t>Africa</w:t>
      </w:r>
      <w:r w:rsidR="004D2BA6" w:rsidRPr="00E85768">
        <w:rPr>
          <w:rFonts w:cs="Times New Roman"/>
          <w:snapToGrid/>
          <w:kern w:val="22"/>
          <w:szCs w:val="22"/>
          <w:lang w:eastAsia="ko-KR"/>
        </w:rPr>
        <w:t xml:space="preserve"> (Marrakesh, Morocco, 8-12 October 2018)</w:t>
      </w:r>
      <w:r w:rsidR="0090645C" w:rsidRPr="00E85768">
        <w:rPr>
          <w:rFonts w:cs="Times New Roman"/>
          <w:snapToGrid/>
          <w:kern w:val="22"/>
          <w:szCs w:val="22"/>
          <w:lang w:eastAsia="ko-KR"/>
        </w:rPr>
        <w:t>.</w:t>
      </w:r>
    </w:p>
    <w:p w14:paraId="702B8047" w14:textId="77777777" w:rsidR="0051220F" w:rsidRPr="00E85768" w:rsidRDefault="00EC016A" w:rsidP="00311845">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lang w:eastAsia="es-MX"/>
        </w:rPr>
        <w:t xml:space="preserve">The Secretariat in collaboration with </w:t>
      </w:r>
      <w:r w:rsidR="00FF4408" w:rsidRPr="00E85768">
        <w:rPr>
          <w:rFonts w:cs="Times New Roman"/>
          <w:kern w:val="22"/>
          <w:szCs w:val="22"/>
          <w:lang w:eastAsia="es-MX"/>
        </w:rPr>
        <w:t>UNDP</w:t>
      </w:r>
      <w:r w:rsidRPr="00E85768">
        <w:rPr>
          <w:rFonts w:cs="Times New Roman"/>
          <w:color w:val="000000"/>
          <w:kern w:val="22"/>
          <w:szCs w:val="22"/>
        </w:rPr>
        <w:t>, the International Indigenous Forum on Biodiversity (IIFB), and the Indigenous Women’s Network on Biodiversity (IWNB)</w:t>
      </w:r>
      <w:r w:rsidRPr="00E85768">
        <w:rPr>
          <w:rFonts w:cs="Times New Roman"/>
          <w:kern w:val="22"/>
          <w:szCs w:val="22"/>
          <w:lang w:eastAsia="es-MX"/>
        </w:rPr>
        <w:t xml:space="preserve"> organized an </w:t>
      </w:r>
      <w:r w:rsidRPr="00E85768">
        <w:rPr>
          <w:rFonts w:cs="Times New Roman"/>
          <w:color w:val="000000"/>
          <w:kern w:val="22"/>
          <w:szCs w:val="22"/>
        </w:rPr>
        <w:t>Online Forum on Traditional Knowledge for achieving Target 18 and contributing to Target 16 of the Strategic Plan for Biodiversity 2011-2020</w:t>
      </w:r>
      <w:r w:rsidRPr="00E85768">
        <w:rPr>
          <w:rFonts w:cs="Times New Roman"/>
          <w:kern w:val="22"/>
          <w:szCs w:val="22"/>
          <w:lang w:eastAsia="es-MX"/>
        </w:rPr>
        <w:t xml:space="preserve"> on 30 November 2017. </w:t>
      </w:r>
      <w:r w:rsidRPr="00E85768">
        <w:rPr>
          <w:rFonts w:cs="Times New Roman"/>
          <w:kern w:val="22"/>
          <w:szCs w:val="22"/>
        </w:rPr>
        <w:t xml:space="preserve">The Forum, which was conducted in </w:t>
      </w:r>
      <w:r w:rsidRPr="00E85768">
        <w:rPr>
          <w:rFonts w:cs="Times New Roman"/>
          <w:kern w:val="22"/>
          <w:szCs w:val="22"/>
          <w:lang w:eastAsia="es-MX"/>
        </w:rPr>
        <w:t>English, Spanish and French</w:t>
      </w:r>
      <w:r w:rsidRPr="00E85768">
        <w:rPr>
          <w:rFonts w:cs="Times New Roman"/>
          <w:kern w:val="22"/>
          <w:szCs w:val="22"/>
        </w:rPr>
        <w:t xml:space="preserve">, enabled participants to </w:t>
      </w:r>
      <w:r w:rsidRPr="00E85768">
        <w:rPr>
          <w:rFonts w:cs="Times New Roman"/>
          <w:kern w:val="22"/>
          <w:szCs w:val="22"/>
          <w:lang w:eastAsia="es-MX"/>
        </w:rPr>
        <w:t xml:space="preserve">share experiences regarding </w:t>
      </w:r>
      <w:r w:rsidRPr="00E85768">
        <w:rPr>
          <w:rFonts w:cs="Times New Roman"/>
          <w:kern w:val="22"/>
          <w:szCs w:val="22"/>
        </w:rPr>
        <w:t>the establishment of national arrangements to advance the achievement of Aichi Biodiversity Targets 18 and 16</w:t>
      </w:r>
      <w:r w:rsidR="0090645C" w:rsidRPr="00E85768">
        <w:rPr>
          <w:rFonts w:cs="Times New Roman"/>
          <w:kern w:val="22"/>
          <w:szCs w:val="22"/>
        </w:rPr>
        <w:t xml:space="preserve"> and</w:t>
      </w:r>
      <w:r w:rsidRPr="00E85768">
        <w:rPr>
          <w:rFonts w:cs="Times New Roman"/>
          <w:color w:val="000000"/>
          <w:kern w:val="22"/>
          <w:szCs w:val="22"/>
        </w:rPr>
        <w:t xml:space="preserve"> to ensure that traditional knowledge is valued, protected and promoted for the implementation of the Convention and the Nagoya Protocol.</w:t>
      </w:r>
      <w:r w:rsidRPr="00E85768">
        <w:rPr>
          <w:rFonts w:cs="Times New Roman"/>
          <w:kern w:val="22"/>
          <w:szCs w:val="22"/>
        </w:rPr>
        <w:t xml:space="preserve"> </w:t>
      </w:r>
    </w:p>
    <w:p w14:paraId="702B8048" w14:textId="77777777" w:rsidR="0051220F" w:rsidRPr="00E85768" w:rsidRDefault="0051220F" w:rsidP="0059002B">
      <w:pPr>
        <w:pStyle w:val="Para1"/>
        <w:suppressLineNumbers/>
        <w:suppressAutoHyphens/>
        <w:spacing w:before="120"/>
        <w:rPr>
          <w:rFonts w:cs="Times New Roman"/>
          <w:b/>
          <w:kern w:val="22"/>
          <w:szCs w:val="22"/>
        </w:rPr>
      </w:pPr>
      <w:r w:rsidRPr="00E85768">
        <w:rPr>
          <w:rFonts w:cs="Times New Roman"/>
          <w:b/>
          <w:kern w:val="22"/>
          <w:szCs w:val="22"/>
        </w:rPr>
        <w:lastRenderedPageBreak/>
        <w:t>Aichi Biodiversity Target 17</w:t>
      </w:r>
    </w:p>
    <w:p w14:paraId="702B8049" w14:textId="51C9EC1E" w:rsidR="00515781" w:rsidRPr="00E85768" w:rsidRDefault="00515781" w:rsidP="008F6A71">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contributed to a workshop organized by UNEP Regional Office for Latin America and the Caribbean to facilitate the development and implementation of updated national biodiversity strategy and action plans (NBSAPs) in Caribbean countries.</w:t>
      </w:r>
    </w:p>
    <w:p w14:paraId="702B804A" w14:textId="4A74285E" w:rsidR="0051220F" w:rsidRPr="00E85768" w:rsidRDefault="0051220F" w:rsidP="00DE0ECD">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Following the earlier support provided </w:t>
      </w:r>
      <w:r w:rsidR="00DE0ECD">
        <w:rPr>
          <w:rFonts w:cs="Times New Roman"/>
          <w:kern w:val="22"/>
          <w:szCs w:val="22"/>
        </w:rPr>
        <w:t>for</w:t>
      </w:r>
      <w:r w:rsidR="00DE0ECD" w:rsidRPr="00E85768">
        <w:rPr>
          <w:rFonts w:cs="Times New Roman"/>
          <w:kern w:val="22"/>
          <w:szCs w:val="22"/>
        </w:rPr>
        <w:t xml:space="preserve"> </w:t>
      </w:r>
      <w:r w:rsidRPr="00E85768">
        <w:rPr>
          <w:rFonts w:cs="Times New Roman"/>
          <w:kern w:val="22"/>
          <w:szCs w:val="22"/>
        </w:rPr>
        <w:t xml:space="preserve">countries to revise and update their </w:t>
      </w:r>
      <w:r w:rsidR="00FF1747" w:rsidRPr="00E85768">
        <w:rPr>
          <w:rFonts w:cs="Times New Roman"/>
          <w:kern w:val="22"/>
          <w:szCs w:val="22"/>
        </w:rPr>
        <w:t>NBSAPs</w:t>
      </w:r>
      <w:r w:rsidRPr="00E85768">
        <w:rPr>
          <w:rFonts w:cs="Times New Roman"/>
          <w:kern w:val="22"/>
          <w:szCs w:val="22"/>
        </w:rPr>
        <w:t>, the Secretariat through the Japan Biodiversity Fund provided fu</w:t>
      </w:r>
      <w:r w:rsidR="00515781" w:rsidRPr="00E85768">
        <w:rPr>
          <w:rFonts w:cs="Times New Roman"/>
          <w:kern w:val="22"/>
          <w:szCs w:val="22"/>
        </w:rPr>
        <w:t>nding and technical support to</w:t>
      </w:r>
      <w:r w:rsidRPr="00E85768">
        <w:rPr>
          <w:rFonts w:cs="Times New Roman"/>
          <w:kern w:val="22"/>
          <w:szCs w:val="22"/>
        </w:rPr>
        <w:t xml:space="preserve"> pilot projects to assist a few developing countries </w:t>
      </w:r>
      <w:r w:rsidR="00515781" w:rsidRPr="00E85768">
        <w:rPr>
          <w:rFonts w:cs="Times New Roman"/>
          <w:kern w:val="22"/>
          <w:szCs w:val="22"/>
        </w:rPr>
        <w:t xml:space="preserve">to </w:t>
      </w:r>
      <w:r w:rsidRPr="00E85768">
        <w:rPr>
          <w:rFonts w:cs="Times New Roman"/>
          <w:kern w:val="22"/>
          <w:szCs w:val="22"/>
        </w:rPr>
        <w:t>implement prioritized elements of their revised national biodiversity strategies and action plans.</w:t>
      </w:r>
      <w:r w:rsidR="003470EA" w:rsidRPr="00E85768">
        <w:rPr>
          <w:rStyle w:val="FootnoteReference"/>
          <w:rFonts w:cs="Times New Roman"/>
          <w:kern w:val="22"/>
          <w:sz w:val="22"/>
          <w:szCs w:val="22"/>
          <w:u w:val="none"/>
          <w:vertAlign w:val="superscript"/>
        </w:rPr>
        <w:footnoteReference w:id="15"/>
      </w:r>
      <w:r w:rsidRPr="00E85768">
        <w:rPr>
          <w:rFonts w:cs="Times New Roman"/>
          <w:kern w:val="22"/>
          <w:szCs w:val="22"/>
        </w:rPr>
        <w:t xml:space="preserve"> Among other things, countries were assisted in developing proposals and implementing on-the-ground activities with concrete and measurable outputs that directly helps them to move forward in the implementation of the NBSAPs.</w:t>
      </w:r>
    </w:p>
    <w:p w14:paraId="702B804B" w14:textId="77777777" w:rsidR="00C538ED" w:rsidRPr="00E85768" w:rsidRDefault="0051220F"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project in Ecuador </w:t>
      </w:r>
      <w:r w:rsidR="003470EA" w:rsidRPr="00E85768">
        <w:rPr>
          <w:rFonts w:cs="Times New Roman"/>
          <w:kern w:val="22"/>
          <w:szCs w:val="22"/>
        </w:rPr>
        <w:t>continued to support</w:t>
      </w:r>
      <w:r w:rsidRPr="00E85768">
        <w:rPr>
          <w:rFonts w:cs="Times New Roman"/>
          <w:kern w:val="22"/>
          <w:szCs w:val="22"/>
        </w:rPr>
        <w:t xml:space="preserve"> the government to develop a monitoring plan for its NBSAP, identify nationally available data to support monitoring and demonstrate the contribution of biodiversity conservation and sustainable use to human well-being. The project in Sri Lanka is assisting the country to identify and integrate conservation priorities into the government’s economic development plans and to mitigate human-elephant conflicts. The project in Antigua and Barbuda is implementing a terrestrial ecosystem service valuation that focusses on the country’s tourism sector and the project in Burundi aims to facilitate the mainstreaming of biodiversity into the work plans of key sectoral ministries and the country’s Poverty Reduction Strategy. The last project comprising Botswana, Ethiopia and Malawi involves testing a methodology for mapping, assessing and pr</w:t>
      </w:r>
      <w:r w:rsidR="005A327A" w:rsidRPr="00E85768">
        <w:rPr>
          <w:rFonts w:cs="Times New Roman"/>
          <w:kern w:val="22"/>
          <w:szCs w:val="22"/>
        </w:rPr>
        <w:t>ioritizing biodiversity issu</w:t>
      </w:r>
      <w:r w:rsidRPr="00E85768">
        <w:rPr>
          <w:rFonts w:cs="Times New Roman"/>
          <w:kern w:val="22"/>
          <w:szCs w:val="22"/>
        </w:rPr>
        <w:t>es, which was developed by the South African National Biodiversity Institute (SANBI) and the UNEP World Conservation Monitoring Centre.</w:t>
      </w:r>
      <w:r w:rsidR="00515781" w:rsidRPr="00E85768">
        <w:rPr>
          <w:rFonts w:cs="Times New Roman"/>
          <w:kern w:val="22"/>
          <w:szCs w:val="22"/>
        </w:rPr>
        <w:t xml:space="preserve"> </w:t>
      </w:r>
    </w:p>
    <w:p w14:paraId="702B804C" w14:textId="77777777" w:rsidR="00C538ED" w:rsidRPr="00E85768" w:rsidRDefault="00C538ED"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Countries were assisted in developing proposals and implementing on-the-ground activities with concrete and measurable outputs that directly helps them to move forward in the implementation of the NBSAPs in accordance with activity 67</w:t>
      </w:r>
      <w:r w:rsidR="00D358A8" w:rsidRPr="00E85768">
        <w:rPr>
          <w:rFonts w:cs="Times New Roman"/>
          <w:kern w:val="22"/>
          <w:szCs w:val="22"/>
        </w:rPr>
        <w:t xml:space="preserve"> of the short-term action plan:</w:t>
      </w:r>
      <w:r w:rsidRPr="00E85768">
        <w:rPr>
          <w:rFonts w:cs="Times New Roman"/>
          <w:kern w:val="22"/>
          <w:szCs w:val="22"/>
        </w:rPr>
        <w:t xml:space="preserve"> “Prepare capacity-building materials/tools on the NBSAP revision and implementation (based on outcomes of the second phase of pilot projects on NBSAP processes)”. </w:t>
      </w:r>
      <w:r w:rsidR="00D358A8" w:rsidRPr="00E85768">
        <w:rPr>
          <w:rFonts w:cs="Times New Roman"/>
          <w:kern w:val="22"/>
          <w:szCs w:val="22"/>
        </w:rPr>
        <w:t>Technical and financial support was provided through t</w:t>
      </w:r>
      <w:r w:rsidRPr="00E85768">
        <w:rPr>
          <w:rFonts w:cs="Times New Roman"/>
          <w:kern w:val="22"/>
          <w:szCs w:val="22"/>
        </w:rPr>
        <w:t>he Japan Biodiversity Fund.</w:t>
      </w:r>
    </w:p>
    <w:p w14:paraId="702B804D" w14:textId="77777777" w:rsidR="00F5441F" w:rsidRPr="00E85768" w:rsidRDefault="00F5441F">
      <w:pPr>
        <w:pStyle w:val="Para1"/>
        <w:suppressLineNumbers/>
        <w:suppressAutoHyphens/>
        <w:spacing w:before="120"/>
        <w:rPr>
          <w:rFonts w:cs="Times New Roman"/>
          <w:b/>
          <w:kern w:val="22"/>
          <w:szCs w:val="22"/>
        </w:rPr>
      </w:pPr>
      <w:r w:rsidRPr="00E85768">
        <w:rPr>
          <w:rFonts w:eastAsia="Times New Roman" w:cs="Times New Roman"/>
          <w:b/>
          <w:kern w:val="22"/>
          <w:szCs w:val="22"/>
          <w:lang w:eastAsia="en-CA"/>
        </w:rPr>
        <w:t>Aichi Biodiversity Target 19 and the Clearing House Mechanism</w:t>
      </w:r>
    </w:p>
    <w:p w14:paraId="702B804E" w14:textId="77777777" w:rsidR="00D635C7" w:rsidRPr="00E85768" w:rsidRDefault="000C221F"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through the Bio-Bridge Initiative provided seed f</w:t>
      </w:r>
      <w:r w:rsidR="005A327A" w:rsidRPr="00E85768">
        <w:rPr>
          <w:rFonts w:cs="Times New Roman"/>
          <w:kern w:val="22"/>
          <w:szCs w:val="22"/>
        </w:rPr>
        <w:t>unding and helpdesk support to nine (</w:t>
      </w:r>
      <w:r w:rsidR="00FD7F19" w:rsidRPr="00E85768">
        <w:rPr>
          <w:rFonts w:cs="Times New Roman"/>
          <w:kern w:val="22"/>
          <w:szCs w:val="22"/>
        </w:rPr>
        <w:t>9</w:t>
      </w:r>
      <w:r w:rsidR="005A327A" w:rsidRPr="00E85768">
        <w:rPr>
          <w:rFonts w:cs="Times New Roman"/>
          <w:kern w:val="22"/>
          <w:szCs w:val="22"/>
        </w:rPr>
        <w:t>)</w:t>
      </w:r>
      <w:r w:rsidR="00FD7F19" w:rsidRPr="00E85768">
        <w:rPr>
          <w:rFonts w:cs="Times New Roman"/>
          <w:kern w:val="22"/>
          <w:szCs w:val="22"/>
        </w:rPr>
        <w:t xml:space="preserve"> </w:t>
      </w:r>
      <w:r w:rsidRPr="00E85768">
        <w:rPr>
          <w:rFonts w:cs="Times New Roman"/>
          <w:kern w:val="22"/>
          <w:szCs w:val="22"/>
        </w:rPr>
        <w:t>demonstration projects on technical and scientific cooperation</w:t>
      </w:r>
      <w:r w:rsidR="007C43D9" w:rsidRPr="00E85768">
        <w:rPr>
          <w:rFonts w:cs="Times New Roman"/>
          <w:kern w:val="22"/>
          <w:szCs w:val="22"/>
        </w:rPr>
        <w:t>.</w:t>
      </w:r>
      <w:r w:rsidRPr="00E85768">
        <w:rPr>
          <w:rFonts w:cs="Times New Roman"/>
          <w:kern w:val="22"/>
          <w:szCs w:val="22"/>
        </w:rPr>
        <w:t xml:space="preserve"> </w:t>
      </w:r>
      <w:r w:rsidR="00D635C7" w:rsidRPr="00E85768">
        <w:rPr>
          <w:rFonts w:cs="Times New Roman"/>
          <w:kern w:val="22"/>
          <w:szCs w:val="22"/>
        </w:rPr>
        <w:t>The projects were selected by an external Project Review Panel from a total of 31 requests for assistance that were submitted by Parties in res</w:t>
      </w:r>
      <w:r w:rsidR="005A327A" w:rsidRPr="00E85768">
        <w:rPr>
          <w:rFonts w:cs="Times New Roman"/>
          <w:kern w:val="22"/>
          <w:szCs w:val="22"/>
        </w:rPr>
        <w:t>ponse to a call issued through N</w:t>
      </w:r>
      <w:r w:rsidR="00D635C7" w:rsidRPr="00E85768">
        <w:rPr>
          <w:rFonts w:cs="Times New Roman"/>
          <w:kern w:val="22"/>
          <w:szCs w:val="22"/>
        </w:rPr>
        <w:t>otification 2016-126.</w:t>
      </w:r>
      <w:r w:rsidR="00663F39" w:rsidRPr="00E85768">
        <w:rPr>
          <w:rStyle w:val="FootnoteReference"/>
          <w:rFonts w:cs="Times New Roman"/>
          <w:kern w:val="22"/>
          <w:sz w:val="22"/>
          <w:szCs w:val="22"/>
          <w:u w:val="none"/>
          <w:vertAlign w:val="superscript"/>
        </w:rPr>
        <w:footnoteReference w:id="16"/>
      </w:r>
      <w:r w:rsidR="00D635C7" w:rsidRPr="00E85768">
        <w:rPr>
          <w:rFonts w:cs="Times New Roman"/>
          <w:kern w:val="22"/>
          <w:szCs w:val="22"/>
        </w:rPr>
        <w:t xml:space="preserve"> </w:t>
      </w:r>
      <w:r w:rsidR="001A5651" w:rsidRPr="00E85768">
        <w:rPr>
          <w:rFonts w:cs="Times New Roman"/>
          <w:kern w:val="22"/>
          <w:szCs w:val="22"/>
        </w:rPr>
        <w:t>The</w:t>
      </w:r>
      <w:r w:rsidR="00D635C7" w:rsidRPr="00E85768">
        <w:rPr>
          <w:rFonts w:cs="Times New Roman"/>
          <w:kern w:val="22"/>
          <w:szCs w:val="22"/>
        </w:rPr>
        <w:t xml:space="preserve"> projects seek to facili</w:t>
      </w:r>
      <w:r w:rsidR="008A20F8" w:rsidRPr="00E85768">
        <w:rPr>
          <w:rFonts w:cs="Times New Roman"/>
          <w:kern w:val="22"/>
          <w:szCs w:val="22"/>
        </w:rPr>
        <w:t>tate</w:t>
      </w:r>
      <w:r w:rsidR="00D635C7" w:rsidRPr="00E85768">
        <w:rPr>
          <w:rFonts w:cs="Times New Roman"/>
          <w:kern w:val="22"/>
          <w:szCs w:val="22"/>
        </w:rPr>
        <w:t xml:space="preserve"> access to</w:t>
      </w:r>
      <w:r w:rsidR="008A20F8" w:rsidRPr="00E85768">
        <w:rPr>
          <w:rFonts w:cs="Times New Roman"/>
          <w:kern w:val="22"/>
          <w:szCs w:val="22"/>
        </w:rPr>
        <w:t xml:space="preserve"> and sharing of</w:t>
      </w:r>
      <w:r w:rsidR="00D635C7" w:rsidRPr="00E85768">
        <w:rPr>
          <w:rFonts w:cs="Times New Roman"/>
          <w:kern w:val="22"/>
          <w:szCs w:val="22"/>
        </w:rPr>
        <w:t xml:space="preserve"> technologies relating to biodiversity</w:t>
      </w:r>
      <w:r w:rsidR="001A5651" w:rsidRPr="00E85768">
        <w:rPr>
          <w:rFonts w:cs="Times New Roman"/>
          <w:kern w:val="22"/>
          <w:szCs w:val="22"/>
        </w:rPr>
        <w:t xml:space="preserve">, </w:t>
      </w:r>
      <w:r w:rsidR="00D635C7" w:rsidRPr="00E85768">
        <w:rPr>
          <w:rFonts w:cs="Times New Roman"/>
          <w:kern w:val="22"/>
          <w:szCs w:val="22"/>
        </w:rPr>
        <w:t>strengthening biodiversity monitoring</w:t>
      </w:r>
      <w:r w:rsidR="001A5651" w:rsidRPr="00E85768">
        <w:rPr>
          <w:rFonts w:cs="Times New Roman"/>
          <w:kern w:val="22"/>
          <w:szCs w:val="22"/>
        </w:rPr>
        <w:t xml:space="preserve"> and developing technical capacity in ecosystem accounting</w:t>
      </w:r>
      <w:r w:rsidR="00D635C7" w:rsidRPr="00E85768">
        <w:rPr>
          <w:rFonts w:cs="Times New Roman"/>
          <w:kern w:val="22"/>
          <w:szCs w:val="22"/>
        </w:rPr>
        <w:t>.</w:t>
      </w:r>
      <w:r w:rsidR="008A20F8" w:rsidRPr="00E85768">
        <w:rPr>
          <w:rFonts w:cs="Times New Roman"/>
          <w:kern w:val="22"/>
          <w:szCs w:val="22"/>
        </w:rPr>
        <w:t xml:space="preserve"> </w:t>
      </w:r>
      <w:r w:rsidR="005A327A" w:rsidRPr="00E85768">
        <w:rPr>
          <w:rFonts w:cs="Times New Roman"/>
          <w:kern w:val="22"/>
          <w:szCs w:val="22"/>
        </w:rPr>
        <w:t>More</w:t>
      </w:r>
      <w:r w:rsidR="008A20F8" w:rsidRPr="00E85768">
        <w:rPr>
          <w:rFonts w:cs="Times New Roman"/>
          <w:kern w:val="22"/>
          <w:szCs w:val="22"/>
        </w:rPr>
        <w:t xml:space="preserve"> information on the progress made with regard</w:t>
      </w:r>
      <w:r w:rsidR="005A327A" w:rsidRPr="00E85768">
        <w:rPr>
          <w:rFonts w:cs="Times New Roman"/>
          <w:kern w:val="22"/>
          <w:szCs w:val="22"/>
        </w:rPr>
        <w:t>s</w:t>
      </w:r>
      <w:r w:rsidR="008A20F8" w:rsidRPr="00E85768">
        <w:rPr>
          <w:rFonts w:cs="Times New Roman"/>
          <w:kern w:val="22"/>
          <w:szCs w:val="22"/>
        </w:rPr>
        <w:t xml:space="preserve"> to technical and scientific cooperation is provided </w:t>
      </w:r>
      <w:r w:rsidR="00FD7F19" w:rsidRPr="00E85768">
        <w:rPr>
          <w:rFonts w:cs="Times New Roman"/>
          <w:kern w:val="22"/>
          <w:szCs w:val="22"/>
        </w:rPr>
        <w:t>in COP/14/INF/23</w:t>
      </w:r>
      <w:r w:rsidR="008A20F8" w:rsidRPr="00E85768">
        <w:rPr>
          <w:rFonts w:cs="Times New Roman"/>
          <w:kern w:val="22"/>
          <w:szCs w:val="22"/>
        </w:rPr>
        <w:t>.</w:t>
      </w:r>
    </w:p>
    <w:p w14:paraId="702B804F" w14:textId="2A7B8767" w:rsidR="00F5441F" w:rsidRPr="00E85768" w:rsidRDefault="00F5441F"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With support from the Japan Biodiversi</w:t>
      </w:r>
      <w:r w:rsidR="007C43D9" w:rsidRPr="00E85768">
        <w:rPr>
          <w:rFonts w:cs="Times New Roman"/>
          <w:kern w:val="22"/>
          <w:szCs w:val="22"/>
        </w:rPr>
        <w:t>ty Fund, the Secretariat organiz</w:t>
      </w:r>
      <w:r w:rsidRPr="00E85768">
        <w:rPr>
          <w:rFonts w:cs="Times New Roman"/>
          <w:kern w:val="22"/>
          <w:szCs w:val="22"/>
        </w:rPr>
        <w:t>ed two regional capa</w:t>
      </w:r>
      <w:r w:rsidR="007C43D9" w:rsidRPr="00E85768">
        <w:rPr>
          <w:rFonts w:cs="Times New Roman"/>
          <w:kern w:val="22"/>
          <w:szCs w:val="22"/>
        </w:rPr>
        <w:t>city-building workshops on the clearing-house m</w:t>
      </w:r>
      <w:r w:rsidRPr="00E85768">
        <w:rPr>
          <w:rFonts w:cs="Times New Roman"/>
          <w:kern w:val="22"/>
          <w:szCs w:val="22"/>
        </w:rPr>
        <w:t>echanism, one for Asian countries in collaboration with the ASEAN Centre for Biodiversity (</w:t>
      </w:r>
      <w:r w:rsidR="007C43D9" w:rsidRPr="00E85768">
        <w:rPr>
          <w:rFonts w:cs="Times New Roman"/>
          <w:kern w:val="22"/>
          <w:szCs w:val="22"/>
        </w:rPr>
        <w:t xml:space="preserve">Bangkok, </w:t>
      </w:r>
      <w:r w:rsidRPr="00E85768">
        <w:rPr>
          <w:rFonts w:cs="Times New Roman"/>
          <w:kern w:val="22"/>
          <w:szCs w:val="22"/>
        </w:rPr>
        <w:t>29 January to 3 February 2018)</w:t>
      </w:r>
      <w:r w:rsidRPr="00E85768">
        <w:rPr>
          <w:rStyle w:val="FootnoteReference"/>
          <w:rFonts w:cs="Times New Roman"/>
          <w:kern w:val="22"/>
          <w:sz w:val="22"/>
          <w:szCs w:val="22"/>
          <w:u w:val="none"/>
          <w:vertAlign w:val="superscript"/>
        </w:rPr>
        <w:footnoteReference w:id="17"/>
      </w:r>
      <w:r w:rsidRPr="00E85768">
        <w:rPr>
          <w:rFonts w:cs="Times New Roman"/>
          <w:kern w:val="22"/>
          <w:szCs w:val="22"/>
        </w:rPr>
        <w:t xml:space="preserve"> and another one for Arab-speaking countries</w:t>
      </w:r>
      <w:r w:rsidR="007C43D9" w:rsidRPr="00E85768">
        <w:rPr>
          <w:rFonts w:cs="Times New Roman"/>
          <w:kern w:val="22"/>
          <w:szCs w:val="22"/>
        </w:rPr>
        <w:t xml:space="preserve"> (Cairo, 5-9 March 2018). </w:t>
      </w:r>
      <w:r w:rsidRPr="00E85768">
        <w:rPr>
          <w:rFonts w:cs="Times New Roman"/>
          <w:kern w:val="22"/>
          <w:szCs w:val="22"/>
        </w:rPr>
        <w:t>Participants in these workshops were trained on how to establish and sustain effective national clearing-house</w:t>
      </w:r>
      <w:r w:rsidR="00FD7F19" w:rsidRPr="00E85768">
        <w:rPr>
          <w:rFonts w:cs="Times New Roman"/>
          <w:kern w:val="22"/>
          <w:szCs w:val="22"/>
        </w:rPr>
        <w:t>s</w:t>
      </w:r>
      <w:r w:rsidR="005A327A" w:rsidRPr="00E85768">
        <w:rPr>
          <w:rFonts w:cs="Times New Roman"/>
          <w:kern w:val="22"/>
          <w:szCs w:val="22"/>
        </w:rPr>
        <w:t xml:space="preserve"> </w:t>
      </w:r>
      <w:r w:rsidRPr="00E85768">
        <w:rPr>
          <w:rFonts w:cs="Times New Roman"/>
          <w:kern w:val="22"/>
          <w:szCs w:val="22"/>
        </w:rPr>
        <w:t>to support the implementation of national biodiversity strategies and action plans. They also took part in hands-on training sessions on the Bioland tool</w:t>
      </w:r>
      <w:r w:rsidR="00C02A4B" w:rsidRPr="00E85768">
        <w:rPr>
          <w:rFonts w:cs="Times New Roman"/>
          <w:kern w:val="22"/>
          <w:szCs w:val="22"/>
        </w:rPr>
        <w:t>,</w:t>
      </w:r>
      <w:r w:rsidRPr="00E85768">
        <w:rPr>
          <w:rFonts w:cs="Times New Roman"/>
          <w:kern w:val="22"/>
          <w:szCs w:val="22"/>
        </w:rPr>
        <w:t xml:space="preserve"> which has been developed by the Secretariat to assist Parties in the establishment of their national </w:t>
      </w:r>
      <w:r w:rsidRPr="00E85768">
        <w:rPr>
          <w:rFonts w:cs="Times New Roman"/>
          <w:kern w:val="22"/>
          <w:szCs w:val="22"/>
        </w:rPr>
        <w:lastRenderedPageBreak/>
        <w:t>clearing</w:t>
      </w:r>
      <w:r w:rsidRPr="00E85768">
        <w:rPr>
          <w:rFonts w:cs="Times New Roman"/>
          <w:kern w:val="22"/>
          <w:szCs w:val="22"/>
        </w:rPr>
        <w:noBreakHyphen/>
        <w:t>house</w:t>
      </w:r>
      <w:r w:rsidR="00FD7F19" w:rsidRPr="00E85768">
        <w:rPr>
          <w:rFonts w:cs="Times New Roman"/>
          <w:kern w:val="22"/>
          <w:szCs w:val="22"/>
        </w:rPr>
        <w:t>s</w:t>
      </w:r>
      <w:r w:rsidRPr="00E85768">
        <w:rPr>
          <w:rFonts w:cs="Times New Roman"/>
          <w:kern w:val="22"/>
          <w:szCs w:val="22"/>
        </w:rPr>
        <w:t xml:space="preserve"> and on the CBD online reporting tool.</w:t>
      </w:r>
      <w:r w:rsidR="00FE4926" w:rsidRPr="00E85768">
        <w:rPr>
          <w:rFonts w:cs="Times New Roman"/>
          <w:kern w:val="22"/>
          <w:szCs w:val="22"/>
        </w:rPr>
        <w:t xml:space="preserve"> Based on the experience during the Bangkok workshop, the ASEAN Centre for Biodiversity expressed their intent to support Bioland implementation for their member countries.</w:t>
      </w:r>
    </w:p>
    <w:p w14:paraId="702B8050" w14:textId="4DDE3652" w:rsidR="00F5441F" w:rsidRPr="00E85768" w:rsidRDefault="00F5441F"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also collaborated with the </w:t>
      </w:r>
      <w:r w:rsidRPr="00E85768">
        <w:rPr>
          <w:rFonts w:cs="Times New Roman"/>
          <w:i/>
          <w:kern w:val="22"/>
          <w:szCs w:val="22"/>
        </w:rPr>
        <w:t>Biodiversity Management Programme (BMP)</w:t>
      </w:r>
      <w:r w:rsidRPr="00E85768">
        <w:rPr>
          <w:rFonts w:cs="Times New Roman"/>
          <w:kern w:val="22"/>
          <w:szCs w:val="22"/>
        </w:rPr>
        <w:t xml:space="preserve"> of the Intergovernmental Authority for Development (IGAD) in the Horn of Africa to convene the Joint IGAD/CBD Sub-Regional Training Workshop on the</w:t>
      </w:r>
      <w:r w:rsidR="007C43D9" w:rsidRPr="00E85768">
        <w:rPr>
          <w:rFonts w:cs="Times New Roman"/>
          <w:kern w:val="22"/>
          <w:szCs w:val="22"/>
        </w:rPr>
        <w:t xml:space="preserve"> Harmonization of the CBD clearing-house m</w:t>
      </w:r>
      <w:r w:rsidRPr="00E85768">
        <w:rPr>
          <w:rFonts w:cs="Times New Roman"/>
          <w:kern w:val="22"/>
          <w:szCs w:val="22"/>
        </w:rPr>
        <w:t xml:space="preserve">echanism (CHM) and IGAD BMP’s National Biodiversity Databases, held in Addis Ababa, from 9 to 13 April 2017. The objectives of the workshop were to strengthen the capacity of participating countries to establish and sustain effective national </w:t>
      </w:r>
      <w:r w:rsidR="00913482" w:rsidRPr="00E85768">
        <w:rPr>
          <w:rFonts w:cs="Times New Roman"/>
          <w:kern w:val="22"/>
          <w:szCs w:val="22"/>
        </w:rPr>
        <w:t>clearing-houses</w:t>
      </w:r>
      <w:r w:rsidRPr="00E85768">
        <w:rPr>
          <w:rFonts w:cs="Times New Roman"/>
          <w:kern w:val="22"/>
          <w:szCs w:val="22"/>
        </w:rPr>
        <w:t xml:space="preserve"> in support of the NBSAPs in the IGAD sub</w:t>
      </w:r>
      <w:r w:rsidR="00510372" w:rsidRPr="00E85768">
        <w:rPr>
          <w:rFonts w:cs="Times New Roman"/>
          <w:kern w:val="22"/>
          <w:szCs w:val="22"/>
        </w:rPr>
        <w:t>-</w:t>
      </w:r>
      <w:r w:rsidRPr="00E85768">
        <w:rPr>
          <w:rFonts w:cs="Times New Roman"/>
          <w:kern w:val="22"/>
          <w:szCs w:val="22"/>
        </w:rPr>
        <w:t>region, and to build stronger awareness of CBD and CHM for biodiversity content providers, trained within the IGAD’s BMP National Biodiversity Databases project. The workshop brought together 27 participants (including CHM National Focal Points and technical content managers of IGAD BMP national biodiversity databases) from six countries in the region.</w:t>
      </w:r>
      <w:r w:rsidRPr="00E85768">
        <w:rPr>
          <w:rStyle w:val="FootnoteReference"/>
          <w:rFonts w:cs="Times New Roman"/>
          <w:kern w:val="22"/>
          <w:sz w:val="22"/>
          <w:szCs w:val="22"/>
          <w:u w:val="none"/>
          <w:vertAlign w:val="superscript"/>
        </w:rPr>
        <w:footnoteReference w:id="18"/>
      </w:r>
    </w:p>
    <w:p w14:paraId="702B8051" w14:textId="77777777" w:rsidR="00F5441F" w:rsidRPr="00E85768" w:rsidRDefault="00F5441F"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Furthermore, the Secretariat contributed to the </w:t>
      </w:r>
      <w:r w:rsidRPr="00E85768">
        <w:rPr>
          <w:rFonts w:cs="Times New Roman"/>
          <w:i/>
          <w:kern w:val="22"/>
          <w:szCs w:val="22"/>
        </w:rPr>
        <w:t>CHM capacity-building workshop for francophone partner countries in Africa</w:t>
      </w:r>
      <w:r w:rsidRPr="00E85768">
        <w:rPr>
          <w:rFonts w:cs="Times New Roman"/>
          <w:kern w:val="22"/>
          <w:szCs w:val="22"/>
        </w:rPr>
        <w:t xml:space="preserve">, organized by the Governments of Belgium and Togo in Lomé, from 2 to 5 May 2017. Nineteen </w:t>
      </w:r>
      <w:r w:rsidR="00FE4926" w:rsidRPr="00E85768">
        <w:rPr>
          <w:rFonts w:cs="Times New Roman"/>
          <w:kern w:val="22"/>
          <w:szCs w:val="22"/>
        </w:rPr>
        <w:t xml:space="preserve">national </w:t>
      </w:r>
      <w:r w:rsidRPr="00E85768">
        <w:rPr>
          <w:rFonts w:cs="Times New Roman"/>
          <w:kern w:val="22"/>
          <w:szCs w:val="22"/>
        </w:rPr>
        <w:t>participants representing 10 countries attended this workshop.</w:t>
      </w:r>
      <w:r w:rsidRPr="00E85768">
        <w:rPr>
          <w:rStyle w:val="FootnoteReference"/>
          <w:rFonts w:cs="Times New Roman"/>
          <w:kern w:val="22"/>
          <w:sz w:val="22"/>
          <w:szCs w:val="22"/>
          <w:u w:val="none"/>
          <w:vertAlign w:val="superscript"/>
        </w:rPr>
        <w:footnoteReference w:id="19"/>
      </w:r>
      <w:r w:rsidRPr="00E85768">
        <w:rPr>
          <w:rFonts w:cs="Times New Roman"/>
          <w:kern w:val="22"/>
          <w:szCs w:val="22"/>
        </w:rPr>
        <w:t xml:space="preserve"> The participants reviewed the progress made in the implementation of the national </w:t>
      </w:r>
      <w:r w:rsidR="00FD7F19" w:rsidRPr="00E85768">
        <w:rPr>
          <w:rFonts w:cs="Times New Roman"/>
          <w:kern w:val="22"/>
          <w:szCs w:val="22"/>
        </w:rPr>
        <w:t xml:space="preserve">clearing-houses </w:t>
      </w:r>
      <w:r w:rsidRPr="00E85768">
        <w:rPr>
          <w:rFonts w:cs="Times New Roman"/>
          <w:kern w:val="22"/>
          <w:szCs w:val="22"/>
        </w:rPr>
        <w:t xml:space="preserve">established with the European CHM Portal Tool Kit (PTK) and supported through </w:t>
      </w:r>
      <w:r w:rsidR="00FE4926" w:rsidRPr="00E85768">
        <w:rPr>
          <w:rFonts w:cs="Times New Roman"/>
          <w:kern w:val="22"/>
          <w:szCs w:val="22"/>
        </w:rPr>
        <w:t xml:space="preserve">the </w:t>
      </w:r>
      <w:r w:rsidRPr="00E85768">
        <w:rPr>
          <w:rFonts w:cs="Times New Roman"/>
          <w:kern w:val="22"/>
          <w:szCs w:val="22"/>
        </w:rPr>
        <w:t>CEBioS programme</w:t>
      </w:r>
      <w:r w:rsidR="007C43D9" w:rsidRPr="00E85768">
        <w:rPr>
          <w:rFonts w:cs="Times New Roman"/>
          <w:kern w:val="22"/>
          <w:szCs w:val="22"/>
        </w:rPr>
        <w:t>.</w:t>
      </w:r>
      <w:r w:rsidRPr="00E85768">
        <w:rPr>
          <w:rStyle w:val="FootnoteReference"/>
          <w:rFonts w:cs="Times New Roman"/>
          <w:kern w:val="22"/>
          <w:sz w:val="22"/>
          <w:szCs w:val="22"/>
          <w:u w:val="none"/>
          <w:vertAlign w:val="superscript"/>
        </w:rPr>
        <w:footnoteReference w:id="20"/>
      </w:r>
      <w:r w:rsidRPr="00E85768">
        <w:rPr>
          <w:rFonts w:cs="Times New Roman"/>
          <w:kern w:val="22"/>
          <w:szCs w:val="22"/>
        </w:rPr>
        <w:t xml:space="preserve"> Participants were introduced to the Bioland tool, including its similarities and differences with the PTK, and took part in hands-on training sessions using the Bioland-based training site to test-drive its features. Based on the experience gained during the workshop, </w:t>
      </w:r>
      <w:r w:rsidR="00FE4926" w:rsidRPr="00E85768">
        <w:rPr>
          <w:rFonts w:cs="Times New Roman"/>
          <w:kern w:val="22"/>
          <w:szCs w:val="22"/>
        </w:rPr>
        <w:t xml:space="preserve">CEBioS and the partner countries expressed their intention to support the move to the Bioland tool during its 2018-2019 </w:t>
      </w:r>
      <w:r w:rsidRPr="00E85768">
        <w:rPr>
          <w:rFonts w:cs="Times New Roman"/>
          <w:kern w:val="22"/>
          <w:szCs w:val="22"/>
        </w:rPr>
        <w:t>timeframe.</w:t>
      </w:r>
    </w:p>
    <w:p w14:paraId="702B8052" w14:textId="77777777" w:rsidR="003E6DDA" w:rsidRPr="00E85768" w:rsidRDefault="003E6DDA">
      <w:pPr>
        <w:pStyle w:val="Para1"/>
        <w:suppressLineNumbers/>
        <w:suppressAutoHyphens/>
        <w:spacing w:before="120"/>
        <w:rPr>
          <w:rFonts w:cs="Times New Roman"/>
          <w:b/>
          <w:kern w:val="22"/>
          <w:szCs w:val="22"/>
        </w:rPr>
      </w:pPr>
      <w:r w:rsidRPr="00E85768">
        <w:rPr>
          <w:rFonts w:cs="Times New Roman"/>
          <w:b/>
          <w:kern w:val="22"/>
          <w:szCs w:val="22"/>
        </w:rPr>
        <w:t>Aichi Biodiversity Target 20</w:t>
      </w:r>
    </w:p>
    <w:p w14:paraId="702B8053" w14:textId="77777777" w:rsidR="009E6E51" w:rsidRPr="00E85768" w:rsidRDefault="003E6DDA"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continued its close collaboration with the </w:t>
      </w:r>
      <w:r w:rsidR="005D5862" w:rsidRPr="00E85768">
        <w:rPr>
          <w:rFonts w:cs="Times New Roman"/>
          <w:kern w:val="22"/>
          <w:szCs w:val="22"/>
        </w:rPr>
        <w:t>Biodiversity Finance Initiative of the United Nations Development Programme (</w:t>
      </w:r>
      <w:r w:rsidRPr="00E85768">
        <w:rPr>
          <w:rFonts w:cs="Times New Roman"/>
          <w:kern w:val="22"/>
          <w:szCs w:val="22"/>
        </w:rPr>
        <w:t>UNDP BIOFIN</w:t>
      </w:r>
      <w:r w:rsidR="005D5862" w:rsidRPr="00E85768">
        <w:rPr>
          <w:rFonts w:cs="Times New Roman"/>
          <w:kern w:val="22"/>
          <w:szCs w:val="22"/>
        </w:rPr>
        <w:t>)</w:t>
      </w:r>
      <w:r w:rsidRPr="00E85768">
        <w:rPr>
          <w:rFonts w:cs="Times New Roman"/>
          <w:kern w:val="22"/>
          <w:szCs w:val="22"/>
        </w:rPr>
        <w:t xml:space="preserve"> </w:t>
      </w:r>
      <w:r w:rsidR="005D5862" w:rsidRPr="00E85768">
        <w:rPr>
          <w:rFonts w:cs="Times New Roman"/>
          <w:kern w:val="22"/>
          <w:szCs w:val="22"/>
        </w:rPr>
        <w:t>to provide technical support for financial planning and reporting to non-BIOFIN pilot countries</w:t>
      </w:r>
      <w:r w:rsidR="00376D3E" w:rsidRPr="00E85768">
        <w:rPr>
          <w:rFonts w:cs="Times New Roman"/>
          <w:kern w:val="22"/>
          <w:szCs w:val="22"/>
        </w:rPr>
        <w:t xml:space="preserve">. This included contribution to a series of global webinars </w:t>
      </w:r>
      <w:r w:rsidR="0046689D" w:rsidRPr="00E85768">
        <w:rPr>
          <w:rFonts w:cs="Times New Roman"/>
          <w:kern w:val="22"/>
          <w:szCs w:val="22"/>
        </w:rPr>
        <w:t xml:space="preserve">and the associated technical support provided by the CBD-BIOFIN Regional </w:t>
      </w:r>
      <w:r w:rsidR="00D10D40" w:rsidRPr="00E85768">
        <w:rPr>
          <w:rFonts w:cs="Times New Roman"/>
          <w:kern w:val="22"/>
          <w:szCs w:val="22"/>
        </w:rPr>
        <w:t xml:space="preserve">Technical </w:t>
      </w:r>
      <w:r w:rsidR="0046689D" w:rsidRPr="00E85768">
        <w:rPr>
          <w:rFonts w:cs="Times New Roman"/>
          <w:kern w:val="22"/>
          <w:szCs w:val="22"/>
        </w:rPr>
        <w:t>Su</w:t>
      </w:r>
      <w:r w:rsidR="00D10D40" w:rsidRPr="00E85768">
        <w:rPr>
          <w:rFonts w:cs="Times New Roman"/>
          <w:kern w:val="22"/>
          <w:szCs w:val="22"/>
        </w:rPr>
        <w:t xml:space="preserve">pport </w:t>
      </w:r>
      <w:r w:rsidR="0046689D" w:rsidRPr="00E85768">
        <w:rPr>
          <w:rFonts w:cs="Times New Roman"/>
          <w:kern w:val="22"/>
          <w:szCs w:val="22"/>
        </w:rPr>
        <w:t>Nodes</w:t>
      </w:r>
      <w:r w:rsidRPr="00E85768">
        <w:rPr>
          <w:rFonts w:cs="Times New Roman"/>
          <w:kern w:val="22"/>
          <w:szCs w:val="22"/>
        </w:rPr>
        <w:t>.</w:t>
      </w:r>
      <w:r w:rsidR="005D5862" w:rsidRPr="00E85768">
        <w:rPr>
          <w:rStyle w:val="FootnoteReference"/>
          <w:rFonts w:cs="Times New Roman"/>
          <w:kern w:val="22"/>
          <w:sz w:val="22"/>
          <w:szCs w:val="22"/>
          <w:u w:val="none"/>
          <w:vertAlign w:val="superscript"/>
        </w:rPr>
        <w:footnoteReference w:id="21"/>
      </w:r>
    </w:p>
    <w:p w14:paraId="702B8054" w14:textId="77777777" w:rsidR="007F743B" w:rsidRPr="00E85768" w:rsidRDefault="007F743B">
      <w:pPr>
        <w:pStyle w:val="Para1"/>
        <w:suppressLineNumbers/>
        <w:suppressAutoHyphens/>
        <w:spacing w:before="120"/>
        <w:rPr>
          <w:rFonts w:cs="Times New Roman"/>
          <w:kern w:val="22"/>
          <w:szCs w:val="22"/>
        </w:rPr>
      </w:pPr>
      <w:r w:rsidRPr="00E85768">
        <w:rPr>
          <w:rFonts w:cs="Times New Roman"/>
          <w:b/>
          <w:kern w:val="22"/>
          <w:szCs w:val="22"/>
        </w:rPr>
        <w:t>Cross-cutting activities (</w:t>
      </w:r>
      <w:r w:rsidR="008336CB" w:rsidRPr="00E85768">
        <w:rPr>
          <w:rFonts w:cs="Times New Roman"/>
          <w:b/>
          <w:kern w:val="22"/>
          <w:szCs w:val="22"/>
        </w:rPr>
        <w:t>addressing various</w:t>
      </w:r>
      <w:r w:rsidRPr="00E85768">
        <w:rPr>
          <w:rFonts w:cs="Times New Roman"/>
          <w:b/>
          <w:kern w:val="22"/>
          <w:szCs w:val="22"/>
        </w:rPr>
        <w:t xml:space="preserve"> Aichi Biodiversity Targets) </w:t>
      </w:r>
    </w:p>
    <w:p w14:paraId="702B8055" w14:textId="77777777" w:rsidR="007F743B" w:rsidRPr="00E85768" w:rsidRDefault="007F743B">
      <w:pPr>
        <w:pStyle w:val="Para1"/>
        <w:suppressLineNumbers/>
        <w:suppressAutoHyphens/>
        <w:spacing w:before="120"/>
        <w:rPr>
          <w:rFonts w:cs="Times New Roman"/>
          <w:i/>
          <w:kern w:val="22"/>
          <w:szCs w:val="22"/>
        </w:rPr>
      </w:pPr>
      <w:r w:rsidRPr="00E85768">
        <w:rPr>
          <w:rFonts w:cs="Times New Roman"/>
          <w:i/>
          <w:kern w:val="22"/>
          <w:szCs w:val="22"/>
        </w:rPr>
        <w:t>Global Strategy for Plant Conservation</w:t>
      </w:r>
    </w:p>
    <w:p w14:paraId="702B8056" w14:textId="653D8672" w:rsidR="00FC7A8F" w:rsidRPr="00E85768" w:rsidRDefault="007F743B"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With the support of the Japan Biodiversity Fund, the Secretariat collaborated with Botanic Gardens Conservation International </w:t>
      </w:r>
      <w:r w:rsidR="00AF0B89" w:rsidRPr="00E85768">
        <w:rPr>
          <w:rFonts w:cs="Times New Roman"/>
          <w:kern w:val="22"/>
          <w:szCs w:val="22"/>
        </w:rPr>
        <w:t xml:space="preserve">and other partners </w:t>
      </w:r>
      <w:r w:rsidRPr="00E85768">
        <w:rPr>
          <w:rFonts w:cs="Times New Roman"/>
          <w:kern w:val="22"/>
          <w:szCs w:val="22"/>
        </w:rPr>
        <w:t>to facilitate the implementation of technical aspects arising from decisions on the Global Strategy for Plant Conservation. This included the development of e-learning modules on seed conservation</w:t>
      </w:r>
      <w:r w:rsidR="007C43D9" w:rsidRPr="00E85768">
        <w:rPr>
          <w:rFonts w:cs="Times New Roman"/>
          <w:kern w:val="22"/>
          <w:szCs w:val="22"/>
        </w:rPr>
        <w:t>,</w:t>
      </w:r>
      <w:r w:rsidR="00930428" w:rsidRPr="00E85768">
        <w:rPr>
          <w:rStyle w:val="FootnoteReference"/>
          <w:rFonts w:cs="Times New Roman"/>
          <w:kern w:val="22"/>
          <w:sz w:val="22"/>
          <w:szCs w:val="22"/>
          <w:u w:val="none"/>
          <w:vertAlign w:val="superscript"/>
        </w:rPr>
        <w:footnoteReference w:id="22"/>
      </w:r>
      <w:r w:rsidR="00AF0B89" w:rsidRPr="00E85768">
        <w:rPr>
          <w:rFonts w:cs="Times New Roman"/>
          <w:kern w:val="22"/>
          <w:szCs w:val="22"/>
        </w:rPr>
        <w:t xml:space="preserve"> </w:t>
      </w:r>
      <w:r w:rsidR="006C7938" w:rsidRPr="00E85768">
        <w:rPr>
          <w:rFonts w:cs="Times New Roman"/>
          <w:kern w:val="22"/>
          <w:szCs w:val="22"/>
        </w:rPr>
        <w:t xml:space="preserve">training courses on seed conservation held in Nepal, India, Pakistan, Bhutan and Kathmandu (5-8 September 2017), a national training course (Jammu and Kashmir, India, May 2018) </w:t>
      </w:r>
      <w:r w:rsidR="00AF0B89" w:rsidRPr="00E85768">
        <w:rPr>
          <w:rFonts w:cs="Times New Roman"/>
          <w:kern w:val="22"/>
          <w:szCs w:val="22"/>
        </w:rPr>
        <w:t xml:space="preserve">on Red listing of tree species to complement training materials existing on the IUCN Red List website as well as three other modules on ecological restoration focusing on forest restoration planning, species selection for forest restoration and sourcing material for forest restoration, respectively. The Secretariat also supported </w:t>
      </w:r>
      <w:r w:rsidR="00930428" w:rsidRPr="00E85768">
        <w:rPr>
          <w:rFonts w:cs="Times New Roman"/>
          <w:kern w:val="22"/>
          <w:szCs w:val="22"/>
        </w:rPr>
        <w:t xml:space="preserve">the </w:t>
      </w:r>
      <w:r w:rsidR="00A036D0" w:rsidRPr="00E85768">
        <w:rPr>
          <w:rFonts w:cs="Times New Roman"/>
          <w:kern w:val="22"/>
          <w:szCs w:val="22"/>
        </w:rPr>
        <w:t>organization of</w:t>
      </w:r>
      <w:r w:rsidRPr="00E85768">
        <w:rPr>
          <w:rFonts w:cs="Times New Roman"/>
          <w:kern w:val="22"/>
          <w:szCs w:val="22"/>
        </w:rPr>
        <w:t xml:space="preserve"> regional training courses on plant Red </w:t>
      </w:r>
      <w:r w:rsidRPr="00E85768">
        <w:rPr>
          <w:rFonts w:cs="Times New Roman"/>
          <w:kern w:val="22"/>
          <w:szCs w:val="22"/>
        </w:rPr>
        <w:lastRenderedPageBreak/>
        <w:t>Listing (Haiti</w:t>
      </w:r>
      <w:r w:rsidR="00EE074E" w:rsidRPr="00E85768">
        <w:rPr>
          <w:rFonts w:cs="Times New Roman"/>
          <w:kern w:val="22"/>
          <w:szCs w:val="22"/>
        </w:rPr>
        <w:t xml:space="preserve"> </w:t>
      </w:r>
      <w:r w:rsidR="009048F3" w:rsidRPr="00E85768">
        <w:rPr>
          <w:rFonts w:cs="Times New Roman"/>
          <w:kern w:val="22"/>
          <w:szCs w:val="22"/>
        </w:rPr>
        <w:t>in November</w:t>
      </w:r>
      <w:r w:rsidRPr="00E85768">
        <w:rPr>
          <w:rFonts w:cs="Times New Roman"/>
          <w:kern w:val="22"/>
          <w:szCs w:val="22"/>
        </w:rPr>
        <w:t xml:space="preserve"> 2017</w:t>
      </w:r>
      <w:r w:rsidR="00EE074E" w:rsidRPr="00E85768">
        <w:rPr>
          <w:rFonts w:cs="Times New Roman"/>
          <w:kern w:val="22"/>
          <w:szCs w:val="22"/>
        </w:rPr>
        <w:t>, Indonesia in February 2018, Madagascar, Ethiopia and Kenya in March 2018</w:t>
      </w:r>
      <w:r w:rsidRPr="00E85768">
        <w:rPr>
          <w:rFonts w:cs="Times New Roman"/>
          <w:kern w:val="22"/>
          <w:szCs w:val="22"/>
        </w:rPr>
        <w:t xml:space="preserve">), </w:t>
      </w:r>
      <w:r w:rsidR="00930428" w:rsidRPr="00E85768">
        <w:rPr>
          <w:rFonts w:cs="Times New Roman"/>
          <w:kern w:val="22"/>
          <w:szCs w:val="22"/>
        </w:rPr>
        <w:t xml:space="preserve">on </w:t>
      </w:r>
      <w:r w:rsidRPr="00E85768">
        <w:rPr>
          <w:rFonts w:cs="Times New Roman"/>
          <w:kern w:val="22"/>
          <w:szCs w:val="22"/>
        </w:rPr>
        <w:t>ex situ conservation (Nepal, September 2017), and ecological restoration (Nigeria, September 2017).</w:t>
      </w:r>
      <w:r w:rsidR="00930428" w:rsidRPr="00E85768">
        <w:rPr>
          <w:rFonts w:cs="Times New Roman"/>
          <w:kern w:val="22"/>
          <w:szCs w:val="22"/>
        </w:rPr>
        <w:t xml:space="preserve"> </w:t>
      </w:r>
      <w:r w:rsidR="00AF0B89" w:rsidRPr="00E85768">
        <w:rPr>
          <w:rFonts w:cs="Times New Roman"/>
          <w:kern w:val="22"/>
          <w:szCs w:val="22"/>
        </w:rPr>
        <w:t xml:space="preserve">Furthermore, the Secretariat </w:t>
      </w:r>
      <w:r w:rsidR="00930428" w:rsidRPr="00E85768">
        <w:rPr>
          <w:rFonts w:cs="Times New Roman"/>
          <w:kern w:val="22"/>
          <w:szCs w:val="22"/>
        </w:rPr>
        <w:t>also</w:t>
      </w:r>
      <w:r w:rsidR="009048F3" w:rsidRPr="00E85768">
        <w:rPr>
          <w:rFonts w:cs="Times New Roman"/>
          <w:kern w:val="22"/>
          <w:szCs w:val="22"/>
        </w:rPr>
        <w:t xml:space="preserve"> organized two fore</w:t>
      </w:r>
      <w:r w:rsidR="007A62B9" w:rsidRPr="00E85768">
        <w:rPr>
          <w:rFonts w:cs="Times New Roman"/>
          <w:kern w:val="22"/>
          <w:szCs w:val="22"/>
        </w:rPr>
        <w:t>st restoration workshops (Kenya</w:t>
      </w:r>
      <w:r w:rsidR="009048F3" w:rsidRPr="00E85768">
        <w:rPr>
          <w:rFonts w:cs="Times New Roman"/>
          <w:kern w:val="22"/>
          <w:szCs w:val="22"/>
        </w:rPr>
        <w:t>, 29 January–1 February 2018, and Fiji, 5-9 February 2018)</w:t>
      </w:r>
      <w:r w:rsidR="00930428" w:rsidRPr="00E85768">
        <w:rPr>
          <w:rFonts w:cs="Times New Roman"/>
          <w:kern w:val="22"/>
          <w:szCs w:val="22"/>
        </w:rPr>
        <w:t xml:space="preserve"> </w:t>
      </w:r>
      <w:r w:rsidR="0065052E" w:rsidRPr="00E85768">
        <w:rPr>
          <w:rFonts w:cs="Times New Roman"/>
          <w:kern w:val="22"/>
          <w:szCs w:val="22"/>
        </w:rPr>
        <w:t xml:space="preserve">and </w:t>
      </w:r>
      <w:r w:rsidR="00930428" w:rsidRPr="00E85768">
        <w:rPr>
          <w:rFonts w:cs="Times New Roman"/>
          <w:kern w:val="22"/>
          <w:szCs w:val="22"/>
        </w:rPr>
        <w:t xml:space="preserve">awarded two small grants for collecting seeds of threatened species in </w:t>
      </w:r>
      <w:r w:rsidR="005905BB" w:rsidRPr="007F0B44">
        <w:rPr>
          <w:rFonts w:cs="Times New Roman"/>
          <w:kern w:val="22"/>
          <w:szCs w:val="22"/>
        </w:rPr>
        <w:t>India</w:t>
      </w:r>
      <w:r w:rsidR="005905BB" w:rsidRPr="005905BB">
        <w:rPr>
          <w:rFonts w:cs="Times New Roman"/>
          <w:kern w:val="22"/>
          <w:szCs w:val="22"/>
        </w:rPr>
        <w:t xml:space="preserve"> </w:t>
      </w:r>
      <w:r w:rsidR="005905BB" w:rsidRPr="00CE2DFF">
        <w:rPr>
          <w:rFonts w:cs="Times New Roman"/>
          <w:kern w:val="22"/>
          <w:szCs w:val="22"/>
        </w:rPr>
        <w:t>and</w:t>
      </w:r>
      <w:r w:rsidR="005905BB" w:rsidRPr="005905BB">
        <w:rPr>
          <w:rFonts w:cs="Times New Roman"/>
          <w:kern w:val="22"/>
          <w:szCs w:val="22"/>
        </w:rPr>
        <w:t xml:space="preserve"> </w:t>
      </w:r>
      <w:r w:rsidR="00930428" w:rsidRPr="00E85768">
        <w:rPr>
          <w:rFonts w:cs="Times New Roman"/>
          <w:kern w:val="22"/>
          <w:szCs w:val="22"/>
        </w:rPr>
        <w:t>Pakistan.</w:t>
      </w:r>
    </w:p>
    <w:p w14:paraId="702B8057" w14:textId="77777777" w:rsidR="00426DD6" w:rsidRPr="00E85768" w:rsidRDefault="00426DD6">
      <w:pPr>
        <w:pStyle w:val="Para1"/>
        <w:suppressLineNumbers/>
        <w:suppressAutoHyphens/>
        <w:spacing w:before="120"/>
        <w:rPr>
          <w:rFonts w:cs="Times New Roman"/>
          <w:i/>
          <w:kern w:val="22"/>
          <w:szCs w:val="22"/>
        </w:rPr>
      </w:pPr>
      <w:r w:rsidRPr="00E85768">
        <w:rPr>
          <w:rFonts w:cs="Times New Roman"/>
          <w:i/>
          <w:kern w:val="22"/>
          <w:szCs w:val="22"/>
        </w:rPr>
        <w:t>Global Taxonomy Initiative</w:t>
      </w:r>
    </w:p>
    <w:p w14:paraId="702B8058" w14:textId="4E86606A" w:rsidR="00D34F80" w:rsidRPr="00E85768" w:rsidRDefault="005C1A62"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In line with the capacity-building strategy for the Global Taxonomy Initiative and in response to decision XI/39, the Secretariat, in </w:t>
      </w:r>
      <w:r w:rsidR="00AF0B89" w:rsidRPr="00E85768">
        <w:rPr>
          <w:rFonts w:cs="Times New Roman"/>
          <w:kern w:val="22"/>
          <w:szCs w:val="22"/>
        </w:rPr>
        <w:t>collaboration with partners, p</w:t>
      </w:r>
      <w:r w:rsidRPr="00E85768">
        <w:rPr>
          <w:rFonts w:cs="Times New Roman"/>
          <w:kern w:val="22"/>
          <w:szCs w:val="22"/>
        </w:rPr>
        <w:t>roduced an open access e-book entitled: “Introduction to ABS and the Nagoya Protocol: What DNA Barcoding Researchers Need to Know”.</w:t>
      </w:r>
      <w:r w:rsidR="00986AA0" w:rsidRPr="00E85768">
        <w:rPr>
          <w:rStyle w:val="FootnoteReference"/>
          <w:rFonts w:cs="Times New Roman"/>
          <w:kern w:val="22"/>
          <w:sz w:val="22"/>
          <w:szCs w:val="22"/>
          <w:u w:val="none"/>
          <w:vertAlign w:val="superscript"/>
        </w:rPr>
        <w:footnoteReference w:id="23"/>
      </w:r>
      <w:r w:rsidR="00AF0B89" w:rsidRPr="00E85768">
        <w:rPr>
          <w:rFonts w:cs="Times New Roman"/>
          <w:kern w:val="22"/>
          <w:szCs w:val="22"/>
        </w:rPr>
        <w:t xml:space="preserve"> </w:t>
      </w:r>
      <w:r w:rsidR="007E4365" w:rsidRPr="00E85768">
        <w:rPr>
          <w:rFonts w:cs="Times New Roman"/>
          <w:kern w:val="22"/>
          <w:szCs w:val="22"/>
        </w:rPr>
        <w:t xml:space="preserve">With financial support from the Japan Biodiversity Fund, </w:t>
      </w:r>
      <w:r w:rsidR="00AF0B89" w:rsidRPr="00E85768">
        <w:rPr>
          <w:rFonts w:cs="Times New Roman"/>
          <w:kern w:val="22"/>
          <w:szCs w:val="22"/>
        </w:rPr>
        <w:t xml:space="preserve">the Secretariat also </w:t>
      </w:r>
      <w:r w:rsidR="007E4365" w:rsidRPr="00E85768">
        <w:rPr>
          <w:rFonts w:cs="Times New Roman"/>
          <w:kern w:val="22"/>
          <w:szCs w:val="22"/>
        </w:rPr>
        <w:t xml:space="preserve">provided </w:t>
      </w:r>
      <w:r w:rsidR="007E3556">
        <w:rPr>
          <w:rFonts w:cs="Times New Roman"/>
          <w:kern w:val="22"/>
          <w:szCs w:val="22"/>
        </w:rPr>
        <w:t>11</w:t>
      </w:r>
      <w:r w:rsidR="007E3556" w:rsidRPr="00B409A8">
        <w:rPr>
          <w:rFonts w:cs="Times New Roman"/>
          <w:kern w:val="22"/>
          <w:szCs w:val="22"/>
        </w:rPr>
        <w:t xml:space="preserve"> countries </w:t>
      </w:r>
      <w:r w:rsidR="007E3556">
        <w:rPr>
          <w:rFonts w:cs="Times New Roman"/>
          <w:kern w:val="22"/>
          <w:szCs w:val="22"/>
        </w:rPr>
        <w:t xml:space="preserve">with </w:t>
      </w:r>
      <w:r w:rsidR="007E4365" w:rsidRPr="00E85768">
        <w:rPr>
          <w:rFonts w:cs="Times New Roman"/>
          <w:kern w:val="22"/>
          <w:szCs w:val="22"/>
        </w:rPr>
        <w:t>small-scale grants to organize training courses on the application of DNA technologies, such as DNA barcoding, for rapid species identification within the context of the Global Taxonomy Initiative (GTI).</w:t>
      </w:r>
      <w:r w:rsidR="007E4365" w:rsidRPr="00E85768">
        <w:rPr>
          <w:rStyle w:val="FootnoteReference"/>
          <w:rFonts w:cs="Times New Roman"/>
          <w:kern w:val="22"/>
          <w:sz w:val="22"/>
          <w:szCs w:val="22"/>
          <w:u w:val="none"/>
          <w:vertAlign w:val="superscript"/>
        </w:rPr>
        <w:footnoteReference w:id="24"/>
      </w:r>
      <w:r w:rsidR="007E4365" w:rsidRPr="00E85768">
        <w:rPr>
          <w:rFonts w:cs="Times New Roman"/>
          <w:kern w:val="22"/>
          <w:szCs w:val="22"/>
        </w:rPr>
        <w:t xml:space="preserve"> The courses will be co-facilitated by trainers that were trained under the GTI Training Courses that were conducted in 2015 and 2016 in partnership with the Guelph University and Biodiversity Institute of Ontario in line with decisions XI/29 and XIII/31 of the Conference of the Parties</w:t>
      </w:r>
      <w:r w:rsidR="007E40CA" w:rsidRPr="00E85768">
        <w:rPr>
          <w:rFonts w:cs="Times New Roman"/>
          <w:kern w:val="22"/>
          <w:szCs w:val="22"/>
        </w:rPr>
        <w:t>.</w:t>
      </w:r>
      <w:r w:rsidR="00D34F80" w:rsidRPr="00E85768">
        <w:rPr>
          <w:rFonts w:cs="Times New Roman"/>
          <w:kern w:val="22"/>
          <w:szCs w:val="22"/>
        </w:rPr>
        <w:t xml:space="preserve"> It is expected that through this support, a total of 189 individuals will be trained on DNA barcoding, nine DNA libraries on species of countries’ concern (including invasive alien species, threatened species and agricultural pests) will be established, and over 1,000 DNA barcoding sequence and specimen records will be created.</w:t>
      </w:r>
    </w:p>
    <w:p w14:paraId="702B8059" w14:textId="77777777" w:rsidR="00A839B9" w:rsidRPr="00E85768" w:rsidRDefault="00A839B9">
      <w:pPr>
        <w:pStyle w:val="Para1"/>
        <w:keepNext/>
        <w:suppressLineNumbers/>
        <w:suppressAutoHyphens/>
        <w:spacing w:before="120"/>
        <w:rPr>
          <w:rFonts w:cs="Times New Roman"/>
          <w:i/>
          <w:kern w:val="22"/>
          <w:szCs w:val="22"/>
        </w:rPr>
      </w:pPr>
      <w:r w:rsidRPr="00E85768">
        <w:rPr>
          <w:rFonts w:cs="Times New Roman"/>
          <w:i/>
          <w:kern w:val="22"/>
          <w:szCs w:val="22"/>
        </w:rPr>
        <w:t>Gender mainstreaming</w:t>
      </w:r>
    </w:p>
    <w:p w14:paraId="702B805A" w14:textId="77777777" w:rsidR="004B6673" w:rsidRPr="00E85768" w:rsidRDefault="00872A96"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produced a pocket guide of the Convention on Biological Diversity’s Gender Plan of Action, providing a summary of the plan and examples of actions undertaken by Parties. It also embarked on the development of an e-learning module on gender perspectives in sustainable ecosystem management in relation to global health, which will be part of a larger course on global health at the human-animal-ecosystem interface.</w:t>
      </w:r>
    </w:p>
    <w:p w14:paraId="702B805B" w14:textId="142DB2AE" w:rsidR="00E42DDE" w:rsidRPr="00E85768" w:rsidRDefault="00E42DDE"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in collaboration with the ASEAN Centre for Biodiversity, held a regional expert workshop to develop training materials on Gender Equality and Biodiversity for South-East Asia and the Pacific regions (Bangkok, 28-30 November 2017).</w:t>
      </w:r>
    </w:p>
    <w:p w14:paraId="702B805C" w14:textId="382C6D77" w:rsidR="004B6673" w:rsidRPr="00E85768" w:rsidRDefault="004B6673"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The Secretariat and the </w:t>
      </w:r>
      <w:r w:rsidRPr="00E85768">
        <w:rPr>
          <w:rFonts w:eastAsia="Calibri" w:cs="Times New Roman"/>
          <w:color w:val="000000"/>
          <w:kern w:val="22"/>
          <w:szCs w:val="22"/>
        </w:rPr>
        <w:t>United Nations Entity for Gender Equality and the Empowerment of Women (UN Women)</w:t>
      </w:r>
      <w:r w:rsidRPr="00E85768">
        <w:rPr>
          <w:rFonts w:cs="Times New Roman"/>
          <w:kern w:val="22"/>
          <w:szCs w:val="22"/>
        </w:rPr>
        <w:t xml:space="preserve"> </w:t>
      </w:r>
      <w:r w:rsidR="0065052E" w:rsidRPr="00E85768">
        <w:rPr>
          <w:rFonts w:eastAsia="Calibri" w:cs="Times New Roman"/>
          <w:color w:val="000000"/>
          <w:kern w:val="22"/>
          <w:szCs w:val="22"/>
        </w:rPr>
        <w:t xml:space="preserve">co-organized a one-day capacity-building workshop on gender mainstreaming on 1 July 2018 in Montreal, Canada, </w:t>
      </w:r>
      <w:r w:rsidRPr="00E85768">
        <w:rPr>
          <w:rFonts w:eastAsia="Calibri" w:cs="Times New Roman"/>
          <w:color w:val="000000"/>
          <w:kern w:val="22"/>
          <w:szCs w:val="22"/>
        </w:rPr>
        <w:t>on the margins of the twenty-second meeting of the Subsidiary Body on Scientific, Technical and Technological Advice (SBSTTA 22) and the second meeting of the Subsidiary Body on Implementation (SBI 2).</w:t>
      </w:r>
    </w:p>
    <w:p w14:paraId="702B805D" w14:textId="77777777" w:rsidR="007F743B" w:rsidRPr="00E85768" w:rsidRDefault="007F743B">
      <w:pPr>
        <w:pStyle w:val="Para1"/>
        <w:suppressLineNumbers/>
        <w:suppressAutoHyphens/>
        <w:spacing w:before="120"/>
        <w:rPr>
          <w:rFonts w:cs="Times New Roman"/>
          <w:i/>
          <w:kern w:val="22"/>
          <w:szCs w:val="22"/>
        </w:rPr>
      </w:pPr>
      <w:r w:rsidRPr="00E85768">
        <w:rPr>
          <w:rFonts w:cs="Times New Roman"/>
          <w:i/>
          <w:kern w:val="22"/>
          <w:szCs w:val="22"/>
        </w:rPr>
        <w:t>National reporting</w:t>
      </w:r>
    </w:p>
    <w:p w14:paraId="702B805E" w14:textId="77777777" w:rsidR="00A509A5" w:rsidRPr="00E85768" w:rsidRDefault="00930428"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The Secretariat collaborated</w:t>
      </w:r>
      <w:r w:rsidR="007C43D9" w:rsidRPr="00E85768">
        <w:rPr>
          <w:rFonts w:cs="Times New Roman"/>
          <w:kern w:val="22"/>
          <w:szCs w:val="22"/>
        </w:rPr>
        <w:t xml:space="preserve"> with UNDP</w:t>
      </w:r>
      <w:r w:rsidR="007F743B" w:rsidRPr="00E85768">
        <w:rPr>
          <w:rFonts w:cs="Times New Roman"/>
          <w:kern w:val="22"/>
          <w:szCs w:val="22"/>
        </w:rPr>
        <w:t>, UN</w:t>
      </w:r>
      <w:r w:rsidR="007C43D9" w:rsidRPr="00E85768">
        <w:rPr>
          <w:rFonts w:cs="Times New Roman"/>
          <w:kern w:val="22"/>
          <w:szCs w:val="22"/>
        </w:rPr>
        <w:t>EP</w:t>
      </w:r>
      <w:r w:rsidR="007F743B" w:rsidRPr="00E85768">
        <w:rPr>
          <w:rFonts w:cs="Times New Roman"/>
          <w:kern w:val="22"/>
          <w:szCs w:val="22"/>
        </w:rPr>
        <w:t xml:space="preserve"> and the Food and Agriculture Organization of the United Nations (FAO</w:t>
      </w:r>
      <w:r w:rsidR="000826C5" w:rsidRPr="00E85768">
        <w:rPr>
          <w:rFonts w:cs="Times New Roman"/>
          <w:kern w:val="22"/>
          <w:szCs w:val="22"/>
        </w:rPr>
        <w:t>)</w:t>
      </w:r>
      <w:r w:rsidRPr="00E85768">
        <w:rPr>
          <w:rFonts w:cs="Times New Roman"/>
          <w:kern w:val="22"/>
          <w:szCs w:val="22"/>
        </w:rPr>
        <w:t xml:space="preserve"> in the development of technical guidance and supporting materials for the preparation of the sixth national report and </w:t>
      </w:r>
      <w:r w:rsidR="00E12BAA" w:rsidRPr="00E85768">
        <w:rPr>
          <w:rFonts w:cs="Times New Roman"/>
          <w:kern w:val="22"/>
          <w:szCs w:val="22"/>
        </w:rPr>
        <w:t xml:space="preserve">in </w:t>
      </w:r>
      <w:r w:rsidR="007F743B" w:rsidRPr="00E85768">
        <w:rPr>
          <w:rFonts w:cs="Times New Roman"/>
          <w:kern w:val="22"/>
          <w:szCs w:val="22"/>
        </w:rPr>
        <w:t>organiz</w:t>
      </w:r>
      <w:r w:rsidRPr="00E85768">
        <w:rPr>
          <w:rFonts w:cs="Times New Roman"/>
          <w:kern w:val="22"/>
          <w:szCs w:val="22"/>
        </w:rPr>
        <w:t xml:space="preserve">ing </w:t>
      </w:r>
      <w:r w:rsidR="007F743B" w:rsidRPr="00E85768">
        <w:rPr>
          <w:rFonts w:cs="Times New Roman"/>
          <w:kern w:val="22"/>
          <w:szCs w:val="22"/>
        </w:rPr>
        <w:t>two capacity</w:t>
      </w:r>
      <w:r w:rsidR="00E12BAA" w:rsidRPr="00E85768">
        <w:rPr>
          <w:rFonts w:cs="Times New Roman"/>
          <w:kern w:val="22"/>
          <w:szCs w:val="22"/>
        </w:rPr>
        <w:t>-</w:t>
      </w:r>
      <w:r w:rsidR="007F743B" w:rsidRPr="00E85768">
        <w:rPr>
          <w:rFonts w:cs="Times New Roman"/>
          <w:kern w:val="22"/>
          <w:szCs w:val="22"/>
        </w:rPr>
        <w:t>building workshops</w:t>
      </w:r>
      <w:r w:rsidR="008F74F8" w:rsidRPr="00E85768">
        <w:rPr>
          <w:rFonts w:cs="Times New Roman"/>
          <w:kern w:val="22"/>
          <w:szCs w:val="22"/>
        </w:rPr>
        <w:t xml:space="preserve"> (Montreal, Canada, 9-10 December 2017)</w:t>
      </w:r>
      <w:r w:rsidR="007F743B" w:rsidRPr="00E85768">
        <w:rPr>
          <w:rFonts w:cs="Times New Roman"/>
          <w:kern w:val="22"/>
          <w:szCs w:val="22"/>
        </w:rPr>
        <w:t xml:space="preserve"> to assist developing countries with the preparation of their sixth national reports</w:t>
      </w:r>
      <w:r w:rsidR="00E12BAA" w:rsidRPr="00E85768">
        <w:rPr>
          <w:rFonts w:cs="Times New Roman"/>
          <w:kern w:val="22"/>
          <w:szCs w:val="22"/>
        </w:rPr>
        <w:t xml:space="preserve"> and</w:t>
      </w:r>
      <w:r w:rsidR="007F743B" w:rsidRPr="00E85768">
        <w:rPr>
          <w:rFonts w:cs="Times New Roman"/>
          <w:kern w:val="22"/>
          <w:szCs w:val="22"/>
        </w:rPr>
        <w:t xml:space="preserve"> </w:t>
      </w:r>
      <w:r w:rsidR="007F743B" w:rsidRPr="00E85768">
        <w:rPr>
          <w:rFonts w:eastAsia="Times New Roman" w:cs="Times New Roman"/>
          <w:kern w:val="22"/>
          <w:szCs w:val="22"/>
          <w:lang w:eastAsia="en-CA"/>
        </w:rPr>
        <w:t xml:space="preserve">to </w:t>
      </w:r>
      <w:r w:rsidR="00E12BAA" w:rsidRPr="00E85768">
        <w:rPr>
          <w:rFonts w:eastAsia="Times New Roman" w:cs="Times New Roman"/>
          <w:kern w:val="22"/>
          <w:szCs w:val="22"/>
          <w:lang w:eastAsia="en-CA"/>
        </w:rPr>
        <w:t xml:space="preserve">introduce the </w:t>
      </w:r>
      <w:r w:rsidR="007F743B" w:rsidRPr="00E85768">
        <w:rPr>
          <w:rFonts w:eastAsia="Times New Roman" w:cs="Times New Roman"/>
          <w:kern w:val="22"/>
          <w:szCs w:val="22"/>
          <w:lang w:eastAsia="en-CA"/>
        </w:rPr>
        <w:t xml:space="preserve">use </w:t>
      </w:r>
      <w:r w:rsidR="00E12BAA" w:rsidRPr="00E85768">
        <w:rPr>
          <w:rFonts w:eastAsia="Times New Roman" w:cs="Times New Roman"/>
          <w:kern w:val="22"/>
          <w:szCs w:val="22"/>
          <w:lang w:eastAsia="en-CA"/>
        </w:rPr>
        <w:t xml:space="preserve">of </w:t>
      </w:r>
      <w:r w:rsidR="007F743B" w:rsidRPr="00E85768">
        <w:rPr>
          <w:rFonts w:eastAsia="Times New Roman" w:cs="Times New Roman"/>
          <w:kern w:val="22"/>
          <w:szCs w:val="22"/>
          <w:lang w:eastAsia="en-CA"/>
        </w:rPr>
        <w:t>spatial data and tools to support the preparation of the</w:t>
      </w:r>
      <w:r w:rsidR="00E12BAA" w:rsidRPr="00E85768">
        <w:rPr>
          <w:rFonts w:eastAsia="Times New Roman" w:cs="Times New Roman"/>
          <w:kern w:val="22"/>
          <w:szCs w:val="22"/>
          <w:lang w:eastAsia="en-CA"/>
        </w:rPr>
        <w:t>ir</w:t>
      </w:r>
      <w:r w:rsidR="007F743B" w:rsidRPr="00E85768">
        <w:rPr>
          <w:rFonts w:eastAsia="Times New Roman" w:cs="Times New Roman"/>
          <w:kern w:val="22"/>
          <w:szCs w:val="22"/>
          <w:lang w:eastAsia="en-CA"/>
        </w:rPr>
        <w:t xml:space="preserve"> report</w:t>
      </w:r>
      <w:r w:rsidR="00E12BAA" w:rsidRPr="00E85768">
        <w:rPr>
          <w:rFonts w:eastAsia="Times New Roman" w:cs="Times New Roman"/>
          <w:kern w:val="22"/>
          <w:szCs w:val="22"/>
          <w:lang w:eastAsia="en-CA"/>
        </w:rPr>
        <w:t>s</w:t>
      </w:r>
      <w:r w:rsidR="007F743B" w:rsidRPr="00E85768">
        <w:rPr>
          <w:rFonts w:eastAsia="Times New Roman" w:cs="Times New Roman"/>
          <w:kern w:val="22"/>
          <w:szCs w:val="22"/>
          <w:lang w:eastAsia="en-CA"/>
        </w:rPr>
        <w:t xml:space="preserve">.  Participants </w:t>
      </w:r>
      <w:r w:rsidR="00E12BAA" w:rsidRPr="00E85768">
        <w:rPr>
          <w:rFonts w:eastAsia="Times New Roman" w:cs="Times New Roman"/>
          <w:kern w:val="22"/>
          <w:szCs w:val="22"/>
          <w:lang w:eastAsia="en-CA"/>
        </w:rPr>
        <w:t xml:space="preserve">also </w:t>
      </w:r>
      <w:r w:rsidR="007F743B" w:rsidRPr="00E85768">
        <w:rPr>
          <w:rFonts w:eastAsia="Times New Roman" w:cs="Times New Roman"/>
          <w:kern w:val="22"/>
          <w:szCs w:val="22"/>
          <w:lang w:eastAsia="en-CA"/>
        </w:rPr>
        <w:t xml:space="preserve">learned about the </w:t>
      </w:r>
      <w:r w:rsidR="007F743B" w:rsidRPr="00E85768">
        <w:rPr>
          <w:rFonts w:eastAsia="Times New Roman" w:cs="Times New Roman"/>
          <w:i/>
          <w:kern w:val="22"/>
          <w:szCs w:val="22"/>
          <w:lang w:eastAsia="en-CA"/>
        </w:rPr>
        <w:t>Nature for Development Spatial Data Sandbox</w:t>
      </w:r>
      <w:r w:rsidR="007F743B" w:rsidRPr="00E85768">
        <w:rPr>
          <w:rFonts w:eastAsia="Times New Roman" w:cs="Times New Roman"/>
          <w:kern w:val="22"/>
          <w:szCs w:val="22"/>
          <w:lang w:eastAsia="en-CA"/>
        </w:rPr>
        <w:t xml:space="preserve"> online platform.</w:t>
      </w:r>
    </w:p>
    <w:p w14:paraId="702B805F" w14:textId="77777777" w:rsidR="006C3C6E" w:rsidRPr="00E85768" w:rsidRDefault="00ED32C5"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lastRenderedPageBreak/>
        <w:t xml:space="preserve">A </w:t>
      </w:r>
      <w:r w:rsidR="00A509A5" w:rsidRPr="00E85768">
        <w:rPr>
          <w:rFonts w:cs="Times New Roman"/>
          <w:kern w:val="22"/>
          <w:szCs w:val="22"/>
        </w:rPr>
        <w:t>helpd</w:t>
      </w:r>
      <w:r w:rsidR="00D94DA2" w:rsidRPr="00E85768">
        <w:rPr>
          <w:rFonts w:cs="Times New Roman"/>
          <w:kern w:val="22"/>
          <w:szCs w:val="22"/>
        </w:rPr>
        <w:t xml:space="preserve">esk </w:t>
      </w:r>
      <w:r w:rsidRPr="00E85768">
        <w:rPr>
          <w:rFonts w:cs="Times New Roman"/>
          <w:kern w:val="22"/>
          <w:szCs w:val="22"/>
        </w:rPr>
        <w:t xml:space="preserve">was also set up at the Secretariat </w:t>
      </w:r>
      <w:r w:rsidR="00D94DA2" w:rsidRPr="00E85768">
        <w:rPr>
          <w:rFonts w:cs="Times New Roman"/>
          <w:kern w:val="22"/>
          <w:szCs w:val="22"/>
        </w:rPr>
        <w:t xml:space="preserve">to respond to Parties’ questions </w:t>
      </w:r>
      <w:r w:rsidR="00A509A5" w:rsidRPr="00E85768">
        <w:rPr>
          <w:rFonts w:cs="Times New Roman"/>
          <w:kern w:val="22"/>
          <w:szCs w:val="22"/>
        </w:rPr>
        <w:t>regarding</w:t>
      </w:r>
      <w:r w:rsidR="00D94DA2" w:rsidRPr="00E85768">
        <w:rPr>
          <w:rFonts w:cs="Times New Roman"/>
          <w:kern w:val="22"/>
          <w:szCs w:val="22"/>
        </w:rPr>
        <w:t xml:space="preserve"> the reporting guidelines</w:t>
      </w:r>
      <w:r w:rsidR="00A509A5" w:rsidRPr="00E85768">
        <w:rPr>
          <w:rFonts w:cs="Times New Roman"/>
          <w:kern w:val="22"/>
          <w:szCs w:val="22"/>
        </w:rPr>
        <w:t xml:space="preserve"> and</w:t>
      </w:r>
      <w:r w:rsidR="00D94DA2" w:rsidRPr="00E85768">
        <w:rPr>
          <w:rFonts w:cs="Times New Roman"/>
          <w:kern w:val="22"/>
          <w:szCs w:val="22"/>
        </w:rPr>
        <w:t xml:space="preserve"> resource manual</w:t>
      </w:r>
      <w:r w:rsidR="00A509A5" w:rsidRPr="00E85768">
        <w:rPr>
          <w:rFonts w:cs="Times New Roman"/>
          <w:kern w:val="22"/>
          <w:szCs w:val="22"/>
        </w:rPr>
        <w:t xml:space="preserve"> and the use of the online reporting tool. It also conducted nine regional webinars </w:t>
      </w:r>
      <w:r w:rsidR="00930428" w:rsidRPr="00E85768">
        <w:rPr>
          <w:rFonts w:cs="Times New Roman"/>
          <w:kern w:val="22"/>
          <w:szCs w:val="22"/>
        </w:rPr>
        <w:t>for</w:t>
      </w:r>
      <w:r w:rsidR="00A509A5" w:rsidRPr="00E85768">
        <w:rPr>
          <w:rFonts w:cs="Times New Roman"/>
          <w:kern w:val="22"/>
          <w:szCs w:val="22"/>
        </w:rPr>
        <w:t xml:space="preserve"> Parties on the guidelines </w:t>
      </w:r>
      <w:r w:rsidR="00930428" w:rsidRPr="00E85768">
        <w:rPr>
          <w:rFonts w:cs="Times New Roman"/>
          <w:kern w:val="22"/>
          <w:szCs w:val="22"/>
        </w:rPr>
        <w:t>and</w:t>
      </w:r>
      <w:r w:rsidR="00A509A5" w:rsidRPr="00E85768">
        <w:rPr>
          <w:rFonts w:cs="Times New Roman"/>
          <w:kern w:val="22"/>
          <w:szCs w:val="22"/>
        </w:rPr>
        <w:t xml:space="preserve"> the online reporting tool for the sixth national report</w:t>
      </w:r>
      <w:r w:rsidR="00930428" w:rsidRPr="00E85768">
        <w:rPr>
          <w:rFonts w:cs="Times New Roman"/>
          <w:kern w:val="22"/>
          <w:szCs w:val="22"/>
        </w:rPr>
        <w:t>.</w:t>
      </w:r>
      <w:r w:rsidR="006C3C6E" w:rsidRPr="00E85768">
        <w:rPr>
          <w:rFonts w:cs="Times New Roman"/>
          <w:kern w:val="22"/>
          <w:szCs w:val="22"/>
        </w:rPr>
        <w:t xml:space="preserve"> </w:t>
      </w:r>
    </w:p>
    <w:p w14:paraId="702B8060" w14:textId="77777777" w:rsidR="006C3C6E" w:rsidRPr="00E85768" w:rsidRDefault="006C3C6E">
      <w:pPr>
        <w:pStyle w:val="Para1"/>
        <w:suppressLineNumbers/>
        <w:suppressAutoHyphens/>
        <w:spacing w:before="120"/>
        <w:rPr>
          <w:rFonts w:cs="Times New Roman"/>
          <w:b/>
          <w:kern w:val="22"/>
          <w:szCs w:val="22"/>
        </w:rPr>
      </w:pPr>
      <w:r w:rsidRPr="00E85768">
        <w:rPr>
          <w:rFonts w:cs="Times New Roman"/>
          <w:b/>
          <w:kern w:val="22"/>
          <w:szCs w:val="22"/>
        </w:rPr>
        <w:t>Access and Benefit-Sharing</w:t>
      </w:r>
    </w:p>
    <w:p w14:paraId="702B8061" w14:textId="77777777" w:rsidR="00C538ED" w:rsidRPr="00E85768" w:rsidRDefault="005A327A" w:rsidP="00E85768">
      <w:pPr>
        <w:pStyle w:val="Para1"/>
        <w:numPr>
          <w:ilvl w:val="0"/>
          <w:numId w:val="13"/>
        </w:numPr>
        <w:suppressLineNumbers/>
        <w:tabs>
          <w:tab w:val="num" w:pos="720"/>
        </w:tabs>
        <w:suppressAutoHyphens/>
        <w:spacing w:before="120"/>
        <w:ind w:left="0" w:firstLine="0"/>
        <w:rPr>
          <w:rFonts w:cs="Times New Roman"/>
          <w:b/>
          <w:kern w:val="22"/>
          <w:szCs w:val="22"/>
        </w:rPr>
      </w:pPr>
      <w:r w:rsidRPr="00E85768">
        <w:rPr>
          <w:rFonts w:cs="Times New Roman"/>
          <w:kern w:val="22"/>
          <w:szCs w:val="22"/>
        </w:rPr>
        <w:t>In addition to the activities reported under Aichi Target 16</w:t>
      </w:r>
      <w:r w:rsidR="00E42DDE" w:rsidRPr="00E85768">
        <w:rPr>
          <w:rFonts w:cs="Times New Roman"/>
          <w:kern w:val="22"/>
          <w:szCs w:val="22"/>
        </w:rPr>
        <w:t>, the Secretariat</w:t>
      </w:r>
      <w:r w:rsidR="00C538ED" w:rsidRPr="00E85768">
        <w:rPr>
          <w:rFonts w:cs="Times New Roman"/>
          <w:kern w:val="22"/>
          <w:szCs w:val="22"/>
        </w:rPr>
        <w:t xml:space="preserve"> organiz</w:t>
      </w:r>
      <w:r w:rsidR="00E42DDE" w:rsidRPr="00E85768">
        <w:rPr>
          <w:rFonts w:cs="Times New Roman"/>
          <w:kern w:val="22"/>
          <w:szCs w:val="22"/>
        </w:rPr>
        <w:t xml:space="preserve">ed </w:t>
      </w:r>
      <w:r w:rsidR="00C538ED" w:rsidRPr="00E85768">
        <w:rPr>
          <w:rFonts w:cs="Times New Roman"/>
          <w:kern w:val="22"/>
          <w:szCs w:val="22"/>
        </w:rPr>
        <w:t>capacity-building and outreach activities, including through webinars, videos and presentations</w:t>
      </w:r>
      <w:r w:rsidR="00E42DDE" w:rsidRPr="00E85768">
        <w:rPr>
          <w:rFonts w:cs="Times New Roman"/>
          <w:kern w:val="22"/>
          <w:szCs w:val="22"/>
        </w:rPr>
        <w:t>,</w:t>
      </w:r>
      <w:r w:rsidR="00C538ED" w:rsidRPr="00E85768">
        <w:rPr>
          <w:rFonts w:cs="Times New Roman"/>
          <w:kern w:val="22"/>
          <w:szCs w:val="22"/>
        </w:rPr>
        <w:t xml:space="preserve"> to increase participation in the </w:t>
      </w:r>
      <w:r w:rsidR="00E42DDE" w:rsidRPr="00E85768">
        <w:rPr>
          <w:rFonts w:cs="Times New Roman"/>
          <w:kern w:val="22"/>
          <w:szCs w:val="22"/>
        </w:rPr>
        <w:t>ABS Clearing-house (</w:t>
      </w:r>
      <w:r w:rsidR="00C538ED" w:rsidRPr="00E85768">
        <w:rPr>
          <w:rFonts w:cs="Times New Roman"/>
          <w:kern w:val="22"/>
          <w:szCs w:val="22"/>
        </w:rPr>
        <w:t>ABS-CH</w:t>
      </w:r>
      <w:r w:rsidR="00E42DDE" w:rsidRPr="00E85768">
        <w:rPr>
          <w:rFonts w:cs="Times New Roman"/>
          <w:kern w:val="22"/>
          <w:szCs w:val="22"/>
        </w:rPr>
        <w:t>)</w:t>
      </w:r>
      <w:r w:rsidR="00C538ED" w:rsidRPr="00E85768">
        <w:rPr>
          <w:rFonts w:cs="Times New Roman"/>
          <w:kern w:val="22"/>
          <w:szCs w:val="22"/>
        </w:rPr>
        <w:t xml:space="preserve">. </w:t>
      </w:r>
      <w:r w:rsidRPr="00E85768">
        <w:rPr>
          <w:rFonts w:cs="Times New Roman"/>
          <w:kern w:val="22"/>
          <w:szCs w:val="22"/>
        </w:rPr>
        <w:t>Thirteen (</w:t>
      </w:r>
      <w:r w:rsidR="00C538ED" w:rsidRPr="00E85768">
        <w:rPr>
          <w:rFonts w:cs="Times New Roman"/>
          <w:kern w:val="22"/>
          <w:szCs w:val="22"/>
        </w:rPr>
        <w:t>13</w:t>
      </w:r>
      <w:r w:rsidRPr="00E85768">
        <w:rPr>
          <w:rFonts w:cs="Times New Roman"/>
          <w:kern w:val="22"/>
          <w:szCs w:val="22"/>
        </w:rPr>
        <w:t>)</w:t>
      </w:r>
      <w:r w:rsidR="00C538ED" w:rsidRPr="00E85768">
        <w:rPr>
          <w:rFonts w:cs="Times New Roman"/>
          <w:kern w:val="22"/>
          <w:szCs w:val="22"/>
        </w:rPr>
        <w:t xml:space="preserve"> face-to-face </w:t>
      </w:r>
      <w:r w:rsidR="00E42DDE" w:rsidRPr="00E85768">
        <w:rPr>
          <w:rFonts w:cs="Times New Roman"/>
          <w:kern w:val="22"/>
          <w:szCs w:val="22"/>
        </w:rPr>
        <w:t xml:space="preserve">regional </w:t>
      </w:r>
      <w:r w:rsidR="00C538ED" w:rsidRPr="00E85768">
        <w:rPr>
          <w:rFonts w:cs="Times New Roman"/>
          <w:kern w:val="22"/>
          <w:szCs w:val="22"/>
        </w:rPr>
        <w:t xml:space="preserve">trainings </w:t>
      </w:r>
      <w:r w:rsidR="00E42DDE" w:rsidRPr="00E85768">
        <w:rPr>
          <w:rFonts w:cs="Times New Roman"/>
          <w:kern w:val="22"/>
          <w:szCs w:val="22"/>
        </w:rPr>
        <w:t>(8 for Africa and 5 for GRULAC)</w:t>
      </w:r>
      <w:r w:rsidR="00E42DDE" w:rsidRPr="00E85768" w:rsidDel="00E42DDE">
        <w:rPr>
          <w:rFonts w:cs="Times New Roman"/>
          <w:kern w:val="22"/>
          <w:szCs w:val="22"/>
        </w:rPr>
        <w:t xml:space="preserve"> </w:t>
      </w:r>
      <w:r w:rsidR="00C538ED" w:rsidRPr="00E85768">
        <w:rPr>
          <w:rFonts w:cs="Times New Roman"/>
          <w:kern w:val="22"/>
          <w:szCs w:val="22"/>
        </w:rPr>
        <w:t>as well as four remote training (</w:t>
      </w:r>
      <w:r w:rsidR="00E42DDE" w:rsidRPr="00E85768">
        <w:rPr>
          <w:rFonts w:cs="Times New Roman"/>
          <w:kern w:val="22"/>
          <w:szCs w:val="22"/>
        </w:rPr>
        <w:t xml:space="preserve">3 </w:t>
      </w:r>
      <w:r w:rsidR="00C538ED" w:rsidRPr="00E85768">
        <w:rPr>
          <w:rFonts w:cs="Times New Roman"/>
          <w:kern w:val="22"/>
          <w:szCs w:val="22"/>
        </w:rPr>
        <w:t>webinars</w:t>
      </w:r>
      <w:r w:rsidR="0084706B" w:rsidRPr="00E85768">
        <w:rPr>
          <w:rFonts w:cs="Times New Roman"/>
          <w:kern w:val="22"/>
          <w:szCs w:val="22"/>
        </w:rPr>
        <w:t xml:space="preserve"> </w:t>
      </w:r>
      <w:r w:rsidR="00E42DDE" w:rsidRPr="00E85768">
        <w:rPr>
          <w:rFonts w:cs="Times New Roman"/>
          <w:kern w:val="22"/>
          <w:szCs w:val="22"/>
        </w:rPr>
        <w:t xml:space="preserve">for Asia and the Pacific and 1 for WEOG) </w:t>
      </w:r>
      <w:r w:rsidR="00C538ED" w:rsidRPr="00E85768">
        <w:rPr>
          <w:rFonts w:cs="Times New Roman"/>
          <w:kern w:val="22"/>
          <w:szCs w:val="22"/>
        </w:rPr>
        <w:t>on the ABS Clearing-</w:t>
      </w:r>
      <w:r w:rsidR="00E42DDE" w:rsidRPr="00E85768">
        <w:rPr>
          <w:rFonts w:cs="Times New Roman"/>
          <w:kern w:val="22"/>
          <w:szCs w:val="22"/>
        </w:rPr>
        <w:t>h</w:t>
      </w:r>
      <w:r w:rsidR="00C538ED" w:rsidRPr="00E85768">
        <w:rPr>
          <w:rFonts w:cs="Times New Roman"/>
          <w:kern w:val="22"/>
          <w:szCs w:val="22"/>
        </w:rPr>
        <w:t>ouse were hosted. A video on monitoring the utilization of genetic resources (in English, French, Spanish and Arabic) as well as a fact sheet in English and French on the “mutually supportive implementation of the Nagoya Protocol and the Plant Treaty” were developed. The ABS Clearing</w:t>
      </w:r>
      <w:r w:rsidR="00E42DDE" w:rsidRPr="00E85768">
        <w:rPr>
          <w:rFonts w:cs="Times New Roman"/>
          <w:kern w:val="22"/>
          <w:szCs w:val="22"/>
        </w:rPr>
        <w:t>-h</w:t>
      </w:r>
      <w:r w:rsidR="00C538ED" w:rsidRPr="00E85768">
        <w:rPr>
          <w:rFonts w:cs="Times New Roman"/>
          <w:kern w:val="22"/>
          <w:szCs w:val="22"/>
        </w:rPr>
        <w:t>ouse Step-by-Step Guide Series was also published to assist Parties and other</w:t>
      </w:r>
      <w:r w:rsidR="00E42DDE" w:rsidRPr="00E85768">
        <w:rPr>
          <w:rFonts w:cs="Times New Roman"/>
          <w:kern w:val="22"/>
          <w:szCs w:val="22"/>
        </w:rPr>
        <w:t>s</w:t>
      </w:r>
      <w:r w:rsidR="00C538ED" w:rsidRPr="00E85768">
        <w:rPr>
          <w:rFonts w:cs="Times New Roman"/>
          <w:kern w:val="22"/>
          <w:szCs w:val="22"/>
        </w:rPr>
        <w:t xml:space="preserve"> in publishing information.</w:t>
      </w:r>
    </w:p>
    <w:p w14:paraId="702B8062" w14:textId="77777777" w:rsidR="00C962F3" w:rsidRPr="00E85768" w:rsidRDefault="00C962F3" w:rsidP="00E85768">
      <w:pPr>
        <w:pStyle w:val="Para1"/>
        <w:numPr>
          <w:ilvl w:val="0"/>
          <w:numId w:val="13"/>
        </w:numPr>
        <w:suppressLineNumbers/>
        <w:tabs>
          <w:tab w:val="num" w:pos="720"/>
        </w:tabs>
        <w:suppressAutoHyphens/>
        <w:spacing w:before="120"/>
        <w:ind w:left="0" w:firstLine="0"/>
        <w:rPr>
          <w:rStyle w:val="A3"/>
          <w:rFonts w:cs="Times New Roman"/>
          <w:b/>
          <w:color w:val="auto"/>
          <w:kern w:val="22"/>
        </w:rPr>
      </w:pPr>
      <w:r w:rsidRPr="00E85768">
        <w:rPr>
          <w:rStyle w:val="A3"/>
          <w:rFonts w:cs="Times New Roman"/>
          <w:kern w:val="22"/>
        </w:rPr>
        <w:t>On the margins of the second meeting of the Subsidiary Body on Implementation (SBI 2), held from 9 to 13 July 2018 in Montreal, Canada, the Secretariat, in collaboration with the ABS Capacity Development Initiative, organized two capacity-building side-events in support of the implementation of the Nagoya Protocol on Access and Benefit-sharing (ABS) at the national level.</w:t>
      </w:r>
    </w:p>
    <w:p w14:paraId="702B8063" w14:textId="1B70472C" w:rsidR="00DA794E" w:rsidRPr="00E85768" w:rsidRDefault="00DA794E"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In collaboration with the International Development Law Organization (IDLO) and </w:t>
      </w:r>
      <w:r w:rsidR="005A327A" w:rsidRPr="00E85768">
        <w:rPr>
          <w:rFonts w:cs="Times New Roman"/>
          <w:kern w:val="22"/>
          <w:szCs w:val="22"/>
        </w:rPr>
        <w:t>UNDP</w:t>
      </w:r>
      <w:r w:rsidRPr="00E85768">
        <w:rPr>
          <w:rFonts w:cs="Times New Roman"/>
          <w:kern w:val="22"/>
          <w:szCs w:val="22"/>
        </w:rPr>
        <w:t>, the</w:t>
      </w:r>
      <w:r w:rsidR="00E42DDE" w:rsidRPr="00E85768">
        <w:rPr>
          <w:rFonts w:cs="Times New Roman"/>
          <w:kern w:val="22"/>
          <w:szCs w:val="22"/>
        </w:rPr>
        <w:t xml:space="preserve"> Secretariat, th</w:t>
      </w:r>
      <w:r w:rsidR="00C962F3" w:rsidRPr="00E85768">
        <w:rPr>
          <w:rFonts w:cs="Times New Roman"/>
          <w:kern w:val="22"/>
          <w:szCs w:val="22"/>
        </w:rPr>
        <w:t>rough the</w:t>
      </w:r>
      <w:r w:rsidRPr="00E85768">
        <w:rPr>
          <w:rFonts w:cs="Times New Roman"/>
          <w:kern w:val="22"/>
          <w:szCs w:val="22"/>
        </w:rPr>
        <w:t xml:space="preserve"> Bio-Bridge Initiative</w:t>
      </w:r>
      <w:r w:rsidR="00C962F3" w:rsidRPr="00E85768">
        <w:rPr>
          <w:rFonts w:cs="Times New Roman"/>
          <w:kern w:val="22"/>
          <w:szCs w:val="22"/>
        </w:rPr>
        <w:t>,</w:t>
      </w:r>
      <w:r w:rsidRPr="00E85768">
        <w:rPr>
          <w:rFonts w:cs="Times New Roman"/>
          <w:kern w:val="22"/>
          <w:szCs w:val="22"/>
        </w:rPr>
        <w:t xml:space="preserve"> supported ten African countries (Algeria, Benin, Cote d’Ivoire, </w:t>
      </w:r>
      <w:r w:rsidR="00C00281" w:rsidRPr="00E85768">
        <w:rPr>
          <w:rFonts w:cs="Times New Roman"/>
          <w:kern w:val="22"/>
          <w:szCs w:val="22"/>
        </w:rPr>
        <w:t>Cameroon, Comoros, Democratic Republic of Congo, Republic of Congo, Madagascar, Morocco and Niger</w:t>
      </w:r>
      <w:r w:rsidR="00E14235" w:rsidRPr="00E85768">
        <w:rPr>
          <w:rFonts w:cs="Times New Roman"/>
          <w:kern w:val="22"/>
          <w:szCs w:val="22"/>
        </w:rPr>
        <w:t xml:space="preserve">) </w:t>
      </w:r>
      <w:r w:rsidR="00C962F3" w:rsidRPr="00E85768">
        <w:rPr>
          <w:rFonts w:cs="Times New Roman"/>
          <w:kern w:val="22"/>
          <w:szCs w:val="22"/>
        </w:rPr>
        <w:t xml:space="preserve">to </w:t>
      </w:r>
      <w:r w:rsidR="00E14235" w:rsidRPr="00E85768">
        <w:rPr>
          <w:rFonts w:cs="Times New Roman"/>
          <w:kern w:val="22"/>
          <w:szCs w:val="22"/>
        </w:rPr>
        <w:t>beg</w:t>
      </w:r>
      <w:r w:rsidR="00C962F3" w:rsidRPr="00E85768">
        <w:rPr>
          <w:rFonts w:cs="Times New Roman"/>
          <w:kern w:val="22"/>
          <w:szCs w:val="22"/>
        </w:rPr>
        <w:t>i</w:t>
      </w:r>
      <w:r w:rsidR="00E14235" w:rsidRPr="00E85768">
        <w:rPr>
          <w:rFonts w:cs="Times New Roman"/>
          <w:kern w:val="22"/>
          <w:szCs w:val="22"/>
        </w:rPr>
        <w:t>n working collaboratively to establish a francophone African legal network focused on developing legal expertise on access and benefit-sharing</w:t>
      </w:r>
      <w:r w:rsidR="00C962F3" w:rsidRPr="00E85768">
        <w:rPr>
          <w:rFonts w:cs="Times New Roman"/>
          <w:kern w:val="22"/>
          <w:szCs w:val="22"/>
        </w:rPr>
        <w:t>. A workshop to this end was organized in</w:t>
      </w:r>
      <w:r w:rsidR="00E14235" w:rsidRPr="00E85768">
        <w:rPr>
          <w:rFonts w:cs="Times New Roman"/>
          <w:kern w:val="22"/>
          <w:szCs w:val="22"/>
        </w:rPr>
        <w:t xml:space="preserve"> Rabat, Morocco, </w:t>
      </w:r>
      <w:r w:rsidR="00C962F3" w:rsidRPr="00E85768">
        <w:rPr>
          <w:rFonts w:cs="Times New Roman"/>
          <w:kern w:val="22"/>
          <w:szCs w:val="22"/>
        </w:rPr>
        <w:t xml:space="preserve">from </w:t>
      </w:r>
      <w:r w:rsidR="00E14235" w:rsidRPr="00E85768">
        <w:rPr>
          <w:rFonts w:cs="Times New Roman"/>
          <w:kern w:val="22"/>
          <w:szCs w:val="22"/>
        </w:rPr>
        <w:t>10</w:t>
      </w:r>
      <w:r w:rsidR="00C962F3" w:rsidRPr="00E85768">
        <w:rPr>
          <w:rFonts w:cs="Times New Roman"/>
          <w:kern w:val="22"/>
          <w:szCs w:val="22"/>
        </w:rPr>
        <w:t xml:space="preserve"> to </w:t>
      </w:r>
      <w:r w:rsidR="00E14235" w:rsidRPr="00E85768">
        <w:rPr>
          <w:rFonts w:cs="Times New Roman"/>
          <w:kern w:val="22"/>
          <w:szCs w:val="22"/>
        </w:rPr>
        <w:t xml:space="preserve">11 May 2018. </w:t>
      </w:r>
    </w:p>
    <w:p w14:paraId="702B8064" w14:textId="2EEEF185" w:rsidR="00C00281" w:rsidRPr="00E85768" w:rsidRDefault="00C962F3" w:rsidP="00E85768">
      <w:pPr>
        <w:pStyle w:val="Para1"/>
        <w:numPr>
          <w:ilvl w:val="0"/>
          <w:numId w:val="13"/>
        </w:numPr>
        <w:suppressLineNumbers/>
        <w:tabs>
          <w:tab w:val="num" w:pos="720"/>
        </w:tabs>
        <w:suppressAutoHyphens/>
        <w:spacing w:before="120"/>
        <w:ind w:left="0" w:firstLine="0"/>
        <w:rPr>
          <w:rFonts w:cs="Times New Roman"/>
          <w:kern w:val="22"/>
          <w:szCs w:val="22"/>
        </w:rPr>
      </w:pPr>
      <w:r w:rsidRPr="00E85768">
        <w:rPr>
          <w:rFonts w:cs="Times New Roman"/>
          <w:kern w:val="22"/>
          <w:szCs w:val="22"/>
        </w:rPr>
        <w:t xml:space="preserve">With support from the </w:t>
      </w:r>
      <w:r w:rsidR="00352986" w:rsidRPr="00E43DE5">
        <w:rPr>
          <w:rFonts w:cs="Times New Roman"/>
          <w:kern w:val="22"/>
          <w:szCs w:val="22"/>
        </w:rPr>
        <w:t>Secretariat</w:t>
      </w:r>
      <w:r w:rsidR="00352986" w:rsidRPr="00352986">
        <w:rPr>
          <w:rFonts w:cs="Times New Roman"/>
          <w:kern w:val="22"/>
          <w:szCs w:val="22"/>
        </w:rPr>
        <w:t xml:space="preserve"> </w:t>
      </w:r>
      <w:r w:rsidR="00352986">
        <w:rPr>
          <w:rFonts w:cs="Times New Roman"/>
          <w:kern w:val="22"/>
          <w:szCs w:val="22"/>
        </w:rPr>
        <w:t xml:space="preserve">of the </w:t>
      </w:r>
      <w:r w:rsidRPr="00E85768">
        <w:rPr>
          <w:rFonts w:cs="Times New Roman"/>
          <w:kern w:val="22"/>
          <w:szCs w:val="22"/>
        </w:rPr>
        <w:t>International Treaty on Plant Genetic Resources for Food and Agriculture (ITPGRFA), Biodiversity International and the ABS Capacity Developme</w:t>
      </w:r>
      <w:r w:rsidR="0084706B" w:rsidRPr="00E85768">
        <w:rPr>
          <w:rFonts w:cs="Times New Roman"/>
          <w:kern w:val="22"/>
          <w:szCs w:val="22"/>
        </w:rPr>
        <w:t>nt Initiative, the Secretariat</w:t>
      </w:r>
      <w:r w:rsidR="00E12BAA" w:rsidRPr="00E85768">
        <w:rPr>
          <w:rFonts w:cs="Times New Roman"/>
          <w:kern w:val="22"/>
          <w:szCs w:val="22"/>
        </w:rPr>
        <w:t>,</w:t>
      </w:r>
      <w:r w:rsidR="0084706B" w:rsidRPr="00E85768">
        <w:rPr>
          <w:rFonts w:cs="Times New Roman"/>
          <w:kern w:val="22"/>
          <w:szCs w:val="22"/>
        </w:rPr>
        <w:t xml:space="preserve"> </w:t>
      </w:r>
      <w:r w:rsidR="00C00281" w:rsidRPr="00E85768">
        <w:rPr>
          <w:rFonts w:cs="Times New Roman"/>
          <w:kern w:val="22"/>
          <w:szCs w:val="22"/>
        </w:rPr>
        <w:t>continu</w:t>
      </w:r>
      <w:r w:rsidRPr="00E85768">
        <w:rPr>
          <w:rFonts w:cs="Times New Roman"/>
          <w:kern w:val="22"/>
          <w:szCs w:val="22"/>
        </w:rPr>
        <w:t xml:space="preserve">ing with its efforts </w:t>
      </w:r>
      <w:r w:rsidR="00C00281" w:rsidRPr="00E85768">
        <w:rPr>
          <w:rFonts w:cs="Times New Roman"/>
          <w:kern w:val="22"/>
          <w:szCs w:val="22"/>
        </w:rPr>
        <w:t xml:space="preserve">for the implementation of the Nagoya-Protocol in a mutually supportive manner with ITPGRFA, </w:t>
      </w:r>
      <w:r w:rsidRPr="00E85768">
        <w:rPr>
          <w:rFonts w:cs="Times New Roman"/>
          <w:kern w:val="22"/>
          <w:szCs w:val="22"/>
        </w:rPr>
        <w:t>organized</w:t>
      </w:r>
      <w:r w:rsidR="00C00281" w:rsidRPr="00E85768">
        <w:rPr>
          <w:rFonts w:cs="Times New Roman"/>
          <w:kern w:val="22"/>
          <w:szCs w:val="22"/>
        </w:rPr>
        <w:t xml:space="preserve"> a workshop for national focal points in Latin America and the Caribbean </w:t>
      </w:r>
      <w:r w:rsidR="003F2350" w:rsidRPr="00E85768">
        <w:rPr>
          <w:rFonts w:cs="Times New Roman"/>
          <w:kern w:val="22"/>
          <w:szCs w:val="22"/>
        </w:rPr>
        <w:t xml:space="preserve">in Lima, from 25 to 28 September 2018. </w:t>
      </w:r>
    </w:p>
    <w:p w14:paraId="702B8065" w14:textId="77777777" w:rsidR="004E7FBB" w:rsidRPr="00E85768" w:rsidRDefault="004E7FBB">
      <w:pPr>
        <w:pStyle w:val="Para1"/>
        <w:suppressLineNumbers/>
        <w:suppressAutoHyphens/>
        <w:spacing w:before="120"/>
        <w:rPr>
          <w:rFonts w:cs="Times New Roman"/>
          <w:b/>
          <w:kern w:val="22"/>
          <w:szCs w:val="22"/>
        </w:rPr>
      </w:pPr>
      <w:r w:rsidRPr="00E85768">
        <w:rPr>
          <w:rFonts w:cs="Times New Roman"/>
          <w:b/>
          <w:kern w:val="22"/>
          <w:szCs w:val="22"/>
        </w:rPr>
        <w:t>Biosafety</w:t>
      </w:r>
    </w:p>
    <w:p w14:paraId="702B8066" w14:textId="77777777" w:rsidR="006A7250" w:rsidRPr="00E85768" w:rsidRDefault="004E7FBB"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kern w:val="22"/>
          <w:szCs w:val="22"/>
        </w:rPr>
        <w:t xml:space="preserve">The Secretariat with funding from the Japan Biodiversity Fund </w:t>
      </w:r>
      <w:r w:rsidR="00105FE1" w:rsidRPr="00E85768">
        <w:rPr>
          <w:rFonts w:cs="Times New Roman"/>
          <w:kern w:val="22"/>
          <w:szCs w:val="22"/>
        </w:rPr>
        <w:t>implemented</w:t>
      </w:r>
      <w:r w:rsidRPr="00E85768">
        <w:rPr>
          <w:rFonts w:cs="Times New Roman"/>
          <w:kern w:val="22"/>
          <w:szCs w:val="22"/>
        </w:rPr>
        <w:t xml:space="preserve"> a project</w:t>
      </w:r>
      <w:r w:rsidR="005C3BA1" w:rsidRPr="00E85768">
        <w:rPr>
          <w:rFonts w:cs="Times New Roman"/>
          <w:kern w:val="22"/>
          <w:szCs w:val="22"/>
        </w:rPr>
        <w:t xml:space="preserve"> to</w:t>
      </w:r>
      <w:r w:rsidRPr="00E85768">
        <w:rPr>
          <w:rFonts w:cs="Times New Roman"/>
          <w:kern w:val="22"/>
          <w:szCs w:val="22"/>
        </w:rPr>
        <w:t xml:space="preserve"> </w:t>
      </w:r>
      <w:r w:rsidR="005C3BA1" w:rsidRPr="00E85768">
        <w:rPr>
          <w:rFonts w:cs="Times New Roman"/>
          <w:color w:val="000000"/>
          <w:kern w:val="22"/>
          <w:szCs w:val="22"/>
        </w:rPr>
        <w:t xml:space="preserve">strengthen capacities for </w:t>
      </w:r>
      <w:r w:rsidR="004504B0" w:rsidRPr="00E85768">
        <w:rPr>
          <w:rFonts w:cs="Times New Roman"/>
          <w:kern w:val="22"/>
          <w:szCs w:val="22"/>
        </w:rPr>
        <w:t>“</w:t>
      </w:r>
      <w:r w:rsidRPr="00E85768">
        <w:rPr>
          <w:rFonts w:cs="Times New Roman"/>
          <w:kern w:val="22"/>
          <w:szCs w:val="22"/>
        </w:rPr>
        <w:t xml:space="preserve">Integrated implementation of the Cartagena Protocol on Biosafety, the Nagoya-Kuala Lumpur Supplementary Protocol on Liability and Redress, and the </w:t>
      </w:r>
      <w:r w:rsidRPr="00E85768">
        <w:rPr>
          <w:rFonts w:cs="Times New Roman"/>
          <w:color w:val="000000"/>
          <w:kern w:val="22"/>
          <w:szCs w:val="22"/>
        </w:rPr>
        <w:t>Convention on Biological Diversity</w:t>
      </w:r>
      <w:r w:rsidR="005C3BA1" w:rsidRPr="00E85768">
        <w:rPr>
          <w:rFonts w:cs="Times New Roman"/>
          <w:color w:val="000000"/>
          <w:kern w:val="22"/>
          <w:szCs w:val="22"/>
        </w:rPr>
        <w:t xml:space="preserve"> at the national level</w:t>
      </w:r>
      <w:r w:rsidR="004504B0" w:rsidRPr="00E85768">
        <w:rPr>
          <w:rFonts w:cs="Times New Roman"/>
          <w:color w:val="000000"/>
          <w:kern w:val="22"/>
          <w:szCs w:val="22"/>
        </w:rPr>
        <w:t>,”</w:t>
      </w:r>
      <w:r w:rsidRPr="00E85768">
        <w:rPr>
          <w:rFonts w:cs="Times New Roman"/>
          <w:color w:val="000000"/>
          <w:kern w:val="22"/>
          <w:szCs w:val="22"/>
        </w:rPr>
        <w:t xml:space="preserve"> buil</w:t>
      </w:r>
      <w:r w:rsidR="00515781" w:rsidRPr="00E85768">
        <w:rPr>
          <w:rFonts w:cs="Times New Roman"/>
          <w:color w:val="000000"/>
          <w:kern w:val="22"/>
          <w:szCs w:val="22"/>
        </w:rPr>
        <w:t xml:space="preserve">ding on </w:t>
      </w:r>
      <w:r w:rsidR="005C3BA1" w:rsidRPr="00E85768">
        <w:rPr>
          <w:rFonts w:cs="Times New Roman"/>
          <w:color w:val="000000"/>
          <w:kern w:val="22"/>
          <w:szCs w:val="22"/>
        </w:rPr>
        <w:t xml:space="preserve">a similar earlier </w:t>
      </w:r>
      <w:r w:rsidRPr="00E85768">
        <w:rPr>
          <w:rFonts w:cs="Times New Roman"/>
          <w:color w:val="000000"/>
          <w:kern w:val="22"/>
          <w:szCs w:val="22"/>
        </w:rPr>
        <w:t xml:space="preserve">project </w:t>
      </w:r>
      <w:r w:rsidR="005C3BA1" w:rsidRPr="00E85768">
        <w:rPr>
          <w:rFonts w:cs="Times New Roman"/>
          <w:color w:val="000000"/>
          <w:kern w:val="22"/>
          <w:szCs w:val="22"/>
        </w:rPr>
        <w:t>that was i</w:t>
      </w:r>
      <w:r w:rsidRPr="00E85768">
        <w:rPr>
          <w:rFonts w:cs="Times New Roman"/>
          <w:color w:val="000000"/>
          <w:kern w:val="22"/>
          <w:szCs w:val="22"/>
        </w:rPr>
        <w:t>mplement</w:t>
      </w:r>
      <w:r w:rsidR="005C3BA1" w:rsidRPr="00E85768">
        <w:rPr>
          <w:rFonts w:cs="Times New Roman"/>
          <w:color w:val="000000"/>
          <w:kern w:val="22"/>
          <w:szCs w:val="22"/>
        </w:rPr>
        <w:t>ed in 2015-2016</w:t>
      </w:r>
      <w:r w:rsidRPr="00E85768">
        <w:rPr>
          <w:rFonts w:cs="Times New Roman"/>
          <w:color w:val="000000"/>
          <w:kern w:val="22"/>
          <w:szCs w:val="22"/>
        </w:rPr>
        <w:t>.</w:t>
      </w:r>
      <w:r w:rsidR="00105FE1" w:rsidRPr="00E85768">
        <w:rPr>
          <w:rFonts w:cs="Times New Roman"/>
          <w:color w:val="000000"/>
          <w:kern w:val="22"/>
          <w:szCs w:val="22"/>
        </w:rPr>
        <w:t xml:space="preserve"> As part of the project, </w:t>
      </w:r>
      <w:r w:rsidR="00073EED" w:rsidRPr="00E85768">
        <w:rPr>
          <w:rFonts w:cs="Times New Roman"/>
          <w:color w:val="000000"/>
          <w:kern w:val="22"/>
          <w:szCs w:val="22"/>
        </w:rPr>
        <w:t xml:space="preserve">three regional workshops </w:t>
      </w:r>
      <w:r w:rsidR="005C3BA1" w:rsidRPr="00E85768">
        <w:rPr>
          <w:rFonts w:cs="Times New Roman"/>
          <w:color w:val="000000"/>
          <w:kern w:val="22"/>
          <w:szCs w:val="22"/>
        </w:rPr>
        <w:t xml:space="preserve">were organized </w:t>
      </w:r>
      <w:r w:rsidR="00073EED" w:rsidRPr="00E85768">
        <w:rPr>
          <w:rFonts w:cs="Times New Roman"/>
          <w:color w:val="000000"/>
          <w:kern w:val="22"/>
          <w:szCs w:val="22"/>
        </w:rPr>
        <w:t>for</w:t>
      </w:r>
      <w:r w:rsidR="00105FE1" w:rsidRPr="00E85768">
        <w:rPr>
          <w:rFonts w:cs="Times New Roman"/>
          <w:kern w:val="22"/>
          <w:szCs w:val="22"/>
        </w:rPr>
        <w:t xml:space="preserve"> Asia-Pacific </w:t>
      </w:r>
      <w:r w:rsidR="00073EED" w:rsidRPr="00E85768">
        <w:rPr>
          <w:rFonts w:cs="Times New Roman"/>
          <w:kern w:val="22"/>
          <w:szCs w:val="22"/>
        </w:rPr>
        <w:t>(</w:t>
      </w:r>
      <w:r w:rsidR="007C43D9" w:rsidRPr="00E85768">
        <w:rPr>
          <w:rFonts w:cs="Times New Roman"/>
          <w:kern w:val="22"/>
          <w:szCs w:val="22"/>
        </w:rPr>
        <w:t xml:space="preserve">Kuala Lumpur, </w:t>
      </w:r>
      <w:r w:rsidR="00105FE1" w:rsidRPr="00E85768">
        <w:rPr>
          <w:rFonts w:cs="Times New Roman"/>
          <w:kern w:val="22"/>
          <w:szCs w:val="22"/>
        </w:rPr>
        <w:t>6</w:t>
      </w:r>
      <w:r w:rsidR="00073EED" w:rsidRPr="00E85768">
        <w:rPr>
          <w:rFonts w:cs="Times New Roman"/>
          <w:kern w:val="22"/>
          <w:szCs w:val="22"/>
        </w:rPr>
        <w:t>-</w:t>
      </w:r>
      <w:r w:rsidR="007C43D9" w:rsidRPr="00E85768">
        <w:rPr>
          <w:rFonts w:cs="Times New Roman"/>
          <w:kern w:val="22"/>
          <w:szCs w:val="22"/>
        </w:rPr>
        <w:t>10 November 2017</w:t>
      </w:r>
      <w:r w:rsidR="00073EED" w:rsidRPr="00E85768">
        <w:rPr>
          <w:rFonts w:cs="Times New Roman"/>
          <w:kern w:val="22"/>
          <w:szCs w:val="22"/>
        </w:rPr>
        <w:t>)</w:t>
      </w:r>
      <w:r w:rsidR="00ED472E" w:rsidRPr="00E85768">
        <w:rPr>
          <w:rFonts w:cs="Times New Roman"/>
          <w:kern w:val="22"/>
          <w:szCs w:val="22"/>
        </w:rPr>
        <w:t>,</w:t>
      </w:r>
      <w:r w:rsidR="00014D69" w:rsidRPr="00E85768">
        <w:rPr>
          <w:rFonts w:cs="Times New Roman"/>
          <w:kern w:val="22"/>
          <w:szCs w:val="22"/>
        </w:rPr>
        <w:t xml:space="preserve"> </w:t>
      </w:r>
      <w:r w:rsidR="00073EED" w:rsidRPr="00E85768">
        <w:rPr>
          <w:rFonts w:cs="Times New Roman"/>
          <w:color w:val="000000"/>
          <w:kern w:val="22"/>
          <w:szCs w:val="22"/>
        </w:rPr>
        <w:t>Africa (</w:t>
      </w:r>
      <w:r w:rsidR="004504B0" w:rsidRPr="00E85768">
        <w:rPr>
          <w:rFonts w:cs="Times New Roman"/>
          <w:color w:val="000000"/>
          <w:kern w:val="22"/>
          <w:szCs w:val="22"/>
        </w:rPr>
        <w:t xml:space="preserve">Lilongwe, </w:t>
      </w:r>
      <w:r w:rsidR="00073EED" w:rsidRPr="00E85768">
        <w:rPr>
          <w:rFonts w:cs="Times New Roman"/>
          <w:color w:val="000000"/>
          <w:kern w:val="22"/>
          <w:szCs w:val="22"/>
        </w:rPr>
        <w:t>19-23 February 2018)</w:t>
      </w:r>
      <w:r w:rsidR="00ED472E" w:rsidRPr="00E85768">
        <w:rPr>
          <w:rFonts w:cs="Times New Roman"/>
          <w:color w:val="000000"/>
          <w:kern w:val="22"/>
          <w:szCs w:val="22"/>
        </w:rPr>
        <w:t xml:space="preserve"> and </w:t>
      </w:r>
      <w:r w:rsidR="00073EED" w:rsidRPr="00E85768">
        <w:rPr>
          <w:rFonts w:cs="Times New Roman"/>
          <w:color w:val="000000"/>
          <w:kern w:val="22"/>
          <w:szCs w:val="22"/>
        </w:rPr>
        <w:t xml:space="preserve">Latin America and the Caribbean </w:t>
      </w:r>
      <w:r w:rsidR="00ED472E" w:rsidRPr="00E85768">
        <w:rPr>
          <w:rFonts w:cs="Times New Roman"/>
          <w:color w:val="000000"/>
          <w:kern w:val="22"/>
          <w:szCs w:val="22"/>
        </w:rPr>
        <w:t>(</w:t>
      </w:r>
      <w:r w:rsidR="004504B0" w:rsidRPr="00E85768">
        <w:rPr>
          <w:rFonts w:cs="Times New Roman"/>
          <w:color w:val="000000"/>
          <w:kern w:val="22"/>
          <w:szCs w:val="22"/>
        </w:rPr>
        <w:t>Mexico City, 16-21 April 2018</w:t>
      </w:r>
      <w:r w:rsidR="00ED472E" w:rsidRPr="00E85768">
        <w:rPr>
          <w:rFonts w:cs="Times New Roman"/>
          <w:color w:val="000000"/>
          <w:kern w:val="22"/>
          <w:szCs w:val="22"/>
        </w:rPr>
        <w:t>)</w:t>
      </w:r>
      <w:r w:rsidR="00073EED" w:rsidRPr="00E85768">
        <w:rPr>
          <w:rFonts w:cs="Times New Roman"/>
          <w:kern w:val="22"/>
          <w:szCs w:val="22"/>
        </w:rPr>
        <w:t>.</w:t>
      </w:r>
      <w:r w:rsidR="00073EED" w:rsidRPr="00E85768">
        <w:rPr>
          <w:rStyle w:val="FootnoteReference"/>
          <w:rFonts w:cs="Times New Roman"/>
          <w:kern w:val="22"/>
          <w:sz w:val="22"/>
          <w:szCs w:val="22"/>
          <w:u w:val="none"/>
          <w:vertAlign w:val="superscript"/>
        </w:rPr>
        <w:footnoteReference w:id="25"/>
      </w:r>
      <w:r w:rsidR="00073EED" w:rsidRPr="00E85768">
        <w:rPr>
          <w:rFonts w:cs="Times New Roman"/>
          <w:kern w:val="22"/>
          <w:szCs w:val="22"/>
        </w:rPr>
        <w:t xml:space="preserve"> </w:t>
      </w:r>
      <w:r w:rsidR="00BF6201" w:rsidRPr="00E85768">
        <w:rPr>
          <w:rFonts w:cs="Times New Roman"/>
          <w:kern w:val="22"/>
          <w:szCs w:val="22"/>
        </w:rPr>
        <w:t xml:space="preserve">Participants learned how to achieve integrated implementation of the three instruments and shared information </w:t>
      </w:r>
      <w:r w:rsidR="005C3BA1" w:rsidRPr="00E85768">
        <w:rPr>
          <w:rFonts w:cs="Times New Roman"/>
          <w:kern w:val="22"/>
          <w:szCs w:val="22"/>
        </w:rPr>
        <w:t>and experience on how</w:t>
      </w:r>
      <w:r w:rsidR="00BF6201" w:rsidRPr="00E85768">
        <w:rPr>
          <w:rFonts w:cs="Times New Roman"/>
          <w:kern w:val="22"/>
          <w:szCs w:val="22"/>
        </w:rPr>
        <w:t xml:space="preserve"> biosafety is addressed in their countries’ laws, policies and institutional frameworks and the challenges encountered.</w:t>
      </w:r>
      <w:r w:rsidR="005C3BA1" w:rsidRPr="00E85768">
        <w:rPr>
          <w:rFonts w:cs="Times New Roman"/>
          <w:kern w:val="22"/>
          <w:szCs w:val="22"/>
        </w:rPr>
        <w:t xml:space="preserve"> T</w:t>
      </w:r>
      <w:r w:rsidR="00BF6201" w:rsidRPr="00E85768">
        <w:rPr>
          <w:rFonts w:cs="Times New Roman"/>
          <w:kern w:val="22"/>
          <w:szCs w:val="22"/>
        </w:rPr>
        <w:t>he Secretariat also provided small grants and technical assistance to ten countries</w:t>
      </w:r>
      <w:r w:rsidR="00BF6201" w:rsidRPr="00E85768">
        <w:rPr>
          <w:rStyle w:val="FootnoteReference"/>
          <w:rFonts w:cs="Times New Roman"/>
          <w:kern w:val="22"/>
          <w:sz w:val="22"/>
          <w:szCs w:val="22"/>
          <w:u w:val="none"/>
          <w:vertAlign w:val="superscript"/>
        </w:rPr>
        <w:footnoteReference w:id="26"/>
      </w:r>
      <w:r w:rsidR="00BF6201" w:rsidRPr="00E85768">
        <w:rPr>
          <w:rFonts w:cs="Times New Roman"/>
          <w:kern w:val="22"/>
          <w:szCs w:val="22"/>
        </w:rPr>
        <w:t xml:space="preserve"> to implement pilot projects </w:t>
      </w:r>
      <w:r w:rsidR="00AA3673" w:rsidRPr="00E85768">
        <w:rPr>
          <w:rFonts w:cs="Times New Roman"/>
          <w:kern w:val="22"/>
          <w:szCs w:val="22"/>
        </w:rPr>
        <w:t xml:space="preserve">to </w:t>
      </w:r>
      <w:r w:rsidR="00BF6201" w:rsidRPr="00E85768">
        <w:rPr>
          <w:rFonts w:cs="Times New Roman"/>
          <w:kern w:val="22"/>
          <w:szCs w:val="22"/>
        </w:rPr>
        <w:t>test practical actions and approaches to foster integrated implementation of the three instruments, inter alia, through integration of biosafety into national biodiversity strategies and action plans and strengthening of national inter-sectoral coordination mechanisms.</w:t>
      </w:r>
      <w:r w:rsidR="00BF6201" w:rsidRPr="00E85768">
        <w:rPr>
          <w:rStyle w:val="FootnoteReference"/>
          <w:rFonts w:cs="Times New Roman"/>
          <w:kern w:val="22"/>
          <w:sz w:val="22"/>
          <w:szCs w:val="22"/>
          <w:u w:val="none"/>
          <w:vertAlign w:val="superscript"/>
        </w:rPr>
        <w:footnoteReference w:id="27"/>
      </w:r>
      <w:r w:rsidR="00BF6201" w:rsidRPr="00E85768">
        <w:rPr>
          <w:rFonts w:cs="Times New Roman"/>
          <w:kern w:val="22"/>
          <w:szCs w:val="22"/>
        </w:rPr>
        <w:t xml:space="preserve"> The selected countries will build on the experience and lessons learned from </w:t>
      </w:r>
      <w:r w:rsidR="00BF6201" w:rsidRPr="00E85768">
        <w:rPr>
          <w:rFonts w:cs="Times New Roman"/>
          <w:kern w:val="22"/>
          <w:szCs w:val="22"/>
        </w:rPr>
        <w:lastRenderedPageBreak/>
        <w:t xml:space="preserve">the </w:t>
      </w:r>
      <w:r w:rsidR="00AB6E39" w:rsidRPr="00E85768">
        <w:rPr>
          <w:rFonts w:cs="Times New Roman"/>
          <w:kern w:val="22"/>
          <w:szCs w:val="22"/>
        </w:rPr>
        <w:t xml:space="preserve">previous project </w:t>
      </w:r>
      <w:r w:rsidR="00AA3673" w:rsidRPr="00E85768">
        <w:rPr>
          <w:rFonts w:cs="Times New Roman"/>
          <w:kern w:val="22"/>
          <w:szCs w:val="22"/>
        </w:rPr>
        <w:t xml:space="preserve">and use the </w:t>
      </w:r>
      <w:r w:rsidR="00AA3673" w:rsidRPr="00E85768">
        <w:rPr>
          <w:rFonts w:cs="Times New Roman"/>
          <w:color w:val="000000"/>
          <w:kern w:val="22"/>
          <w:szCs w:val="22"/>
        </w:rPr>
        <w:t>toolkit and e-learning module on mainstreaming biosafety developed in collaboration with the University of Strathclyde</w:t>
      </w:r>
      <w:r w:rsidR="00D06A85" w:rsidRPr="00E85768">
        <w:rPr>
          <w:rFonts w:cs="Times New Roman"/>
          <w:color w:val="000000"/>
          <w:kern w:val="22"/>
          <w:szCs w:val="22"/>
        </w:rPr>
        <w:t>.</w:t>
      </w:r>
    </w:p>
    <w:p w14:paraId="702B8067" w14:textId="045E822D" w:rsidR="006A7250" w:rsidRPr="00E85768" w:rsidRDefault="006A7250"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kern w:val="22"/>
          <w:szCs w:val="22"/>
        </w:rPr>
        <w:t>With support from the Government of the Republic of Korea</w:t>
      </w:r>
      <w:r w:rsidR="00C962F3" w:rsidRPr="00E85768">
        <w:rPr>
          <w:rFonts w:cs="Times New Roman"/>
          <w:kern w:val="22"/>
          <w:szCs w:val="22"/>
        </w:rPr>
        <w:t>,</w:t>
      </w:r>
      <w:r w:rsidRPr="00E85768">
        <w:rPr>
          <w:rFonts w:cs="Times New Roman"/>
          <w:kern w:val="22"/>
          <w:szCs w:val="22"/>
        </w:rPr>
        <w:t xml:space="preserve"> through the Korea Biosafety Capacity-Building Initiative, the </w:t>
      </w:r>
      <w:r w:rsidR="00C962F3" w:rsidRPr="00E85768">
        <w:rPr>
          <w:rFonts w:cs="Times New Roman"/>
          <w:kern w:val="22"/>
          <w:szCs w:val="22"/>
        </w:rPr>
        <w:t>Secretariat</w:t>
      </w:r>
      <w:r w:rsidRPr="00E85768">
        <w:rPr>
          <w:rFonts w:cs="Times New Roman"/>
          <w:kern w:val="22"/>
          <w:szCs w:val="22"/>
        </w:rPr>
        <w:t xml:space="preserve"> organized </w:t>
      </w:r>
      <w:r w:rsidR="003B2F9B" w:rsidRPr="00E85768">
        <w:rPr>
          <w:rFonts w:cs="Times New Roman"/>
          <w:kern w:val="22"/>
          <w:szCs w:val="22"/>
        </w:rPr>
        <w:t xml:space="preserve">two regional </w:t>
      </w:r>
      <w:r w:rsidRPr="00E85768">
        <w:rPr>
          <w:rFonts w:cs="Times New Roman"/>
          <w:kern w:val="22"/>
          <w:szCs w:val="22"/>
        </w:rPr>
        <w:t>training course</w:t>
      </w:r>
      <w:r w:rsidR="003B2F9B" w:rsidRPr="00E85768">
        <w:rPr>
          <w:rFonts w:cs="Times New Roman"/>
          <w:kern w:val="22"/>
          <w:szCs w:val="22"/>
        </w:rPr>
        <w:t>s</w:t>
      </w:r>
      <w:r w:rsidRPr="00E85768">
        <w:rPr>
          <w:rFonts w:cs="Times New Roman"/>
          <w:kern w:val="22"/>
          <w:szCs w:val="22"/>
        </w:rPr>
        <w:t xml:space="preserve"> on </w:t>
      </w:r>
      <w:r w:rsidR="00C962F3" w:rsidRPr="00E85768">
        <w:rPr>
          <w:rFonts w:cs="Times New Roman"/>
          <w:kern w:val="22"/>
          <w:szCs w:val="22"/>
        </w:rPr>
        <w:t>r</w:t>
      </w:r>
      <w:r w:rsidRPr="00E85768">
        <w:rPr>
          <w:rFonts w:cs="Times New Roman"/>
          <w:kern w:val="22"/>
          <w:szCs w:val="22"/>
        </w:rPr>
        <w:t xml:space="preserve">isk </w:t>
      </w:r>
      <w:r w:rsidR="00C962F3" w:rsidRPr="00E85768">
        <w:rPr>
          <w:rFonts w:cs="Times New Roman"/>
          <w:kern w:val="22"/>
          <w:szCs w:val="22"/>
        </w:rPr>
        <w:t>a</w:t>
      </w:r>
      <w:r w:rsidRPr="00E85768">
        <w:rPr>
          <w:rFonts w:cs="Times New Roman"/>
          <w:kern w:val="22"/>
          <w:szCs w:val="22"/>
        </w:rPr>
        <w:t>ssessment</w:t>
      </w:r>
      <w:r w:rsidR="003B2F9B" w:rsidRPr="00E85768">
        <w:rPr>
          <w:rFonts w:cs="Times New Roman"/>
          <w:kern w:val="22"/>
          <w:szCs w:val="22"/>
        </w:rPr>
        <w:t xml:space="preserve"> (for Latin America </w:t>
      </w:r>
      <w:r w:rsidRPr="00E85768">
        <w:rPr>
          <w:rFonts w:cs="Times New Roman"/>
          <w:kern w:val="22"/>
          <w:szCs w:val="22"/>
        </w:rPr>
        <w:t>in Panama City from 20 to 24 August 2018</w:t>
      </w:r>
      <w:r w:rsidR="003B2F9B" w:rsidRPr="00E85768">
        <w:rPr>
          <w:rFonts w:cs="Times New Roman"/>
          <w:kern w:val="22"/>
          <w:szCs w:val="22"/>
        </w:rPr>
        <w:t xml:space="preserve"> and for the Central and Eastern European region, in collaboration with the Institute of Genetics and Cytology of Belarus, in Minsk from 24 to 28 September 2018). The objectives of the workshop</w:t>
      </w:r>
      <w:r w:rsidR="00F47390" w:rsidRPr="00E85768">
        <w:rPr>
          <w:rFonts w:cs="Times New Roman"/>
          <w:kern w:val="22"/>
          <w:szCs w:val="22"/>
        </w:rPr>
        <w:t>s</w:t>
      </w:r>
      <w:r w:rsidR="003B2F9B" w:rsidRPr="00E85768">
        <w:rPr>
          <w:rFonts w:cs="Times New Roman"/>
          <w:kern w:val="22"/>
          <w:szCs w:val="22"/>
        </w:rPr>
        <w:t xml:space="preserve"> were to provide theoretical and practical training on the risk assessment process (concepts, steps, methodology, and key issues to consider), the problem formulation approach (hypothesis formulation, risk scenarios) and the evaluation of case studies of living modified organisms for environmental release.</w:t>
      </w:r>
    </w:p>
    <w:p w14:paraId="702B8068" w14:textId="38B49FC3" w:rsidR="00D06A85" w:rsidRPr="00E85768" w:rsidRDefault="00D06A85"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kern w:val="22"/>
          <w:szCs w:val="22"/>
        </w:rPr>
        <w:t>The Secretariat</w:t>
      </w:r>
      <w:r w:rsidR="00DE37FA" w:rsidRPr="00E85768">
        <w:rPr>
          <w:rFonts w:cs="Times New Roman"/>
          <w:kern w:val="22"/>
          <w:szCs w:val="22"/>
        </w:rPr>
        <w:t xml:space="preserve">, in its efforts to organize online discussions and knowledge-sharing sessions, </w:t>
      </w:r>
      <w:r w:rsidRPr="00E85768">
        <w:rPr>
          <w:rFonts w:cs="Times New Roman"/>
          <w:kern w:val="22"/>
          <w:szCs w:val="22"/>
        </w:rPr>
        <w:t>provided two modules through the Network of Laboratories on the Detection of Living Modified Organisms</w:t>
      </w:r>
      <w:r w:rsidRPr="00E85768">
        <w:rPr>
          <w:rFonts w:cs="Times New Roman"/>
          <w:color w:val="000000"/>
          <w:kern w:val="22"/>
          <w:szCs w:val="22"/>
        </w:rPr>
        <w:t xml:space="preserve">. The first module consisted in an </w:t>
      </w:r>
      <w:r w:rsidR="00C37249" w:rsidRPr="00E85768">
        <w:rPr>
          <w:rFonts w:cs="Times New Roman"/>
          <w:color w:val="000000"/>
          <w:kern w:val="22"/>
          <w:szCs w:val="22"/>
        </w:rPr>
        <w:t>o</w:t>
      </w:r>
      <w:r w:rsidRPr="00E85768">
        <w:rPr>
          <w:rFonts w:cs="Times New Roman"/>
          <w:color w:val="000000"/>
          <w:kern w:val="22"/>
          <w:szCs w:val="22"/>
        </w:rPr>
        <w:t xml:space="preserve">verview of the detection and identification of </w:t>
      </w:r>
      <w:r w:rsidR="00C37249" w:rsidRPr="00E85768">
        <w:rPr>
          <w:rFonts w:cs="Times New Roman"/>
          <w:color w:val="000000"/>
          <w:kern w:val="22"/>
          <w:szCs w:val="22"/>
        </w:rPr>
        <w:t>l</w:t>
      </w:r>
      <w:r w:rsidRPr="00E85768">
        <w:rPr>
          <w:rFonts w:cs="Times New Roman"/>
          <w:color w:val="000000"/>
          <w:kern w:val="22"/>
          <w:szCs w:val="22"/>
        </w:rPr>
        <w:t xml:space="preserve">iving </w:t>
      </w:r>
      <w:r w:rsidR="00C37249" w:rsidRPr="00E85768">
        <w:rPr>
          <w:rFonts w:cs="Times New Roman"/>
          <w:color w:val="000000"/>
          <w:kern w:val="22"/>
          <w:szCs w:val="22"/>
        </w:rPr>
        <w:t>m</w:t>
      </w:r>
      <w:r w:rsidRPr="00E85768">
        <w:rPr>
          <w:rFonts w:cs="Times New Roman"/>
          <w:color w:val="000000"/>
          <w:kern w:val="22"/>
          <w:szCs w:val="22"/>
        </w:rPr>
        <w:t xml:space="preserve">odified </w:t>
      </w:r>
      <w:r w:rsidR="00C37249" w:rsidRPr="00E85768">
        <w:rPr>
          <w:rFonts w:cs="Times New Roman"/>
          <w:color w:val="000000"/>
          <w:kern w:val="22"/>
          <w:szCs w:val="22"/>
        </w:rPr>
        <w:t>o</w:t>
      </w:r>
      <w:r w:rsidRPr="00E85768">
        <w:rPr>
          <w:rFonts w:cs="Times New Roman"/>
          <w:color w:val="000000"/>
          <w:kern w:val="22"/>
          <w:szCs w:val="22"/>
        </w:rPr>
        <w:t xml:space="preserve">rganisms and the second module introduced </w:t>
      </w:r>
      <w:r w:rsidR="00C37249" w:rsidRPr="00E85768">
        <w:rPr>
          <w:rFonts w:cs="Times New Roman"/>
          <w:color w:val="000000"/>
          <w:kern w:val="22"/>
          <w:szCs w:val="22"/>
        </w:rPr>
        <w:t>t</w:t>
      </w:r>
      <w:r w:rsidRPr="00E85768">
        <w:rPr>
          <w:rFonts w:cs="Times New Roman"/>
          <w:color w:val="000000"/>
          <w:kern w:val="22"/>
          <w:szCs w:val="22"/>
        </w:rPr>
        <w:t>echniques for detection and identification. Discussions were held from 2</w:t>
      </w:r>
      <w:r w:rsidR="00C37249" w:rsidRPr="00E85768">
        <w:rPr>
          <w:rFonts w:cs="Times New Roman"/>
          <w:color w:val="000000"/>
          <w:kern w:val="22"/>
          <w:szCs w:val="22"/>
        </w:rPr>
        <w:t xml:space="preserve"> to</w:t>
      </w:r>
      <w:r w:rsidRPr="00E85768">
        <w:rPr>
          <w:rFonts w:cs="Times New Roman"/>
          <w:color w:val="000000"/>
          <w:kern w:val="22"/>
          <w:szCs w:val="22"/>
        </w:rPr>
        <w:t>16 April 2018.</w:t>
      </w:r>
    </w:p>
    <w:p w14:paraId="702B8069" w14:textId="35AEA425" w:rsidR="006A7250" w:rsidRPr="00E85768" w:rsidRDefault="008B07D1"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color w:val="000000"/>
          <w:kern w:val="22"/>
          <w:szCs w:val="22"/>
        </w:rPr>
        <w:t>With funding from the Japan Biodiversity Fund and</w:t>
      </w:r>
      <w:r w:rsidR="000E1DD5" w:rsidRPr="00E85768">
        <w:rPr>
          <w:rFonts w:cs="Times New Roman"/>
          <w:color w:val="000000"/>
          <w:kern w:val="22"/>
          <w:szCs w:val="22"/>
        </w:rPr>
        <w:t xml:space="preserve"> the Korea Biosafety Capacity</w:t>
      </w:r>
      <w:r w:rsidR="00BD7A28">
        <w:rPr>
          <w:rFonts w:cs="Times New Roman"/>
          <w:color w:val="000000"/>
          <w:kern w:val="22"/>
          <w:szCs w:val="22"/>
        </w:rPr>
        <w:t>-</w:t>
      </w:r>
      <w:r w:rsidR="000E1DD5" w:rsidRPr="00E85768">
        <w:rPr>
          <w:rFonts w:cs="Times New Roman"/>
          <w:color w:val="000000"/>
          <w:kern w:val="22"/>
          <w:szCs w:val="22"/>
        </w:rPr>
        <w:t>Building Initiative, the Secretariat organiz</w:t>
      </w:r>
      <w:r w:rsidRPr="00E85768">
        <w:rPr>
          <w:rFonts w:cs="Times New Roman"/>
          <w:color w:val="000000"/>
          <w:kern w:val="22"/>
          <w:szCs w:val="22"/>
        </w:rPr>
        <w:t>ed</w:t>
      </w:r>
      <w:r w:rsidR="004504B0" w:rsidRPr="00E85768">
        <w:rPr>
          <w:rFonts w:cs="Times New Roman"/>
          <w:color w:val="000000"/>
          <w:kern w:val="22"/>
          <w:szCs w:val="22"/>
        </w:rPr>
        <w:t xml:space="preserve"> sub</w:t>
      </w:r>
      <w:r w:rsidR="00C37249" w:rsidRPr="00E85768">
        <w:rPr>
          <w:rFonts w:cs="Times New Roman"/>
          <w:color w:val="000000"/>
          <w:kern w:val="22"/>
          <w:szCs w:val="22"/>
        </w:rPr>
        <w:t>-</w:t>
      </w:r>
      <w:r w:rsidR="000E1DD5" w:rsidRPr="00E85768">
        <w:rPr>
          <w:rFonts w:cs="Times New Roman"/>
          <w:color w:val="000000"/>
          <w:kern w:val="22"/>
          <w:szCs w:val="22"/>
        </w:rPr>
        <w:t>regional training workshops on detection and identification of living modified organisms for the</w:t>
      </w:r>
      <w:r w:rsidR="004460F9" w:rsidRPr="00E85768">
        <w:rPr>
          <w:rFonts w:cs="Times New Roman"/>
          <w:kern w:val="22"/>
          <w:szCs w:val="22"/>
        </w:rPr>
        <w:t xml:space="preserve"> Pacific (</w:t>
      </w:r>
      <w:r w:rsidR="004504B0" w:rsidRPr="00E85768">
        <w:rPr>
          <w:rFonts w:cs="Times New Roman"/>
          <w:color w:val="000000"/>
          <w:kern w:val="22"/>
          <w:szCs w:val="22"/>
        </w:rPr>
        <w:t xml:space="preserve">Suva, </w:t>
      </w:r>
      <w:r w:rsidR="004460F9" w:rsidRPr="00E85768">
        <w:rPr>
          <w:rFonts w:cs="Times New Roman"/>
          <w:color w:val="000000"/>
          <w:kern w:val="22"/>
          <w:szCs w:val="22"/>
        </w:rPr>
        <w:t>27 to 29 March 2017)</w:t>
      </w:r>
      <w:r w:rsidR="000E1DD5" w:rsidRPr="00E85768">
        <w:rPr>
          <w:rFonts w:cs="Times New Roman"/>
          <w:kern w:val="22"/>
          <w:szCs w:val="22"/>
        </w:rPr>
        <w:t xml:space="preserve"> and </w:t>
      </w:r>
      <w:r w:rsidR="000E1DD5" w:rsidRPr="00E85768">
        <w:rPr>
          <w:rFonts w:cs="Times New Roman"/>
          <w:color w:val="000000"/>
          <w:kern w:val="22"/>
          <w:szCs w:val="22"/>
        </w:rPr>
        <w:t>Francophone Africa (</w:t>
      </w:r>
      <w:r w:rsidR="004504B0" w:rsidRPr="00E85768">
        <w:rPr>
          <w:rFonts w:cs="Times New Roman"/>
          <w:color w:val="000000"/>
          <w:kern w:val="22"/>
          <w:szCs w:val="22"/>
        </w:rPr>
        <w:t xml:space="preserve">Tunis, </w:t>
      </w:r>
      <w:r w:rsidR="000E1DD5" w:rsidRPr="00E85768">
        <w:rPr>
          <w:rFonts w:cs="Times New Roman"/>
          <w:color w:val="000000"/>
          <w:kern w:val="22"/>
          <w:szCs w:val="22"/>
        </w:rPr>
        <w:t xml:space="preserve">5-9 March 2018). The workshops contributed to the strengthening capacities for </w:t>
      </w:r>
      <w:r w:rsidR="004E7FBB" w:rsidRPr="00E85768">
        <w:rPr>
          <w:rFonts w:cs="Times New Roman"/>
          <w:color w:val="000000"/>
          <w:kern w:val="22"/>
          <w:szCs w:val="22"/>
        </w:rPr>
        <w:t>national border contro</w:t>
      </w:r>
      <w:r w:rsidR="000E1DD5" w:rsidRPr="00E85768">
        <w:rPr>
          <w:rFonts w:cs="Times New Roman"/>
          <w:color w:val="000000"/>
          <w:kern w:val="22"/>
          <w:szCs w:val="22"/>
        </w:rPr>
        <w:t xml:space="preserve">ls on living modified organisms. </w:t>
      </w:r>
      <w:r w:rsidR="004E7FBB" w:rsidRPr="00E85768">
        <w:rPr>
          <w:rFonts w:cs="Times New Roman"/>
          <w:color w:val="000000"/>
          <w:kern w:val="22"/>
          <w:szCs w:val="22"/>
        </w:rPr>
        <w:t xml:space="preserve">Customs and border control officials learned about the Cartagena Protocol’s provisions relating to handling, transport, packaging and identification of LMOs, as well as methods for sampling and detection of LMOs in the context of illegal and unintentional transboundary movements. A total of 39 participants from 11 </w:t>
      </w:r>
      <w:r w:rsidR="000E1DD5" w:rsidRPr="00E85768">
        <w:rPr>
          <w:rFonts w:cs="Times New Roman"/>
          <w:color w:val="000000"/>
          <w:kern w:val="22"/>
          <w:szCs w:val="22"/>
        </w:rPr>
        <w:t xml:space="preserve">Pacific countries and </w:t>
      </w:r>
      <w:r w:rsidR="000826C5" w:rsidRPr="00E85768">
        <w:rPr>
          <w:rFonts w:cs="Times New Roman"/>
          <w:color w:val="000000"/>
          <w:kern w:val="22"/>
          <w:szCs w:val="22"/>
        </w:rPr>
        <w:t xml:space="preserve">19 </w:t>
      </w:r>
      <w:r w:rsidR="000E1DD5" w:rsidRPr="00E85768">
        <w:rPr>
          <w:rFonts w:cs="Times New Roman"/>
          <w:color w:val="000000"/>
          <w:kern w:val="22"/>
          <w:szCs w:val="22"/>
        </w:rPr>
        <w:t xml:space="preserve">participants from </w:t>
      </w:r>
      <w:r w:rsidR="000826C5" w:rsidRPr="00E85768">
        <w:rPr>
          <w:rFonts w:cs="Times New Roman"/>
          <w:color w:val="000000"/>
          <w:kern w:val="22"/>
          <w:szCs w:val="22"/>
        </w:rPr>
        <w:t>17</w:t>
      </w:r>
      <w:r w:rsidR="00F47390" w:rsidRPr="00E85768">
        <w:rPr>
          <w:rFonts w:cs="Times New Roman"/>
          <w:color w:val="000000"/>
          <w:kern w:val="22"/>
          <w:szCs w:val="22"/>
        </w:rPr>
        <w:t xml:space="preserve"> </w:t>
      </w:r>
      <w:r w:rsidR="000E1DD5" w:rsidRPr="00E85768">
        <w:rPr>
          <w:rFonts w:cs="Times New Roman"/>
          <w:color w:val="000000"/>
          <w:kern w:val="22"/>
          <w:szCs w:val="22"/>
        </w:rPr>
        <w:t xml:space="preserve">Francophone African countries </w:t>
      </w:r>
      <w:r w:rsidR="004E7FBB" w:rsidRPr="00E85768">
        <w:rPr>
          <w:rFonts w:cs="Times New Roman"/>
          <w:color w:val="000000"/>
          <w:kern w:val="22"/>
          <w:szCs w:val="22"/>
        </w:rPr>
        <w:t>attended.</w:t>
      </w:r>
      <w:r w:rsidR="000E1DD5" w:rsidRPr="00E85768">
        <w:rPr>
          <w:rStyle w:val="FootnoteReference"/>
          <w:rFonts w:cs="Times New Roman"/>
          <w:kern w:val="22"/>
          <w:sz w:val="22"/>
          <w:szCs w:val="22"/>
          <w:u w:val="none"/>
          <w:vertAlign w:val="superscript"/>
        </w:rPr>
        <w:footnoteReference w:id="28"/>
      </w:r>
    </w:p>
    <w:p w14:paraId="702B806A" w14:textId="07DBFE14" w:rsidR="006A7250" w:rsidRPr="00E85768" w:rsidRDefault="006A7250"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color w:val="000000"/>
          <w:kern w:val="22"/>
          <w:szCs w:val="22"/>
        </w:rPr>
        <w:t>The Secretariat organized a webinar for the Asia-Pacific region to promote a science-policy dialogue on the detection and identification of living modified organisms (LMOs). The objective of the webinar was to facilitate an exchange of views among policymakers and scientists on how laboratory analyses of LMOs can best respond to specific national regulatory needs in an effective manner. A total of 45 participants from 1</w:t>
      </w:r>
      <w:r w:rsidR="000F1B13" w:rsidRPr="00E85768">
        <w:rPr>
          <w:rFonts w:cs="Times New Roman"/>
          <w:color w:val="000000"/>
          <w:kern w:val="22"/>
          <w:szCs w:val="22"/>
        </w:rPr>
        <w:t>0</w:t>
      </w:r>
      <w:r w:rsidRPr="00E85768">
        <w:rPr>
          <w:rFonts w:cs="Times New Roman"/>
          <w:color w:val="000000"/>
          <w:kern w:val="22"/>
          <w:szCs w:val="22"/>
        </w:rPr>
        <w:t xml:space="preserve"> Parties in the Asian region</w:t>
      </w:r>
      <w:r w:rsidR="000F1B13" w:rsidRPr="00E85768">
        <w:rPr>
          <w:rFonts w:cs="Times New Roman"/>
          <w:color w:val="000000"/>
          <w:kern w:val="22"/>
          <w:szCs w:val="22"/>
        </w:rPr>
        <w:t xml:space="preserve"> (Bhutan; China; India; Iran (Islamic Republic of); Iraq; Malaysia; Philippines; Republic of Korea; Sri Lanka; and Viet Nam)</w:t>
      </w:r>
      <w:r w:rsidRPr="00E85768">
        <w:rPr>
          <w:rFonts w:cs="Times New Roman"/>
          <w:color w:val="000000"/>
          <w:kern w:val="22"/>
          <w:szCs w:val="22"/>
        </w:rPr>
        <w:t xml:space="preserve"> t</w:t>
      </w:r>
      <w:r w:rsidR="000F1B13" w:rsidRPr="00E85768">
        <w:rPr>
          <w:rFonts w:cs="Times New Roman"/>
          <w:color w:val="000000"/>
          <w:kern w:val="22"/>
          <w:szCs w:val="22"/>
        </w:rPr>
        <w:t>oo</w:t>
      </w:r>
      <w:r w:rsidR="00F47390" w:rsidRPr="00E85768">
        <w:rPr>
          <w:rFonts w:cs="Times New Roman"/>
          <w:color w:val="000000"/>
          <w:kern w:val="22"/>
          <w:szCs w:val="22"/>
        </w:rPr>
        <w:t>k</w:t>
      </w:r>
      <w:r w:rsidRPr="00E85768">
        <w:rPr>
          <w:rFonts w:cs="Times New Roman"/>
          <w:color w:val="000000"/>
          <w:kern w:val="22"/>
          <w:szCs w:val="22"/>
        </w:rPr>
        <w:t xml:space="preserve"> part in the webinar</w:t>
      </w:r>
      <w:r w:rsidR="000F1B13" w:rsidRPr="00E85768">
        <w:rPr>
          <w:rFonts w:cs="Times New Roman"/>
          <w:color w:val="000000"/>
          <w:kern w:val="22"/>
          <w:szCs w:val="22"/>
        </w:rPr>
        <w:t xml:space="preserve"> </w:t>
      </w:r>
      <w:r w:rsidRPr="00E85768">
        <w:rPr>
          <w:rFonts w:cs="Times New Roman"/>
          <w:color w:val="000000"/>
          <w:kern w:val="22"/>
          <w:szCs w:val="22"/>
        </w:rPr>
        <w:t>held on 26</w:t>
      </w:r>
      <w:r w:rsidR="006D3AB7">
        <w:rPr>
          <w:rFonts w:cs="Times New Roman"/>
          <w:color w:val="000000"/>
          <w:kern w:val="22"/>
          <w:szCs w:val="22"/>
        </w:rPr>
        <w:t> </w:t>
      </w:r>
      <w:r w:rsidRPr="00E85768">
        <w:rPr>
          <w:rFonts w:cs="Times New Roman"/>
          <w:color w:val="000000"/>
          <w:kern w:val="22"/>
          <w:szCs w:val="22"/>
        </w:rPr>
        <w:t xml:space="preserve">January 2018. </w:t>
      </w:r>
    </w:p>
    <w:p w14:paraId="702B806B" w14:textId="1DAF088E" w:rsidR="004E7FBB" w:rsidRPr="00E85768" w:rsidRDefault="004E7FBB"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color w:val="000000"/>
          <w:kern w:val="22"/>
          <w:szCs w:val="22"/>
        </w:rPr>
        <w:t>The Secretariat and UN</w:t>
      </w:r>
      <w:r w:rsidR="004504B0" w:rsidRPr="00E85768">
        <w:rPr>
          <w:rFonts w:cs="Times New Roman"/>
          <w:color w:val="000000"/>
          <w:kern w:val="22"/>
          <w:szCs w:val="22"/>
        </w:rPr>
        <w:t>EP</w:t>
      </w:r>
      <w:r w:rsidRPr="00E85768">
        <w:rPr>
          <w:rFonts w:cs="Times New Roman"/>
          <w:color w:val="000000"/>
          <w:kern w:val="22"/>
          <w:szCs w:val="22"/>
        </w:rPr>
        <w:t xml:space="preserve"> co-organized the Pacific Regional Training Workshop for Biosafety Clearing House National Focal Points </w:t>
      </w:r>
      <w:r w:rsidR="004504B0" w:rsidRPr="00E85768">
        <w:rPr>
          <w:rFonts w:cs="Times New Roman"/>
          <w:color w:val="000000"/>
          <w:kern w:val="22"/>
          <w:szCs w:val="22"/>
        </w:rPr>
        <w:t xml:space="preserve">in Nadi, Fiji, </w:t>
      </w:r>
      <w:r w:rsidRPr="00E85768">
        <w:rPr>
          <w:rFonts w:cs="Times New Roman"/>
          <w:color w:val="000000"/>
          <w:kern w:val="22"/>
          <w:szCs w:val="22"/>
        </w:rPr>
        <w:t xml:space="preserve">from 20 to 23 June 2017. The workshop brought together 15 National Focal Points </w:t>
      </w:r>
      <w:r w:rsidR="00F47390" w:rsidRPr="00E85768">
        <w:rPr>
          <w:rFonts w:cs="Times New Roman"/>
          <w:color w:val="000000"/>
          <w:kern w:val="22"/>
          <w:szCs w:val="22"/>
        </w:rPr>
        <w:t xml:space="preserve">from </w:t>
      </w:r>
      <w:r w:rsidRPr="00E85768">
        <w:rPr>
          <w:rFonts w:cs="Times New Roman"/>
          <w:color w:val="000000"/>
          <w:kern w:val="22"/>
          <w:szCs w:val="22"/>
        </w:rPr>
        <w:t>Fiji, Marshall Islands, Palau, Papua New Guinea, Samoa, Solomon Islands, Tonga and Kiribati. The participants developed a follow-up plan known as the “One PASIFIKA Biosafety Roadmap”, to guide island nations towards effectively putting in place biosafety measures beyond the BCH III project, enhancing capacity, establishing sustainable administrative systems, improving compliance with the Cartagena Protocol, and enhancing collaboration within the region.</w:t>
      </w:r>
    </w:p>
    <w:p w14:paraId="702B806C" w14:textId="01A566FD" w:rsidR="004E7FBB" w:rsidRPr="00E85768" w:rsidRDefault="004E7FBB"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color w:val="000000"/>
          <w:kern w:val="22"/>
          <w:szCs w:val="22"/>
        </w:rPr>
        <w:t>The Secretariat organi</w:t>
      </w:r>
      <w:r w:rsidR="002A5FE9">
        <w:rPr>
          <w:rFonts w:cs="Times New Roman"/>
          <w:color w:val="000000"/>
          <w:kern w:val="22"/>
          <w:szCs w:val="22"/>
        </w:rPr>
        <w:t>z</w:t>
      </w:r>
      <w:r w:rsidRPr="00E85768">
        <w:rPr>
          <w:rFonts w:cs="Times New Roman"/>
          <w:color w:val="000000"/>
          <w:kern w:val="22"/>
          <w:szCs w:val="22"/>
        </w:rPr>
        <w:t>ed the Asia-Pacific Workshop on the Detection and Identification of Living Modified Organisms</w:t>
      </w:r>
      <w:r w:rsidR="00BB4B59">
        <w:rPr>
          <w:rFonts w:cs="Times New Roman"/>
          <w:color w:val="000000"/>
          <w:kern w:val="22"/>
          <w:szCs w:val="22"/>
        </w:rPr>
        <w:t xml:space="preserve">, </w:t>
      </w:r>
      <w:r w:rsidR="003553FF">
        <w:rPr>
          <w:rFonts w:cs="Times New Roman"/>
          <w:color w:val="000000"/>
          <w:kern w:val="22"/>
          <w:szCs w:val="22"/>
        </w:rPr>
        <w:t>held</w:t>
      </w:r>
      <w:r w:rsidRPr="00E85768">
        <w:rPr>
          <w:rFonts w:cs="Times New Roman"/>
          <w:color w:val="000000"/>
          <w:kern w:val="22"/>
          <w:szCs w:val="22"/>
        </w:rPr>
        <w:t xml:space="preserve"> in Kuala Lumpur from 20 to 24 March 2017. Participants were provided with theoretical and hands-on training on sampling, detection and identification of living modified organisms and laboratory methodologies used for the analysis of samples. The workshop was attended by </w:t>
      </w:r>
      <w:r w:rsidR="000826C5" w:rsidRPr="00E85768">
        <w:rPr>
          <w:rFonts w:cs="Times New Roman"/>
          <w:color w:val="000000"/>
          <w:kern w:val="22"/>
          <w:szCs w:val="22"/>
        </w:rPr>
        <w:t xml:space="preserve">22 </w:t>
      </w:r>
      <w:r w:rsidRPr="00E85768">
        <w:rPr>
          <w:rFonts w:cs="Times New Roman"/>
          <w:color w:val="000000"/>
          <w:kern w:val="22"/>
          <w:szCs w:val="22"/>
        </w:rPr>
        <w:t>participants from 13 Parties in the region.</w:t>
      </w:r>
    </w:p>
    <w:p w14:paraId="702B806D" w14:textId="77777777" w:rsidR="00585203" w:rsidRPr="00E85768" w:rsidRDefault="004E7FBB"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color w:val="000000"/>
          <w:kern w:val="22"/>
          <w:szCs w:val="22"/>
        </w:rPr>
        <w:lastRenderedPageBreak/>
        <w:t>The Secretariat organized an online Forum on Public Education regarding LMOs from 3 April to 5 May 2017 to facilitate an exchange of views and information on key elements, procedures and practices of public education regarding LMOs. Subsequently, with input from the Forum the Secretariat produced a toolkit and an e-learning module on public education regarding LMOs with funding from the European U</w:t>
      </w:r>
      <w:r w:rsidRPr="00E85768">
        <w:rPr>
          <w:rFonts w:cs="Times New Roman"/>
          <w:kern w:val="22"/>
          <w:szCs w:val="22"/>
        </w:rPr>
        <w:t>nion.</w:t>
      </w:r>
    </w:p>
    <w:p w14:paraId="702B806E" w14:textId="77777777" w:rsidR="00585203" w:rsidRPr="00E85768" w:rsidRDefault="00A839B9" w:rsidP="00E85768">
      <w:pPr>
        <w:pStyle w:val="Para1"/>
        <w:numPr>
          <w:ilvl w:val="0"/>
          <w:numId w:val="13"/>
        </w:numPr>
        <w:suppressLineNumbers/>
        <w:tabs>
          <w:tab w:val="num" w:pos="720"/>
        </w:tabs>
        <w:suppressAutoHyphens/>
        <w:spacing w:before="120"/>
        <w:ind w:left="0" w:firstLine="0"/>
        <w:rPr>
          <w:rFonts w:cs="Times New Roman"/>
          <w:color w:val="000000"/>
          <w:kern w:val="22"/>
          <w:szCs w:val="22"/>
        </w:rPr>
      </w:pPr>
      <w:r w:rsidRPr="00E85768">
        <w:rPr>
          <w:rFonts w:cs="Times New Roman"/>
          <w:color w:val="000000"/>
          <w:kern w:val="22"/>
          <w:szCs w:val="22"/>
        </w:rPr>
        <w:t>Finally, the Secretariat made a presentation on “Biosafety and biosecurity: finding synergies at national and subnational levels” at a webinar organized through the Regions for Biodiversity Learning Platform (R4BLP) by the Network of Regional Governments for Sustainable Development. The webinar took place on 28 June 2017.</w:t>
      </w:r>
    </w:p>
    <w:p w14:paraId="702B806F" w14:textId="77777777" w:rsidR="00525C26" w:rsidRPr="00E85768" w:rsidRDefault="00525C26">
      <w:pPr>
        <w:pStyle w:val="Para1"/>
        <w:suppressLineNumbers/>
        <w:suppressAutoHyphens/>
        <w:spacing w:before="120"/>
        <w:rPr>
          <w:rFonts w:cs="Times New Roman"/>
          <w:kern w:val="22"/>
          <w:szCs w:val="22"/>
        </w:rPr>
        <w:sectPr w:rsidR="00525C26" w:rsidRPr="00E85768" w:rsidSect="00FE46D8">
          <w:headerReference w:type="even" r:id="rId21"/>
          <w:headerReference w:type="default" r:id="rId22"/>
          <w:type w:val="continuous"/>
          <w:pgSz w:w="12240" w:h="15840" w:code="1"/>
          <w:pgMar w:top="567" w:right="1440" w:bottom="851" w:left="1440" w:header="461" w:footer="720" w:gutter="0"/>
          <w:cols w:space="720"/>
          <w:titlePg/>
          <w:docGrid w:linePitch="299"/>
        </w:sectPr>
      </w:pPr>
    </w:p>
    <w:p w14:paraId="702B8070" w14:textId="77777777" w:rsidR="006574D1" w:rsidRPr="00E85768" w:rsidRDefault="006574D1" w:rsidP="00E85768">
      <w:pPr>
        <w:suppressLineNumbers/>
        <w:suppressAutoHyphens/>
        <w:jc w:val="center"/>
        <w:rPr>
          <w:rStyle w:val="None"/>
          <w:rFonts w:cs="Times New Roman"/>
          <w:bCs/>
          <w:i/>
          <w:kern w:val="22"/>
          <w:szCs w:val="22"/>
        </w:rPr>
      </w:pPr>
      <w:r w:rsidRPr="00E85768">
        <w:rPr>
          <w:rStyle w:val="None"/>
          <w:rFonts w:cs="Times New Roman"/>
          <w:bCs/>
          <w:i/>
          <w:kern w:val="22"/>
          <w:szCs w:val="22"/>
        </w:rPr>
        <w:lastRenderedPageBreak/>
        <w:t>Annex I</w:t>
      </w:r>
    </w:p>
    <w:p w14:paraId="702B8074" w14:textId="2FA936F7" w:rsidR="006574D1" w:rsidRPr="00E85768" w:rsidRDefault="009920DB" w:rsidP="00E85768">
      <w:pPr>
        <w:suppressLineNumbers/>
        <w:suppressAutoHyphens/>
        <w:jc w:val="center"/>
        <w:rPr>
          <w:rStyle w:val="None"/>
          <w:rFonts w:cs="Times New Roman"/>
          <w:b/>
          <w:bCs/>
          <w:kern w:val="22"/>
          <w:szCs w:val="22"/>
        </w:rPr>
      </w:pPr>
      <w:r w:rsidRPr="00E85768">
        <w:rPr>
          <w:rFonts w:cs="Times New Roman"/>
          <w:noProof/>
          <w:kern w:val="22"/>
          <w:szCs w:val="22"/>
          <w:lang w:eastAsia="en-CA"/>
        </w:rPr>
        <w:drawing>
          <wp:inline distT="0" distB="0" distL="0" distR="0" wp14:anchorId="09AE761A" wp14:editId="744D9106">
            <wp:extent cx="6970815" cy="4833258"/>
            <wp:effectExtent l="0" t="0" r="190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2B8075" w14:textId="77777777" w:rsidR="006574D1" w:rsidRPr="00E85768" w:rsidRDefault="006574D1" w:rsidP="00E85768">
      <w:pPr>
        <w:suppressLineNumbers/>
        <w:suppressAutoHyphens/>
        <w:jc w:val="left"/>
        <w:rPr>
          <w:rStyle w:val="None"/>
          <w:rFonts w:cs="Times New Roman"/>
          <w:b/>
          <w:bCs/>
          <w:kern w:val="22"/>
          <w:szCs w:val="22"/>
        </w:rPr>
      </w:pPr>
    </w:p>
    <w:p w14:paraId="702B8076" w14:textId="77777777" w:rsidR="006574D1" w:rsidRPr="00E85768" w:rsidRDefault="006574D1" w:rsidP="00E85768">
      <w:pPr>
        <w:suppressLineNumbers/>
        <w:suppressAutoHyphens/>
        <w:jc w:val="center"/>
        <w:rPr>
          <w:rStyle w:val="None"/>
          <w:rFonts w:cs="Times New Roman"/>
          <w:b/>
          <w:bCs/>
          <w:kern w:val="22"/>
          <w:szCs w:val="22"/>
        </w:rPr>
      </w:pPr>
    </w:p>
    <w:p w14:paraId="795283F2" w14:textId="77777777" w:rsidR="007066F6" w:rsidRPr="00E85768" w:rsidRDefault="007066F6" w:rsidP="00E85768">
      <w:pPr>
        <w:suppressLineNumbers/>
        <w:suppressAutoHyphens/>
        <w:jc w:val="left"/>
        <w:rPr>
          <w:rStyle w:val="None"/>
          <w:rFonts w:cs="Times New Roman"/>
          <w:bCs/>
          <w:kern w:val="22"/>
          <w:szCs w:val="22"/>
        </w:rPr>
      </w:pPr>
      <w:r w:rsidRPr="00E85768">
        <w:rPr>
          <w:rStyle w:val="None"/>
          <w:rFonts w:cs="Times New Roman"/>
          <w:bCs/>
          <w:kern w:val="22"/>
          <w:szCs w:val="22"/>
        </w:rPr>
        <w:br w:type="page"/>
      </w:r>
    </w:p>
    <w:p w14:paraId="4F7CDC82" w14:textId="354D80CA" w:rsidR="007066F6" w:rsidRPr="00E85768" w:rsidRDefault="007066F6" w:rsidP="00E85768">
      <w:pPr>
        <w:suppressLineNumbers/>
        <w:suppressAutoHyphens/>
        <w:jc w:val="center"/>
        <w:rPr>
          <w:rStyle w:val="None"/>
          <w:rFonts w:cs="Times New Roman"/>
          <w:bCs/>
          <w:i/>
          <w:kern w:val="22"/>
          <w:szCs w:val="22"/>
        </w:rPr>
      </w:pPr>
      <w:r w:rsidRPr="00E85768">
        <w:rPr>
          <w:rStyle w:val="None"/>
          <w:rFonts w:cs="Times New Roman"/>
          <w:bCs/>
          <w:i/>
          <w:kern w:val="22"/>
          <w:szCs w:val="22"/>
        </w:rPr>
        <w:lastRenderedPageBreak/>
        <w:t>Annex II</w:t>
      </w:r>
    </w:p>
    <w:p w14:paraId="0424421E" w14:textId="77777777" w:rsidR="007066F6" w:rsidRPr="00E85768" w:rsidRDefault="007066F6" w:rsidP="00E85768">
      <w:pPr>
        <w:suppressLineNumbers/>
        <w:suppressAutoHyphens/>
        <w:jc w:val="center"/>
        <w:rPr>
          <w:rStyle w:val="None"/>
          <w:rFonts w:cs="Times New Roman"/>
          <w:bCs/>
          <w:i/>
          <w:kern w:val="22"/>
          <w:szCs w:val="22"/>
        </w:rPr>
      </w:pPr>
    </w:p>
    <w:p w14:paraId="7E093909" w14:textId="048BF2B7" w:rsidR="007066F6" w:rsidRPr="00E85768" w:rsidRDefault="002F7B05" w:rsidP="00E85768">
      <w:pPr>
        <w:pStyle w:val="Subtitle"/>
        <w:suppressLineNumbers/>
        <w:suppressAutoHyphens/>
        <w:jc w:val="center"/>
        <w:rPr>
          <w:rFonts w:cs="Times New Roman"/>
          <w:kern w:val="22"/>
          <w:szCs w:val="22"/>
        </w:rPr>
      </w:pPr>
      <w:r>
        <w:rPr>
          <w:rFonts w:cs="Times New Roman"/>
          <w:kern w:val="22"/>
          <w:szCs w:val="22"/>
        </w:rPr>
        <w:t xml:space="preserve">LIST OF </w:t>
      </w:r>
      <w:r w:rsidRPr="002F7B05">
        <w:rPr>
          <w:rFonts w:cs="Times New Roman"/>
          <w:kern w:val="22"/>
          <w:szCs w:val="22"/>
        </w:rPr>
        <w:t>CAPACITY-BUILDING</w:t>
      </w:r>
      <w:r>
        <w:rPr>
          <w:rFonts w:cs="Times New Roman"/>
          <w:kern w:val="22"/>
          <w:szCs w:val="22"/>
        </w:rPr>
        <w:t xml:space="preserve"> </w:t>
      </w:r>
      <w:r w:rsidRPr="002F7B05">
        <w:rPr>
          <w:rFonts w:cs="Times New Roman"/>
          <w:kern w:val="22"/>
          <w:szCs w:val="22"/>
        </w:rPr>
        <w:t xml:space="preserve">ACTIVITIES FACILITATED OR SUPPORTED BY THE SECRETARIAT SINCE </w:t>
      </w:r>
      <w:r>
        <w:rPr>
          <w:rFonts w:cs="Times New Roman"/>
          <w:kern w:val="22"/>
          <w:szCs w:val="22"/>
        </w:rPr>
        <w:t>THE THIRTEENTH MEETING OF THE CONFERENCE OF THE PARTIES</w:t>
      </w:r>
    </w:p>
    <w:p w14:paraId="42DDFAB1" w14:textId="77777777" w:rsidR="007066F6" w:rsidRPr="00E85768" w:rsidRDefault="007066F6" w:rsidP="00E85768">
      <w:pPr>
        <w:suppressLineNumbers/>
        <w:suppressAutoHyphens/>
        <w:jc w:val="center"/>
        <w:rPr>
          <w:rStyle w:val="None"/>
          <w:rFonts w:cs="Times New Roman"/>
          <w:bCs/>
          <w:i/>
          <w:kern w:val="22"/>
          <w:szCs w:val="22"/>
        </w:rPr>
      </w:pPr>
    </w:p>
    <w:tbl>
      <w:tblPr>
        <w:tblStyle w:val="TableGrid"/>
        <w:tblW w:w="0" w:type="auto"/>
        <w:tblInd w:w="-176" w:type="dxa"/>
        <w:tblLayout w:type="fixed"/>
        <w:tblLook w:val="04A0" w:firstRow="1" w:lastRow="0" w:firstColumn="1" w:lastColumn="0" w:noHBand="0" w:noVBand="1"/>
      </w:tblPr>
      <w:tblGrid>
        <w:gridCol w:w="993"/>
        <w:gridCol w:w="3402"/>
        <w:gridCol w:w="1276"/>
        <w:gridCol w:w="3260"/>
        <w:gridCol w:w="1418"/>
        <w:gridCol w:w="1418"/>
        <w:gridCol w:w="1560"/>
        <w:gridCol w:w="1417"/>
      </w:tblGrid>
      <w:tr w:rsidR="00236C60" w:rsidRPr="00E85768" w14:paraId="702B8079" w14:textId="77777777" w:rsidTr="00E85768">
        <w:trPr>
          <w:trHeight w:val="567"/>
          <w:tblHeader/>
        </w:trPr>
        <w:tc>
          <w:tcPr>
            <w:tcW w:w="14744" w:type="dxa"/>
            <w:gridSpan w:val="8"/>
            <w:noWrap/>
            <w:vAlign w:val="center"/>
          </w:tcPr>
          <w:p w14:paraId="702B8078" w14:textId="6F988775"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 xml:space="preserve">A. CROSS-CUTTING CAPACITY-BUILDING ACTIVITIES, TOOLS AND SERVICES </w:t>
            </w:r>
            <w:r w:rsidR="007066F6" w:rsidRPr="00E85768">
              <w:rPr>
                <w:rFonts w:cs="Times New Roman"/>
                <w:b/>
                <w:bCs/>
                <w:kern w:val="20"/>
                <w:sz w:val="20"/>
                <w:szCs w:val="20"/>
              </w:rPr>
              <w:t xml:space="preserve">IMPLEMENTED/COORDINATED BY </w:t>
            </w:r>
            <w:r w:rsidRPr="00E85768">
              <w:rPr>
                <w:rFonts w:cs="Times New Roman"/>
                <w:b/>
                <w:bCs/>
                <w:kern w:val="20"/>
                <w:sz w:val="20"/>
                <w:szCs w:val="20"/>
              </w:rPr>
              <w:t xml:space="preserve">THE SECRETARIAT </w:t>
            </w:r>
          </w:p>
        </w:tc>
      </w:tr>
      <w:tr w:rsidR="00236C60" w:rsidRPr="00E85768" w14:paraId="702B8082" w14:textId="77777777" w:rsidTr="00E85768">
        <w:trPr>
          <w:tblHeader/>
        </w:trPr>
        <w:tc>
          <w:tcPr>
            <w:tcW w:w="993" w:type="dxa"/>
            <w:noWrap/>
            <w:vAlign w:val="center"/>
          </w:tcPr>
          <w:p w14:paraId="702B807A" w14:textId="77777777"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Timeline</w:t>
            </w:r>
          </w:p>
        </w:tc>
        <w:tc>
          <w:tcPr>
            <w:tcW w:w="3402" w:type="dxa"/>
            <w:noWrap/>
            <w:vAlign w:val="center"/>
          </w:tcPr>
          <w:p w14:paraId="702B807B" w14:textId="77777777"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Activity</w:t>
            </w:r>
          </w:p>
        </w:tc>
        <w:tc>
          <w:tcPr>
            <w:tcW w:w="1276" w:type="dxa"/>
            <w:noWrap/>
            <w:vAlign w:val="center"/>
          </w:tcPr>
          <w:p w14:paraId="702B807C" w14:textId="60C13877"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 xml:space="preserve">Level of </w:t>
            </w:r>
            <w:r w:rsidR="002F7B05" w:rsidRPr="00E85768">
              <w:rPr>
                <w:rFonts w:cs="Times New Roman"/>
                <w:b/>
                <w:bCs/>
                <w:kern w:val="20"/>
                <w:sz w:val="20"/>
                <w:szCs w:val="20"/>
              </w:rPr>
              <w:t>i</w:t>
            </w:r>
            <w:r w:rsidRPr="00E85768">
              <w:rPr>
                <w:rFonts w:cs="Times New Roman"/>
                <w:b/>
                <w:bCs/>
                <w:kern w:val="20"/>
                <w:sz w:val="20"/>
                <w:szCs w:val="20"/>
              </w:rPr>
              <w:t>mplementation</w:t>
            </w:r>
          </w:p>
        </w:tc>
        <w:tc>
          <w:tcPr>
            <w:tcW w:w="3260" w:type="dxa"/>
            <w:noWrap/>
            <w:vAlign w:val="center"/>
          </w:tcPr>
          <w:p w14:paraId="702B807D" w14:textId="6FA0154E"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Sub</w:t>
            </w:r>
            <w:r w:rsidR="00A27D32" w:rsidRPr="00E85768">
              <w:rPr>
                <w:rFonts w:cs="Times New Roman"/>
                <w:b/>
                <w:bCs/>
                <w:kern w:val="20"/>
                <w:sz w:val="20"/>
                <w:szCs w:val="20"/>
              </w:rPr>
              <w:t>-</w:t>
            </w:r>
            <w:r w:rsidR="002F7B05" w:rsidRPr="00E85768">
              <w:rPr>
                <w:rFonts w:cs="Times New Roman"/>
                <w:b/>
                <w:bCs/>
                <w:kern w:val="20"/>
                <w:sz w:val="20"/>
                <w:szCs w:val="20"/>
              </w:rPr>
              <w:t>a</w:t>
            </w:r>
            <w:r w:rsidRPr="00E85768">
              <w:rPr>
                <w:rFonts w:cs="Times New Roman"/>
                <w:b/>
                <w:bCs/>
                <w:kern w:val="20"/>
                <w:sz w:val="20"/>
                <w:szCs w:val="20"/>
              </w:rPr>
              <w:t>ctivit</w:t>
            </w:r>
            <w:r w:rsidR="00A27D32" w:rsidRPr="00E85768">
              <w:rPr>
                <w:rFonts w:cs="Times New Roman"/>
                <w:b/>
                <w:bCs/>
                <w:kern w:val="20"/>
                <w:sz w:val="20"/>
                <w:szCs w:val="20"/>
              </w:rPr>
              <w:t>y(ies) and outputs</w:t>
            </w:r>
          </w:p>
        </w:tc>
        <w:tc>
          <w:tcPr>
            <w:tcW w:w="1418" w:type="dxa"/>
            <w:vAlign w:val="center"/>
          </w:tcPr>
          <w:p w14:paraId="702B807E" w14:textId="77777777"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Participants</w:t>
            </w:r>
            <w:r w:rsidRPr="00E85768">
              <w:rPr>
                <w:rFonts w:cs="Times New Roman"/>
                <w:b/>
                <w:bCs/>
                <w:kern w:val="20"/>
                <w:sz w:val="20"/>
                <w:szCs w:val="20"/>
              </w:rPr>
              <w:br/>
              <w:t xml:space="preserve">Gender </w:t>
            </w:r>
            <w:r w:rsidRPr="00E85768">
              <w:rPr>
                <w:rFonts w:cs="Times New Roman"/>
                <w:b/>
                <w:bCs/>
                <w:kern w:val="20"/>
                <w:sz w:val="20"/>
                <w:szCs w:val="20"/>
              </w:rPr>
              <w:br/>
              <w:t>(M:F)</w:t>
            </w:r>
          </w:p>
        </w:tc>
        <w:tc>
          <w:tcPr>
            <w:tcW w:w="1418" w:type="dxa"/>
            <w:vAlign w:val="center"/>
          </w:tcPr>
          <w:p w14:paraId="702B807F" w14:textId="77777777"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No. of Countries</w:t>
            </w:r>
          </w:p>
        </w:tc>
        <w:tc>
          <w:tcPr>
            <w:tcW w:w="1560" w:type="dxa"/>
            <w:vAlign w:val="center"/>
          </w:tcPr>
          <w:p w14:paraId="702B8080" w14:textId="5D4BC0BB"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Partner</w:t>
            </w:r>
            <w:r w:rsidR="002F7B05" w:rsidRPr="00E85768">
              <w:rPr>
                <w:rFonts w:cs="Times New Roman"/>
                <w:b/>
                <w:bCs/>
                <w:kern w:val="20"/>
                <w:sz w:val="20"/>
                <w:szCs w:val="20"/>
              </w:rPr>
              <w:t>(</w:t>
            </w:r>
            <w:r w:rsidRPr="00E85768">
              <w:rPr>
                <w:rFonts w:cs="Times New Roman"/>
                <w:b/>
                <w:bCs/>
                <w:kern w:val="20"/>
                <w:sz w:val="20"/>
                <w:szCs w:val="20"/>
              </w:rPr>
              <w:t>s</w:t>
            </w:r>
            <w:r w:rsidR="002F7B05" w:rsidRPr="00E85768">
              <w:rPr>
                <w:rFonts w:cs="Times New Roman"/>
                <w:b/>
                <w:bCs/>
                <w:kern w:val="20"/>
                <w:sz w:val="20"/>
                <w:szCs w:val="20"/>
              </w:rPr>
              <w:t>)</w:t>
            </w:r>
          </w:p>
        </w:tc>
        <w:tc>
          <w:tcPr>
            <w:tcW w:w="1417" w:type="dxa"/>
            <w:vAlign w:val="center"/>
          </w:tcPr>
          <w:p w14:paraId="702B8081" w14:textId="77777777" w:rsidR="00236C60" w:rsidRPr="00E85768" w:rsidRDefault="00236C60" w:rsidP="00E85768">
            <w:pPr>
              <w:suppressLineNumbers/>
              <w:suppressAutoHyphens/>
              <w:jc w:val="center"/>
              <w:rPr>
                <w:rFonts w:cs="Times New Roman"/>
                <w:b/>
                <w:bCs/>
                <w:kern w:val="20"/>
                <w:sz w:val="20"/>
                <w:szCs w:val="20"/>
              </w:rPr>
            </w:pPr>
            <w:r w:rsidRPr="00E85768">
              <w:rPr>
                <w:rFonts w:cs="Times New Roman"/>
                <w:b/>
                <w:bCs/>
                <w:kern w:val="20"/>
                <w:sz w:val="20"/>
                <w:szCs w:val="20"/>
              </w:rPr>
              <w:t>Source of Funding</w:t>
            </w:r>
          </w:p>
        </w:tc>
      </w:tr>
      <w:tr w:rsidR="00236C60" w:rsidRPr="00E85768" w14:paraId="702B808B" w14:textId="77777777" w:rsidTr="00562864">
        <w:tc>
          <w:tcPr>
            <w:tcW w:w="993" w:type="dxa"/>
            <w:noWrap/>
            <w:vAlign w:val="center"/>
            <w:hideMark/>
          </w:tcPr>
          <w:p w14:paraId="702B8083"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2017-2020</w:t>
            </w:r>
          </w:p>
        </w:tc>
        <w:tc>
          <w:tcPr>
            <w:tcW w:w="3402" w:type="dxa"/>
            <w:shd w:val="clear" w:color="auto" w:fill="BFBFBF" w:themeFill="background1" w:themeFillShade="BF"/>
            <w:vAlign w:val="center"/>
            <w:hideMark/>
          </w:tcPr>
          <w:p w14:paraId="702B8084"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#1. Develop tools to enable Parties and Indigenous Peoples and Local Communities (IPLCs) to assess and communicate their capacity-building (CB) and technical and scientific cooperation (TSC) needs through the clearing-house mechanism (CHM)</w:t>
            </w:r>
          </w:p>
        </w:tc>
        <w:tc>
          <w:tcPr>
            <w:tcW w:w="1276" w:type="dxa"/>
            <w:noWrap/>
            <w:vAlign w:val="center"/>
            <w:hideMark/>
          </w:tcPr>
          <w:p w14:paraId="702B8085" w14:textId="77777777" w:rsidR="00236C60" w:rsidRPr="00E85768" w:rsidRDefault="00670EB5" w:rsidP="00E85768">
            <w:pPr>
              <w:suppressLineNumbers/>
              <w:suppressAutoHyphens/>
              <w:jc w:val="center"/>
              <w:rPr>
                <w:rFonts w:cs="Times New Roman"/>
                <w:kern w:val="20"/>
                <w:sz w:val="20"/>
                <w:szCs w:val="20"/>
              </w:rPr>
            </w:pPr>
            <w:r w:rsidRPr="00E85768">
              <w:rPr>
                <w:rFonts w:cs="Times New Roman"/>
                <w:kern w:val="20"/>
                <w:sz w:val="20"/>
                <w:szCs w:val="20"/>
              </w:rPr>
              <w:t xml:space="preserve">Partially </w:t>
            </w:r>
            <w:r w:rsidR="00236C60" w:rsidRPr="00E85768">
              <w:rPr>
                <w:rFonts w:cs="Times New Roman"/>
                <w:kern w:val="20"/>
                <w:sz w:val="20"/>
                <w:szCs w:val="20"/>
              </w:rPr>
              <w:t>implemented</w:t>
            </w:r>
          </w:p>
        </w:tc>
        <w:tc>
          <w:tcPr>
            <w:tcW w:w="3260" w:type="dxa"/>
            <w:vAlign w:val="center"/>
          </w:tcPr>
          <w:p w14:paraId="702B8086" w14:textId="77777777" w:rsidR="00236C60" w:rsidRPr="00E85768" w:rsidRDefault="005A39ED" w:rsidP="00E85768">
            <w:pPr>
              <w:suppressLineNumbers/>
              <w:suppressAutoHyphens/>
              <w:jc w:val="left"/>
              <w:rPr>
                <w:rFonts w:cs="Times New Roman"/>
                <w:kern w:val="20"/>
                <w:sz w:val="20"/>
                <w:szCs w:val="20"/>
              </w:rPr>
            </w:pPr>
            <w:hyperlink r:id="rId24" w:history="1">
              <w:r w:rsidR="00874C80" w:rsidRPr="00E85768">
                <w:rPr>
                  <w:rStyle w:val="Hyperlink"/>
                  <w:rFonts w:cs="Times New Roman"/>
                  <w:kern w:val="20"/>
                  <w:sz w:val="20"/>
                  <w:szCs w:val="20"/>
                </w:rPr>
                <w:t>https://www.cbd.int/biobridge/platform</w:t>
              </w:r>
            </w:hyperlink>
            <w:r w:rsidR="00874C80" w:rsidRPr="00E85768">
              <w:rPr>
                <w:rFonts w:cs="Times New Roman"/>
                <w:kern w:val="20"/>
                <w:sz w:val="20"/>
                <w:szCs w:val="20"/>
              </w:rPr>
              <w:t xml:space="preserve"> </w:t>
            </w:r>
          </w:p>
        </w:tc>
        <w:tc>
          <w:tcPr>
            <w:tcW w:w="1418" w:type="dxa"/>
            <w:vAlign w:val="center"/>
          </w:tcPr>
          <w:p w14:paraId="702B8087" w14:textId="371EE129" w:rsidR="00236C60" w:rsidRPr="00E85768" w:rsidRDefault="007066F6" w:rsidP="00E85768">
            <w:pPr>
              <w:suppressLineNumbers/>
              <w:suppressAutoHyphens/>
              <w:jc w:val="center"/>
              <w:rPr>
                <w:rFonts w:cs="Times New Roman"/>
                <w:kern w:val="20"/>
                <w:sz w:val="20"/>
                <w:szCs w:val="20"/>
              </w:rPr>
            </w:pPr>
            <w:r w:rsidRPr="00E85768">
              <w:rPr>
                <w:rFonts w:cs="Times New Roman"/>
                <w:kern w:val="20"/>
                <w:sz w:val="20"/>
                <w:szCs w:val="20"/>
              </w:rPr>
              <w:t>NA</w:t>
            </w:r>
          </w:p>
        </w:tc>
        <w:tc>
          <w:tcPr>
            <w:tcW w:w="1418" w:type="dxa"/>
            <w:vAlign w:val="center"/>
          </w:tcPr>
          <w:p w14:paraId="702B8088" w14:textId="361EC176" w:rsidR="00236C60" w:rsidRPr="00E85768" w:rsidRDefault="007066F6" w:rsidP="00E85768">
            <w:pPr>
              <w:suppressLineNumbers/>
              <w:suppressAutoHyphens/>
              <w:jc w:val="center"/>
              <w:rPr>
                <w:rFonts w:cs="Times New Roman"/>
                <w:kern w:val="20"/>
                <w:sz w:val="20"/>
                <w:szCs w:val="20"/>
              </w:rPr>
            </w:pPr>
            <w:r w:rsidRPr="00E85768">
              <w:rPr>
                <w:rFonts w:cs="Times New Roman"/>
                <w:kern w:val="20"/>
                <w:sz w:val="20"/>
                <w:szCs w:val="20"/>
              </w:rPr>
              <w:t>NA</w:t>
            </w:r>
          </w:p>
        </w:tc>
        <w:tc>
          <w:tcPr>
            <w:tcW w:w="1560" w:type="dxa"/>
            <w:vAlign w:val="center"/>
          </w:tcPr>
          <w:p w14:paraId="702B8089" w14:textId="17FEE9C2" w:rsidR="00236C60" w:rsidRPr="00E85768" w:rsidRDefault="00462382" w:rsidP="00E85768">
            <w:pPr>
              <w:suppressLineNumbers/>
              <w:suppressAutoHyphens/>
              <w:jc w:val="center"/>
              <w:rPr>
                <w:rFonts w:cs="Times New Roman"/>
                <w:kern w:val="20"/>
                <w:sz w:val="20"/>
                <w:szCs w:val="20"/>
              </w:rPr>
            </w:pPr>
            <w:r w:rsidRPr="00E85768">
              <w:rPr>
                <w:rFonts w:cs="Times New Roman"/>
                <w:kern w:val="20"/>
                <w:sz w:val="20"/>
                <w:szCs w:val="20"/>
              </w:rPr>
              <w:t>NA</w:t>
            </w:r>
          </w:p>
        </w:tc>
        <w:tc>
          <w:tcPr>
            <w:tcW w:w="1417" w:type="dxa"/>
            <w:vAlign w:val="center"/>
          </w:tcPr>
          <w:p w14:paraId="702B808A" w14:textId="57371129" w:rsidR="00236C60" w:rsidRPr="00E85768" w:rsidRDefault="00462382" w:rsidP="00E85768">
            <w:pPr>
              <w:suppressLineNumbers/>
              <w:tabs>
                <w:tab w:val="left" w:pos="175"/>
              </w:tabs>
              <w:suppressAutoHyphens/>
              <w:jc w:val="center"/>
              <w:rPr>
                <w:rFonts w:cs="Times New Roman"/>
                <w:kern w:val="20"/>
                <w:sz w:val="20"/>
                <w:szCs w:val="20"/>
              </w:rPr>
            </w:pPr>
            <w:r w:rsidRPr="00E85768">
              <w:rPr>
                <w:rFonts w:cs="Times New Roman"/>
                <w:kern w:val="20"/>
                <w:sz w:val="20"/>
                <w:szCs w:val="20"/>
              </w:rPr>
              <w:t>NA</w:t>
            </w:r>
          </w:p>
        </w:tc>
      </w:tr>
      <w:tr w:rsidR="00236C60" w:rsidRPr="00E85768" w14:paraId="702B8094" w14:textId="77777777" w:rsidTr="00562864">
        <w:tc>
          <w:tcPr>
            <w:tcW w:w="993" w:type="dxa"/>
            <w:noWrap/>
            <w:vAlign w:val="center"/>
            <w:hideMark/>
          </w:tcPr>
          <w:p w14:paraId="702B808C"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2017-2020</w:t>
            </w:r>
          </w:p>
        </w:tc>
        <w:tc>
          <w:tcPr>
            <w:tcW w:w="3402" w:type="dxa"/>
            <w:shd w:val="clear" w:color="auto" w:fill="BFBFBF" w:themeFill="background1" w:themeFillShade="BF"/>
            <w:vAlign w:val="center"/>
            <w:hideMark/>
          </w:tcPr>
          <w:p w14:paraId="702B808D"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#2. Develop and maintain a capacity development web portal and online searchable databases for CB and TSC initiatives, resources and opportunities (including CB and technical support providers) in the CHM</w:t>
            </w:r>
          </w:p>
        </w:tc>
        <w:tc>
          <w:tcPr>
            <w:tcW w:w="1276" w:type="dxa"/>
            <w:noWrap/>
            <w:vAlign w:val="center"/>
            <w:hideMark/>
          </w:tcPr>
          <w:p w14:paraId="702B808E"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Partially implemented</w:t>
            </w:r>
          </w:p>
        </w:tc>
        <w:tc>
          <w:tcPr>
            <w:tcW w:w="3260" w:type="dxa"/>
            <w:vAlign w:val="center"/>
            <w:hideMark/>
          </w:tcPr>
          <w:p w14:paraId="4AE4089C" w14:textId="3BB218A9" w:rsidR="00236C60" w:rsidRPr="00E85768" w:rsidRDefault="00A27D32" w:rsidP="00E85768">
            <w:pPr>
              <w:suppressLineNumbers/>
              <w:suppressAutoHyphens/>
              <w:jc w:val="left"/>
              <w:rPr>
                <w:rFonts w:cs="Times New Roman"/>
                <w:kern w:val="20"/>
                <w:sz w:val="20"/>
                <w:szCs w:val="20"/>
              </w:rPr>
            </w:pPr>
            <w:r w:rsidRPr="00E85768">
              <w:rPr>
                <w:rFonts w:cs="Times New Roman"/>
                <w:kern w:val="20"/>
                <w:sz w:val="20"/>
                <w:szCs w:val="20"/>
              </w:rPr>
              <w:t xml:space="preserve">Databases established and accessible through the CHM, </w:t>
            </w:r>
            <w:r w:rsidR="00970A88" w:rsidRPr="00E85768">
              <w:rPr>
                <w:rFonts w:cs="Times New Roman"/>
                <w:kern w:val="20"/>
                <w:sz w:val="20"/>
                <w:szCs w:val="20"/>
              </w:rPr>
              <w:t>ABS</w:t>
            </w:r>
            <w:r w:rsidRPr="00E85768">
              <w:rPr>
                <w:rFonts w:cs="Times New Roman"/>
                <w:kern w:val="20"/>
                <w:sz w:val="20"/>
                <w:szCs w:val="20"/>
              </w:rPr>
              <w:t xml:space="preserve">-CH, BCH, </w:t>
            </w:r>
            <w:r w:rsidR="00970A88" w:rsidRPr="00E85768">
              <w:rPr>
                <w:rFonts w:cs="Times New Roman"/>
                <w:kern w:val="20"/>
                <w:sz w:val="20"/>
                <w:szCs w:val="20"/>
              </w:rPr>
              <w:t>BBI</w:t>
            </w:r>
            <w:r w:rsidRPr="00E85768">
              <w:rPr>
                <w:rFonts w:cs="Times New Roman"/>
                <w:kern w:val="20"/>
                <w:sz w:val="20"/>
                <w:szCs w:val="20"/>
              </w:rPr>
              <w:t xml:space="preserve"> platform</w:t>
            </w:r>
          </w:p>
          <w:p w14:paraId="04589B79" w14:textId="77777777" w:rsidR="00A27D32" w:rsidRPr="00E85768" w:rsidRDefault="00A27D32" w:rsidP="00E85768">
            <w:pPr>
              <w:suppressLineNumbers/>
              <w:suppressAutoHyphens/>
              <w:jc w:val="left"/>
              <w:rPr>
                <w:rFonts w:cs="Times New Roman"/>
                <w:kern w:val="20"/>
                <w:sz w:val="20"/>
                <w:szCs w:val="20"/>
              </w:rPr>
            </w:pPr>
          </w:p>
          <w:p w14:paraId="702B808F" w14:textId="46FF4AC3" w:rsidR="00A27D32" w:rsidRPr="00E85768" w:rsidRDefault="00A27D32" w:rsidP="00E85768">
            <w:pPr>
              <w:suppressLineNumbers/>
              <w:suppressAutoHyphens/>
              <w:jc w:val="left"/>
              <w:rPr>
                <w:rFonts w:cs="Times New Roman"/>
                <w:kern w:val="20"/>
                <w:sz w:val="20"/>
                <w:szCs w:val="20"/>
              </w:rPr>
            </w:pPr>
          </w:p>
        </w:tc>
        <w:tc>
          <w:tcPr>
            <w:tcW w:w="1418" w:type="dxa"/>
            <w:noWrap/>
            <w:vAlign w:val="center"/>
            <w:hideMark/>
          </w:tcPr>
          <w:p w14:paraId="702B8090" w14:textId="565B24AD" w:rsidR="00236C60" w:rsidRPr="00E85768" w:rsidRDefault="00A72AB6" w:rsidP="00E85768">
            <w:pPr>
              <w:suppressLineNumbers/>
              <w:suppressAutoHyphens/>
              <w:jc w:val="center"/>
              <w:rPr>
                <w:rFonts w:cs="Times New Roman"/>
                <w:kern w:val="20"/>
                <w:sz w:val="20"/>
                <w:szCs w:val="20"/>
              </w:rPr>
            </w:pPr>
            <w:r w:rsidRPr="00E85768">
              <w:rPr>
                <w:rFonts w:cs="Times New Roman"/>
                <w:kern w:val="20"/>
                <w:sz w:val="20"/>
                <w:szCs w:val="20"/>
              </w:rPr>
              <w:t>NA</w:t>
            </w:r>
          </w:p>
        </w:tc>
        <w:tc>
          <w:tcPr>
            <w:tcW w:w="1418" w:type="dxa"/>
            <w:noWrap/>
            <w:vAlign w:val="center"/>
            <w:hideMark/>
          </w:tcPr>
          <w:p w14:paraId="702B8091" w14:textId="2C0F4BC2" w:rsidR="00236C60" w:rsidRPr="00E85768" w:rsidRDefault="00A72AB6" w:rsidP="00E85768">
            <w:pPr>
              <w:suppressLineNumbers/>
              <w:suppressAutoHyphens/>
              <w:jc w:val="center"/>
              <w:rPr>
                <w:rFonts w:cs="Times New Roman"/>
                <w:kern w:val="20"/>
                <w:sz w:val="20"/>
                <w:szCs w:val="20"/>
              </w:rPr>
            </w:pPr>
            <w:r w:rsidRPr="00E85768">
              <w:rPr>
                <w:rFonts w:cs="Times New Roman"/>
                <w:kern w:val="20"/>
                <w:sz w:val="20"/>
                <w:szCs w:val="20"/>
              </w:rPr>
              <w:t>NA</w:t>
            </w:r>
          </w:p>
        </w:tc>
        <w:tc>
          <w:tcPr>
            <w:tcW w:w="1560" w:type="dxa"/>
            <w:noWrap/>
            <w:vAlign w:val="center"/>
            <w:hideMark/>
          </w:tcPr>
          <w:p w14:paraId="702B8092" w14:textId="08554FC5" w:rsidR="00236C60" w:rsidRPr="00E85768" w:rsidRDefault="00A72AB6" w:rsidP="00E85768">
            <w:pPr>
              <w:suppressLineNumbers/>
              <w:suppressAutoHyphens/>
              <w:jc w:val="center"/>
              <w:rPr>
                <w:rFonts w:cs="Times New Roman"/>
                <w:kern w:val="20"/>
                <w:sz w:val="20"/>
                <w:szCs w:val="20"/>
              </w:rPr>
            </w:pPr>
            <w:r w:rsidRPr="00E85768">
              <w:rPr>
                <w:rFonts w:cs="Times New Roman"/>
                <w:kern w:val="20"/>
                <w:sz w:val="20"/>
                <w:szCs w:val="20"/>
              </w:rPr>
              <w:t>NA</w:t>
            </w:r>
          </w:p>
        </w:tc>
        <w:tc>
          <w:tcPr>
            <w:tcW w:w="1417" w:type="dxa"/>
            <w:noWrap/>
            <w:vAlign w:val="center"/>
            <w:hideMark/>
          </w:tcPr>
          <w:p w14:paraId="702B8093" w14:textId="340120FD" w:rsidR="00236C60" w:rsidRPr="00E85768" w:rsidRDefault="00A72AB6" w:rsidP="00E85768">
            <w:pPr>
              <w:suppressLineNumbers/>
              <w:suppressAutoHyphens/>
              <w:jc w:val="center"/>
              <w:rPr>
                <w:rFonts w:cs="Times New Roman"/>
                <w:kern w:val="20"/>
                <w:sz w:val="20"/>
                <w:szCs w:val="20"/>
              </w:rPr>
            </w:pPr>
            <w:r w:rsidRPr="00E85768">
              <w:rPr>
                <w:rFonts w:cs="Times New Roman"/>
                <w:kern w:val="20"/>
                <w:sz w:val="20"/>
                <w:szCs w:val="20"/>
              </w:rPr>
              <w:t>NA</w:t>
            </w:r>
          </w:p>
        </w:tc>
      </w:tr>
      <w:tr w:rsidR="00236C60" w:rsidRPr="00E85768" w14:paraId="702B809F" w14:textId="77777777" w:rsidTr="00562864">
        <w:tc>
          <w:tcPr>
            <w:tcW w:w="993" w:type="dxa"/>
            <w:noWrap/>
            <w:vAlign w:val="center"/>
            <w:hideMark/>
          </w:tcPr>
          <w:p w14:paraId="702B8095"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2017-2020</w:t>
            </w:r>
          </w:p>
        </w:tc>
        <w:tc>
          <w:tcPr>
            <w:tcW w:w="3402" w:type="dxa"/>
            <w:shd w:val="clear" w:color="auto" w:fill="BFBFBF" w:themeFill="background1" w:themeFillShade="BF"/>
            <w:vAlign w:val="center"/>
            <w:hideMark/>
          </w:tcPr>
          <w:p w14:paraId="702B8096"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#3. Maintain the SCBD e learning platform (Learning Management System) to facilitate the hosting and delivery of e-learning courses/ modules with input from Parties and IPLCs</w:t>
            </w:r>
          </w:p>
        </w:tc>
        <w:tc>
          <w:tcPr>
            <w:tcW w:w="1276" w:type="dxa"/>
            <w:noWrap/>
            <w:vAlign w:val="center"/>
            <w:hideMark/>
          </w:tcPr>
          <w:p w14:paraId="702B8097"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Partially implemented</w:t>
            </w:r>
          </w:p>
        </w:tc>
        <w:tc>
          <w:tcPr>
            <w:tcW w:w="3260" w:type="dxa"/>
            <w:vAlign w:val="center"/>
          </w:tcPr>
          <w:p w14:paraId="702B8098" w14:textId="77777777" w:rsidR="00236C60" w:rsidRPr="00E85768" w:rsidRDefault="00E308A3" w:rsidP="00E85768">
            <w:pPr>
              <w:suppressLineNumbers/>
              <w:suppressAutoHyphens/>
              <w:jc w:val="left"/>
              <w:rPr>
                <w:rFonts w:cs="Times New Roman"/>
                <w:kern w:val="20"/>
                <w:sz w:val="20"/>
                <w:szCs w:val="20"/>
              </w:rPr>
            </w:pPr>
            <w:r w:rsidRPr="00E85768">
              <w:rPr>
                <w:rFonts w:cs="Times New Roman"/>
                <w:kern w:val="20"/>
                <w:sz w:val="20"/>
                <w:szCs w:val="20"/>
              </w:rPr>
              <w:t>6 courses consisting of more than 20 e-learning modules on protected areas, access and benefit-sharing, biosafety and biodiversity valuation</w:t>
            </w:r>
          </w:p>
          <w:p w14:paraId="702B8099" w14:textId="77777777" w:rsidR="005655BC" w:rsidRPr="00E85768" w:rsidRDefault="005655BC" w:rsidP="00E85768">
            <w:pPr>
              <w:pStyle w:val="ListParagraph"/>
              <w:suppressLineNumbers/>
              <w:suppressAutoHyphens/>
              <w:ind w:left="360"/>
              <w:jc w:val="left"/>
              <w:rPr>
                <w:rFonts w:cs="Times New Roman"/>
                <w:kern w:val="20"/>
                <w:sz w:val="20"/>
                <w:szCs w:val="20"/>
              </w:rPr>
            </w:pPr>
          </w:p>
          <w:p w14:paraId="702B809A" w14:textId="0C30C095" w:rsidR="00970A88" w:rsidRPr="00E85768" w:rsidRDefault="00970A88" w:rsidP="00E85768">
            <w:pPr>
              <w:suppressLineNumbers/>
              <w:suppressAutoHyphens/>
              <w:jc w:val="left"/>
              <w:rPr>
                <w:rFonts w:cs="Times New Roman"/>
                <w:kern w:val="20"/>
                <w:sz w:val="20"/>
                <w:szCs w:val="20"/>
              </w:rPr>
            </w:pPr>
            <w:r w:rsidRPr="00E85768">
              <w:rPr>
                <w:rFonts w:cs="Times New Roman"/>
                <w:kern w:val="20"/>
                <w:sz w:val="20"/>
                <w:szCs w:val="20"/>
              </w:rPr>
              <w:t xml:space="preserve">Online e-learning survey sent to </w:t>
            </w:r>
            <w:r w:rsidR="0013669C" w:rsidRPr="00E85768">
              <w:rPr>
                <w:rFonts w:cs="Times New Roman"/>
                <w:kern w:val="20"/>
                <w:sz w:val="20"/>
                <w:szCs w:val="20"/>
              </w:rPr>
              <w:t xml:space="preserve">all registered </w:t>
            </w:r>
            <w:r w:rsidRPr="00E85768">
              <w:rPr>
                <w:rFonts w:cs="Times New Roman"/>
                <w:kern w:val="20"/>
                <w:sz w:val="20"/>
                <w:szCs w:val="20"/>
              </w:rPr>
              <w:t>users (July 2018)</w:t>
            </w:r>
          </w:p>
        </w:tc>
        <w:tc>
          <w:tcPr>
            <w:tcW w:w="1418" w:type="dxa"/>
            <w:noWrap/>
            <w:vAlign w:val="center"/>
          </w:tcPr>
          <w:p w14:paraId="702B809B" w14:textId="37910D9C" w:rsidR="00236C60" w:rsidRPr="00E85768" w:rsidRDefault="00B10F65" w:rsidP="00E85768">
            <w:pPr>
              <w:suppressLineNumbers/>
              <w:suppressAutoHyphens/>
              <w:jc w:val="center"/>
              <w:rPr>
                <w:rFonts w:cs="Times New Roman"/>
                <w:kern w:val="20"/>
                <w:sz w:val="20"/>
                <w:szCs w:val="20"/>
              </w:rPr>
            </w:pPr>
            <w:r w:rsidRPr="00E85768">
              <w:rPr>
                <w:rFonts w:cs="Times New Roman"/>
                <w:kern w:val="20"/>
                <w:sz w:val="20"/>
                <w:szCs w:val="20"/>
              </w:rPr>
              <w:t xml:space="preserve">1104 </w:t>
            </w:r>
          </w:p>
        </w:tc>
        <w:tc>
          <w:tcPr>
            <w:tcW w:w="1418" w:type="dxa"/>
            <w:noWrap/>
            <w:vAlign w:val="center"/>
          </w:tcPr>
          <w:p w14:paraId="702B809C" w14:textId="2619F9D5" w:rsidR="00236C60" w:rsidRPr="00E85768" w:rsidRDefault="00B10F65" w:rsidP="00E85768">
            <w:pPr>
              <w:suppressLineNumbers/>
              <w:suppressAutoHyphens/>
              <w:jc w:val="center"/>
              <w:rPr>
                <w:rFonts w:cs="Times New Roman"/>
                <w:kern w:val="20"/>
                <w:sz w:val="20"/>
                <w:szCs w:val="20"/>
              </w:rPr>
            </w:pPr>
            <w:r w:rsidRPr="00E85768">
              <w:rPr>
                <w:rFonts w:cs="Times New Roman"/>
                <w:kern w:val="20"/>
                <w:sz w:val="20"/>
                <w:szCs w:val="20"/>
              </w:rPr>
              <w:t>75</w:t>
            </w:r>
          </w:p>
        </w:tc>
        <w:tc>
          <w:tcPr>
            <w:tcW w:w="1560" w:type="dxa"/>
            <w:noWrap/>
            <w:vAlign w:val="center"/>
          </w:tcPr>
          <w:p w14:paraId="702B809D" w14:textId="34C577B8" w:rsidR="00236C60" w:rsidRPr="00E85768" w:rsidRDefault="00B10F65" w:rsidP="00E85768">
            <w:pPr>
              <w:suppressLineNumbers/>
              <w:suppressAutoHyphens/>
              <w:jc w:val="center"/>
              <w:rPr>
                <w:rFonts w:cs="Times New Roman"/>
                <w:kern w:val="20"/>
                <w:sz w:val="20"/>
                <w:szCs w:val="20"/>
              </w:rPr>
            </w:pPr>
            <w:r w:rsidRPr="00E85768">
              <w:rPr>
                <w:rFonts w:cs="Times New Roman"/>
                <w:kern w:val="20"/>
                <w:sz w:val="20"/>
                <w:szCs w:val="20"/>
              </w:rPr>
              <w:t>United Nations System Staff College</w:t>
            </w:r>
          </w:p>
        </w:tc>
        <w:tc>
          <w:tcPr>
            <w:tcW w:w="1417" w:type="dxa"/>
            <w:noWrap/>
            <w:vAlign w:val="center"/>
          </w:tcPr>
          <w:p w14:paraId="702B809E" w14:textId="0533F2EB" w:rsidR="00236C60" w:rsidRPr="00E85768" w:rsidRDefault="00B10F65" w:rsidP="00E85768">
            <w:pPr>
              <w:suppressLineNumbers/>
              <w:suppressAutoHyphens/>
              <w:jc w:val="center"/>
              <w:rPr>
                <w:rFonts w:cs="Times New Roman"/>
                <w:kern w:val="20"/>
                <w:sz w:val="20"/>
                <w:szCs w:val="20"/>
              </w:rPr>
            </w:pPr>
            <w:r w:rsidRPr="00E85768">
              <w:rPr>
                <w:rFonts w:cs="Times New Roman"/>
                <w:kern w:val="20"/>
                <w:sz w:val="20"/>
                <w:szCs w:val="20"/>
              </w:rPr>
              <w:t>Japan Biodiversity Fund</w:t>
            </w:r>
          </w:p>
        </w:tc>
      </w:tr>
      <w:tr w:rsidR="00236C60" w:rsidRPr="00E85768" w14:paraId="702B80A8" w14:textId="77777777" w:rsidTr="00562864">
        <w:tc>
          <w:tcPr>
            <w:tcW w:w="993" w:type="dxa"/>
            <w:noWrap/>
            <w:vAlign w:val="center"/>
            <w:hideMark/>
          </w:tcPr>
          <w:p w14:paraId="702B80A0"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2017-2020</w:t>
            </w:r>
          </w:p>
        </w:tc>
        <w:tc>
          <w:tcPr>
            <w:tcW w:w="3402" w:type="dxa"/>
            <w:shd w:val="clear" w:color="auto" w:fill="BFBFBF" w:themeFill="background1" w:themeFillShade="BF"/>
            <w:vAlign w:val="center"/>
            <w:hideMark/>
          </w:tcPr>
          <w:p w14:paraId="702B80A1"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#4. Establish a help desk to support Parties in articulating their CB/TSC needs and elaborating their requests for assistance and coordinate the matching of requests for assistance received with available support (resources, expertise and support tools)</w:t>
            </w:r>
          </w:p>
        </w:tc>
        <w:tc>
          <w:tcPr>
            <w:tcW w:w="1276" w:type="dxa"/>
            <w:noWrap/>
            <w:vAlign w:val="center"/>
            <w:hideMark/>
          </w:tcPr>
          <w:p w14:paraId="702B80A2"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Fully implemented</w:t>
            </w:r>
          </w:p>
        </w:tc>
        <w:tc>
          <w:tcPr>
            <w:tcW w:w="3260" w:type="dxa"/>
            <w:vAlign w:val="center"/>
            <w:hideMark/>
          </w:tcPr>
          <w:p w14:paraId="702B80A3" w14:textId="77777777" w:rsidR="00236C60" w:rsidRPr="00E85768" w:rsidRDefault="00970A88" w:rsidP="00E85768">
            <w:pPr>
              <w:suppressLineNumbers/>
              <w:suppressAutoHyphens/>
              <w:jc w:val="left"/>
              <w:rPr>
                <w:rFonts w:cs="Times New Roman"/>
                <w:kern w:val="20"/>
                <w:sz w:val="20"/>
                <w:szCs w:val="20"/>
              </w:rPr>
            </w:pPr>
            <w:r w:rsidRPr="00E85768">
              <w:rPr>
                <w:rFonts w:cs="Times New Roman"/>
                <w:kern w:val="20"/>
                <w:sz w:val="20"/>
                <w:szCs w:val="20"/>
              </w:rPr>
              <w:t xml:space="preserve">BBI helpdesk support </w:t>
            </w:r>
          </w:p>
        </w:tc>
        <w:tc>
          <w:tcPr>
            <w:tcW w:w="1418" w:type="dxa"/>
            <w:noWrap/>
            <w:vAlign w:val="center"/>
            <w:hideMark/>
          </w:tcPr>
          <w:p w14:paraId="702B80A4" w14:textId="45A1E895" w:rsidR="00236C60" w:rsidRPr="00E85768" w:rsidRDefault="00462382" w:rsidP="00E85768">
            <w:pPr>
              <w:suppressLineNumbers/>
              <w:suppressAutoHyphens/>
              <w:jc w:val="center"/>
              <w:rPr>
                <w:rFonts w:cs="Times New Roman"/>
                <w:kern w:val="20"/>
                <w:sz w:val="20"/>
                <w:szCs w:val="20"/>
              </w:rPr>
            </w:pPr>
            <w:r w:rsidRPr="00E85768">
              <w:rPr>
                <w:rFonts w:cs="Times New Roman"/>
                <w:kern w:val="20"/>
                <w:sz w:val="20"/>
                <w:szCs w:val="20"/>
              </w:rPr>
              <w:t>NA</w:t>
            </w:r>
          </w:p>
        </w:tc>
        <w:tc>
          <w:tcPr>
            <w:tcW w:w="1418" w:type="dxa"/>
            <w:noWrap/>
            <w:vAlign w:val="center"/>
            <w:hideMark/>
          </w:tcPr>
          <w:p w14:paraId="702B80A5" w14:textId="432EE242" w:rsidR="00236C60" w:rsidRPr="00E85768" w:rsidRDefault="00913482" w:rsidP="00E85768">
            <w:pPr>
              <w:suppressLineNumbers/>
              <w:suppressAutoHyphens/>
              <w:jc w:val="center"/>
              <w:rPr>
                <w:rFonts w:cs="Times New Roman"/>
                <w:kern w:val="20"/>
                <w:sz w:val="20"/>
                <w:szCs w:val="20"/>
              </w:rPr>
            </w:pPr>
            <w:r w:rsidRPr="00E85768">
              <w:rPr>
                <w:rFonts w:cs="Times New Roman"/>
                <w:kern w:val="20"/>
                <w:sz w:val="20"/>
                <w:szCs w:val="20"/>
              </w:rPr>
              <w:t>2</w:t>
            </w:r>
          </w:p>
        </w:tc>
        <w:tc>
          <w:tcPr>
            <w:tcW w:w="1560" w:type="dxa"/>
            <w:noWrap/>
            <w:vAlign w:val="center"/>
            <w:hideMark/>
          </w:tcPr>
          <w:p w14:paraId="702B80A6" w14:textId="1FF301EF" w:rsidR="00236C60" w:rsidRPr="00E85768" w:rsidRDefault="006349D7" w:rsidP="00E85768">
            <w:pPr>
              <w:suppressLineNumbers/>
              <w:suppressAutoHyphens/>
              <w:jc w:val="center"/>
              <w:rPr>
                <w:rFonts w:cs="Times New Roman"/>
                <w:kern w:val="20"/>
                <w:sz w:val="20"/>
                <w:szCs w:val="20"/>
              </w:rPr>
            </w:pPr>
            <w:r w:rsidRPr="00E85768">
              <w:rPr>
                <w:rFonts w:cs="Times New Roman"/>
                <w:kern w:val="20"/>
                <w:sz w:val="20"/>
                <w:szCs w:val="20"/>
              </w:rPr>
              <w:t>Various</w:t>
            </w:r>
          </w:p>
        </w:tc>
        <w:tc>
          <w:tcPr>
            <w:tcW w:w="1417" w:type="dxa"/>
            <w:noWrap/>
            <w:vAlign w:val="center"/>
            <w:hideMark/>
          </w:tcPr>
          <w:p w14:paraId="702B80A7" w14:textId="2030A3D4" w:rsidR="00236C60" w:rsidRPr="00E85768" w:rsidRDefault="00A72AB6" w:rsidP="00E85768">
            <w:pPr>
              <w:suppressLineNumbers/>
              <w:suppressAutoHyphens/>
              <w:jc w:val="center"/>
              <w:rPr>
                <w:rFonts w:cs="Times New Roman"/>
                <w:kern w:val="20"/>
                <w:sz w:val="20"/>
                <w:szCs w:val="20"/>
              </w:rPr>
            </w:pPr>
            <w:r w:rsidRPr="00E85768">
              <w:rPr>
                <w:rFonts w:cs="Times New Roman"/>
                <w:kern w:val="20"/>
                <w:sz w:val="20"/>
                <w:szCs w:val="20"/>
              </w:rPr>
              <w:t>Republic of Korea (BBI)</w:t>
            </w:r>
          </w:p>
        </w:tc>
      </w:tr>
      <w:tr w:rsidR="00236C60" w:rsidRPr="00E85768" w14:paraId="702B80B1" w14:textId="77777777" w:rsidTr="00562864">
        <w:trPr>
          <w:trHeight w:val="870"/>
        </w:trPr>
        <w:tc>
          <w:tcPr>
            <w:tcW w:w="993" w:type="dxa"/>
            <w:vMerge w:val="restart"/>
            <w:noWrap/>
            <w:vAlign w:val="center"/>
            <w:hideMark/>
          </w:tcPr>
          <w:p w14:paraId="702B80A9"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lastRenderedPageBreak/>
              <w:t>2017-2020</w:t>
            </w:r>
          </w:p>
        </w:tc>
        <w:tc>
          <w:tcPr>
            <w:tcW w:w="3402" w:type="dxa"/>
            <w:vMerge w:val="restart"/>
            <w:shd w:val="clear" w:color="auto" w:fill="BFBFBF" w:themeFill="background1" w:themeFillShade="BF"/>
            <w:vAlign w:val="center"/>
            <w:hideMark/>
          </w:tcPr>
          <w:p w14:paraId="702B80AA"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#5. Conduct matchmaking roundtables in the margins of CBD meetings / workshops to link Parties that have technical and scientific needs with Parties or institutions that are able to provide assistance to meet those needs through mutual partnerships, including IPLCs’ full and effective participation.</w:t>
            </w:r>
          </w:p>
        </w:tc>
        <w:tc>
          <w:tcPr>
            <w:tcW w:w="1276" w:type="dxa"/>
            <w:vMerge w:val="restart"/>
            <w:noWrap/>
            <w:vAlign w:val="center"/>
            <w:hideMark/>
          </w:tcPr>
          <w:p w14:paraId="702B80AB"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Fully implemented</w:t>
            </w:r>
          </w:p>
        </w:tc>
        <w:tc>
          <w:tcPr>
            <w:tcW w:w="3260" w:type="dxa"/>
            <w:vAlign w:val="center"/>
          </w:tcPr>
          <w:p w14:paraId="702B80AC"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 xml:space="preserve">Regional </w:t>
            </w:r>
            <w:r w:rsidR="00970A88" w:rsidRPr="00E85768">
              <w:rPr>
                <w:rFonts w:cs="Times New Roman"/>
                <w:kern w:val="20"/>
                <w:sz w:val="20"/>
                <w:szCs w:val="20"/>
              </w:rPr>
              <w:t>BBI round table</w:t>
            </w:r>
            <w:r w:rsidRPr="00E85768">
              <w:rPr>
                <w:rFonts w:cs="Times New Roman"/>
                <w:kern w:val="20"/>
                <w:sz w:val="20"/>
                <w:szCs w:val="20"/>
              </w:rPr>
              <w:t>: Asia-Pacific (15-18 October 2017</w:t>
            </w:r>
            <w:r w:rsidR="00970A88" w:rsidRPr="00E85768">
              <w:rPr>
                <w:rFonts w:cs="Times New Roman"/>
                <w:kern w:val="20"/>
                <w:sz w:val="20"/>
                <w:szCs w:val="20"/>
              </w:rPr>
              <w:t xml:space="preserve">, </w:t>
            </w:r>
            <w:r w:rsidRPr="00E85768">
              <w:rPr>
                <w:rFonts w:cs="Times New Roman"/>
                <w:kern w:val="20"/>
                <w:sz w:val="20"/>
                <w:szCs w:val="20"/>
              </w:rPr>
              <w:t>Incheon</w:t>
            </w:r>
            <w:r w:rsidR="00970A88" w:rsidRPr="00E85768">
              <w:rPr>
                <w:rFonts w:cs="Times New Roman"/>
                <w:kern w:val="20"/>
                <w:sz w:val="20"/>
                <w:szCs w:val="20"/>
              </w:rPr>
              <w:t>,</w:t>
            </w:r>
            <w:r w:rsidRPr="00E85768">
              <w:rPr>
                <w:rFonts w:cs="Times New Roman"/>
                <w:kern w:val="20"/>
                <w:sz w:val="20"/>
                <w:szCs w:val="20"/>
              </w:rPr>
              <w:t xml:space="preserve"> Republic of Korea)</w:t>
            </w:r>
          </w:p>
        </w:tc>
        <w:tc>
          <w:tcPr>
            <w:tcW w:w="1418" w:type="dxa"/>
            <w:vAlign w:val="center"/>
          </w:tcPr>
          <w:p w14:paraId="702B80AD"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36</w:t>
            </w:r>
            <w:r w:rsidRPr="00E85768">
              <w:rPr>
                <w:rFonts w:cs="Times New Roman"/>
                <w:kern w:val="20"/>
                <w:sz w:val="20"/>
                <w:szCs w:val="20"/>
              </w:rPr>
              <w:br/>
              <w:t>(21:15)</w:t>
            </w:r>
          </w:p>
        </w:tc>
        <w:tc>
          <w:tcPr>
            <w:tcW w:w="1418" w:type="dxa"/>
            <w:noWrap/>
            <w:vAlign w:val="center"/>
          </w:tcPr>
          <w:p w14:paraId="702B80AE"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24</w:t>
            </w:r>
          </w:p>
        </w:tc>
        <w:tc>
          <w:tcPr>
            <w:tcW w:w="1560" w:type="dxa"/>
            <w:vAlign w:val="center"/>
          </w:tcPr>
          <w:p w14:paraId="702B80AF"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Korean National Institute of Biological Resources</w:t>
            </w:r>
          </w:p>
        </w:tc>
        <w:tc>
          <w:tcPr>
            <w:tcW w:w="1417" w:type="dxa"/>
            <w:vAlign w:val="center"/>
          </w:tcPr>
          <w:p w14:paraId="702B80B0"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Republic of Korea (BBI)</w:t>
            </w:r>
          </w:p>
        </w:tc>
      </w:tr>
      <w:tr w:rsidR="00236C60" w:rsidRPr="00E85768" w14:paraId="702B80BA" w14:textId="77777777" w:rsidTr="00562864">
        <w:trPr>
          <w:trHeight w:val="1065"/>
        </w:trPr>
        <w:tc>
          <w:tcPr>
            <w:tcW w:w="993" w:type="dxa"/>
            <w:vMerge/>
            <w:vAlign w:val="center"/>
            <w:hideMark/>
          </w:tcPr>
          <w:p w14:paraId="702B80B2" w14:textId="77777777" w:rsidR="00236C60" w:rsidRPr="00E85768" w:rsidRDefault="00236C60" w:rsidP="00E85768">
            <w:pPr>
              <w:suppressLineNumbers/>
              <w:suppressAutoHyphens/>
              <w:jc w:val="center"/>
              <w:rPr>
                <w:rFonts w:cs="Times New Roman"/>
                <w:kern w:val="20"/>
                <w:sz w:val="20"/>
                <w:szCs w:val="20"/>
              </w:rPr>
            </w:pPr>
          </w:p>
        </w:tc>
        <w:tc>
          <w:tcPr>
            <w:tcW w:w="3402" w:type="dxa"/>
            <w:vMerge/>
            <w:shd w:val="clear" w:color="auto" w:fill="BFBFBF" w:themeFill="background1" w:themeFillShade="BF"/>
            <w:vAlign w:val="center"/>
            <w:hideMark/>
          </w:tcPr>
          <w:p w14:paraId="702B80B3" w14:textId="77777777" w:rsidR="00236C60" w:rsidRPr="00E85768" w:rsidRDefault="00236C60" w:rsidP="00E85768">
            <w:pPr>
              <w:suppressLineNumbers/>
              <w:suppressAutoHyphens/>
              <w:jc w:val="left"/>
              <w:rPr>
                <w:rFonts w:cs="Times New Roman"/>
                <w:kern w:val="20"/>
                <w:sz w:val="20"/>
                <w:szCs w:val="20"/>
              </w:rPr>
            </w:pPr>
          </w:p>
        </w:tc>
        <w:tc>
          <w:tcPr>
            <w:tcW w:w="1276" w:type="dxa"/>
            <w:vMerge/>
            <w:vAlign w:val="center"/>
            <w:hideMark/>
          </w:tcPr>
          <w:p w14:paraId="702B80B4" w14:textId="77777777" w:rsidR="00236C60" w:rsidRPr="00E85768" w:rsidRDefault="00236C60" w:rsidP="00E85768">
            <w:pPr>
              <w:suppressLineNumbers/>
              <w:suppressAutoHyphens/>
              <w:jc w:val="center"/>
              <w:rPr>
                <w:rFonts w:cs="Times New Roman"/>
                <w:kern w:val="20"/>
                <w:sz w:val="20"/>
                <w:szCs w:val="20"/>
              </w:rPr>
            </w:pPr>
          </w:p>
        </w:tc>
        <w:tc>
          <w:tcPr>
            <w:tcW w:w="3260" w:type="dxa"/>
            <w:vAlign w:val="center"/>
          </w:tcPr>
          <w:p w14:paraId="702B80B5"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Regi</w:t>
            </w:r>
            <w:r w:rsidR="00970A88" w:rsidRPr="00E85768">
              <w:rPr>
                <w:rFonts w:cs="Times New Roman"/>
                <w:kern w:val="20"/>
                <w:sz w:val="20"/>
                <w:szCs w:val="20"/>
              </w:rPr>
              <w:t>onal BBI</w:t>
            </w:r>
            <w:r w:rsidRPr="00E85768">
              <w:rPr>
                <w:rFonts w:cs="Times New Roman"/>
                <w:kern w:val="20"/>
                <w:sz w:val="20"/>
                <w:szCs w:val="20"/>
              </w:rPr>
              <w:t xml:space="preserve"> round table: Africa (7-9 November </w:t>
            </w:r>
            <w:r w:rsidR="00970A88" w:rsidRPr="00E85768">
              <w:rPr>
                <w:rFonts w:cs="Times New Roman"/>
                <w:kern w:val="20"/>
                <w:sz w:val="20"/>
                <w:szCs w:val="20"/>
              </w:rPr>
              <w:t>2017,</w:t>
            </w:r>
            <w:r w:rsidRPr="00E85768">
              <w:rPr>
                <w:rFonts w:cs="Times New Roman"/>
                <w:kern w:val="20"/>
                <w:sz w:val="20"/>
                <w:szCs w:val="20"/>
              </w:rPr>
              <w:t xml:space="preserve"> Entebbe, Uganda)</w:t>
            </w:r>
          </w:p>
        </w:tc>
        <w:tc>
          <w:tcPr>
            <w:tcW w:w="1418" w:type="dxa"/>
            <w:vAlign w:val="center"/>
          </w:tcPr>
          <w:p w14:paraId="702B80B6"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br/>
              <w:t>36</w:t>
            </w:r>
            <w:r w:rsidRPr="00E85768">
              <w:rPr>
                <w:rFonts w:cs="Times New Roman"/>
                <w:kern w:val="20"/>
                <w:sz w:val="20"/>
                <w:szCs w:val="20"/>
              </w:rPr>
              <w:br/>
              <w:t>(21:15)</w:t>
            </w:r>
          </w:p>
        </w:tc>
        <w:tc>
          <w:tcPr>
            <w:tcW w:w="1418" w:type="dxa"/>
            <w:vAlign w:val="center"/>
          </w:tcPr>
          <w:p w14:paraId="702B80B7"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28</w:t>
            </w:r>
          </w:p>
        </w:tc>
        <w:tc>
          <w:tcPr>
            <w:tcW w:w="1560" w:type="dxa"/>
            <w:vAlign w:val="center"/>
          </w:tcPr>
          <w:p w14:paraId="702B80B8"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NEMA Uganda</w:t>
            </w:r>
          </w:p>
        </w:tc>
        <w:tc>
          <w:tcPr>
            <w:tcW w:w="1417" w:type="dxa"/>
            <w:vAlign w:val="center"/>
          </w:tcPr>
          <w:p w14:paraId="702B80B9"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Republic of Korea (BBI)</w:t>
            </w:r>
          </w:p>
        </w:tc>
      </w:tr>
      <w:tr w:rsidR="00236C60" w:rsidRPr="00E85768" w14:paraId="702B80C3" w14:textId="77777777" w:rsidTr="00562864">
        <w:trPr>
          <w:trHeight w:val="1065"/>
        </w:trPr>
        <w:tc>
          <w:tcPr>
            <w:tcW w:w="993" w:type="dxa"/>
            <w:vMerge/>
            <w:vAlign w:val="center"/>
            <w:hideMark/>
          </w:tcPr>
          <w:p w14:paraId="702B80BB" w14:textId="77777777" w:rsidR="00236C60" w:rsidRPr="00E85768" w:rsidRDefault="00236C60" w:rsidP="00E85768">
            <w:pPr>
              <w:suppressLineNumbers/>
              <w:suppressAutoHyphens/>
              <w:jc w:val="center"/>
              <w:rPr>
                <w:rFonts w:cs="Times New Roman"/>
                <w:kern w:val="20"/>
                <w:sz w:val="20"/>
                <w:szCs w:val="20"/>
              </w:rPr>
            </w:pPr>
          </w:p>
        </w:tc>
        <w:tc>
          <w:tcPr>
            <w:tcW w:w="3402" w:type="dxa"/>
            <w:vMerge/>
            <w:shd w:val="clear" w:color="auto" w:fill="BFBFBF" w:themeFill="background1" w:themeFillShade="BF"/>
            <w:vAlign w:val="center"/>
            <w:hideMark/>
          </w:tcPr>
          <w:p w14:paraId="702B80BC" w14:textId="77777777" w:rsidR="00236C60" w:rsidRPr="00E85768" w:rsidRDefault="00236C60" w:rsidP="00E85768">
            <w:pPr>
              <w:suppressLineNumbers/>
              <w:suppressAutoHyphens/>
              <w:jc w:val="left"/>
              <w:rPr>
                <w:rFonts w:cs="Times New Roman"/>
                <w:kern w:val="20"/>
                <w:sz w:val="20"/>
                <w:szCs w:val="20"/>
              </w:rPr>
            </w:pPr>
          </w:p>
        </w:tc>
        <w:tc>
          <w:tcPr>
            <w:tcW w:w="1276" w:type="dxa"/>
            <w:vMerge/>
            <w:vAlign w:val="center"/>
            <w:hideMark/>
          </w:tcPr>
          <w:p w14:paraId="702B80BD" w14:textId="77777777" w:rsidR="00236C60" w:rsidRPr="00E85768" w:rsidRDefault="00236C60" w:rsidP="00E85768">
            <w:pPr>
              <w:suppressLineNumbers/>
              <w:suppressAutoHyphens/>
              <w:jc w:val="center"/>
              <w:rPr>
                <w:rFonts w:cs="Times New Roman"/>
                <w:kern w:val="20"/>
                <w:sz w:val="20"/>
                <w:szCs w:val="20"/>
              </w:rPr>
            </w:pPr>
          </w:p>
        </w:tc>
        <w:tc>
          <w:tcPr>
            <w:tcW w:w="3260" w:type="dxa"/>
            <w:vAlign w:val="center"/>
          </w:tcPr>
          <w:p w14:paraId="702B80BE" w14:textId="77777777" w:rsidR="00236C60" w:rsidRPr="00E85768" w:rsidRDefault="00970A88" w:rsidP="00E85768">
            <w:pPr>
              <w:suppressLineNumbers/>
              <w:suppressAutoHyphens/>
              <w:jc w:val="left"/>
              <w:rPr>
                <w:rFonts w:cs="Times New Roman"/>
                <w:kern w:val="20"/>
                <w:sz w:val="20"/>
                <w:szCs w:val="20"/>
              </w:rPr>
            </w:pPr>
            <w:r w:rsidRPr="00E85768">
              <w:rPr>
                <w:rFonts w:cs="Times New Roman"/>
                <w:kern w:val="20"/>
                <w:sz w:val="20"/>
                <w:szCs w:val="20"/>
              </w:rPr>
              <w:t>Regional BBI round table</w:t>
            </w:r>
            <w:r w:rsidR="00236C60" w:rsidRPr="00E85768">
              <w:rPr>
                <w:rFonts w:cs="Times New Roman"/>
                <w:kern w:val="20"/>
                <w:sz w:val="20"/>
                <w:szCs w:val="20"/>
              </w:rPr>
              <w:t xml:space="preserve">: Latin America and the Caribbean (27-29 November </w:t>
            </w:r>
            <w:r w:rsidRPr="00E85768">
              <w:rPr>
                <w:rFonts w:cs="Times New Roman"/>
                <w:kern w:val="20"/>
                <w:sz w:val="20"/>
                <w:szCs w:val="20"/>
              </w:rPr>
              <w:t xml:space="preserve">2017, </w:t>
            </w:r>
            <w:r w:rsidR="00236C60" w:rsidRPr="00E85768">
              <w:rPr>
                <w:rFonts w:cs="Times New Roman"/>
                <w:kern w:val="20"/>
                <w:sz w:val="20"/>
                <w:szCs w:val="20"/>
              </w:rPr>
              <w:t>Bogota Colombia)</w:t>
            </w:r>
          </w:p>
        </w:tc>
        <w:tc>
          <w:tcPr>
            <w:tcW w:w="1418" w:type="dxa"/>
            <w:vAlign w:val="center"/>
          </w:tcPr>
          <w:p w14:paraId="702B80BF"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29</w:t>
            </w:r>
            <w:r w:rsidRPr="00E85768">
              <w:rPr>
                <w:rFonts w:cs="Times New Roman"/>
                <w:kern w:val="20"/>
                <w:sz w:val="20"/>
                <w:szCs w:val="20"/>
              </w:rPr>
              <w:br/>
              <w:t>(17:12)</w:t>
            </w:r>
          </w:p>
        </w:tc>
        <w:tc>
          <w:tcPr>
            <w:tcW w:w="1418" w:type="dxa"/>
            <w:vAlign w:val="center"/>
          </w:tcPr>
          <w:p w14:paraId="702B80C0"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21</w:t>
            </w:r>
          </w:p>
        </w:tc>
        <w:tc>
          <w:tcPr>
            <w:tcW w:w="1560" w:type="dxa"/>
            <w:vAlign w:val="center"/>
          </w:tcPr>
          <w:p w14:paraId="702B80C1"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Alexander von Humboldt Institute, Government of Colombia</w:t>
            </w:r>
          </w:p>
        </w:tc>
        <w:tc>
          <w:tcPr>
            <w:tcW w:w="1417" w:type="dxa"/>
            <w:vAlign w:val="center"/>
          </w:tcPr>
          <w:p w14:paraId="702B80C2"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Republic of Korea (BBI)</w:t>
            </w:r>
          </w:p>
        </w:tc>
      </w:tr>
      <w:tr w:rsidR="00236C60" w:rsidRPr="00E85768" w14:paraId="702B80CC" w14:textId="77777777" w:rsidTr="00562864">
        <w:trPr>
          <w:trHeight w:val="1065"/>
        </w:trPr>
        <w:tc>
          <w:tcPr>
            <w:tcW w:w="993" w:type="dxa"/>
            <w:vMerge/>
            <w:vAlign w:val="center"/>
            <w:hideMark/>
          </w:tcPr>
          <w:p w14:paraId="702B80C4" w14:textId="77777777" w:rsidR="00236C60" w:rsidRPr="00E85768" w:rsidRDefault="00236C60" w:rsidP="00E85768">
            <w:pPr>
              <w:suppressLineNumbers/>
              <w:suppressAutoHyphens/>
              <w:jc w:val="center"/>
              <w:rPr>
                <w:rFonts w:cs="Times New Roman"/>
                <w:kern w:val="20"/>
                <w:sz w:val="20"/>
                <w:szCs w:val="20"/>
              </w:rPr>
            </w:pPr>
          </w:p>
        </w:tc>
        <w:tc>
          <w:tcPr>
            <w:tcW w:w="3402" w:type="dxa"/>
            <w:vMerge/>
            <w:shd w:val="clear" w:color="auto" w:fill="BFBFBF" w:themeFill="background1" w:themeFillShade="BF"/>
            <w:vAlign w:val="center"/>
            <w:hideMark/>
          </w:tcPr>
          <w:p w14:paraId="702B80C5" w14:textId="77777777" w:rsidR="00236C60" w:rsidRPr="00E85768" w:rsidRDefault="00236C60" w:rsidP="00E85768">
            <w:pPr>
              <w:suppressLineNumbers/>
              <w:suppressAutoHyphens/>
              <w:jc w:val="left"/>
              <w:rPr>
                <w:rFonts w:cs="Times New Roman"/>
                <w:kern w:val="20"/>
                <w:sz w:val="20"/>
                <w:szCs w:val="20"/>
              </w:rPr>
            </w:pPr>
          </w:p>
        </w:tc>
        <w:tc>
          <w:tcPr>
            <w:tcW w:w="1276" w:type="dxa"/>
            <w:vMerge/>
            <w:vAlign w:val="center"/>
            <w:hideMark/>
          </w:tcPr>
          <w:p w14:paraId="702B80C6" w14:textId="77777777" w:rsidR="00236C60" w:rsidRPr="00E85768" w:rsidRDefault="00236C60" w:rsidP="00E85768">
            <w:pPr>
              <w:suppressLineNumbers/>
              <w:suppressAutoHyphens/>
              <w:jc w:val="center"/>
              <w:rPr>
                <w:rFonts w:cs="Times New Roman"/>
                <w:kern w:val="20"/>
                <w:sz w:val="20"/>
                <w:szCs w:val="20"/>
              </w:rPr>
            </w:pPr>
          </w:p>
        </w:tc>
        <w:tc>
          <w:tcPr>
            <w:tcW w:w="3260" w:type="dxa"/>
            <w:vAlign w:val="center"/>
          </w:tcPr>
          <w:p w14:paraId="702B80C7" w14:textId="77777777" w:rsidR="00236C60" w:rsidRPr="00E85768" w:rsidRDefault="00970A88" w:rsidP="00E85768">
            <w:pPr>
              <w:suppressLineNumbers/>
              <w:suppressAutoHyphens/>
              <w:jc w:val="left"/>
              <w:rPr>
                <w:rFonts w:cs="Times New Roman"/>
                <w:kern w:val="20"/>
                <w:sz w:val="20"/>
                <w:szCs w:val="20"/>
              </w:rPr>
            </w:pPr>
            <w:r w:rsidRPr="00E85768">
              <w:rPr>
                <w:rFonts w:cs="Times New Roman"/>
                <w:kern w:val="20"/>
                <w:sz w:val="20"/>
                <w:szCs w:val="20"/>
              </w:rPr>
              <w:t xml:space="preserve">Regional BBI round table: </w:t>
            </w:r>
            <w:r w:rsidR="00236C60" w:rsidRPr="00E85768">
              <w:rPr>
                <w:rFonts w:cs="Times New Roman"/>
                <w:kern w:val="20"/>
                <w:sz w:val="20"/>
                <w:szCs w:val="20"/>
              </w:rPr>
              <w:t>Central and Eastern Europe (CEE) and Central Asian Republics</w:t>
            </w:r>
            <w:r w:rsidRPr="00E85768">
              <w:rPr>
                <w:rFonts w:cs="Times New Roman"/>
                <w:kern w:val="20"/>
                <w:sz w:val="20"/>
                <w:szCs w:val="20"/>
              </w:rPr>
              <w:t xml:space="preserve"> (26-</w:t>
            </w:r>
            <w:r w:rsidR="00236C60" w:rsidRPr="00E85768">
              <w:rPr>
                <w:rFonts w:cs="Times New Roman"/>
                <w:kern w:val="20"/>
                <w:sz w:val="20"/>
                <w:szCs w:val="20"/>
              </w:rPr>
              <w:t xml:space="preserve"> 28 February 2018</w:t>
            </w:r>
            <w:r w:rsidRPr="00E85768">
              <w:rPr>
                <w:rFonts w:cs="Times New Roman"/>
                <w:kern w:val="20"/>
                <w:sz w:val="20"/>
                <w:szCs w:val="20"/>
              </w:rPr>
              <w:t>, Minsk, Belarus)</w:t>
            </w:r>
          </w:p>
        </w:tc>
        <w:tc>
          <w:tcPr>
            <w:tcW w:w="1418" w:type="dxa"/>
            <w:vAlign w:val="center"/>
          </w:tcPr>
          <w:p w14:paraId="702B80C8"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w:t>
            </w:r>
            <w:r w:rsidRPr="00E85768">
              <w:rPr>
                <w:rFonts w:cs="Times New Roman"/>
                <w:kern w:val="20"/>
                <w:sz w:val="20"/>
                <w:szCs w:val="20"/>
              </w:rPr>
              <w:br/>
              <w:t>(3:17)</w:t>
            </w:r>
          </w:p>
        </w:tc>
        <w:tc>
          <w:tcPr>
            <w:tcW w:w="1418" w:type="dxa"/>
            <w:vAlign w:val="center"/>
          </w:tcPr>
          <w:p w14:paraId="702B80C9"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14</w:t>
            </w:r>
          </w:p>
        </w:tc>
        <w:tc>
          <w:tcPr>
            <w:tcW w:w="1560" w:type="dxa"/>
            <w:vAlign w:val="center"/>
          </w:tcPr>
          <w:p w14:paraId="702B80CA"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Institute of Genetics and Cytology, Belarus</w:t>
            </w:r>
          </w:p>
        </w:tc>
        <w:tc>
          <w:tcPr>
            <w:tcW w:w="1417" w:type="dxa"/>
            <w:vAlign w:val="center"/>
          </w:tcPr>
          <w:p w14:paraId="702B80CB"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Republic of</w:t>
            </w:r>
            <w:r w:rsidRPr="00E85768">
              <w:rPr>
                <w:rFonts w:cs="Times New Roman"/>
                <w:kern w:val="20"/>
                <w:sz w:val="20"/>
                <w:szCs w:val="20"/>
              </w:rPr>
              <w:br/>
              <w:t>Korea (BBI)</w:t>
            </w:r>
          </w:p>
        </w:tc>
      </w:tr>
      <w:tr w:rsidR="00236C60" w:rsidRPr="00E85768" w14:paraId="702B80D6" w14:textId="77777777" w:rsidTr="00562864">
        <w:trPr>
          <w:trHeight w:val="1065"/>
        </w:trPr>
        <w:tc>
          <w:tcPr>
            <w:tcW w:w="993" w:type="dxa"/>
            <w:vMerge/>
            <w:vAlign w:val="center"/>
          </w:tcPr>
          <w:p w14:paraId="702B80CD" w14:textId="77777777" w:rsidR="00236C60" w:rsidRPr="00E85768" w:rsidRDefault="00236C60" w:rsidP="00E85768">
            <w:pPr>
              <w:suppressLineNumbers/>
              <w:suppressAutoHyphens/>
              <w:jc w:val="center"/>
              <w:rPr>
                <w:rFonts w:cs="Times New Roman"/>
                <w:kern w:val="20"/>
                <w:sz w:val="20"/>
                <w:szCs w:val="20"/>
              </w:rPr>
            </w:pPr>
          </w:p>
        </w:tc>
        <w:tc>
          <w:tcPr>
            <w:tcW w:w="3402" w:type="dxa"/>
            <w:vMerge/>
            <w:shd w:val="clear" w:color="auto" w:fill="BFBFBF" w:themeFill="background1" w:themeFillShade="BF"/>
            <w:vAlign w:val="center"/>
          </w:tcPr>
          <w:p w14:paraId="702B80CE" w14:textId="77777777" w:rsidR="00236C60" w:rsidRPr="00E85768" w:rsidRDefault="00236C60" w:rsidP="00E85768">
            <w:pPr>
              <w:suppressLineNumbers/>
              <w:suppressAutoHyphens/>
              <w:jc w:val="left"/>
              <w:rPr>
                <w:rFonts w:cs="Times New Roman"/>
                <w:kern w:val="20"/>
                <w:sz w:val="20"/>
                <w:szCs w:val="20"/>
              </w:rPr>
            </w:pPr>
          </w:p>
        </w:tc>
        <w:tc>
          <w:tcPr>
            <w:tcW w:w="1276" w:type="dxa"/>
            <w:vMerge/>
            <w:vAlign w:val="center"/>
          </w:tcPr>
          <w:p w14:paraId="702B80CF" w14:textId="77777777" w:rsidR="00236C60" w:rsidRPr="00E85768" w:rsidRDefault="00236C60" w:rsidP="00E85768">
            <w:pPr>
              <w:suppressLineNumbers/>
              <w:suppressAutoHyphens/>
              <w:jc w:val="center"/>
              <w:rPr>
                <w:rFonts w:cs="Times New Roman"/>
                <w:kern w:val="20"/>
                <w:sz w:val="20"/>
                <w:szCs w:val="20"/>
              </w:rPr>
            </w:pPr>
          </w:p>
        </w:tc>
        <w:tc>
          <w:tcPr>
            <w:tcW w:w="3260" w:type="dxa"/>
            <w:vAlign w:val="center"/>
          </w:tcPr>
          <w:p w14:paraId="702B80D0" w14:textId="34FB7365" w:rsidR="00236C60" w:rsidRPr="00E85768" w:rsidRDefault="00970A88" w:rsidP="00E85768">
            <w:pPr>
              <w:suppressLineNumbers/>
              <w:suppressAutoHyphens/>
              <w:jc w:val="left"/>
              <w:rPr>
                <w:rFonts w:cs="Times New Roman"/>
                <w:kern w:val="20"/>
                <w:sz w:val="20"/>
                <w:szCs w:val="20"/>
              </w:rPr>
            </w:pPr>
            <w:r w:rsidRPr="00E85768">
              <w:rPr>
                <w:rFonts w:cs="Times New Roman"/>
                <w:kern w:val="20"/>
                <w:sz w:val="20"/>
                <w:szCs w:val="20"/>
              </w:rPr>
              <w:t>Regional BBI round t</w:t>
            </w:r>
            <w:r w:rsidR="00236C60" w:rsidRPr="00E85768">
              <w:rPr>
                <w:rFonts w:cs="Times New Roman"/>
                <w:kern w:val="20"/>
                <w:sz w:val="20"/>
                <w:szCs w:val="20"/>
              </w:rPr>
              <w:t>able</w:t>
            </w:r>
            <w:r w:rsidRPr="00E85768">
              <w:rPr>
                <w:rFonts w:cs="Times New Roman"/>
                <w:kern w:val="20"/>
                <w:sz w:val="20"/>
                <w:szCs w:val="20"/>
              </w:rPr>
              <w:t>:</w:t>
            </w:r>
            <w:r w:rsidR="00236C60" w:rsidRPr="00E85768">
              <w:rPr>
                <w:rFonts w:cs="Times New Roman"/>
                <w:kern w:val="20"/>
                <w:sz w:val="20"/>
                <w:szCs w:val="20"/>
              </w:rPr>
              <w:t xml:space="preserve"> </w:t>
            </w:r>
            <w:r w:rsidRPr="00E85768">
              <w:rPr>
                <w:rFonts w:cs="Times New Roman"/>
                <w:kern w:val="20"/>
                <w:sz w:val="20"/>
                <w:szCs w:val="20"/>
              </w:rPr>
              <w:t>We</w:t>
            </w:r>
            <w:r w:rsidR="00913482" w:rsidRPr="00E85768">
              <w:rPr>
                <w:rFonts w:cs="Times New Roman"/>
                <w:kern w:val="20"/>
                <w:sz w:val="20"/>
                <w:szCs w:val="20"/>
              </w:rPr>
              <w:t>stern Europe and Others Group (</w:t>
            </w:r>
            <w:r w:rsidRPr="00E85768">
              <w:rPr>
                <w:rFonts w:cs="Times New Roman"/>
                <w:kern w:val="20"/>
                <w:sz w:val="20"/>
                <w:szCs w:val="20"/>
              </w:rPr>
              <w:t xml:space="preserve">21 September 2018, </w:t>
            </w:r>
            <w:r w:rsidR="00236C60" w:rsidRPr="00E85768">
              <w:rPr>
                <w:rFonts w:cs="Times New Roman"/>
                <w:kern w:val="20"/>
                <w:sz w:val="20"/>
                <w:szCs w:val="20"/>
              </w:rPr>
              <w:t>Brussels, Belgium</w:t>
            </w:r>
            <w:r w:rsidRPr="00E85768">
              <w:rPr>
                <w:rFonts w:cs="Times New Roman"/>
                <w:kern w:val="20"/>
                <w:sz w:val="20"/>
                <w:szCs w:val="20"/>
              </w:rPr>
              <w:t>)</w:t>
            </w:r>
          </w:p>
        </w:tc>
        <w:tc>
          <w:tcPr>
            <w:tcW w:w="1418" w:type="dxa"/>
            <w:vAlign w:val="center"/>
          </w:tcPr>
          <w:p w14:paraId="702B80D1"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31</w:t>
            </w:r>
          </w:p>
          <w:p w14:paraId="702B80D2"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(18:13)</w:t>
            </w:r>
          </w:p>
        </w:tc>
        <w:tc>
          <w:tcPr>
            <w:tcW w:w="1418" w:type="dxa"/>
            <w:vAlign w:val="center"/>
          </w:tcPr>
          <w:p w14:paraId="702B80D3"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17</w:t>
            </w:r>
          </w:p>
        </w:tc>
        <w:tc>
          <w:tcPr>
            <w:tcW w:w="1560" w:type="dxa"/>
            <w:vAlign w:val="center"/>
          </w:tcPr>
          <w:p w14:paraId="702B80D4"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Royal Belgian Institute of Natural Sciences</w:t>
            </w:r>
          </w:p>
        </w:tc>
        <w:tc>
          <w:tcPr>
            <w:tcW w:w="1417" w:type="dxa"/>
            <w:vAlign w:val="center"/>
          </w:tcPr>
          <w:p w14:paraId="702B80D5"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Republic of Korea (BBI)</w:t>
            </w:r>
          </w:p>
        </w:tc>
      </w:tr>
      <w:tr w:rsidR="00236C60" w:rsidRPr="00E85768" w14:paraId="702B80DF" w14:textId="77777777" w:rsidTr="00562864">
        <w:trPr>
          <w:trHeight w:val="1260"/>
        </w:trPr>
        <w:tc>
          <w:tcPr>
            <w:tcW w:w="993" w:type="dxa"/>
            <w:noWrap/>
            <w:vAlign w:val="center"/>
            <w:hideMark/>
          </w:tcPr>
          <w:p w14:paraId="702B80D7"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2018-2020</w:t>
            </w:r>
          </w:p>
        </w:tc>
        <w:tc>
          <w:tcPr>
            <w:tcW w:w="3402" w:type="dxa"/>
            <w:shd w:val="clear" w:color="auto" w:fill="BFBFBF" w:themeFill="background1" w:themeFillShade="BF"/>
            <w:vAlign w:val="center"/>
            <w:hideMark/>
          </w:tcPr>
          <w:p w14:paraId="702B80D8" w14:textId="10124018"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#6.</w:t>
            </w:r>
            <w:r w:rsidR="00913482" w:rsidRPr="00E85768">
              <w:rPr>
                <w:rFonts w:cs="Times New Roman"/>
                <w:kern w:val="20"/>
                <w:sz w:val="20"/>
                <w:szCs w:val="20"/>
              </w:rPr>
              <w:t xml:space="preserve"> </w:t>
            </w:r>
            <w:r w:rsidRPr="00E85768">
              <w:rPr>
                <w:rFonts w:cs="Times New Roman"/>
                <w:kern w:val="20"/>
                <w:sz w:val="20"/>
                <w:szCs w:val="20"/>
              </w:rPr>
              <w:t>Establish/strengthen partnerships with education and training institutions and networks, including those from IPLCs, to enhance research and training for the effective implementation of the Convention and its Protocols.</w:t>
            </w:r>
          </w:p>
        </w:tc>
        <w:tc>
          <w:tcPr>
            <w:tcW w:w="1276" w:type="dxa"/>
            <w:noWrap/>
            <w:vAlign w:val="center"/>
            <w:hideMark/>
          </w:tcPr>
          <w:p w14:paraId="702B80D9"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Partially implemented</w:t>
            </w:r>
          </w:p>
        </w:tc>
        <w:tc>
          <w:tcPr>
            <w:tcW w:w="3260" w:type="dxa"/>
            <w:vAlign w:val="center"/>
            <w:hideMark/>
          </w:tcPr>
          <w:p w14:paraId="702B80DA" w14:textId="77777777" w:rsidR="00236C60" w:rsidRPr="00E85768" w:rsidRDefault="002D4251" w:rsidP="00E85768">
            <w:pPr>
              <w:suppressLineNumbers/>
              <w:suppressAutoHyphens/>
              <w:jc w:val="left"/>
              <w:rPr>
                <w:rFonts w:cs="Times New Roman"/>
                <w:kern w:val="20"/>
                <w:sz w:val="20"/>
                <w:szCs w:val="20"/>
              </w:rPr>
            </w:pPr>
            <w:r w:rsidRPr="00E85768">
              <w:rPr>
                <w:rFonts w:cs="Times New Roman"/>
                <w:kern w:val="20"/>
                <w:sz w:val="20"/>
                <w:szCs w:val="20"/>
              </w:rPr>
              <w:t>Demonstration project, funded through the Bio-Bridge Initiative, on accelerating the conservation of Asian Big Cats using t</w:t>
            </w:r>
            <w:r w:rsidR="00236C60" w:rsidRPr="00E85768">
              <w:rPr>
                <w:rFonts w:cs="Times New Roman"/>
                <w:kern w:val="20"/>
                <w:sz w:val="20"/>
                <w:szCs w:val="20"/>
              </w:rPr>
              <w:t>echnology</w:t>
            </w:r>
            <w:r w:rsidRPr="00E85768">
              <w:rPr>
                <w:rFonts w:cs="Times New Roman"/>
                <w:kern w:val="20"/>
                <w:sz w:val="20"/>
                <w:szCs w:val="20"/>
              </w:rPr>
              <w:t xml:space="preserve"> </w:t>
            </w:r>
            <w:r w:rsidR="00970A88" w:rsidRPr="00E85768">
              <w:rPr>
                <w:rFonts w:cs="Times New Roman"/>
                <w:kern w:val="20"/>
                <w:sz w:val="20"/>
                <w:szCs w:val="20"/>
              </w:rPr>
              <w:t>-</w:t>
            </w:r>
            <w:r w:rsidRPr="00E85768">
              <w:rPr>
                <w:rFonts w:cs="Times New Roman"/>
                <w:kern w:val="20"/>
                <w:sz w:val="20"/>
                <w:szCs w:val="20"/>
              </w:rPr>
              <w:t>implemented by Seoul National University (SNU - Republic of Korea) and Amity Institute of Forestry and Wildlife (AIFW-</w:t>
            </w:r>
            <w:r w:rsidR="00236C60" w:rsidRPr="00E85768">
              <w:rPr>
                <w:rFonts w:cs="Times New Roman"/>
                <w:kern w:val="20"/>
                <w:sz w:val="20"/>
                <w:szCs w:val="20"/>
              </w:rPr>
              <w:t>India</w:t>
            </w:r>
            <w:r w:rsidRPr="00E85768">
              <w:rPr>
                <w:rFonts w:cs="Times New Roman"/>
                <w:kern w:val="20"/>
                <w:sz w:val="20"/>
                <w:szCs w:val="20"/>
              </w:rPr>
              <w:t>)</w:t>
            </w:r>
            <w:r w:rsidR="005646C6" w:rsidRPr="00E85768">
              <w:rPr>
                <w:rFonts w:cs="Times New Roman"/>
                <w:kern w:val="20"/>
                <w:sz w:val="20"/>
                <w:szCs w:val="20"/>
              </w:rPr>
              <w:t>.  Training workshop organized in Noida, Uttar Pradesh, India 21-23</w:t>
            </w:r>
            <w:r w:rsidRPr="00E85768">
              <w:rPr>
                <w:rFonts w:cs="Times New Roman"/>
                <w:kern w:val="20"/>
                <w:sz w:val="20"/>
                <w:szCs w:val="20"/>
              </w:rPr>
              <w:t xml:space="preserve"> </w:t>
            </w:r>
            <w:r w:rsidR="005646C6" w:rsidRPr="00E85768">
              <w:rPr>
                <w:rFonts w:cs="Times New Roman"/>
                <w:kern w:val="20"/>
                <w:sz w:val="20"/>
                <w:szCs w:val="20"/>
              </w:rPr>
              <w:t xml:space="preserve">March </w:t>
            </w:r>
            <w:r w:rsidR="00236C60" w:rsidRPr="00E85768">
              <w:rPr>
                <w:rFonts w:cs="Times New Roman"/>
                <w:kern w:val="20"/>
                <w:sz w:val="20"/>
                <w:szCs w:val="20"/>
              </w:rPr>
              <w:t>2018</w:t>
            </w:r>
          </w:p>
        </w:tc>
        <w:tc>
          <w:tcPr>
            <w:tcW w:w="1418" w:type="dxa"/>
            <w:vAlign w:val="center"/>
            <w:hideMark/>
          </w:tcPr>
          <w:p w14:paraId="702B80DB"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27</w:t>
            </w:r>
          </w:p>
        </w:tc>
        <w:tc>
          <w:tcPr>
            <w:tcW w:w="1418" w:type="dxa"/>
            <w:vAlign w:val="center"/>
            <w:hideMark/>
          </w:tcPr>
          <w:p w14:paraId="702B80DC"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w:t>
            </w:r>
          </w:p>
        </w:tc>
        <w:tc>
          <w:tcPr>
            <w:tcW w:w="1560" w:type="dxa"/>
            <w:vAlign w:val="center"/>
            <w:hideMark/>
          </w:tcPr>
          <w:p w14:paraId="702B80DD"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SNU, UNIST, WII, AIFW</w:t>
            </w:r>
          </w:p>
        </w:tc>
        <w:tc>
          <w:tcPr>
            <w:tcW w:w="1417" w:type="dxa"/>
            <w:vAlign w:val="center"/>
            <w:hideMark/>
          </w:tcPr>
          <w:p w14:paraId="702B80DE"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Republic of Korea (BBI)</w:t>
            </w:r>
          </w:p>
        </w:tc>
      </w:tr>
      <w:tr w:rsidR="00236C60" w:rsidRPr="00E85768" w14:paraId="702B80E8" w14:textId="77777777" w:rsidTr="00562864">
        <w:trPr>
          <w:trHeight w:val="885"/>
        </w:trPr>
        <w:tc>
          <w:tcPr>
            <w:tcW w:w="993" w:type="dxa"/>
            <w:vAlign w:val="center"/>
          </w:tcPr>
          <w:p w14:paraId="702B80E0"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lastRenderedPageBreak/>
              <w:t>2018-2020</w:t>
            </w:r>
          </w:p>
        </w:tc>
        <w:tc>
          <w:tcPr>
            <w:tcW w:w="3402" w:type="dxa"/>
            <w:shd w:val="clear" w:color="auto" w:fill="BFBFBF" w:themeFill="background1" w:themeFillShade="BF"/>
            <w:vAlign w:val="center"/>
          </w:tcPr>
          <w:p w14:paraId="702B80E1"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#7. Develop and apply quality assurance systems for the CB and TSC activities, materials and tools developed or facilitated by the Secretariat in collaboration with partner organizations.</w:t>
            </w:r>
          </w:p>
        </w:tc>
        <w:tc>
          <w:tcPr>
            <w:tcW w:w="1276" w:type="dxa"/>
            <w:vAlign w:val="center"/>
          </w:tcPr>
          <w:p w14:paraId="702B80E2"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Not yet implemented</w:t>
            </w:r>
          </w:p>
        </w:tc>
        <w:tc>
          <w:tcPr>
            <w:tcW w:w="3260" w:type="dxa"/>
            <w:vAlign w:val="center"/>
          </w:tcPr>
          <w:p w14:paraId="702B80E3" w14:textId="77777777" w:rsidR="00236C60" w:rsidRPr="00E85768" w:rsidRDefault="00236C60" w:rsidP="00E85768">
            <w:pPr>
              <w:suppressLineNumbers/>
              <w:suppressAutoHyphens/>
              <w:jc w:val="left"/>
              <w:rPr>
                <w:rFonts w:cs="Times New Roman"/>
                <w:kern w:val="20"/>
                <w:sz w:val="20"/>
                <w:szCs w:val="20"/>
              </w:rPr>
            </w:pPr>
          </w:p>
        </w:tc>
        <w:tc>
          <w:tcPr>
            <w:tcW w:w="1418" w:type="dxa"/>
            <w:vAlign w:val="center"/>
          </w:tcPr>
          <w:p w14:paraId="702B80E4" w14:textId="77777777" w:rsidR="00236C60" w:rsidRPr="00E85768" w:rsidRDefault="00236C60" w:rsidP="00E85768">
            <w:pPr>
              <w:suppressLineNumbers/>
              <w:suppressAutoHyphens/>
              <w:jc w:val="center"/>
              <w:rPr>
                <w:rFonts w:cs="Times New Roman"/>
                <w:kern w:val="20"/>
                <w:sz w:val="20"/>
                <w:szCs w:val="20"/>
              </w:rPr>
            </w:pPr>
          </w:p>
        </w:tc>
        <w:tc>
          <w:tcPr>
            <w:tcW w:w="1418" w:type="dxa"/>
            <w:vAlign w:val="center"/>
          </w:tcPr>
          <w:p w14:paraId="702B80E5" w14:textId="77777777" w:rsidR="00236C60" w:rsidRPr="00E85768" w:rsidRDefault="00236C60" w:rsidP="00E85768">
            <w:pPr>
              <w:suppressLineNumbers/>
              <w:suppressAutoHyphens/>
              <w:jc w:val="center"/>
              <w:rPr>
                <w:rFonts w:cs="Times New Roman"/>
                <w:kern w:val="20"/>
                <w:sz w:val="20"/>
                <w:szCs w:val="20"/>
              </w:rPr>
            </w:pPr>
          </w:p>
        </w:tc>
        <w:tc>
          <w:tcPr>
            <w:tcW w:w="1560" w:type="dxa"/>
            <w:vAlign w:val="center"/>
          </w:tcPr>
          <w:p w14:paraId="702B80E6" w14:textId="77777777" w:rsidR="00236C60" w:rsidRPr="00E85768" w:rsidRDefault="00236C60" w:rsidP="00E85768">
            <w:pPr>
              <w:suppressLineNumbers/>
              <w:suppressAutoHyphens/>
              <w:jc w:val="center"/>
              <w:rPr>
                <w:rFonts w:cs="Times New Roman"/>
                <w:kern w:val="20"/>
                <w:sz w:val="20"/>
                <w:szCs w:val="20"/>
              </w:rPr>
            </w:pPr>
          </w:p>
        </w:tc>
        <w:tc>
          <w:tcPr>
            <w:tcW w:w="1417" w:type="dxa"/>
            <w:vAlign w:val="center"/>
          </w:tcPr>
          <w:p w14:paraId="702B80E7" w14:textId="77777777" w:rsidR="00236C60" w:rsidRPr="00E85768" w:rsidRDefault="00236C60" w:rsidP="00E85768">
            <w:pPr>
              <w:suppressLineNumbers/>
              <w:suppressAutoHyphens/>
              <w:jc w:val="center"/>
              <w:rPr>
                <w:rFonts w:cs="Times New Roman"/>
                <w:kern w:val="20"/>
                <w:sz w:val="20"/>
                <w:szCs w:val="20"/>
              </w:rPr>
            </w:pPr>
          </w:p>
        </w:tc>
      </w:tr>
      <w:tr w:rsidR="00236C60" w:rsidRPr="00E85768" w14:paraId="702B80F1" w14:textId="77777777" w:rsidTr="00562864">
        <w:trPr>
          <w:trHeight w:val="885"/>
        </w:trPr>
        <w:tc>
          <w:tcPr>
            <w:tcW w:w="993" w:type="dxa"/>
            <w:vAlign w:val="center"/>
          </w:tcPr>
          <w:p w14:paraId="702B80E9"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2018-2020</w:t>
            </w:r>
          </w:p>
        </w:tc>
        <w:tc>
          <w:tcPr>
            <w:tcW w:w="3402" w:type="dxa"/>
            <w:shd w:val="clear" w:color="auto" w:fill="BFBFBF" w:themeFill="background1" w:themeFillShade="BF"/>
            <w:vAlign w:val="center"/>
          </w:tcPr>
          <w:p w14:paraId="702B80EA"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#8. Establish monitoring and evaluation (M&amp;E) mechanisms for CB and TSC activities, materials and tools supported and facilitated by the Secretariat in collaboration with partner organizations.</w:t>
            </w:r>
          </w:p>
        </w:tc>
        <w:tc>
          <w:tcPr>
            <w:tcW w:w="1276" w:type="dxa"/>
            <w:vAlign w:val="center"/>
          </w:tcPr>
          <w:p w14:paraId="702B80EB"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Not yet implemented</w:t>
            </w:r>
          </w:p>
        </w:tc>
        <w:tc>
          <w:tcPr>
            <w:tcW w:w="3260" w:type="dxa"/>
            <w:vAlign w:val="center"/>
          </w:tcPr>
          <w:p w14:paraId="702B80EC" w14:textId="77777777" w:rsidR="00236C60" w:rsidRPr="00E85768" w:rsidRDefault="00236C60" w:rsidP="00E85768">
            <w:pPr>
              <w:suppressLineNumbers/>
              <w:suppressAutoHyphens/>
              <w:jc w:val="left"/>
              <w:rPr>
                <w:rFonts w:cs="Times New Roman"/>
                <w:kern w:val="20"/>
                <w:sz w:val="20"/>
                <w:szCs w:val="20"/>
              </w:rPr>
            </w:pPr>
          </w:p>
        </w:tc>
        <w:tc>
          <w:tcPr>
            <w:tcW w:w="1418" w:type="dxa"/>
            <w:vAlign w:val="center"/>
          </w:tcPr>
          <w:p w14:paraId="702B80ED" w14:textId="77777777" w:rsidR="00236C60" w:rsidRPr="00E85768" w:rsidRDefault="00236C60" w:rsidP="00E85768">
            <w:pPr>
              <w:suppressLineNumbers/>
              <w:suppressAutoHyphens/>
              <w:jc w:val="center"/>
              <w:rPr>
                <w:rFonts w:cs="Times New Roman"/>
                <w:kern w:val="20"/>
                <w:sz w:val="20"/>
                <w:szCs w:val="20"/>
              </w:rPr>
            </w:pPr>
          </w:p>
        </w:tc>
        <w:tc>
          <w:tcPr>
            <w:tcW w:w="1418" w:type="dxa"/>
            <w:vAlign w:val="center"/>
          </w:tcPr>
          <w:p w14:paraId="702B80EE" w14:textId="77777777" w:rsidR="00236C60" w:rsidRPr="00E85768" w:rsidRDefault="00236C60" w:rsidP="00E85768">
            <w:pPr>
              <w:suppressLineNumbers/>
              <w:suppressAutoHyphens/>
              <w:jc w:val="center"/>
              <w:rPr>
                <w:rFonts w:cs="Times New Roman"/>
                <w:kern w:val="20"/>
                <w:sz w:val="20"/>
                <w:szCs w:val="20"/>
              </w:rPr>
            </w:pPr>
          </w:p>
        </w:tc>
        <w:tc>
          <w:tcPr>
            <w:tcW w:w="1560" w:type="dxa"/>
            <w:vAlign w:val="center"/>
          </w:tcPr>
          <w:p w14:paraId="702B80EF" w14:textId="77777777" w:rsidR="00236C60" w:rsidRPr="00E85768" w:rsidRDefault="00236C60" w:rsidP="00E85768">
            <w:pPr>
              <w:suppressLineNumbers/>
              <w:suppressAutoHyphens/>
              <w:jc w:val="center"/>
              <w:rPr>
                <w:rFonts w:cs="Times New Roman"/>
                <w:kern w:val="20"/>
                <w:sz w:val="20"/>
                <w:szCs w:val="20"/>
              </w:rPr>
            </w:pPr>
          </w:p>
        </w:tc>
        <w:tc>
          <w:tcPr>
            <w:tcW w:w="1417" w:type="dxa"/>
            <w:vAlign w:val="center"/>
          </w:tcPr>
          <w:p w14:paraId="702B80F0" w14:textId="77777777" w:rsidR="00236C60" w:rsidRPr="00E85768" w:rsidRDefault="00236C60" w:rsidP="00E85768">
            <w:pPr>
              <w:suppressLineNumbers/>
              <w:suppressAutoHyphens/>
              <w:jc w:val="center"/>
              <w:rPr>
                <w:rFonts w:cs="Times New Roman"/>
                <w:kern w:val="20"/>
                <w:sz w:val="20"/>
                <w:szCs w:val="20"/>
              </w:rPr>
            </w:pPr>
          </w:p>
        </w:tc>
      </w:tr>
      <w:tr w:rsidR="00236C60" w:rsidRPr="00E85768" w14:paraId="702B80FA" w14:textId="77777777" w:rsidTr="00562864">
        <w:trPr>
          <w:trHeight w:val="885"/>
        </w:trPr>
        <w:tc>
          <w:tcPr>
            <w:tcW w:w="993" w:type="dxa"/>
            <w:vAlign w:val="center"/>
          </w:tcPr>
          <w:p w14:paraId="702B80F2"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2017-2020</w:t>
            </w:r>
          </w:p>
        </w:tc>
        <w:tc>
          <w:tcPr>
            <w:tcW w:w="3402" w:type="dxa"/>
            <w:shd w:val="clear" w:color="auto" w:fill="BFBFBF" w:themeFill="background1" w:themeFillShade="BF"/>
            <w:vAlign w:val="center"/>
          </w:tcPr>
          <w:p w14:paraId="702B80F3" w14:textId="77777777" w:rsidR="00236C60" w:rsidRPr="00E85768" w:rsidRDefault="00236C60" w:rsidP="00E85768">
            <w:pPr>
              <w:suppressLineNumbers/>
              <w:suppressAutoHyphens/>
              <w:jc w:val="left"/>
              <w:rPr>
                <w:rFonts w:cs="Times New Roman"/>
                <w:kern w:val="20"/>
                <w:sz w:val="20"/>
                <w:szCs w:val="20"/>
              </w:rPr>
            </w:pPr>
            <w:r w:rsidRPr="00E85768">
              <w:rPr>
                <w:rFonts w:cs="Times New Roman"/>
                <w:kern w:val="20"/>
                <w:sz w:val="20"/>
                <w:szCs w:val="20"/>
              </w:rPr>
              <w:t>#9. Develop and maintain a follow-up support mechanism for beneficiaries (alumni) of CB and TSC activities supported or facilitated by the Secretariat in collaboration with partners to foster peer-to-peer learning and experience-sharing among practitioners from Parties.</w:t>
            </w:r>
          </w:p>
        </w:tc>
        <w:tc>
          <w:tcPr>
            <w:tcW w:w="1276" w:type="dxa"/>
            <w:vAlign w:val="center"/>
          </w:tcPr>
          <w:p w14:paraId="702B80F4" w14:textId="77777777" w:rsidR="00236C60" w:rsidRPr="00E85768" w:rsidRDefault="00236C60" w:rsidP="00E85768">
            <w:pPr>
              <w:suppressLineNumbers/>
              <w:suppressAutoHyphens/>
              <w:jc w:val="center"/>
              <w:rPr>
                <w:rFonts w:cs="Times New Roman"/>
                <w:kern w:val="20"/>
                <w:sz w:val="20"/>
                <w:szCs w:val="20"/>
              </w:rPr>
            </w:pPr>
            <w:r w:rsidRPr="00E85768">
              <w:rPr>
                <w:rFonts w:cs="Times New Roman"/>
                <w:kern w:val="20"/>
                <w:sz w:val="20"/>
                <w:szCs w:val="20"/>
              </w:rPr>
              <w:t>Not yet implemented</w:t>
            </w:r>
          </w:p>
        </w:tc>
        <w:tc>
          <w:tcPr>
            <w:tcW w:w="3260" w:type="dxa"/>
            <w:vAlign w:val="center"/>
          </w:tcPr>
          <w:p w14:paraId="702B80F5" w14:textId="77777777" w:rsidR="00236C60" w:rsidRPr="00E85768" w:rsidRDefault="00236C60" w:rsidP="00E85768">
            <w:pPr>
              <w:suppressLineNumbers/>
              <w:suppressAutoHyphens/>
              <w:jc w:val="left"/>
              <w:rPr>
                <w:rFonts w:cs="Times New Roman"/>
                <w:kern w:val="20"/>
                <w:sz w:val="20"/>
                <w:szCs w:val="20"/>
              </w:rPr>
            </w:pPr>
          </w:p>
        </w:tc>
        <w:tc>
          <w:tcPr>
            <w:tcW w:w="1418" w:type="dxa"/>
            <w:vAlign w:val="center"/>
          </w:tcPr>
          <w:p w14:paraId="702B80F6" w14:textId="77777777" w:rsidR="00236C60" w:rsidRPr="00E85768" w:rsidRDefault="00236C60" w:rsidP="00E85768">
            <w:pPr>
              <w:suppressLineNumbers/>
              <w:suppressAutoHyphens/>
              <w:jc w:val="center"/>
              <w:rPr>
                <w:rFonts w:cs="Times New Roman"/>
                <w:kern w:val="20"/>
                <w:sz w:val="20"/>
                <w:szCs w:val="20"/>
              </w:rPr>
            </w:pPr>
          </w:p>
        </w:tc>
        <w:tc>
          <w:tcPr>
            <w:tcW w:w="1418" w:type="dxa"/>
            <w:vAlign w:val="center"/>
          </w:tcPr>
          <w:p w14:paraId="702B80F7" w14:textId="77777777" w:rsidR="00236C60" w:rsidRPr="00E85768" w:rsidRDefault="00236C60" w:rsidP="00E85768">
            <w:pPr>
              <w:suppressLineNumbers/>
              <w:suppressAutoHyphens/>
              <w:jc w:val="center"/>
              <w:rPr>
                <w:rFonts w:cs="Times New Roman"/>
                <w:kern w:val="20"/>
                <w:sz w:val="20"/>
                <w:szCs w:val="20"/>
              </w:rPr>
            </w:pPr>
          </w:p>
        </w:tc>
        <w:tc>
          <w:tcPr>
            <w:tcW w:w="1560" w:type="dxa"/>
            <w:vAlign w:val="center"/>
          </w:tcPr>
          <w:p w14:paraId="702B80F8" w14:textId="77777777" w:rsidR="00236C60" w:rsidRPr="00E85768" w:rsidRDefault="00236C60" w:rsidP="00E85768">
            <w:pPr>
              <w:suppressLineNumbers/>
              <w:suppressAutoHyphens/>
              <w:jc w:val="center"/>
              <w:rPr>
                <w:rFonts w:cs="Times New Roman"/>
                <w:kern w:val="20"/>
                <w:sz w:val="20"/>
                <w:szCs w:val="20"/>
              </w:rPr>
            </w:pPr>
          </w:p>
        </w:tc>
        <w:tc>
          <w:tcPr>
            <w:tcW w:w="1417" w:type="dxa"/>
            <w:vAlign w:val="center"/>
          </w:tcPr>
          <w:p w14:paraId="702B80F9" w14:textId="77777777" w:rsidR="00236C60" w:rsidRPr="00E85768" w:rsidRDefault="00236C60" w:rsidP="00E85768">
            <w:pPr>
              <w:suppressLineNumbers/>
              <w:suppressAutoHyphens/>
              <w:jc w:val="center"/>
              <w:rPr>
                <w:rFonts w:cs="Times New Roman"/>
                <w:kern w:val="20"/>
                <w:sz w:val="20"/>
                <w:szCs w:val="20"/>
              </w:rPr>
            </w:pPr>
          </w:p>
        </w:tc>
      </w:tr>
    </w:tbl>
    <w:p w14:paraId="702B80FB" w14:textId="77777777" w:rsidR="004B1F8F" w:rsidRPr="00E85768" w:rsidRDefault="004B1F8F" w:rsidP="00E85768">
      <w:pPr>
        <w:suppressLineNumbers/>
        <w:suppressAutoHyphens/>
        <w:jc w:val="left"/>
        <w:rPr>
          <w:rFonts w:cs="Times New Roman"/>
          <w:b/>
          <w:bCs/>
          <w:kern w:val="22"/>
          <w:szCs w:val="22"/>
        </w:rPr>
      </w:pPr>
    </w:p>
    <w:tbl>
      <w:tblPr>
        <w:tblStyle w:val="TableGrid"/>
        <w:tblW w:w="0" w:type="auto"/>
        <w:tblLayout w:type="fixed"/>
        <w:tblLook w:val="04A0" w:firstRow="1" w:lastRow="0" w:firstColumn="1" w:lastColumn="0" w:noHBand="0" w:noVBand="1"/>
      </w:tblPr>
      <w:tblGrid>
        <w:gridCol w:w="1028"/>
        <w:gridCol w:w="20"/>
        <w:gridCol w:w="9"/>
        <w:gridCol w:w="7"/>
        <w:gridCol w:w="10"/>
        <w:gridCol w:w="6"/>
        <w:gridCol w:w="17"/>
        <w:gridCol w:w="2980"/>
        <w:gridCol w:w="1418"/>
        <w:gridCol w:w="3073"/>
        <w:gridCol w:w="14"/>
        <w:gridCol w:w="1591"/>
        <w:gridCol w:w="749"/>
        <w:gridCol w:w="166"/>
        <w:gridCol w:w="14"/>
        <w:gridCol w:w="22"/>
        <w:gridCol w:w="324"/>
        <w:gridCol w:w="1094"/>
        <w:gridCol w:w="466"/>
        <w:gridCol w:w="1417"/>
      </w:tblGrid>
      <w:tr w:rsidR="004B1F8F" w:rsidRPr="00E85768" w14:paraId="702B80FF" w14:textId="77777777" w:rsidTr="00ED697A">
        <w:trPr>
          <w:tblHeader/>
        </w:trPr>
        <w:tc>
          <w:tcPr>
            <w:tcW w:w="14425" w:type="dxa"/>
            <w:gridSpan w:val="20"/>
            <w:noWrap/>
            <w:hideMark/>
          </w:tcPr>
          <w:p w14:paraId="702B80FE" w14:textId="1142B87C" w:rsidR="008664F5" w:rsidRPr="00E85768" w:rsidRDefault="001F6CB7" w:rsidP="009000B0">
            <w:pPr>
              <w:keepNext/>
              <w:suppressLineNumbers/>
              <w:suppressAutoHyphens/>
              <w:jc w:val="center"/>
              <w:rPr>
                <w:rFonts w:cs="Times New Roman"/>
                <w:b/>
                <w:bCs/>
                <w:kern w:val="22"/>
                <w:sz w:val="20"/>
                <w:szCs w:val="20"/>
              </w:rPr>
            </w:pPr>
            <w:r w:rsidRPr="00E85768">
              <w:rPr>
                <w:rFonts w:cs="Times New Roman"/>
                <w:b/>
                <w:bCs/>
                <w:kern w:val="22"/>
                <w:sz w:val="20"/>
                <w:szCs w:val="20"/>
              </w:rPr>
              <w:lastRenderedPageBreak/>
              <w:t>B. SUBSTANTIVE CAPACITY-BUILDING ACTIVITIES FOR THE EFFECTIVE IMPLEMENTATION OF THE CONVENTION ON BIOLOGICAL DIVERSITY</w:t>
            </w:r>
            <w:r w:rsidR="00236C60" w:rsidRPr="00E85768">
              <w:rPr>
                <w:rFonts w:cs="Times New Roman"/>
                <w:b/>
                <w:bCs/>
                <w:kern w:val="22"/>
                <w:sz w:val="20"/>
                <w:szCs w:val="20"/>
              </w:rPr>
              <w:t>, INCLUDING THOSE RELATING TO DIFFERENT AICHI BIODIVERSITY TARGETS</w:t>
            </w:r>
          </w:p>
        </w:tc>
      </w:tr>
      <w:tr w:rsidR="006574D1" w:rsidRPr="00E85768" w14:paraId="702B8108" w14:textId="77777777" w:rsidTr="00ED697A">
        <w:trPr>
          <w:tblHeader/>
        </w:trPr>
        <w:tc>
          <w:tcPr>
            <w:tcW w:w="1097" w:type="dxa"/>
            <w:gridSpan w:val="7"/>
            <w:noWrap/>
            <w:vAlign w:val="center"/>
            <w:hideMark/>
          </w:tcPr>
          <w:p w14:paraId="702B8100" w14:textId="77777777" w:rsidR="00F463A1" w:rsidRPr="00E85768" w:rsidRDefault="00F463A1" w:rsidP="00E85768">
            <w:pPr>
              <w:keepNext/>
              <w:suppressLineNumbers/>
              <w:suppressAutoHyphens/>
              <w:jc w:val="center"/>
              <w:rPr>
                <w:rFonts w:cs="Times New Roman"/>
                <w:b/>
                <w:bCs/>
                <w:kern w:val="22"/>
                <w:sz w:val="20"/>
                <w:szCs w:val="20"/>
              </w:rPr>
            </w:pPr>
            <w:r w:rsidRPr="00E85768">
              <w:rPr>
                <w:rFonts w:cs="Times New Roman"/>
                <w:b/>
                <w:bCs/>
                <w:kern w:val="22"/>
                <w:sz w:val="20"/>
                <w:szCs w:val="20"/>
              </w:rPr>
              <w:t>Timeline</w:t>
            </w:r>
          </w:p>
        </w:tc>
        <w:tc>
          <w:tcPr>
            <w:tcW w:w="2980" w:type="dxa"/>
            <w:noWrap/>
            <w:vAlign w:val="center"/>
            <w:hideMark/>
          </w:tcPr>
          <w:p w14:paraId="702B8101" w14:textId="77777777" w:rsidR="00F463A1" w:rsidRPr="00E85768" w:rsidRDefault="00F463A1" w:rsidP="00E85768">
            <w:pPr>
              <w:keepNext/>
              <w:suppressLineNumbers/>
              <w:suppressAutoHyphens/>
              <w:jc w:val="center"/>
              <w:rPr>
                <w:rFonts w:cs="Times New Roman"/>
                <w:b/>
                <w:bCs/>
                <w:kern w:val="22"/>
                <w:sz w:val="20"/>
                <w:szCs w:val="20"/>
              </w:rPr>
            </w:pPr>
            <w:r w:rsidRPr="00E85768">
              <w:rPr>
                <w:rFonts w:cs="Times New Roman"/>
                <w:b/>
                <w:bCs/>
                <w:kern w:val="22"/>
                <w:sz w:val="20"/>
                <w:szCs w:val="20"/>
              </w:rPr>
              <w:t>Activity</w:t>
            </w:r>
          </w:p>
        </w:tc>
        <w:tc>
          <w:tcPr>
            <w:tcW w:w="1418" w:type="dxa"/>
            <w:noWrap/>
            <w:vAlign w:val="center"/>
            <w:hideMark/>
          </w:tcPr>
          <w:p w14:paraId="702B8102" w14:textId="6B5E36A3" w:rsidR="00F463A1" w:rsidRPr="00E85768" w:rsidRDefault="00F463A1" w:rsidP="00E85768">
            <w:pPr>
              <w:keepNext/>
              <w:suppressLineNumbers/>
              <w:suppressAutoHyphens/>
              <w:jc w:val="center"/>
              <w:rPr>
                <w:rFonts w:cs="Times New Roman"/>
                <w:b/>
                <w:bCs/>
                <w:kern w:val="22"/>
                <w:sz w:val="20"/>
                <w:szCs w:val="20"/>
              </w:rPr>
            </w:pPr>
            <w:r w:rsidRPr="00E85768">
              <w:rPr>
                <w:rFonts w:cs="Times New Roman"/>
                <w:b/>
                <w:bCs/>
                <w:kern w:val="22"/>
                <w:sz w:val="20"/>
                <w:szCs w:val="20"/>
              </w:rPr>
              <w:t xml:space="preserve">Level of </w:t>
            </w:r>
            <w:r w:rsidR="00FB7E8D" w:rsidRPr="00E85768">
              <w:rPr>
                <w:rFonts w:cs="Times New Roman"/>
                <w:b/>
                <w:bCs/>
                <w:kern w:val="22"/>
                <w:sz w:val="20"/>
                <w:szCs w:val="20"/>
              </w:rPr>
              <w:t>i</w:t>
            </w:r>
            <w:r w:rsidRPr="00E85768">
              <w:rPr>
                <w:rFonts w:cs="Times New Roman"/>
                <w:b/>
                <w:bCs/>
                <w:kern w:val="22"/>
                <w:sz w:val="20"/>
                <w:szCs w:val="20"/>
              </w:rPr>
              <w:t>mplementation</w:t>
            </w:r>
          </w:p>
        </w:tc>
        <w:tc>
          <w:tcPr>
            <w:tcW w:w="3087" w:type="dxa"/>
            <w:gridSpan w:val="2"/>
            <w:noWrap/>
            <w:vAlign w:val="center"/>
            <w:hideMark/>
          </w:tcPr>
          <w:p w14:paraId="702B8103" w14:textId="1862FB3C" w:rsidR="00F463A1" w:rsidRPr="00E85768" w:rsidRDefault="00670D70" w:rsidP="00E85768">
            <w:pPr>
              <w:keepNext/>
              <w:suppressLineNumbers/>
              <w:suppressAutoHyphens/>
              <w:jc w:val="center"/>
              <w:rPr>
                <w:rFonts w:cs="Times New Roman"/>
                <w:b/>
                <w:bCs/>
                <w:kern w:val="22"/>
                <w:sz w:val="20"/>
                <w:szCs w:val="20"/>
              </w:rPr>
            </w:pPr>
            <w:r w:rsidRPr="00E85768">
              <w:rPr>
                <w:rFonts w:cs="Times New Roman"/>
                <w:b/>
                <w:bCs/>
                <w:kern w:val="22"/>
                <w:sz w:val="20"/>
                <w:szCs w:val="20"/>
              </w:rPr>
              <w:t>Sub-</w:t>
            </w:r>
            <w:r w:rsidR="00FB7E8D" w:rsidRPr="00E85768">
              <w:rPr>
                <w:rFonts w:cs="Times New Roman"/>
                <w:b/>
                <w:bCs/>
                <w:kern w:val="22"/>
                <w:sz w:val="20"/>
                <w:szCs w:val="20"/>
              </w:rPr>
              <w:t>a</w:t>
            </w:r>
            <w:r w:rsidR="00F463A1" w:rsidRPr="00E85768">
              <w:rPr>
                <w:rFonts w:cs="Times New Roman"/>
                <w:b/>
                <w:bCs/>
                <w:kern w:val="22"/>
                <w:sz w:val="20"/>
                <w:szCs w:val="20"/>
              </w:rPr>
              <w:t>ctivity</w:t>
            </w:r>
          </w:p>
        </w:tc>
        <w:tc>
          <w:tcPr>
            <w:tcW w:w="1591" w:type="dxa"/>
            <w:vAlign w:val="center"/>
            <w:hideMark/>
          </w:tcPr>
          <w:p w14:paraId="702B8104" w14:textId="77777777" w:rsidR="00F463A1" w:rsidRPr="00E85768" w:rsidRDefault="00F463A1" w:rsidP="00E85768">
            <w:pPr>
              <w:keepNext/>
              <w:suppressLineNumbers/>
              <w:suppressAutoHyphens/>
              <w:jc w:val="center"/>
              <w:rPr>
                <w:rFonts w:cs="Times New Roman"/>
                <w:b/>
                <w:bCs/>
                <w:kern w:val="22"/>
                <w:sz w:val="20"/>
                <w:szCs w:val="20"/>
              </w:rPr>
            </w:pPr>
            <w:r w:rsidRPr="00E85768">
              <w:rPr>
                <w:rFonts w:cs="Times New Roman"/>
                <w:b/>
                <w:bCs/>
                <w:kern w:val="22"/>
                <w:sz w:val="20"/>
                <w:szCs w:val="20"/>
              </w:rPr>
              <w:t>Participants</w:t>
            </w:r>
            <w:r w:rsidRPr="00E85768">
              <w:rPr>
                <w:rFonts w:cs="Times New Roman"/>
                <w:b/>
                <w:bCs/>
                <w:kern w:val="22"/>
                <w:sz w:val="20"/>
                <w:szCs w:val="20"/>
              </w:rPr>
              <w:br/>
              <w:t xml:space="preserve">Gender </w:t>
            </w:r>
            <w:r w:rsidRPr="00E85768">
              <w:rPr>
                <w:rFonts w:cs="Times New Roman"/>
                <w:b/>
                <w:bCs/>
                <w:kern w:val="22"/>
                <w:sz w:val="20"/>
                <w:szCs w:val="20"/>
              </w:rPr>
              <w:br/>
              <w:t>(M:F)</w:t>
            </w:r>
          </w:p>
        </w:tc>
        <w:tc>
          <w:tcPr>
            <w:tcW w:w="1275" w:type="dxa"/>
            <w:gridSpan w:val="5"/>
            <w:vAlign w:val="center"/>
            <w:hideMark/>
          </w:tcPr>
          <w:p w14:paraId="702B8105" w14:textId="77777777" w:rsidR="00F463A1" w:rsidRPr="00E85768" w:rsidRDefault="00F463A1" w:rsidP="00E85768">
            <w:pPr>
              <w:keepNext/>
              <w:suppressLineNumbers/>
              <w:suppressAutoHyphens/>
              <w:jc w:val="center"/>
              <w:rPr>
                <w:rFonts w:cs="Times New Roman"/>
                <w:b/>
                <w:bCs/>
                <w:kern w:val="22"/>
                <w:sz w:val="20"/>
                <w:szCs w:val="20"/>
              </w:rPr>
            </w:pPr>
            <w:r w:rsidRPr="00E85768">
              <w:rPr>
                <w:rFonts w:cs="Times New Roman"/>
                <w:b/>
                <w:bCs/>
                <w:kern w:val="22"/>
                <w:sz w:val="20"/>
                <w:szCs w:val="20"/>
              </w:rPr>
              <w:t>No. of Countries</w:t>
            </w:r>
          </w:p>
        </w:tc>
        <w:tc>
          <w:tcPr>
            <w:tcW w:w="1560" w:type="dxa"/>
            <w:gridSpan w:val="2"/>
            <w:vAlign w:val="center"/>
            <w:hideMark/>
          </w:tcPr>
          <w:p w14:paraId="702B8106" w14:textId="61432BE5" w:rsidR="00F463A1" w:rsidRPr="00E85768" w:rsidRDefault="00F463A1" w:rsidP="00E85768">
            <w:pPr>
              <w:keepNext/>
              <w:suppressLineNumbers/>
              <w:suppressAutoHyphens/>
              <w:jc w:val="center"/>
              <w:rPr>
                <w:rFonts w:cs="Times New Roman"/>
                <w:b/>
                <w:bCs/>
                <w:kern w:val="22"/>
                <w:sz w:val="20"/>
                <w:szCs w:val="20"/>
              </w:rPr>
            </w:pPr>
            <w:r w:rsidRPr="00E85768">
              <w:rPr>
                <w:rFonts w:cs="Times New Roman"/>
                <w:b/>
                <w:bCs/>
                <w:kern w:val="22"/>
                <w:sz w:val="20"/>
                <w:szCs w:val="20"/>
              </w:rPr>
              <w:t>Partner</w:t>
            </w:r>
            <w:r w:rsidR="00FB7E8D" w:rsidRPr="00E85768">
              <w:rPr>
                <w:rFonts w:cs="Times New Roman"/>
                <w:b/>
                <w:bCs/>
                <w:kern w:val="22"/>
                <w:sz w:val="20"/>
                <w:szCs w:val="20"/>
              </w:rPr>
              <w:t>(</w:t>
            </w:r>
            <w:r w:rsidRPr="00E85768">
              <w:rPr>
                <w:rFonts w:cs="Times New Roman"/>
                <w:b/>
                <w:bCs/>
                <w:kern w:val="22"/>
                <w:sz w:val="20"/>
                <w:szCs w:val="20"/>
              </w:rPr>
              <w:t>s</w:t>
            </w:r>
            <w:r w:rsidR="00FB7E8D" w:rsidRPr="00E85768">
              <w:rPr>
                <w:rFonts w:cs="Times New Roman"/>
                <w:b/>
                <w:bCs/>
                <w:kern w:val="22"/>
                <w:sz w:val="20"/>
                <w:szCs w:val="20"/>
              </w:rPr>
              <w:t>)</w:t>
            </w:r>
          </w:p>
        </w:tc>
        <w:tc>
          <w:tcPr>
            <w:tcW w:w="1417" w:type="dxa"/>
            <w:vAlign w:val="center"/>
            <w:hideMark/>
          </w:tcPr>
          <w:p w14:paraId="702B8107" w14:textId="77777777" w:rsidR="00F463A1" w:rsidRPr="00E85768" w:rsidRDefault="00F463A1" w:rsidP="00E85768">
            <w:pPr>
              <w:keepNext/>
              <w:suppressLineNumbers/>
              <w:suppressAutoHyphens/>
              <w:jc w:val="center"/>
              <w:rPr>
                <w:rFonts w:cs="Times New Roman"/>
                <w:b/>
                <w:bCs/>
                <w:kern w:val="22"/>
                <w:sz w:val="20"/>
                <w:szCs w:val="20"/>
              </w:rPr>
            </w:pPr>
            <w:r w:rsidRPr="00E85768">
              <w:rPr>
                <w:rFonts w:cs="Times New Roman"/>
                <w:b/>
                <w:bCs/>
                <w:kern w:val="22"/>
                <w:sz w:val="20"/>
                <w:szCs w:val="20"/>
              </w:rPr>
              <w:t>Source of Funding</w:t>
            </w:r>
          </w:p>
        </w:tc>
      </w:tr>
      <w:tr w:rsidR="004B1F8F" w:rsidRPr="00E85768" w14:paraId="702B810A" w14:textId="77777777" w:rsidTr="00ED697A">
        <w:tc>
          <w:tcPr>
            <w:tcW w:w="14425" w:type="dxa"/>
            <w:gridSpan w:val="20"/>
            <w:noWrap/>
            <w:vAlign w:val="center"/>
            <w:hideMark/>
          </w:tcPr>
          <w:p w14:paraId="702B8109" w14:textId="77777777" w:rsidR="004B1F8F" w:rsidRPr="00E85768" w:rsidRDefault="004B1F8F" w:rsidP="00E85768">
            <w:pPr>
              <w:keepNext/>
              <w:suppressLineNumbers/>
              <w:suppressAutoHyphens/>
              <w:jc w:val="left"/>
              <w:rPr>
                <w:rFonts w:cs="Times New Roman"/>
                <w:b/>
                <w:bCs/>
                <w:kern w:val="22"/>
                <w:sz w:val="20"/>
                <w:szCs w:val="20"/>
              </w:rPr>
            </w:pPr>
            <w:r w:rsidRPr="00E85768">
              <w:rPr>
                <w:rFonts w:cs="Times New Roman"/>
                <w:b/>
                <w:bCs/>
                <w:kern w:val="22"/>
                <w:sz w:val="20"/>
                <w:szCs w:val="20"/>
              </w:rPr>
              <w:t xml:space="preserve">Aichi </w:t>
            </w:r>
            <w:r w:rsidR="00236C60" w:rsidRPr="00E85768">
              <w:rPr>
                <w:rFonts w:cs="Times New Roman"/>
                <w:b/>
                <w:bCs/>
                <w:kern w:val="22"/>
                <w:sz w:val="20"/>
                <w:szCs w:val="20"/>
              </w:rPr>
              <w:t>B</w:t>
            </w:r>
            <w:r w:rsidRPr="00E85768">
              <w:rPr>
                <w:rFonts w:cs="Times New Roman"/>
                <w:b/>
                <w:bCs/>
                <w:kern w:val="22"/>
                <w:sz w:val="20"/>
                <w:szCs w:val="20"/>
              </w:rPr>
              <w:t xml:space="preserve">iodiversity </w:t>
            </w:r>
            <w:r w:rsidR="00236C60" w:rsidRPr="00E85768">
              <w:rPr>
                <w:rFonts w:cs="Times New Roman"/>
                <w:b/>
                <w:bCs/>
                <w:kern w:val="22"/>
                <w:sz w:val="20"/>
                <w:szCs w:val="20"/>
              </w:rPr>
              <w:t>T</w:t>
            </w:r>
            <w:r w:rsidRPr="00E85768">
              <w:rPr>
                <w:rFonts w:cs="Times New Roman"/>
                <w:b/>
                <w:bCs/>
                <w:kern w:val="22"/>
                <w:sz w:val="20"/>
                <w:szCs w:val="20"/>
              </w:rPr>
              <w:t>arget 1</w:t>
            </w:r>
          </w:p>
        </w:tc>
      </w:tr>
      <w:tr w:rsidR="006574D1" w:rsidRPr="00E85768" w14:paraId="702B8113" w14:textId="77777777" w:rsidTr="00ED697A">
        <w:tc>
          <w:tcPr>
            <w:tcW w:w="1048" w:type="dxa"/>
            <w:gridSpan w:val="2"/>
            <w:noWrap/>
            <w:vAlign w:val="center"/>
            <w:hideMark/>
          </w:tcPr>
          <w:p w14:paraId="702B810B"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29" w:type="dxa"/>
            <w:gridSpan w:val="6"/>
            <w:shd w:val="clear" w:color="auto" w:fill="BFBFBF" w:themeFill="background1" w:themeFillShade="BF"/>
            <w:vAlign w:val="center"/>
            <w:hideMark/>
          </w:tcPr>
          <w:p w14:paraId="702B810C"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#10. Develop tools and guidelines on CEPA and NBSAPs and encourage their use</w:t>
            </w:r>
          </w:p>
        </w:tc>
        <w:tc>
          <w:tcPr>
            <w:tcW w:w="1418" w:type="dxa"/>
            <w:vAlign w:val="center"/>
            <w:hideMark/>
          </w:tcPr>
          <w:p w14:paraId="702B810D"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hideMark/>
          </w:tcPr>
          <w:p w14:paraId="702B810E" w14:textId="77777777" w:rsidR="00F463A1" w:rsidRPr="00E85768" w:rsidRDefault="00E90FCB" w:rsidP="00E85768">
            <w:pPr>
              <w:suppressLineNumbers/>
              <w:suppressAutoHyphens/>
              <w:jc w:val="left"/>
              <w:rPr>
                <w:rFonts w:cs="Times New Roman"/>
                <w:kern w:val="22"/>
                <w:sz w:val="20"/>
                <w:szCs w:val="20"/>
              </w:rPr>
            </w:pPr>
            <w:r w:rsidRPr="00E85768">
              <w:rPr>
                <w:rFonts w:cs="Times New Roman"/>
                <w:kern w:val="22"/>
                <w:sz w:val="20"/>
                <w:szCs w:val="20"/>
              </w:rPr>
              <w:t xml:space="preserve">CEPA toolkit currently under review </w:t>
            </w:r>
          </w:p>
        </w:tc>
        <w:tc>
          <w:tcPr>
            <w:tcW w:w="1605" w:type="dxa"/>
            <w:gridSpan w:val="2"/>
            <w:vAlign w:val="center"/>
            <w:hideMark/>
          </w:tcPr>
          <w:p w14:paraId="702B810F" w14:textId="77777777" w:rsidR="00F463A1" w:rsidRPr="00E85768" w:rsidRDefault="00F463A1" w:rsidP="00E85768">
            <w:pPr>
              <w:suppressLineNumbers/>
              <w:suppressAutoHyphens/>
              <w:jc w:val="center"/>
              <w:rPr>
                <w:rFonts w:cs="Times New Roman"/>
                <w:kern w:val="22"/>
                <w:sz w:val="20"/>
                <w:szCs w:val="20"/>
              </w:rPr>
            </w:pPr>
          </w:p>
        </w:tc>
        <w:tc>
          <w:tcPr>
            <w:tcW w:w="1275" w:type="dxa"/>
            <w:gridSpan w:val="5"/>
            <w:noWrap/>
            <w:vAlign w:val="center"/>
            <w:hideMark/>
          </w:tcPr>
          <w:p w14:paraId="702B8110" w14:textId="77777777" w:rsidR="00F463A1" w:rsidRPr="00E85768" w:rsidRDefault="00F463A1" w:rsidP="00E85768">
            <w:pPr>
              <w:suppressLineNumbers/>
              <w:suppressAutoHyphens/>
              <w:jc w:val="center"/>
              <w:rPr>
                <w:rFonts w:cs="Times New Roman"/>
                <w:kern w:val="22"/>
                <w:sz w:val="20"/>
                <w:szCs w:val="20"/>
              </w:rPr>
            </w:pPr>
          </w:p>
        </w:tc>
        <w:tc>
          <w:tcPr>
            <w:tcW w:w="1560" w:type="dxa"/>
            <w:gridSpan w:val="2"/>
            <w:noWrap/>
            <w:vAlign w:val="center"/>
            <w:hideMark/>
          </w:tcPr>
          <w:p w14:paraId="702B8111" w14:textId="77777777" w:rsidR="00F463A1" w:rsidRPr="00E85768" w:rsidRDefault="00E90FCB" w:rsidP="00E85768">
            <w:pPr>
              <w:suppressLineNumbers/>
              <w:suppressAutoHyphens/>
              <w:jc w:val="center"/>
              <w:rPr>
                <w:rFonts w:cs="Times New Roman"/>
                <w:kern w:val="22"/>
                <w:sz w:val="20"/>
                <w:szCs w:val="20"/>
              </w:rPr>
            </w:pPr>
            <w:r w:rsidRPr="00E85768">
              <w:rPr>
                <w:rFonts w:cs="Times New Roman"/>
                <w:kern w:val="22"/>
                <w:sz w:val="20"/>
                <w:szCs w:val="20"/>
              </w:rPr>
              <w:t>UNDP</w:t>
            </w:r>
          </w:p>
        </w:tc>
        <w:tc>
          <w:tcPr>
            <w:tcW w:w="1417" w:type="dxa"/>
            <w:noWrap/>
            <w:vAlign w:val="center"/>
            <w:hideMark/>
          </w:tcPr>
          <w:p w14:paraId="702B8112" w14:textId="77777777" w:rsidR="00F463A1" w:rsidRPr="00E85768" w:rsidRDefault="00F463A1" w:rsidP="00E85768">
            <w:pPr>
              <w:suppressLineNumbers/>
              <w:suppressAutoHyphens/>
              <w:jc w:val="center"/>
              <w:rPr>
                <w:rFonts w:cs="Times New Roman"/>
                <w:kern w:val="22"/>
                <w:sz w:val="20"/>
                <w:szCs w:val="20"/>
              </w:rPr>
            </w:pPr>
          </w:p>
        </w:tc>
      </w:tr>
      <w:tr w:rsidR="006574D1" w:rsidRPr="00E85768" w14:paraId="702B8120" w14:textId="77777777" w:rsidTr="00ED697A">
        <w:tc>
          <w:tcPr>
            <w:tcW w:w="1048" w:type="dxa"/>
            <w:gridSpan w:val="2"/>
            <w:noWrap/>
            <w:vAlign w:val="center"/>
          </w:tcPr>
          <w:p w14:paraId="702B8114"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29" w:type="dxa"/>
            <w:gridSpan w:val="6"/>
            <w:shd w:val="clear" w:color="auto" w:fill="BFBFBF" w:themeFill="background1" w:themeFillShade="BF"/>
            <w:vAlign w:val="center"/>
          </w:tcPr>
          <w:p w14:paraId="702B8115"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#11. Organize workshops on messaging within the framework of CEPA and the UN Decade on Biodiversity</w:t>
            </w:r>
          </w:p>
        </w:tc>
        <w:tc>
          <w:tcPr>
            <w:tcW w:w="1418" w:type="dxa"/>
            <w:vAlign w:val="center"/>
          </w:tcPr>
          <w:p w14:paraId="702B8116" w14:textId="77777777" w:rsidR="00F463A1" w:rsidRPr="00E85768" w:rsidRDefault="00437B21" w:rsidP="00E85768">
            <w:pPr>
              <w:suppressLineNumbers/>
              <w:suppressAutoHyphens/>
              <w:jc w:val="center"/>
              <w:rPr>
                <w:rFonts w:cs="Times New Roman"/>
                <w:kern w:val="22"/>
                <w:sz w:val="20"/>
                <w:szCs w:val="20"/>
              </w:rPr>
            </w:pPr>
            <w:r w:rsidRPr="00E85768">
              <w:rPr>
                <w:rFonts w:cs="Times New Roman"/>
                <w:kern w:val="22"/>
                <w:sz w:val="20"/>
                <w:szCs w:val="20"/>
              </w:rPr>
              <w:t>Partially</w:t>
            </w:r>
            <w:r w:rsidR="00F463A1" w:rsidRPr="00E85768">
              <w:rPr>
                <w:rFonts w:cs="Times New Roman"/>
                <w:kern w:val="22"/>
                <w:sz w:val="20"/>
                <w:szCs w:val="20"/>
              </w:rPr>
              <w:t xml:space="preserve"> implemented</w:t>
            </w:r>
          </w:p>
        </w:tc>
        <w:tc>
          <w:tcPr>
            <w:tcW w:w="3073" w:type="dxa"/>
            <w:vAlign w:val="center"/>
          </w:tcPr>
          <w:p w14:paraId="702B8117" w14:textId="77777777" w:rsidR="00F463A1" w:rsidRPr="00E85768" w:rsidRDefault="002F5474" w:rsidP="00E85768">
            <w:pPr>
              <w:suppressLineNumbers/>
              <w:suppressAutoHyphens/>
              <w:jc w:val="left"/>
              <w:rPr>
                <w:rFonts w:cs="Times New Roman"/>
                <w:kern w:val="22"/>
                <w:sz w:val="20"/>
                <w:szCs w:val="20"/>
              </w:rPr>
            </w:pPr>
            <w:r w:rsidRPr="00E85768">
              <w:rPr>
                <w:rFonts w:cs="Times New Roman"/>
                <w:kern w:val="22"/>
                <w:sz w:val="20"/>
                <w:szCs w:val="20"/>
              </w:rPr>
              <w:t>Meetings of the Informal Advisory Committee on CEPA (5 - 6 July 2018, 11 - 13 October 2017, Montreal, Canada)</w:t>
            </w:r>
          </w:p>
          <w:p w14:paraId="702B8118" w14:textId="77777777" w:rsidR="00E90FCB" w:rsidRPr="00E85768" w:rsidRDefault="00E90FCB" w:rsidP="00E85768">
            <w:pPr>
              <w:suppressLineNumbers/>
              <w:suppressAutoHyphens/>
              <w:jc w:val="left"/>
              <w:rPr>
                <w:rFonts w:cs="Times New Roman"/>
                <w:kern w:val="22"/>
                <w:sz w:val="20"/>
                <w:szCs w:val="20"/>
              </w:rPr>
            </w:pPr>
          </w:p>
          <w:p w14:paraId="702B8119" w14:textId="7D33B24B" w:rsidR="00E90FCB" w:rsidRPr="00E85768" w:rsidRDefault="00E90FCB" w:rsidP="00E85768">
            <w:pPr>
              <w:suppressLineNumbers/>
              <w:suppressAutoHyphens/>
              <w:jc w:val="left"/>
              <w:rPr>
                <w:rFonts w:cs="Times New Roman"/>
                <w:kern w:val="22"/>
                <w:sz w:val="20"/>
                <w:szCs w:val="20"/>
              </w:rPr>
            </w:pPr>
            <w:r w:rsidRPr="00E85768">
              <w:rPr>
                <w:rFonts w:cs="Times New Roman"/>
                <w:kern w:val="22"/>
                <w:sz w:val="20"/>
                <w:szCs w:val="20"/>
              </w:rPr>
              <w:t>Cambridge Conservation Init</w:t>
            </w:r>
            <w:r w:rsidR="00913482" w:rsidRPr="00E85768">
              <w:rPr>
                <w:rFonts w:cs="Times New Roman"/>
                <w:kern w:val="22"/>
                <w:sz w:val="20"/>
                <w:szCs w:val="20"/>
              </w:rPr>
              <w:t>iative – communication dialogue</w:t>
            </w:r>
            <w:r w:rsidRPr="00E85768">
              <w:rPr>
                <w:rFonts w:cs="Times New Roman"/>
                <w:kern w:val="22"/>
                <w:sz w:val="20"/>
                <w:szCs w:val="20"/>
              </w:rPr>
              <w:t xml:space="preserve"> (13 April 2018, Cambridge, </w:t>
            </w:r>
            <w:r w:rsidR="00E85768">
              <w:rPr>
                <w:rFonts w:cs="Times New Roman"/>
                <w:kern w:val="22"/>
                <w:sz w:val="20"/>
                <w:szCs w:val="20"/>
              </w:rPr>
              <w:t>United Kingdom</w:t>
            </w:r>
            <w:r w:rsidRPr="00E85768">
              <w:rPr>
                <w:rFonts w:cs="Times New Roman"/>
                <w:kern w:val="22"/>
                <w:sz w:val="20"/>
                <w:szCs w:val="20"/>
              </w:rPr>
              <w:t>)</w:t>
            </w:r>
          </w:p>
          <w:p w14:paraId="702B811A" w14:textId="77777777" w:rsidR="00E90FCB" w:rsidRPr="00E85768" w:rsidRDefault="00E90FCB" w:rsidP="00E85768">
            <w:pPr>
              <w:suppressLineNumbers/>
              <w:suppressAutoHyphens/>
              <w:jc w:val="left"/>
              <w:rPr>
                <w:rFonts w:cs="Times New Roman"/>
                <w:kern w:val="22"/>
                <w:sz w:val="20"/>
                <w:szCs w:val="20"/>
              </w:rPr>
            </w:pPr>
          </w:p>
          <w:p w14:paraId="702B811B" w14:textId="6D0C4684" w:rsidR="00E90FCB" w:rsidRPr="00E85768" w:rsidRDefault="00E90FCB" w:rsidP="00E85768">
            <w:pPr>
              <w:suppressLineNumbers/>
              <w:suppressAutoHyphens/>
              <w:jc w:val="left"/>
              <w:rPr>
                <w:rFonts w:cs="Times New Roman"/>
                <w:kern w:val="22"/>
                <w:sz w:val="20"/>
                <w:szCs w:val="20"/>
              </w:rPr>
            </w:pPr>
            <w:r w:rsidRPr="00E85768">
              <w:rPr>
                <w:rFonts w:cs="Times New Roman"/>
                <w:kern w:val="22"/>
                <w:sz w:val="20"/>
                <w:szCs w:val="20"/>
              </w:rPr>
              <w:t>During the first Bogis-Bossey Dialogue a module on messaging was discussed (2017 Switzerland)</w:t>
            </w:r>
          </w:p>
        </w:tc>
        <w:tc>
          <w:tcPr>
            <w:tcW w:w="1605" w:type="dxa"/>
            <w:gridSpan w:val="2"/>
            <w:vAlign w:val="center"/>
          </w:tcPr>
          <w:p w14:paraId="702B811C" w14:textId="77777777" w:rsidR="00F463A1" w:rsidRPr="00E85768" w:rsidRDefault="00F463A1" w:rsidP="00E85768">
            <w:pPr>
              <w:suppressLineNumbers/>
              <w:suppressAutoHyphens/>
              <w:jc w:val="center"/>
              <w:rPr>
                <w:rFonts w:cs="Times New Roman"/>
                <w:kern w:val="22"/>
                <w:sz w:val="20"/>
                <w:szCs w:val="20"/>
              </w:rPr>
            </w:pPr>
          </w:p>
        </w:tc>
        <w:tc>
          <w:tcPr>
            <w:tcW w:w="1275" w:type="dxa"/>
            <w:gridSpan w:val="5"/>
            <w:noWrap/>
            <w:vAlign w:val="center"/>
          </w:tcPr>
          <w:p w14:paraId="702B811D" w14:textId="77777777" w:rsidR="00F463A1" w:rsidRPr="00E85768" w:rsidRDefault="00F463A1" w:rsidP="00E85768">
            <w:pPr>
              <w:suppressLineNumbers/>
              <w:suppressAutoHyphens/>
              <w:jc w:val="center"/>
              <w:rPr>
                <w:rFonts w:cs="Times New Roman"/>
                <w:kern w:val="22"/>
                <w:sz w:val="20"/>
                <w:szCs w:val="20"/>
              </w:rPr>
            </w:pPr>
          </w:p>
        </w:tc>
        <w:tc>
          <w:tcPr>
            <w:tcW w:w="1560" w:type="dxa"/>
            <w:gridSpan w:val="2"/>
            <w:noWrap/>
            <w:vAlign w:val="center"/>
          </w:tcPr>
          <w:p w14:paraId="702B811E" w14:textId="77777777" w:rsidR="00F463A1" w:rsidRPr="00E85768" w:rsidRDefault="00F463A1" w:rsidP="00E85768">
            <w:pPr>
              <w:suppressLineNumbers/>
              <w:suppressAutoHyphens/>
              <w:jc w:val="center"/>
              <w:rPr>
                <w:rFonts w:cs="Times New Roman"/>
                <w:kern w:val="22"/>
                <w:sz w:val="20"/>
                <w:szCs w:val="20"/>
              </w:rPr>
            </w:pPr>
          </w:p>
        </w:tc>
        <w:tc>
          <w:tcPr>
            <w:tcW w:w="1417" w:type="dxa"/>
            <w:noWrap/>
            <w:vAlign w:val="center"/>
          </w:tcPr>
          <w:p w14:paraId="702B811F" w14:textId="77777777" w:rsidR="00F463A1" w:rsidRPr="00E85768" w:rsidRDefault="00F463A1" w:rsidP="00E85768">
            <w:pPr>
              <w:suppressLineNumbers/>
              <w:suppressAutoHyphens/>
              <w:jc w:val="center"/>
              <w:rPr>
                <w:rFonts w:cs="Times New Roman"/>
                <w:kern w:val="22"/>
                <w:sz w:val="20"/>
                <w:szCs w:val="20"/>
              </w:rPr>
            </w:pPr>
          </w:p>
        </w:tc>
      </w:tr>
      <w:tr w:rsidR="006574D1" w:rsidRPr="00E85768" w14:paraId="702B812A" w14:textId="77777777" w:rsidTr="00ED697A">
        <w:tc>
          <w:tcPr>
            <w:tcW w:w="1048" w:type="dxa"/>
            <w:gridSpan w:val="2"/>
            <w:vMerge w:val="restart"/>
            <w:noWrap/>
            <w:vAlign w:val="center"/>
            <w:hideMark/>
          </w:tcPr>
          <w:p w14:paraId="702B8121"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29" w:type="dxa"/>
            <w:gridSpan w:val="6"/>
            <w:vMerge w:val="restart"/>
            <w:shd w:val="clear" w:color="auto" w:fill="BFBFBF" w:themeFill="background1" w:themeFillShade="BF"/>
            <w:vAlign w:val="center"/>
            <w:hideMark/>
          </w:tcPr>
          <w:p w14:paraId="702B8122"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#12. Support the GYBN in organizing and delivering three follow-up regional capacity-building workshops for youth (including preparatory webinars); preparing a supportive capacity-building toolkit on the basis of guidelines prepared in 2016, in facilitating the participation of youths in relevant CBD meetings, and organizing a global youth and biodiversity summit</w:t>
            </w:r>
          </w:p>
        </w:tc>
        <w:tc>
          <w:tcPr>
            <w:tcW w:w="1418" w:type="dxa"/>
            <w:vMerge w:val="restart"/>
            <w:vAlign w:val="center"/>
            <w:hideMark/>
          </w:tcPr>
          <w:p w14:paraId="702B8123" w14:textId="77777777" w:rsidR="007446CE" w:rsidRPr="00E85768" w:rsidRDefault="007446CE" w:rsidP="00E85768">
            <w:pPr>
              <w:suppressLineNumbers/>
              <w:suppressAutoHyphens/>
              <w:jc w:val="center"/>
              <w:rPr>
                <w:rFonts w:cs="Times New Roman"/>
                <w:kern w:val="22"/>
                <w:sz w:val="20"/>
                <w:szCs w:val="20"/>
              </w:rPr>
            </w:pPr>
          </w:p>
          <w:p w14:paraId="702B8124"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73" w:type="dxa"/>
            <w:vAlign w:val="center"/>
            <w:hideMark/>
          </w:tcPr>
          <w:p w14:paraId="702B8125"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Youth capacity-building webinars to support their participation in the SBSTTA-21, November 2017</w:t>
            </w:r>
          </w:p>
        </w:tc>
        <w:tc>
          <w:tcPr>
            <w:tcW w:w="1605" w:type="dxa"/>
            <w:gridSpan w:val="2"/>
            <w:vAlign w:val="center"/>
            <w:hideMark/>
          </w:tcPr>
          <w:p w14:paraId="702B8126"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6</w:t>
            </w:r>
          </w:p>
        </w:tc>
        <w:tc>
          <w:tcPr>
            <w:tcW w:w="1275" w:type="dxa"/>
            <w:gridSpan w:val="5"/>
            <w:noWrap/>
            <w:vAlign w:val="center"/>
            <w:hideMark/>
          </w:tcPr>
          <w:p w14:paraId="702B8127" w14:textId="77777777" w:rsidR="00F463A1" w:rsidRPr="00E85768" w:rsidRDefault="00F463A1" w:rsidP="00E85768">
            <w:pPr>
              <w:suppressLineNumbers/>
              <w:suppressAutoHyphens/>
              <w:jc w:val="center"/>
              <w:rPr>
                <w:rFonts w:cs="Times New Roman"/>
                <w:kern w:val="22"/>
                <w:sz w:val="20"/>
                <w:szCs w:val="20"/>
              </w:rPr>
            </w:pPr>
          </w:p>
        </w:tc>
        <w:tc>
          <w:tcPr>
            <w:tcW w:w="1560" w:type="dxa"/>
            <w:gridSpan w:val="2"/>
            <w:noWrap/>
            <w:vAlign w:val="center"/>
            <w:hideMark/>
          </w:tcPr>
          <w:p w14:paraId="702B8128"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GYBN</w:t>
            </w:r>
          </w:p>
        </w:tc>
        <w:tc>
          <w:tcPr>
            <w:tcW w:w="1417" w:type="dxa"/>
            <w:noWrap/>
            <w:vAlign w:val="center"/>
            <w:hideMark/>
          </w:tcPr>
          <w:p w14:paraId="702B8129"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6574D1" w:rsidRPr="00E85768" w14:paraId="702B8133" w14:textId="77777777" w:rsidTr="00ED697A">
        <w:tc>
          <w:tcPr>
            <w:tcW w:w="1048" w:type="dxa"/>
            <w:gridSpan w:val="2"/>
            <w:vMerge/>
            <w:vAlign w:val="center"/>
            <w:hideMark/>
          </w:tcPr>
          <w:p w14:paraId="702B812B" w14:textId="77777777" w:rsidR="00F463A1" w:rsidRPr="00E85768" w:rsidRDefault="00F463A1" w:rsidP="00E85768">
            <w:pPr>
              <w:suppressLineNumbers/>
              <w:suppressAutoHyphens/>
              <w:jc w:val="center"/>
              <w:rPr>
                <w:rFonts w:cs="Times New Roman"/>
                <w:kern w:val="22"/>
                <w:sz w:val="20"/>
                <w:szCs w:val="20"/>
              </w:rPr>
            </w:pPr>
          </w:p>
        </w:tc>
        <w:tc>
          <w:tcPr>
            <w:tcW w:w="3029" w:type="dxa"/>
            <w:gridSpan w:val="6"/>
            <w:vMerge/>
            <w:shd w:val="clear" w:color="auto" w:fill="BFBFBF" w:themeFill="background1" w:themeFillShade="BF"/>
            <w:vAlign w:val="center"/>
            <w:hideMark/>
          </w:tcPr>
          <w:p w14:paraId="702B812C" w14:textId="77777777" w:rsidR="00F463A1" w:rsidRPr="00E85768" w:rsidRDefault="00F463A1" w:rsidP="00E85768">
            <w:pPr>
              <w:suppressLineNumbers/>
              <w:suppressAutoHyphens/>
              <w:jc w:val="left"/>
              <w:rPr>
                <w:rFonts w:cs="Times New Roman"/>
                <w:kern w:val="22"/>
                <w:sz w:val="20"/>
                <w:szCs w:val="20"/>
              </w:rPr>
            </w:pPr>
          </w:p>
        </w:tc>
        <w:tc>
          <w:tcPr>
            <w:tcW w:w="1418" w:type="dxa"/>
            <w:vMerge/>
            <w:vAlign w:val="center"/>
            <w:hideMark/>
          </w:tcPr>
          <w:p w14:paraId="702B812D" w14:textId="77777777" w:rsidR="00F463A1" w:rsidRPr="00E85768" w:rsidRDefault="00F463A1" w:rsidP="00E85768">
            <w:pPr>
              <w:suppressLineNumbers/>
              <w:suppressAutoHyphens/>
              <w:jc w:val="center"/>
              <w:rPr>
                <w:rFonts w:cs="Times New Roman"/>
                <w:kern w:val="22"/>
                <w:sz w:val="20"/>
                <w:szCs w:val="20"/>
              </w:rPr>
            </w:pPr>
          </w:p>
        </w:tc>
        <w:tc>
          <w:tcPr>
            <w:tcW w:w="3073" w:type="dxa"/>
            <w:vAlign w:val="center"/>
            <w:hideMark/>
          </w:tcPr>
          <w:p w14:paraId="702B812E"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African Regional Youth Capacity-Building Workshop on Biodiversity, Muldersdrift, South Africa, 11-20 August 2017</w:t>
            </w:r>
          </w:p>
        </w:tc>
        <w:tc>
          <w:tcPr>
            <w:tcW w:w="1605" w:type="dxa"/>
            <w:gridSpan w:val="2"/>
            <w:vAlign w:val="center"/>
            <w:hideMark/>
          </w:tcPr>
          <w:p w14:paraId="702B812F"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46</w:t>
            </w:r>
          </w:p>
        </w:tc>
        <w:tc>
          <w:tcPr>
            <w:tcW w:w="1275" w:type="dxa"/>
            <w:gridSpan w:val="5"/>
            <w:noWrap/>
            <w:vAlign w:val="center"/>
            <w:hideMark/>
          </w:tcPr>
          <w:p w14:paraId="702B8130"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16</w:t>
            </w:r>
          </w:p>
        </w:tc>
        <w:tc>
          <w:tcPr>
            <w:tcW w:w="1560" w:type="dxa"/>
            <w:gridSpan w:val="2"/>
            <w:noWrap/>
            <w:vAlign w:val="center"/>
            <w:hideMark/>
          </w:tcPr>
          <w:p w14:paraId="702B8131"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GYBN, South Africa</w:t>
            </w:r>
          </w:p>
        </w:tc>
        <w:tc>
          <w:tcPr>
            <w:tcW w:w="1417" w:type="dxa"/>
            <w:vAlign w:val="center"/>
            <w:hideMark/>
          </w:tcPr>
          <w:p w14:paraId="702B8132"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 xml:space="preserve">JBF, </w:t>
            </w:r>
            <w:r w:rsidRPr="00E85768">
              <w:rPr>
                <w:rFonts w:cs="Times New Roman"/>
                <w:kern w:val="22"/>
                <w:sz w:val="20"/>
                <w:szCs w:val="20"/>
              </w:rPr>
              <w:br/>
              <w:t>South Africa</w:t>
            </w:r>
          </w:p>
        </w:tc>
      </w:tr>
      <w:tr w:rsidR="006574D1" w:rsidRPr="00E85768" w14:paraId="702B813F" w14:textId="77777777" w:rsidTr="00ED697A">
        <w:tc>
          <w:tcPr>
            <w:tcW w:w="1048" w:type="dxa"/>
            <w:gridSpan w:val="2"/>
            <w:vMerge/>
            <w:vAlign w:val="center"/>
            <w:hideMark/>
          </w:tcPr>
          <w:p w14:paraId="702B8134" w14:textId="77777777" w:rsidR="00F463A1" w:rsidRPr="00E85768" w:rsidRDefault="00F463A1" w:rsidP="00E85768">
            <w:pPr>
              <w:suppressLineNumbers/>
              <w:suppressAutoHyphens/>
              <w:jc w:val="center"/>
              <w:rPr>
                <w:rFonts w:cs="Times New Roman"/>
                <w:kern w:val="22"/>
                <w:sz w:val="20"/>
                <w:szCs w:val="20"/>
              </w:rPr>
            </w:pPr>
          </w:p>
        </w:tc>
        <w:tc>
          <w:tcPr>
            <w:tcW w:w="3029" w:type="dxa"/>
            <w:gridSpan w:val="6"/>
            <w:vMerge/>
            <w:shd w:val="clear" w:color="auto" w:fill="BFBFBF" w:themeFill="background1" w:themeFillShade="BF"/>
            <w:vAlign w:val="center"/>
            <w:hideMark/>
          </w:tcPr>
          <w:p w14:paraId="702B8135" w14:textId="77777777" w:rsidR="00F463A1" w:rsidRPr="00E85768" w:rsidRDefault="00F463A1" w:rsidP="00E85768">
            <w:pPr>
              <w:suppressLineNumbers/>
              <w:suppressAutoHyphens/>
              <w:jc w:val="left"/>
              <w:rPr>
                <w:rFonts w:cs="Times New Roman"/>
                <w:kern w:val="22"/>
                <w:sz w:val="20"/>
                <w:szCs w:val="20"/>
              </w:rPr>
            </w:pPr>
          </w:p>
        </w:tc>
        <w:tc>
          <w:tcPr>
            <w:tcW w:w="1418" w:type="dxa"/>
            <w:vMerge/>
            <w:vAlign w:val="center"/>
            <w:hideMark/>
          </w:tcPr>
          <w:p w14:paraId="702B8136" w14:textId="77777777" w:rsidR="00F463A1" w:rsidRPr="00E85768" w:rsidRDefault="00F463A1" w:rsidP="00E85768">
            <w:pPr>
              <w:suppressLineNumbers/>
              <w:suppressAutoHyphens/>
              <w:jc w:val="center"/>
              <w:rPr>
                <w:rFonts w:cs="Times New Roman"/>
                <w:kern w:val="22"/>
                <w:sz w:val="20"/>
                <w:szCs w:val="20"/>
              </w:rPr>
            </w:pPr>
          </w:p>
        </w:tc>
        <w:tc>
          <w:tcPr>
            <w:tcW w:w="3073" w:type="dxa"/>
            <w:vAlign w:val="center"/>
            <w:hideMark/>
          </w:tcPr>
          <w:p w14:paraId="702B813A" w14:textId="7C9E9017" w:rsidR="007446CE"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Regional Youth Capacity-Building Workshop on Biodiversity for Latin America and the Caribbean, Bogota, 2-5 May 2017</w:t>
            </w:r>
          </w:p>
        </w:tc>
        <w:tc>
          <w:tcPr>
            <w:tcW w:w="1605" w:type="dxa"/>
            <w:gridSpan w:val="2"/>
            <w:vAlign w:val="center"/>
            <w:hideMark/>
          </w:tcPr>
          <w:p w14:paraId="702B813B"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28</w:t>
            </w:r>
          </w:p>
        </w:tc>
        <w:tc>
          <w:tcPr>
            <w:tcW w:w="1275" w:type="dxa"/>
            <w:gridSpan w:val="5"/>
            <w:noWrap/>
            <w:vAlign w:val="center"/>
            <w:hideMark/>
          </w:tcPr>
          <w:p w14:paraId="702B813C"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13</w:t>
            </w:r>
          </w:p>
        </w:tc>
        <w:tc>
          <w:tcPr>
            <w:tcW w:w="1560" w:type="dxa"/>
            <w:gridSpan w:val="2"/>
            <w:vAlign w:val="center"/>
            <w:hideMark/>
          </w:tcPr>
          <w:p w14:paraId="702B813D"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GYBN, Alexander von Humboldt Institute</w:t>
            </w:r>
          </w:p>
        </w:tc>
        <w:tc>
          <w:tcPr>
            <w:tcW w:w="1417" w:type="dxa"/>
            <w:noWrap/>
            <w:vAlign w:val="center"/>
            <w:hideMark/>
          </w:tcPr>
          <w:p w14:paraId="702B813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6574D1" w:rsidRPr="00E85768" w14:paraId="702B8148" w14:textId="77777777" w:rsidTr="00ED697A">
        <w:tc>
          <w:tcPr>
            <w:tcW w:w="1048" w:type="dxa"/>
            <w:gridSpan w:val="2"/>
            <w:vMerge/>
            <w:vAlign w:val="center"/>
            <w:hideMark/>
          </w:tcPr>
          <w:p w14:paraId="702B8140" w14:textId="77777777" w:rsidR="00F463A1" w:rsidRPr="00E85768" w:rsidRDefault="00F463A1" w:rsidP="00E85768">
            <w:pPr>
              <w:suppressLineNumbers/>
              <w:suppressAutoHyphens/>
              <w:jc w:val="center"/>
              <w:rPr>
                <w:rFonts w:cs="Times New Roman"/>
                <w:kern w:val="22"/>
                <w:sz w:val="20"/>
                <w:szCs w:val="20"/>
              </w:rPr>
            </w:pPr>
          </w:p>
        </w:tc>
        <w:tc>
          <w:tcPr>
            <w:tcW w:w="3029" w:type="dxa"/>
            <w:gridSpan w:val="6"/>
            <w:vMerge/>
            <w:shd w:val="clear" w:color="auto" w:fill="BFBFBF" w:themeFill="background1" w:themeFillShade="BF"/>
            <w:vAlign w:val="center"/>
            <w:hideMark/>
          </w:tcPr>
          <w:p w14:paraId="702B8141" w14:textId="77777777" w:rsidR="00F463A1" w:rsidRPr="00E85768" w:rsidRDefault="00F463A1" w:rsidP="00E85768">
            <w:pPr>
              <w:suppressLineNumbers/>
              <w:suppressAutoHyphens/>
              <w:jc w:val="left"/>
              <w:rPr>
                <w:rFonts w:cs="Times New Roman"/>
                <w:kern w:val="22"/>
                <w:sz w:val="20"/>
                <w:szCs w:val="20"/>
              </w:rPr>
            </w:pPr>
          </w:p>
        </w:tc>
        <w:tc>
          <w:tcPr>
            <w:tcW w:w="1418" w:type="dxa"/>
            <w:vMerge/>
            <w:vAlign w:val="center"/>
            <w:hideMark/>
          </w:tcPr>
          <w:p w14:paraId="702B8142" w14:textId="77777777" w:rsidR="00F463A1" w:rsidRPr="00E85768" w:rsidRDefault="00F463A1" w:rsidP="00E85768">
            <w:pPr>
              <w:suppressLineNumbers/>
              <w:suppressAutoHyphens/>
              <w:jc w:val="center"/>
              <w:rPr>
                <w:rFonts w:cs="Times New Roman"/>
                <w:kern w:val="22"/>
                <w:sz w:val="20"/>
                <w:szCs w:val="20"/>
              </w:rPr>
            </w:pPr>
          </w:p>
        </w:tc>
        <w:tc>
          <w:tcPr>
            <w:tcW w:w="3073" w:type="dxa"/>
            <w:vAlign w:val="center"/>
            <w:hideMark/>
          </w:tcPr>
          <w:p w14:paraId="702B8143"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Youth from Asia and Latin America and the Caribbean trained to become “Agents of Change” in support of the Aichi Biodiversity Targets, Singapore, from 22 to 27 May 2017</w:t>
            </w:r>
          </w:p>
        </w:tc>
        <w:tc>
          <w:tcPr>
            <w:tcW w:w="1605" w:type="dxa"/>
            <w:gridSpan w:val="2"/>
            <w:vAlign w:val="center"/>
            <w:hideMark/>
          </w:tcPr>
          <w:p w14:paraId="702B8144"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29</w:t>
            </w:r>
          </w:p>
        </w:tc>
        <w:tc>
          <w:tcPr>
            <w:tcW w:w="1275" w:type="dxa"/>
            <w:gridSpan w:val="5"/>
            <w:noWrap/>
            <w:vAlign w:val="center"/>
            <w:hideMark/>
          </w:tcPr>
          <w:p w14:paraId="702B8145"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19</w:t>
            </w:r>
          </w:p>
        </w:tc>
        <w:tc>
          <w:tcPr>
            <w:tcW w:w="1560" w:type="dxa"/>
            <w:gridSpan w:val="2"/>
            <w:vAlign w:val="center"/>
            <w:hideMark/>
          </w:tcPr>
          <w:p w14:paraId="702B8146"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GYBN, National Parks Board of</w:t>
            </w:r>
            <w:r w:rsidRPr="00E85768">
              <w:rPr>
                <w:rFonts w:cs="Times New Roman"/>
                <w:kern w:val="22"/>
                <w:sz w:val="20"/>
                <w:szCs w:val="20"/>
              </w:rPr>
              <w:br/>
              <w:t xml:space="preserve"> Singapore</w:t>
            </w:r>
          </w:p>
        </w:tc>
        <w:tc>
          <w:tcPr>
            <w:tcW w:w="1417" w:type="dxa"/>
            <w:noWrap/>
            <w:vAlign w:val="center"/>
            <w:hideMark/>
          </w:tcPr>
          <w:p w14:paraId="702B8147"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JBF, Singapore</w:t>
            </w:r>
          </w:p>
        </w:tc>
      </w:tr>
      <w:tr w:rsidR="006574D1" w:rsidRPr="00E85768" w14:paraId="702B8151" w14:textId="77777777" w:rsidTr="00ED697A">
        <w:tc>
          <w:tcPr>
            <w:tcW w:w="1048" w:type="dxa"/>
            <w:gridSpan w:val="2"/>
            <w:vMerge/>
            <w:vAlign w:val="center"/>
            <w:hideMark/>
          </w:tcPr>
          <w:p w14:paraId="702B8149" w14:textId="77777777" w:rsidR="00F463A1" w:rsidRPr="00E85768" w:rsidRDefault="00F463A1" w:rsidP="00E85768">
            <w:pPr>
              <w:suppressLineNumbers/>
              <w:suppressAutoHyphens/>
              <w:jc w:val="center"/>
              <w:rPr>
                <w:rFonts w:cs="Times New Roman"/>
                <w:kern w:val="22"/>
                <w:sz w:val="20"/>
                <w:szCs w:val="20"/>
              </w:rPr>
            </w:pPr>
          </w:p>
        </w:tc>
        <w:tc>
          <w:tcPr>
            <w:tcW w:w="3029" w:type="dxa"/>
            <w:gridSpan w:val="6"/>
            <w:vMerge/>
            <w:shd w:val="clear" w:color="auto" w:fill="BFBFBF" w:themeFill="background1" w:themeFillShade="BF"/>
            <w:vAlign w:val="center"/>
            <w:hideMark/>
          </w:tcPr>
          <w:p w14:paraId="702B814A" w14:textId="77777777" w:rsidR="00F463A1" w:rsidRPr="00E85768" w:rsidRDefault="00F463A1" w:rsidP="00E85768">
            <w:pPr>
              <w:suppressLineNumbers/>
              <w:suppressAutoHyphens/>
              <w:jc w:val="left"/>
              <w:rPr>
                <w:rFonts w:cs="Times New Roman"/>
                <w:kern w:val="22"/>
                <w:sz w:val="20"/>
                <w:szCs w:val="20"/>
              </w:rPr>
            </w:pPr>
          </w:p>
        </w:tc>
        <w:tc>
          <w:tcPr>
            <w:tcW w:w="1418" w:type="dxa"/>
            <w:vMerge/>
            <w:vAlign w:val="center"/>
            <w:hideMark/>
          </w:tcPr>
          <w:p w14:paraId="702B814B" w14:textId="77777777" w:rsidR="00F463A1" w:rsidRPr="00E85768" w:rsidRDefault="00F463A1" w:rsidP="00E85768">
            <w:pPr>
              <w:suppressLineNumbers/>
              <w:suppressAutoHyphens/>
              <w:jc w:val="center"/>
              <w:rPr>
                <w:rFonts w:cs="Times New Roman"/>
                <w:kern w:val="22"/>
                <w:sz w:val="20"/>
                <w:szCs w:val="20"/>
              </w:rPr>
            </w:pPr>
          </w:p>
        </w:tc>
        <w:tc>
          <w:tcPr>
            <w:tcW w:w="3073" w:type="dxa"/>
            <w:vAlign w:val="center"/>
            <w:hideMark/>
          </w:tcPr>
          <w:p w14:paraId="702B814C"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Youth from Africa Trained to become Change Agents for Biodiversity, 14 to 19 August 2017 in Johannesburg, South Africa.</w:t>
            </w:r>
          </w:p>
        </w:tc>
        <w:tc>
          <w:tcPr>
            <w:tcW w:w="1605" w:type="dxa"/>
            <w:gridSpan w:val="2"/>
            <w:vAlign w:val="center"/>
            <w:hideMark/>
          </w:tcPr>
          <w:p w14:paraId="702B814D"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50</w:t>
            </w:r>
          </w:p>
        </w:tc>
        <w:tc>
          <w:tcPr>
            <w:tcW w:w="1275" w:type="dxa"/>
            <w:gridSpan w:val="5"/>
            <w:vAlign w:val="center"/>
            <w:hideMark/>
          </w:tcPr>
          <w:p w14:paraId="702B814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11</w:t>
            </w:r>
          </w:p>
        </w:tc>
        <w:tc>
          <w:tcPr>
            <w:tcW w:w="1560" w:type="dxa"/>
            <w:gridSpan w:val="2"/>
            <w:vAlign w:val="center"/>
            <w:hideMark/>
          </w:tcPr>
          <w:p w14:paraId="702B814F"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Department of Environmental Affairs of South Africa, Umwelt und Entwicklung/DNR Forum</w:t>
            </w:r>
          </w:p>
        </w:tc>
        <w:tc>
          <w:tcPr>
            <w:tcW w:w="1417" w:type="dxa"/>
            <w:vAlign w:val="center"/>
            <w:hideMark/>
          </w:tcPr>
          <w:p w14:paraId="702B8150"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6574D1" w:rsidRPr="00E85768" w14:paraId="702B815A" w14:textId="77777777" w:rsidTr="00ED697A">
        <w:tc>
          <w:tcPr>
            <w:tcW w:w="1048" w:type="dxa"/>
            <w:gridSpan w:val="2"/>
            <w:noWrap/>
            <w:vAlign w:val="center"/>
            <w:hideMark/>
          </w:tcPr>
          <w:p w14:paraId="702B8152"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29" w:type="dxa"/>
            <w:gridSpan w:val="6"/>
            <w:shd w:val="clear" w:color="auto" w:fill="BFBFBF" w:themeFill="background1" w:themeFillShade="BF"/>
            <w:vAlign w:val="center"/>
            <w:hideMark/>
          </w:tcPr>
          <w:p w14:paraId="702B8153"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#13. Develop a revised CEPA toolkit and make it available through the CHM</w:t>
            </w:r>
          </w:p>
        </w:tc>
        <w:tc>
          <w:tcPr>
            <w:tcW w:w="1418" w:type="dxa"/>
            <w:vAlign w:val="center"/>
            <w:hideMark/>
          </w:tcPr>
          <w:p w14:paraId="702B8154"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hideMark/>
          </w:tcPr>
          <w:p w14:paraId="702B8155" w14:textId="77777777" w:rsidR="00F463A1" w:rsidRPr="00E85768" w:rsidRDefault="00173CA3" w:rsidP="00E85768">
            <w:pPr>
              <w:suppressLineNumbers/>
              <w:suppressAutoHyphens/>
              <w:jc w:val="left"/>
              <w:rPr>
                <w:rFonts w:cs="Times New Roman"/>
                <w:kern w:val="22"/>
                <w:sz w:val="20"/>
                <w:szCs w:val="20"/>
              </w:rPr>
            </w:pPr>
            <w:r w:rsidRPr="00E85768">
              <w:rPr>
                <w:rFonts w:cs="Times New Roman"/>
                <w:kern w:val="22"/>
                <w:sz w:val="20"/>
                <w:szCs w:val="20"/>
              </w:rPr>
              <w:t xml:space="preserve">CEPA toolkit </w:t>
            </w:r>
            <w:r w:rsidR="00F463A1" w:rsidRPr="00E85768">
              <w:rPr>
                <w:rFonts w:cs="Times New Roman"/>
                <w:kern w:val="22"/>
                <w:sz w:val="20"/>
                <w:szCs w:val="20"/>
              </w:rPr>
              <w:t xml:space="preserve">currently </w:t>
            </w:r>
            <w:r w:rsidRPr="00E85768">
              <w:rPr>
                <w:rFonts w:cs="Times New Roman"/>
                <w:kern w:val="22"/>
                <w:sz w:val="20"/>
                <w:szCs w:val="20"/>
              </w:rPr>
              <w:t xml:space="preserve">in development </w:t>
            </w:r>
            <w:r w:rsidR="005655BC" w:rsidRPr="00E85768">
              <w:rPr>
                <w:rFonts w:cs="Times New Roman"/>
                <w:kern w:val="22"/>
                <w:sz w:val="20"/>
                <w:szCs w:val="20"/>
              </w:rPr>
              <w:t xml:space="preserve">in collaboration </w:t>
            </w:r>
            <w:r w:rsidR="00F463A1" w:rsidRPr="00E85768">
              <w:rPr>
                <w:rFonts w:cs="Times New Roman"/>
                <w:kern w:val="22"/>
                <w:sz w:val="20"/>
                <w:szCs w:val="20"/>
              </w:rPr>
              <w:t>with UNDP</w:t>
            </w:r>
          </w:p>
        </w:tc>
        <w:tc>
          <w:tcPr>
            <w:tcW w:w="1605" w:type="dxa"/>
            <w:gridSpan w:val="2"/>
            <w:noWrap/>
            <w:vAlign w:val="center"/>
            <w:hideMark/>
          </w:tcPr>
          <w:p w14:paraId="702B8156" w14:textId="77777777" w:rsidR="00F463A1" w:rsidRPr="00E85768" w:rsidRDefault="00F463A1" w:rsidP="00E85768">
            <w:pPr>
              <w:suppressLineNumbers/>
              <w:suppressAutoHyphens/>
              <w:jc w:val="center"/>
              <w:rPr>
                <w:rFonts w:cs="Times New Roman"/>
                <w:kern w:val="22"/>
                <w:sz w:val="20"/>
                <w:szCs w:val="20"/>
              </w:rPr>
            </w:pPr>
          </w:p>
        </w:tc>
        <w:tc>
          <w:tcPr>
            <w:tcW w:w="1275" w:type="dxa"/>
            <w:gridSpan w:val="5"/>
            <w:noWrap/>
            <w:vAlign w:val="center"/>
            <w:hideMark/>
          </w:tcPr>
          <w:p w14:paraId="702B8157" w14:textId="77777777" w:rsidR="00F463A1" w:rsidRPr="00E85768" w:rsidRDefault="00F463A1" w:rsidP="00E85768">
            <w:pPr>
              <w:suppressLineNumbers/>
              <w:suppressAutoHyphens/>
              <w:jc w:val="center"/>
              <w:rPr>
                <w:rFonts w:cs="Times New Roman"/>
                <w:kern w:val="22"/>
                <w:sz w:val="20"/>
                <w:szCs w:val="20"/>
              </w:rPr>
            </w:pPr>
          </w:p>
        </w:tc>
        <w:tc>
          <w:tcPr>
            <w:tcW w:w="1560" w:type="dxa"/>
            <w:gridSpan w:val="2"/>
            <w:noWrap/>
            <w:vAlign w:val="center"/>
            <w:hideMark/>
          </w:tcPr>
          <w:p w14:paraId="702B8158" w14:textId="77777777" w:rsidR="00F463A1" w:rsidRPr="00E85768" w:rsidRDefault="00173CA3" w:rsidP="00E85768">
            <w:pPr>
              <w:suppressLineNumbers/>
              <w:suppressAutoHyphens/>
              <w:jc w:val="center"/>
              <w:rPr>
                <w:rFonts w:cs="Times New Roman"/>
                <w:kern w:val="22"/>
                <w:sz w:val="20"/>
                <w:szCs w:val="20"/>
              </w:rPr>
            </w:pPr>
            <w:r w:rsidRPr="00E85768">
              <w:rPr>
                <w:rFonts w:cs="Times New Roman"/>
                <w:kern w:val="22"/>
                <w:sz w:val="20"/>
                <w:szCs w:val="20"/>
              </w:rPr>
              <w:t>UNDP</w:t>
            </w:r>
          </w:p>
        </w:tc>
        <w:tc>
          <w:tcPr>
            <w:tcW w:w="1417" w:type="dxa"/>
            <w:noWrap/>
            <w:vAlign w:val="center"/>
            <w:hideMark/>
          </w:tcPr>
          <w:p w14:paraId="702B8159" w14:textId="77777777" w:rsidR="00F463A1" w:rsidRPr="00E85768" w:rsidRDefault="00F463A1" w:rsidP="00E85768">
            <w:pPr>
              <w:suppressLineNumbers/>
              <w:suppressAutoHyphens/>
              <w:jc w:val="center"/>
              <w:rPr>
                <w:rFonts w:cs="Times New Roman"/>
                <w:kern w:val="22"/>
                <w:sz w:val="20"/>
                <w:szCs w:val="20"/>
              </w:rPr>
            </w:pPr>
          </w:p>
        </w:tc>
      </w:tr>
      <w:tr w:rsidR="006574D1" w:rsidRPr="00E85768" w14:paraId="702B8163" w14:textId="77777777" w:rsidTr="00ED697A">
        <w:tc>
          <w:tcPr>
            <w:tcW w:w="1048" w:type="dxa"/>
            <w:gridSpan w:val="2"/>
            <w:noWrap/>
            <w:vAlign w:val="center"/>
          </w:tcPr>
          <w:p w14:paraId="702B815B" w14:textId="77777777" w:rsidR="00F463A1" w:rsidRPr="00E85768" w:rsidRDefault="00F463A1" w:rsidP="00E85768">
            <w:pPr>
              <w:suppressLineNumbers/>
              <w:suppressAutoHyphens/>
              <w:jc w:val="center"/>
              <w:rPr>
                <w:rFonts w:cs="Times New Roman"/>
                <w:b/>
                <w:bCs/>
                <w:kern w:val="22"/>
                <w:sz w:val="20"/>
                <w:szCs w:val="20"/>
              </w:rPr>
            </w:pPr>
            <w:r w:rsidRPr="00E85768">
              <w:rPr>
                <w:rFonts w:cs="Times New Roman"/>
                <w:kern w:val="22"/>
                <w:sz w:val="20"/>
                <w:szCs w:val="20"/>
              </w:rPr>
              <w:t>2017-2020</w:t>
            </w:r>
          </w:p>
        </w:tc>
        <w:tc>
          <w:tcPr>
            <w:tcW w:w="3029" w:type="dxa"/>
            <w:gridSpan w:val="6"/>
            <w:shd w:val="clear" w:color="auto" w:fill="auto"/>
            <w:vAlign w:val="center"/>
          </w:tcPr>
          <w:p w14:paraId="702B815C"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#14. Develop and make available technical tools and guidelines on implementation of surveys to assess levels of public awareness</w:t>
            </w:r>
          </w:p>
        </w:tc>
        <w:tc>
          <w:tcPr>
            <w:tcW w:w="1418" w:type="dxa"/>
            <w:vAlign w:val="center"/>
          </w:tcPr>
          <w:p w14:paraId="702B815D"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15E" w14:textId="77777777" w:rsidR="00F463A1" w:rsidRPr="00E85768" w:rsidRDefault="00F463A1" w:rsidP="00E85768">
            <w:pPr>
              <w:suppressLineNumbers/>
              <w:suppressAutoHyphens/>
              <w:jc w:val="left"/>
              <w:rPr>
                <w:rFonts w:cs="Times New Roman"/>
                <w:kern w:val="22"/>
                <w:sz w:val="20"/>
                <w:szCs w:val="20"/>
              </w:rPr>
            </w:pPr>
          </w:p>
        </w:tc>
        <w:tc>
          <w:tcPr>
            <w:tcW w:w="1605" w:type="dxa"/>
            <w:gridSpan w:val="2"/>
            <w:noWrap/>
            <w:vAlign w:val="center"/>
          </w:tcPr>
          <w:p w14:paraId="702B815F" w14:textId="77777777" w:rsidR="00F463A1" w:rsidRPr="00E85768" w:rsidRDefault="00F463A1" w:rsidP="00E85768">
            <w:pPr>
              <w:suppressLineNumbers/>
              <w:suppressAutoHyphens/>
              <w:jc w:val="center"/>
              <w:rPr>
                <w:rFonts w:cs="Times New Roman"/>
                <w:kern w:val="22"/>
                <w:sz w:val="20"/>
                <w:szCs w:val="20"/>
              </w:rPr>
            </w:pPr>
          </w:p>
        </w:tc>
        <w:tc>
          <w:tcPr>
            <w:tcW w:w="1275" w:type="dxa"/>
            <w:gridSpan w:val="5"/>
            <w:noWrap/>
            <w:vAlign w:val="center"/>
          </w:tcPr>
          <w:p w14:paraId="702B8160" w14:textId="77777777" w:rsidR="00F463A1" w:rsidRPr="00E85768" w:rsidRDefault="00F463A1" w:rsidP="00E85768">
            <w:pPr>
              <w:suppressLineNumbers/>
              <w:suppressAutoHyphens/>
              <w:jc w:val="center"/>
              <w:rPr>
                <w:rFonts w:cs="Times New Roman"/>
                <w:kern w:val="22"/>
                <w:sz w:val="20"/>
                <w:szCs w:val="20"/>
              </w:rPr>
            </w:pPr>
          </w:p>
        </w:tc>
        <w:tc>
          <w:tcPr>
            <w:tcW w:w="1560" w:type="dxa"/>
            <w:gridSpan w:val="2"/>
            <w:noWrap/>
            <w:vAlign w:val="center"/>
          </w:tcPr>
          <w:p w14:paraId="702B8161" w14:textId="77777777" w:rsidR="00F463A1" w:rsidRPr="00E85768" w:rsidRDefault="00F463A1" w:rsidP="00E85768">
            <w:pPr>
              <w:suppressLineNumbers/>
              <w:suppressAutoHyphens/>
              <w:jc w:val="center"/>
              <w:rPr>
                <w:rFonts w:cs="Times New Roman"/>
                <w:kern w:val="22"/>
                <w:sz w:val="20"/>
                <w:szCs w:val="20"/>
              </w:rPr>
            </w:pPr>
          </w:p>
        </w:tc>
        <w:tc>
          <w:tcPr>
            <w:tcW w:w="1417" w:type="dxa"/>
            <w:noWrap/>
            <w:vAlign w:val="center"/>
          </w:tcPr>
          <w:p w14:paraId="702B8162" w14:textId="77777777" w:rsidR="00F463A1" w:rsidRPr="00E85768" w:rsidRDefault="00F463A1" w:rsidP="00E85768">
            <w:pPr>
              <w:suppressLineNumbers/>
              <w:suppressAutoHyphens/>
              <w:jc w:val="center"/>
              <w:rPr>
                <w:rFonts w:cs="Times New Roman"/>
                <w:kern w:val="22"/>
                <w:sz w:val="20"/>
                <w:szCs w:val="20"/>
              </w:rPr>
            </w:pPr>
          </w:p>
        </w:tc>
      </w:tr>
      <w:tr w:rsidR="006574D1" w:rsidRPr="00E85768" w14:paraId="702B816C" w14:textId="77777777" w:rsidTr="00ED697A">
        <w:tc>
          <w:tcPr>
            <w:tcW w:w="1048" w:type="dxa"/>
            <w:gridSpan w:val="2"/>
            <w:noWrap/>
            <w:vAlign w:val="center"/>
          </w:tcPr>
          <w:p w14:paraId="702B8164" w14:textId="77777777" w:rsidR="00F463A1" w:rsidRPr="00E85768" w:rsidRDefault="00F463A1" w:rsidP="00E85768">
            <w:pPr>
              <w:suppressLineNumbers/>
              <w:suppressAutoHyphens/>
              <w:jc w:val="center"/>
              <w:rPr>
                <w:rFonts w:cs="Times New Roman"/>
                <w:b/>
                <w:bCs/>
                <w:kern w:val="22"/>
                <w:sz w:val="20"/>
                <w:szCs w:val="20"/>
              </w:rPr>
            </w:pPr>
            <w:r w:rsidRPr="00E85768">
              <w:rPr>
                <w:rFonts w:cs="Times New Roman"/>
                <w:kern w:val="22"/>
                <w:sz w:val="20"/>
                <w:szCs w:val="20"/>
              </w:rPr>
              <w:t>2017-2020</w:t>
            </w:r>
          </w:p>
        </w:tc>
        <w:tc>
          <w:tcPr>
            <w:tcW w:w="3029" w:type="dxa"/>
            <w:gridSpan w:val="6"/>
            <w:shd w:val="clear" w:color="auto" w:fill="auto"/>
            <w:vAlign w:val="center"/>
          </w:tcPr>
          <w:p w14:paraId="702B8165"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#15. Facilitate the development of generic (model) K-university biodiversity-related curricula for use at the national and regional levels with full and effective participation of IPLCs</w:t>
            </w:r>
          </w:p>
        </w:tc>
        <w:tc>
          <w:tcPr>
            <w:tcW w:w="1418" w:type="dxa"/>
            <w:vAlign w:val="center"/>
          </w:tcPr>
          <w:p w14:paraId="702B8166"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167" w14:textId="77777777" w:rsidR="00F463A1" w:rsidRPr="00E85768" w:rsidRDefault="00F463A1" w:rsidP="00E85768">
            <w:pPr>
              <w:suppressLineNumbers/>
              <w:suppressAutoHyphens/>
              <w:jc w:val="left"/>
              <w:rPr>
                <w:rFonts w:cs="Times New Roman"/>
                <w:kern w:val="22"/>
                <w:sz w:val="20"/>
                <w:szCs w:val="20"/>
              </w:rPr>
            </w:pPr>
          </w:p>
        </w:tc>
        <w:tc>
          <w:tcPr>
            <w:tcW w:w="1605" w:type="dxa"/>
            <w:gridSpan w:val="2"/>
            <w:noWrap/>
            <w:vAlign w:val="center"/>
          </w:tcPr>
          <w:p w14:paraId="702B8168" w14:textId="77777777" w:rsidR="00F463A1" w:rsidRPr="00E85768" w:rsidRDefault="00F463A1" w:rsidP="00E85768">
            <w:pPr>
              <w:suppressLineNumbers/>
              <w:suppressAutoHyphens/>
              <w:jc w:val="center"/>
              <w:rPr>
                <w:rFonts w:cs="Times New Roman"/>
                <w:kern w:val="22"/>
                <w:sz w:val="20"/>
                <w:szCs w:val="20"/>
              </w:rPr>
            </w:pPr>
          </w:p>
        </w:tc>
        <w:tc>
          <w:tcPr>
            <w:tcW w:w="1275" w:type="dxa"/>
            <w:gridSpan w:val="5"/>
            <w:noWrap/>
            <w:vAlign w:val="center"/>
          </w:tcPr>
          <w:p w14:paraId="702B8169" w14:textId="77777777" w:rsidR="00F463A1" w:rsidRPr="00E85768" w:rsidRDefault="00F463A1" w:rsidP="00E85768">
            <w:pPr>
              <w:suppressLineNumbers/>
              <w:suppressAutoHyphens/>
              <w:jc w:val="center"/>
              <w:rPr>
                <w:rFonts w:cs="Times New Roman"/>
                <w:kern w:val="22"/>
                <w:sz w:val="20"/>
                <w:szCs w:val="20"/>
              </w:rPr>
            </w:pPr>
          </w:p>
        </w:tc>
        <w:tc>
          <w:tcPr>
            <w:tcW w:w="1560" w:type="dxa"/>
            <w:gridSpan w:val="2"/>
            <w:noWrap/>
            <w:vAlign w:val="center"/>
          </w:tcPr>
          <w:p w14:paraId="702B816A" w14:textId="77777777" w:rsidR="00F463A1" w:rsidRPr="00E85768" w:rsidRDefault="00F463A1" w:rsidP="00E85768">
            <w:pPr>
              <w:suppressLineNumbers/>
              <w:suppressAutoHyphens/>
              <w:jc w:val="center"/>
              <w:rPr>
                <w:rFonts w:cs="Times New Roman"/>
                <w:kern w:val="22"/>
                <w:sz w:val="20"/>
                <w:szCs w:val="20"/>
              </w:rPr>
            </w:pPr>
          </w:p>
        </w:tc>
        <w:tc>
          <w:tcPr>
            <w:tcW w:w="1417" w:type="dxa"/>
            <w:noWrap/>
            <w:vAlign w:val="center"/>
          </w:tcPr>
          <w:p w14:paraId="702B816B" w14:textId="77777777" w:rsidR="00F463A1" w:rsidRPr="00E85768" w:rsidRDefault="00F463A1" w:rsidP="00E85768">
            <w:pPr>
              <w:suppressLineNumbers/>
              <w:suppressAutoHyphens/>
              <w:jc w:val="center"/>
              <w:rPr>
                <w:rFonts w:cs="Times New Roman"/>
                <w:kern w:val="22"/>
                <w:sz w:val="20"/>
                <w:szCs w:val="20"/>
              </w:rPr>
            </w:pPr>
          </w:p>
        </w:tc>
      </w:tr>
      <w:tr w:rsidR="004B1F8F" w:rsidRPr="00E85768" w14:paraId="702B816E" w14:textId="77777777" w:rsidTr="00ED697A">
        <w:tc>
          <w:tcPr>
            <w:tcW w:w="14425" w:type="dxa"/>
            <w:gridSpan w:val="20"/>
            <w:noWrap/>
            <w:vAlign w:val="center"/>
            <w:hideMark/>
          </w:tcPr>
          <w:p w14:paraId="702B816D" w14:textId="77777777" w:rsidR="004B1F8F" w:rsidRPr="00E85768" w:rsidRDefault="004B1F8F" w:rsidP="00E85768">
            <w:pPr>
              <w:suppressLineNumbers/>
              <w:suppressAutoHyphens/>
              <w:jc w:val="left"/>
              <w:rPr>
                <w:rFonts w:cs="Times New Roman"/>
                <w:b/>
                <w:bCs/>
                <w:kern w:val="22"/>
                <w:sz w:val="20"/>
                <w:szCs w:val="20"/>
              </w:rPr>
            </w:pPr>
            <w:r w:rsidRPr="00E85768">
              <w:rPr>
                <w:rFonts w:cs="Times New Roman"/>
                <w:b/>
                <w:bCs/>
                <w:kern w:val="22"/>
                <w:sz w:val="20"/>
                <w:szCs w:val="20"/>
              </w:rPr>
              <w:t xml:space="preserve">Aichi </w:t>
            </w:r>
            <w:r w:rsidR="00B77098" w:rsidRPr="00E85768">
              <w:rPr>
                <w:rFonts w:cs="Times New Roman"/>
                <w:b/>
                <w:bCs/>
                <w:kern w:val="22"/>
                <w:sz w:val="20"/>
                <w:szCs w:val="20"/>
              </w:rPr>
              <w:t>B</w:t>
            </w:r>
            <w:r w:rsidRPr="00E85768">
              <w:rPr>
                <w:rFonts w:cs="Times New Roman"/>
                <w:b/>
                <w:bCs/>
                <w:kern w:val="22"/>
                <w:sz w:val="20"/>
                <w:szCs w:val="20"/>
              </w:rPr>
              <w:t xml:space="preserve">iodiversity </w:t>
            </w:r>
            <w:r w:rsidR="00B77098" w:rsidRPr="00E85768">
              <w:rPr>
                <w:rFonts w:cs="Times New Roman"/>
                <w:b/>
                <w:bCs/>
                <w:kern w:val="22"/>
                <w:sz w:val="20"/>
                <w:szCs w:val="20"/>
              </w:rPr>
              <w:t>T</w:t>
            </w:r>
            <w:r w:rsidRPr="00E85768">
              <w:rPr>
                <w:rFonts w:cs="Times New Roman"/>
                <w:b/>
                <w:bCs/>
                <w:kern w:val="22"/>
                <w:sz w:val="20"/>
                <w:szCs w:val="20"/>
              </w:rPr>
              <w:t>arget 2</w:t>
            </w:r>
          </w:p>
        </w:tc>
      </w:tr>
      <w:tr w:rsidR="00F463A1" w:rsidRPr="00E85768" w14:paraId="702B8177" w14:textId="77777777" w:rsidTr="00ED697A">
        <w:tc>
          <w:tcPr>
            <w:tcW w:w="1028" w:type="dxa"/>
            <w:noWrap/>
            <w:vAlign w:val="center"/>
            <w:hideMark/>
          </w:tcPr>
          <w:p w14:paraId="702B816F"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bCs/>
                <w:kern w:val="22"/>
                <w:sz w:val="20"/>
                <w:szCs w:val="20"/>
              </w:rPr>
              <w:lastRenderedPageBreak/>
              <w:t>2017-2018</w:t>
            </w:r>
          </w:p>
        </w:tc>
        <w:tc>
          <w:tcPr>
            <w:tcW w:w="3049" w:type="dxa"/>
            <w:gridSpan w:val="7"/>
            <w:shd w:val="clear" w:color="auto" w:fill="BFBFBF" w:themeFill="background1" w:themeFillShade="BF"/>
            <w:vAlign w:val="center"/>
            <w:hideMark/>
          </w:tcPr>
          <w:p w14:paraId="702B8170"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#16. Support capacity</w:t>
            </w:r>
            <w:r w:rsidRPr="00E85768">
              <w:rPr>
                <w:rFonts w:cs="Times New Roman"/>
                <w:kern w:val="22"/>
                <w:sz w:val="20"/>
                <w:szCs w:val="20"/>
              </w:rPr>
              <w:noBreakHyphen/>
              <w:t>building for mainstreaming biodiversity into development processes, poverty eradication and the implementation of the 2030 Agenda</w:t>
            </w:r>
          </w:p>
        </w:tc>
        <w:tc>
          <w:tcPr>
            <w:tcW w:w="1418" w:type="dxa"/>
            <w:vAlign w:val="center"/>
            <w:hideMark/>
          </w:tcPr>
          <w:p w14:paraId="702B8171"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hideMark/>
          </w:tcPr>
          <w:p w14:paraId="702B8172"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xml:space="preserve">Pilot projects on mainstreaming biodiversity, biodiversity planning and poverty reduction in Ecuador, Sri Lanka, Antigua and Barbuda, Botswana, Ethiopia, Malawi and Burundi </w:t>
            </w:r>
          </w:p>
        </w:tc>
        <w:tc>
          <w:tcPr>
            <w:tcW w:w="1591" w:type="dxa"/>
            <w:vAlign w:val="center"/>
            <w:hideMark/>
          </w:tcPr>
          <w:p w14:paraId="702B8173"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N/A</w:t>
            </w:r>
          </w:p>
        </w:tc>
        <w:tc>
          <w:tcPr>
            <w:tcW w:w="929" w:type="dxa"/>
            <w:gridSpan w:val="3"/>
            <w:vAlign w:val="center"/>
            <w:hideMark/>
          </w:tcPr>
          <w:p w14:paraId="702B8174"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7</w:t>
            </w:r>
          </w:p>
        </w:tc>
        <w:tc>
          <w:tcPr>
            <w:tcW w:w="1906" w:type="dxa"/>
            <w:gridSpan w:val="4"/>
            <w:vAlign w:val="center"/>
            <w:hideMark/>
          </w:tcPr>
          <w:p w14:paraId="702B8175"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CONDESAN, Government ministries, EFL, SANBI, UNEP-WCMC</w:t>
            </w:r>
          </w:p>
        </w:tc>
        <w:tc>
          <w:tcPr>
            <w:tcW w:w="1417" w:type="dxa"/>
            <w:vAlign w:val="center"/>
            <w:hideMark/>
          </w:tcPr>
          <w:p w14:paraId="702B8176"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463A1" w:rsidRPr="00E85768" w14:paraId="702B8180" w14:textId="77777777" w:rsidTr="00ED697A">
        <w:tc>
          <w:tcPr>
            <w:tcW w:w="1028" w:type="dxa"/>
            <w:noWrap/>
            <w:vAlign w:val="center"/>
            <w:hideMark/>
          </w:tcPr>
          <w:p w14:paraId="702B8178"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49" w:type="dxa"/>
            <w:gridSpan w:val="7"/>
            <w:shd w:val="clear" w:color="auto" w:fill="BFBFBF" w:themeFill="background1" w:themeFillShade="BF"/>
            <w:vAlign w:val="center"/>
            <w:hideMark/>
          </w:tcPr>
          <w:p w14:paraId="702B8179"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#17. Develop a toolkit to guide the integration of biodiversity and ecosystem services into public urban infrastructure development</w:t>
            </w:r>
          </w:p>
        </w:tc>
        <w:tc>
          <w:tcPr>
            <w:tcW w:w="1418" w:type="dxa"/>
            <w:vAlign w:val="center"/>
            <w:hideMark/>
          </w:tcPr>
          <w:p w14:paraId="702B817A" w14:textId="77777777" w:rsidR="00F463A1" w:rsidRPr="00E85768" w:rsidRDefault="005F4AA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noWrap/>
            <w:vAlign w:val="center"/>
            <w:hideMark/>
          </w:tcPr>
          <w:p w14:paraId="702B817B" w14:textId="77777777" w:rsidR="00F463A1" w:rsidRPr="00E85768" w:rsidRDefault="00F463A1" w:rsidP="00E85768">
            <w:pPr>
              <w:suppressLineNumbers/>
              <w:suppressAutoHyphens/>
              <w:jc w:val="left"/>
              <w:rPr>
                <w:rFonts w:cs="Times New Roman"/>
                <w:kern w:val="22"/>
                <w:sz w:val="20"/>
                <w:szCs w:val="20"/>
                <w:u w:val="single"/>
              </w:rPr>
            </w:pPr>
          </w:p>
        </w:tc>
        <w:tc>
          <w:tcPr>
            <w:tcW w:w="1591" w:type="dxa"/>
            <w:hideMark/>
          </w:tcPr>
          <w:p w14:paraId="702B817C"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929" w:type="dxa"/>
            <w:gridSpan w:val="3"/>
            <w:hideMark/>
          </w:tcPr>
          <w:p w14:paraId="702B817D"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906" w:type="dxa"/>
            <w:gridSpan w:val="4"/>
            <w:hideMark/>
          </w:tcPr>
          <w:p w14:paraId="702B817E"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417" w:type="dxa"/>
            <w:hideMark/>
          </w:tcPr>
          <w:p w14:paraId="702B817F"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r>
      <w:tr w:rsidR="00F463A1" w:rsidRPr="00E85768" w14:paraId="702B8189" w14:textId="77777777" w:rsidTr="00ED697A">
        <w:tc>
          <w:tcPr>
            <w:tcW w:w="1028" w:type="dxa"/>
            <w:noWrap/>
            <w:vAlign w:val="center"/>
            <w:hideMark/>
          </w:tcPr>
          <w:p w14:paraId="702B8181"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182"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#18. Organize capacity-building workshops on ecosystem accounting</w:t>
            </w:r>
          </w:p>
        </w:tc>
        <w:tc>
          <w:tcPr>
            <w:tcW w:w="1418" w:type="dxa"/>
            <w:vAlign w:val="center"/>
            <w:hideMark/>
          </w:tcPr>
          <w:p w14:paraId="702B8183"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hideMark/>
          </w:tcPr>
          <w:p w14:paraId="702B8184"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The Secretariat contributed to the series of global webinars held by the CBD</w:t>
            </w:r>
            <w:r w:rsidR="00B77098" w:rsidRPr="00E85768">
              <w:rPr>
                <w:rFonts w:cs="Times New Roman"/>
                <w:kern w:val="22"/>
                <w:sz w:val="20"/>
                <w:szCs w:val="20"/>
              </w:rPr>
              <w:t>-</w:t>
            </w:r>
            <w:r w:rsidRPr="00E85768">
              <w:rPr>
                <w:rFonts w:cs="Times New Roman"/>
                <w:kern w:val="22"/>
                <w:sz w:val="20"/>
                <w:szCs w:val="20"/>
              </w:rPr>
              <w:t>BIOFIN regional technical support nodes</w:t>
            </w:r>
          </w:p>
        </w:tc>
        <w:tc>
          <w:tcPr>
            <w:tcW w:w="1591" w:type="dxa"/>
            <w:hideMark/>
          </w:tcPr>
          <w:p w14:paraId="702B8185"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929" w:type="dxa"/>
            <w:gridSpan w:val="3"/>
            <w:hideMark/>
          </w:tcPr>
          <w:p w14:paraId="702B8186"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906" w:type="dxa"/>
            <w:gridSpan w:val="4"/>
            <w:vAlign w:val="center"/>
            <w:hideMark/>
          </w:tcPr>
          <w:p w14:paraId="702B8187"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UNDP BIOFIN initiative</w:t>
            </w:r>
          </w:p>
        </w:tc>
        <w:tc>
          <w:tcPr>
            <w:tcW w:w="1417" w:type="dxa"/>
            <w:hideMark/>
          </w:tcPr>
          <w:p w14:paraId="702B8188"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r>
      <w:tr w:rsidR="00F463A1" w:rsidRPr="00E85768" w14:paraId="702B8192" w14:textId="77777777" w:rsidTr="00ED697A">
        <w:tc>
          <w:tcPr>
            <w:tcW w:w="1028" w:type="dxa"/>
            <w:noWrap/>
            <w:vAlign w:val="center"/>
            <w:hideMark/>
          </w:tcPr>
          <w:p w14:paraId="702B818A"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18B"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#19. Develop e-learning material on ecosystem accounting</w:t>
            </w:r>
          </w:p>
        </w:tc>
        <w:tc>
          <w:tcPr>
            <w:tcW w:w="1418" w:type="dxa"/>
            <w:vAlign w:val="center"/>
            <w:hideMark/>
          </w:tcPr>
          <w:p w14:paraId="702B818C"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hideMark/>
          </w:tcPr>
          <w:p w14:paraId="702B818D"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xml:space="preserve">BIOFIN Regional Nodes </w:t>
            </w:r>
          </w:p>
        </w:tc>
        <w:tc>
          <w:tcPr>
            <w:tcW w:w="1591" w:type="dxa"/>
            <w:hideMark/>
          </w:tcPr>
          <w:p w14:paraId="702B818E"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929" w:type="dxa"/>
            <w:gridSpan w:val="3"/>
            <w:hideMark/>
          </w:tcPr>
          <w:p w14:paraId="702B818F"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906" w:type="dxa"/>
            <w:gridSpan w:val="4"/>
            <w:hideMark/>
          </w:tcPr>
          <w:p w14:paraId="702B8190"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417" w:type="dxa"/>
            <w:hideMark/>
          </w:tcPr>
          <w:p w14:paraId="702B8191"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r>
      <w:tr w:rsidR="00F463A1" w:rsidRPr="00E85768" w14:paraId="702B819B" w14:textId="77777777" w:rsidTr="00ED697A">
        <w:tc>
          <w:tcPr>
            <w:tcW w:w="1028" w:type="dxa"/>
            <w:noWrap/>
            <w:vAlign w:val="center"/>
          </w:tcPr>
          <w:p w14:paraId="702B8193"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auto"/>
            <w:vAlign w:val="center"/>
          </w:tcPr>
          <w:p w14:paraId="702B8194"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#20. Compile and make available examples of case studies or success stories of mainstreaming biodiversity across key sectors and subnational and local governments, including IPLC stories, through a platform with the CHM</w:t>
            </w:r>
          </w:p>
        </w:tc>
        <w:tc>
          <w:tcPr>
            <w:tcW w:w="1418" w:type="dxa"/>
            <w:vAlign w:val="center"/>
          </w:tcPr>
          <w:p w14:paraId="702B8195"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vAlign w:val="center"/>
          </w:tcPr>
          <w:p w14:paraId="702B8196" w14:textId="77777777" w:rsidR="00F463A1" w:rsidRPr="00E85768" w:rsidRDefault="00F463A1" w:rsidP="00E85768">
            <w:pPr>
              <w:suppressLineNumbers/>
              <w:suppressAutoHyphens/>
              <w:jc w:val="left"/>
              <w:rPr>
                <w:rFonts w:cs="Times New Roman"/>
                <w:kern w:val="22"/>
                <w:sz w:val="20"/>
                <w:szCs w:val="20"/>
              </w:rPr>
            </w:pPr>
          </w:p>
        </w:tc>
        <w:tc>
          <w:tcPr>
            <w:tcW w:w="1591" w:type="dxa"/>
          </w:tcPr>
          <w:p w14:paraId="702B8197" w14:textId="77777777" w:rsidR="00F463A1" w:rsidRPr="00E85768" w:rsidRDefault="00F463A1" w:rsidP="00E85768">
            <w:pPr>
              <w:suppressLineNumbers/>
              <w:suppressAutoHyphens/>
              <w:jc w:val="left"/>
              <w:rPr>
                <w:rFonts w:cs="Times New Roman"/>
                <w:kern w:val="22"/>
                <w:sz w:val="20"/>
                <w:szCs w:val="20"/>
              </w:rPr>
            </w:pPr>
          </w:p>
        </w:tc>
        <w:tc>
          <w:tcPr>
            <w:tcW w:w="929" w:type="dxa"/>
            <w:gridSpan w:val="3"/>
          </w:tcPr>
          <w:p w14:paraId="702B8198" w14:textId="77777777" w:rsidR="00F463A1" w:rsidRPr="00E85768" w:rsidRDefault="00F463A1" w:rsidP="00E85768">
            <w:pPr>
              <w:suppressLineNumbers/>
              <w:suppressAutoHyphens/>
              <w:jc w:val="left"/>
              <w:rPr>
                <w:rFonts w:cs="Times New Roman"/>
                <w:kern w:val="22"/>
                <w:sz w:val="20"/>
                <w:szCs w:val="20"/>
              </w:rPr>
            </w:pPr>
          </w:p>
        </w:tc>
        <w:tc>
          <w:tcPr>
            <w:tcW w:w="1906" w:type="dxa"/>
            <w:gridSpan w:val="4"/>
          </w:tcPr>
          <w:p w14:paraId="702B8199" w14:textId="77777777" w:rsidR="00F463A1" w:rsidRPr="00E85768" w:rsidRDefault="00F463A1" w:rsidP="00E85768">
            <w:pPr>
              <w:suppressLineNumbers/>
              <w:suppressAutoHyphens/>
              <w:jc w:val="left"/>
              <w:rPr>
                <w:rFonts w:cs="Times New Roman"/>
                <w:kern w:val="22"/>
                <w:sz w:val="20"/>
                <w:szCs w:val="20"/>
              </w:rPr>
            </w:pPr>
          </w:p>
        </w:tc>
        <w:tc>
          <w:tcPr>
            <w:tcW w:w="1417" w:type="dxa"/>
          </w:tcPr>
          <w:p w14:paraId="702B819A" w14:textId="77777777" w:rsidR="00F463A1" w:rsidRPr="00E85768" w:rsidRDefault="00F463A1" w:rsidP="00E85768">
            <w:pPr>
              <w:suppressLineNumbers/>
              <w:suppressAutoHyphens/>
              <w:jc w:val="left"/>
              <w:rPr>
                <w:rFonts w:cs="Times New Roman"/>
                <w:kern w:val="22"/>
                <w:sz w:val="20"/>
                <w:szCs w:val="20"/>
              </w:rPr>
            </w:pPr>
          </w:p>
        </w:tc>
      </w:tr>
      <w:tr w:rsidR="006E1272" w:rsidRPr="00E85768" w14:paraId="702B819D" w14:textId="77777777" w:rsidTr="00ED697A">
        <w:tc>
          <w:tcPr>
            <w:tcW w:w="14425" w:type="dxa"/>
            <w:gridSpan w:val="20"/>
            <w:noWrap/>
            <w:vAlign w:val="center"/>
          </w:tcPr>
          <w:p w14:paraId="702B819C" w14:textId="77777777" w:rsidR="006E1272" w:rsidRPr="00E85768" w:rsidRDefault="006E1272" w:rsidP="00E85768">
            <w:pPr>
              <w:suppressLineNumbers/>
              <w:suppressAutoHyphens/>
              <w:jc w:val="left"/>
              <w:rPr>
                <w:rFonts w:cs="Times New Roman"/>
                <w:kern w:val="22"/>
                <w:sz w:val="20"/>
                <w:szCs w:val="20"/>
              </w:rPr>
            </w:pPr>
            <w:r w:rsidRPr="00E85768">
              <w:rPr>
                <w:rFonts w:cs="Times New Roman"/>
                <w:b/>
                <w:bCs/>
                <w:kern w:val="22"/>
                <w:sz w:val="20"/>
                <w:szCs w:val="20"/>
              </w:rPr>
              <w:t xml:space="preserve">Aichi </w:t>
            </w:r>
            <w:r w:rsidR="00B77098" w:rsidRPr="00E85768">
              <w:rPr>
                <w:rFonts w:cs="Times New Roman"/>
                <w:b/>
                <w:bCs/>
                <w:kern w:val="22"/>
                <w:sz w:val="20"/>
                <w:szCs w:val="20"/>
              </w:rPr>
              <w:t>B</w:t>
            </w:r>
            <w:r w:rsidRPr="00E85768">
              <w:rPr>
                <w:rFonts w:cs="Times New Roman"/>
                <w:b/>
                <w:bCs/>
                <w:kern w:val="22"/>
                <w:sz w:val="20"/>
                <w:szCs w:val="20"/>
              </w:rPr>
              <w:t xml:space="preserve">iodiversity </w:t>
            </w:r>
            <w:r w:rsidR="00B77098" w:rsidRPr="00E85768">
              <w:rPr>
                <w:rFonts w:cs="Times New Roman"/>
                <w:b/>
                <w:bCs/>
                <w:kern w:val="22"/>
                <w:sz w:val="20"/>
                <w:szCs w:val="20"/>
              </w:rPr>
              <w:t>T</w:t>
            </w:r>
            <w:r w:rsidRPr="00E85768">
              <w:rPr>
                <w:rFonts w:cs="Times New Roman"/>
                <w:b/>
                <w:bCs/>
                <w:kern w:val="22"/>
                <w:sz w:val="20"/>
                <w:szCs w:val="20"/>
              </w:rPr>
              <w:t>arget 3</w:t>
            </w:r>
          </w:p>
        </w:tc>
      </w:tr>
      <w:tr w:rsidR="00F463A1" w:rsidRPr="00E85768" w14:paraId="702B81A6" w14:textId="77777777" w:rsidTr="00ED697A">
        <w:tc>
          <w:tcPr>
            <w:tcW w:w="1028" w:type="dxa"/>
            <w:noWrap/>
            <w:vAlign w:val="center"/>
          </w:tcPr>
          <w:p w14:paraId="702B819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2017-2018</w:t>
            </w:r>
          </w:p>
        </w:tc>
        <w:tc>
          <w:tcPr>
            <w:tcW w:w="3049" w:type="dxa"/>
            <w:gridSpan w:val="7"/>
            <w:shd w:val="clear" w:color="auto" w:fill="BFBFBF" w:themeFill="background1" w:themeFillShade="BF"/>
            <w:vAlign w:val="center"/>
          </w:tcPr>
          <w:p w14:paraId="702B819F"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xml:space="preserve">#21. Develop guidance and learning materials on the full implementation of Aichi Target 3 on incentive measures, including a set of good practice cases studies </w:t>
            </w:r>
            <w:r w:rsidRPr="00E85768">
              <w:rPr>
                <w:rFonts w:cs="Times New Roman"/>
                <w:kern w:val="22"/>
                <w:sz w:val="20"/>
                <w:szCs w:val="20"/>
              </w:rPr>
              <w:lastRenderedPageBreak/>
              <w:t>and lessons learned</w:t>
            </w:r>
          </w:p>
        </w:tc>
        <w:tc>
          <w:tcPr>
            <w:tcW w:w="1418" w:type="dxa"/>
            <w:vAlign w:val="center"/>
          </w:tcPr>
          <w:p w14:paraId="702B81A0"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lastRenderedPageBreak/>
              <w:t>Not yet implemented</w:t>
            </w:r>
          </w:p>
        </w:tc>
        <w:tc>
          <w:tcPr>
            <w:tcW w:w="3073" w:type="dxa"/>
            <w:vAlign w:val="center"/>
          </w:tcPr>
          <w:p w14:paraId="702B81A1" w14:textId="77777777" w:rsidR="00F463A1" w:rsidRPr="00E85768" w:rsidRDefault="00F463A1" w:rsidP="00E85768">
            <w:pPr>
              <w:suppressLineNumbers/>
              <w:suppressAutoHyphens/>
              <w:jc w:val="left"/>
              <w:rPr>
                <w:rFonts w:cs="Times New Roman"/>
                <w:kern w:val="22"/>
                <w:sz w:val="20"/>
                <w:szCs w:val="20"/>
              </w:rPr>
            </w:pPr>
          </w:p>
        </w:tc>
        <w:tc>
          <w:tcPr>
            <w:tcW w:w="1605" w:type="dxa"/>
            <w:gridSpan w:val="2"/>
          </w:tcPr>
          <w:p w14:paraId="702B81A2" w14:textId="77777777" w:rsidR="00F463A1" w:rsidRPr="00E85768" w:rsidRDefault="00F463A1" w:rsidP="00E85768">
            <w:pPr>
              <w:suppressLineNumbers/>
              <w:suppressAutoHyphens/>
              <w:jc w:val="left"/>
              <w:rPr>
                <w:rFonts w:cs="Times New Roman"/>
                <w:kern w:val="22"/>
                <w:sz w:val="20"/>
                <w:szCs w:val="20"/>
              </w:rPr>
            </w:pPr>
          </w:p>
        </w:tc>
        <w:tc>
          <w:tcPr>
            <w:tcW w:w="915" w:type="dxa"/>
            <w:gridSpan w:val="2"/>
          </w:tcPr>
          <w:p w14:paraId="702B81A3" w14:textId="77777777" w:rsidR="00F463A1" w:rsidRPr="00E85768" w:rsidRDefault="00F463A1" w:rsidP="00E85768">
            <w:pPr>
              <w:suppressLineNumbers/>
              <w:suppressAutoHyphens/>
              <w:jc w:val="left"/>
              <w:rPr>
                <w:rFonts w:cs="Times New Roman"/>
                <w:kern w:val="22"/>
                <w:sz w:val="20"/>
                <w:szCs w:val="20"/>
              </w:rPr>
            </w:pPr>
          </w:p>
        </w:tc>
        <w:tc>
          <w:tcPr>
            <w:tcW w:w="1920" w:type="dxa"/>
            <w:gridSpan w:val="5"/>
          </w:tcPr>
          <w:p w14:paraId="702B81A4" w14:textId="77777777" w:rsidR="00F463A1" w:rsidRPr="00E85768" w:rsidRDefault="00F463A1" w:rsidP="00E85768">
            <w:pPr>
              <w:suppressLineNumbers/>
              <w:suppressAutoHyphens/>
              <w:jc w:val="left"/>
              <w:rPr>
                <w:rFonts w:cs="Times New Roman"/>
                <w:kern w:val="22"/>
                <w:sz w:val="20"/>
                <w:szCs w:val="20"/>
              </w:rPr>
            </w:pPr>
          </w:p>
        </w:tc>
        <w:tc>
          <w:tcPr>
            <w:tcW w:w="1417" w:type="dxa"/>
          </w:tcPr>
          <w:p w14:paraId="702B81A5" w14:textId="77777777" w:rsidR="00F463A1" w:rsidRPr="00E85768" w:rsidRDefault="00F463A1" w:rsidP="00E85768">
            <w:pPr>
              <w:suppressLineNumbers/>
              <w:suppressAutoHyphens/>
              <w:jc w:val="left"/>
              <w:rPr>
                <w:rFonts w:cs="Times New Roman"/>
                <w:kern w:val="22"/>
                <w:sz w:val="20"/>
                <w:szCs w:val="20"/>
              </w:rPr>
            </w:pPr>
          </w:p>
        </w:tc>
      </w:tr>
      <w:tr w:rsidR="00F463A1" w:rsidRPr="00E85768" w14:paraId="702B81AF" w14:textId="77777777" w:rsidTr="00ED697A">
        <w:tc>
          <w:tcPr>
            <w:tcW w:w="1028" w:type="dxa"/>
            <w:noWrap/>
            <w:vAlign w:val="center"/>
          </w:tcPr>
          <w:p w14:paraId="702B81A7"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auto"/>
            <w:vAlign w:val="center"/>
          </w:tcPr>
          <w:p w14:paraId="702B81A8"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#22. Develop an e-learning tool on the full implementation of Aichi target 3 on incentive measures and the milestones for its adoption, including a set of good practice cases and lessons learned</w:t>
            </w:r>
          </w:p>
        </w:tc>
        <w:tc>
          <w:tcPr>
            <w:tcW w:w="1418" w:type="dxa"/>
            <w:vAlign w:val="center"/>
          </w:tcPr>
          <w:p w14:paraId="702B81A9"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1AA" w14:textId="77777777" w:rsidR="00F463A1" w:rsidRPr="00E85768" w:rsidRDefault="00F463A1" w:rsidP="00E85768">
            <w:pPr>
              <w:suppressLineNumbers/>
              <w:suppressAutoHyphens/>
              <w:jc w:val="left"/>
              <w:rPr>
                <w:rFonts w:cs="Times New Roman"/>
                <w:kern w:val="22"/>
                <w:sz w:val="20"/>
                <w:szCs w:val="20"/>
              </w:rPr>
            </w:pPr>
          </w:p>
        </w:tc>
        <w:tc>
          <w:tcPr>
            <w:tcW w:w="1605" w:type="dxa"/>
            <w:gridSpan w:val="2"/>
          </w:tcPr>
          <w:p w14:paraId="702B81AB" w14:textId="77777777" w:rsidR="00F463A1" w:rsidRPr="00E85768" w:rsidRDefault="00F463A1" w:rsidP="00E85768">
            <w:pPr>
              <w:suppressLineNumbers/>
              <w:suppressAutoHyphens/>
              <w:jc w:val="left"/>
              <w:rPr>
                <w:rFonts w:cs="Times New Roman"/>
                <w:kern w:val="22"/>
                <w:sz w:val="20"/>
                <w:szCs w:val="20"/>
              </w:rPr>
            </w:pPr>
          </w:p>
        </w:tc>
        <w:tc>
          <w:tcPr>
            <w:tcW w:w="915" w:type="dxa"/>
            <w:gridSpan w:val="2"/>
          </w:tcPr>
          <w:p w14:paraId="702B81AC" w14:textId="77777777" w:rsidR="00F463A1" w:rsidRPr="00E85768" w:rsidRDefault="00F463A1" w:rsidP="00E85768">
            <w:pPr>
              <w:suppressLineNumbers/>
              <w:suppressAutoHyphens/>
              <w:jc w:val="left"/>
              <w:rPr>
                <w:rFonts w:cs="Times New Roman"/>
                <w:kern w:val="22"/>
                <w:sz w:val="20"/>
                <w:szCs w:val="20"/>
              </w:rPr>
            </w:pPr>
          </w:p>
        </w:tc>
        <w:tc>
          <w:tcPr>
            <w:tcW w:w="1920" w:type="dxa"/>
            <w:gridSpan w:val="5"/>
          </w:tcPr>
          <w:p w14:paraId="702B81AD" w14:textId="77777777" w:rsidR="00F463A1" w:rsidRPr="00E85768" w:rsidRDefault="00F463A1" w:rsidP="00E85768">
            <w:pPr>
              <w:suppressLineNumbers/>
              <w:suppressAutoHyphens/>
              <w:jc w:val="left"/>
              <w:rPr>
                <w:rFonts w:cs="Times New Roman"/>
                <w:kern w:val="22"/>
                <w:sz w:val="20"/>
                <w:szCs w:val="20"/>
              </w:rPr>
            </w:pPr>
          </w:p>
        </w:tc>
        <w:tc>
          <w:tcPr>
            <w:tcW w:w="1417" w:type="dxa"/>
          </w:tcPr>
          <w:p w14:paraId="702B81AE" w14:textId="77777777" w:rsidR="00F463A1" w:rsidRPr="00E85768" w:rsidRDefault="00F463A1" w:rsidP="00E85768">
            <w:pPr>
              <w:suppressLineNumbers/>
              <w:suppressAutoHyphens/>
              <w:jc w:val="left"/>
              <w:rPr>
                <w:rFonts w:cs="Times New Roman"/>
                <w:kern w:val="22"/>
                <w:sz w:val="20"/>
                <w:szCs w:val="20"/>
              </w:rPr>
            </w:pPr>
          </w:p>
        </w:tc>
      </w:tr>
      <w:tr w:rsidR="004B1F8F" w:rsidRPr="00E85768" w14:paraId="702B81B1" w14:textId="77777777" w:rsidTr="00ED697A">
        <w:tc>
          <w:tcPr>
            <w:tcW w:w="14425" w:type="dxa"/>
            <w:gridSpan w:val="20"/>
            <w:noWrap/>
            <w:vAlign w:val="center"/>
            <w:hideMark/>
          </w:tcPr>
          <w:p w14:paraId="702B81B0" w14:textId="77777777" w:rsidR="004B1F8F" w:rsidRPr="00E85768" w:rsidRDefault="004B1F8F" w:rsidP="003F2264">
            <w:pPr>
              <w:keepNext/>
              <w:suppressLineNumbers/>
              <w:suppressAutoHyphens/>
              <w:jc w:val="left"/>
              <w:rPr>
                <w:rFonts w:cs="Times New Roman"/>
                <w:b/>
                <w:bCs/>
                <w:kern w:val="22"/>
                <w:sz w:val="20"/>
                <w:szCs w:val="20"/>
              </w:rPr>
            </w:pPr>
            <w:r w:rsidRPr="00E85768">
              <w:rPr>
                <w:rFonts w:cs="Times New Roman"/>
                <w:b/>
                <w:bCs/>
                <w:kern w:val="22"/>
                <w:sz w:val="20"/>
                <w:szCs w:val="20"/>
              </w:rPr>
              <w:t xml:space="preserve">Aichi </w:t>
            </w:r>
            <w:r w:rsidR="00B77098" w:rsidRPr="00E85768">
              <w:rPr>
                <w:rFonts w:cs="Times New Roman"/>
                <w:b/>
                <w:bCs/>
                <w:kern w:val="22"/>
                <w:sz w:val="20"/>
                <w:szCs w:val="20"/>
              </w:rPr>
              <w:t>B</w:t>
            </w:r>
            <w:r w:rsidRPr="00E85768">
              <w:rPr>
                <w:rFonts w:cs="Times New Roman"/>
                <w:b/>
                <w:bCs/>
                <w:kern w:val="22"/>
                <w:sz w:val="20"/>
                <w:szCs w:val="20"/>
              </w:rPr>
              <w:t xml:space="preserve">iodiversity </w:t>
            </w:r>
            <w:r w:rsidR="00B77098" w:rsidRPr="00E85768">
              <w:rPr>
                <w:rFonts w:cs="Times New Roman"/>
                <w:b/>
                <w:bCs/>
                <w:kern w:val="22"/>
                <w:sz w:val="20"/>
                <w:szCs w:val="20"/>
              </w:rPr>
              <w:t>T</w:t>
            </w:r>
            <w:r w:rsidRPr="00E85768">
              <w:rPr>
                <w:rFonts w:cs="Times New Roman"/>
                <w:b/>
                <w:bCs/>
                <w:kern w:val="22"/>
                <w:sz w:val="20"/>
                <w:szCs w:val="20"/>
              </w:rPr>
              <w:t>arget 4</w:t>
            </w:r>
          </w:p>
        </w:tc>
      </w:tr>
      <w:tr w:rsidR="006574D1" w:rsidRPr="00E85768" w14:paraId="702B81BB" w14:textId="77777777" w:rsidTr="00ED697A">
        <w:tc>
          <w:tcPr>
            <w:tcW w:w="1028" w:type="dxa"/>
            <w:noWrap/>
            <w:vAlign w:val="center"/>
            <w:hideMark/>
          </w:tcPr>
          <w:p w14:paraId="702B81B2"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49" w:type="dxa"/>
            <w:gridSpan w:val="7"/>
            <w:shd w:val="clear" w:color="auto" w:fill="BFBFBF" w:themeFill="background1" w:themeFillShade="BF"/>
            <w:vAlign w:val="center"/>
            <w:hideMark/>
          </w:tcPr>
          <w:p w14:paraId="702B81B3"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#23. Develop guidance and learning materials for business on options to contribute to the implementation of the Aichi Biodiversity Targets</w:t>
            </w:r>
          </w:p>
        </w:tc>
        <w:tc>
          <w:tcPr>
            <w:tcW w:w="1418" w:type="dxa"/>
            <w:vAlign w:val="center"/>
            <w:hideMark/>
          </w:tcPr>
          <w:p w14:paraId="702B81B4"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hideMark/>
          </w:tcPr>
          <w:p w14:paraId="702B81B5" w14:textId="77777777" w:rsidR="00E254FA" w:rsidRPr="00E85768" w:rsidRDefault="005655BC" w:rsidP="00E85768">
            <w:pPr>
              <w:suppressLineNumbers/>
              <w:suppressAutoHyphens/>
              <w:jc w:val="left"/>
              <w:rPr>
                <w:rFonts w:cs="Times New Roman"/>
                <w:kern w:val="22"/>
                <w:sz w:val="20"/>
                <w:szCs w:val="20"/>
              </w:rPr>
            </w:pPr>
            <w:r w:rsidRPr="00E85768">
              <w:rPr>
                <w:rFonts w:cs="Times New Roman"/>
                <w:kern w:val="22"/>
                <w:sz w:val="20"/>
                <w:szCs w:val="20"/>
              </w:rPr>
              <w:t xml:space="preserve">During SBI 2, </w:t>
            </w:r>
            <w:r w:rsidR="00E254FA" w:rsidRPr="00E85768">
              <w:rPr>
                <w:rFonts w:cs="Times New Roman"/>
                <w:kern w:val="22"/>
                <w:sz w:val="20"/>
                <w:szCs w:val="20"/>
              </w:rPr>
              <w:t xml:space="preserve">the issue of </w:t>
            </w:r>
            <w:r w:rsidR="00B77098" w:rsidRPr="00E85768">
              <w:rPr>
                <w:rFonts w:cs="Times New Roman"/>
                <w:kern w:val="22"/>
                <w:sz w:val="20"/>
                <w:szCs w:val="20"/>
              </w:rPr>
              <w:t>g</w:t>
            </w:r>
            <w:r w:rsidR="00F463A1" w:rsidRPr="00E85768">
              <w:rPr>
                <w:rFonts w:cs="Times New Roman"/>
                <w:kern w:val="22"/>
                <w:sz w:val="20"/>
                <w:szCs w:val="20"/>
              </w:rPr>
              <w:t>uidance for reporting by businesses on their actions related to biodiversity</w:t>
            </w:r>
            <w:r w:rsidR="00E254FA" w:rsidRPr="00E85768">
              <w:rPr>
                <w:rFonts w:cs="Times New Roman"/>
                <w:kern w:val="22"/>
                <w:sz w:val="20"/>
                <w:szCs w:val="20"/>
              </w:rPr>
              <w:t xml:space="preserve"> was included as an agenda item </w:t>
            </w:r>
          </w:p>
          <w:p w14:paraId="702B81B6" w14:textId="77777777" w:rsidR="00F463A1" w:rsidRPr="00E85768" w:rsidRDefault="00B77098" w:rsidP="00E85768">
            <w:pPr>
              <w:suppressLineNumbers/>
              <w:suppressAutoHyphens/>
              <w:jc w:val="left"/>
              <w:rPr>
                <w:rFonts w:cs="Times New Roman"/>
                <w:kern w:val="22"/>
                <w:sz w:val="20"/>
                <w:szCs w:val="20"/>
              </w:rPr>
            </w:pPr>
            <w:r w:rsidRPr="00E85768">
              <w:rPr>
                <w:rFonts w:cs="Times New Roman"/>
                <w:kern w:val="22"/>
                <w:sz w:val="20"/>
                <w:szCs w:val="20"/>
              </w:rPr>
              <w:t>(</w:t>
            </w:r>
            <w:r w:rsidR="00F463A1" w:rsidRPr="00E85768">
              <w:rPr>
                <w:rFonts w:cs="Times New Roman"/>
                <w:kern w:val="22"/>
                <w:sz w:val="20"/>
                <w:szCs w:val="20"/>
              </w:rPr>
              <w:t>9-13 July 2018</w:t>
            </w:r>
            <w:r w:rsidRPr="00E85768">
              <w:rPr>
                <w:rFonts w:cs="Times New Roman"/>
                <w:kern w:val="22"/>
                <w:sz w:val="20"/>
                <w:szCs w:val="20"/>
              </w:rPr>
              <w:t>)</w:t>
            </w:r>
            <w:r w:rsidR="00F463A1" w:rsidRPr="00E85768">
              <w:rPr>
                <w:rFonts w:cs="Times New Roman"/>
                <w:kern w:val="22"/>
                <w:sz w:val="20"/>
                <w:szCs w:val="20"/>
              </w:rPr>
              <w:t xml:space="preserve"> </w:t>
            </w:r>
          </w:p>
        </w:tc>
        <w:tc>
          <w:tcPr>
            <w:tcW w:w="1591" w:type="dxa"/>
            <w:hideMark/>
          </w:tcPr>
          <w:p w14:paraId="702B81B7"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929" w:type="dxa"/>
            <w:gridSpan w:val="3"/>
            <w:hideMark/>
          </w:tcPr>
          <w:p w14:paraId="702B81B8"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906" w:type="dxa"/>
            <w:gridSpan w:val="4"/>
            <w:hideMark/>
          </w:tcPr>
          <w:p w14:paraId="702B81B9"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417" w:type="dxa"/>
            <w:hideMark/>
          </w:tcPr>
          <w:p w14:paraId="702B81BA"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r>
      <w:tr w:rsidR="006574D1" w:rsidRPr="00E85768" w14:paraId="702B81C4" w14:textId="77777777" w:rsidTr="00ED697A">
        <w:tc>
          <w:tcPr>
            <w:tcW w:w="1028" w:type="dxa"/>
            <w:noWrap/>
            <w:vAlign w:val="center"/>
          </w:tcPr>
          <w:p w14:paraId="702B81BC"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kern w:val="22"/>
                <w:sz w:val="20"/>
                <w:szCs w:val="20"/>
              </w:rPr>
              <w:t>2017-2018</w:t>
            </w:r>
          </w:p>
        </w:tc>
        <w:tc>
          <w:tcPr>
            <w:tcW w:w="3049" w:type="dxa"/>
            <w:gridSpan w:val="7"/>
            <w:shd w:val="clear" w:color="auto" w:fill="BFBFBF" w:themeFill="background1" w:themeFillShade="BF"/>
            <w:vAlign w:val="center"/>
          </w:tcPr>
          <w:p w14:paraId="702B81BD"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#24. Organize technical workshops on business and biodiversity reporting.</w:t>
            </w:r>
          </w:p>
        </w:tc>
        <w:tc>
          <w:tcPr>
            <w:tcW w:w="1418" w:type="dxa"/>
            <w:vAlign w:val="center"/>
          </w:tcPr>
          <w:p w14:paraId="702B81B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vAlign w:val="center"/>
          </w:tcPr>
          <w:p w14:paraId="702B81BF" w14:textId="77777777" w:rsidR="00F463A1" w:rsidRPr="00E85768" w:rsidRDefault="00F463A1" w:rsidP="00E85768">
            <w:pPr>
              <w:suppressLineNumbers/>
              <w:suppressAutoHyphens/>
              <w:jc w:val="left"/>
              <w:rPr>
                <w:rFonts w:cs="Times New Roman"/>
                <w:kern w:val="22"/>
                <w:sz w:val="20"/>
                <w:szCs w:val="20"/>
              </w:rPr>
            </w:pPr>
          </w:p>
        </w:tc>
        <w:tc>
          <w:tcPr>
            <w:tcW w:w="1591" w:type="dxa"/>
          </w:tcPr>
          <w:p w14:paraId="702B81C0" w14:textId="77777777" w:rsidR="00F463A1" w:rsidRPr="00E85768" w:rsidRDefault="00F463A1" w:rsidP="00E85768">
            <w:pPr>
              <w:suppressLineNumbers/>
              <w:suppressAutoHyphens/>
              <w:jc w:val="left"/>
              <w:rPr>
                <w:rFonts w:cs="Times New Roman"/>
                <w:kern w:val="22"/>
                <w:sz w:val="20"/>
                <w:szCs w:val="20"/>
              </w:rPr>
            </w:pPr>
          </w:p>
        </w:tc>
        <w:tc>
          <w:tcPr>
            <w:tcW w:w="929" w:type="dxa"/>
            <w:gridSpan w:val="3"/>
          </w:tcPr>
          <w:p w14:paraId="702B81C1" w14:textId="77777777" w:rsidR="00F463A1" w:rsidRPr="00E85768" w:rsidRDefault="00F463A1" w:rsidP="00E85768">
            <w:pPr>
              <w:suppressLineNumbers/>
              <w:suppressAutoHyphens/>
              <w:jc w:val="left"/>
              <w:rPr>
                <w:rFonts w:cs="Times New Roman"/>
                <w:kern w:val="22"/>
                <w:sz w:val="20"/>
                <w:szCs w:val="20"/>
              </w:rPr>
            </w:pPr>
          </w:p>
        </w:tc>
        <w:tc>
          <w:tcPr>
            <w:tcW w:w="1906" w:type="dxa"/>
            <w:gridSpan w:val="4"/>
          </w:tcPr>
          <w:p w14:paraId="702B81C2" w14:textId="77777777" w:rsidR="00F463A1" w:rsidRPr="00E85768" w:rsidRDefault="00F463A1" w:rsidP="00E85768">
            <w:pPr>
              <w:suppressLineNumbers/>
              <w:suppressAutoHyphens/>
              <w:jc w:val="left"/>
              <w:rPr>
                <w:rFonts w:cs="Times New Roman"/>
                <w:kern w:val="22"/>
                <w:sz w:val="20"/>
                <w:szCs w:val="20"/>
              </w:rPr>
            </w:pPr>
          </w:p>
        </w:tc>
        <w:tc>
          <w:tcPr>
            <w:tcW w:w="1417" w:type="dxa"/>
          </w:tcPr>
          <w:p w14:paraId="702B81C3" w14:textId="77777777" w:rsidR="00F463A1" w:rsidRPr="00E85768" w:rsidRDefault="00F463A1" w:rsidP="00E85768">
            <w:pPr>
              <w:suppressLineNumbers/>
              <w:suppressAutoHyphens/>
              <w:jc w:val="left"/>
              <w:rPr>
                <w:rFonts w:cs="Times New Roman"/>
                <w:kern w:val="22"/>
                <w:sz w:val="20"/>
                <w:szCs w:val="20"/>
              </w:rPr>
            </w:pPr>
          </w:p>
        </w:tc>
      </w:tr>
      <w:tr w:rsidR="006574D1" w:rsidRPr="00E85768" w14:paraId="702B81CD" w14:textId="77777777" w:rsidTr="00ED697A">
        <w:tc>
          <w:tcPr>
            <w:tcW w:w="1028" w:type="dxa"/>
            <w:noWrap/>
            <w:vAlign w:val="center"/>
          </w:tcPr>
          <w:p w14:paraId="702B81C5"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2017-2018</w:t>
            </w:r>
          </w:p>
        </w:tc>
        <w:tc>
          <w:tcPr>
            <w:tcW w:w="3049" w:type="dxa"/>
            <w:gridSpan w:val="7"/>
            <w:shd w:val="clear" w:color="auto" w:fill="auto"/>
            <w:vAlign w:val="center"/>
          </w:tcPr>
          <w:p w14:paraId="702B81C6"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#25. Develop a good practice guide on identifying and assessing biodiversity and ecosystem services values for businesses</w:t>
            </w:r>
          </w:p>
        </w:tc>
        <w:tc>
          <w:tcPr>
            <w:tcW w:w="1418" w:type="dxa"/>
            <w:vAlign w:val="center"/>
          </w:tcPr>
          <w:p w14:paraId="702B81C7"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vAlign w:val="center"/>
          </w:tcPr>
          <w:p w14:paraId="702B81C8" w14:textId="77777777" w:rsidR="00F463A1" w:rsidRPr="00E85768" w:rsidRDefault="00F463A1" w:rsidP="00E85768">
            <w:pPr>
              <w:suppressLineNumbers/>
              <w:suppressAutoHyphens/>
              <w:jc w:val="left"/>
              <w:rPr>
                <w:rFonts w:cs="Times New Roman"/>
                <w:kern w:val="22"/>
                <w:sz w:val="20"/>
                <w:szCs w:val="20"/>
              </w:rPr>
            </w:pPr>
          </w:p>
        </w:tc>
        <w:tc>
          <w:tcPr>
            <w:tcW w:w="1591" w:type="dxa"/>
          </w:tcPr>
          <w:p w14:paraId="702B81C9" w14:textId="77777777" w:rsidR="00F463A1" w:rsidRPr="00E85768" w:rsidRDefault="00F463A1" w:rsidP="00E85768">
            <w:pPr>
              <w:suppressLineNumbers/>
              <w:suppressAutoHyphens/>
              <w:jc w:val="left"/>
              <w:rPr>
                <w:rFonts w:cs="Times New Roman"/>
                <w:kern w:val="22"/>
                <w:sz w:val="20"/>
                <w:szCs w:val="20"/>
              </w:rPr>
            </w:pPr>
          </w:p>
        </w:tc>
        <w:tc>
          <w:tcPr>
            <w:tcW w:w="929" w:type="dxa"/>
            <w:gridSpan w:val="3"/>
          </w:tcPr>
          <w:p w14:paraId="702B81CA" w14:textId="77777777" w:rsidR="00F463A1" w:rsidRPr="00E85768" w:rsidRDefault="00F463A1" w:rsidP="00E85768">
            <w:pPr>
              <w:suppressLineNumbers/>
              <w:suppressAutoHyphens/>
              <w:jc w:val="left"/>
              <w:rPr>
                <w:rFonts w:cs="Times New Roman"/>
                <w:kern w:val="22"/>
                <w:sz w:val="20"/>
                <w:szCs w:val="20"/>
              </w:rPr>
            </w:pPr>
          </w:p>
        </w:tc>
        <w:tc>
          <w:tcPr>
            <w:tcW w:w="1906" w:type="dxa"/>
            <w:gridSpan w:val="4"/>
          </w:tcPr>
          <w:p w14:paraId="702B81CB" w14:textId="77777777" w:rsidR="00F463A1" w:rsidRPr="00E85768" w:rsidRDefault="00F463A1" w:rsidP="00E85768">
            <w:pPr>
              <w:suppressLineNumbers/>
              <w:suppressAutoHyphens/>
              <w:jc w:val="left"/>
              <w:rPr>
                <w:rFonts w:cs="Times New Roman"/>
                <w:kern w:val="22"/>
                <w:sz w:val="20"/>
                <w:szCs w:val="20"/>
              </w:rPr>
            </w:pPr>
          </w:p>
        </w:tc>
        <w:tc>
          <w:tcPr>
            <w:tcW w:w="1417" w:type="dxa"/>
          </w:tcPr>
          <w:p w14:paraId="702B81CC" w14:textId="77777777" w:rsidR="00F463A1" w:rsidRPr="00E85768" w:rsidRDefault="00F463A1" w:rsidP="00E85768">
            <w:pPr>
              <w:suppressLineNumbers/>
              <w:suppressAutoHyphens/>
              <w:jc w:val="left"/>
              <w:rPr>
                <w:rFonts w:cs="Times New Roman"/>
                <w:kern w:val="22"/>
                <w:sz w:val="20"/>
                <w:szCs w:val="20"/>
              </w:rPr>
            </w:pPr>
          </w:p>
        </w:tc>
      </w:tr>
      <w:tr w:rsidR="006574D1" w:rsidRPr="00E85768" w14:paraId="702B81D6" w14:textId="77777777" w:rsidTr="00ED697A">
        <w:tc>
          <w:tcPr>
            <w:tcW w:w="1028" w:type="dxa"/>
            <w:noWrap/>
            <w:vAlign w:val="center"/>
            <w:hideMark/>
          </w:tcPr>
          <w:p w14:paraId="702B81C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1CF"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#26. Develop guidelines and capacity-building materials for urban-based biodiversity and ecosystems</w:t>
            </w:r>
          </w:p>
        </w:tc>
        <w:tc>
          <w:tcPr>
            <w:tcW w:w="1418" w:type="dxa"/>
            <w:vAlign w:val="center"/>
            <w:hideMark/>
          </w:tcPr>
          <w:p w14:paraId="702B81D0"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noWrap/>
            <w:vAlign w:val="center"/>
            <w:hideMark/>
          </w:tcPr>
          <w:p w14:paraId="702B81D1" w14:textId="77777777" w:rsidR="00F463A1" w:rsidRPr="00E85768" w:rsidRDefault="00F463A1" w:rsidP="00E85768">
            <w:pPr>
              <w:suppressLineNumbers/>
              <w:suppressAutoHyphens/>
              <w:jc w:val="left"/>
              <w:rPr>
                <w:rFonts w:cs="Times New Roman"/>
                <w:kern w:val="22"/>
                <w:sz w:val="20"/>
                <w:szCs w:val="20"/>
              </w:rPr>
            </w:pPr>
          </w:p>
        </w:tc>
        <w:tc>
          <w:tcPr>
            <w:tcW w:w="1591" w:type="dxa"/>
            <w:noWrap/>
            <w:hideMark/>
          </w:tcPr>
          <w:p w14:paraId="702B81D2"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929" w:type="dxa"/>
            <w:gridSpan w:val="3"/>
            <w:noWrap/>
            <w:hideMark/>
          </w:tcPr>
          <w:p w14:paraId="702B81D3"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906" w:type="dxa"/>
            <w:gridSpan w:val="4"/>
            <w:noWrap/>
            <w:hideMark/>
          </w:tcPr>
          <w:p w14:paraId="702B81D4"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417" w:type="dxa"/>
            <w:noWrap/>
            <w:hideMark/>
          </w:tcPr>
          <w:p w14:paraId="702B81D5"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w:t>
            </w:r>
          </w:p>
        </w:tc>
      </w:tr>
      <w:tr w:rsidR="004B1F8F" w:rsidRPr="00E85768" w14:paraId="702B81D8" w14:textId="77777777" w:rsidTr="00ED697A">
        <w:tc>
          <w:tcPr>
            <w:tcW w:w="14425" w:type="dxa"/>
            <w:gridSpan w:val="20"/>
            <w:noWrap/>
            <w:vAlign w:val="center"/>
            <w:hideMark/>
          </w:tcPr>
          <w:p w14:paraId="702B81D7" w14:textId="77777777" w:rsidR="004B1F8F" w:rsidRPr="00E85768" w:rsidRDefault="004B1F8F" w:rsidP="00E85768">
            <w:pPr>
              <w:suppressLineNumbers/>
              <w:suppressAutoHyphens/>
              <w:jc w:val="left"/>
              <w:rPr>
                <w:rFonts w:cs="Times New Roman"/>
                <w:b/>
                <w:bCs/>
                <w:kern w:val="22"/>
                <w:sz w:val="20"/>
                <w:szCs w:val="20"/>
              </w:rPr>
            </w:pPr>
            <w:r w:rsidRPr="00E85768">
              <w:rPr>
                <w:rFonts w:cs="Times New Roman"/>
                <w:b/>
                <w:bCs/>
                <w:kern w:val="22"/>
                <w:sz w:val="20"/>
                <w:szCs w:val="20"/>
              </w:rPr>
              <w:t xml:space="preserve">Aichi </w:t>
            </w:r>
            <w:r w:rsidR="00B77098" w:rsidRPr="00E85768">
              <w:rPr>
                <w:rFonts w:cs="Times New Roman"/>
                <w:b/>
                <w:bCs/>
                <w:kern w:val="22"/>
                <w:sz w:val="20"/>
                <w:szCs w:val="20"/>
              </w:rPr>
              <w:t>B</w:t>
            </w:r>
            <w:r w:rsidRPr="00E85768">
              <w:rPr>
                <w:rFonts w:cs="Times New Roman"/>
                <w:b/>
                <w:bCs/>
                <w:kern w:val="22"/>
                <w:sz w:val="20"/>
                <w:szCs w:val="20"/>
              </w:rPr>
              <w:t xml:space="preserve">iodiversity </w:t>
            </w:r>
            <w:r w:rsidR="00B77098" w:rsidRPr="00E85768">
              <w:rPr>
                <w:rFonts w:cs="Times New Roman"/>
                <w:b/>
                <w:bCs/>
                <w:kern w:val="22"/>
                <w:sz w:val="20"/>
                <w:szCs w:val="20"/>
              </w:rPr>
              <w:t>T</w:t>
            </w:r>
            <w:r w:rsidRPr="00E85768">
              <w:rPr>
                <w:rFonts w:cs="Times New Roman"/>
                <w:b/>
                <w:bCs/>
                <w:kern w:val="22"/>
                <w:sz w:val="20"/>
                <w:szCs w:val="20"/>
              </w:rPr>
              <w:t>arget 4 and others (1, 2, 3, 4, 5, 8, 9, 10, 11, 12, 14, 15, 18 and 20)</w:t>
            </w:r>
            <w:r w:rsidR="007F2A40" w:rsidRPr="00E85768">
              <w:rPr>
                <w:rFonts w:cs="Times New Roman"/>
                <w:kern w:val="22"/>
                <w:sz w:val="20"/>
                <w:szCs w:val="20"/>
              </w:rPr>
              <w:tab/>
            </w:r>
          </w:p>
        </w:tc>
      </w:tr>
      <w:tr w:rsidR="006574D1" w:rsidRPr="00E85768" w14:paraId="702B81E1" w14:textId="77777777" w:rsidTr="00ED697A">
        <w:tc>
          <w:tcPr>
            <w:tcW w:w="1028" w:type="dxa"/>
            <w:vMerge w:val="restart"/>
            <w:noWrap/>
            <w:vAlign w:val="center"/>
            <w:hideMark/>
          </w:tcPr>
          <w:p w14:paraId="702B81D9"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lastRenderedPageBreak/>
              <w:t>2017-2020</w:t>
            </w:r>
          </w:p>
        </w:tc>
        <w:tc>
          <w:tcPr>
            <w:tcW w:w="3049" w:type="dxa"/>
            <w:gridSpan w:val="7"/>
            <w:vMerge w:val="restart"/>
            <w:shd w:val="clear" w:color="auto" w:fill="BFBFBF" w:themeFill="background1" w:themeFillShade="BF"/>
            <w:vAlign w:val="center"/>
            <w:hideMark/>
          </w:tcPr>
          <w:p w14:paraId="702B81DA"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#27. Promote technical and scientific cooperation among Parties on tourism development in sensitive coastal and marine ecosystems</w:t>
            </w:r>
          </w:p>
        </w:tc>
        <w:tc>
          <w:tcPr>
            <w:tcW w:w="1418" w:type="dxa"/>
            <w:vMerge w:val="restart"/>
            <w:vAlign w:val="center"/>
            <w:hideMark/>
          </w:tcPr>
          <w:p w14:paraId="702B81DB"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hideMark/>
          </w:tcPr>
          <w:p w14:paraId="702B81DC"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xml:space="preserve">Capacity of Southern African Countries to Develop Tourism </w:t>
            </w:r>
            <w:r w:rsidRPr="00E85768">
              <w:rPr>
                <w:rFonts w:cs="Times New Roman"/>
                <w:kern w:val="22"/>
                <w:sz w:val="20"/>
                <w:szCs w:val="20"/>
              </w:rPr>
              <w:br/>
              <w:t>Partnerships and Concessions in Protected Areas Enhanced, Maputo, Mozambique from 27-28 June 2017</w:t>
            </w:r>
          </w:p>
        </w:tc>
        <w:tc>
          <w:tcPr>
            <w:tcW w:w="1591" w:type="dxa"/>
            <w:vAlign w:val="center"/>
            <w:hideMark/>
          </w:tcPr>
          <w:p w14:paraId="702B81DD"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12</w:t>
            </w:r>
            <w:r w:rsidRPr="00E85768">
              <w:rPr>
                <w:rFonts w:cs="Times New Roman"/>
                <w:kern w:val="22"/>
                <w:sz w:val="20"/>
                <w:szCs w:val="20"/>
              </w:rPr>
              <w:br/>
              <w:t>(5:7)</w:t>
            </w:r>
          </w:p>
        </w:tc>
        <w:tc>
          <w:tcPr>
            <w:tcW w:w="929" w:type="dxa"/>
            <w:gridSpan w:val="3"/>
            <w:noWrap/>
            <w:vAlign w:val="center"/>
            <w:hideMark/>
          </w:tcPr>
          <w:p w14:paraId="702B81D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8</w:t>
            </w:r>
          </w:p>
        </w:tc>
        <w:tc>
          <w:tcPr>
            <w:tcW w:w="1906" w:type="dxa"/>
            <w:gridSpan w:val="4"/>
            <w:noWrap/>
            <w:vAlign w:val="center"/>
            <w:hideMark/>
          </w:tcPr>
          <w:p w14:paraId="702B81DF"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IUCN TAPAS Group, ANAC</w:t>
            </w:r>
          </w:p>
        </w:tc>
        <w:tc>
          <w:tcPr>
            <w:tcW w:w="1417" w:type="dxa"/>
            <w:vAlign w:val="center"/>
            <w:hideMark/>
          </w:tcPr>
          <w:p w14:paraId="702B81E0"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Republic of Korea (BBI), German</w:t>
            </w:r>
          </w:p>
        </w:tc>
      </w:tr>
      <w:tr w:rsidR="006574D1" w:rsidRPr="00E85768" w14:paraId="702B81EA" w14:textId="77777777" w:rsidTr="00ED697A">
        <w:tc>
          <w:tcPr>
            <w:tcW w:w="1028" w:type="dxa"/>
            <w:vMerge/>
            <w:vAlign w:val="center"/>
            <w:hideMark/>
          </w:tcPr>
          <w:p w14:paraId="702B81E2" w14:textId="77777777" w:rsidR="00F463A1" w:rsidRPr="00E85768" w:rsidRDefault="00F463A1" w:rsidP="00E85768">
            <w:pPr>
              <w:suppressLineNumbers/>
              <w:suppressAutoHyphens/>
              <w:jc w:val="center"/>
              <w:rPr>
                <w:rFonts w:cs="Times New Roman"/>
                <w:kern w:val="22"/>
                <w:sz w:val="20"/>
                <w:szCs w:val="20"/>
              </w:rPr>
            </w:pPr>
          </w:p>
        </w:tc>
        <w:tc>
          <w:tcPr>
            <w:tcW w:w="3049" w:type="dxa"/>
            <w:gridSpan w:val="7"/>
            <w:vMerge/>
            <w:shd w:val="clear" w:color="auto" w:fill="BFBFBF" w:themeFill="background1" w:themeFillShade="BF"/>
            <w:vAlign w:val="center"/>
            <w:hideMark/>
          </w:tcPr>
          <w:p w14:paraId="702B81E3" w14:textId="77777777" w:rsidR="00F463A1" w:rsidRPr="00E85768" w:rsidRDefault="00F463A1" w:rsidP="00E85768">
            <w:pPr>
              <w:suppressLineNumbers/>
              <w:suppressAutoHyphens/>
              <w:jc w:val="left"/>
              <w:rPr>
                <w:rFonts w:cs="Times New Roman"/>
                <w:kern w:val="22"/>
                <w:sz w:val="20"/>
                <w:szCs w:val="20"/>
              </w:rPr>
            </w:pPr>
          </w:p>
        </w:tc>
        <w:tc>
          <w:tcPr>
            <w:tcW w:w="1418" w:type="dxa"/>
            <w:vMerge/>
            <w:vAlign w:val="center"/>
            <w:hideMark/>
          </w:tcPr>
          <w:p w14:paraId="702B81E4" w14:textId="77777777" w:rsidR="00F463A1" w:rsidRPr="00E85768" w:rsidRDefault="00F463A1" w:rsidP="00E85768">
            <w:pPr>
              <w:suppressLineNumbers/>
              <w:suppressAutoHyphens/>
              <w:jc w:val="center"/>
              <w:rPr>
                <w:rFonts w:cs="Times New Roman"/>
                <w:kern w:val="22"/>
                <w:sz w:val="20"/>
                <w:szCs w:val="20"/>
              </w:rPr>
            </w:pPr>
          </w:p>
        </w:tc>
        <w:tc>
          <w:tcPr>
            <w:tcW w:w="3087" w:type="dxa"/>
            <w:gridSpan w:val="2"/>
            <w:vAlign w:val="center"/>
            <w:hideMark/>
          </w:tcPr>
          <w:p w14:paraId="702B81E5"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Training Workshop on Tourism Partnerships and Concessions in Protected Areas, Windhoek, Namibia, 20-21 June 2017</w:t>
            </w:r>
          </w:p>
        </w:tc>
        <w:tc>
          <w:tcPr>
            <w:tcW w:w="1591" w:type="dxa"/>
            <w:vAlign w:val="center"/>
            <w:hideMark/>
          </w:tcPr>
          <w:p w14:paraId="702B81E6"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11</w:t>
            </w:r>
            <w:r w:rsidRPr="00E85768">
              <w:rPr>
                <w:rFonts w:cs="Times New Roman"/>
                <w:kern w:val="22"/>
                <w:sz w:val="20"/>
                <w:szCs w:val="20"/>
              </w:rPr>
              <w:br/>
              <w:t>(5:6)</w:t>
            </w:r>
          </w:p>
        </w:tc>
        <w:tc>
          <w:tcPr>
            <w:tcW w:w="929" w:type="dxa"/>
            <w:gridSpan w:val="3"/>
            <w:noWrap/>
            <w:vAlign w:val="center"/>
            <w:hideMark/>
          </w:tcPr>
          <w:p w14:paraId="702B81E7"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6</w:t>
            </w:r>
          </w:p>
        </w:tc>
        <w:tc>
          <w:tcPr>
            <w:tcW w:w="1906" w:type="dxa"/>
            <w:gridSpan w:val="4"/>
            <w:vAlign w:val="center"/>
            <w:hideMark/>
          </w:tcPr>
          <w:p w14:paraId="702B81E8"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 xml:space="preserve">IUCN TAPAS Group, </w:t>
            </w:r>
            <w:r w:rsidRPr="00E85768">
              <w:rPr>
                <w:rFonts w:cs="Times New Roman"/>
                <w:kern w:val="22"/>
                <w:sz w:val="20"/>
                <w:szCs w:val="20"/>
              </w:rPr>
              <w:br/>
              <w:t>Gov't of Namibia</w:t>
            </w:r>
          </w:p>
        </w:tc>
        <w:tc>
          <w:tcPr>
            <w:tcW w:w="1417" w:type="dxa"/>
            <w:vAlign w:val="center"/>
            <w:hideMark/>
          </w:tcPr>
          <w:p w14:paraId="702B81E9"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Republic of Korea (BBI), German</w:t>
            </w:r>
          </w:p>
        </w:tc>
      </w:tr>
      <w:tr w:rsidR="006574D1" w:rsidRPr="00E85768" w14:paraId="702B81F3" w14:textId="77777777" w:rsidTr="00ED697A">
        <w:tc>
          <w:tcPr>
            <w:tcW w:w="1028" w:type="dxa"/>
            <w:vMerge/>
            <w:vAlign w:val="center"/>
            <w:hideMark/>
          </w:tcPr>
          <w:p w14:paraId="702B81EB" w14:textId="77777777" w:rsidR="00F463A1" w:rsidRPr="00E85768" w:rsidRDefault="00F463A1" w:rsidP="00E85768">
            <w:pPr>
              <w:suppressLineNumbers/>
              <w:suppressAutoHyphens/>
              <w:jc w:val="center"/>
              <w:rPr>
                <w:rFonts w:cs="Times New Roman"/>
                <w:kern w:val="22"/>
                <w:sz w:val="20"/>
                <w:szCs w:val="20"/>
              </w:rPr>
            </w:pPr>
          </w:p>
        </w:tc>
        <w:tc>
          <w:tcPr>
            <w:tcW w:w="3049" w:type="dxa"/>
            <w:gridSpan w:val="7"/>
            <w:vMerge/>
            <w:shd w:val="clear" w:color="auto" w:fill="BFBFBF" w:themeFill="background1" w:themeFillShade="BF"/>
            <w:vAlign w:val="center"/>
            <w:hideMark/>
          </w:tcPr>
          <w:p w14:paraId="702B81EC" w14:textId="77777777" w:rsidR="00F463A1" w:rsidRPr="00E85768" w:rsidRDefault="00F463A1" w:rsidP="00E85768">
            <w:pPr>
              <w:suppressLineNumbers/>
              <w:suppressAutoHyphens/>
              <w:jc w:val="left"/>
              <w:rPr>
                <w:rFonts w:cs="Times New Roman"/>
                <w:kern w:val="22"/>
                <w:sz w:val="20"/>
                <w:szCs w:val="20"/>
              </w:rPr>
            </w:pPr>
          </w:p>
        </w:tc>
        <w:tc>
          <w:tcPr>
            <w:tcW w:w="1418" w:type="dxa"/>
            <w:vMerge/>
            <w:vAlign w:val="center"/>
            <w:hideMark/>
          </w:tcPr>
          <w:p w14:paraId="702B81ED" w14:textId="77777777" w:rsidR="00F463A1" w:rsidRPr="00E85768" w:rsidRDefault="00F463A1" w:rsidP="00E85768">
            <w:pPr>
              <w:suppressLineNumbers/>
              <w:suppressAutoHyphens/>
              <w:jc w:val="center"/>
              <w:rPr>
                <w:rFonts w:cs="Times New Roman"/>
                <w:kern w:val="22"/>
                <w:sz w:val="20"/>
                <w:szCs w:val="20"/>
              </w:rPr>
            </w:pPr>
          </w:p>
        </w:tc>
        <w:tc>
          <w:tcPr>
            <w:tcW w:w="3087" w:type="dxa"/>
            <w:gridSpan w:val="2"/>
            <w:vAlign w:val="center"/>
            <w:hideMark/>
          </w:tcPr>
          <w:p w14:paraId="702B81EE"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Training Workshop on Tourism Partnerships and Concessions in Protected Areas, Wetland Park, South Africa, 30 May – 2 June 2017</w:t>
            </w:r>
          </w:p>
        </w:tc>
        <w:tc>
          <w:tcPr>
            <w:tcW w:w="1591" w:type="dxa"/>
            <w:vAlign w:val="center"/>
            <w:hideMark/>
          </w:tcPr>
          <w:p w14:paraId="702B81EF"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32</w:t>
            </w:r>
            <w:r w:rsidRPr="00E85768">
              <w:rPr>
                <w:rFonts w:cs="Times New Roman"/>
                <w:kern w:val="22"/>
                <w:sz w:val="20"/>
                <w:szCs w:val="20"/>
              </w:rPr>
              <w:br/>
              <w:t>(12:20)</w:t>
            </w:r>
            <w:r w:rsidRPr="00E85768">
              <w:rPr>
                <w:rFonts w:cs="Times New Roman"/>
                <w:kern w:val="22"/>
                <w:sz w:val="20"/>
                <w:szCs w:val="20"/>
              </w:rPr>
              <w:br/>
            </w:r>
          </w:p>
        </w:tc>
        <w:tc>
          <w:tcPr>
            <w:tcW w:w="929" w:type="dxa"/>
            <w:gridSpan w:val="3"/>
            <w:vAlign w:val="center"/>
            <w:hideMark/>
          </w:tcPr>
          <w:p w14:paraId="702B81F0"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13</w:t>
            </w:r>
          </w:p>
        </w:tc>
        <w:tc>
          <w:tcPr>
            <w:tcW w:w="1906" w:type="dxa"/>
            <w:gridSpan w:val="4"/>
            <w:vAlign w:val="center"/>
            <w:hideMark/>
          </w:tcPr>
          <w:p w14:paraId="702B81F1"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IUCN TAPAS Group, iSimangaliso Wetland Park, South Africa</w:t>
            </w:r>
          </w:p>
        </w:tc>
        <w:tc>
          <w:tcPr>
            <w:tcW w:w="1417" w:type="dxa"/>
            <w:vAlign w:val="center"/>
            <w:hideMark/>
          </w:tcPr>
          <w:p w14:paraId="702B81F2"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Republic of Korea (BBI), Germany</w:t>
            </w:r>
          </w:p>
        </w:tc>
      </w:tr>
      <w:tr w:rsidR="006574D1" w:rsidRPr="00E85768" w14:paraId="702B81FC" w14:textId="77777777" w:rsidTr="00ED697A">
        <w:tc>
          <w:tcPr>
            <w:tcW w:w="1028" w:type="dxa"/>
            <w:noWrap/>
            <w:vAlign w:val="center"/>
            <w:hideMark/>
          </w:tcPr>
          <w:p w14:paraId="702B81F4"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1F5"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#28. Organize training activities (seminars and online courses) on sustainable tourism with partners.</w:t>
            </w:r>
          </w:p>
        </w:tc>
        <w:tc>
          <w:tcPr>
            <w:tcW w:w="1418" w:type="dxa"/>
            <w:vAlign w:val="center"/>
            <w:hideMark/>
          </w:tcPr>
          <w:p w14:paraId="702B81F6"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1F7" w14:textId="77777777" w:rsidR="00F463A1" w:rsidRPr="00E85768" w:rsidRDefault="00F463A1" w:rsidP="00E85768">
            <w:pPr>
              <w:suppressLineNumbers/>
              <w:suppressAutoHyphens/>
              <w:jc w:val="left"/>
              <w:rPr>
                <w:rFonts w:cs="Times New Roman"/>
                <w:kern w:val="22"/>
                <w:sz w:val="20"/>
                <w:szCs w:val="20"/>
              </w:rPr>
            </w:pPr>
          </w:p>
        </w:tc>
        <w:tc>
          <w:tcPr>
            <w:tcW w:w="1591" w:type="dxa"/>
            <w:noWrap/>
            <w:vAlign w:val="center"/>
          </w:tcPr>
          <w:p w14:paraId="702B81F8" w14:textId="77777777" w:rsidR="00F463A1" w:rsidRPr="00E85768" w:rsidRDefault="00F463A1" w:rsidP="00E85768">
            <w:pPr>
              <w:suppressLineNumbers/>
              <w:suppressAutoHyphens/>
              <w:jc w:val="center"/>
              <w:rPr>
                <w:rFonts w:cs="Times New Roman"/>
                <w:kern w:val="22"/>
                <w:sz w:val="20"/>
                <w:szCs w:val="20"/>
              </w:rPr>
            </w:pPr>
          </w:p>
        </w:tc>
        <w:tc>
          <w:tcPr>
            <w:tcW w:w="929" w:type="dxa"/>
            <w:gridSpan w:val="3"/>
            <w:noWrap/>
            <w:vAlign w:val="center"/>
          </w:tcPr>
          <w:p w14:paraId="702B81F9" w14:textId="77777777" w:rsidR="00F463A1" w:rsidRPr="00E85768" w:rsidRDefault="00F463A1" w:rsidP="00E85768">
            <w:pPr>
              <w:suppressLineNumbers/>
              <w:suppressAutoHyphens/>
              <w:jc w:val="center"/>
              <w:rPr>
                <w:rFonts w:cs="Times New Roman"/>
                <w:kern w:val="22"/>
                <w:sz w:val="20"/>
                <w:szCs w:val="20"/>
              </w:rPr>
            </w:pPr>
          </w:p>
        </w:tc>
        <w:tc>
          <w:tcPr>
            <w:tcW w:w="1906" w:type="dxa"/>
            <w:gridSpan w:val="4"/>
            <w:vAlign w:val="center"/>
          </w:tcPr>
          <w:p w14:paraId="702B81FA" w14:textId="77777777" w:rsidR="00F463A1" w:rsidRPr="00E85768" w:rsidRDefault="00F463A1" w:rsidP="00E85768">
            <w:pPr>
              <w:suppressLineNumbers/>
              <w:suppressAutoHyphens/>
              <w:jc w:val="center"/>
              <w:rPr>
                <w:rFonts w:cs="Times New Roman"/>
                <w:kern w:val="22"/>
                <w:sz w:val="20"/>
                <w:szCs w:val="20"/>
              </w:rPr>
            </w:pPr>
          </w:p>
        </w:tc>
        <w:tc>
          <w:tcPr>
            <w:tcW w:w="1417" w:type="dxa"/>
            <w:vAlign w:val="center"/>
          </w:tcPr>
          <w:p w14:paraId="702B81FB" w14:textId="77777777" w:rsidR="00F463A1" w:rsidRPr="00E85768" w:rsidRDefault="00F463A1" w:rsidP="00E85768">
            <w:pPr>
              <w:suppressLineNumbers/>
              <w:suppressAutoHyphens/>
              <w:jc w:val="center"/>
              <w:rPr>
                <w:rFonts w:cs="Times New Roman"/>
                <w:kern w:val="22"/>
                <w:sz w:val="20"/>
                <w:szCs w:val="20"/>
              </w:rPr>
            </w:pPr>
          </w:p>
        </w:tc>
      </w:tr>
      <w:tr w:rsidR="006574D1" w:rsidRPr="00E85768" w14:paraId="702B8205" w14:textId="77777777" w:rsidTr="00ED697A">
        <w:tc>
          <w:tcPr>
            <w:tcW w:w="1028" w:type="dxa"/>
            <w:noWrap/>
            <w:vAlign w:val="center"/>
          </w:tcPr>
          <w:p w14:paraId="702B81FD"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auto"/>
            <w:vAlign w:val="center"/>
          </w:tcPr>
          <w:p w14:paraId="702B81FE"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#29. Review, publish and promote the new "User's Guideli</w:t>
            </w:r>
            <w:r w:rsidR="00177632" w:rsidRPr="00E85768">
              <w:rPr>
                <w:rFonts w:cs="Times New Roman"/>
                <w:kern w:val="22"/>
                <w:sz w:val="20"/>
                <w:szCs w:val="20"/>
              </w:rPr>
              <w:t xml:space="preserve">nes on Biodiversity and Tourism </w:t>
            </w:r>
            <w:r w:rsidRPr="00E85768">
              <w:rPr>
                <w:rFonts w:cs="Times New Roman"/>
                <w:kern w:val="22"/>
                <w:sz w:val="20"/>
                <w:szCs w:val="20"/>
              </w:rPr>
              <w:t>Development"</w:t>
            </w:r>
          </w:p>
        </w:tc>
        <w:tc>
          <w:tcPr>
            <w:tcW w:w="1418" w:type="dxa"/>
            <w:vAlign w:val="center"/>
          </w:tcPr>
          <w:p w14:paraId="702B81FF"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vAlign w:val="center"/>
          </w:tcPr>
          <w:p w14:paraId="702B8200" w14:textId="77777777" w:rsidR="00F463A1" w:rsidRPr="00E85768" w:rsidRDefault="00F463A1" w:rsidP="00E85768">
            <w:pPr>
              <w:suppressLineNumbers/>
              <w:suppressAutoHyphens/>
              <w:jc w:val="left"/>
              <w:rPr>
                <w:rFonts w:cs="Times New Roman"/>
                <w:kern w:val="22"/>
                <w:sz w:val="20"/>
                <w:szCs w:val="20"/>
              </w:rPr>
            </w:pPr>
          </w:p>
        </w:tc>
        <w:tc>
          <w:tcPr>
            <w:tcW w:w="1591" w:type="dxa"/>
            <w:noWrap/>
            <w:vAlign w:val="center"/>
          </w:tcPr>
          <w:p w14:paraId="702B8201" w14:textId="77777777" w:rsidR="00F463A1" w:rsidRPr="00E85768" w:rsidRDefault="00F463A1" w:rsidP="00E85768">
            <w:pPr>
              <w:suppressLineNumbers/>
              <w:suppressAutoHyphens/>
              <w:jc w:val="center"/>
              <w:rPr>
                <w:rFonts w:cs="Times New Roman"/>
                <w:kern w:val="22"/>
                <w:sz w:val="20"/>
                <w:szCs w:val="20"/>
              </w:rPr>
            </w:pPr>
          </w:p>
        </w:tc>
        <w:tc>
          <w:tcPr>
            <w:tcW w:w="929" w:type="dxa"/>
            <w:gridSpan w:val="3"/>
            <w:noWrap/>
            <w:vAlign w:val="center"/>
          </w:tcPr>
          <w:p w14:paraId="702B8202" w14:textId="77777777" w:rsidR="00F463A1" w:rsidRPr="00E85768" w:rsidRDefault="00F463A1" w:rsidP="00E85768">
            <w:pPr>
              <w:suppressLineNumbers/>
              <w:suppressAutoHyphens/>
              <w:jc w:val="center"/>
              <w:rPr>
                <w:rFonts w:cs="Times New Roman"/>
                <w:kern w:val="22"/>
                <w:sz w:val="20"/>
                <w:szCs w:val="20"/>
              </w:rPr>
            </w:pPr>
          </w:p>
        </w:tc>
        <w:tc>
          <w:tcPr>
            <w:tcW w:w="1906" w:type="dxa"/>
            <w:gridSpan w:val="4"/>
            <w:vAlign w:val="center"/>
          </w:tcPr>
          <w:p w14:paraId="702B8203" w14:textId="77777777" w:rsidR="00F463A1" w:rsidRPr="00E85768" w:rsidRDefault="00F463A1" w:rsidP="00E85768">
            <w:pPr>
              <w:suppressLineNumbers/>
              <w:suppressAutoHyphens/>
              <w:jc w:val="center"/>
              <w:rPr>
                <w:rFonts w:cs="Times New Roman"/>
                <w:kern w:val="22"/>
                <w:sz w:val="20"/>
                <w:szCs w:val="20"/>
              </w:rPr>
            </w:pPr>
          </w:p>
        </w:tc>
        <w:tc>
          <w:tcPr>
            <w:tcW w:w="1417" w:type="dxa"/>
            <w:vAlign w:val="center"/>
          </w:tcPr>
          <w:p w14:paraId="702B8204" w14:textId="77777777" w:rsidR="00F463A1" w:rsidRPr="00E85768" w:rsidRDefault="00F463A1" w:rsidP="00E85768">
            <w:pPr>
              <w:suppressLineNumbers/>
              <w:suppressAutoHyphens/>
              <w:jc w:val="center"/>
              <w:rPr>
                <w:rFonts w:cs="Times New Roman"/>
                <w:kern w:val="22"/>
                <w:sz w:val="20"/>
                <w:szCs w:val="20"/>
              </w:rPr>
            </w:pPr>
          </w:p>
        </w:tc>
      </w:tr>
      <w:tr w:rsidR="004B1F8F" w:rsidRPr="00E85768" w14:paraId="702B8207" w14:textId="77777777" w:rsidTr="00ED697A">
        <w:tc>
          <w:tcPr>
            <w:tcW w:w="14425" w:type="dxa"/>
            <w:gridSpan w:val="20"/>
            <w:noWrap/>
            <w:vAlign w:val="center"/>
            <w:hideMark/>
          </w:tcPr>
          <w:p w14:paraId="702B8206" w14:textId="77777777" w:rsidR="004B1F8F" w:rsidRPr="00E85768" w:rsidRDefault="004B1F8F" w:rsidP="00E85768">
            <w:pPr>
              <w:suppressLineNumbers/>
              <w:suppressAutoHyphens/>
              <w:jc w:val="left"/>
              <w:rPr>
                <w:rFonts w:cs="Times New Roman"/>
                <w:b/>
                <w:bCs/>
                <w:kern w:val="22"/>
                <w:sz w:val="20"/>
                <w:szCs w:val="20"/>
              </w:rPr>
            </w:pPr>
            <w:r w:rsidRPr="00E85768">
              <w:rPr>
                <w:rFonts w:cs="Times New Roman"/>
                <w:b/>
                <w:bCs/>
                <w:kern w:val="22"/>
                <w:sz w:val="20"/>
                <w:szCs w:val="20"/>
              </w:rPr>
              <w:t xml:space="preserve">Aichi </w:t>
            </w:r>
            <w:r w:rsidR="00B77098" w:rsidRPr="00E85768">
              <w:rPr>
                <w:rFonts w:cs="Times New Roman"/>
                <w:b/>
                <w:bCs/>
                <w:kern w:val="22"/>
                <w:sz w:val="20"/>
                <w:szCs w:val="20"/>
              </w:rPr>
              <w:t>B</w:t>
            </w:r>
            <w:r w:rsidRPr="00E85768">
              <w:rPr>
                <w:rFonts w:cs="Times New Roman"/>
                <w:b/>
                <w:bCs/>
                <w:kern w:val="22"/>
                <w:sz w:val="20"/>
                <w:szCs w:val="20"/>
              </w:rPr>
              <w:t xml:space="preserve">iodiversity </w:t>
            </w:r>
            <w:r w:rsidR="00B77098" w:rsidRPr="00E85768">
              <w:rPr>
                <w:rFonts w:cs="Times New Roman"/>
                <w:b/>
                <w:bCs/>
                <w:kern w:val="22"/>
                <w:sz w:val="20"/>
                <w:szCs w:val="20"/>
              </w:rPr>
              <w:t>T</w:t>
            </w:r>
            <w:r w:rsidRPr="00E85768">
              <w:rPr>
                <w:rFonts w:cs="Times New Roman"/>
                <w:b/>
                <w:bCs/>
                <w:kern w:val="22"/>
                <w:sz w:val="20"/>
                <w:szCs w:val="20"/>
              </w:rPr>
              <w:t>arget 5, 14 and 15</w:t>
            </w:r>
          </w:p>
        </w:tc>
      </w:tr>
      <w:tr w:rsidR="006574D1" w:rsidRPr="00E85768" w14:paraId="702B8210" w14:textId="77777777" w:rsidTr="00ED697A">
        <w:tc>
          <w:tcPr>
            <w:tcW w:w="1028" w:type="dxa"/>
            <w:vMerge w:val="restart"/>
            <w:noWrap/>
            <w:vAlign w:val="center"/>
            <w:hideMark/>
          </w:tcPr>
          <w:p w14:paraId="702B8208"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Merge w:val="restart"/>
            <w:shd w:val="clear" w:color="auto" w:fill="BFBFBF" w:themeFill="background1" w:themeFillShade="BF"/>
            <w:vAlign w:val="center"/>
            <w:hideMark/>
          </w:tcPr>
          <w:p w14:paraId="702B8209"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xml:space="preserve">#30. Organize and facilitate regional capacity-building workshops on the design of national restoration assessments and plans to achieve Targets 5, 14 </w:t>
            </w:r>
            <w:r w:rsidRPr="00E85768">
              <w:rPr>
                <w:rFonts w:cs="Times New Roman"/>
                <w:kern w:val="22"/>
                <w:sz w:val="20"/>
                <w:szCs w:val="20"/>
              </w:rPr>
              <w:lastRenderedPageBreak/>
              <w:t>and 15</w:t>
            </w:r>
          </w:p>
        </w:tc>
        <w:tc>
          <w:tcPr>
            <w:tcW w:w="1418" w:type="dxa"/>
            <w:vMerge w:val="restart"/>
            <w:noWrap/>
            <w:vAlign w:val="center"/>
            <w:hideMark/>
          </w:tcPr>
          <w:p w14:paraId="702B820A"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lastRenderedPageBreak/>
              <w:t>Partially implemented</w:t>
            </w:r>
          </w:p>
        </w:tc>
        <w:tc>
          <w:tcPr>
            <w:tcW w:w="3087" w:type="dxa"/>
            <w:gridSpan w:val="2"/>
            <w:vAlign w:val="center"/>
            <w:hideMark/>
          </w:tcPr>
          <w:p w14:paraId="702B820B"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xml:space="preserve">Capacity-development workshop for Central, Eastern and Southern </w:t>
            </w:r>
            <w:r w:rsidRPr="00E85768">
              <w:rPr>
                <w:rFonts w:cs="Times New Roman"/>
                <w:kern w:val="22"/>
                <w:sz w:val="20"/>
                <w:szCs w:val="20"/>
              </w:rPr>
              <w:br/>
              <w:t xml:space="preserve">Africa on the restoration of forests and other ecosystems, Durban, </w:t>
            </w:r>
            <w:r w:rsidRPr="00E85768">
              <w:rPr>
                <w:rFonts w:cs="Times New Roman"/>
                <w:kern w:val="22"/>
                <w:sz w:val="20"/>
                <w:szCs w:val="20"/>
              </w:rPr>
              <w:br/>
              <w:t>South Africa, 2 - 6 October 2017</w:t>
            </w:r>
          </w:p>
        </w:tc>
        <w:tc>
          <w:tcPr>
            <w:tcW w:w="1591" w:type="dxa"/>
            <w:vAlign w:val="center"/>
            <w:hideMark/>
          </w:tcPr>
          <w:p w14:paraId="702B820C"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26</w:t>
            </w:r>
            <w:r w:rsidRPr="00E85768">
              <w:rPr>
                <w:rFonts w:cs="Times New Roman"/>
                <w:kern w:val="22"/>
                <w:sz w:val="20"/>
                <w:szCs w:val="20"/>
              </w:rPr>
              <w:br/>
              <w:t>(18:8)</w:t>
            </w:r>
          </w:p>
        </w:tc>
        <w:tc>
          <w:tcPr>
            <w:tcW w:w="929" w:type="dxa"/>
            <w:gridSpan w:val="3"/>
            <w:noWrap/>
            <w:vAlign w:val="center"/>
            <w:hideMark/>
          </w:tcPr>
          <w:p w14:paraId="702B820D"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25</w:t>
            </w:r>
          </w:p>
        </w:tc>
        <w:tc>
          <w:tcPr>
            <w:tcW w:w="1906" w:type="dxa"/>
            <w:gridSpan w:val="4"/>
            <w:noWrap/>
            <w:vAlign w:val="center"/>
            <w:hideMark/>
          </w:tcPr>
          <w:p w14:paraId="702B820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Government of South Africa</w:t>
            </w:r>
          </w:p>
        </w:tc>
        <w:tc>
          <w:tcPr>
            <w:tcW w:w="1417" w:type="dxa"/>
            <w:vAlign w:val="center"/>
            <w:hideMark/>
          </w:tcPr>
          <w:p w14:paraId="702B820F"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 xml:space="preserve">Republic of </w:t>
            </w:r>
            <w:r w:rsidRPr="00E85768">
              <w:rPr>
                <w:rFonts w:cs="Times New Roman"/>
                <w:kern w:val="22"/>
                <w:sz w:val="20"/>
                <w:szCs w:val="20"/>
              </w:rPr>
              <w:br/>
              <w:t>Korea (FERI)</w:t>
            </w:r>
          </w:p>
        </w:tc>
      </w:tr>
      <w:tr w:rsidR="006574D1" w:rsidRPr="00E85768" w14:paraId="702B8219" w14:textId="77777777" w:rsidTr="00ED697A">
        <w:tc>
          <w:tcPr>
            <w:tcW w:w="1028" w:type="dxa"/>
            <w:vMerge/>
            <w:vAlign w:val="center"/>
            <w:hideMark/>
          </w:tcPr>
          <w:p w14:paraId="702B8211" w14:textId="77777777" w:rsidR="00F463A1" w:rsidRPr="00E85768" w:rsidRDefault="00F463A1" w:rsidP="00E85768">
            <w:pPr>
              <w:suppressLineNumbers/>
              <w:suppressAutoHyphens/>
              <w:jc w:val="center"/>
              <w:rPr>
                <w:rFonts w:cs="Times New Roman"/>
                <w:kern w:val="22"/>
                <w:sz w:val="20"/>
                <w:szCs w:val="20"/>
              </w:rPr>
            </w:pPr>
          </w:p>
        </w:tc>
        <w:tc>
          <w:tcPr>
            <w:tcW w:w="3049" w:type="dxa"/>
            <w:gridSpan w:val="7"/>
            <w:vMerge/>
            <w:shd w:val="clear" w:color="auto" w:fill="BFBFBF" w:themeFill="background1" w:themeFillShade="BF"/>
            <w:vAlign w:val="center"/>
            <w:hideMark/>
          </w:tcPr>
          <w:p w14:paraId="702B8212" w14:textId="77777777" w:rsidR="00F463A1" w:rsidRPr="00E85768" w:rsidRDefault="00F463A1" w:rsidP="00E85768">
            <w:pPr>
              <w:suppressLineNumbers/>
              <w:suppressAutoHyphens/>
              <w:jc w:val="left"/>
              <w:rPr>
                <w:rFonts w:cs="Times New Roman"/>
                <w:kern w:val="22"/>
                <w:sz w:val="20"/>
                <w:szCs w:val="20"/>
              </w:rPr>
            </w:pPr>
          </w:p>
        </w:tc>
        <w:tc>
          <w:tcPr>
            <w:tcW w:w="1418" w:type="dxa"/>
            <w:vMerge/>
            <w:hideMark/>
          </w:tcPr>
          <w:p w14:paraId="702B8213" w14:textId="77777777" w:rsidR="00F463A1" w:rsidRPr="00E85768" w:rsidRDefault="00F463A1" w:rsidP="00E85768">
            <w:pPr>
              <w:suppressLineNumbers/>
              <w:suppressAutoHyphens/>
              <w:jc w:val="center"/>
              <w:rPr>
                <w:rFonts w:cs="Times New Roman"/>
                <w:kern w:val="22"/>
                <w:sz w:val="20"/>
                <w:szCs w:val="20"/>
              </w:rPr>
            </w:pPr>
          </w:p>
        </w:tc>
        <w:tc>
          <w:tcPr>
            <w:tcW w:w="3087" w:type="dxa"/>
            <w:gridSpan w:val="2"/>
            <w:vAlign w:val="center"/>
            <w:hideMark/>
          </w:tcPr>
          <w:p w14:paraId="702B8214" w14:textId="43A826D5"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Capacity-building workshop for the Mediterranean on the restoration of forests and other ecosystems, Agadir, Morocco</w:t>
            </w:r>
            <w:r w:rsidR="008F5028">
              <w:rPr>
                <w:rFonts w:cs="Times New Roman"/>
                <w:kern w:val="22"/>
                <w:sz w:val="20"/>
                <w:szCs w:val="20"/>
              </w:rPr>
              <w:t>, 20-</w:t>
            </w:r>
            <w:r w:rsidRPr="00E85768">
              <w:rPr>
                <w:rFonts w:cs="Times New Roman"/>
                <w:kern w:val="22"/>
                <w:sz w:val="20"/>
                <w:szCs w:val="20"/>
              </w:rPr>
              <w:t>24 March 2017</w:t>
            </w:r>
          </w:p>
        </w:tc>
        <w:tc>
          <w:tcPr>
            <w:tcW w:w="1591" w:type="dxa"/>
            <w:vAlign w:val="center"/>
            <w:hideMark/>
          </w:tcPr>
          <w:p w14:paraId="702B8215"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12</w:t>
            </w:r>
            <w:r w:rsidRPr="00E85768">
              <w:rPr>
                <w:rFonts w:cs="Times New Roman"/>
                <w:kern w:val="22"/>
                <w:sz w:val="20"/>
                <w:szCs w:val="20"/>
              </w:rPr>
              <w:br/>
              <w:t>(8:4)</w:t>
            </w:r>
          </w:p>
        </w:tc>
        <w:tc>
          <w:tcPr>
            <w:tcW w:w="929" w:type="dxa"/>
            <w:gridSpan w:val="3"/>
            <w:vAlign w:val="center"/>
            <w:hideMark/>
          </w:tcPr>
          <w:p w14:paraId="702B8216"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11</w:t>
            </w:r>
          </w:p>
        </w:tc>
        <w:tc>
          <w:tcPr>
            <w:tcW w:w="1906" w:type="dxa"/>
            <w:gridSpan w:val="4"/>
            <w:vAlign w:val="center"/>
            <w:hideMark/>
          </w:tcPr>
          <w:p w14:paraId="702B8217"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FAO, Government of South Africa</w:t>
            </w:r>
          </w:p>
        </w:tc>
        <w:tc>
          <w:tcPr>
            <w:tcW w:w="1417" w:type="dxa"/>
            <w:vAlign w:val="center"/>
            <w:hideMark/>
          </w:tcPr>
          <w:p w14:paraId="702B8218"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Republic of Korea (FERI)</w:t>
            </w:r>
          </w:p>
        </w:tc>
      </w:tr>
      <w:tr w:rsidR="006574D1" w:rsidRPr="00E85768" w14:paraId="702B8222" w14:textId="77777777" w:rsidTr="00ED697A">
        <w:tc>
          <w:tcPr>
            <w:tcW w:w="1028" w:type="dxa"/>
            <w:noWrap/>
            <w:vAlign w:val="center"/>
            <w:hideMark/>
          </w:tcPr>
          <w:p w14:paraId="702B821A" w14:textId="77777777" w:rsidR="00F463A1" w:rsidRPr="00E85768" w:rsidRDefault="00F463A1"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49" w:type="dxa"/>
            <w:gridSpan w:val="7"/>
            <w:shd w:val="clear" w:color="auto" w:fill="BFBFBF" w:themeFill="background1" w:themeFillShade="BF"/>
            <w:vAlign w:val="center"/>
            <w:hideMark/>
          </w:tcPr>
          <w:p w14:paraId="702B821B"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#31. Develop a training package for the restoration workshops</w:t>
            </w:r>
          </w:p>
        </w:tc>
        <w:tc>
          <w:tcPr>
            <w:tcW w:w="1418" w:type="dxa"/>
            <w:vAlign w:val="center"/>
            <w:hideMark/>
          </w:tcPr>
          <w:p w14:paraId="702B821C" w14:textId="77777777" w:rsidR="00F463A1" w:rsidRPr="00E85768" w:rsidRDefault="00E254FA"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tcPr>
          <w:p w14:paraId="702B821D" w14:textId="77777777" w:rsidR="00F463A1" w:rsidRPr="00E85768" w:rsidRDefault="00F463A1" w:rsidP="00E85768">
            <w:pPr>
              <w:suppressLineNumbers/>
              <w:suppressAutoHyphens/>
              <w:jc w:val="left"/>
              <w:rPr>
                <w:rFonts w:cs="Times New Roman"/>
                <w:kern w:val="22"/>
                <w:sz w:val="20"/>
                <w:szCs w:val="20"/>
                <w:highlight w:val="yellow"/>
              </w:rPr>
            </w:pPr>
          </w:p>
        </w:tc>
        <w:tc>
          <w:tcPr>
            <w:tcW w:w="1591" w:type="dxa"/>
            <w:vAlign w:val="center"/>
            <w:hideMark/>
          </w:tcPr>
          <w:p w14:paraId="702B821E" w14:textId="77777777" w:rsidR="00F463A1" w:rsidRPr="00E85768" w:rsidRDefault="00F463A1" w:rsidP="00E85768">
            <w:pPr>
              <w:suppressLineNumbers/>
              <w:suppressAutoHyphens/>
              <w:jc w:val="center"/>
              <w:rPr>
                <w:rFonts w:cs="Times New Roman"/>
                <w:kern w:val="22"/>
                <w:sz w:val="20"/>
                <w:szCs w:val="20"/>
              </w:rPr>
            </w:pPr>
          </w:p>
        </w:tc>
        <w:tc>
          <w:tcPr>
            <w:tcW w:w="929" w:type="dxa"/>
            <w:gridSpan w:val="3"/>
            <w:vAlign w:val="center"/>
            <w:hideMark/>
          </w:tcPr>
          <w:p w14:paraId="702B821F" w14:textId="77777777" w:rsidR="00F463A1" w:rsidRPr="00E85768" w:rsidRDefault="00F463A1" w:rsidP="00E85768">
            <w:pPr>
              <w:suppressLineNumbers/>
              <w:suppressAutoHyphens/>
              <w:jc w:val="center"/>
              <w:rPr>
                <w:rFonts w:cs="Times New Roman"/>
                <w:kern w:val="22"/>
                <w:sz w:val="20"/>
                <w:szCs w:val="20"/>
              </w:rPr>
            </w:pPr>
          </w:p>
        </w:tc>
        <w:tc>
          <w:tcPr>
            <w:tcW w:w="1906" w:type="dxa"/>
            <w:gridSpan w:val="4"/>
            <w:vAlign w:val="center"/>
            <w:hideMark/>
          </w:tcPr>
          <w:p w14:paraId="702B8220" w14:textId="77777777" w:rsidR="00F463A1" w:rsidRPr="00E85768" w:rsidRDefault="00F463A1" w:rsidP="00E85768">
            <w:pPr>
              <w:suppressLineNumbers/>
              <w:suppressAutoHyphens/>
              <w:jc w:val="center"/>
              <w:rPr>
                <w:rFonts w:cs="Times New Roman"/>
                <w:kern w:val="22"/>
                <w:sz w:val="20"/>
                <w:szCs w:val="20"/>
              </w:rPr>
            </w:pPr>
          </w:p>
        </w:tc>
        <w:tc>
          <w:tcPr>
            <w:tcW w:w="1417" w:type="dxa"/>
            <w:vAlign w:val="center"/>
            <w:hideMark/>
          </w:tcPr>
          <w:p w14:paraId="702B8221" w14:textId="77777777" w:rsidR="00F463A1" w:rsidRPr="00E85768" w:rsidRDefault="00F463A1" w:rsidP="00E85768">
            <w:pPr>
              <w:suppressLineNumbers/>
              <w:suppressAutoHyphens/>
              <w:jc w:val="center"/>
              <w:rPr>
                <w:rFonts w:cs="Times New Roman"/>
                <w:kern w:val="22"/>
                <w:sz w:val="20"/>
                <w:szCs w:val="20"/>
              </w:rPr>
            </w:pPr>
          </w:p>
        </w:tc>
      </w:tr>
      <w:tr w:rsidR="006574D1" w:rsidRPr="00E85768" w14:paraId="702B822B" w14:textId="77777777" w:rsidTr="00ED697A">
        <w:tc>
          <w:tcPr>
            <w:tcW w:w="1028" w:type="dxa"/>
            <w:noWrap/>
            <w:vAlign w:val="center"/>
            <w:hideMark/>
          </w:tcPr>
          <w:p w14:paraId="702B8223"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224"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#32. Provide technical support to enable Parties to implement pilot projects in the context of the Forest Ecosystem Restoration Initiative (FERI)</w:t>
            </w:r>
          </w:p>
        </w:tc>
        <w:tc>
          <w:tcPr>
            <w:tcW w:w="1418" w:type="dxa"/>
            <w:vAlign w:val="center"/>
            <w:hideMark/>
          </w:tcPr>
          <w:p w14:paraId="702B8225"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226" w14:textId="77777777" w:rsidR="00F463A1" w:rsidRPr="00E85768" w:rsidRDefault="00F463A1" w:rsidP="00E85768">
            <w:pPr>
              <w:suppressLineNumbers/>
              <w:suppressAutoHyphens/>
              <w:jc w:val="left"/>
              <w:rPr>
                <w:rFonts w:cs="Times New Roman"/>
                <w:kern w:val="22"/>
                <w:sz w:val="20"/>
                <w:szCs w:val="20"/>
              </w:rPr>
            </w:pPr>
          </w:p>
        </w:tc>
        <w:tc>
          <w:tcPr>
            <w:tcW w:w="1591" w:type="dxa"/>
            <w:vAlign w:val="center"/>
          </w:tcPr>
          <w:p w14:paraId="702B8227" w14:textId="77777777" w:rsidR="00F463A1" w:rsidRPr="00E85768" w:rsidRDefault="00F463A1" w:rsidP="00E85768">
            <w:pPr>
              <w:suppressLineNumbers/>
              <w:suppressAutoHyphens/>
              <w:jc w:val="center"/>
              <w:rPr>
                <w:rFonts w:cs="Times New Roman"/>
                <w:kern w:val="22"/>
                <w:sz w:val="20"/>
                <w:szCs w:val="20"/>
              </w:rPr>
            </w:pPr>
          </w:p>
        </w:tc>
        <w:tc>
          <w:tcPr>
            <w:tcW w:w="929" w:type="dxa"/>
            <w:gridSpan w:val="3"/>
            <w:vAlign w:val="center"/>
          </w:tcPr>
          <w:p w14:paraId="702B8228" w14:textId="77777777" w:rsidR="00F463A1" w:rsidRPr="00E85768" w:rsidRDefault="00F463A1" w:rsidP="00E85768">
            <w:pPr>
              <w:suppressLineNumbers/>
              <w:suppressAutoHyphens/>
              <w:jc w:val="center"/>
              <w:rPr>
                <w:rFonts w:cs="Times New Roman"/>
                <w:kern w:val="22"/>
                <w:sz w:val="20"/>
                <w:szCs w:val="20"/>
              </w:rPr>
            </w:pPr>
          </w:p>
        </w:tc>
        <w:tc>
          <w:tcPr>
            <w:tcW w:w="1906" w:type="dxa"/>
            <w:gridSpan w:val="4"/>
            <w:vAlign w:val="center"/>
          </w:tcPr>
          <w:p w14:paraId="702B8229" w14:textId="77777777" w:rsidR="00F463A1" w:rsidRPr="00E85768" w:rsidRDefault="00F463A1" w:rsidP="00E85768">
            <w:pPr>
              <w:suppressLineNumbers/>
              <w:suppressAutoHyphens/>
              <w:jc w:val="center"/>
              <w:rPr>
                <w:rFonts w:cs="Times New Roman"/>
                <w:kern w:val="22"/>
                <w:sz w:val="20"/>
                <w:szCs w:val="20"/>
              </w:rPr>
            </w:pPr>
          </w:p>
        </w:tc>
        <w:tc>
          <w:tcPr>
            <w:tcW w:w="1417" w:type="dxa"/>
            <w:vAlign w:val="center"/>
          </w:tcPr>
          <w:p w14:paraId="702B822A" w14:textId="77777777" w:rsidR="00F463A1" w:rsidRPr="00E85768" w:rsidRDefault="00F463A1" w:rsidP="00E85768">
            <w:pPr>
              <w:suppressLineNumbers/>
              <w:suppressAutoHyphens/>
              <w:jc w:val="center"/>
              <w:rPr>
                <w:rFonts w:cs="Times New Roman"/>
                <w:kern w:val="22"/>
                <w:sz w:val="20"/>
                <w:szCs w:val="20"/>
              </w:rPr>
            </w:pPr>
          </w:p>
        </w:tc>
      </w:tr>
      <w:tr w:rsidR="006574D1" w:rsidRPr="00E85768" w14:paraId="702B8234" w14:textId="77777777" w:rsidTr="00ED697A">
        <w:tc>
          <w:tcPr>
            <w:tcW w:w="1028" w:type="dxa"/>
            <w:noWrap/>
            <w:vAlign w:val="center"/>
            <w:hideMark/>
          </w:tcPr>
          <w:p w14:paraId="702B822C"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2D"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#33. Identify and make available best practices and lessons learned in the design of national restoration plans</w:t>
            </w:r>
          </w:p>
        </w:tc>
        <w:tc>
          <w:tcPr>
            <w:tcW w:w="1418" w:type="dxa"/>
            <w:vAlign w:val="center"/>
            <w:hideMark/>
          </w:tcPr>
          <w:p w14:paraId="702B822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22F" w14:textId="77777777" w:rsidR="00F463A1" w:rsidRPr="00E85768" w:rsidRDefault="00F463A1" w:rsidP="00E85768">
            <w:pPr>
              <w:suppressLineNumbers/>
              <w:suppressAutoHyphens/>
              <w:jc w:val="left"/>
              <w:rPr>
                <w:rFonts w:cs="Times New Roman"/>
                <w:kern w:val="22"/>
                <w:sz w:val="20"/>
                <w:szCs w:val="20"/>
              </w:rPr>
            </w:pPr>
          </w:p>
        </w:tc>
        <w:tc>
          <w:tcPr>
            <w:tcW w:w="1591" w:type="dxa"/>
            <w:hideMark/>
          </w:tcPr>
          <w:p w14:paraId="702B8230" w14:textId="3C73FF79" w:rsidR="00F463A1" w:rsidRPr="00E85768" w:rsidRDefault="00F463A1" w:rsidP="00E85768">
            <w:pPr>
              <w:suppressLineNumbers/>
              <w:suppressAutoHyphens/>
              <w:jc w:val="left"/>
              <w:rPr>
                <w:rFonts w:cs="Times New Roman"/>
                <w:kern w:val="22"/>
                <w:sz w:val="20"/>
                <w:szCs w:val="20"/>
              </w:rPr>
            </w:pPr>
          </w:p>
        </w:tc>
        <w:tc>
          <w:tcPr>
            <w:tcW w:w="929" w:type="dxa"/>
            <w:gridSpan w:val="3"/>
            <w:hideMark/>
          </w:tcPr>
          <w:p w14:paraId="702B8231" w14:textId="491C9FEB" w:rsidR="00F463A1" w:rsidRPr="00E85768" w:rsidRDefault="00F463A1" w:rsidP="00E85768">
            <w:pPr>
              <w:suppressLineNumbers/>
              <w:suppressAutoHyphens/>
              <w:jc w:val="left"/>
              <w:rPr>
                <w:rFonts w:cs="Times New Roman"/>
                <w:kern w:val="22"/>
                <w:sz w:val="20"/>
                <w:szCs w:val="20"/>
              </w:rPr>
            </w:pPr>
          </w:p>
        </w:tc>
        <w:tc>
          <w:tcPr>
            <w:tcW w:w="1906" w:type="dxa"/>
            <w:gridSpan w:val="4"/>
            <w:hideMark/>
          </w:tcPr>
          <w:p w14:paraId="702B8232" w14:textId="6A2FE7D7" w:rsidR="00F463A1" w:rsidRPr="00E85768" w:rsidRDefault="00F463A1" w:rsidP="00E85768">
            <w:pPr>
              <w:suppressLineNumbers/>
              <w:suppressAutoHyphens/>
              <w:jc w:val="left"/>
              <w:rPr>
                <w:rFonts w:cs="Times New Roman"/>
                <w:kern w:val="22"/>
                <w:sz w:val="20"/>
                <w:szCs w:val="20"/>
              </w:rPr>
            </w:pPr>
          </w:p>
        </w:tc>
        <w:tc>
          <w:tcPr>
            <w:tcW w:w="1417" w:type="dxa"/>
            <w:hideMark/>
          </w:tcPr>
          <w:p w14:paraId="702B8233" w14:textId="4ADE0B68" w:rsidR="00F463A1" w:rsidRPr="00E85768" w:rsidRDefault="00F463A1" w:rsidP="00E85768">
            <w:pPr>
              <w:suppressLineNumbers/>
              <w:suppressAutoHyphens/>
              <w:jc w:val="left"/>
              <w:rPr>
                <w:rFonts w:cs="Times New Roman"/>
                <w:kern w:val="22"/>
                <w:sz w:val="20"/>
                <w:szCs w:val="20"/>
              </w:rPr>
            </w:pPr>
          </w:p>
        </w:tc>
      </w:tr>
      <w:tr w:rsidR="006574D1" w:rsidRPr="00E85768" w14:paraId="702B823D" w14:textId="77777777" w:rsidTr="00ED697A">
        <w:tc>
          <w:tcPr>
            <w:tcW w:w="1028" w:type="dxa"/>
            <w:vAlign w:val="center"/>
          </w:tcPr>
          <w:p w14:paraId="702B8235"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tcPr>
          <w:p w14:paraId="702B8236"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#34. Conduct/compile and disseminate case studies showcasing how countries are practically working towards reaching targets 5, 11, 14 and 15 in a coordinated manner</w:t>
            </w:r>
          </w:p>
        </w:tc>
        <w:tc>
          <w:tcPr>
            <w:tcW w:w="1418" w:type="dxa"/>
            <w:vAlign w:val="center"/>
          </w:tcPr>
          <w:p w14:paraId="702B8237"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vAlign w:val="center"/>
          </w:tcPr>
          <w:p w14:paraId="702B8238" w14:textId="77777777" w:rsidR="00F463A1" w:rsidRPr="00E85768" w:rsidRDefault="00F463A1" w:rsidP="00E85768">
            <w:pPr>
              <w:suppressLineNumbers/>
              <w:suppressAutoHyphens/>
              <w:jc w:val="left"/>
              <w:rPr>
                <w:rFonts w:cs="Times New Roman"/>
                <w:kern w:val="22"/>
                <w:sz w:val="20"/>
                <w:szCs w:val="20"/>
              </w:rPr>
            </w:pPr>
          </w:p>
        </w:tc>
        <w:tc>
          <w:tcPr>
            <w:tcW w:w="1591" w:type="dxa"/>
            <w:noWrap/>
          </w:tcPr>
          <w:p w14:paraId="702B8239" w14:textId="77777777" w:rsidR="00F463A1" w:rsidRPr="00E85768" w:rsidRDefault="00F463A1" w:rsidP="00E85768">
            <w:pPr>
              <w:suppressLineNumbers/>
              <w:suppressAutoHyphens/>
              <w:jc w:val="left"/>
              <w:rPr>
                <w:rFonts w:cs="Times New Roman"/>
                <w:kern w:val="22"/>
                <w:sz w:val="20"/>
                <w:szCs w:val="20"/>
              </w:rPr>
            </w:pPr>
          </w:p>
        </w:tc>
        <w:tc>
          <w:tcPr>
            <w:tcW w:w="929" w:type="dxa"/>
            <w:gridSpan w:val="3"/>
            <w:noWrap/>
          </w:tcPr>
          <w:p w14:paraId="702B823A" w14:textId="77777777" w:rsidR="00F463A1" w:rsidRPr="00E85768" w:rsidRDefault="00F463A1" w:rsidP="00E85768">
            <w:pPr>
              <w:suppressLineNumbers/>
              <w:suppressAutoHyphens/>
              <w:jc w:val="left"/>
              <w:rPr>
                <w:rFonts w:cs="Times New Roman"/>
                <w:kern w:val="22"/>
                <w:sz w:val="20"/>
                <w:szCs w:val="20"/>
              </w:rPr>
            </w:pPr>
          </w:p>
        </w:tc>
        <w:tc>
          <w:tcPr>
            <w:tcW w:w="1906" w:type="dxa"/>
            <w:gridSpan w:val="4"/>
            <w:noWrap/>
          </w:tcPr>
          <w:p w14:paraId="702B823B" w14:textId="77777777" w:rsidR="00F463A1" w:rsidRPr="00E85768" w:rsidRDefault="00F463A1" w:rsidP="00E85768">
            <w:pPr>
              <w:suppressLineNumbers/>
              <w:suppressAutoHyphens/>
              <w:jc w:val="left"/>
              <w:rPr>
                <w:rFonts w:cs="Times New Roman"/>
                <w:kern w:val="22"/>
                <w:sz w:val="20"/>
                <w:szCs w:val="20"/>
              </w:rPr>
            </w:pPr>
          </w:p>
        </w:tc>
        <w:tc>
          <w:tcPr>
            <w:tcW w:w="1417" w:type="dxa"/>
            <w:noWrap/>
          </w:tcPr>
          <w:p w14:paraId="702B823C" w14:textId="77777777" w:rsidR="00F463A1" w:rsidRPr="00E85768" w:rsidRDefault="00F463A1" w:rsidP="00E85768">
            <w:pPr>
              <w:suppressLineNumbers/>
              <w:suppressAutoHyphens/>
              <w:jc w:val="left"/>
              <w:rPr>
                <w:rFonts w:cs="Times New Roman"/>
                <w:kern w:val="22"/>
                <w:sz w:val="20"/>
                <w:szCs w:val="20"/>
              </w:rPr>
            </w:pPr>
          </w:p>
        </w:tc>
      </w:tr>
      <w:tr w:rsidR="006574D1" w:rsidRPr="00E85768" w14:paraId="702B8246" w14:textId="77777777" w:rsidTr="00ED697A">
        <w:tc>
          <w:tcPr>
            <w:tcW w:w="1028" w:type="dxa"/>
            <w:noWrap/>
            <w:vAlign w:val="center"/>
            <w:hideMark/>
          </w:tcPr>
          <w:p w14:paraId="702B823E"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lastRenderedPageBreak/>
              <w:t>2017-2020</w:t>
            </w:r>
          </w:p>
        </w:tc>
        <w:tc>
          <w:tcPr>
            <w:tcW w:w="3049" w:type="dxa"/>
            <w:gridSpan w:val="7"/>
            <w:vAlign w:val="center"/>
            <w:hideMark/>
          </w:tcPr>
          <w:p w14:paraId="702B823F" w14:textId="77777777" w:rsidR="00AE50E4"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#35. Support the efforts of the Parties in implementing the short-term action plan on ecosystem restoration by facilitating CB activities (including south-south cooperation workshops) and updating the information on guidance, tools and initiatives relating to ecosystem restoration and making it available through the CHM</w:t>
            </w:r>
          </w:p>
        </w:tc>
        <w:tc>
          <w:tcPr>
            <w:tcW w:w="1418" w:type="dxa"/>
            <w:vAlign w:val="center"/>
            <w:hideMark/>
          </w:tcPr>
          <w:p w14:paraId="702B8240"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hideMark/>
          </w:tcPr>
          <w:p w14:paraId="702B8241" w14:textId="77777777" w:rsidR="00F463A1" w:rsidRPr="00E85768" w:rsidRDefault="00F463A1" w:rsidP="00E85768">
            <w:pPr>
              <w:suppressLineNumbers/>
              <w:suppressAutoHyphens/>
              <w:jc w:val="left"/>
              <w:rPr>
                <w:rFonts w:cs="Times New Roman"/>
                <w:kern w:val="22"/>
                <w:sz w:val="20"/>
                <w:szCs w:val="20"/>
              </w:rPr>
            </w:pPr>
          </w:p>
        </w:tc>
        <w:tc>
          <w:tcPr>
            <w:tcW w:w="1591" w:type="dxa"/>
            <w:noWrap/>
          </w:tcPr>
          <w:p w14:paraId="702B8242" w14:textId="56D78C7C" w:rsidR="00F463A1" w:rsidRPr="00E85768" w:rsidRDefault="00F463A1" w:rsidP="00E85768">
            <w:pPr>
              <w:suppressLineNumbers/>
              <w:suppressAutoHyphens/>
              <w:jc w:val="left"/>
              <w:rPr>
                <w:rFonts w:cs="Times New Roman"/>
                <w:kern w:val="22"/>
                <w:sz w:val="20"/>
                <w:szCs w:val="20"/>
              </w:rPr>
            </w:pPr>
          </w:p>
        </w:tc>
        <w:tc>
          <w:tcPr>
            <w:tcW w:w="929" w:type="dxa"/>
            <w:gridSpan w:val="3"/>
            <w:noWrap/>
          </w:tcPr>
          <w:p w14:paraId="702B8243" w14:textId="0A1EB377" w:rsidR="00F463A1" w:rsidRPr="00E85768" w:rsidRDefault="00F463A1" w:rsidP="00E85768">
            <w:pPr>
              <w:suppressLineNumbers/>
              <w:suppressAutoHyphens/>
              <w:jc w:val="left"/>
              <w:rPr>
                <w:rFonts w:cs="Times New Roman"/>
                <w:kern w:val="22"/>
                <w:sz w:val="20"/>
                <w:szCs w:val="20"/>
              </w:rPr>
            </w:pPr>
          </w:p>
        </w:tc>
        <w:tc>
          <w:tcPr>
            <w:tcW w:w="1906" w:type="dxa"/>
            <w:gridSpan w:val="4"/>
            <w:noWrap/>
          </w:tcPr>
          <w:p w14:paraId="702B8244" w14:textId="1782A5C8" w:rsidR="00F463A1" w:rsidRPr="00E85768" w:rsidRDefault="00F463A1" w:rsidP="00E85768">
            <w:pPr>
              <w:suppressLineNumbers/>
              <w:suppressAutoHyphens/>
              <w:jc w:val="left"/>
              <w:rPr>
                <w:rFonts w:cs="Times New Roman"/>
                <w:kern w:val="22"/>
                <w:sz w:val="20"/>
                <w:szCs w:val="20"/>
              </w:rPr>
            </w:pPr>
          </w:p>
        </w:tc>
        <w:tc>
          <w:tcPr>
            <w:tcW w:w="1417" w:type="dxa"/>
            <w:noWrap/>
          </w:tcPr>
          <w:p w14:paraId="702B8245" w14:textId="436868A0" w:rsidR="00F463A1" w:rsidRPr="00E85768" w:rsidRDefault="00F463A1" w:rsidP="00E85768">
            <w:pPr>
              <w:suppressLineNumbers/>
              <w:suppressAutoHyphens/>
              <w:jc w:val="left"/>
              <w:rPr>
                <w:rFonts w:cs="Times New Roman"/>
                <w:kern w:val="22"/>
                <w:sz w:val="20"/>
                <w:szCs w:val="20"/>
              </w:rPr>
            </w:pPr>
          </w:p>
        </w:tc>
      </w:tr>
      <w:tr w:rsidR="004B1F8F" w:rsidRPr="00E85768" w14:paraId="702B8248" w14:textId="77777777" w:rsidTr="00ED697A">
        <w:tc>
          <w:tcPr>
            <w:tcW w:w="14425" w:type="dxa"/>
            <w:gridSpan w:val="20"/>
            <w:noWrap/>
            <w:vAlign w:val="center"/>
            <w:hideMark/>
          </w:tcPr>
          <w:p w14:paraId="702B8247" w14:textId="77777777" w:rsidR="004B1F8F" w:rsidRPr="00E85768" w:rsidRDefault="004B1F8F" w:rsidP="00E85768">
            <w:pPr>
              <w:suppressLineNumbers/>
              <w:suppressAutoHyphens/>
              <w:jc w:val="left"/>
              <w:rPr>
                <w:rFonts w:cs="Times New Roman"/>
                <w:b/>
                <w:bCs/>
                <w:kern w:val="22"/>
                <w:sz w:val="20"/>
                <w:szCs w:val="20"/>
              </w:rPr>
            </w:pPr>
            <w:r w:rsidRPr="00E85768">
              <w:rPr>
                <w:rFonts w:cs="Times New Roman"/>
                <w:b/>
                <w:bCs/>
                <w:kern w:val="22"/>
                <w:sz w:val="20"/>
                <w:szCs w:val="20"/>
              </w:rPr>
              <w:t xml:space="preserve">Aichi </w:t>
            </w:r>
            <w:r w:rsidR="00B77098" w:rsidRPr="00E85768">
              <w:rPr>
                <w:rFonts w:cs="Times New Roman"/>
                <w:b/>
                <w:bCs/>
                <w:kern w:val="22"/>
                <w:sz w:val="20"/>
                <w:szCs w:val="20"/>
              </w:rPr>
              <w:t>B</w:t>
            </w:r>
            <w:r w:rsidRPr="00E85768">
              <w:rPr>
                <w:rFonts w:cs="Times New Roman"/>
                <w:b/>
                <w:bCs/>
                <w:kern w:val="22"/>
                <w:sz w:val="20"/>
                <w:szCs w:val="20"/>
              </w:rPr>
              <w:t xml:space="preserve">iodiversity </w:t>
            </w:r>
            <w:r w:rsidR="00B77098" w:rsidRPr="00E85768">
              <w:rPr>
                <w:rFonts w:cs="Times New Roman"/>
                <w:b/>
                <w:bCs/>
                <w:kern w:val="22"/>
                <w:sz w:val="20"/>
                <w:szCs w:val="20"/>
              </w:rPr>
              <w:t>T</w:t>
            </w:r>
            <w:r w:rsidRPr="00E85768">
              <w:rPr>
                <w:rFonts w:cs="Times New Roman"/>
                <w:b/>
                <w:bCs/>
                <w:kern w:val="22"/>
                <w:sz w:val="20"/>
                <w:szCs w:val="20"/>
              </w:rPr>
              <w:t>arget 5 and other forest-related targets (1, 2, 3, 4, 5, 7, 9, 10, 11, 12, 13, 14, 15, 18, 19, 20)</w:t>
            </w:r>
          </w:p>
        </w:tc>
      </w:tr>
      <w:tr w:rsidR="006574D1" w:rsidRPr="00E85768" w14:paraId="702B8251" w14:textId="77777777" w:rsidTr="00ED697A">
        <w:tc>
          <w:tcPr>
            <w:tcW w:w="1028" w:type="dxa"/>
            <w:noWrap/>
            <w:vAlign w:val="center"/>
            <w:hideMark/>
          </w:tcPr>
          <w:p w14:paraId="702B8249"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4A" w14:textId="284CF58E"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 xml:space="preserve">#36. Develop and implement targeted CB activities to support the implementation of forest Aichi targets and streamline forest-related reporting and linkages to </w:t>
            </w:r>
            <w:r w:rsidR="00B66BD0" w:rsidRPr="00E85768">
              <w:rPr>
                <w:rFonts w:cs="Times New Roman"/>
                <w:kern w:val="22"/>
                <w:sz w:val="20"/>
                <w:szCs w:val="20"/>
              </w:rPr>
              <w:t>Sustainable Development Goals</w:t>
            </w:r>
          </w:p>
        </w:tc>
        <w:tc>
          <w:tcPr>
            <w:tcW w:w="1418" w:type="dxa"/>
            <w:vAlign w:val="center"/>
            <w:hideMark/>
          </w:tcPr>
          <w:p w14:paraId="702B824B" w14:textId="77777777" w:rsidR="00F463A1" w:rsidRPr="00E85768" w:rsidRDefault="00F463A1"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73" w:type="dxa"/>
            <w:vAlign w:val="center"/>
            <w:hideMark/>
          </w:tcPr>
          <w:p w14:paraId="702B824C" w14:textId="77777777" w:rsidR="00F463A1" w:rsidRPr="00E85768" w:rsidRDefault="00F463A1" w:rsidP="00E85768">
            <w:pPr>
              <w:suppressLineNumbers/>
              <w:suppressAutoHyphens/>
              <w:jc w:val="left"/>
              <w:rPr>
                <w:rFonts w:cs="Times New Roman"/>
                <w:kern w:val="22"/>
                <w:sz w:val="20"/>
                <w:szCs w:val="20"/>
              </w:rPr>
            </w:pPr>
            <w:r w:rsidRPr="00E85768">
              <w:rPr>
                <w:rFonts w:cs="Times New Roman"/>
                <w:kern w:val="22"/>
                <w:sz w:val="20"/>
                <w:szCs w:val="20"/>
              </w:rPr>
              <w:t>CBD supported six ecosystem restoration projects in Bhutan, Cambodia, Kenya, Madagascar, Mexico and Peru in 2017</w:t>
            </w:r>
          </w:p>
        </w:tc>
        <w:tc>
          <w:tcPr>
            <w:tcW w:w="1605" w:type="dxa"/>
            <w:gridSpan w:val="2"/>
            <w:noWrap/>
            <w:vAlign w:val="center"/>
            <w:hideMark/>
          </w:tcPr>
          <w:p w14:paraId="702B824D" w14:textId="77777777" w:rsidR="00F463A1" w:rsidRPr="00E85768" w:rsidRDefault="00F463A1" w:rsidP="00E85768">
            <w:pPr>
              <w:suppressLineNumbers/>
              <w:suppressAutoHyphens/>
              <w:jc w:val="center"/>
              <w:rPr>
                <w:rFonts w:cs="Times New Roman"/>
                <w:kern w:val="22"/>
                <w:sz w:val="20"/>
                <w:szCs w:val="20"/>
              </w:rPr>
            </w:pPr>
          </w:p>
        </w:tc>
        <w:tc>
          <w:tcPr>
            <w:tcW w:w="951" w:type="dxa"/>
            <w:gridSpan w:val="4"/>
            <w:noWrap/>
            <w:vAlign w:val="center"/>
            <w:hideMark/>
          </w:tcPr>
          <w:p w14:paraId="702B824E" w14:textId="77777777" w:rsidR="00F463A1" w:rsidRPr="00E85768" w:rsidRDefault="00F463A1" w:rsidP="00E85768">
            <w:pPr>
              <w:suppressLineNumbers/>
              <w:suppressAutoHyphens/>
              <w:jc w:val="center"/>
              <w:rPr>
                <w:rFonts w:cs="Times New Roman"/>
                <w:kern w:val="22"/>
                <w:sz w:val="20"/>
                <w:szCs w:val="20"/>
              </w:rPr>
            </w:pPr>
          </w:p>
        </w:tc>
        <w:tc>
          <w:tcPr>
            <w:tcW w:w="1884" w:type="dxa"/>
            <w:gridSpan w:val="3"/>
            <w:noWrap/>
            <w:vAlign w:val="center"/>
            <w:hideMark/>
          </w:tcPr>
          <w:p w14:paraId="702B824F" w14:textId="77777777" w:rsidR="00F463A1" w:rsidRPr="00E85768" w:rsidRDefault="00F463A1" w:rsidP="00E85768">
            <w:pPr>
              <w:suppressLineNumbers/>
              <w:suppressAutoHyphens/>
              <w:jc w:val="center"/>
              <w:rPr>
                <w:rFonts w:cs="Times New Roman"/>
                <w:kern w:val="22"/>
                <w:sz w:val="20"/>
                <w:szCs w:val="20"/>
              </w:rPr>
            </w:pPr>
          </w:p>
        </w:tc>
        <w:tc>
          <w:tcPr>
            <w:tcW w:w="1417" w:type="dxa"/>
            <w:noWrap/>
            <w:vAlign w:val="center"/>
            <w:hideMark/>
          </w:tcPr>
          <w:p w14:paraId="702B8250" w14:textId="77777777" w:rsidR="00F463A1" w:rsidRPr="00E85768" w:rsidRDefault="00F463A1" w:rsidP="00E85768">
            <w:pPr>
              <w:suppressLineNumbers/>
              <w:suppressAutoHyphens/>
              <w:jc w:val="center"/>
              <w:rPr>
                <w:rFonts w:cs="Times New Roman"/>
                <w:kern w:val="22"/>
                <w:sz w:val="20"/>
                <w:szCs w:val="20"/>
              </w:rPr>
            </w:pPr>
          </w:p>
        </w:tc>
      </w:tr>
      <w:tr w:rsidR="00FA258C" w:rsidRPr="00E85768" w14:paraId="702B825A" w14:textId="77777777" w:rsidTr="00ED697A">
        <w:tc>
          <w:tcPr>
            <w:tcW w:w="1028" w:type="dxa"/>
            <w:noWrap/>
            <w:vAlign w:val="center"/>
            <w:hideMark/>
          </w:tcPr>
          <w:p w14:paraId="702B825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53"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#37. Organize two regional workshops, in collaboration with relevant partners, on sustainable wildlife management, including legal reforms, regional collaboration, involvement of local communities, law enforcement techniques and transnational enforcement operations</w:t>
            </w:r>
          </w:p>
        </w:tc>
        <w:tc>
          <w:tcPr>
            <w:tcW w:w="1418" w:type="dxa"/>
            <w:vAlign w:val="center"/>
            <w:hideMark/>
          </w:tcPr>
          <w:p w14:paraId="702B825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tcPr>
          <w:p w14:paraId="702B8255" w14:textId="77777777" w:rsidR="00FA258C" w:rsidRPr="00E85768" w:rsidRDefault="00FA258C" w:rsidP="00E85768">
            <w:pPr>
              <w:suppressLineNumbers/>
              <w:suppressAutoHyphens/>
              <w:jc w:val="left"/>
              <w:rPr>
                <w:rFonts w:cs="Times New Roman"/>
                <w:snapToGrid w:val="0"/>
                <w:kern w:val="22"/>
                <w:sz w:val="20"/>
                <w:szCs w:val="20"/>
              </w:rPr>
            </w:pPr>
            <w:r w:rsidRPr="00E85768">
              <w:rPr>
                <w:rFonts w:cs="Times New Roman"/>
                <w:snapToGrid w:val="0"/>
                <w:kern w:val="22"/>
                <w:sz w:val="20"/>
                <w:szCs w:val="20"/>
              </w:rPr>
              <w:t>Forest restoration workshop in Kenya (29 January - 1 February 2018), Fiji (5-9 February 2018)</w:t>
            </w:r>
          </w:p>
        </w:tc>
        <w:tc>
          <w:tcPr>
            <w:tcW w:w="1605" w:type="dxa"/>
            <w:gridSpan w:val="2"/>
            <w:vAlign w:val="center"/>
          </w:tcPr>
          <w:p w14:paraId="702B8256" w14:textId="77777777" w:rsidR="00FA258C" w:rsidRPr="00E85768" w:rsidRDefault="00FA258C" w:rsidP="00E85768">
            <w:pPr>
              <w:suppressLineNumbers/>
              <w:suppressAutoHyphens/>
              <w:jc w:val="center"/>
              <w:rPr>
                <w:rFonts w:cs="Times New Roman"/>
                <w:snapToGrid w:val="0"/>
                <w:kern w:val="22"/>
                <w:sz w:val="20"/>
                <w:szCs w:val="20"/>
              </w:rPr>
            </w:pPr>
            <w:r w:rsidRPr="00E85768">
              <w:rPr>
                <w:rFonts w:cs="Times New Roman"/>
                <w:snapToGrid w:val="0"/>
                <w:kern w:val="22"/>
                <w:sz w:val="20"/>
                <w:szCs w:val="20"/>
              </w:rPr>
              <w:t>41</w:t>
            </w:r>
          </w:p>
        </w:tc>
        <w:tc>
          <w:tcPr>
            <w:tcW w:w="951" w:type="dxa"/>
            <w:gridSpan w:val="4"/>
            <w:noWrap/>
            <w:vAlign w:val="center"/>
          </w:tcPr>
          <w:p w14:paraId="702B8257" w14:textId="77777777" w:rsidR="00FA258C" w:rsidRPr="00E85768" w:rsidRDefault="00FA258C" w:rsidP="00E85768">
            <w:pPr>
              <w:suppressLineNumbers/>
              <w:suppressAutoHyphens/>
              <w:jc w:val="center"/>
              <w:rPr>
                <w:rFonts w:cs="Times New Roman"/>
                <w:snapToGrid w:val="0"/>
                <w:kern w:val="22"/>
                <w:sz w:val="20"/>
                <w:szCs w:val="20"/>
              </w:rPr>
            </w:pPr>
          </w:p>
        </w:tc>
        <w:tc>
          <w:tcPr>
            <w:tcW w:w="1884" w:type="dxa"/>
            <w:gridSpan w:val="3"/>
            <w:noWrap/>
            <w:vAlign w:val="center"/>
          </w:tcPr>
          <w:p w14:paraId="702B8258" w14:textId="77777777" w:rsidR="00FA258C" w:rsidRPr="00E85768" w:rsidRDefault="00FA258C" w:rsidP="00E85768">
            <w:pPr>
              <w:suppressLineNumbers/>
              <w:suppressAutoHyphens/>
              <w:jc w:val="center"/>
              <w:rPr>
                <w:rFonts w:cs="Times New Roman"/>
                <w:snapToGrid w:val="0"/>
                <w:kern w:val="22"/>
                <w:sz w:val="20"/>
                <w:szCs w:val="20"/>
              </w:rPr>
            </w:pPr>
          </w:p>
        </w:tc>
        <w:tc>
          <w:tcPr>
            <w:tcW w:w="1417" w:type="dxa"/>
            <w:vAlign w:val="center"/>
          </w:tcPr>
          <w:p w14:paraId="702B8259" w14:textId="77777777" w:rsidR="00FA258C" w:rsidRPr="00E85768" w:rsidRDefault="00FA258C" w:rsidP="00E85768">
            <w:pPr>
              <w:suppressLineNumbers/>
              <w:suppressAutoHyphens/>
              <w:jc w:val="center"/>
              <w:rPr>
                <w:rFonts w:cs="Times New Roman"/>
                <w:snapToGrid w:val="0"/>
                <w:kern w:val="22"/>
                <w:sz w:val="20"/>
                <w:szCs w:val="20"/>
              </w:rPr>
            </w:pPr>
            <w:r w:rsidRPr="00E85768">
              <w:rPr>
                <w:rFonts w:cs="Times New Roman"/>
                <w:snapToGrid w:val="0"/>
                <w:kern w:val="22"/>
                <w:sz w:val="20"/>
                <w:szCs w:val="20"/>
              </w:rPr>
              <w:t>JBF</w:t>
            </w:r>
          </w:p>
        </w:tc>
      </w:tr>
      <w:tr w:rsidR="00FA258C" w:rsidRPr="00E85768" w14:paraId="702B825C" w14:textId="77777777" w:rsidTr="00ED697A">
        <w:tc>
          <w:tcPr>
            <w:tcW w:w="14425" w:type="dxa"/>
            <w:gridSpan w:val="20"/>
            <w:noWrap/>
            <w:vAlign w:val="center"/>
            <w:hideMark/>
          </w:tcPr>
          <w:p w14:paraId="702B825B"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6, 10 and 11</w:t>
            </w:r>
          </w:p>
        </w:tc>
      </w:tr>
      <w:tr w:rsidR="00FA258C" w:rsidRPr="00E85768" w14:paraId="702B8265" w14:textId="77777777" w:rsidTr="00ED697A">
        <w:tc>
          <w:tcPr>
            <w:tcW w:w="1028" w:type="dxa"/>
            <w:vMerge w:val="restart"/>
            <w:noWrap/>
            <w:vAlign w:val="center"/>
            <w:hideMark/>
          </w:tcPr>
          <w:p w14:paraId="702B825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Merge w:val="restart"/>
            <w:shd w:val="clear" w:color="auto" w:fill="BFBFBF" w:themeFill="background1" w:themeFillShade="BF"/>
            <w:vAlign w:val="center"/>
            <w:hideMark/>
          </w:tcPr>
          <w:p w14:paraId="702B825E" w14:textId="77777777" w:rsidR="00FA258C" w:rsidRPr="00E85768" w:rsidRDefault="00FA258C" w:rsidP="00E85768">
            <w:pPr>
              <w:suppressLineNumbers/>
              <w:suppressAutoHyphens/>
              <w:jc w:val="left"/>
              <w:rPr>
                <w:rFonts w:cs="Times New Roman"/>
                <w:kern w:val="22"/>
                <w:sz w:val="20"/>
                <w:szCs w:val="20"/>
              </w:rPr>
            </w:pPr>
            <w:bookmarkStart w:id="1" w:name="RANGE!C60"/>
            <w:r w:rsidRPr="00E85768">
              <w:rPr>
                <w:rFonts w:cs="Times New Roman"/>
                <w:kern w:val="22"/>
                <w:sz w:val="20"/>
                <w:szCs w:val="20"/>
              </w:rPr>
              <w:t xml:space="preserve">#38. Conduct regional capacity-building workshops and dialogues </w:t>
            </w:r>
            <w:r w:rsidRPr="00E85768">
              <w:rPr>
                <w:rFonts w:cs="Times New Roman"/>
                <w:kern w:val="22"/>
                <w:sz w:val="20"/>
                <w:szCs w:val="20"/>
              </w:rPr>
              <w:lastRenderedPageBreak/>
              <w:t>on various marine issues through the Sustainable Ocean Initiative (SOI)</w:t>
            </w:r>
            <w:bookmarkEnd w:id="1"/>
          </w:p>
        </w:tc>
        <w:tc>
          <w:tcPr>
            <w:tcW w:w="1418" w:type="dxa"/>
            <w:vMerge w:val="restart"/>
            <w:vAlign w:val="center"/>
            <w:hideMark/>
          </w:tcPr>
          <w:p w14:paraId="702B825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Fully implemented</w:t>
            </w:r>
          </w:p>
        </w:tc>
        <w:tc>
          <w:tcPr>
            <w:tcW w:w="3087" w:type="dxa"/>
            <w:gridSpan w:val="2"/>
            <w:vAlign w:val="center"/>
          </w:tcPr>
          <w:p w14:paraId="702B8260" w14:textId="5E47F08B" w:rsidR="00FA258C" w:rsidRPr="00E85768" w:rsidRDefault="00944277" w:rsidP="00E85768">
            <w:pPr>
              <w:suppressLineNumbers/>
              <w:suppressAutoHyphens/>
              <w:jc w:val="left"/>
              <w:rPr>
                <w:rFonts w:cs="Times New Roman"/>
                <w:kern w:val="22"/>
                <w:sz w:val="20"/>
                <w:szCs w:val="20"/>
              </w:rPr>
            </w:pPr>
            <w:r w:rsidRPr="00E85768">
              <w:rPr>
                <w:rFonts w:cs="Times New Roman"/>
                <w:kern w:val="22"/>
                <w:sz w:val="20"/>
                <w:szCs w:val="20"/>
              </w:rPr>
              <w:t xml:space="preserve">SOI </w:t>
            </w:r>
            <w:r w:rsidR="00FA258C" w:rsidRPr="00E85768">
              <w:rPr>
                <w:rFonts w:cs="Times New Roman"/>
                <w:kern w:val="22"/>
                <w:sz w:val="20"/>
                <w:szCs w:val="20"/>
              </w:rPr>
              <w:t xml:space="preserve">Capacity-Building Workshop for the Wider Caribbean and </w:t>
            </w:r>
            <w:r w:rsidR="00FA258C" w:rsidRPr="00E85768">
              <w:rPr>
                <w:rFonts w:cs="Times New Roman"/>
                <w:kern w:val="22"/>
                <w:sz w:val="20"/>
                <w:szCs w:val="20"/>
              </w:rPr>
              <w:lastRenderedPageBreak/>
              <w:t>Central America; San José, Costa Rica, 20 - 24 February 2017</w:t>
            </w:r>
          </w:p>
        </w:tc>
        <w:tc>
          <w:tcPr>
            <w:tcW w:w="1591" w:type="dxa"/>
            <w:vAlign w:val="center"/>
          </w:tcPr>
          <w:p w14:paraId="702B826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63</w:t>
            </w:r>
            <w:r w:rsidRPr="00E85768">
              <w:rPr>
                <w:rFonts w:cs="Times New Roman"/>
                <w:kern w:val="22"/>
                <w:sz w:val="20"/>
                <w:szCs w:val="20"/>
              </w:rPr>
              <w:br/>
              <w:t>(36:27)</w:t>
            </w:r>
          </w:p>
        </w:tc>
        <w:tc>
          <w:tcPr>
            <w:tcW w:w="929" w:type="dxa"/>
            <w:gridSpan w:val="3"/>
            <w:vAlign w:val="center"/>
          </w:tcPr>
          <w:p w14:paraId="702B826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18</w:t>
            </w:r>
          </w:p>
        </w:tc>
        <w:tc>
          <w:tcPr>
            <w:tcW w:w="1906" w:type="dxa"/>
            <w:gridSpan w:val="4"/>
            <w:vAlign w:val="center"/>
          </w:tcPr>
          <w:p w14:paraId="702B8263" w14:textId="194CEC96"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Government of Costa Rica</w:t>
            </w:r>
            <w:r w:rsidR="00944277" w:rsidRPr="00E85768">
              <w:rPr>
                <w:rFonts w:cs="Times New Roman"/>
                <w:kern w:val="22"/>
                <w:sz w:val="20"/>
                <w:szCs w:val="20"/>
              </w:rPr>
              <w:t>,</w:t>
            </w:r>
            <w:r w:rsidRPr="00E85768">
              <w:rPr>
                <w:rFonts w:cs="Times New Roman"/>
                <w:kern w:val="22"/>
                <w:sz w:val="20"/>
                <w:szCs w:val="20"/>
              </w:rPr>
              <w:t xml:space="preserve"> </w:t>
            </w:r>
            <w:r w:rsidRPr="00E85768">
              <w:rPr>
                <w:rFonts w:cs="Times New Roman"/>
                <w:kern w:val="22"/>
                <w:sz w:val="20"/>
                <w:szCs w:val="20"/>
              </w:rPr>
              <w:lastRenderedPageBreak/>
              <w:t>Caribbean Environment Programme</w:t>
            </w:r>
          </w:p>
        </w:tc>
        <w:tc>
          <w:tcPr>
            <w:tcW w:w="1417" w:type="dxa"/>
            <w:vAlign w:val="center"/>
          </w:tcPr>
          <w:p w14:paraId="702B826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JBF</w:t>
            </w:r>
          </w:p>
        </w:tc>
      </w:tr>
      <w:tr w:rsidR="00FA258C" w:rsidRPr="00E85768" w14:paraId="702B826E" w14:textId="77777777" w:rsidTr="00ED697A">
        <w:tc>
          <w:tcPr>
            <w:tcW w:w="1028" w:type="dxa"/>
            <w:vMerge/>
            <w:vAlign w:val="center"/>
            <w:hideMark/>
          </w:tcPr>
          <w:p w14:paraId="702B8266" w14:textId="77777777" w:rsidR="00FA258C" w:rsidRPr="00E85768" w:rsidRDefault="00FA258C" w:rsidP="00E85768">
            <w:pPr>
              <w:suppressLineNumbers/>
              <w:suppressAutoHyphens/>
              <w:jc w:val="left"/>
              <w:rPr>
                <w:rFonts w:cs="Times New Roman"/>
                <w:kern w:val="22"/>
                <w:sz w:val="20"/>
                <w:szCs w:val="20"/>
              </w:rPr>
            </w:pPr>
          </w:p>
        </w:tc>
        <w:tc>
          <w:tcPr>
            <w:tcW w:w="3049" w:type="dxa"/>
            <w:gridSpan w:val="7"/>
            <w:vMerge/>
            <w:shd w:val="clear" w:color="auto" w:fill="BFBFBF" w:themeFill="background1" w:themeFillShade="BF"/>
            <w:vAlign w:val="center"/>
            <w:hideMark/>
          </w:tcPr>
          <w:p w14:paraId="702B8267"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268"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tcPr>
          <w:p w14:paraId="702B8269" w14:textId="2475ADD8" w:rsidR="00FA258C" w:rsidRPr="00E85768" w:rsidRDefault="004D042F" w:rsidP="00E85768">
            <w:pPr>
              <w:suppressLineNumbers/>
              <w:suppressAutoHyphens/>
              <w:jc w:val="left"/>
              <w:rPr>
                <w:rFonts w:cs="Times New Roman"/>
                <w:kern w:val="22"/>
                <w:sz w:val="20"/>
                <w:szCs w:val="20"/>
              </w:rPr>
            </w:pPr>
            <w:r>
              <w:rPr>
                <w:rFonts w:cs="Times New Roman"/>
                <w:kern w:val="22"/>
                <w:sz w:val="20"/>
                <w:szCs w:val="20"/>
              </w:rPr>
              <w:t>SOI Sub</w:t>
            </w:r>
            <w:r w:rsidR="00FA258C" w:rsidRPr="00E85768">
              <w:rPr>
                <w:rFonts w:cs="Times New Roman"/>
                <w:kern w:val="22"/>
                <w:sz w:val="20"/>
                <w:szCs w:val="20"/>
              </w:rPr>
              <w:t>regional Capacity-building Workshop for the Coral Triangle, 31 July - 3 August 2018, Jakarta, Indonesia</w:t>
            </w:r>
          </w:p>
        </w:tc>
        <w:tc>
          <w:tcPr>
            <w:tcW w:w="1591" w:type="dxa"/>
            <w:vAlign w:val="center"/>
          </w:tcPr>
          <w:p w14:paraId="702B826A"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vAlign w:val="center"/>
          </w:tcPr>
          <w:p w14:paraId="702B826B"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vAlign w:val="center"/>
          </w:tcPr>
          <w:p w14:paraId="702B826C"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26D"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279" w14:textId="77777777" w:rsidTr="00ED697A">
        <w:tc>
          <w:tcPr>
            <w:tcW w:w="1028" w:type="dxa"/>
            <w:noWrap/>
            <w:vAlign w:val="center"/>
            <w:hideMark/>
          </w:tcPr>
          <w:p w14:paraId="702B826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270" w14:textId="77777777" w:rsidR="00FA258C" w:rsidRPr="00E85768" w:rsidRDefault="00FA258C" w:rsidP="00E85768">
            <w:pPr>
              <w:suppressLineNumbers/>
              <w:suppressAutoHyphens/>
              <w:jc w:val="left"/>
              <w:rPr>
                <w:rFonts w:cs="Times New Roman"/>
                <w:kern w:val="22"/>
                <w:sz w:val="20"/>
                <w:szCs w:val="20"/>
              </w:rPr>
            </w:pPr>
          </w:p>
          <w:p w14:paraId="702B8271"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#39. Conduct national level training and learning exchange workshops through the SOI</w:t>
            </w:r>
          </w:p>
        </w:tc>
        <w:tc>
          <w:tcPr>
            <w:tcW w:w="1418" w:type="dxa"/>
            <w:vAlign w:val="center"/>
            <w:hideMark/>
          </w:tcPr>
          <w:p w14:paraId="702B8273" w14:textId="49973F82" w:rsidR="00FA258C" w:rsidRPr="00E85768" w:rsidRDefault="00FA258C" w:rsidP="004D042F">
            <w:pPr>
              <w:suppressLineNumbers/>
              <w:suppressAutoHyphens/>
              <w:jc w:val="center"/>
              <w:rPr>
                <w:rFonts w:cs="Times New Roman"/>
                <w:kern w:val="22"/>
                <w:sz w:val="20"/>
                <w:szCs w:val="20"/>
              </w:rPr>
            </w:pPr>
            <w:r w:rsidRPr="00E85768">
              <w:rPr>
                <w:rFonts w:cs="Times New Roman"/>
                <w:kern w:val="22"/>
                <w:sz w:val="20"/>
                <w:szCs w:val="20"/>
              </w:rPr>
              <w:t>Fully</w:t>
            </w:r>
            <w:r w:rsidR="004D042F">
              <w:rPr>
                <w:rFonts w:cs="Times New Roman"/>
                <w:kern w:val="22"/>
                <w:sz w:val="20"/>
                <w:szCs w:val="20"/>
              </w:rPr>
              <w:t xml:space="preserve"> </w:t>
            </w:r>
            <w:r w:rsidRPr="00E85768">
              <w:rPr>
                <w:rFonts w:cs="Times New Roman"/>
                <w:kern w:val="22"/>
                <w:sz w:val="20"/>
                <w:szCs w:val="20"/>
              </w:rPr>
              <w:t>implemented</w:t>
            </w:r>
          </w:p>
        </w:tc>
        <w:tc>
          <w:tcPr>
            <w:tcW w:w="3087" w:type="dxa"/>
            <w:gridSpan w:val="2"/>
            <w:vAlign w:val="center"/>
            <w:hideMark/>
          </w:tcPr>
          <w:p w14:paraId="702B8274"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SOI National Capacity-Building Workshop for Cameroon, Yaoundé, 17 - 19 January 2018</w:t>
            </w:r>
          </w:p>
        </w:tc>
        <w:tc>
          <w:tcPr>
            <w:tcW w:w="1591" w:type="dxa"/>
            <w:vAlign w:val="center"/>
            <w:hideMark/>
          </w:tcPr>
          <w:p w14:paraId="702B827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36</w:t>
            </w:r>
            <w:r w:rsidRPr="00E85768">
              <w:rPr>
                <w:rFonts w:cs="Times New Roman"/>
                <w:kern w:val="22"/>
                <w:sz w:val="20"/>
                <w:szCs w:val="20"/>
              </w:rPr>
              <w:br/>
              <w:t>(23:13)</w:t>
            </w:r>
          </w:p>
        </w:tc>
        <w:tc>
          <w:tcPr>
            <w:tcW w:w="929" w:type="dxa"/>
            <w:gridSpan w:val="3"/>
            <w:vAlign w:val="center"/>
            <w:hideMark/>
          </w:tcPr>
          <w:p w14:paraId="702B827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w:t>
            </w:r>
          </w:p>
        </w:tc>
        <w:tc>
          <w:tcPr>
            <w:tcW w:w="1906" w:type="dxa"/>
            <w:gridSpan w:val="4"/>
            <w:vAlign w:val="center"/>
            <w:hideMark/>
          </w:tcPr>
          <w:p w14:paraId="702B827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GOBI</w:t>
            </w:r>
          </w:p>
        </w:tc>
        <w:tc>
          <w:tcPr>
            <w:tcW w:w="1417" w:type="dxa"/>
            <w:vAlign w:val="center"/>
            <w:hideMark/>
          </w:tcPr>
          <w:p w14:paraId="702B827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 Republic of Korea (SOI)</w:t>
            </w:r>
          </w:p>
        </w:tc>
      </w:tr>
      <w:tr w:rsidR="00FA258C" w:rsidRPr="00E85768" w14:paraId="702B8283" w14:textId="77777777" w:rsidTr="00ED697A">
        <w:tc>
          <w:tcPr>
            <w:tcW w:w="1028" w:type="dxa"/>
            <w:noWrap/>
            <w:vAlign w:val="center"/>
            <w:hideMark/>
          </w:tcPr>
          <w:p w14:paraId="702B827A"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7B"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#40. Conduct global training of trainers workshops through SOI</w:t>
            </w:r>
          </w:p>
        </w:tc>
        <w:tc>
          <w:tcPr>
            <w:tcW w:w="1418" w:type="dxa"/>
            <w:vAlign w:val="center"/>
            <w:hideMark/>
          </w:tcPr>
          <w:p w14:paraId="702B827D" w14:textId="3FEEEF2E" w:rsidR="00FA258C" w:rsidRPr="00E85768" w:rsidRDefault="00FA258C" w:rsidP="004D042F">
            <w:pPr>
              <w:suppressLineNumbers/>
              <w:suppressAutoHyphens/>
              <w:jc w:val="center"/>
              <w:rPr>
                <w:rFonts w:cs="Times New Roman"/>
                <w:kern w:val="22"/>
                <w:sz w:val="20"/>
                <w:szCs w:val="20"/>
              </w:rPr>
            </w:pPr>
            <w:r w:rsidRPr="00E85768">
              <w:rPr>
                <w:rFonts w:cs="Times New Roman"/>
                <w:kern w:val="22"/>
                <w:sz w:val="20"/>
                <w:szCs w:val="20"/>
              </w:rPr>
              <w:t>Fully</w:t>
            </w:r>
            <w:r w:rsidR="004D042F">
              <w:rPr>
                <w:rFonts w:cs="Times New Roman"/>
                <w:kern w:val="22"/>
                <w:sz w:val="20"/>
                <w:szCs w:val="20"/>
              </w:rPr>
              <w:t xml:space="preserve"> </w:t>
            </w:r>
            <w:r w:rsidRPr="00E85768">
              <w:rPr>
                <w:rFonts w:cs="Times New Roman"/>
                <w:kern w:val="22"/>
                <w:sz w:val="20"/>
                <w:szCs w:val="20"/>
              </w:rPr>
              <w:t>implemented</w:t>
            </w:r>
          </w:p>
        </w:tc>
        <w:tc>
          <w:tcPr>
            <w:tcW w:w="3087" w:type="dxa"/>
            <w:gridSpan w:val="2"/>
            <w:vAlign w:val="center"/>
            <w:hideMark/>
          </w:tcPr>
          <w:p w14:paraId="702B827E" w14:textId="5243DFB0"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SOI Training of Trainers Workshop, Seocheon, Republic o</w:t>
            </w:r>
            <w:r w:rsidR="006C4CF7">
              <w:rPr>
                <w:rFonts w:cs="Times New Roman"/>
                <w:kern w:val="22"/>
                <w:sz w:val="20"/>
                <w:szCs w:val="20"/>
              </w:rPr>
              <w:t>f Korea, 25 - 29 September 2017</w:t>
            </w:r>
          </w:p>
        </w:tc>
        <w:tc>
          <w:tcPr>
            <w:tcW w:w="1591" w:type="dxa"/>
            <w:noWrap/>
            <w:vAlign w:val="center"/>
            <w:hideMark/>
          </w:tcPr>
          <w:p w14:paraId="702B827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16</w:t>
            </w:r>
            <w:r w:rsidRPr="00E85768">
              <w:rPr>
                <w:rFonts w:cs="Times New Roman"/>
                <w:kern w:val="22"/>
                <w:sz w:val="20"/>
                <w:szCs w:val="20"/>
              </w:rPr>
              <w:br/>
              <w:t>(10:6)</w:t>
            </w:r>
          </w:p>
        </w:tc>
        <w:tc>
          <w:tcPr>
            <w:tcW w:w="929" w:type="dxa"/>
            <w:gridSpan w:val="3"/>
            <w:noWrap/>
            <w:vAlign w:val="center"/>
            <w:hideMark/>
          </w:tcPr>
          <w:p w14:paraId="702B828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17</w:t>
            </w:r>
          </w:p>
        </w:tc>
        <w:tc>
          <w:tcPr>
            <w:tcW w:w="1906" w:type="dxa"/>
            <w:gridSpan w:val="4"/>
            <w:noWrap/>
            <w:vAlign w:val="center"/>
            <w:hideMark/>
          </w:tcPr>
          <w:p w14:paraId="702B8281" w14:textId="53EAF77E"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Korea National Marine Biodiversity Institute</w:t>
            </w:r>
          </w:p>
        </w:tc>
        <w:tc>
          <w:tcPr>
            <w:tcW w:w="1417" w:type="dxa"/>
            <w:noWrap/>
            <w:vAlign w:val="center"/>
            <w:hideMark/>
          </w:tcPr>
          <w:p w14:paraId="702B828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Republic of Korea (SOI), JBF</w:t>
            </w:r>
          </w:p>
        </w:tc>
      </w:tr>
      <w:tr w:rsidR="00FA258C" w:rsidRPr="00E85768" w14:paraId="702B828C" w14:textId="77777777" w:rsidTr="00ED697A">
        <w:tc>
          <w:tcPr>
            <w:tcW w:w="1028" w:type="dxa"/>
            <w:noWrap/>
            <w:vAlign w:val="center"/>
            <w:hideMark/>
          </w:tcPr>
          <w:p w14:paraId="702B828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8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#41. Further develop and refine the SOI knowledge-sharing mechanism and make it accessible through the CHM</w:t>
            </w:r>
          </w:p>
        </w:tc>
        <w:tc>
          <w:tcPr>
            <w:tcW w:w="1418" w:type="dxa"/>
            <w:vAlign w:val="center"/>
            <w:hideMark/>
          </w:tcPr>
          <w:p w14:paraId="702B828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hideMark/>
          </w:tcPr>
          <w:p w14:paraId="702B8287" w14:textId="77777777" w:rsidR="00FA258C" w:rsidRPr="00E85768" w:rsidRDefault="005A39ED" w:rsidP="00E85768">
            <w:pPr>
              <w:suppressLineNumbers/>
              <w:suppressAutoHyphens/>
              <w:jc w:val="left"/>
              <w:rPr>
                <w:rFonts w:cs="Times New Roman"/>
                <w:kern w:val="22"/>
                <w:sz w:val="20"/>
                <w:szCs w:val="20"/>
                <w:highlight w:val="yellow"/>
              </w:rPr>
            </w:pPr>
            <w:hyperlink r:id="rId25" w:history="1">
              <w:r w:rsidR="00FA258C" w:rsidRPr="00E85768">
                <w:rPr>
                  <w:rStyle w:val="Hyperlink"/>
                  <w:rFonts w:cs="Times New Roman"/>
                  <w:kern w:val="22"/>
                  <w:sz w:val="20"/>
                  <w:szCs w:val="20"/>
                </w:rPr>
                <w:t>https://www.cbd.int/soi/</w:t>
              </w:r>
            </w:hyperlink>
            <w:r w:rsidR="00FA258C" w:rsidRPr="00E85768">
              <w:rPr>
                <w:rFonts w:cs="Times New Roman"/>
                <w:kern w:val="22"/>
                <w:sz w:val="20"/>
                <w:szCs w:val="20"/>
              </w:rPr>
              <w:t xml:space="preserve"> </w:t>
            </w:r>
          </w:p>
        </w:tc>
        <w:tc>
          <w:tcPr>
            <w:tcW w:w="1591" w:type="dxa"/>
            <w:noWrap/>
            <w:vAlign w:val="center"/>
            <w:hideMark/>
          </w:tcPr>
          <w:p w14:paraId="702B8288"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noWrap/>
            <w:vAlign w:val="center"/>
            <w:hideMark/>
          </w:tcPr>
          <w:p w14:paraId="702B8289"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vAlign w:val="center"/>
            <w:hideMark/>
          </w:tcPr>
          <w:p w14:paraId="702B828A"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hideMark/>
          </w:tcPr>
          <w:p w14:paraId="702B828B"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296" w14:textId="77777777" w:rsidTr="00ED697A">
        <w:tc>
          <w:tcPr>
            <w:tcW w:w="1028" w:type="dxa"/>
            <w:noWrap/>
            <w:vAlign w:val="center"/>
            <w:hideMark/>
          </w:tcPr>
          <w:p w14:paraId="702B828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8E"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#42. Organize training to facilitate the use of the training manual on using traditional knowledge in the application of the criteria for ecologically or biologically significant marine areas</w:t>
            </w:r>
          </w:p>
        </w:tc>
        <w:tc>
          <w:tcPr>
            <w:tcW w:w="1418" w:type="dxa"/>
            <w:vAlign w:val="center"/>
            <w:hideMark/>
          </w:tcPr>
          <w:p w14:paraId="702B8290" w14:textId="49DE7D0C" w:rsidR="00FA258C" w:rsidRPr="00E85768" w:rsidRDefault="00FA258C" w:rsidP="00D96902">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noWrap/>
            <w:vAlign w:val="center"/>
          </w:tcPr>
          <w:p w14:paraId="702B8291" w14:textId="77777777" w:rsidR="00FA258C" w:rsidRPr="00E85768" w:rsidRDefault="00FA258C" w:rsidP="00E85768">
            <w:pPr>
              <w:suppressLineNumbers/>
              <w:suppressAutoHyphens/>
              <w:jc w:val="left"/>
              <w:rPr>
                <w:rFonts w:cs="Times New Roman"/>
                <w:kern w:val="22"/>
                <w:sz w:val="20"/>
                <w:szCs w:val="20"/>
              </w:rPr>
            </w:pPr>
          </w:p>
        </w:tc>
        <w:tc>
          <w:tcPr>
            <w:tcW w:w="1591" w:type="dxa"/>
            <w:noWrap/>
            <w:vAlign w:val="center"/>
          </w:tcPr>
          <w:p w14:paraId="702B8292"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noWrap/>
            <w:vAlign w:val="center"/>
          </w:tcPr>
          <w:p w14:paraId="702B8293"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vAlign w:val="center"/>
          </w:tcPr>
          <w:p w14:paraId="702B8294"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tcPr>
          <w:p w14:paraId="702B8295"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29F" w14:textId="77777777" w:rsidTr="00ED697A">
        <w:tc>
          <w:tcPr>
            <w:tcW w:w="1028" w:type="dxa"/>
            <w:noWrap/>
            <w:vAlign w:val="center"/>
            <w:hideMark/>
          </w:tcPr>
          <w:p w14:paraId="702B829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98"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#43. Facilitate CB to facilitate the implementation of the voluntary specific work plan for biodiversity in cold-water areas within the jurisdictional scope of the </w:t>
            </w:r>
            <w:r w:rsidRPr="00E85768">
              <w:rPr>
                <w:rFonts w:cs="Times New Roman"/>
                <w:kern w:val="22"/>
                <w:sz w:val="20"/>
                <w:szCs w:val="20"/>
              </w:rPr>
              <w:lastRenderedPageBreak/>
              <w:t>Convention</w:t>
            </w:r>
          </w:p>
        </w:tc>
        <w:tc>
          <w:tcPr>
            <w:tcW w:w="1418" w:type="dxa"/>
            <w:vAlign w:val="center"/>
            <w:hideMark/>
          </w:tcPr>
          <w:p w14:paraId="702B829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Partially implemented</w:t>
            </w:r>
          </w:p>
        </w:tc>
        <w:tc>
          <w:tcPr>
            <w:tcW w:w="3087" w:type="dxa"/>
            <w:gridSpan w:val="2"/>
            <w:noWrap/>
            <w:vAlign w:val="center"/>
            <w:hideMark/>
          </w:tcPr>
          <w:p w14:paraId="702B829A" w14:textId="77777777" w:rsidR="00FA258C" w:rsidRPr="00E85768" w:rsidRDefault="00FA258C" w:rsidP="00E85768">
            <w:pPr>
              <w:suppressLineNumbers/>
              <w:suppressAutoHyphens/>
              <w:jc w:val="left"/>
              <w:rPr>
                <w:rFonts w:cs="Times New Roman"/>
                <w:kern w:val="22"/>
                <w:sz w:val="20"/>
                <w:szCs w:val="20"/>
                <w:highlight w:val="yellow"/>
              </w:rPr>
            </w:pPr>
          </w:p>
        </w:tc>
        <w:tc>
          <w:tcPr>
            <w:tcW w:w="1591" w:type="dxa"/>
            <w:noWrap/>
          </w:tcPr>
          <w:p w14:paraId="702B829B" w14:textId="66E8BBF2" w:rsidR="00FA258C" w:rsidRPr="00E85768" w:rsidRDefault="00FA258C" w:rsidP="00E85768">
            <w:pPr>
              <w:suppressLineNumbers/>
              <w:suppressAutoHyphens/>
              <w:jc w:val="left"/>
              <w:rPr>
                <w:rFonts w:cs="Times New Roman"/>
                <w:kern w:val="22"/>
                <w:sz w:val="20"/>
                <w:szCs w:val="20"/>
              </w:rPr>
            </w:pPr>
          </w:p>
        </w:tc>
        <w:tc>
          <w:tcPr>
            <w:tcW w:w="929" w:type="dxa"/>
            <w:gridSpan w:val="3"/>
            <w:noWrap/>
          </w:tcPr>
          <w:p w14:paraId="702B829C" w14:textId="6D22B0E2" w:rsidR="00FA258C" w:rsidRPr="00E85768" w:rsidRDefault="00FA258C" w:rsidP="00E85768">
            <w:pPr>
              <w:suppressLineNumbers/>
              <w:suppressAutoHyphens/>
              <w:jc w:val="left"/>
              <w:rPr>
                <w:rFonts w:cs="Times New Roman"/>
                <w:kern w:val="22"/>
                <w:sz w:val="20"/>
                <w:szCs w:val="20"/>
              </w:rPr>
            </w:pPr>
          </w:p>
        </w:tc>
        <w:tc>
          <w:tcPr>
            <w:tcW w:w="1906" w:type="dxa"/>
            <w:gridSpan w:val="4"/>
            <w:noWrap/>
          </w:tcPr>
          <w:p w14:paraId="702B829D" w14:textId="20D02B87" w:rsidR="00FA258C" w:rsidRPr="00E85768" w:rsidRDefault="00FA258C" w:rsidP="00E85768">
            <w:pPr>
              <w:suppressLineNumbers/>
              <w:suppressAutoHyphens/>
              <w:jc w:val="left"/>
              <w:rPr>
                <w:rFonts w:cs="Times New Roman"/>
                <w:kern w:val="22"/>
                <w:sz w:val="20"/>
                <w:szCs w:val="20"/>
              </w:rPr>
            </w:pPr>
          </w:p>
        </w:tc>
        <w:tc>
          <w:tcPr>
            <w:tcW w:w="1417" w:type="dxa"/>
            <w:noWrap/>
          </w:tcPr>
          <w:p w14:paraId="702B829E" w14:textId="77700DD9" w:rsidR="00FA258C" w:rsidRPr="00E85768" w:rsidRDefault="00FA258C" w:rsidP="00E85768">
            <w:pPr>
              <w:suppressLineNumbers/>
              <w:suppressAutoHyphens/>
              <w:jc w:val="left"/>
              <w:rPr>
                <w:rFonts w:cs="Times New Roman"/>
                <w:kern w:val="22"/>
                <w:sz w:val="20"/>
                <w:szCs w:val="20"/>
              </w:rPr>
            </w:pPr>
          </w:p>
        </w:tc>
      </w:tr>
      <w:tr w:rsidR="00FA258C" w:rsidRPr="00E85768" w14:paraId="702B82A8" w14:textId="77777777" w:rsidTr="00ED697A">
        <w:tc>
          <w:tcPr>
            <w:tcW w:w="1028" w:type="dxa"/>
            <w:noWrap/>
            <w:vAlign w:val="center"/>
            <w:hideMark/>
          </w:tcPr>
          <w:p w14:paraId="702B82A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A1"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#44. Facilitate CB to facilitate the implementation of the voluntary practical guidance on preventing and mitigating the impacts of marine debris on marine and coastal biodiversity and habitats</w:t>
            </w:r>
          </w:p>
        </w:tc>
        <w:tc>
          <w:tcPr>
            <w:tcW w:w="1418" w:type="dxa"/>
            <w:vAlign w:val="center"/>
            <w:hideMark/>
          </w:tcPr>
          <w:p w14:paraId="702B82A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noWrap/>
            <w:vAlign w:val="center"/>
            <w:hideMark/>
          </w:tcPr>
          <w:p w14:paraId="702B82A3" w14:textId="77777777" w:rsidR="00FA258C" w:rsidRPr="00E85768" w:rsidRDefault="00FA258C" w:rsidP="00E85768">
            <w:pPr>
              <w:suppressLineNumbers/>
              <w:suppressAutoHyphens/>
              <w:jc w:val="left"/>
              <w:rPr>
                <w:rFonts w:cs="Times New Roman"/>
                <w:kern w:val="22"/>
                <w:sz w:val="20"/>
                <w:szCs w:val="20"/>
                <w:highlight w:val="yellow"/>
              </w:rPr>
            </w:pPr>
          </w:p>
        </w:tc>
        <w:tc>
          <w:tcPr>
            <w:tcW w:w="1591" w:type="dxa"/>
            <w:noWrap/>
          </w:tcPr>
          <w:p w14:paraId="702B82A4" w14:textId="3ED0A174" w:rsidR="00FA258C" w:rsidRPr="00E85768" w:rsidRDefault="00FA258C" w:rsidP="00E85768">
            <w:pPr>
              <w:suppressLineNumbers/>
              <w:suppressAutoHyphens/>
              <w:jc w:val="left"/>
              <w:rPr>
                <w:rFonts w:cs="Times New Roman"/>
                <w:kern w:val="22"/>
                <w:sz w:val="20"/>
                <w:szCs w:val="20"/>
              </w:rPr>
            </w:pPr>
          </w:p>
        </w:tc>
        <w:tc>
          <w:tcPr>
            <w:tcW w:w="929" w:type="dxa"/>
            <w:gridSpan w:val="3"/>
            <w:noWrap/>
          </w:tcPr>
          <w:p w14:paraId="702B82A5" w14:textId="20B4453B" w:rsidR="00FA258C" w:rsidRPr="00E85768" w:rsidRDefault="00FA258C" w:rsidP="00E85768">
            <w:pPr>
              <w:suppressLineNumbers/>
              <w:suppressAutoHyphens/>
              <w:jc w:val="left"/>
              <w:rPr>
                <w:rFonts w:cs="Times New Roman"/>
                <w:kern w:val="22"/>
                <w:sz w:val="20"/>
                <w:szCs w:val="20"/>
              </w:rPr>
            </w:pPr>
          </w:p>
        </w:tc>
        <w:tc>
          <w:tcPr>
            <w:tcW w:w="1906" w:type="dxa"/>
            <w:gridSpan w:val="4"/>
            <w:noWrap/>
          </w:tcPr>
          <w:p w14:paraId="702B82A6" w14:textId="6BC286A4" w:rsidR="00FA258C" w:rsidRPr="00E85768" w:rsidRDefault="00FA258C" w:rsidP="00E85768">
            <w:pPr>
              <w:suppressLineNumbers/>
              <w:suppressAutoHyphens/>
              <w:jc w:val="left"/>
              <w:rPr>
                <w:rFonts w:cs="Times New Roman"/>
                <w:kern w:val="22"/>
                <w:sz w:val="20"/>
                <w:szCs w:val="20"/>
              </w:rPr>
            </w:pPr>
          </w:p>
        </w:tc>
        <w:tc>
          <w:tcPr>
            <w:tcW w:w="1417" w:type="dxa"/>
            <w:noWrap/>
          </w:tcPr>
          <w:p w14:paraId="702B82A7" w14:textId="097F17D9" w:rsidR="00FA258C" w:rsidRPr="00E85768" w:rsidRDefault="00FA258C" w:rsidP="00E85768">
            <w:pPr>
              <w:suppressLineNumbers/>
              <w:suppressAutoHyphens/>
              <w:jc w:val="left"/>
              <w:rPr>
                <w:rFonts w:cs="Times New Roman"/>
                <w:kern w:val="22"/>
                <w:sz w:val="20"/>
                <w:szCs w:val="20"/>
              </w:rPr>
            </w:pPr>
          </w:p>
        </w:tc>
      </w:tr>
      <w:tr w:rsidR="00FA258C" w:rsidRPr="00E85768" w14:paraId="702B82AA" w14:textId="77777777" w:rsidTr="00ED697A">
        <w:tc>
          <w:tcPr>
            <w:tcW w:w="14425" w:type="dxa"/>
            <w:gridSpan w:val="20"/>
            <w:noWrap/>
            <w:vAlign w:val="center"/>
            <w:hideMark/>
          </w:tcPr>
          <w:p w14:paraId="702B82A9"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7</w:t>
            </w:r>
          </w:p>
        </w:tc>
      </w:tr>
      <w:tr w:rsidR="00FA258C" w:rsidRPr="00E85768" w14:paraId="702B82B3" w14:textId="77777777" w:rsidTr="00ED697A">
        <w:tc>
          <w:tcPr>
            <w:tcW w:w="1028" w:type="dxa"/>
            <w:noWrap/>
            <w:vAlign w:val="center"/>
            <w:hideMark/>
          </w:tcPr>
          <w:p w14:paraId="702B82A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2AC"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#45. Conduct joint training and capacity-building workshops on integrating biodiversity and ecosystem services into sustainable food and agricultural production in collaboration with FAO and other partners</w:t>
            </w:r>
          </w:p>
        </w:tc>
        <w:tc>
          <w:tcPr>
            <w:tcW w:w="1418" w:type="dxa"/>
            <w:vAlign w:val="center"/>
            <w:hideMark/>
          </w:tcPr>
          <w:p w14:paraId="702B82A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hideMark/>
          </w:tcPr>
          <w:p w14:paraId="702B82AE" w14:textId="7932D5F0"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Webinar on Sustainable Use of Pollinators organized through the Regions for Biodiversity </w:t>
            </w:r>
            <w:r w:rsidR="00ED697A">
              <w:rPr>
                <w:rFonts w:cs="Times New Roman"/>
                <w:kern w:val="22"/>
                <w:sz w:val="20"/>
                <w:szCs w:val="20"/>
              </w:rPr>
              <w:t>Learning Platform, 7 March 2018</w:t>
            </w:r>
          </w:p>
        </w:tc>
        <w:tc>
          <w:tcPr>
            <w:tcW w:w="1605" w:type="dxa"/>
            <w:gridSpan w:val="2"/>
            <w:vAlign w:val="center"/>
            <w:hideMark/>
          </w:tcPr>
          <w:p w14:paraId="702B82A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18</w:t>
            </w:r>
          </w:p>
        </w:tc>
        <w:tc>
          <w:tcPr>
            <w:tcW w:w="915" w:type="dxa"/>
            <w:gridSpan w:val="2"/>
            <w:vAlign w:val="center"/>
            <w:hideMark/>
          </w:tcPr>
          <w:p w14:paraId="702B82B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6 regions</w:t>
            </w:r>
          </w:p>
        </w:tc>
        <w:tc>
          <w:tcPr>
            <w:tcW w:w="1920" w:type="dxa"/>
            <w:gridSpan w:val="5"/>
            <w:vAlign w:val="center"/>
            <w:hideMark/>
          </w:tcPr>
          <w:p w14:paraId="702B82B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R4BLP</w:t>
            </w:r>
          </w:p>
        </w:tc>
        <w:tc>
          <w:tcPr>
            <w:tcW w:w="1417" w:type="dxa"/>
            <w:vAlign w:val="center"/>
            <w:hideMark/>
          </w:tcPr>
          <w:p w14:paraId="702B82B2"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2BE" w14:textId="77777777" w:rsidTr="00ED697A">
        <w:tc>
          <w:tcPr>
            <w:tcW w:w="1028" w:type="dxa"/>
            <w:noWrap/>
            <w:vAlign w:val="center"/>
            <w:hideMark/>
          </w:tcPr>
          <w:p w14:paraId="702B82B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2B7" w14:textId="2E4645CF" w:rsidR="00FA258C" w:rsidRPr="00E85768" w:rsidRDefault="00FA258C" w:rsidP="00ED697A">
            <w:pPr>
              <w:suppressLineNumbers/>
              <w:suppressAutoHyphens/>
              <w:jc w:val="left"/>
              <w:rPr>
                <w:rFonts w:cs="Times New Roman"/>
                <w:kern w:val="22"/>
                <w:sz w:val="20"/>
                <w:szCs w:val="20"/>
              </w:rPr>
            </w:pPr>
            <w:r w:rsidRPr="00E85768">
              <w:rPr>
                <w:rFonts w:cs="Times New Roman"/>
                <w:kern w:val="22"/>
                <w:sz w:val="20"/>
                <w:szCs w:val="20"/>
              </w:rPr>
              <w:t>#46. Develop joint training materials and guidelines, including e-learning modules, on integrating biodiversity and ecosystem services into sustainable food and agricultural production with FAO and other partners, such as IPLCs.</w:t>
            </w:r>
          </w:p>
        </w:tc>
        <w:tc>
          <w:tcPr>
            <w:tcW w:w="1418" w:type="dxa"/>
            <w:vAlign w:val="center"/>
          </w:tcPr>
          <w:p w14:paraId="702B82B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2B9" w14:textId="77777777" w:rsidR="00FA258C" w:rsidRPr="00E85768" w:rsidRDefault="00FA258C" w:rsidP="00E85768">
            <w:pPr>
              <w:suppressLineNumbers/>
              <w:suppressAutoHyphens/>
              <w:jc w:val="left"/>
              <w:rPr>
                <w:rFonts w:cs="Times New Roman"/>
                <w:kern w:val="22"/>
                <w:sz w:val="20"/>
                <w:szCs w:val="20"/>
              </w:rPr>
            </w:pPr>
          </w:p>
        </w:tc>
        <w:tc>
          <w:tcPr>
            <w:tcW w:w="1605" w:type="dxa"/>
            <w:gridSpan w:val="2"/>
            <w:vAlign w:val="center"/>
          </w:tcPr>
          <w:p w14:paraId="702B82BA"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vAlign w:val="center"/>
          </w:tcPr>
          <w:p w14:paraId="702B82BB" w14:textId="77777777" w:rsidR="00FA258C" w:rsidRPr="00E85768" w:rsidRDefault="00FA258C" w:rsidP="00E85768">
            <w:pPr>
              <w:suppressLineNumbers/>
              <w:suppressAutoHyphens/>
              <w:jc w:val="center"/>
              <w:rPr>
                <w:rFonts w:cs="Times New Roman"/>
                <w:kern w:val="22"/>
                <w:sz w:val="20"/>
                <w:szCs w:val="20"/>
              </w:rPr>
            </w:pPr>
          </w:p>
        </w:tc>
        <w:tc>
          <w:tcPr>
            <w:tcW w:w="1920" w:type="dxa"/>
            <w:gridSpan w:val="5"/>
            <w:vAlign w:val="center"/>
          </w:tcPr>
          <w:p w14:paraId="702B82BC"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hideMark/>
          </w:tcPr>
          <w:p w14:paraId="702B82BD"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2C0" w14:textId="77777777" w:rsidTr="00ED697A">
        <w:tc>
          <w:tcPr>
            <w:tcW w:w="14425" w:type="dxa"/>
            <w:gridSpan w:val="20"/>
            <w:noWrap/>
            <w:vAlign w:val="center"/>
            <w:hideMark/>
          </w:tcPr>
          <w:p w14:paraId="702B82BF"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9</w:t>
            </w:r>
          </w:p>
        </w:tc>
      </w:tr>
      <w:tr w:rsidR="00FA258C" w:rsidRPr="00E85768" w14:paraId="702B82CA" w14:textId="77777777" w:rsidTr="00ED697A">
        <w:tc>
          <w:tcPr>
            <w:tcW w:w="1028" w:type="dxa"/>
            <w:noWrap/>
            <w:vAlign w:val="center"/>
            <w:hideMark/>
          </w:tcPr>
          <w:p w14:paraId="702B82C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2017-2020</w:t>
            </w:r>
          </w:p>
        </w:tc>
        <w:tc>
          <w:tcPr>
            <w:tcW w:w="3049" w:type="dxa"/>
            <w:gridSpan w:val="7"/>
            <w:shd w:val="clear" w:color="auto" w:fill="BFBFBF" w:themeFill="background1" w:themeFillShade="BF"/>
            <w:vAlign w:val="center"/>
            <w:hideMark/>
          </w:tcPr>
          <w:p w14:paraId="702B82C2"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#47. Organize capacity-building workshops on management of invasive alien species (IAS), including pests and diseases</w:t>
            </w:r>
          </w:p>
        </w:tc>
        <w:tc>
          <w:tcPr>
            <w:tcW w:w="1418" w:type="dxa"/>
            <w:vAlign w:val="center"/>
            <w:hideMark/>
          </w:tcPr>
          <w:p w14:paraId="702B82C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w:t>
            </w:r>
          </w:p>
          <w:p w14:paraId="702B82C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implemented</w:t>
            </w:r>
          </w:p>
        </w:tc>
        <w:tc>
          <w:tcPr>
            <w:tcW w:w="3073" w:type="dxa"/>
            <w:vAlign w:val="center"/>
            <w:hideMark/>
          </w:tcPr>
          <w:p w14:paraId="702B82C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Capacity-building workshop for Caribbean small island developing States, Kingston on IAS, Jamaica, 18-22 September 2017</w:t>
            </w:r>
          </w:p>
        </w:tc>
        <w:tc>
          <w:tcPr>
            <w:tcW w:w="1605" w:type="dxa"/>
            <w:gridSpan w:val="2"/>
            <w:vAlign w:val="center"/>
            <w:hideMark/>
          </w:tcPr>
          <w:p w14:paraId="702B82C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21</w:t>
            </w:r>
          </w:p>
        </w:tc>
        <w:tc>
          <w:tcPr>
            <w:tcW w:w="915" w:type="dxa"/>
            <w:gridSpan w:val="2"/>
            <w:vAlign w:val="center"/>
            <w:hideMark/>
          </w:tcPr>
          <w:p w14:paraId="702B82C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12</w:t>
            </w:r>
          </w:p>
        </w:tc>
        <w:tc>
          <w:tcPr>
            <w:tcW w:w="1920" w:type="dxa"/>
            <w:gridSpan w:val="5"/>
            <w:vAlign w:val="center"/>
            <w:hideMark/>
          </w:tcPr>
          <w:p w14:paraId="702B82C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CARICOM, Government of Jamaica,</w:t>
            </w:r>
            <w:r w:rsidRPr="00E85768">
              <w:rPr>
                <w:rFonts w:cs="Times New Roman"/>
                <w:kern w:val="22"/>
                <w:sz w:val="20"/>
                <w:szCs w:val="20"/>
              </w:rPr>
              <w:br/>
              <w:t>Great Britain Non-native Species Secretariat, CABI, Caribbean Community, UN Environment</w:t>
            </w:r>
          </w:p>
        </w:tc>
        <w:tc>
          <w:tcPr>
            <w:tcW w:w="1417" w:type="dxa"/>
            <w:vAlign w:val="center"/>
            <w:hideMark/>
          </w:tcPr>
          <w:p w14:paraId="702B82C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2D3" w14:textId="77777777" w:rsidTr="00ED697A">
        <w:tc>
          <w:tcPr>
            <w:tcW w:w="1028" w:type="dxa"/>
            <w:noWrap/>
            <w:vAlign w:val="center"/>
            <w:hideMark/>
          </w:tcPr>
          <w:p w14:paraId="702B82C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shd w:val="clear" w:color="auto" w:fill="BFBFBF" w:themeFill="background1" w:themeFillShade="BF"/>
            <w:vAlign w:val="center"/>
            <w:hideMark/>
          </w:tcPr>
          <w:p w14:paraId="702B82CC"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#48. Organize workshops to support implementation of Aichi Target 9 and operational objective 2.3 of the Strategic Plan for the Cartagena Protocol on Biosafety 2011-2020</w:t>
            </w:r>
          </w:p>
        </w:tc>
        <w:tc>
          <w:tcPr>
            <w:tcW w:w="1418" w:type="dxa"/>
            <w:vAlign w:val="center"/>
            <w:hideMark/>
          </w:tcPr>
          <w:p w14:paraId="702B82C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tcPr>
          <w:p w14:paraId="702B82CE"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Expert Workshop on Invasive Alien Species in Preparation for the twenty-second meeting of the Subsidiary Body on Scientific, Technical and Technological Advice 6 - 9 December 2017 - Montreal, Canada</w:t>
            </w:r>
          </w:p>
        </w:tc>
        <w:tc>
          <w:tcPr>
            <w:tcW w:w="1605" w:type="dxa"/>
            <w:gridSpan w:val="2"/>
            <w:vAlign w:val="center"/>
          </w:tcPr>
          <w:p w14:paraId="702B82C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17</w:t>
            </w:r>
          </w:p>
        </w:tc>
        <w:tc>
          <w:tcPr>
            <w:tcW w:w="915" w:type="dxa"/>
            <w:gridSpan w:val="2"/>
            <w:vAlign w:val="center"/>
          </w:tcPr>
          <w:p w14:paraId="702B82D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8</w:t>
            </w:r>
          </w:p>
        </w:tc>
        <w:tc>
          <w:tcPr>
            <w:tcW w:w="1920" w:type="dxa"/>
            <w:gridSpan w:val="5"/>
            <w:vAlign w:val="center"/>
          </w:tcPr>
          <w:p w14:paraId="702B82D1"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2D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EU</w:t>
            </w:r>
          </w:p>
        </w:tc>
      </w:tr>
      <w:tr w:rsidR="00FA258C" w:rsidRPr="00E85768" w14:paraId="702B82DC" w14:textId="77777777" w:rsidTr="00ED697A">
        <w:tc>
          <w:tcPr>
            <w:tcW w:w="1028" w:type="dxa"/>
            <w:noWrap/>
            <w:vAlign w:val="center"/>
            <w:hideMark/>
          </w:tcPr>
          <w:p w14:paraId="702B82D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D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#49. Develop, in collaboration with the GIASIP, an IAS surveillance tool to enable Parties to access and use global IAS data resources for national IAS management planning, monitoring and reporting and organize a series of webinars on how to use the tool</w:t>
            </w:r>
          </w:p>
        </w:tc>
        <w:tc>
          <w:tcPr>
            <w:tcW w:w="1418" w:type="dxa"/>
            <w:vAlign w:val="center"/>
            <w:hideMark/>
          </w:tcPr>
          <w:p w14:paraId="702B82D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hideMark/>
          </w:tcPr>
          <w:p w14:paraId="702B82D7"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Prototype stage</w:t>
            </w:r>
            <w:r w:rsidRPr="00E85768">
              <w:rPr>
                <w:rFonts w:cs="Times New Roman"/>
                <w:kern w:val="22"/>
                <w:sz w:val="20"/>
                <w:szCs w:val="20"/>
              </w:rPr>
              <w:br/>
            </w:r>
          </w:p>
        </w:tc>
        <w:tc>
          <w:tcPr>
            <w:tcW w:w="1605" w:type="dxa"/>
            <w:gridSpan w:val="2"/>
            <w:noWrap/>
            <w:hideMark/>
          </w:tcPr>
          <w:p w14:paraId="702B82D8"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915" w:type="dxa"/>
            <w:gridSpan w:val="2"/>
            <w:noWrap/>
            <w:hideMark/>
          </w:tcPr>
          <w:p w14:paraId="702B82D9"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920" w:type="dxa"/>
            <w:gridSpan w:val="5"/>
            <w:noWrap/>
            <w:hideMark/>
          </w:tcPr>
          <w:p w14:paraId="702B82DA"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417" w:type="dxa"/>
            <w:noWrap/>
            <w:hideMark/>
          </w:tcPr>
          <w:p w14:paraId="702B82DB"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r>
      <w:tr w:rsidR="00FA258C" w:rsidRPr="00E85768" w14:paraId="702B82E5" w14:textId="77777777" w:rsidTr="00ED697A">
        <w:tc>
          <w:tcPr>
            <w:tcW w:w="1028" w:type="dxa"/>
            <w:noWrap/>
            <w:vAlign w:val="center"/>
            <w:hideMark/>
          </w:tcPr>
          <w:p w14:paraId="702B82D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49" w:type="dxa"/>
            <w:gridSpan w:val="7"/>
            <w:vAlign w:val="center"/>
            <w:hideMark/>
          </w:tcPr>
          <w:p w14:paraId="702B82DE"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#50. Organize training workshops to build CB of key actors in SIDS to design and submit good quality project proposals on IAS</w:t>
            </w:r>
          </w:p>
        </w:tc>
        <w:tc>
          <w:tcPr>
            <w:tcW w:w="1418" w:type="dxa"/>
            <w:vAlign w:val="center"/>
            <w:hideMark/>
          </w:tcPr>
          <w:p w14:paraId="702B82D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hideMark/>
          </w:tcPr>
          <w:p w14:paraId="702B82E0"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Post-workshop webinar for Caribbean small island developing States towards achieving Aichi Biodiversity Target 9</w:t>
            </w:r>
          </w:p>
        </w:tc>
        <w:tc>
          <w:tcPr>
            <w:tcW w:w="1605" w:type="dxa"/>
            <w:gridSpan w:val="2"/>
            <w:vAlign w:val="center"/>
          </w:tcPr>
          <w:p w14:paraId="702B82E1"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vAlign w:val="center"/>
          </w:tcPr>
          <w:p w14:paraId="702B82E2" w14:textId="77777777" w:rsidR="00FA258C" w:rsidRPr="00E85768" w:rsidRDefault="00FA258C" w:rsidP="00E85768">
            <w:pPr>
              <w:suppressLineNumbers/>
              <w:suppressAutoHyphens/>
              <w:jc w:val="center"/>
              <w:rPr>
                <w:rFonts w:cs="Times New Roman"/>
                <w:kern w:val="22"/>
                <w:sz w:val="20"/>
                <w:szCs w:val="20"/>
              </w:rPr>
            </w:pPr>
          </w:p>
        </w:tc>
        <w:tc>
          <w:tcPr>
            <w:tcW w:w="1920" w:type="dxa"/>
            <w:gridSpan w:val="5"/>
            <w:vAlign w:val="center"/>
          </w:tcPr>
          <w:p w14:paraId="702B82E3"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2E4"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2E7" w14:textId="77777777" w:rsidTr="00ED697A">
        <w:tc>
          <w:tcPr>
            <w:tcW w:w="14425" w:type="dxa"/>
            <w:gridSpan w:val="20"/>
            <w:noWrap/>
            <w:vAlign w:val="center"/>
            <w:hideMark/>
          </w:tcPr>
          <w:p w14:paraId="702B82E6"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kern w:val="22"/>
                <w:sz w:val="20"/>
                <w:szCs w:val="20"/>
              </w:rPr>
              <w:lastRenderedPageBreak/>
              <w:br w:type="page"/>
            </w:r>
            <w:r w:rsidRPr="00E85768">
              <w:rPr>
                <w:rFonts w:cs="Times New Roman"/>
                <w:b/>
                <w:bCs/>
                <w:kern w:val="22"/>
                <w:sz w:val="20"/>
                <w:szCs w:val="20"/>
              </w:rPr>
              <w:t>Aichi Biodiversity Target 10 and 11</w:t>
            </w:r>
          </w:p>
        </w:tc>
      </w:tr>
      <w:tr w:rsidR="00FA258C" w:rsidRPr="00E85768" w14:paraId="702B82F0" w14:textId="77777777" w:rsidTr="00ED697A">
        <w:tc>
          <w:tcPr>
            <w:tcW w:w="1048" w:type="dxa"/>
            <w:gridSpan w:val="2"/>
            <w:noWrap/>
            <w:vAlign w:val="center"/>
            <w:hideMark/>
          </w:tcPr>
          <w:p w14:paraId="702B82E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29" w:type="dxa"/>
            <w:gridSpan w:val="6"/>
            <w:shd w:val="clear" w:color="auto" w:fill="BFBFBF" w:themeFill="background1" w:themeFillShade="BF"/>
            <w:vAlign w:val="center"/>
            <w:hideMark/>
          </w:tcPr>
          <w:p w14:paraId="702B82E9"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#51. Develop and promote the use of marine spatial planning tools and guidance materials, in collaboration with relevant partner organizations</w:t>
            </w:r>
          </w:p>
        </w:tc>
        <w:tc>
          <w:tcPr>
            <w:tcW w:w="1418" w:type="dxa"/>
            <w:vAlign w:val="center"/>
            <w:hideMark/>
          </w:tcPr>
          <w:p w14:paraId="702B82EA"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vAlign w:val="center"/>
          </w:tcPr>
          <w:p w14:paraId="702B82EB" w14:textId="77777777" w:rsidR="00FA258C" w:rsidRPr="00E85768" w:rsidRDefault="00FA258C" w:rsidP="00E85768">
            <w:pPr>
              <w:suppressLineNumbers/>
              <w:suppressAutoHyphens/>
              <w:jc w:val="left"/>
              <w:rPr>
                <w:rFonts w:cs="Times New Roman"/>
                <w:kern w:val="22"/>
                <w:sz w:val="20"/>
                <w:szCs w:val="20"/>
              </w:rPr>
            </w:pPr>
          </w:p>
        </w:tc>
        <w:tc>
          <w:tcPr>
            <w:tcW w:w="1591" w:type="dxa"/>
          </w:tcPr>
          <w:p w14:paraId="702B82EC"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tcPr>
          <w:p w14:paraId="702B82ED"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tcPr>
          <w:p w14:paraId="702B82EE" w14:textId="77777777" w:rsidR="00FA258C" w:rsidRPr="00E85768" w:rsidRDefault="00FA258C" w:rsidP="00E85768">
            <w:pPr>
              <w:suppressLineNumbers/>
              <w:suppressAutoHyphens/>
              <w:jc w:val="center"/>
              <w:rPr>
                <w:rFonts w:cs="Times New Roman"/>
                <w:kern w:val="22"/>
                <w:sz w:val="20"/>
                <w:szCs w:val="20"/>
              </w:rPr>
            </w:pPr>
          </w:p>
        </w:tc>
        <w:tc>
          <w:tcPr>
            <w:tcW w:w="1417" w:type="dxa"/>
          </w:tcPr>
          <w:p w14:paraId="702B82EF"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2FD" w14:textId="77777777" w:rsidTr="00ED697A">
        <w:tc>
          <w:tcPr>
            <w:tcW w:w="1048" w:type="dxa"/>
            <w:gridSpan w:val="2"/>
            <w:vMerge w:val="restart"/>
            <w:noWrap/>
            <w:vAlign w:val="center"/>
            <w:hideMark/>
          </w:tcPr>
          <w:p w14:paraId="702B82F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29" w:type="dxa"/>
            <w:gridSpan w:val="6"/>
            <w:vMerge w:val="restart"/>
            <w:shd w:val="clear" w:color="auto" w:fill="BFBFBF" w:themeFill="background1" w:themeFillShade="BF"/>
            <w:vAlign w:val="center"/>
            <w:hideMark/>
          </w:tcPr>
          <w:p w14:paraId="702B82F2"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#52. Conduct regional or subregional workshops to facilitate the description of areas meeting the ecologically or biologically significant marine areas (EBSA) criteria and identification of biologically significant wetlands and mangroves</w:t>
            </w:r>
          </w:p>
        </w:tc>
        <w:tc>
          <w:tcPr>
            <w:tcW w:w="1418" w:type="dxa"/>
            <w:vMerge w:val="restart"/>
            <w:vAlign w:val="center"/>
            <w:hideMark/>
          </w:tcPr>
          <w:p w14:paraId="702B82F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tcPr>
          <w:p w14:paraId="702B82F4"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Regional Workshop to Facilitate the Description of Ecologically or Biologically Significant Marine Areas in the Baltic Sea and Training Session on EBSAs, Helsinki, 19- 24 February 2018 </w:t>
            </w:r>
          </w:p>
        </w:tc>
        <w:tc>
          <w:tcPr>
            <w:tcW w:w="1591" w:type="dxa"/>
            <w:vAlign w:val="center"/>
          </w:tcPr>
          <w:p w14:paraId="702B82F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23</w:t>
            </w:r>
            <w:r w:rsidRPr="00E85768">
              <w:rPr>
                <w:rFonts w:cs="Times New Roman"/>
                <w:kern w:val="22"/>
                <w:sz w:val="20"/>
                <w:szCs w:val="20"/>
              </w:rPr>
              <w:br/>
              <w:t>(12:11)</w:t>
            </w:r>
          </w:p>
          <w:p w14:paraId="702B82F6"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vAlign w:val="center"/>
          </w:tcPr>
          <w:p w14:paraId="702B82F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7</w:t>
            </w:r>
          </w:p>
          <w:p w14:paraId="702B82F8"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vAlign w:val="center"/>
          </w:tcPr>
          <w:p w14:paraId="702B82FA" w14:textId="54E464B4" w:rsidR="00FA258C" w:rsidRPr="00E85768" w:rsidRDefault="00FA258C" w:rsidP="00EC00C3">
            <w:pPr>
              <w:suppressLineNumbers/>
              <w:suppressAutoHyphens/>
              <w:jc w:val="center"/>
              <w:rPr>
                <w:rFonts w:cs="Times New Roman"/>
                <w:kern w:val="22"/>
                <w:sz w:val="20"/>
                <w:szCs w:val="20"/>
              </w:rPr>
            </w:pPr>
            <w:r w:rsidRPr="00E85768">
              <w:rPr>
                <w:rFonts w:cs="Times New Roman"/>
                <w:kern w:val="22"/>
                <w:sz w:val="20"/>
                <w:szCs w:val="20"/>
              </w:rPr>
              <w:t>HELCOM</w:t>
            </w:r>
          </w:p>
        </w:tc>
        <w:tc>
          <w:tcPr>
            <w:tcW w:w="1417" w:type="dxa"/>
            <w:vAlign w:val="center"/>
          </w:tcPr>
          <w:p w14:paraId="702B82FC" w14:textId="3140E44E" w:rsidR="00FA258C" w:rsidRPr="00E85768" w:rsidRDefault="00EC00C3" w:rsidP="00EC00C3">
            <w:pPr>
              <w:suppressLineNumbers/>
              <w:suppressAutoHyphens/>
              <w:jc w:val="center"/>
              <w:rPr>
                <w:rFonts w:cs="Times New Roman"/>
                <w:kern w:val="22"/>
                <w:sz w:val="20"/>
                <w:szCs w:val="20"/>
              </w:rPr>
            </w:pPr>
            <w:r>
              <w:rPr>
                <w:rFonts w:cs="Times New Roman"/>
                <w:kern w:val="22"/>
                <w:sz w:val="20"/>
                <w:szCs w:val="20"/>
              </w:rPr>
              <w:t>Finland,</w:t>
            </w:r>
            <w:r>
              <w:rPr>
                <w:rFonts w:cs="Times New Roman"/>
                <w:kern w:val="22"/>
                <w:sz w:val="20"/>
                <w:szCs w:val="20"/>
              </w:rPr>
              <w:br/>
            </w:r>
            <w:r w:rsidR="00FA258C" w:rsidRPr="00E85768">
              <w:rPr>
                <w:rFonts w:cs="Times New Roman"/>
                <w:kern w:val="22"/>
                <w:sz w:val="20"/>
                <w:szCs w:val="20"/>
              </w:rPr>
              <w:t>Sweden</w:t>
            </w:r>
          </w:p>
        </w:tc>
      </w:tr>
      <w:tr w:rsidR="00FA258C" w:rsidRPr="00E85768" w14:paraId="702B8306" w14:textId="77777777" w:rsidTr="00ED697A">
        <w:tc>
          <w:tcPr>
            <w:tcW w:w="1048" w:type="dxa"/>
            <w:gridSpan w:val="2"/>
            <w:vMerge/>
            <w:vAlign w:val="center"/>
            <w:hideMark/>
          </w:tcPr>
          <w:p w14:paraId="702B82FE" w14:textId="77777777" w:rsidR="00FA258C" w:rsidRPr="00E85768" w:rsidRDefault="00FA258C" w:rsidP="00E85768">
            <w:pPr>
              <w:suppressLineNumbers/>
              <w:suppressAutoHyphens/>
              <w:jc w:val="left"/>
              <w:rPr>
                <w:rFonts w:cs="Times New Roman"/>
                <w:kern w:val="22"/>
                <w:sz w:val="20"/>
                <w:szCs w:val="20"/>
              </w:rPr>
            </w:pPr>
          </w:p>
        </w:tc>
        <w:tc>
          <w:tcPr>
            <w:tcW w:w="3029" w:type="dxa"/>
            <w:gridSpan w:val="6"/>
            <w:vMerge/>
            <w:shd w:val="clear" w:color="auto" w:fill="BFBFBF" w:themeFill="background1" w:themeFillShade="BF"/>
            <w:vAlign w:val="center"/>
            <w:hideMark/>
          </w:tcPr>
          <w:p w14:paraId="702B82FF"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00"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tcPr>
          <w:p w14:paraId="702B8301"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Pre-workshop training and webinar in preparation for the Regional Workshop to Facilitate the Description of Ecologically or Biologically Significant Marine Areas (EBSAs) in the Black Sea and the Caspian Sea and Training Session on Ecologically or Biologically Significant Marine Areas; Baku, 24 - 29 April 2017</w:t>
            </w:r>
          </w:p>
        </w:tc>
        <w:tc>
          <w:tcPr>
            <w:tcW w:w="1591" w:type="dxa"/>
            <w:vAlign w:val="center"/>
          </w:tcPr>
          <w:p w14:paraId="702B830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29</w:t>
            </w:r>
            <w:r w:rsidRPr="00E85768">
              <w:rPr>
                <w:rFonts w:cs="Times New Roman"/>
                <w:kern w:val="22"/>
                <w:sz w:val="20"/>
                <w:szCs w:val="20"/>
              </w:rPr>
              <w:br/>
              <w:t>(17:12)</w:t>
            </w:r>
          </w:p>
        </w:tc>
        <w:tc>
          <w:tcPr>
            <w:tcW w:w="929" w:type="dxa"/>
            <w:gridSpan w:val="3"/>
            <w:vAlign w:val="center"/>
          </w:tcPr>
          <w:p w14:paraId="702B830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10</w:t>
            </w:r>
          </w:p>
        </w:tc>
        <w:tc>
          <w:tcPr>
            <w:tcW w:w="1906" w:type="dxa"/>
            <w:gridSpan w:val="4"/>
            <w:noWrap/>
            <w:vAlign w:val="center"/>
          </w:tcPr>
          <w:p w14:paraId="702B830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ACCOBAMS, Duke University</w:t>
            </w:r>
          </w:p>
        </w:tc>
        <w:tc>
          <w:tcPr>
            <w:tcW w:w="1417" w:type="dxa"/>
            <w:vAlign w:val="center"/>
          </w:tcPr>
          <w:p w14:paraId="702B830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 EU</w:t>
            </w:r>
          </w:p>
        </w:tc>
      </w:tr>
      <w:tr w:rsidR="00FA258C" w:rsidRPr="00E85768" w14:paraId="702B830F" w14:textId="77777777" w:rsidTr="00ED697A">
        <w:tc>
          <w:tcPr>
            <w:tcW w:w="1048" w:type="dxa"/>
            <w:gridSpan w:val="2"/>
            <w:vMerge/>
            <w:vAlign w:val="center"/>
            <w:hideMark/>
          </w:tcPr>
          <w:p w14:paraId="702B8307" w14:textId="77777777" w:rsidR="00FA258C" w:rsidRPr="00E85768" w:rsidRDefault="00FA258C" w:rsidP="00E85768">
            <w:pPr>
              <w:suppressLineNumbers/>
              <w:suppressAutoHyphens/>
              <w:jc w:val="left"/>
              <w:rPr>
                <w:rFonts w:cs="Times New Roman"/>
                <w:kern w:val="22"/>
                <w:sz w:val="20"/>
                <w:szCs w:val="20"/>
              </w:rPr>
            </w:pPr>
          </w:p>
        </w:tc>
        <w:tc>
          <w:tcPr>
            <w:tcW w:w="3029" w:type="dxa"/>
            <w:gridSpan w:val="6"/>
            <w:vMerge/>
            <w:shd w:val="clear" w:color="auto" w:fill="BFBFBF" w:themeFill="background1" w:themeFillShade="BF"/>
            <w:vAlign w:val="center"/>
            <w:hideMark/>
          </w:tcPr>
          <w:p w14:paraId="702B8308"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09" w14:textId="77777777" w:rsidR="00FA258C" w:rsidRPr="00E85768" w:rsidRDefault="00FA258C" w:rsidP="00E85768">
            <w:pPr>
              <w:suppressLineNumbers/>
              <w:suppressAutoHyphens/>
              <w:jc w:val="left"/>
              <w:rPr>
                <w:rFonts w:cs="Times New Roman"/>
                <w:kern w:val="22"/>
                <w:sz w:val="20"/>
                <w:szCs w:val="20"/>
              </w:rPr>
            </w:pPr>
          </w:p>
        </w:tc>
        <w:tc>
          <w:tcPr>
            <w:tcW w:w="3073" w:type="dxa"/>
            <w:vAlign w:val="center"/>
            <w:hideMark/>
          </w:tcPr>
          <w:p w14:paraId="702B830A" w14:textId="51FD7268"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Expert Workshop to Develop Options for Modifying the Description of Ecologically or Biologically Significant Marine Areas (EBSAs)</w:t>
            </w:r>
            <w:r w:rsidR="00392447">
              <w:rPr>
                <w:rFonts w:cs="Times New Roman"/>
                <w:kern w:val="22"/>
                <w:sz w:val="20"/>
                <w:szCs w:val="20"/>
              </w:rPr>
              <w:t>, for Describing New Areas, 5-</w:t>
            </w:r>
            <w:r w:rsidRPr="00E85768">
              <w:rPr>
                <w:rFonts w:cs="Times New Roman"/>
                <w:kern w:val="22"/>
                <w:sz w:val="20"/>
                <w:szCs w:val="20"/>
              </w:rPr>
              <w:t>8 December 2017 - Berlin, Germany</w:t>
            </w:r>
          </w:p>
        </w:tc>
        <w:tc>
          <w:tcPr>
            <w:tcW w:w="1605" w:type="dxa"/>
            <w:gridSpan w:val="2"/>
            <w:vAlign w:val="center"/>
            <w:hideMark/>
          </w:tcPr>
          <w:p w14:paraId="702B830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47</w:t>
            </w:r>
            <w:r w:rsidRPr="00E85768">
              <w:rPr>
                <w:rFonts w:cs="Times New Roman"/>
                <w:kern w:val="22"/>
                <w:sz w:val="20"/>
                <w:szCs w:val="20"/>
              </w:rPr>
              <w:br/>
              <w:t>(32:15)</w:t>
            </w:r>
          </w:p>
        </w:tc>
        <w:tc>
          <w:tcPr>
            <w:tcW w:w="929" w:type="dxa"/>
            <w:gridSpan w:val="3"/>
            <w:vAlign w:val="center"/>
            <w:hideMark/>
          </w:tcPr>
          <w:p w14:paraId="702B830C"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29</w:t>
            </w:r>
          </w:p>
        </w:tc>
        <w:tc>
          <w:tcPr>
            <w:tcW w:w="1906" w:type="dxa"/>
            <w:gridSpan w:val="4"/>
            <w:vAlign w:val="center"/>
            <w:hideMark/>
          </w:tcPr>
          <w:p w14:paraId="702B830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Strathclyde Centre for Environmental Law and Governance</w:t>
            </w:r>
          </w:p>
        </w:tc>
        <w:tc>
          <w:tcPr>
            <w:tcW w:w="1417" w:type="dxa"/>
            <w:vAlign w:val="center"/>
            <w:hideMark/>
          </w:tcPr>
          <w:p w14:paraId="702B830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Germany, Sweden</w:t>
            </w:r>
          </w:p>
        </w:tc>
      </w:tr>
      <w:tr w:rsidR="00FA258C" w:rsidRPr="00E85768" w14:paraId="702B8311" w14:textId="77777777" w:rsidTr="00ED697A">
        <w:tc>
          <w:tcPr>
            <w:tcW w:w="14425" w:type="dxa"/>
            <w:gridSpan w:val="20"/>
            <w:noWrap/>
            <w:vAlign w:val="center"/>
            <w:hideMark/>
          </w:tcPr>
          <w:p w14:paraId="702B8310"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11</w:t>
            </w:r>
          </w:p>
        </w:tc>
      </w:tr>
      <w:tr w:rsidR="00FA258C" w:rsidRPr="00E85768" w14:paraId="702B831A" w14:textId="77777777" w:rsidTr="00ED697A">
        <w:tc>
          <w:tcPr>
            <w:tcW w:w="1048" w:type="dxa"/>
            <w:gridSpan w:val="2"/>
            <w:noWrap/>
            <w:vAlign w:val="center"/>
            <w:hideMark/>
          </w:tcPr>
          <w:p w14:paraId="702B8312"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bCs/>
                <w:kern w:val="22"/>
                <w:sz w:val="20"/>
                <w:szCs w:val="20"/>
              </w:rPr>
              <w:lastRenderedPageBreak/>
              <w:t>2017-2018</w:t>
            </w:r>
          </w:p>
        </w:tc>
        <w:tc>
          <w:tcPr>
            <w:tcW w:w="3029" w:type="dxa"/>
            <w:gridSpan w:val="6"/>
            <w:shd w:val="clear" w:color="auto" w:fill="BFBFBF" w:themeFill="background1" w:themeFillShade="BF"/>
            <w:vAlign w:val="center"/>
            <w:hideMark/>
          </w:tcPr>
          <w:p w14:paraId="702B8313"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#53. Develop technical tools and guidance on the use of the term “other effective area-based conservation measures” and how to achieve elements of Target 11 (through meetings and consultations with partners)</w:t>
            </w:r>
          </w:p>
        </w:tc>
        <w:tc>
          <w:tcPr>
            <w:tcW w:w="1418" w:type="dxa"/>
            <w:vAlign w:val="center"/>
            <w:hideMark/>
          </w:tcPr>
          <w:p w14:paraId="702B831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hideMark/>
          </w:tcPr>
          <w:p w14:paraId="702B831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Compilation of experiences on measures to enhance integration and mainstreaming of protected areas and other effective area-based conservation measures into the wider land and seascapes and across sectors and effective governance models for management of protected areas</w:t>
            </w:r>
          </w:p>
        </w:tc>
        <w:tc>
          <w:tcPr>
            <w:tcW w:w="1591" w:type="dxa"/>
            <w:noWrap/>
            <w:vAlign w:val="center"/>
            <w:hideMark/>
          </w:tcPr>
          <w:p w14:paraId="702B8316"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noWrap/>
            <w:vAlign w:val="center"/>
            <w:hideMark/>
          </w:tcPr>
          <w:p w14:paraId="702B8317"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vAlign w:val="center"/>
            <w:hideMark/>
          </w:tcPr>
          <w:p w14:paraId="702B831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IUCN, GIZ and UNDP</w:t>
            </w:r>
          </w:p>
        </w:tc>
        <w:tc>
          <w:tcPr>
            <w:tcW w:w="1417" w:type="dxa"/>
            <w:noWrap/>
            <w:vAlign w:val="center"/>
            <w:hideMark/>
          </w:tcPr>
          <w:p w14:paraId="702B8319"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24" w14:textId="77777777" w:rsidTr="00ED697A">
        <w:tc>
          <w:tcPr>
            <w:tcW w:w="1048" w:type="dxa"/>
            <w:gridSpan w:val="2"/>
            <w:noWrap/>
            <w:vAlign w:val="center"/>
            <w:hideMark/>
          </w:tcPr>
          <w:p w14:paraId="702B831B"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29" w:type="dxa"/>
            <w:gridSpan w:val="6"/>
            <w:shd w:val="clear" w:color="auto" w:fill="BFBFBF" w:themeFill="background1" w:themeFillShade="BF"/>
            <w:vAlign w:val="center"/>
            <w:hideMark/>
          </w:tcPr>
          <w:p w14:paraId="702B831C"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#54. Produce and disseminate technical tools and guidance materials on protected areas and integration of protected areas into the wider landscape and seascape and relevant sectors (e.g. tourism, agriculture, mining and infrastructure)</w:t>
            </w:r>
          </w:p>
        </w:tc>
        <w:tc>
          <w:tcPr>
            <w:tcW w:w="1418" w:type="dxa"/>
            <w:noWrap/>
            <w:vAlign w:val="center"/>
            <w:hideMark/>
          </w:tcPr>
          <w:p w14:paraId="702B831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w:t>
            </w:r>
          </w:p>
          <w:p w14:paraId="702B831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implemented</w:t>
            </w:r>
          </w:p>
        </w:tc>
        <w:tc>
          <w:tcPr>
            <w:tcW w:w="3087" w:type="dxa"/>
            <w:gridSpan w:val="2"/>
            <w:vAlign w:val="center"/>
            <w:hideMark/>
          </w:tcPr>
          <w:p w14:paraId="702B831F" w14:textId="4507D26E" w:rsidR="00FA258C" w:rsidRPr="00E85768" w:rsidRDefault="00FA258C" w:rsidP="00E85768">
            <w:pPr>
              <w:suppressLineNumbers/>
              <w:suppressAutoHyphens/>
              <w:jc w:val="left"/>
              <w:rPr>
                <w:rFonts w:cs="Times New Roman"/>
                <w:kern w:val="22"/>
                <w:sz w:val="20"/>
                <w:szCs w:val="20"/>
              </w:rPr>
            </w:pPr>
          </w:p>
        </w:tc>
        <w:tc>
          <w:tcPr>
            <w:tcW w:w="1591" w:type="dxa"/>
            <w:noWrap/>
            <w:vAlign w:val="center"/>
            <w:hideMark/>
          </w:tcPr>
          <w:p w14:paraId="702B8320"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noWrap/>
            <w:vAlign w:val="center"/>
            <w:hideMark/>
          </w:tcPr>
          <w:p w14:paraId="702B8321"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vAlign w:val="center"/>
            <w:hideMark/>
          </w:tcPr>
          <w:p w14:paraId="702B8322"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hideMark/>
          </w:tcPr>
          <w:p w14:paraId="702B8323"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2D" w14:textId="77777777" w:rsidTr="00ED697A">
        <w:tc>
          <w:tcPr>
            <w:tcW w:w="1048" w:type="dxa"/>
            <w:gridSpan w:val="2"/>
            <w:noWrap/>
            <w:vAlign w:val="center"/>
            <w:hideMark/>
          </w:tcPr>
          <w:p w14:paraId="702B832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29" w:type="dxa"/>
            <w:gridSpan w:val="6"/>
            <w:shd w:val="clear" w:color="auto" w:fill="BFBFBF" w:themeFill="background1" w:themeFillShade="BF"/>
            <w:vAlign w:val="center"/>
            <w:hideMark/>
          </w:tcPr>
          <w:p w14:paraId="702B8326"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#55. Conduct regional workshops in the context of the Peace and Biodiversity Dialogue Initiative (PBDI) to establish priorities for transboundary conservation, including participation of IPLCs</w:t>
            </w:r>
          </w:p>
        </w:tc>
        <w:tc>
          <w:tcPr>
            <w:tcW w:w="1418" w:type="dxa"/>
            <w:noWrap/>
            <w:vAlign w:val="center"/>
            <w:hideMark/>
          </w:tcPr>
          <w:p w14:paraId="702B832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328" w14:textId="78BBB4D4"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Knowledge-sharing event on the contributions of the Like-Minded Megadiverse Countries to the achievement of Aichi Target 11, Montre</w:t>
            </w:r>
            <w:r w:rsidR="002B5AC5">
              <w:rPr>
                <w:rFonts w:cs="Times New Roman"/>
                <w:kern w:val="22"/>
                <w:sz w:val="20"/>
                <w:szCs w:val="20"/>
              </w:rPr>
              <w:t>al, QC, Canada 12 December 2017</w:t>
            </w:r>
          </w:p>
        </w:tc>
        <w:tc>
          <w:tcPr>
            <w:tcW w:w="1591" w:type="dxa"/>
            <w:noWrap/>
            <w:vAlign w:val="center"/>
          </w:tcPr>
          <w:p w14:paraId="702B832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60</w:t>
            </w:r>
          </w:p>
        </w:tc>
        <w:tc>
          <w:tcPr>
            <w:tcW w:w="929" w:type="dxa"/>
            <w:gridSpan w:val="3"/>
            <w:noWrap/>
            <w:vAlign w:val="center"/>
          </w:tcPr>
          <w:p w14:paraId="702B832A"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vAlign w:val="center"/>
          </w:tcPr>
          <w:p w14:paraId="702B832B"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32C"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37" w14:textId="77777777" w:rsidTr="002B5AC5">
        <w:trPr>
          <w:cantSplit/>
        </w:trPr>
        <w:tc>
          <w:tcPr>
            <w:tcW w:w="1048" w:type="dxa"/>
            <w:gridSpan w:val="2"/>
            <w:vAlign w:val="center"/>
          </w:tcPr>
          <w:p w14:paraId="702B832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29" w:type="dxa"/>
            <w:gridSpan w:val="6"/>
            <w:shd w:val="clear" w:color="auto" w:fill="auto"/>
          </w:tcPr>
          <w:p w14:paraId="702B832F"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#56. Provide online learning courses on the elements of Target 11 (tailored to specific regions and gaps in implementation)</w:t>
            </w:r>
          </w:p>
        </w:tc>
        <w:tc>
          <w:tcPr>
            <w:tcW w:w="1418" w:type="dxa"/>
            <w:vAlign w:val="center"/>
          </w:tcPr>
          <w:p w14:paraId="702B833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331"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Biodiversity E-learning platform currently contains 17 modules on protected areas </w:t>
            </w:r>
          </w:p>
          <w:p w14:paraId="702B8332" w14:textId="77777777" w:rsidR="00FA258C" w:rsidRPr="00E85768" w:rsidRDefault="005A39ED" w:rsidP="00E85768">
            <w:pPr>
              <w:suppressLineNumbers/>
              <w:suppressAutoHyphens/>
              <w:jc w:val="left"/>
              <w:rPr>
                <w:rFonts w:cs="Times New Roman"/>
                <w:kern w:val="22"/>
                <w:sz w:val="20"/>
                <w:szCs w:val="20"/>
              </w:rPr>
            </w:pPr>
            <w:hyperlink r:id="rId26" w:history="1">
              <w:r w:rsidR="00FA258C" w:rsidRPr="00E85768">
                <w:rPr>
                  <w:rStyle w:val="Hyperlink"/>
                  <w:rFonts w:cs="Times New Roman"/>
                  <w:kern w:val="22"/>
                  <w:sz w:val="20"/>
                  <w:szCs w:val="20"/>
                </w:rPr>
                <w:t>https://www.cbd.int/protected/e-learning/default.shtml</w:t>
              </w:r>
            </w:hyperlink>
          </w:p>
        </w:tc>
        <w:tc>
          <w:tcPr>
            <w:tcW w:w="1591" w:type="dxa"/>
            <w:vAlign w:val="center"/>
          </w:tcPr>
          <w:p w14:paraId="702B8333"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noWrap/>
            <w:vAlign w:val="center"/>
          </w:tcPr>
          <w:p w14:paraId="702B8334"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noWrap/>
            <w:vAlign w:val="center"/>
          </w:tcPr>
          <w:p w14:paraId="702B8335"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336"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39" w14:textId="77777777" w:rsidTr="00ED697A">
        <w:tc>
          <w:tcPr>
            <w:tcW w:w="14425" w:type="dxa"/>
            <w:gridSpan w:val="20"/>
            <w:noWrap/>
            <w:vAlign w:val="center"/>
            <w:hideMark/>
          </w:tcPr>
          <w:p w14:paraId="702B8338"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14</w:t>
            </w:r>
          </w:p>
        </w:tc>
      </w:tr>
      <w:tr w:rsidR="00FA258C" w:rsidRPr="00E85768" w14:paraId="702B8344" w14:textId="77777777" w:rsidTr="00ED697A">
        <w:tc>
          <w:tcPr>
            <w:tcW w:w="1064" w:type="dxa"/>
            <w:gridSpan w:val="4"/>
            <w:vMerge w:val="restart"/>
            <w:noWrap/>
            <w:vAlign w:val="center"/>
            <w:hideMark/>
          </w:tcPr>
          <w:p w14:paraId="702B833A"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2017-2020</w:t>
            </w:r>
          </w:p>
        </w:tc>
        <w:tc>
          <w:tcPr>
            <w:tcW w:w="3013" w:type="dxa"/>
            <w:gridSpan w:val="4"/>
            <w:vMerge w:val="restart"/>
            <w:shd w:val="clear" w:color="auto" w:fill="BFBFBF" w:themeFill="background1" w:themeFillShade="BF"/>
            <w:vAlign w:val="center"/>
            <w:hideMark/>
          </w:tcPr>
          <w:p w14:paraId="702B833B"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#57. Co-convene targeted regional and subregional technical workshops on biodiversity and health, including health systems of IPLCs and indigenous women</w:t>
            </w:r>
          </w:p>
        </w:tc>
        <w:tc>
          <w:tcPr>
            <w:tcW w:w="1418" w:type="dxa"/>
            <w:vMerge w:val="restart"/>
            <w:noWrap/>
            <w:vAlign w:val="center"/>
            <w:hideMark/>
          </w:tcPr>
          <w:p w14:paraId="702B833D" w14:textId="41FBFD4E" w:rsidR="00FA258C" w:rsidRPr="00E85768" w:rsidRDefault="00FA258C" w:rsidP="00E30791">
            <w:pPr>
              <w:suppressLineNumbers/>
              <w:suppressAutoHyphens/>
              <w:jc w:val="center"/>
              <w:rPr>
                <w:rFonts w:cs="Times New Roman"/>
                <w:kern w:val="22"/>
                <w:sz w:val="20"/>
                <w:szCs w:val="20"/>
              </w:rPr>
            </w:pPr>
            <w:r w:rsidRPr="00E85768">
              <w:rPr>
                <w:rFonts w:cs="Times New Roman"/>
                <w:kern w:val="22"/>
                <w:sz w:val="20"/>
                <w:szCs w:val="20"/>
              </w:rPr>
              <w:t>Fully</w:t>
            </w:r>
            <w:r w:rsidR="00E30791">
              <w:rPr>
                <w:rFonts w:cs="Times New Roman"/>
                <w:kern w:val="22"/>
                <w:sz w:val="20"/>
                <w:szCs w:val="20"/>
              </w:rPr>
              <w:t xml:space="preserve"> </w:t>
            </w:r>
            <w:r w:rsidRPr="00E85768">
              <w:rPr>
                <w:rFonts w:cs="Times New Roman"/>
                <w:kern w:val="22"/>
                <w:sz w:val="20"/>
                <w:szCs w:val="20"/>
              </w:rPr>
              <w:t>implemented</w:t>
            </w:r>
          </w:p>
        </w:tc>
        <w:tc>
          <w:tcPr>
            <w:tcW w:w="3087" w:type="dxa"/>
            <w:gridSpan w:val="2"/>
            <w:vAlign w:val="center"/>
            <w:hideMark/>
          </w:tcPr>
          <w:p w14:paraId="702B833E"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Regional Capacity-building Workshop on Biodiversity and Human Health for the European Region, Helsinki, 23-25 October 2017 </w:t>
            </w:r>
          </w:p>
        </w:tc>
        <w:tc>
          <w:tcPr>
            <w:tcW w:w="1591" w:type="dxa"/>
            <w:noWrap/>
            <w:vAlign w:val="center"/>
            <w:hideMark/>
          </w:tcPr>
          <w:p w14:paraId="702B833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70</w:t>
            </w:r>
          </w:p>
        </w:tc>
        <w:tc>
          <w:tcPr>
            <w:tcW w:w="929" w:type="dxa"/>
            <w:gridSpan w:val="3"/>
            <w:noWrap/>
            <w:vAlign w:val="center"/>
            <w:hideMark/>
          </w:tcPr>
          <w:p w14:paraId="702B834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28</w:t>
            </w:r>
          </w:p>
        </w:tc>
        <w:tc>
          <w:tcPr>
            <w:tcW w:w="1906" w:type="dxa"/>
            <w:gridSpan w:val="4"/>
            <w:noWrap/>
            <w:vAlign w:val="center"/>
            <w:hideMark/>
          </w:tcPr>
          <w:p w14:paraId="702B834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 xml:space="preserve">WHO, </w:t>
            </w:r>
          </w:p>
          <w:p w14:paraId="702B834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Government of Finland</w:t>
            </w:r>
          </w:p>
        </w:tc>
        <w:tc>
          <w:tcPr>
            <w:tcW w:w="1417" w:type="dxa"/>
            <w:vAlign w:val="center"/>
            <w:hideMark/>
          </w:tcPr>
          <w:p w14:paraId="702B834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Finland</w:t>
            </w:r>
            <w:r w:rsidRPr="00E85768">
              <w:rPr>
                <w:rFonts w:cs="Times New Roman"/>
                <w:kern w:val="22"/>
                <w:sz w:val="20"/>
                <w:szCs w:val="20"/>
              </w:rPr>
              <w:br/>
              <w:t>EU</w:t>
            </w:r>
          </w:p>
        </w:tc>
      </w:tr>
      <w:tr w:rsidR="00FA258C" w:rsidRPr="00E85768" w14:paraId="702B834D" w14:textId="77777777" w:rsidTr="00ED697A">
        <w:tc>
          <w:tcPr>
            <w:tcW w:w="1064" w:type="dxa"/>
            <w:gridSpan w:val="4"/>
            <w:vMerge/>
            <w:vAlign w:val="center"/>
            <w:hideMark/>
          </w:tcPr>
          <w:p w14:paraId="702B8345" w14:textId="77777777" w:rsidR="00FA258C" w:rsidRPr="00E85768" w:rsidRDefault="00FA258C" w:rsidP="00E85768">
            <w:pPr>
              <w:suppressLineNumbers/>
              <w:suppressAutoHyphens/>
              <w:jc w:val="left"/>
              <w:rPr>
                <w:rFonts w:cs="Times New Roman"/>
                <w:kern w:val="22"/>
                <w:sz w:val="20"/>
                <w:szCs w:val="20"/>
              </w:rPr>
            </w:pPr>
          </w:p>
        </w:tc>
        <w:tc>
          <w:tcPr>
            <w:tcW w:w="3013" w:type="dxa"/>
            <w:gridSpan w:val="4"/>
            <w:vMerge/>
            <w:shd w:val="clear" w:color="auto" w:fill="BFBFBF" w:themeFill="background1" w:themeFillShade="BF"/>
            <w:vAlign w:val="center"/>
            <w:hideMark/>
          </w:tcPr>
          <w:p w14:paraId="702B8346"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47"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hideMark/>
          </w:tcPr>
          <w:p w14:paraId="702B8348"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Regional Capacity-building Workshop on Biodiversity and Health for the ASEAN Region</w:t>
            </w:r>
            <w:r w:rsidR="00437B21" w:rsidRPr="00E85768">
              <w:rPr>
                <w:rFonts w:cs="Times New Roman"/>
                <w:kern w:val="22"/>
                <w:sz w:val="20"/>
                <w:szCs w:val="20"/>
              </w:rPr>
              <w:t xml:space="preserve"> (</w:t>
            </w:r>
            <w:r w:rsidRPr="00E85768">
              <w:rPr>
                <w:rFonts w:cs="Times New Roman"/>
                <w:kern w:val="22"/>
                <w:sz w:val="20"/>
                <w:szCs w:val="20"/>
              </w:rPr>
              <w:t>5-7</w:t>
            </w:r>
            <w:r w:rsidR="00437B21" w:rsidRPr="00E85768">
              <w:rPr>
                <w:rFonts w:cs="Times New Roman"/>
                <w:kern w:val="22"/>
                <w:sz w:val="20"/>
                <w:szCs w:val="20"/>
              </w:rPr>
              <w:t> </w:t>
            </w:r>
            <w:r w:rsidRPr="00E85768">
              <w:rPr>
                <w:rFonts w:cs="Times New Roman"/>
                <w:kern w:val="22"/>
                <w:sz w:val="20"/>
                <w:szCs w:val="20"/>
              </w:rPr>
              <w:t>November 2018, Manila, Philippines</w:t>
            </w:r>
            <w:r w:rsidR="00437B21" w:rsidRPr="00E85768">
              <w:rPr>
                <w:rFonts w:cs="Times New Roman"/>
                <w:kern w:val="22"/>
                <w:sz w:val="20"/>
                <w:szCs w:val="20"/>
              </w:rPr>
              <w:t>)</w:t>
            </w:r>
            <w:r w:rsidRPr="00E85768">
              <w:rPr>
                <w:rFonts w:cs="Times New Roman"/>
                <w:kern w:val="22"/>
                <w:sz w:val="20"/>
                <w:szCs w:val="20"/>
              </w:rPr>
              <w:t xml:space="preserve"> </w:t>
            </w:r>
          </w:p>
        </w:tc>
        <w:tc>
          <w:tcPr>
            <w:tcW w:w="1591" w:type="dxa"/>
            <w:noWrap/>
            <w:vAlign w:val="center"/>
            <w:hideMark/>
          </w:tcPr>
          <w:p w14:paraId="702B8349"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noWrap/>
            <w:vAlign w:val="center"/>
            <w:hideMark/>
          </w:tcPr>
          <w:p w14:paraId="702B834A"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vAlign w:val="center"/>
            <w:hideMark/>
          </w:tcPr>
          <w:p w14:paraId="702B834B"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hideMark/>
          </w:tcPr>
          <w:p w14:paraId="702B834C"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56" w14:textId="77777777" w:rsidTr="00ED697A">
        <w:tc>
          <w:tcPr>
            <w:tcW w:w="1064" w:type="dxa"/>
            <w:gridSpan w:val="4"/>
            <w:vAlign w:val="center"/>
          </w:tcPr>
          <w:p w14:paraId="702B834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13" w:type="dxa"/>
            <w:gridSpan w:val="4"/>
            <w:shd w:val="clear" w:color="auto" w:fill="auto"/>
          </w:tcPr>
          <w:p w14:paraId="702B834F"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#58. Develop, in collaboration with relevant organizations including indigenous women organizations, training materials and tools to mainstream and raise awareness of biodiversity and health linkages</w:t>
            </w:r>
          </w:p>
        </w:tc>
        <w:tc>
          <w:tcPr>
            <w:tcW w:w="1418" w:type="dxa"/>
            <w:vAlign w:val="center"/>
          </w:tcPr>
          <w:p w14:paraId="702B835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87" w:type="dxa"/>
            <w:gridSpan w:val="2"/>
            <w:vAlign w:val="center"/>
          </w:tcPr>
          <w:p w14:paraId="702B8351" w14:textId="77777777" w:rsidR="00FA258C" w:rsidRPr="00E85768" w:rsidRDefault="00FA258C" w:rsidP="00E85768">
            <w:pPr>
              <w:suppressLineNumbers/>
              <w:suppressAutoHyphens/>
              <w:jc w:val="left"/>
              <w:rPr>
                <w:rFonts w:cs="Times New Roman"/>
                <w:kern w:val="22"/>
                <w:sz w:val="20"/>
                <w:szCs w:val="20"/>
              </w:rPr>
            </w:pPr>
          </w:p>
        </w:tc>
        <w:tc>
          <w:tcPr>
            <w:tcW w:w="1591" w:type="dxa"/>
            <w:noWrap/>
            <w:vAlign w:val="center"/>
          </w:tcPr>
          <w:p w14:paraId="702B8352" w14:textId="77777777" w:rsidR="00FA258C" w:rsidRPr="00E85768" w:rsidRDefault="00FA258C" w:rsidP="00E85768">
            <w:pPr>
              <w:suppressLineNumbers/>
              <w:suppressAutoHyphens/>
              <w:jc w:val="center"/>
              <w:rPr>
                <w:rFonts w:cs="Times New Roman"/>
                <w:kern w:val="22"/>
                <w:sz w:val="20"/>
                <w:szCs w:val="20"/>
              </w:rPr>
            </w:pPr>
          </w:p>
        </w:tc>
        <w:tc>
          <w:tcPr>
            <w:tcW w:w="929" w:type="dxa"/>
            <w:gridSpan w:val="3"/>
            <w:noWrap/>
            <w:vAlign w:val="center"/>
          </w:tcPr>
          <w:p w14:paraId="702B8353" w14:textId="77777777" w:rsidR="00FA258C" w:rsidRPr="00E85768" w:rsidRDefault="00FA258C" w:rsidP="00E85768">
            <w:pPr>
              <w:suppressLineNumbers/>
              <w:suppressAutoHyphens/>
              <w:jc w:val="center"/>
              <w:rPr>
                <w:rFonts w:cs="Times New Roman"/>
                <w:kern w:val="22"/>
                <w:sz w:val="20"/>
                <w:szCs w:val="20"/>
              </w:rPr>
            </w:pPr>
          </w:p>
        </w:tc>
        <w:tc>
          <w:tcPr>
            <w:tcW w:w="1906" w:type="dxa"/>
            <w:gridSpan w:val="4"/>
            <w:vAlign w:val="center"/>
          </w:tcPr>
          <w:p w14:paraId="702B8354"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355"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58" w14:textId="77777777" w:rsidTr="00ED697A">
        <w:tc>
          <w:tcPr>
            <w:tcW w:w="14425" w:type="dxa"/>
            <w:gridSpan w:val="20"/>
            <w:noWrap/>
            <w:vAlign w:val="center"/>
            <w:hideMark/>
          </w:tcPr>
          <w:p w14:paraId="702B8357"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14 and 8</w:t>
            </w:r>
          </w:p>
        </w:tc>
      </w:tr>
      <w:tr w:rsidR="00FA258C" w:rsidRPr="00E85768" w14:paraId="702B8361" w14:textId="77777777" w:rsidTr="00ED697A">
        <w:tc>
          <w:tcPr>
            <w:tcW w:w="1057" w:type="dxa"/>
            <w:gridSpan w:val="3"/>
            <w:noWrap/>
            <w:vAlign w:val="center"/>
            <w:hideMark/>
          </w:tcPr>
          <w:p w14:paraId="702B835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20" w:type="dxa"/>
            <w:gridSpan w:val="5"/>
            <w:vAlign w:val="center"/>
            <w:hideMark/>
          </w:tcPr>
          <w:p w14:paraId="702B835A"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#59. Develop training materials and guidelines to improve the contribution of inland water biodiversity and ecosystem services to natural disaster risk reduction (DRR)</w:t>
            </w:r>
          </w:p>
        </w:tc>
        <w:tc>
          <w:tcPr>
            <w:tcW w:w="1418" w:type="dxa"/>
            <w:noWrap/>
            <w:vAlign w:val="center"/>
            <w:hideMark/>
          </w:tcPr>
          <w:p w14:paraId="702B835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35C" w14:textId="77777777" w:rsidR="00FA258C" w:rsidRPr="00E85768" w:rsidRDefault="00FA258C" w:rsidP="00E85768">
            <w:pPr>
              <w:suppressLineNumbers/>
              <w:suppressAutoHyphens/>
              <w:jc w:val="left"/>
              <w:rPr>
                <w:rFonts w:cs="Times New Roman"/>
                <w:kern w:val="22"/>
                <w:sz w:val="20"/>
                <w:szCs w:val="20"/>
              </w:rPr>
            </w:pPr>
          </w:p>
        </w:tc>
        <w:tc>
          <w:tcPr>
            <w:tcW w:w="1605" w:type="dxa"/>
            <w:gridSpan w:val="2"/>
            <w:noWrap/>
          </w:tcPr>
          <w:p w14:paraId="702B835D" w14:textId="77777777" w:rsidR="00FA258C" w:rsidRPr="00E85768" w:rsidRDefault="00FA258C" w:rsidP="00E85768">
            <w:pPr>
              <w:suppressLineNumbers/>
              <w:suppressAutoHyphens/>
              <w:jc w:val="left"/>
              <w:rPr>
                <w:rFonts w:cs="Times New Roman"/>
                <w:kern w:val="22"/>
                <w:sz w:val="20"/>
                <w:szCs w:val="20"/>
              </w:rPr>
            </w:pPr>
          </w:p>
        </w:tc>
        <w:tc>
          <w:tcPr>
            <w:tcW w:w="915" w:type="dxa"/>
            <w:gridSpan w:val="2"/>
            <w:noWrap/>
          </w:tcPr>
          <w:p w14:paraId="702B835E" w14:textId="77777777" w:rsidR="00FA258C" w:rsidRPr="00E85768" w:rsidRDefault="00FA258C" w:rsidP="00E85768">
            <w:pPr>
              <w:suppressLineNumbers/>
              <w:suppressAutoHyphens/>
              <w:jc w:val="left"/>
              <w:rPr>
                <w:rFonts w:cs="Times New Roman"/>
                <w:kern w:val="22"/>
                <w:sz w:val="20"/>
                <w:szCs w:val="20"/>
              </w:rPr>
            </w:pPr>
          </w:p>
        </w:tc>
        <w:tc>
          <w:tcPr>
            <w:tcW w:w="1920" w:type="dxa"/>
            <w:gridSpan w:val="5"/>
            <w:noWrap/>
          </w:tcPr>
          <w:p w14:paraId="702B835F" w14:textId="77777777" w:rsidR="00FA258C" w:rsidRPr="00E85768" w:rsidRDefault="00FA258C" w:rsidP="00E85768">
            <w:pPr>
              <w:suppressLineNumbers/>
              <w:suppressAutoHyphens/>
              <w:jc w:val="left"/>
              <w:rPr>
                <w:rFonts w:cs="Times New Roman"/>
                <w:kern w:val="22"/>
                <w:sz w:val="20"/>
                <w:szCs w:val="20"/>
              </w:rPr>
            </w:pPr>
          </w:p>
        </w:tc>
        <w:tc>
          <w:tcPr>
            <w:tcW w:w="1417" w:type="dxa"/>
            <w:noWrap/>
          </w:tcPr>
          <w:p w14:paraId="702B8360" w14:textId="77777777" w:rsidR="00FA258C" w:rsidRPr="00E85768" w:rsidRDefault="00FA258C" w:rsidP="00E85768">
            <w:pPr>
              <w:suppressLineNumbers/>
              <w:suppressAutoHyphens/>
              <w:jc w:val="left"/>
              <w:rPr>
                <w:rFonts w:cs="Times New Roman"/>
                <w:kern w:val="22"/>
                <w:sz w:val="20"/>
                <w:szCs w:val="20"/>
              </w:rPr>
            </w:pPr>
          </w:p>
        </w:tc>
      </w:tr>
      <w:tr w:rsidR="00FA258C" w:rsidRPr="00E85768" w14:paraId="702B8363" w14:textId="77777777" w:rsidTr="00ED697A">
        <w:tc>
          <w:tcPr>
            <w:tcW w:w="14425" w:type="dxa"/>
            <w:gridSpan w:val="20"/>
            <w:noWrap/>
            <w:vAlign w:val="center"/>
            <w:hideMark/>
          </w:tcPr>
          <w:p w14:paraId="702B8362" w14:textId="77777777" w:rsidR="00FA258C" w:rsidRPr="00E85768" w:rsidRDefault="00FA258C" w:rsidP="00622BAC">
            <w:pPr>
              <w:keepNext/>
              <w:suppressLineNumbers/>
              <w:suppressAutoHyphens/>
              <w:jc w:val="left"/>
              <w:rPr>
                <w:rFonts w:cs="Times New Roman"/>
                <w:b/>
                <w:bCs/>
                <w:kern w:val="22"/>
                <w:sz w:val="20"/>
                <w:szCs w:val="20"/>
              </w:rPr>
            </w:pPr>
            <w:r w:rsidRPr="00E85768">
              <w:rPr>
                <w:rFonts w:cs="Times New Roman"/>
                <w:b/>
                <w:bCs/>
                <w:kern w:val="22"/>
                <w:sz w:val="20"/>
                <w:szCs w:val="20"/>
              </w:rPr>
              <w:t>Aichi Biodiversity Target 14, 15 and 7</w:t>
            </w:r>
          </w:p>
        </w:tc>
      </w:tr>
      <w:tr w:rsidR="00FA258C" w:rsidRPr="00E85768" w14:paraId="702B836C" w14:textId="77777777" w:rsidTr="00622BAC">
        <w:trPr>
          <w:cantSplit/>
        </w:trPr>
        <w:tc>
          <w:tcPr>
            <w:tcW w:w="1064" w:type="dxa"/>
            <w:gridSpan w:val="4"/>
            <w:vMerge w:val="restart"/>
            <w:noWrap/>
            <w:vAlign w:val="center"/>
            <w:hideMark/>
          </w:tcPr>
          <w:p w14:paraId="702B836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13" w:type="dxa"/>
            <w:gridSpan w:val="4"/>
            <w:vMerge w:val="restart"/>
            <w:shd w:val="clear" w:color="auto" w:fill="BFBFBF" w:themeFill="background1" w:themeFillShade="BF"/>
            <w:vAlign w:val="center"/>
            <w:hideMark/>
          </w:tcPr>
          <w:p w14:paraId="702B836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#60. Facilitate capacity-building activities for Parties to promote ecosystem-based solutions/ </w:t>
            </w:r>
            <w:r w:rsidRPr="00E85768">
              <w:rPr>
                <w:rFonts w:cs="Times New Roman"/>
                <w:kern w:val="22"/>
                <w:sz w:val="20"/>
                <w:szCs w:val="20"/>
              </w:rPr>
              <w:lastRenderedPageBreak/>
              <w:t>approaches to climate change adaptation and disaster risk reduction (DRR)</w:t>
            </w:r>
          </w:p>
        </w:tc>
        <w:tc>
          <w:tcPr>
            <w:tcW w:w="1418" w:type="dxa"/>
            <w:vMerge w:val="restart"/>
            <w:noWrap/>
            <w:vAlign w:val="center"/>
            <w:hideMark/>
          </w:tcPr>
          <w:p w14:paraId="702B836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Fully implemented</w:t>
            </w:r>
          </w:p>
        </w:tc>
        <w:tc>
          <w:tcPr>
            <w:tcW w:w="3073" w:type="dxa"/>
            <w:vAlign w:val="center"/>
            <w:hideMark/>
          </w:tcPr>
          <w:p w14:paraId="702B8367" w14:textId="20FC427E"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Regional Dialogue and Learning Mission, Southern Africa; Durban, </w:t>
            </w:r>
            <w:r w:rsidR="00622BAC">
              <w:rPr>
                <w:rFonts w:cs="Times New Roman"/>
                <w:kern w:val="22"/>
                <w:sz w:val="20"/>
                <w:szCs w:val="20"/>
              </w:rPr>
              <w:t>South Africa, 2-6 October 2017</w:t>
            </w:r>
          </w:p>
        </w:tc>
        <w:tc>
          <w:tcPr>
            <w:tcW w:w="1605" w:type="dxa"/>
            <w:gridSpan w:val="2"/>
            <w:vAlign w:val="center"/>
            <w:hideMark/>
          </w:tcPr>
          <w:p w14:paraId="702B836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46</w:t>
            </w:r>
            <w:r w:rsidRPr="00E85768">
              <w:rPr>
                <w:rFonts w:cs="Times New Roman"/>
                <w:kern w:val="22"/>
                <w:sz w:val="20"/>
                <w:szCs w:val="20"/>
              </w:rPr>
              <w:br/>
              <w:t>(25:21)</w:t>
            </w:r>
          </w:p>
        </w:tc>
        <w:tc>
          <w:tcPr>
            <w:tcW w:w="749" w:type="dxa"/>
            <w:noWrap/>
            <w:vAlign w:val="center"/>
            <w:hideMark/>
          </w:tcPr>
          <w:p w14:paraId="702B836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w:t>
            </w:r>
          </w:p>
        </w:tc>
        <w:tc>
          <w:tcPr>
            <w:tcW w:w="1620" w:type="dxa"/>
            <w:gridSpan w:val="5"/>
            <w:noWrap/>
            <w:vAlign w:val="center"/>
            <w:hideMark/>
          </w:tcPr>
          <w:p w14:paraId="702B836A"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SwedBio</w:t>
            </w:r>
          </w:p>
        </w:tc>
        <w:tc>
          <w:tcPr>
            <w:tcW w:w="1883" w:type="dxa"/>
            <w:gridSpan w:val="2"/>
            <w:noWrap/>
            <w:vAlign w:val="center"/>
            <w:hideMark/>
          </w:tcPr>
          <w:p w14:paraId="702B836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EU and SwedBio</w:t>
            </w:r>
          </w:p>
        </w:tc>
      </w:tr>
      <w:tr w:rsidR="00FA258C" w:rsidRPr="00E85768" w14:paraId="702B8375" w14:textId="77777777" w:rsidTr="00ED697A">
        <w:tc>
          <w:tcPr>
            <w:tcW w:w="1064" w:type="dxa"/>
            <w:gridSpan w:val="4"/>
            <w:vMerge/>
            <w:vAlign w:val="center"/>
            <w:hideMark/>
          </w:tcPr>
          <w:p w14:paraId="702B836D" w14:textId="77777777" w:rsidR="00FA258C" w:rsidRPr="00E85768" w:rsidRDefault="00FA258C" w:rsidP="00E85768">
            <w:pPr>
              <w:suppressLineNumbers/>
              <w:suppressAutoHyphens/>
              <w:jc w:val="left"/>
              <w:rPr>
                <w:rFonts w:cs="Times New Roman"/>
                <w:kern w:val="22"/>
                <w:sz w:val="20"/>
                <w:szCs w:val="20"/>
              </w:rPr>
            </w:pPr>
          </w:p>
        </w:tc>
        <w:tc>
          <w:tcPr>
            <w:tcW w:w="3013" w:type="dxa"/>
            <w:gridSpan w:val="4"/>
            <w:vMerge/>
            <w:shd w:val="clear" w:color="auto" w:fill="BFBFBF" w:themeFill="background1" w:themeFillShade="BF"/>
            <w:vAlign w:val="center"/>
            <w:hideMark/>
          </w:tcPr>
          <w:p w14:paraId="702B836E"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6F" w14:textId="77777777" w:rsidR="00FA258C" w:rsidRPr="00E85768" w:rsidRDefault="00FA258C" w:rsidP="00E85768">
            <w:pPr>
              <w:suppressLineNumbers/>
              <w:suppressAutoHyphens/>
              <w:jc w:val="left"/>
              <w:rPr>
                <w:rFonts w:cs="Times New Roman"/>
                <w:kern w:val="22"/>
                <w:sz w:val="20"/>
                <w:szCs w:val="20"/>
              </w:rPr>
            </w:pPr>
          </w:p>
        </w:tc>
        <w:tc>
          <w:tcPr>
            <w:tcW w:w="3073" w:type="dxa"/>
            <w:vAlign w:val="center"/>
            <w:hideMark/>
          </w:tcPr>
          <w:p w14:paraId="702B8370"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Regional Dialogue and Learning Mission in the Pacific; Suva, Fiji, 23-27 October 2017</w:t>
            </w:r>
          </w:p>
        </w:tc>
        <w:tc>
          <w:tcPr>
            <w:tcW w:w="1605" w:type="dxa"/>
            <w:gridSpan w:val="2"/>
            <w:vAlign w:val="center"/>
            <w:hideMark/>
          </w:tcPr>
          <w:p w14:paraId="702B837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47</w:t>
            </w:r>
            <w:r w:rsidRPr="00E85768">
              <w:rPr>
                <w:rFonts w:cs="Times New Roman"/>
                <w:kern w:val="22"/>
                <w:sz w:val="20"/>
                <w:szCs w:val="20"/>
              </w:rPr>
              <w:br/>
              <w:t>(28:19)</w:t>
            </w:r>
          </w:p>
        </w:tc>
        <w:tc>
          <w:tcPr>
            <w:tcW w:w="749" w:type="dxa"/>
            <w:noWrap/>
            <w:vAlign w:val="center"/>
            <w:hideMark/>
          </w:tcPr>
          <w:p w14:paraId="702B837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13</w:t>
            </w:r>
          </w:p>
        </w:tc>
        <w:tc>
          <w:tcPr>
            <w:tcW w:w="1620" w:type="dxa"/>
            <w:gridSpan w:val="5"/>
            <w:noWrap/>
            <w:vAlign w:val="center"/>
            <w:hideMark/>
          </w:tcPr>
          <w:p w14:paraId="702B837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SwedBio</w:t>
            </w:r>
          </w:p>
        </w:tc>
        <w:tc>
          <w:tcPr>
            <w:tcW w:w="1883" w:type="dxa"/>
            <w:gridSpan w:val="2"/>
            <w:noWrap/>
            <w:vAlign w:val="center"/>
            <w:hideMark/>
          </w:tcPr>
          <w:p w14:paraId="702B837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EU and SwedBio</w:t>
            </w:r>
          </w:p>
        </w:tc>
      </w:tr>
      <w:tr w:rsidR="00FA258C" w:rsidRPr="00E85768" w14:paraId="702B837E" w14:textId="77777777" w:rsidTr="00ED697A">
        <w:tc>
          <w:tcPr>
            <w:tcW w:w="1064" w:type="dxa"/>
            <w:gridSpan w:val="4"/>
            <w:vMerge/>
            <w:vAlign w:val="center"/>
            <w:hideMark/>
          </w:tcPr>
          <w:p w14:paraId="702B8376" w14:textId="77777777" w:rsidR="00FA258C" w:rsidRPr="00E85768" w:rsidRDefault="00FA258C" w:rsidP="00E85768">
            <w:pPr>
              <w:suppressLineNumbers/>
              <w:suppressAutoHyphens/>
              <w:jc w:val="left"/>
              <w:rPr>
                <w:rFonts w:cs="Times New Roman"/>
                <w:kern w:val="22"/>
                <w:sz w:val="20"/>
                <w:szCs w:val="20"/>
              </w:rPr>
            </w:pPr>
          </w:p>
        </w:tc>
        <w:tc>
          <w:tcPr>
            <w:tcW w:w="3013" w:type="dxa"/>
            <w:gridSpan w:val="4"/>
            <w:vMerge/>
            <w:shd w:val="clear" w:color="auto" w:fill="BFBFBF" w:themeFill="background1" w:themeFillShade="BF"/>
            <w:vAlign w:val="center"/>
            <w:hideMark/>
          </w:tcPr>
          <w:p w14:paraId="702B8377"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78" w14:textId="77777777" w:rsidR="00FA258C" w:rsidRPr="00E85768" w:rsidRDefault="00FA258C" w:rsidP="00E85768">
            <w:pPr>
              <w:suppressLineNumbers/>
              <w:suppressAutoHyphens/>
              <w:jc w:val="left"/>
              <w:rPr>
                <w:rFonts w:cs="Times New Roman"/>
                <w:kern w:val="22"/>
                <w:sz w:val="20"/>
                <w:szCs w:val="20"/>
              </w:rPr>
            </w:pPr>
          </w:p>
        </w:tc>
        <w:tc>
          <w:tcPr>
            <w:tcW w:w="3073" w:type="dxa"/>
            <w:vAlign w:val="center"/>
          </w:tcPr>
          <w:p w14:paraId="702B8379"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Technical Workshop to Review the Voluntary Guidelines for the Design and Effective Implementation of Ecosystem-based Approaches to Climate Change Adaptation and Disaster Risk Reduction, 20 - 22 November 2017 - Bonn, Germany</w:t>
            </w:r>
          </w:p>
        </w:tc>
        <w:tc>
          <w:tcPr>
            <w:tcW w:w="1605" w:type="dxa"/>
            <w:gridSpan w:val="2"/>
            <w:vAlign w:val="center"/>
          </w:tcPr>
          <w:p w14:paraId="702B837A"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50</w:t>
            </w:r>
            <w:r w:rsidRPr="00E85768">
              <w:rPr>
                <w:rFonts w:cs="Times New Roman"/>
                <w:kern w:val="22"/>
                <w:sz w:val="20"/>
                <w:szCs w:val="20"/>
              </w:rPr>
              <w:br/>
              <w:t>(27:23)</w:t>
            </w:r>
          </w:p>
        </w:tc>
        <w:tc>
          <w:tcPr>
            <w:tcW w:w="749" w:type="dxa"/>
            <w:noWrap/>
            <w:vAlign w:val="center"/>
          </w:tcPr>
          <w:p w14:paraId="702B837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21</w:t>
            </w:r>
          </w:p>
        </w:tc>
        <w:tc>
          <w:tcPr>
            <w:tcW w:w="1620" w:type="dxa"/>
            <w:gridSpan w:val="5"/>
            <w:vAlign w:val="center"/>
          </w:tcPr>
          <w:p w14:paraId="702B837C"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UNFCCC, UNISDR</w:t>
            </w:r>
          </w:p>
        </w:tc>
        <w:tc>
          <w:tcPr>
            <w:tcW w:w="1883" w:type="dxa"/>
            <w:gridSpan w:val="2"/>
            <w:noWrap/>
            <w:vAlign w:val="center"/>
          </w:tcPr>
          <w:p w14:paraId="702B837D" w14:textId="4DAA243A"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EU, Government of Sweden, Government of Germany</w:t>
            </w:r>
          </w:p>
        </w:tc>
      </w:tr>
      <w:tr w:rsidR="00FA258C" w:rsidRPr="00E85768" w14:paraId="702B8387" w14:textId="77777777" w:rsidTr="00ED697A">
        <w:tc>
          <w:tcPr>
            <w:tcW w:w="1064" w:type="dxa"/>
            <w:gridSpan w:val="4"/>
            <w:vMerge/>
            <w:vAlign w:val="center"/>
            <w:hideMark/>
          </w:tcPr>
          <w:p w14:paraId="702B837F" w14:textId="77777777" w:rsidR="00FA258C" w:rsidRPr="00E85768" w:rsidRDefault="00FA258C" w:rsidP="00E85768">
            <w:pPr>
              <w:suppressLineNumbers/>
              <w:suppressAutoHyphens/>
              <w:jc w:val="left"/>
              <w:rPr>
                <w:rFonts w:cs="Times New Roman"/>
                <w:kern w:val="22"/>
                <w:sz w:val="20"/>
                <w:szCs w:val="20"/>
              </w:rPr>
            </w:pPr>
          </w:p>
        </w:tc>
        <w:tc>
          <w:tcPr>
            <w:tcW w:w="3013" w:type="dxa"/>
            <w:gridSpan w:val="4"/>
            <w:vMerge/>
            <w:shd w:val="clear" w:color="auto" w:fill="BFBFBF" w:themeFill="background1" w:themeFillShade="BF"/>
            <w:vAlign w:val="center"/>
            <w:hideMark/>
          </w:tcPr>
          <w:p w14:paraId="702B8380"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81" w14:textId="77777777" w:rsidR="00FA258C" w:rsidRPr="00E85768" w:rsidRDefault="00FA258C" w:rsidP="00E85768">
            <w:pPr>
              <w:suppressLineNumbers/>
              <w:suppressAutoHyphens/>
              <w:jc w:val="left"/>
              <w:rPr>
                <w:rFonts w:cs="Times New Roman"/>
                <w:kern w:val="22"/>
                <w:sz w:val="20"/>
                <w:szCs w:val="20"/>
              </w:rPr>
            </w:pPr>
          </w:p>
        </w:tc>
        <w:tc>
          <w:tcPr>
            <w:tcW w:w="3073" w:type="dxa"/>
            <w:vAlign w:val="center"/>
          </w:tcPr>
          <w:p w14:paraId="702B8382"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Regional dialogue and Learning Mission in South America; Bogota, 27 November to 1 December 2017</w:t>
            </w:r>
          </w:p>
        </w:tc>
        <w:tc>
          <w:tcPr>
            <w:tcW w:w="1605" w:type="dxa"/>
            <w:gridSpan w:val="2"/>
            <w:vAlign w:val="center"/>
          </w:tcPr>
          <w:p w14:paraId="702B838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19</w:t>
            </w:r>
            <w:r w:rsidRPr="00E85768">
              <w:rPr>
                <w:rFonts w:cs="Times New Roman"/>
                <w:kern w:val="22"/>
                <w:sz w:val="20"/>
                <w:szCs w:val="20"/>
              </w:rPr>
              <w:br/>
              <w:t>(5:14)</w:t>
            </w:r>
          </w:p>
        </w:tc>
        <w:tc>
          <w:tcPr>
            <w:tcW w:w="749" w:type="dxa"/>
            <w:noWrap/>
            <w:vAlign w:val="center"/>
          </w:tcPr>
          <w:p w14:paraId="702B838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10</w:t>
            </w:r>
          </w:p>
        </w:tc>
        <w:tc>
          <w:tcPr>
            <w:tcW w:w="1620" w:type="dxa"/>
            <w:gridSpan w:val="5"/>
            <w:noWrap/>
            <w:vAlign w:val="center"/>
          </w:tcPr>
          <w:p w14:paraId="702B838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SwedBio</w:t>
            </w:r>
          </w:p>
        </w:tc>
        <w:tc>
          <w:tcPr>
            <w:tcW w:w="1883" w:type="dxa"/>
            <w:gridSpan w:val="2"/>
            <w:vAlign w:val="center"/>
          </w:tcPr>
          <w:p w14:paraId="702B838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EU and SwedBio</w:t>
            </w:r>
          </w:p>
        </w:tc>
      </w:tr>
      <w:tr w:rsidR="00FA258C" w:rsidRPr="00E85768" w14:paraId="702B8390" w14:textId="77777777" w:rsidTr="00ED697A">
        <w:tc>
          <w:tcPr>
            <w:tcW w:w="1064" w:type="dxa"/>
            <w:gridSpan w:val="4"/>
            <w:vMerge/>
            <w:vAlign w:val="center"/>
            <w:hideMark/>
          </w:tcPr>
          <w:p w14:paraId="702B8388" w14:textId="77777777" w:rsidR="00FA258C" w:rsidRPr="00E85768" w:rsidRDefault="00FA258C" w:rsidP="00E85768">
            <w:pPr>
              <w:suppressLineNumbers/>
              <w:suppressAutoHyphens/>
              <w:jc w:val="left"/>
              <w:rPr>
                <w:rFonts w:cs="Times New Roman"/>
                <w:kern w:val="22"/>
                <w:sz w:val="20"/>
                <w:szCs w:val="20"/>
              </w:rPr>
            </w:pPr>
          </w:p>
        </w:tc>
        <w:tc>
          <w:tcPr>
            <w:tcW w:w="3013" w:type="dxa"/>
            <w:gridSpan w:val="4"/>
            <w:vMerge/>
            <w:shd w:val="clear" w:color="auto" w:fill="BFBFBF" w:themeFill="background1" w:themeFillShade="BF"/>
            <w:vAlign w:val="center"/>
            <w:hideMark/>
          </w:tcPr>
          <w:p w14:paraId="702B8389"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8A" w14:textId="77777777" w:rsidR="00FA258C" w:rsidRPr="00E85768" w:rsidRDefault="00FA258C" w:rsidP="00E85768">
            <w:pPr>
              <w:suppressLineNumbers/>
              <w:suppressAutoHyphens/>
              <w:jc w:val="left"/>
              <w:rPr>
                <w:rFonts w:cs="Times New Roman"/>
                <w:kern w:val="22"/>
                <w:sz w:val="20"/>
                <w:szCs w:val="20"/>
              </w:rPr>
            </w:pPr>
          </w:p>
        </w:tc>
        <w:tc>
          <w:tcPr>
            <w:tcW w:w="3073" w:type="dxa"/>
            <w:vAlign w:val="center"/>
            <w:hideMark/>
          </w:tcPr>
          <w:p w14:paraId="702B838B" w14:textId="64EDD8A4"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Regional Dialogue on Integrating Climate Change and Biodiversity Action at the National Level in Asia, Manila Philippines, </w:t>
            </w:r>
            <w:r w:rsidR="00622BAC">
              <w:rPr>
                <w:rFonts w:cs="Times New Roman"/>
                <w:kern w:val="22"/>
                <w:sz w:val="20"/>
                <w:szCs w:val="20"/>
              </w:rPr>
              <w:t>9-12 October 2018</w:t>
            </w:r>
          </w:p>
        </w:tc>
        <w:tc>
          <w:tcPr>
            <w:tcW w:w="1605" w:type="dxa"/>
            <w:gridSpan w:val="2"/>
            <w:noWrap/>
            <w:vAlign w:val="center"/>
            <w:hideMark/>
          </w:tcPr>
          <w:p w14:paraId="702B838C" w14:textId="77777777" w:rsidR="00FA258C" w:rsidRPr="00E85768" w:rsidRDefault="00FA258C" w:rsidP="00E85768">
            <w:pPr>
              <w:suppressLineNumbers/>
              <w:suppressAutoHyphens/>
              <w:jc w:val="center"/>
              <w:rPr>
                <w:rFonts w:cs="Times New Roman"/>
                <w:kern w:val="22"/>
                <w:sz w:val="20"/>
                <w:szCs w:val="20"/>
              </w:rPr>
            </w:pPr>
          </w:p>
        </w:tc>
        <w:tc>
          <w:tcPr>
            <w:tcW w:w="749" w:type="dxa"/>
            <w:noWrap/>
            <w:vAlign w:val="center"/>
            <w:hideMark/>
          </w:tcPr>
          <w:p w14:paraId="702B838D" w14:textId="77777777" w:rsidR="00FA258C" w:rsidRPr="00E85768" w:rsidRDefault="00FA258C" w:rsidP="00E85768">
            <w:pPr>
              <w:suppressLineNumbers/>
              <w:suppressAutoHyphens/>
              <w:jc w:val="center"/>
              <w:rPr>
                <w:rFonts w:cs="Times New Roman"/>
                <w:kern w:val="22"/>
                <w:sz w:val="20"/>
                <w:szCs w:val="20"/>
              </w:rPr>
            </w:pPr>
          </w:p>
        </w:tc>
        <w:tc>
          <w:tcPr>
            <w:tcW w:w="1620" w:type="dxa"/>
            <w:gridSpan w:val="5"/>
            <w:noWrap/>
            <w:vAlign w:val="center"/>
            <w:hideMark/>
          </w:tcPr>
          <w:p w14:paraId="702B838E" w14:textId="77777777" w:rsidR="00FA258C" w:rsidRPr="00E85768" w:rsidRDefault="00FA258C" w:rsidP="00E85768">
            <w:pPr>
              <w:suppressLineNumbers/>
              <w:suppressAutoHyphens/>
              <w:jc w:val="center"/>
              <w:rPr>
                <w:rFonts w:cs="Times New Roman"/>
                <w:kern w:val="22"/>
                <w:sz w:val="20"/>
                <w:szCs w:val="20"/>
              </w:rPr>
            </w:pPr>
          </w:p>
        </w:tc>
        <w:tc>
          <w:tcPr>
            <w:tcW w:w="1883" w:type="dxa"/>
            <w:gridSpan w:val="2"/>
            <w:noWrap/>
            <w:vAlign w:val="center"/>
            <w:hideMark/>
          </w:tcPr>
          <w:p w14:paraId="702B838F"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99" w14:textId="77777777" w:rsidTr="00ED697A">
        <w:tc>
          <w:tcPr>
            <w:tcW w:w="1064" w:type="dxa"/>
            <w:gridSpan w:val="4"/>
            <w:vMerge/>
            <w:vAlign w:val="center"/>
            <w:hideMark/>
          </w:tcPr>
          <w:p w14:paraId="702B8391" w14:textId="77777777" w:rsidR="00FA258C" w:rsidRPr="00E85768" w:rsidRDefault="00FA258C" w:rsidP="00E85768">
            <w:pPr>
              <w:suppressLineNumbers/>
              <w:suppressAutoHyphens/>
              <w:jc w:val="left"/>
              <w:rPr>
                <w:rFonts w:cs="Times New Roman"/>
                <w:kern w:val="22"/>
                <w:sz w:val="20"/>
                <w:szCs w:val="20"/>
              </w:rPr>
            </w:pPr>
          </w:p>
        </w:tc>
        <w:tc>
          <w:tcPr>
            <w:tcW w:w="3013" w:type="dxa"/>
            <w:gridSpan w:val="4"/>
            <w:vMerge/>
            <w:shd w:val="clear" w:color="auto" w:fill="BFBFBF" w:themeFill="background1" w:themeFillShade="BF"/>
            <w:vAlign w:val="center"/>
            <w:hideMark/>
          </w:tcPr>
          <w:p w14:paraId="702B8392"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93" w14:textId="77777777" w:rsidR="00FA258C" w:rsidRPr="00E85768" w:rsidRDefault="00FA258C" w:rsidP="00E85768">
            <w:pPr>
              <w:suppressLineNumbers/>
              <w:suppressAutoHyphens/>
              <w:jc w:val="left"/>
              <w:rPr>
                <w:rFonts w:cs="Times New Roman"/>
                <w:kern w:val="22"/>
                <w:sz w:val="20"/>
                <w:szCs w:val="20"/>
              </w:rPr>
            </w:pPr>
          </w:p>
        </w:tc>
        <w:tc>
          <w:tcPr>
            <w:tcW w:w="3073" w:type="dxa"/>
            <w:vAlign w:val="center"/>
            <w:hideMark/>
          </w:tcPr>
          <w:p w14:paraId="702B8394" w14:textId="121D8E3A"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Workshop on Biodiversity and Climate Change: Integrated Science for Coherent</w:t>
            </w:r>
            <w:r w:rsidR="00622BAC">
              <w:rPr>
                <w:rFonts w:cs="Times New Roman"/>
                <w:kern w:val="22"/>
                <w:sz w:val="20"/>
                <w:szCs w:val="20"/>
              </w:rPr>
              <w:t xml:space="preserve"> Policy, 18 October 2018, Paris</w:t>
            </w:r>
            <w:r w:rsidRPr="00E85768">
              <w:rPr>
                <w:rFonts w:cs="Times New Roman"/>
                <w:kern w:val="22"/>
                <w:sz w:val="20"/>
                <w:szCs w:val="20"/>
              </w:rPr>
              <w:t>, France</w:t>
            </w:r>
          </w:p>
        </w:tc>
        <w:tc>
          <w:tcPr>
            <w:tcW w:w="1605" w:type="dxa"/>
            <w:gridSpan w:val="2"/>
            <w:vAlign w:val="center"/>
            <w:hideMark/>
          </w:tcPr>
          <w:p w14:paraId="702B8395" w14:textId="77777777" w:rsidR="00FA258C" w:rsidRPr="00E85768" w:rsidRDefault="00FA258C" w:rsidP="00E85768">
            <w:pPr>
              <w:suppressLineNumbers/>
              <w:suppressAutoHyphens/>
              <w:jc w:val="center"/>
              <w:rPr>
                <w:rFonts w:cs="Times New Roman"/>
                <w:kern w:val="22"/>
                <w:sz w:val="20"/>
                <w:szCs w:val="20"/>
              </w:rPr>
            </w:pPr>
          </w:p>
        </w:tc>
        <w:tc>
          <w:tcPr>
            <w:tcW w:w="749" w:type="dxa"/>
            <w:vAlign w:val="center"/>
            <w:hideMark/>
          </w:tcPr>
          <w:p w14:paraId="702B8396" w14:textId="77777777" w:rsidR="00FA258C" w:rsidRPr="00E85768" w:rsidRDefault="00FA258C" w:rsidP="00E85768">
            <w:pPr>
              <w:suppressLineNumbers/>
              <w:suppressAutoHyphens/>
              <w:jc w:val="center"/>
              <w:rPr>
                <w:rFonts w:cs="Times New Roman"/>
                <w:kern w:val="22"/>
                <w:sz w:val="20"/>
                <w:szCs w:val="20"/>
              </w:rPr>
            </w:pPr>
          </w:p>
        </w:tc>
        <w:tc>
          <w:tcPr>
            <w:tcW w:w="1620" w:type="dxa"/>
            <w:gridSpan w:val="5"/>
            <w:vAlign w:val="center"/>
            <w:hideMark/>
          </w:tcPr>
          <w:p w14:paraId="702B8397" w14:textId="77777777" w:rsidR="00FA258C" w:rsidRPr="00E85768" w:rsidRDefault="00FA258C" w:rsidP="00E85768">
            <w:pPr>
              <w:suppressLineNumbers/>
              <w:suppressAutoHyphens/>
              <w:jc w:val="center"/>
              <w:rPr>
                <w:rFonts w:cs="Times New Roman"/>
                <w:kern w:val="22"/>
                <w:sz w:val="20"/>
                <w:szCs w:val="20"/>
              </w:rPr>
            </w:pPr>
          </w:p>
        </w:tc>
        <w:tc>
          <w:tcPr>
            <w:tcW w:w="1883" w:type="dxa"/>
            <w:gridSpan w:val="2"/>
            <w:vAlign w:val="center"/>
            <w:hideMark/>
          </w:tcPr>
          <w:p w14:paraId="702B8398"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A2" w14:textId="77777777" w:rsidTr="00ED697A">
        <w:tc>
          <w:tcPr>
            <w:tcW w:w="1064" w:type="dxa"/>
            <w:gridSpan w:val="4"/>
            <w:noWrap/>
            <w:vAlign w:val="center"/>
            <w:hideMark/>
          </w:tcPr>
          <w:p w14:paraId="702B839A"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13" w:type="dxa"/>
            <w:gridSpan w:val="4"/>
            <w:vAlign w:val="center"/>
            <w:hideMark/>
          </w:tcPr>
          <w:p w14:paraId="702B839B"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#61. Continue to collaborate with the Least Developed Countries Expert Group of the United Nations Framework Convention on Climate Change on organizing training workshops for the integration of biodiversity </w:t>
            </w:r>
            <w:r w:rsidRPr="00E85768">
              <w:rPr>
                <w:rFonts w:cs="Times New Roman"/>
                <w:kern w:val="22"/>
                <w:sz w:val="20"/>
                <w:szCs w:val="20"/>
              </w:rPr>
              <w:lastRenderedPageBreak/>
              <w:t>conservation and sustainable use into national adaptation plans (NAPs)</w:t>
            </w:r>
          </w:p>
        </w:tc>
        <w:tc>
          <w:tcPr>
            <w:tcW w:w="1418" w:type="dxa"/>
            <w:noWrap/>
            <w:vAlign w:val="center"/>
            <w:hideMark/>
          </w:tcPr>
          <w:p w14:paraId="702B839C"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Fully implemented</w:t>
            </w:r>
          </w:p>
        </w:tc>
        <w:tc>
          <w:tcPr>
            <w:tcW w:w="3073" w:type="dxa"/>
            <w:vAlign w:val="center"/>
          </w:tcPr>
          <w:p w14:paraId="702B839D" w14:textId="5B741851"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Regional Training Workshop on National Adaptation Plans for Latin America and the Caribbean, San Jose, Costa Rica, 4-7 September 2017</w:t>
            </w:r>
          </w:p>
        </w:tc>
        <w:tc>
          <w:tcPr>
            <w:tcW w:w="1605" w:type="dxa"/>
            <w:gridSpan w:val="2"/>
            <w:vAlign w:val="center"/>
          </w:tcPr>
          <w:p w14:paraId="702B839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41</w:t>
            </w:r>
            <w:r w:rsidRPr="00E85768">
              <w:rPr>
                <w:rFonts w:cs="Times New Roman"/>
                <w:kern w:val="22"/>
                <w:sz w:val="20"/>
                <w:szCs w:val="20"/>
              </w:rPr>
              <w:br/>
              <w:t>(18:23)</w:t>
            </w:r>
          </w:p>
        </w:tc>
        <w:tc>
          <w:tcPr>
            <w:tcW w:w="749" w:type="dxa"/>
            <w:noWrap/>
            <w:vAlign w:val="center"/>
          </w:tcPr>
          <w:p w14:paraId="702B839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26</w:t>
            </w:r>
          </w:p>
        </w:tc>
        <w:tc>
          <w:tcPr>
            <w:tcW w:w="1620" w:type="dxa"/>
            <w:gridSpan w:val="5"/>
            <w:noWrap/>
            <w:vAlign w:val="center"/>
          </w:tcPr>
          <w:p w14:paraId="702B83A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UNFCCC LEG, J-CCCP NAP</w:t>
            </w:r>
            <w:r w:rsidRPr="00E85768">
              <w:rPr>
                <w:rFonts w:cs="Times New Roman"/>
                <w:kern w:val="22"/>
                <w:sz w:val="20"/>
                <w:szCs w:val="20"/>
              </w:rPr>
              <w:br/>
              <w:t>Global Network</w:t>
            </w:r>
          </w:p>
        </w:tc>
        <w:tc>
          <w:tcPr>
            <w:tcW w:w="1883" w:type="dxa"/>
            <w:gridSpan w:val="2"/>
            <w:noWrap/>
            <w:vAlign w:val="center"/>
          </w:tcPr>
          <w:p w14:paraId="702B83A1"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AB" w14:textId="77777777" w:rsidTr="00984CF3">
        <w:trPr>
          <w:cantSplit/>
        </w:trPr>
        <w:tc>
          <w:tcPr>
            <w:tcW w:w="1064" w:type="dxa"/>
            <w:gridSpan w:val="4"/>
            <w:vAlign w:val="center"/>
          </w:tcPr>
          <w:p w14:paraId="702B83A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13" w:type="dxa"/>
            <w:gridSpan w:val="4"/>
          </w:tcPr>
          <w:p w14:paraId="702B83A4"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#62. Provide helpdesk support to enable countries to integrate dry and sub-humid lands concerns into NBSAPs and national development planning</w:t>
            </w:r>
          </w:p>
        </w:tc>
        <w:tc>
          <w:tcPr>
            <w:tcW w:w="1418" w:type="dxa"/>
            <w:vAlign w:val="center"/>
          </w:tcPr>
          <w:p w14:paraId="702B83A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3A6" w14:textId="77777777" w:rsidR="00FA258C" w:rsidRPr="00E85768" w:rsidRDefault="00FA258C" w:rsidP="00E85768">
            <w:pPr>
              <w:suppressLineNumbers/>
              <w:suppressAutoHyphens/>
              <w:jc w:val="left"/>
              <w:rPr>
                <w:rFonts w:cs="Times New Roman"/>
                <w:kern w:val="22"/>
                <w:sz w:val="20"/>
                <w:szCs w:val="20"/>
              </w:rPr>
            </w:pPr>
          </w:p>
        </w:tc>
        <w:tc>
          <w:tcPr>
            <w:tcW w:w="1605" w:type="dxa"/>
            <w:gridSpan w:val="2"/>
            <w:vAlign w:val="center"/>
          </w:tcPr>
          <w:p w14:paraId="702B83A7" w14:textId="77777777" w:rsidR="00FA258C" w:rsidRPr="00E85768" w:rsidRDefault="00FA258C" w:rsidP="00E85768">
            <w:pPr>
              <w:suppressLineNumbers/>
              <w:suppressAutoHyphens/>
              <w:jc w:val="center"/>
              <w:rPr>
                <w:rFonts w:cs="Times New Roman"/>
                <w:kern w:val="22"/>
                <w:sz w:val="20"/>
                <w:szCs w:val="20"/>
              </w:rPr>
            </w:pPr>
          </w:p>
        </w:tc>
        <w:tc>
          <w:tcPr>
            <w:tcW w:w="749" w:type="dxa"/>
            <w:vAlign w:val="center"/>
          </w:tcPr>
          <w:p w14:paraId="702B83A8" w14:textId="77777777" w:rsidR="00FA258C" w:rsidRPr="00E85768" w:rsidRDefault="00FA258C" w:rsidP="00E85768">
            <w:pPr>
              <w:suppressLineNumbers/>
              <w:suppressAutoHyphens/>
              <w:jc w:val="center"/>
              <w:rPr>
                <w:rFonts w:cs="Times New Roman"/>
                <w:kern w:val="22"/>
                <w:sz w:val="20"/>
                <w:szCs w:val="20"/>
              </w:rPr>
            </w:pPr>
          </w:p>
        </w:tc>
        <w:tc>
          <w:tcPr>
            <w:tcW w:w="1620" w:type="dxa"/>
            <w:gridSpan w:val="5"/>
            <w:vAlign w:val="center"/>
          </w:tcPr>
          <w:p w14:paraId="702B83A9" w14:textId="77777777" w:rsidR="00FA258C" w:rsidRPr="00E85768" w:rsidRDefault="00FA258C" w:rsidP="00E85768">
            <w:pPr>
              <w:suppressLineNumbers/>
              <w:suppressAutoHyphens/>
              <w:jc w:val="center"/>
              <w:rPr>
                <w:rFonts w:cs="Times New Roman"/>
                <w:kern w:val="22"/>
                <w:sz w:val="20"/>
                <w:szCs w:val="20"/>
              </w:rPr>
            </w:pPr>
          </w:p>
        </w:tc>
        <w:tc>
          <w:tcPr>
            <w:tcW w:w="1883" w:type="dxa"/>
            <w:gridSpan w:val="2"/>
            <w:vAlign w:val="center"/>
          </w:tcPr>
          <w:p w14:paraId="702B83AA"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AD" w14:textId="77777777" w:rsidTr="00ED697A">
        <w:tc>
          <w:tcPr>
            <w:tcW w:w="14425" w:type="dxa"/>
            <w:gridSpan w:val="20"/>
            <w:noWrap/>
            <w:vAlign w:val="center"/>
            <w:hideMark/>
          </w:tcPr>
          <w:p w14:paraId="702B83AC"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17</w:t>
            </w:r>
          </w:p>
        </w:tc>
      </w:tr>
      <w:tr w:rsidR="00FA258C" w:rsidRPr="00E85768" w14:paraId="702B83B6" w14:textId="77777777" w:rsidTr="00ED697A">
        <w:tc>
          <w:tcPr>
            <w:tcW w:w="1080" w:type="dxa"/>
            <w:gridSpan w:val="6"/>
            <w:noWrap/>
            <w:vAlign w:val="center"/>
            <w:hideMark/>
          </w:tcPr>
          <w:p w14:paraId="702B83A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2997" w:type="dxa"/>
            <w:gridSpan w:val="2"/>
            <w:shd w:val="clear" w:color="auto" w:fill="BFBFBF" w:themeFill="background1" w:themeFillShade="BF"/>
            <w:vAlign w:val="center"/>
            <w:hideMark/>
          </w:tcPr>
          <w:p w14:paraId="702B83AF"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#63. Assist Parties in their NBSAP implementation efforts by providing technical and capacity</w:t>
            </w:r>
            <w:r w:rsidRPr="00E85768">
              <w:rPr>
                <w:rFonts w:cs="Times New Roman"/>
                <w:kern w:val="22"/>
                <w:sz w:val="20"/>
                <w:szCs w:val="20"/>
              </w:rPr>
              <w:noBreakHyphen/>
              <w:t>building support</w:t>
            </w:r>
          </w:p>
        </w:tc>
        <w:tc>
          <w:tcPr>
            <w:tcW w:w="1418" w:type="dxa"/>
            <w:noWrap/>
            <w:vAlign w:val="center"/>
            <w:hideMark/>
          </w:tcPr>
          <w:p w14:paraId="702B83B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hideMark/>
          </w:tcPr>
          <w:p w14:paraId="702B83B1"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Countries were assisted in developing proposals and implementing on-the-ground activities with concrete and measurable outputs that directly helps them to move forward in the implementation of the NBSAPs</w:t>
            </w:r>
          </w:p>
        </w:tc>
        <w:tc>
          <w:tcPr>
            <w:tcW w:w="1591" w:type="dxa"/>
            <w:noWrap/>
            <w:vAlign w:val="center"/>
            <w:hideMark/>
          </w:tcPr>
          <w:p w14:paraId="702B83B2"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hideMark/>
          </w:tcPr>
          <w:p w14:paraId="702B83B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7</w:t>
            </w:r>
          </w:p>
        </w:tc>
        <w:tc>
          <w:tcPr>
            <w:tcW w:w="1920" w:type="dxa"/>
            <w:gridSpan w:val="5"/>
            <w:vAlign w:val="center"/>
            <w:hideMark/>
          </w:tcPr>
          <w:p w14:paraId="702B83B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CONDESAN, MEPA Trust, SANBI, UNEP-WCMC, Environmental Foundation Ltd</w:t>
            </w:r>
          </w:p>
        </w:tc>
        <w:tc>
          <w:tcPr>
            <w:tcW w:w="1417" w:type="dxa"/>
            <w:noWrap/>
            <w:vAlign w:val="center"/>
            <w:hideMark/>
          </w:tcPr>
          <w:p w14:paraId="702B83B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3BF" w14:textId="77777777" w:rsidTr="00ED697A">
        <w:tc>
          <w:tcPr>
            <w:tcW w:w="1080" w:type="dxa"/>
            <w:gridSpan w:val="6"/>
            <w:vMerge w:val="restart"/>
            <w:noWrap/>
            <w:vAlign w:val="center"/>
            <w:hideMark/>
          </w:tcPr>
          <w:p w14:paraId="702B83B7"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2997" w:type="dxa"/>
            <w:gridSpan w:val="2"/>
            <w:vMerge w:val="restart"/>
            <w:shd w:val="clear" w:color="auto" w:fill="BFBFBF" w:themeFill="background1" w:themeFillShade="BF"/>
            <w:vAlign w:val="center"/>
            <w:hideMark/>
          </w:tcPr>
          <w:p w14:paraId="702B83B8" w14:textId="5BA2FFC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#64. Implement a pilot project and develop capacity-building materials/ tools</w:t>
            </w:r>
            <w:r w:rsidRPr="00E85768">
              <w:rPr>
                <w:rFonts w:cs="Times New Roman"/>
                <w:kern w:val="22"/>
                <w:sz w:val="20"/>
                <w:szCs w:val="20"/>
                <w:u w:val="single"/>
              </w:rPr>
              <w:t xml:space="preserve"> </w:t>
            </w:r>
            <w:r w:rsidRPr="00E85768">
              <w:rPr>
                <w:rFonts w:cs="Times New Roman"/>
                <w:kern w:val="22"/>
                <w:sz w:val="20"/>
                <w:szCs w:val="20"/>
              </w:rPr>
              <w:t>(including guidelines and good pr</w:t>
            </w:r>
            <w:r w:rsidRPr="00E85768">
              <w:rPr>
                <w:rFonts w:cs="Times New Roman"/>
                <w:kern w:val="22"/>
                <w:sz w:val="20"/>
                <w:szCs w:val="20"/>
                <w:shd w:val="clear" w:color="auto" w:fill="BFBFBF" w:themeFill="background1" w:themeFillShade="BF"/>
              </w:rPr>
              <w:t>actice toolkits) on</w:t>
            </w:r>
            <w:r w:rsidRPr="00E85768">
              <w:rPr>
                <w:rFonts w:cs="Times New Roman"/>
                <w:kern w:val="22"/>
                <w:sz w:val="20"/>
                <w:szCs w:val="20"/>
              </w:rPr>
              <w:t xml:space="preserve"> incorporation of spatial biodiversity data, and socioeconomic data, into the biodiversity planning process and NBSAPs implementation, drawing on</w:t>
            </w:r>
            <w:r w:rsidR="009B2B75">
              <w:rPr>
                <w:rFonts w:cs="Times New Roman"/>
                <w:kern w:val="22"/>
                <w:sz w:val="20"/>
                <w:szCs w:val="20"/>
              </w:rPr>
              <w:t xml:space="preserve"> results from the pilot project</w:t>
            </w:r>
          </w:p>
        </w:tc>
        <w:tc>
          <w:tcPr>
            <w:tcW w:w="1418" w:type="dxa"/>
            <w:vMerge w:val="restart"/>
            <w:noWrap/>
            <w:vAlign w:val="center"/>
            <w:hideMark/>
          </w:tcPr>
          <w:p w14:paraId="702B83B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hideMark/>
          </w:tcPr>
          <w:p w14:paraId="702B83BA"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Demonstration project on “Development of a solid monitoring plan for the Ecuadorian national biodiversity strategy and action plan in Ecuador”</w:t>
            </w:r>
          </w:p>
        </w:tc>
        <w:tc>
          <w:tcPr>
            <w:tcW w:w="1591" w:type="dxa"/>
            <w:noWrap/>
            <w:vAlign w:val="center"/>
            <w:hideMark/>
          </w:tcPr>
          <w:p w14:paraId="702B83BB"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hideMark/>
          </w:tcPr>
          <w:p w14:paraId="702B83BC"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w:t>
            </w:r>
          </w:p>
        </w:tc>
        <w:tc>
          <w:tcPr>
            <w:tcW w:w="1920" w:type="dxa"/>
            <w:gridSpan w:val="5"/>
            <w:vAlign w:val="center"/>
            <w:hideMark/>
          </w:tcPr>
          <w:p w14:paraId="702B83B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CONDESAN</w:t>
            </w:r>
          </w:p>
        </w:tc>
        <w:tc>
          <w:tcPr>
            <w:tcW w:w="1417" w:type="dxa"/>
            <w:noWrap/>
            <w:vAlign w:val="center"/>
            <w:hideMark/>
          </w:tcPr>
          <w:p w14:paraId="702B83B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3C8" w14:textId="77777777" w:rsidTr="00ED697A">
        <w:tc>
          <w:tcPr>
            <w:tcW w:w="1080" w:type="dxa"/>
            <w:gridSpan w:val="6"/>
            <w:vMerge/>
            <w:vAlign w:val="center"/>
            <w:hideMark/>
          </w:tcPr>
          <w:p w14:paraId="702B83C0" w14:textId="77777777" w:rsidR="00FA258C" w:rsidRPr="00E85768" w:rsidRDefault="00FA258C" w:rsidP="00E85768">
            <w:pPr>
              <w:suppressLineNumbers/>
              <w:suppressAutoHyphens/>
              <w:jc w:val="center"/>
              <w:rPr>
                <w:rFonts w:cs="Times New Roman"/>
                <w:b/>
                <w:bCs/>
                <w:kern w:val="22"/>
                <w:sz w:val="20"/>
                <w:szCs w:val="20"/>
              </w:rPr>
            </w:pPr>
          </w:p>
        </w:tc>
        <w:tc>
          <w:tcPr>
            <w:tcW w:w="2997" w:type="dxa"/>
            <w:gridSpan w:val="2"/>
            <w:vMerge/>
            <w:shd w:val="clear" w:color="auto" w:fill="BFBFBF" w:themeFill="background1" w:themeFillShade="BF"/>
            <w:vAlign w:val="center"/>
            <w:hideMark/>
          </w:tcPr>
          <w:p w14:paraId="702B83C1"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C2"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hideMark/>
          </w:tcPr>
          <w:p w14:paraId="702B83C3"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Pilot Project on Valuing Ecosystem Services for Biodiversity Protection in Antigua &amp; Barbuda</w:t>
            </w:r>
          </w:p>
        </w:tc>
        <w:tc>
          <w:tcPr>
            <w:tcW w:w="1591" w:type="dxa"/>
            <w:noWrap/>
            <w:vAlign w:val="center"/>
            <w:hideMark/>
          </w:tcPr>
          <w:p w14:paraId="702B83C4"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hideMark/>
          </w:tcPr>
          <w:p w14:paraId="702B83C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w:t>
            </w:r>
          </w:p>
        </w:tc>
        <w:tc>
          <w:tcPr>
            <w:tcW w:w="1920" w:type="dxa"/>
            <w:gridSpan w:val="5"/>
            <w:vAlign w:val="center"/>
            <w:hideMark/>
          </w:tcPr>
          <w:p w14:paraId="702B83C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MEPA Trust</w:t>
            </w:r>
          </w:p>
        </w:tc>
        <w:tc>
          <w:tcPr>
            <w:tcW w:w="1417" w:type="dxa"/>
            <w:noWrap/>
            <w:vAlign w:val="center"/>
            <w:hideMark/>
          </w:tcPr>
          <w:p w14:paraId="702B83C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3D1" w14:textId="77777777" w:rsidTr="00ED697A">
        <w:tc>
          <w:tcPr>
            <w:tcW w:w="1080" w:type="dxa"/>
            <w:gridSpan w:val="6"/>
            <w:vMerge/>
            <w:vAlign w:val="center"/>
            <w:hideMark/>
          </w:tcPr>
          <w:p w14:paraId="702B83C9" w14:textId="77777777" w:rsidR="00FA258C" w:rsidRPr="00E85768" w:rsidRDefault="00FA258C" w:rsidP="00E85768">
            <w:pPr>
              <w:suppressLineNumbers/>
              <w:suppressAutoHyphens/>
              <w:jc w:val="center"/>
              <w:rPr>
                <w:rFonts w:cs="Times New Roman"/>
                <w:b/>
                <w:bCs/>
                <w:kern w:val="22"/>
                <w:sz w:val="20"/>
                <w:szCs w:val="20"/>
              </w:rPr>
            </w:pPr>
          </w:p>
        </w:tc>
        <w:tc>
          <w:tcPr>
            <w:tcW w:w="2997" w:type="dxa"/>
            <w:gridSpan w:val="2"/>
            <w:vMerge/>
            <w:shd w:val="clear" w:color="auto" w:fill="BFBFBF" w:themeFill="background1" w:themeFillShade="BF"/>
            <w:vAlign w:val="center"/>
            <w:hideMark/>
          </w:tcPr>
          <w:p w14:paraId="702B83CA"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CB"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hideMark/>
          </w:tcPr>
          <w:p w14:paraId="702B83CC"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Demonstration / pilot project on testing a methodology for mapping biodiversity priorities in Botswana, Ethiopia and Malawi</w:t>
            </w:r>
          </w:p>
        </w:tc>
        <w:tc>
          <w:tcPr>
            <w:tcW w:w="1591" w:type="dxa"/>
            <w:noWrap/>
            <w:vAlign w:val="center"/>
            <w:hideMark/>
          </w:tcPr>
          <w:p w14:paraId="702B83CD"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hideMark/>
          </w:tcPr>
          <w:p w14:paraId="702B83C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3</w:t>
            </w:r>
          </w:p>
        </w:tc>
        <w:tc>
          <w:tcPr>
            <w:tcW w:w="1920" w:type="dxa"/>
            <w:gridSpan w:val="5"/>
            <w:vAlign w:val="center"/>
            <w:hideMark/>
          </w:tcPr>
          <w:p w14:paraId="702B83C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SANBI, UNEP-WCMC</w:t>
            </w:r>
          </w:p>
        </w:tc>
        <w:tc>
          <w:tcPr>
            <w:tcW w:w="1417" w:type="dxa"/>
            <w:noWrap/>
            <w:vAlign w:val="center"/>
            <w:hideMark/>
          </w:tcPr>
          <w:p w14:paraId="702B83D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3DA" w14:textId="77777777" w:rsidTr="00ED697A">
        <w:tc>
          <w:tcPr>
            <w:tcW w:w="1080" w:type="dxa"/>
            <w:gridSpan w:val="6"/>
            <w:vMerge/>
            <w:vAlign w:val="center"/>
            <w:hideMark/>
          </w:tcPr>
          <w:p w14:paraId="702B83D2" w14:textId="77777777" w:rsidR="00FA258C" w:rsidRPr="00E85768" w:rsidRDefault="00FA258C" w:rsidP="00E85768">
            <w:pPr>
              <w:suppressLineNumbers/>
              <w:suppressAutoHyphens/>
              <w:jc w:val="center"/>
              <w:rPr>
                <w:rFonts w:cs="Times New Roman"/>
                <w:b/>
                <w:bCs/>
                <w:kern w:val="22"/>
                <w:sz w:val="20"/>
                <w:szCs w:val="20"/>
              </w:rPr>
            </w:pPr>
          </w:p>
        </w:tc>
        <w:tc>
          <w:tcPr>
            <w:tcW w:w="2997" w:type="dxa"/>
            <w:gridSpan w:val="2"/>
            <w:vMerge/>
            <w:shd w:val="clear" w:color="auto" w:fill="BFBFBF" w:themeFill="background1" w:themeFillShade="BF"/>
            <w:vAlign w:val="center"/>
            <w:hideMark/>
          </w:tcPr>
          <w:p w14:paraId="702B83D3"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D4"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hideMark/>
          </w:tcPr>
          <w:p w14:paraId="702B83D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Pilot project on integration of conservation priorities in Sri Lanka’s economic development </w:t>
            </w:r>
            <w:r w:rsidRPr="00E85768">
              <w:rPr>
                <w:rFonts w:cs="Times New Roman"/>
                <w:kern w:val="22"/>
                <w:sz w:val="20"/>
                <w:szCs w:val="20"/>
              </w:rPr>
              <w:lastRenderedPageBreak/>
              <w:t>plans</w:t>
            </w:r>
          </w:p>
        </w:tc>
        <w:tc>
          <w:tcPr>
            <w:tcW w:w="1591" w:type="dxa"/>
            <w:noWrap/>
            <w:vAlign w:val="center"/>
            <w:hideMark/>
          </w:tcPr>
          <w:p w14:paraId="702B83D6"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hideMark/>
          </w:tcPr>
          <w:p w14:paraId="702B83D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w:t>
            </w:r>
          </w:p>
        </w:tc>
        <w:tc>
          <w:tcPr>
            <w:tcW w:w="1920" w:type="dxa"/>
            <w:gridSpan w:val="5"/>
            <w:vAlign w:val="center"/>
            <w:hideMark/>
          </w:tcPr>
          <w:p w14:paraId="702B83D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Environmental Foundation Ltd</w:t>
            </w:r>
          </w:p>
        </w:tc>
        <w:tc>
          <w:tcPr>
            <w:tcW w:w="1417" w:type="dxa"/>
            <w:noWrap/>
            <w:vAlign w:val="center"/>
            <w:hideMark/>
          </w:tcPr>
          <w:p w14:paraId="702B83D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3E3" w14:textId="77777777" w:rsidTr="00ED697A">
        <w:tc>
          <w:tcPr>
            <w:tcW w:w="1080" w:type="dxa"/>
            <w:gridSpan w:val="6"/>
            <w:vMerge/>
            <w:vAlign w:val="center"/>
            <w:hideMark/>
          </w:tcPr>
          <w:p w14:paraId="702B83DB" w14:textId="77777777" w:rsidR="00FA258C" w:rsidRPr="00E85768" w:rsidRDefault="00FA258C" w:rsidP="00E85768">
            <w:pPr>
              <w:suppressLineNumbers/>
              <w:suppressAutoHyphens/>
              <w:jc w:val="center"/>
              <w:rPr>
                <w:rFonts w:cs="Times New Roman"/>
                <w:b/>
                <w:bCs/>
                <w:kern w:val="22"/>
                <w:sz w:val="20"/>
                <w:szCs w:val="20"/>
              </w:rPr>
            </w:pPr>
          </w:p>
        </w:tc>
        <w:tc>
          <w:tcPr>
            <w:tcW w:w="2997" w:type="dxa"/>
            <w:gridSpan w:val="2"/>
            <w:vMerge/>
            <w:shd w:val="clear" w:color="auto" w:fill="BFBFBF" w:themeFill="background1" w:themeFillShade="BF"/>
            <w:vAlign w:val="center"/>
            <w:hideMark/>
          </w:tcPr>
          <w:p w14:paraId="702B83DC"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3DD"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hideMark/>
          </w:tcPr>
          <w:p w14:paraId="702B83DE"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Pilot project on mainstreaming biodiversity into the Poverty Reduction Strategy and key sectoral ministries in Burundi</w:t>
            </w:r>
          </w:p>
        </w:tc>
        <w:tc>
          <w:tcPr>
            <w:tcW w:w="1591" w:type="dxa"/>
            <w:vAlign w:val="center"/>
            <w:hideMark/>
          </w:tcPr>
          <w:p w14:paraId="702B83DF"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vAlign w:val="center"/>
            <w:hideMark/>
          </w:tcPr>
          <w:p w14:paraId="702B83E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w:t>
            </w:r>
          </w:p>
        </w:tc>
        <w:tc>
          <w:tcPr>
            <w:tcW w:w="1920" w:type="dxa"/>
            <w:gridSpan w:val="5"/>
            <w:vAlign w:val="center"/>
            <w:hideMark/>
          </w:tcPr>
          <w:p w14:paraId="702B83E1"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hideMark/>
          </w:tcPr>
          <w:p w14:paraId="702B83E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3EC" w14:textId="77777777" w:rsidTr="009B2B75">
        <w:trPr>
          <w:cantSplit/>
        </w:trPr>
        <w:tc>
          <w:tcPr>
            <w:tcW w:w="1080" w:type="dxa"/>
            <w:gridSpan w:val="6"/>
            <w:noWrap/>
            <w:vAlign w:val="center"/>
            <w:hideMark/>
          </w:tcPr>
          <w:p w14:paraId="702B83E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2997" w:type="dxa"/>
            <w:gridSpan w:val="2"/>
            <w:shd w:val="clear" w:color="auto" w:fill="BFBFBF" w:themeFill="background1" w:themeFillShade="BF"/>
            <w:vAlign w:val="center"/>
            <w:hideMark/>
          </w:tcPr>
          <w:p w14:paraId="702B83E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#65. Enhance the capacity of local governments to adopt and implement NBSAPs</w:t>
            </w:r>
          </w:p>
        </w:tc>
        <w:tc>
          <w:tcPr>
            <w:tcW w:w="1418" w:type="dxa"/>
            <w:noWrap/>
            <w:vAlign w:val="center"/>
            <w:hideMark/>
          </w:tcPr>
          <w:p w14:paraId="702B83E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hideMark/>
          </w:tcPr>
          <w:p w14:paraId="702B83E7" w14:textId="77777777" w:rsidR="00FA258C" w:rsidRPr="00E85768" w:rsidRDefault="00FA258C" w:rsidP="00E85768">
            <w:pPr>
              <w:suppressLineNumbers/>
              <w:suppressAutoHyphens/>
              <w:jc w:val="left"/>
              <w:rPr>
                <w:rFonts w:cs="Times New Roman"/>
                <w:kern w:val="22"/>
                <w:sz w:val="20"/>
                <w:szCs w:val="20"/>
              </w:rPr>
            </w:pPr>
          </w:p>
        </w:tc>
        <w:tc>
          <w:tcPr>
            <w:tcW w:w="1591" w:type="dxa"/>
            <w:noWrap/>
            <w:vAlign w:val="center"/>
            <w:hideMark/>
          </w:tcPr>
          <w:p w14:paraId="702B83E8"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hideMark/>
          </w:tcPr>
          <w:p w14:paraId="702B83E9" w14:textId="77777777" w:rsidR="00FA258C" w:rsidRPr="00E85768" w:rsidRDefault="00FA258C" w:rsidP="00E85768">
            <w:pPr>
              <w:suppressLineNumbers/>
              <w:suppressAutoHyphens/>
              <w:jc w:val="center"/>
              <w:rPr>
                <w:rFonts w:cs="Times New Roman"/>
                <w:kern w:val="22"/>
                <w:sz w:val="20"/>
                <w:szCs w:val="20"/>
              </w:rPr>
            </w:pPr>
          </w:p>
        </w:tc>
        <w:tc>
          <w:tcPr>
            <w:tcW w:w="1920" w:type="dxa"/>
            <w:gridSpan w:val="5"/>
            <w:noWrap/>
            <w:vAlign w:val="center"/>
            <w:hideMark/>
          </w:tcPr>
          <w:p w14:paraId="702B83EA"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hideMark/>
          </w:tcPr>
          <w:p w14:paraId="702B83E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3F5" w14:textId="77777777" w:rsidTr="00ED697A">
        <w:tc>
          <w:tcPr>
            <w:tcW w:w="1080" w:type="dxa"/>
            <w:gridSpan w:val="6"/>
            <w:noWrap/>
            <w:vAlign w:val="center"/>
            <w:hideMark/>
          </w:tcPr>
          <w:p w14:paraId="702B83E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2997" w:type="dxa"/>
            <w:gridSpan w:val="2"/>
            <w:vAlign w:val="center"/>
            <w:hideMark/>
          </w:tcPr>
          <w:p w14:paraId="702B83EE"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#66. Provide technical support to a second group of 5 to 10 pilot national projects to enable Parties to document and share experiences and lessons learned in their NBSAP development and revision processes </w:t>
            </w:r>
          </w:p>
        </w:tc>
        <w:tc>
          <w:tcPr>
            <w:tcW w:w="1418" w:type="dxa"/>
            <w:noWrap/>
            <w:vAlign w:val="center"/>
            <w:hideMark/>
          </w:tcPr>
          <w:p w14:paraId="702B83E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3F0" w14:textId="77777777" w:rsidR="00FA258C" w:rsidRPr="00E85768" w:rsidRDefault="00FA258C" w:rsidP="00E85768">
            <w:pPr>
              <w:suppressLineNumbers/>
              <w:suppressAutoHyphens/>
              <w:jc w:val="left"/>
              <w:rPr>
                <w:rFonts w:cs="Times New Roman"/>
                <w:kern w:val="22"/>
                <w:sz w:val="20"/>
                <w:szCs w:val="20"/>
              </w:rPr>
            </w:pPr>
          </w:p>
        </w:tc>
        <w:tc>
          <w:tcPr>
            <w:tcW w:w="1591" w:type="dxa"/>
            <w:noWrap/>
            <w:vAlign w:val="center"/>
          </w:tcPr>
          <w:p w14:paraId="702B83F1"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tcPr>
          <w:p w14:paraId="702B83F2" w14:textId="77777777" w:rsidR="00FA258C" w:rsidRPr="00E85768" w:rsidRDefault="00FA258C" w:rsidP="00E85768">
            <w:pPr>
              <w:suppressLineNumbers/>
              <w:suppressAutoHyphens/>
              <w:jc w:val="center"/>
              <w:rPr>
                <w:rFonts w:cs="Times New Roman"/>
                <w:kern w:val="22"/>
                <w:sz w:val="20"/>
                <w:szCs w:val="20"/>
              </w:rPr>
            </w:pPr>
          </w:p>
        </w:tc>
        <w:tc>
          <w:tcPr>
            <w:tcW w:w="1920" w:type="dxa"/>
            <w:gridSpan w:val="5"/>
            <w:vAlign w:val="center"/>
          </w:tcPr>
          <w:p w14:paraId="702B83F3"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tcPr>
          <w:p w14:paraId="702B83F4"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3FE" w14:textId="77777777" w:rsidTr="00ED697A">
        <w:tc>
          <w:tcPr>
            <w:tcW w:w="1080" w:type="dxa"/>
            <w:gridSpan w:val="6"/>
            <w:noWrap/>
            <w:vAlign w:val="center"/>
            <w:hideMark/>
          </w:tcPr>
          <w:p w14:paraId="702B83F6"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2997" w:type="dxa"/>
            <w:gridSpan w:val="2"/>
            <w:vAlign w:val="center"/>
            <w:hideMark/>
          </w:tcPr>
          <w:p w14:paraId="702B83F7"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#67. Prepare capacity-building materials/tools on the NBSAP revision and implementation (based on outcomes of the second phase of pilot projects on NBSAP processes)</w:t>
            </w:r>
          </w:p>
        </w:tc>
        <w:tc>
          <w:tcPr>
            <w:tcW w:w="1418" w:type="dxa"/>
            <w:vAlign w:val="center"/>
            <w:hideMark/>
          </w:tcPr>
          <w:p w14:paraId="702B83F8"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hideMark/>
          </w:tcPr>
          <w:p w14:paraId="702B83F9"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Japan Biodiversity Fund provided technical support. Countries were assisted in developing proposals and implementing on-the-ground activities with concrete and measurable outputs that directly helps them to move forward in the implementation of the NBSAPs</w:t>
            </w:r>
          </w:p>
        </w:tc>
        <w:tc>
          <w:tcPr>
            <w:tcW w:w="1591" w:type="dxa"/>
            <w:noWrap/>
            <w:vAlign w:val="center"/>
            <w:hideMark/>
          </w:tcPr>
          <w:p w14:paraId="702B83FA" w14:textId="77777777" w:rsidR="00FA258C" w:rsidRPr="00E85768" w:rsidRDefault="00FA258C" w:rsidP="00E85768">
            <w:pPr>
              <w:suppressLineNumbers/>
              <w:suppressAutoHyphens/>
              <w:jc w:val="center"/>
              <w:rPr>
                <w:rFonts w:cs="Times New Roman"/>
                <w:kern w:val="22"/>
                <w:sz w:val="20"/>
                <w:szCs w:val="20"/>
              </w:rPr>
            </w:pPr>
          </w:p>
        </w:tc>
        <w:tc>
          <w:tcPr>
            <w:tcW w:w="915" w:type="dxa"/>
            <w:gridSpan w:val="2"/>
            <w:noWrap/>
            <w:vAlign w:val="center"/>
            <w:hideMark/>
          </w:tcPr>
          <w:p w14:paraId="702B83FB" w14:textId="77777777" w:rsidR="00FA258C" w:rsidRPr="00E85768" w:rsidRDefault="00FA258C" w:rsidP="00E85768">
            <w:pPr>
              <w:suppressLineNumbers/>
              <w:suppressAutoHyphens/>
              <w:jc w:val="center"/>
              <w:rPr>
                <w:rFonts w:cs="Times New Roman"/>
                <w:kern w:val="22"/>
                <w:sz w:val="20"/>
                <w:szCs w:val="20"/>
              </w:rPr>
            </w:pPr>
          </w:p>
        </w:tc>
        <w:tc>
          <w:tcPr>
            <w:tcW w:w="1920" w:type="dxa"/>
            <w:gridSpan w:val="5"/>
            <w:noWrap/>
            <w:vAlign w:val="center"/>
            <w:hideMark/>
          </w:tcPr>
          <w:p w14:paraId="702B83FC"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hideMark/>
          </w:tcPr>
          <w:p w14:paraId="702B83FD"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00" w14:textId="77777777" w:rsidTr="00ED697A">
        <w:tc>
          <w:tcPr>
            <w:tcW w:w="14425" w:type="dxa"/>
            <w:gridSpan w:val="20"/>
            <w:noWrap/>
            <w:vAlign w:val="center"/>
            <w:hideMark/>
          </w:tcPr>
          <w:p w14:paraId="702B83FF"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18 and 16</w:t>
            </w:r>
          </w:p>
        </w:tc>
      </w:tr>
      <w:tr w:rsidR="00FA258C" w:rsidRPr="00E85768" w14:paraId="702B8409" w14:textId="77777777" w:rsidTr="00ED697A">
        <w:tc>
          <w:tcPr>
            <w:tcW w:w="1080" w:type="dxa"/>
            <w:gridSpan w:val="6"/>
            <w:vMerge w:val="restart"/>
            <w:noWrap/>
            <w:vAlign w:val="center"/>
            <w:hideMark/>
          </w:tcPr>
          <w:p w14:paraId="702B840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2997" w:type="dxa"/>
            <w:gridSpan w:val="2"/>
            <w:vMerge w:val="restart"/>
            <w:shd w:val="clear" w:color="auto" w:fill="BFBFBF" w:themeFill="background1" w:themeFillShade="BF"/>
            <w:vAlign w:val="center"/>
            <w:hideMark/>
          </w:tcPr>
          <w:p w14:paraId="702B8402"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#68. Organize training of trainers’ programmes on traditional knowledge (TK), associated with genetic resources for indigenous peoples and local communities (IPLCs) and national focal points </w:t>
            </w:r>
            <w:r w:rsidRPr="00E85768">
              <w:rPr>
                <w:rFonts w:cs="Times New Roman"/>
                <w:kern w:val="22"/>
                <w:sz w:val="20"/>
                <w:szCs w:val="20"/>
              </w:rPr>
              <w:lastRenderedPageBreak/>
              <w:t>for TK</w:t>
            </w:r>
          </w:p>
        </w:tc>
        <w:tc>
          <w:tcPr>
            <w:tcW w:w="1418" w:type="dxa"/>
            <w:vMerge w:val="restart"/>
            <w:noWrap/>
            <w:vAlign w:val="center"/>
            <w:hideMark/>
          </w:tcPr>
          <w:p w14:paraId="702B8403"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Fully implemented</w:t>
            </w:r>
          </w:p>
        </w:tc>
        <w:tc>
          <w:tcPr>
            <w:tcW w:w="3087" w:type="dxa"/>
            <w:gridSpan w:val="2"/>
            <w:vAlign w:val="center"/>
            <w:hideMark/>
          </w:tcPr>
          <w:p w14:paraId="702B8404" w14:textId="48AAA908"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Four regional training workshops to develop national action plans on Traditional Knowledge: Latin America and the Caribbean (2-6 April 2018, Tepoztlan, Mexico); Pacific</w:t>
            </w:r>
            <w:r w:rsidR="00997528">
              <w:rPr>
                <w:rFonts w:cs="Times New Roman"/>
                <w:kern w:val="22"/>
                <w:sz w:val="20"/>
                <w:szCs w:val="20"/>
              </w:rPr>
              <w:t xml:space="preserve"> (21-25 May 2018, </w:t>
            </w:r>
            <w:r w:rsidRPr="00E85768">
              <w:rPr>
                <w:rFonts w:cs="Times New Roman"/>
                <w:kern w:val="22"/>
                <w:sz w:val="20"/>
                <w:szCs w:val="20"/>
              </w:rPr>
              <w:t>Whanga</w:t>
            </w:r>
            <w:r w:rsidR="00997528">
              <w:rPr>
                <w:rFonts w:cs="Times New Roman"/>
                <w:kern w:val="22"/>
                <w:sz w:val="20"/>
                <w:szCs w:val="20"/>
              </w:rPr>
              <w:t xml:space="preserve">rei, New Zealand); Asia </w:t>
            </w:r>
            <w:r w:rsidRPr="00E85768">
              <w:rPr>
                <w:rFonts w:cs="Times New Roman"/>
                <w:kern w:val="22"/>
                <w:sz w:val="20"/>
                <w:szCs w:val="20"/>
              </w:rPr>
              <w:t>(27-31 July 2018, Kandy, Sri Lanka); Africa (8 -12 Oc</w:t>
            </w:r>
            <w:r w:rsidR="00997528">
              <w:rPr>
                <w:rFonts w:cs="Times New Roman"/>
                <w:kern w:val="22"/>
                <w:sz w:val="20"/>
                <w:szCs w:val="20"/>
              </w:rPr>
              <w:t>tober 2018, Marrakesh, Morocco)</w:t>
            </w:r>
          </w:p>
        </w:tc>
        <w:tc>
          <w:tcPr>
            <w:tcW w:w="1591" w:type="dxa"/>
            <w:noWrap/>
            <w:vAlign w:val="center"/>
            <w:hideMark/>
          </w:tcPr>
          <w:p w14:paraId="702B8405" w14:textId="77777777" w:rsidR="00FA258C" w:rsidRPr="00E85768" w:rsidRDefault="00FA258C" w:rsidP="00E85768">
            <w:pPr>
              <w:suppressLineNumbers/>
              <w:suppressAutoHyphens/>
              <w:jc w:val="center"/>
              <w:rPr>
                <w:rFonts w:cs="Times New Roman"/>
                <w:kern w:val="22"/>
                <w:sz w:val="20"/>
                <w:szCs w:val="20"/>
              </w:rPr>
            </w:pPr>
          </w:p>
        </w:tc>
        <w:tc>
          <w:tcPr>
            <w:tcW w:w="1275" w:type="dxa"/>
            <w:gridSpan w:val="5"/>
            <w:noWrap/>
            <w:hideMark/>
          </w:tcPr>
          <w:p w14:paraId="702B8406" w14:textId="77777777" w:rsidR="00FA258C" w:rsidRPr="00E85768" w:rsidRDefault="00FA258C" w:rsidP="00E85768">
            <w:pPr>
              <w:suppressLineNumbers/>
              <w:suppressAutoHyphens/>
              <w:jc w:val="center"/>
              <w:rPr>
                <w:rFonts w:cs="Times New Roman"/>
                <w:kern w:val="22"/>
                <w:sz w:val="20"/>
                <w:szCs w:val="20"/>
              </w:rPr>
            </w:pPr>
          </w:p>
        </w:tc>
        <w:tc>
          <w:tcPr>
            <w:tcW w:w="1560" w:type="dxa"/>
            <w:gridSpan w:val="2"/>
            <w:noWrap/>
            <w:hideMark/>
          </w:tcPr>
          <w:p w14:paraId="702B8407" w14:textId="77777777" w:rsidR="00FA258C" w:rsidRPr="00E85768" w:rsidRDefault="00FA258C" w:rsidP="00E85768">
            <w:pPr>
              <w:suppressLineNumbers/>
              <w:suppressAutoHyphens/>
              <w:jc w:val="center"/>
              <w:rPr>
                <w:rFonts w:cs="Times New Roman"/>
                <w:kern w:val="22"/>
                <w:sz w:val="20"/>
                <w:szCs w:val="20"/>
              </w:rPr>
            </w:pPr>
          </w:p>
        </w:tc>
        <w:tc>
          <w:tcPr>
            <w:tcW w:w="1417" w:type="dxa"/>
            <w:noWrap/>
            <w:hideMark/>
          </w:tcPr>
          <w:p w14:paraId="702B8408"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12" w14:textId="77777777" w:rsidTr="00ED697A">
        <w:tc>
          <w:tcPr>
            <w:tcW w:w="1080" w:type="dxa"/>
            <w:gridSpan w:val="6"/>
            <w:vMerge/>
            <w:vAlign w:val="center"/>
            <w:hideMark/>
          </w:tcPr>
          <w:p w14:paraId="702B840A" w14:textId="77777777" w:rsidR="00FA258C" w:rsidRPr="00E85768" w:rsidRDefault="00FA258C" w:rsidP="00E85768">
            <w:pPr>
              <w:suppressLineNumbers/>
              <w:suppressAutoHyphens/>
              <w:jc w:val="left"/>
              <w:rPr>
                <w:rFonts w:cs="Times New Roman"/>
                <w:kern w:val="22"/>
                <w:sz w:val="20"/>
                <w:szCs w:val="20"/>
              </w:rPr>
            </w:pPr>
          </w:p>
        </w:tc>
        <w:tc>
          <w:tcPr>
            <w:tcW w:w="2997" w:type="dxa"/>
            <w:gridSpan w:val="2"/>
            <w:vMerge/>
            <w:shd w:val="clear" w:color="auto" w:fill="BFBFBF" w:themeFill="background1" w:themeFillShade="BF"/>
            <w:vAlign w:val="center"/>
            <w:hideMark/>
          </w:tcPr>
          <w:p w14:paraId="702B840B" w14:textId="77777777" w:rsidR="00FA258C" w:rsidRPr="00E85768" w:rsidRDefault="00FA258C" w:rsidP="00E85768">
            <w:pPr>
              <w:suppressLineNumbers/>
              <w:suppressAutoHyphens/>
              <w:jc w:val="left"/>
              <w:rPr>
                <w:rFonts w:cs="Times New Roman"/>
                <w:kern w:val="22"/>
                <w:sz w:val="20"/>
                <w:szCs w:val="20"/>
              </w:rPr>
            </w:pPr>
          </w:p>
        </w:tc>
        <w:tc>
          <w:tcPr>
            <w:tcW w:w="1418" w:type="dxa"/>
            <w:vMerge/>
            <w:hideMark/>
          </w:tcPr>
          <w:p w14:paraId="702B840C" w14:textId="77777777" w:rsidR="00FA258C" w:rsidRPr="00E85768" w:rsidRDefault="00FA258C" w:rsidP="00E85768">
            <w:pPr>
              <w:suppressLineNumbers/>
              <w:suppressAutoHyphens/>
              <w:jc w:val="left"/>
              <w:rPr>
                <w:rFonts w:cs="Times New Roman"/>
                <w:kern w:val="22"/>
                <w:sz w:val="20"/>
                <w:szCs w:val="20"/>
              </w:rPr>
            </w:pPr>
          </w:p>
        </w:tc>
        <w:tc>
          <w:tcPr>
            <w:tcW w:w="3087" w:type="dxa"/>
            <w:gridSpan w:val="2"/>
            <w:vAlign w:val="center"/>
            <w:hideMark/>
          </w:tcPr>
          <w:p w14:paraId="702B840D"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Local capacity-building workshops on traditional knowledge and customary sustainable use conducted using train-the-trainer approaches, Philippines (27-31 January 2017), Nepal (19-22 February 2017), Sri Lanka (20-22 February 2017) and Thailand (9–11 March 2017) </w:t>
            </w:r>
          </w:p>
        </w:tc>
        <w:tc>
          <w:tcPr>
            <w:tcW w:w="1591" w:type="dxa"/>
            <w:vAlign w:val="center"/>
            <w:hideMark/>
          </w:tcPr>
          <w:p w14:paraId="702B840E" w14:textId="77777777" w:rsidR="00FA258C" w:rsidRPr="00E85768" w:rsidRDefault="00FA258C" w:rsidP="00E85768">
            <w:pPr>
              <w:suppressLineNumbers/>
              <w:suppressAutoHyphens/>
              <w:jc w:val="center"/>
              <w:rPr>
                <w:rFonts w:cs="Times New Roman"/>
                <w:kern w:val="22"/>
                <w:sz w:val="20"/>
                <w:szCs w:val="20"/>
              </w:rPr>
            </w:pPr>
          </w:p>
        </w:tc>
        <w:tc>
          <w:tcPr>
            <w:tcW w:w="1275" w:type="dxa"/>
            <w:gridSpan w:val="5"/>
            <w:noWrap/>
            <w:vAlign w:val="center"/>
            <w:hideMark/>
          </w:tcPr>
          <w:p w14:paraId="702B840F" w14:textId="77777777" w:rsidR="00FA258C" w:rsidRPr="00E85768" w:rsidRDefault="00FA258C" w:rsidP="00E85768">
            <w:pPr>
              <w:suppressLineNumbers/>
              <w:suppressAutoHyphens/>
              <w:jc w:val="center"/>
              <w:rPr>
                <w:rFonts w:cs="Times New Roman"/>
                <w:kern w:val="22"/>
                <w:sz w:val="20"/>
                <w:szCs w:val="20"/>
              </w:rPr>
            </w:pPr>
          </w:p>
        </w:tc>
        <w:tc>
          <w:tcPr>
            <w:tcW w:w="1560" w:type="dxa"/>
            <w:gridSpan w:val="2"/>
            <w:noWrap/>
            <w:vAlign w:val="center"/>
            <w:hideMark/>
          </w:tcPr>
          <w:p w14:paraId="702B8410"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hideMark/>
          </w:tcPr>
          <w:p w14:paraId="702B8411"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1B" w14:textId="77777777" w:rsidTr="00ED697A">
        <w:tc>
          <w:tcPr>
            <w:tcW w:w="1080" w:type="dxa"/>
            <w:gridSpan w:val="6"/>
            <w:noWrap/>
            <w:vAlign w:val="center"/>
            <w:hideMark/>
          </w:tcPr>
          <w:p w14:paraId="702B8413"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2997" w:type="dxa"/>
            <w:gridSpan w:val="2"/>
            <w:shd w:val="clear" w:color="auto" w:fill="BFBFBF" w:themeFill="background1" w:themeFillShade="BF"/>
            <w:vAlign w:val="center"/>
            <w:hideMark/>
          </w:tcPr>
          <w:p w14:paraId="702B8414"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#69. Develop and make available culturally appropriate capacity-building materials including in local languages </w:t>
            </w:r>
          </w:p>
        </w:tc>
        <w:tc>
          <w:tcPr>
            <w:tcW w:w="1418" w:type="dxa"/>
            <w:vAlign w:val="center"/>
            <w:hideMark/>
          </w:tcPr>
          <w:p w14:paraId="702B841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416" w14:textId="77777777" w:rsidR="00FA258C" w:rsidRPr="00E85768" w:rsidRDefault="00FA258C" w:rsidP="00E85768">
            <w:pPr>
              <w:suppressLineNumbers/>
              <w:suppressAutoHyphens/>
              <w:jc w:val="left"/>
              <w:rPr>
                <w:rFonts w:cs="Times New Roman"/>
                <w:kern w:val="22"/>
                <w:sz w:val="20"/>
                <w:szCs w:val="20"/>
              </w:rPr>
            </w:pPr>
          </w:p>
        </w:tc>
        <w:tc>
          <w:tcPr>
            <w:tcW w:w="1591" w:type="dxa"/>
            <w:vAlign w:val="center"/>
          </w:tcPr>
          <w:p w14:paraId="702B8417" w14:textId="77777777" w:rsidR="00FA258C" w:rsidRPr="00E85768" w:rsidRDefault="00FA258C" w:rsidP="00E85768">
            <w:pPr>
              <w:suppressLineNumbers/>
              <w:suppressAutoHyphens/>
              <w:jc w:val="center"/>
              <w:rPr>
                <w:rFonts w:cs="Times New Roman"/>
                <w:kern w:val="22"/>
                <w:sz w:val="20"/>
                <w:szCs w:val="20"/>
              </w:rPr>
            </w:pPr>
          </w:p>
        </w:tc>
        <w:tc>
          <w:tcPr>
            <w:tcW w:w="1275" w:type="dxa"/>
            <w:gridSpan w:val="5"/>
            <w:noWrap/>
            <w:vAlign w:val="center"/>
          </w:tcPr>
          <w:p w14:paraId="702B8418" w14:textId="77777777" w:rsidR="00FA258C" w:rsidRPr="00E85768" w:rsidRDefault="00FA258C" w:rsidP="00E85768">
            <w:pPr>
              <w:suppressLineNumbers/>
              <w:suppressAutoHyphens/>
              <w:jc w:val="center"/>
              <w:rPr>
                <w:rFonts w:cs="Times New Roman"/>
                <w:kern w:val="22"/>
                <w:sz w:val="20"/>
                <w:szCs w:val="20"/>
              </w:rPr>
            </w:pPr>
          </w:p>
        </w:tc>
        <w:tc>
          <w:tcPr>
            <w:tcW w:w="1560" w:type="dxa"/>
            <w:gridSpan w:val="2"/>
            <w:noWrap/>
            <w:vAlign w:val="center"/>
          </w:tcPr>
          <w:p w14:paraId="702B8419"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tcPr>
          <w:p w14:paraId="702B841A"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24" w14:textId="77777777" w:rsidTr="00ED697A">
        <w:tc>
          <w:tcPr>
            <w:tcW w:w="1080" w:type="dxa"/>
            <w:gridSpan w:val="6"/>
            <w:noWrap/>
            <w:vAlign w:val="center"/>
            <w:hideMark/>
          </w:tcPr>
          <w:p w14:paraId="702B841C"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2997" w:type="dxa"/>
            <w:gridSpan w:val="2"/>
            <w:vAlign w:val="center"/>
            <w:hideMark/>
          </w:tcPr>
          <w:p w14:paraId="702B841D" w14:textId="6A0ABEA9"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#70. Provide grants and further technical support to indigenous and local community organizations to organize subnational workshops and support them in these workshops (see activity 65 above)</w:t>
            </w:r>
          </w:p>
        </w:tc>
        <w:tc>
          <w:tcPr>
            <w:tcW w:w="1418" w:type="dxa"/>
            <w:vAlign w:val="center"/>
            <w:hideMark/>
          </w:tcPr>
          <w:p w14:paraId="702B841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87" w:type="dxa"/>
            <w:gridSpan w:val="2"/>
            <w:vAlign w:val="center"/>
          </w:tcPr>
          <w:p w14:paraId="702B841F" w14:textId="77777777" w:rsidR="00FA258C" w:rsidRPr="00E85768" w:rsidRDefault="00FA258C" w:rsidP="00E85768">
            <w:pPr>
              <w:suppressLineNumbers/>
              <w:suppressAutoHyphens/>
              <w:jc w:val="left"/>
              <w:rPr>
                <w:rFonts w:cs="Times New Roman"/>
                <w:kern w:val="22"/>
                <w:sz w:val="20"/>
                <w:szCs w:val="20"/>
              </w:rPr>
            </w:pPr>
          </w:p>
        </w:tc>
        <w:tc>
          <w:tcPr>
            <w:tcW w:w="1591" w:type="dxa"/>
            <w:noWrap/>
            <w:vAlign w:val="center"/>
          </w:tcPr>
          <w:p w14:paraId="702B8420" w14:textId="77777777" w:rsidR="00FA258C" w:rsidRPr="00E85768" w:rsidRDefault="00FA258C" w:rsidP="00E85768">
            <w:pPr>
              <w:suppressLineNumbers/>
              <w:suppressAutoHyphens/>
              <w:jc w:val="center"/>
              <w:rPr>
                <w:rFonts w:cs="Times New Roman"/>
                <w:kern w:val="22"/>
                <w:sz w:val="20"/>
                <w:szCs w:val="20"/>
              </w:rPr>
            </w:pPr>
          </w:p>
        </w:tc>
        <w:tc>
          <w:tcPr>
            <w:tcW w:w="1275" w:type="dxa"/>
            <w:gridSpan w:val="5"/>
            <w:noWrap/>
            <w:vAlign w:val="center"/>
          </w:tcPr>
          <w:p w14:paraId="702B8421" w14:textId="77777777" w:rsidR="00FA258C" w:rsidRPr="00E85768" w:rsidRDefault="00FA258C" w:rsidP="00E85768">
            <w:pPr>
              <w:suppressLineNumbers/>
              <w:suppressAutoHyphens/>
              <w:jc w:val="center"/>
              <w:rPr>
                <w:rFonts w:cs="Times New Roman"/>
                <w:kern w:val="22"/>
                <w:sz w:val="20"/>
                <w:szCs w:val="20"/>
              </w:rPr>
            </w:pPr>
          </w:p>
        </w:tc>
        <w:tc>
          <w:tcPr>
            <w:tcW w:w="1560" w:type="dxa"/>
            <w:gridSpan w:val="2"/>
            <w:vAlign w:val="center"/>
          </w:tcPr>
          <w:p w14:paraId="702B8422" w14:textId="77777777" w:rsidR="00FA258C" w:rsidRPr="00E85768" w:rsidRDefault="00FA258C" w:rsidP="00E85768">
            <w:pPr>
              <w:suppressLineNumbers/>
              <w:suppressAutoHyphens/>
              <w:jc w:val="center"/>
              <w:rPr>
                <w:rFonts w:cs="Times New Roman"/>
                <w:kern w:val="22"/>
                <w:sz w:val="20"/>
                <w:szCs w:val="20"/>
              </w:rPr>
            </w:pPr>
          </w:p>
        </w:tc>
        <w:tc>
          <w:tcPr>
            <w:tcW w:w="1417" w:type="dxa"/>
            <w:noWrap/>
            <w:vAlign w:val="center"/>
          </w:tcPr>
          <w:p w14:paraId="702B8423"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2D" w14:textId="77777777" w:rsidTr="00ED697A">
        <w:tc>
          <w:tcPr>
            <w:tcW w:w="1080" w:type="dxa"/>
            <w:gridSpan w:val="6"/>
            <w:noWrap/>
            <w:vAlign w:val="center"/>
            <w:hideMark/>
          </w:tcPr>
          <w:p w14:paraId="702B842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2997" w:type="dxa"/>
            <w:gridSpan w:val="2"/>
            <w:vAlign w:val="center"/>
            <w:hideMark/>
          </w:tcPr>
          <w:p w14:paraId="702B8426"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#71. Provide online and other support to the trainers trained </w:t>
            </w:r>
          </w:p>
        </w:tc>
        <w:tc>
          <w:tcPr>
            <w:tcW w:w="1418" w:type="dxa"/>
            <w:vAlign w:val="center"/>
            <w:hideMark/>
          </w:tcPr>
          <w:p w14:paraId="702B842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87" w:type="dxa"/>
            <w:gridSpan w:val="2"/>
            <w:vAlign w:val="center"/>
            <w:hideMark/>
          </w:tcPr>
          <w:p w14:paraId="702B8428"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Online Forum in Preparation for the Capacity Development Programme on national arrangements on Traditional Knowledge for achieving Target 18 and contributing to Target 16 of the Strategic Plan for Biodiversity 2011-2020 (30 November 2017)</w:t>
            </w:r>
          </w:p>
        </w:tc>
        <w:tc>
          <w:tcPr>
            <w:tcW w:w="1591" w:type="dxa"/>
            <w:noWrap/>
            <w:vAlign w:val="center"/>
            <w:hideMark/>
          </w:tcPr>
          <w:p w14:paraId="702B842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181</w:t>
            </w:r>
          </w:p>
        </w:tc>
        <w:tc>
          <w:tcPr>
            <w:tcW w:w="1275" w:type="dxa"/>
            <w:gridSpan w:val="5"/>
            <w:noWrap/>
            <w:vAlign w:val="center"/>
            <w:hideMark/>
          </w:tcPr>
          <w:p w14:paraId="702B842A" w14:textId="77777777" w:rsidR="00FA258C" w:rsidRPr="00E85768" w:rsidRDefault="00FA258C" w:rsidP="00E85768">
            <w:pPr>
              <w:suppressLineNumbers/>
              <w:suppressAutoHyphens/>
              <w:jc w:val="center"/>
              <w:rPr>
                <w:rFonts w:cs="Times New Roman"/>
                <w:kern w:val="22"/>
                <w:sz w:val="20"/>
                <w:szCs w:val="20"/>
              </w:rPr>
            </w:pPr>
          </w:p>
        </w:tc>
        <w:tc>
          <w:tcPr>
            <w:tcW w:w="1560" w:type="dxa"/>
            <w:gridSpan w:val="2"/>
            <w:noWrap/>
            <w:vAlign w:val="center"/>
            <w:hideMark/>
          </w:tcPr>
          <w:p w14:paraId="702B842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UNDP, IIFB, IWNB</w:t>
            </w:r>
          </w:p>
        </w:tc>
        <w:tc>
          <w:tcPr>
            <w:tcW w:w="1417" w:type="dxa"/>
            <w:noWrap/>
            <w:vAlign w:val="center"/>
            <w:hideMark/>
          </w:tcPr>
          <w:p w14:paraId="702B842C"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2F" w14:textId="77777777" w:rsidTr="00ED697A">
        <w:tc>
          <w:tcPr>
            <w:tcW w:w="14425" w:type="dxa"/>
            <w:gridSpan w:val="20"/>
            <w:noWrap/>
            <w:vAlign w:val="center"/>
            <w:hideMark/>
          </w:tcPr>
          <w:p w14:paraId="702B842E"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lastRenderedPageBreak/>
              <w:t>Aichi Biodiversity Target 19</w:t>
            </w:r>
          </w:p>
        </w:tc>
      </w:tr>
      <w:tr w:rsidR="00FA258C" w:rsidRPr="00E85768" w14:paraId="702B8438" w14:textId="77777777" w:rsidTr="00ED697A">
        <w:tc>
          <w:tcPr>
            <w:tcW w:w="1074" w:type="dxa"/>
            <w:gridSpan w:val="5"/>
            <w:vMerge w:val="restart"/>
            <w:noWrap/>
            <w:vAlign w:val="center"/>
            <w:hideMark/>
          </w:tcPr>
          <w:p w14:paraId="702B843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03" w:type="dxa"/>
            <w:gridSpan w:val="3"/>
            <w:vMerge w:val="restart"/>
            <w:shd w:val="clear" w:color="auto" w:fill="BFBFBF" w:themeFill="background1" w:themeFillShade="BF"/>
            <w:vAlign w:val="center"/>
            <w:hideMark/>
          </w:tcPr>
          <w:p w14:paraId="702B8431"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#72. Organize regional capacity-building workshops to provide support to Parties in the establishment and mainten</w:t>
            </w:r>
            <w:r w:rsidRPr="00E85768">
              <w:rPr>
                <w:rFonts w:cs="Times New Roman"/>
                <w:kern w:val="22"/>
                <w:sz w:val="20"/>
                <w:szCs w:val="20"/>
                <w:shd w:val="clear" w:color="auto" w:fill="BFBFBF" w:themeFill="background1" w:themeFillShade="BF"/>
              </w:rPr>
              <w:t>a</w:t>
            </w:r>
            <w:r w:rsidRPr="00E85768">
              <w:rPr>
                <w:rFonts w:cs="Times New Roman"/>
                <w:kern w:val="22"/>
                <w:sz w:val="20"/>
                <w:szCs w:val="20"/>
              </w:rPr>
              <w:t xml:space="preserve">nce of their national clearing-house mechanism (CHM) in line with the web strategy and the work programme for the CHM in support of the Strategic Plan for Biodiversity 2011-2020 </w:t>
            </w:r>
          </w:p>
        </w:tc>
        <w:tc>
          <w:tcPr>
            <w:tcW w:w="1418" w:type="dxa"/>
            <w:vMerge w:val="restart"/>
            <w:noWrap/>
            <w:vAlign w:val="center"/>
            <w:hideMark/>
          </w:tcPr>
          <w:p w14:paraId="702B843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73" w:type="dxa"/>
            <w:vAlign w:val="center"/>
            <w:hideMark/>
          </w:tcPr>
          <w:p w14:paraId="702B8433"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Sub-regional training workshop on the harmonization of the Clearing-House Mechanism and the Biodiversity Management Programme National Biodiversity Databases; Addis Ababa, 9 – 13 April 2017</w:t>
            </w:r>
          </w:p>
        </w:tc>
        <w:tc>
          <w:tcPr>
            <w:tcW w:w="1605" w:type="dxa"/>
            <w:gridSpan w:val="2"/>
            <w:vAlign w:val="center"/>
            <w:hideMark/>
          </w:tcPr>
          <w:p w14:paraId="702B843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27</w:t>
            </w:r>
            <w:r w:rsidRPr="00E85768">
              <w:rPr>
                <w:rFonts w:cs="Times New Roman"/>
                <w:kern w:val="22"/>
                <w:sz w:val="20"/>
                <w:szCs w:val="20"/>
              </w:rPr>
              <w:br/>
              <w:t>(24:3)</w:t>
            </w:r>
          </w:p>
        </w:tc>
        <w:tc>
          <w:tcPr>
            <w:tcW w:w="1275" w:type="dxa"/>
            <w:gridSpan w:val="5"/>
            <w:noWrap/>
            <w:vAlign w:val="center"/>
            <w:hideMark/>
          </w:tcPr>
          <w:p w14:paraId="702B8435"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7</w:t>
            </w:r>
          </w:p>
        </w:tc>
        <w:tc>
          <w:tcPr>
            <w:tcW w:w="1560" w:type="dxa"/>
            <w:gridSpan w:val="2"/>
            <w:noWrap/>
            <w:vAlign w:val="center"/>
            <w:hideMark/>
          </w:tcPr>
          <w:p w14:paraId="702B843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IGAD, RBINS</w:t>
            </w:r>
          </w:p>
        </w:tc>
        <w:tc>
          <w:tcPr>
            <w:tcW w:w="1417" w:type="dxa"/>
            <w:noWrap/>
            <w:vAlign w:val="center"/>
            <w:hideMark/>
          </w:tcPr>
          <w:p w14:paraId="702B843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Belgium</w:t>
            </w:r>
          </w:p>
        </w:tc>
      </w:tr>
      <w:tr w:rsidR="00FA258C" w:rsidRPr="00E85768" w14:paraId="702B8441" w14:textId="77777777" w:rsidTr="00ED697A">
        <w:tc>
          <w:tcPr>
            <w:tcW w:w="1074" w:type="dxa"/>
            <w:gridSpan w:val="5"/>
            <w:vMerge/>
            <w:noWrap/>
            <w:vAlign w:val="center"/>
          </w:tcPr>
          <w:p w14:paraId="702B8439" w14:textId="77777777" w:rsidR="00FA258C" w:rsidRPr="00E85768" w:rsidRDefault="00FA258C" w:rsidP="00E85768">
            <w:pPr>
              <w:suppressLineNumbers/>
              <w:suppressAutoHyphens/>
              <w:jc w:val="center"/>
              <w:rPr>
                <w:rFonts w:cs="Times New Roman"/>
                <w:kern w:val="22"/>
                <w:sz w:val="20"/>
                <w:szCs w:val="20"/>
              </w:rPr>
            </w:pPr>
          </w:p>
        </w:tc>
        <w:tc>
          <w:tcPr>
            <w:tcW w:w="3003" w:type="dxa"/>
            <w:gridSpan w:val="3"/>
            <w:vMerge/>
            <w:shd w:val="clear" w:color="auto" w:fill="BFBFBF" w:themeFill="background1" w:themeFillShade="BF"/>
            <w:vAlign w:val="center"/>
          </w:tcPr>
          <w:p w14:paraId="702B843A" w14:textId="77777777" w:rsidR="00FA258C" w:rsidRPr="00E85768" w:rsidRDefault="00FA258C" w:rsidP="00E85768">
            <w:pPr>
              <w:suppressLineNumbers/>
              <w:suppressAutoHyphens/>
              <w:jc w:val="left"/>
              <w:rPr>
                <w:rFonts w:cs="Times New Roman"/>
                <w:kern w:val="22"/>
                <w:sz w:val="20"/>
                <w:szCs w:val="20"/>
              </w:rPr>
            </w:pPr>
          </w:p>
        </w:tc>
        <w:tc>
          <w:tcPr>
            <w:tcW w:w="1418" w:type="dxa"/>
            <w:vMerge/>
            <w:noWrap/>
            <w:vAlign w:val="center"/>
          </w:tcPr>
          <w:p w14:paraId="702B843B" w14:textId="77777777" w:rsidR="00FA258C" w:rsidRPr="00E85768" w:rsidRDefault="00FA258C" w:rsidP="00E85768">
            <w:pPr>
              <w:suppressLineNumbers/>
              <w:suppressAutoHyphens/>
              <w:jc w:val="center"/>
              <w:rPr>
                <w:rFonts w:cs="Times New Roman"/>
                <w:kern w:val="22"/>
                <w:sz w:val="20"/>
                <w:szCs w:val="20"/>
              </w:rPr>
            </w:pPr>
          </w:p>
        </w:tc>
        <w:tc>
          <w:tcPr>
            <w:tcW w:w="3073" w:type="dxa"/>
            <w:vAlign w:val="center"/>
          </w:tcPr>
          <w:p w14:paraId="702B843C"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Francophone African Countries Trained to Strengthen National Clearing-house Mechanism, from 2 to 5 May 2017 in Lomé, Togo</w:t>
            </w:r>
          </w:p>
        </w:tc>
        <w:tc>
          <w:tcPr>
            <w:tcW w:w="1605" w:type="dxa"/>
            <w:gridSpan w:val="2"/>
            <w:vAlign w:val="center"/>
          </w:tcPr>
          <w:p w14:paraId="702B843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19</w:t>
            </w:r>
          </w:p>
        </w:tc>
        <w:tc>
          <w:tcPr>
            <w:tcW w:w="1275" w:type="dxa"/>
            <w:gridSpan w:val="5"/>
            <w:noWrap/>
            <w:vAlign w:val="center"/>
          </w:tcPr>
          <w:p w14:paraId="702B843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10</w:t>
            </w:r>
          </w:p>
        </w:tc>
        <w:tc>
          <w:tcPr>
            <w:tcW w:w="1560" w:type="dxa"/>
            <w:gridSpan w:val="2"/>
            <w:noWrap/>
            <w:vAlign w:val="center"/>
          </w:tcPr>
          <w:p w14:paraId="702B843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IGAD, RBINS</w:t>
            </w:r>
          </w:p>
        </w:tc>
        <w:tc>
          <w:tcPr>
            <w:tcW w:w="1417" w:type="dxa"/>
            <w:noWrap/>
            <w:vAlign w:val="center"/>
          </w:tcPr>
          <w:p w14:paraId="702B8440" w14:textId="43849339"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Belgian Cooperation</w:t>
            </w:r>
          </w:p>
        </w:tc>
      </w:tr>
      <w:tr w:rsidR="00FA258C" w:rsidRPr="00E85768" w14:paraId="702B844A" w14:textId="77777777" w:rsidTr="003D49A0">
        <w:trPr>
          <w:cantSplit/>
        </w:trPr>
        <w:tc>
          <w:tcPr>
            <w:tcW w:w="1074" w:type="dxa"/>
            <w:gridSpan w:val="5"/>
            <w:vMerge/>
            <w:vAlign w:val="center"/>
            <w:hideMark/>
          </w:tcPr>
          <w:p w14:paraId="702B8442" w14:textId="77777777" w:rsidR="00FA258C" w:rsidRPr="00E85768" w:rsidRDefault="00FA258C" w:rsidP="00E85768">
            <w:pPr>
              <w:suppressLineNumbers/>
              <w:suppressAutoHyphens/>
              <w:jc w:val="center"/>
              <w:rPr>
                <w:rFonts w:cs="Times New Roman"/>
                <w:kern w:val="22"/>
                <w:sz w:val="20"/>
                <w:szCs w:val="20"/>
              </w:rPr>
            </w:pPr>
          </w:p>
        </w:tc>
        <w:tc>
          <w:tcPr>
            <w:tcW w:w="3003" w:type="dxa"/>
            <w:gridSpan w:val="3"/>
            <w:vMerge/>
            <w:shd w:val="clear" w:color="auto" w:fill="BFBFBF" w:themeFill="background1" w:themeFillShade="BF"/>
            <w:vAlign w:val="center"/>
            <w:hideMark/>
          </w:tcPr>
          <w:p w14:paraId="702B8443" w14:textId="77777777" w:rsidR="00FA258C" w:rsidRPr="00E85768" w:rsidRDefault="00FA258C" w:rsidP="00E85768">
            <w:pPr>
              <w:suppressLineNumbers/>
              <w:suppressAutoHyphens/>
              <w:jc w:val="left"/>
              <w:rPr>
                <w:rFonts w:cs="Times New Roman"/>
                <w:kern w:val="22"/>
                <w:sz w:val="20"/>
                <w:szCs w:val="20"/>
              </w:rPr>
            </w:pPr>
          </w:p>
        </w:tc>
        <w:tc>
          <w:tcPr>
            <w:tcW w:w="1418" w:type="dxa"/>
            <w:vMerge/>
            <w:vAlign w:val="center"/>
            <w:hideMark/>
          </w:tcPr>
          <w:p w14:paraId="702B8444" w14:textId="77777777" w:rsidR="00FA258C" w:rsidRPr="00E85768" w:rsidRDefault="00FA258C" w:rsidP="00E85768">
            <w:pPr>
              <w:suppressLineNumbers/>
              <w:suppressAutoHyphens/>
              <w:jc w:val="center"/>
              <w:rPr>
                <w:rFonts w:cs="Times New Roman"/>
                <w:kern w:val="22"/>
                <w:sz w:val="20"/>
                <w:szCs w:val="20"/>
              </w:rPr>
            </w:pPr>
          </w:p>
        </w:tc>
        <w:tc>
          <w:tcPr>
            <w:tcW w:w="3073" w:type="dxa"/>
            <w:vAlign w:val="center"/>
            <w:hideMark/>
          </w:tcPr>
          <w:p w14:paraId="702B8445" w14:textId="5CFF2AB3"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Regional Workshop for Asia on the Clearing-House Mechanism, Bangkok, Thailand, 29 January – 2 February 2018</w:t>
            </w:r>
          </w:p>
        </w:tc>
        <w:tc>
          <w:tcPr>
            <w:tcW w:w="1605" w:type="dxa"/>
            <w:gridSpan w:val="2"/>
            <w:vAlign w:val="center"/>
            <w:hideMark/>
          </w:tcPr>
          <w:p w14:paraId="702B844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14</w:t>
            </w:r>
            <w:r w:rsidRPr="00E85768">
              <w:rPr>
                <w:rFonts w:cs="Times New Roman"/>
                <w:kern w:val="22"/>
                <w:sz w:val="20"/>
                <w:szCs w:val="20"/>
              </w:rPr>
              <w:br/>
              <w:t>(8:6)</w:t>
            </w:r>
          </w:p>
        </w:tc>
        <w:tc>
          <w:tcPr>
            <w:tcW w:w="1275" w:type="dxa"/>
            <w:gridSpan w:val="5"/>
            <w:noWrap/>
            <w:vAlign w:val="center"/>
            <w:hideMark/>
          </w:tcPr>
          <w:p w14:paraId="702B8447"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14</w:t>
            </w:r>
          </w:p>
        </w:tc>
        <w:tc>
          <w:tcPr>
            <w:tcW w:w="1560" w:type="dxa"/>
            <w:gridSpan w:val="2"/>
            <w:vAlign w:val="center"/>
            <w:hideMark/>
          </w:tcPr>
          <w:p w14:paraId="702B8448" w14:textId="4415FA8E"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A</w:t>
            </w:r>
            <w:r w:rsidR="00437B21" w:rsidRPr="00E85768">
              <w:rPr>
                <w:rFonts w:cs="Times New Roman"/>
                <w:kern w:val="22"/>
                <w:sz w:val="20"/>
                <w:szCs w:val="20"/>
              </w:rPr>
              <w:t>SEAN</w:t>
            </w:r>
            <w:r w:rsidRPr="00E85768">
              <w:rPr>
                <w:rFonts w:cs="Times New Roman"/>
                <w:kern w:val="22"/>
                <w:sz w:val="20"/>
                <w:szCs w:val="20"/>
              </w:rPr>
              <w:t xml:space="preserve"> Centre for Biodiversity (ACB)</w:t>
            </w:r>
          </w:p>
        </w:tc>
        <w:tc>
          <w:tcPr>
            <w:tcW w:w="1417" w:type="dxa"/>
            <w:noWrap/>
            <w:vAlign w:val="center"/>
            <w:hideMark/>
          </w:tcPr>
          <w:p w14:paraId="702B8449"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JBF</w:t>
            </w:r>
          </w:p>
        </w:tc>
      </w:tr>
      <w:tr w:rsidR="00FA258C" w:rsidRPr="00E85768" w14:paraId="702B8453" w14:textId="77777777" w:rsidTr="00ED697A">
        <w:tc>
          <w:tcPr>
            <w:tcW w:w="1074" w:type="dxa"/>
            <w:gridSpan w:val="5"/>
            <w:vMerge/>
            <w:vAlign w:val="center"/>
            <w:hideMark/>
          </w:tcPr>
          <w:p w14:paraId="702B844B" w14:textId="77777777" w:rsidR="00FA258C" w:rsidRPr="00E85768" w:rsidRDefault="00FA258C" w:rsidP="00E85768">
            <w:pPr>
              <w:suppressLineNumbers/>
              <w:suppressAutoHyphens/>
              <w:jc w:val="center"/>
              <w:rPr>
                <w:rFonts w:cs="Times New Roman"/>
                <w:kern w:val="22"/>
                <w:sz w:val="20"/>
                <w:szCs w:val="20"/>
              </w:rPr>
            </w:pPr>
          </w:p>
        </w:tc>
        <w:tc>
          <w:tcPr>
            <w:tcW w:w="3003" w:type="dxa"/>
            <w:gridSpan w:val="3"/>
            <w:vMerge/>
            <w:shd w:val="clear" w:color="auto" w:fill="BFBFBF" w:themeFill="background1" w:themeFillShade="BF"/>
            <w:vAlign w:val="center"/>
            <w:hideMark/>
          </w:tcPr>
          <w:p w14:paraId="702B844C" w14:textId="77777777" w:rsidR="00FA258C" w:rsidRPr="00E85768" w:rsidRDefault="00FA258C" w:rsidP="00E85768">
            <w:pPr>
              <w:suppressLineNumbers/>
              <w:suppressAutoHyphens/>
              <w:jc w:val="left"/>
              <w:rPr>
                <w:rFonts w:cs="Times New Roman"/>
                <w:kern w:val="22"/>
                <w:sz w:val="20"/>
                <w:szCs w:val="20"/>
              </w:rPr>
            </w:pPr>
          </w:p>
        </w:tc>
        <w:tc>
          <w:tcPr>
            <w:tcW w:w="1418" w:type="dxa"/>
            <w:vMerge/>
            <w:vAlign w:val="center"/>
            <w:hideMark/>
          </w:tcPr>
          <w:p w14:paraId="702B844D" w14:textId="77777777" w:rsidR="00FA258C" w:rsidRPr="00E85768" w:rsidRDefault="00FA258C" w:rsidP="00E85768">
            <w:pPr>
              <w:suppressLineNumbers/>
              <w:suppressAutoHyphens/>
              <w:jc w:val="center"/>
              <w:rPr>
                <w:rFonts w:cs="Times New Roman"/>
                <w:kern w:val="22"/>
                <w:sz w:val="20"/>
                <w:szCs w:val="20"/>
              </w:rPr>
            </w:pPr>
          </w:p>
        </w:tc>
        <w:tc>
          <w:tcPr>
            <w:tcW w:w="3073" w:type="dxa"/>
            <w:vAlign w:val="center"/>
            <w:hideMark/>
          </w:tcPr>
          <w:p w14:paraId="702B844E" w14:textId="4321B66B"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Subregional Workshop for Arabic-speaking Countries on the Clearing-House Mechanism, Cairo, Egypt, 5-9 March 2018</w:t>
            </w:r>
          </w:p>
        </w:tc>
        <w:tc>
          <w:tcPr>
            <w:tcW w:w="1605" w:type="dxa"/>
            <w:gridSpan w:val="2"/>
            <w:vAlign w:val="center"/>
            <w:hideMark/>
          </w:tcPr>
          <w:p w14:paraId="702B844F"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11</w:t>
            </w:r>
            <w:r w:rsidRPr="00E85768">
              <w:rPr>
                <w:rFonts w:cs="Times New Roman"/>
                <w:kern w:val="22"/>
                <w:sz w:val="20"/>
                <w:szCs w:val="20"/>
              </w:rPr>
              <w:br/>
              <w:t>(7:4)</w:t>
            </w:r>
          </w:p>
        </w:tc>
        <w:tc>
          <w:tcPr>
            <w:tcW w:w="1275" w:type="dxa"/>
            <w:gridSpan w:val="5"/>
            <w:vAlign w:val="center"/>
            <w:hideMark/>
          </w:tcPr>
          <w:p w14:paraId="702B845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16</w:t>
            </w:r>
          </w:p>
        </w:tc>
        <w:tc>
          <w:tcPr>
            <w:tcW w:w="1560" w:type="dxa"/>
            <w:gridSpan w:val="2"/>
            <w:vAlign w:val="center"/>
            <w:hideMark/>
          </w:tcPr>
          <w:p w14:paraId="702B8451"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RBINS, Government of Egypt</w:t>
            </w:r>
          </w:p>
        </w:tc>
        <w:tc>
          <w:tcPr>
            <w:tcW w:w="1417" w:type="dxa"/>
            <w:vAlign w:val="center"/>
            <w:hideMark/>
          </w:tcPr>
          <w:p w14:paraId="702B8452"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Government of Egypt, JBF</w:t>
            </w:r>
          </w:p>
        </w:tc>
      </w:tr>
      <w:tr w:rsidR="00FA258C" w:rsidRPr="00E85768" w14:paraId="702B845D" w14:textId="77777777" w:rsidTr="00ED697A">
        <w:tc>
          <w:tcPr>
            <w:tcW w:w="1074" w:type="dxa"/>
            <w:gridSpan w:val="5"/>
            <w:noWrap/>
            <w:vAlign w:val="center"/>
            <w:hideMark/>
          </w:tcPr>
          <w:p w14:paraId="702B845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03" w:type="dxa"/>
            <w:gridSpan w:val="3"/>
            <w:vAlign w:val="center"/>
            <w:hideMark/>
          </w:tcPr>
          <w:p w14:paraId="702B845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#73. Organize science-policy interface workshops and “biodiversity knowledge fairs/Expos” to facilitate exchange of the latest scientific knowledge and technological developments relevant to biodiversity and foster exchanges between scientists, policy-makers and practitioners</w:t>
            </w:r>
          </w:p>
        </w:tc>
        <w:tc>
          <w:tcPr>
            <w:tcW w:w="1418" w:type="dxa"/>
            <w:noWrap/>
            <w:vAlign w:val="center"/>
            <w:hideMark/>
          </w:tcPr>
          <w:p w14:paraId="702B8457" w14:textId="072B5682" w:rsidR="00FA258C" w:rsidRPr="00E85768" w:rsidRDefault="00FA258C" w:rsidP="00492606">
            <w:pPr>
              <w:suppressLineNumbers/>
              <w:suppressAutoHyphens/>
              <w:jc w:val="center"/>
              <w:rPr>
                <w:rFonts w:cs="Times New Roman"/>
                <w:kern w:val="22"/>
                <w:sz w:val="20"/>
                <w:szCs w:val="20"/>
              </w:rPr>
            </w:pPr>
            <w:r w:rsidRPr="00E85768">
              <w:rPr>
                <w:rFonts w:cs="Times New Roman"/>
                <w:kern w:val="22"/>
                <w:sz w:val="20"/>
                <w:szCs w:val="20"/>
              </w:rPr>
              <w:t>Partially</w:t>
            </w:r>
            <w:r w:rsidR="00492606">
              <w:rPr>
                <w:rFonts w:cs="Times New Roman"/>
                <w:kern w:val="22"/>
                <w:sz w:val="20"/>
                <w:szCs w:val="20"/>
              </w:rPr>
              <w:t xml:space="preserve"> </w:t>
            </w:r>
            <w:r w:rsidRPr="00E85768">
              <w:rPr>
                <w:rFonts w:cs="Times New Roman"/>
                <w:kern w:val="22"/>
                <w:sz w:val="20"/>
                <w:szCs w:val="20"/>
              </w:rPr>
              <w:t>implemented</w:t>
            </w:r>
          </w:p>
        </w:tc>
        <w:tc>
          <w:tcPr>
            <w:tcW w:w="3073" w:type="dxa"/>
            <w:vAlign w:val="center"/>
          </w:tcPr>
          <w:p w14:paraId="702B8458" w14:textId="77777777" w:rsidR="00FA258C" w:rsidRPr="00E85768" w:rsidRDefault="00FA258C" w:rsidP="00E85768">
            <w:pPr>
              <w:suppressLineNumbers/>
              <w:suppressAutoHyphens/>
              <w:jc w:val="left"/>
              <w:rPr>
                <w:rFonts w:cs="Times New Roman"/>
                <w:kern w:val="22"/>
                <w:sz w:val="20"/>
                <w:szCs w:val="20"/>
              </w:rPr>
            </w:pPr>
          </w:p>
        </w:tc>
        <w:tc>
          <w:tcPr>
            <w:tcW w:w="1605" w:type="dxa"/>
            <w:gridSpan w:val="2"/>
            <w:vAlign w:val="center"/>
          </w:tcPr>
          <w:p w14:paraId="702B8459" w14:textId="77777777" w:rsidR="00FA258C" w:rsidRPr="00E85768" w:rsidRDefault="00FA258C" w:rsidP="00E85768">
            <w:pPr>
              <w:suppressLineNumbers/>
              <w:suppressAutoHyphens/>
              <w:jc w:val="center"/>
              <w:rPr>
                <w:rFonts w:cs="Times New Roman"/>
                <w:kern w:val="22"/>
                <w:sz w:val="20"/>
                <w:szCs w:val="20"/>
              </w:rPr>
            </w:pPr>
          </w:p>
        </w:tc>
        <w:tc>
          <w:tcPr>
            <w:tcW w:w="1275" w:type="dxa"/>
            <w:gridSpan w:val="5"/>
            <w:vAlign w:val="center"/>
          </w:tcPr>
          <w:p w14:paraId="702B845A" w14:textId="77777777" w:rsidR="00FA258C" w:rsidRPr="00E85768" w:rsidRDefault="00FA258C" w:rsidP="00E85768">
            <w:pPr>
              <w:suppressLineNumbers/>
              <w:suppressAutoHyphens/>
              <w:jc w:val="center"/>
              <w:rPr>
                <w:rFonts w:cs="Times New Roman"/>
                <w:kern w:val="22"/>
                <w:sz w:val="20"/>
                <w:szCs w:val="20"/>
              </w:rPr>
            </w:pPr>
          </w:p>
        </w:tc>
        <w:tc>
          <w:tcPr>
            <w:tcW w:w="1560" w:type="dxa"/>
            <w:gridSpan w:val="2"/>
            <w:vAlign w:val="center"/>
          </w:tcPr>
          <w:p w14:paraId="702B845B"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45C"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66" w14:textId="77777777" w:rsidTr="00ED697A">
        <w:tc>
          <w:tcPr>
            <w:tcW w:w="1074" w:type="dxa"/>
            <w:gridSpan w:val="5"/>
            <w:vAlign w:val="center"/>
          </w:tcPr>
          <w:p w14:paraId="702B845E"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lastRenderedPageBreak/>
              <w:t>2017-2020</w:t>
            </w:r>
          </w:p>
        </w:tc>
        <w:tc>
          <w:tcPr>
            <w:tcW w:w="3003" w:type="dxa"/>
            <w:gridSpan w:val="3"/>
          </w:tcPr>
          <w:p w14:paraId="702B845F"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#74. Develop guidebooks and pilot online courses on technical and scientific matters based on the countries’</w:t>
            </w:r>
          </w:p>
        </w:tc>
        <w:tc>
          <w:tcPr>
            <w:tcW w:w="1418" w:type="dxa"/>
            <w:vAlign w:val="center"/>
          </w:tcPr>
          <w:p w14:paraId="702B8460"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461" w14:textId="77777777" w:rsidR="00FA258C" w:rsidRPr="00E85768" w:rsidRDefault="00FA258C" w:rsidP="00E85768">
            <w:pPr>
              <w:suppressLineNumbers/>
              <w:suppressAutoHyphens/>
              <w:jc w:val="left"/>
              <w:rPr>
                <w:rFonts w:cs="Times New Roman"/>
                <w:kern w:val="22"/>
                <w:sz w:val="20"/>
                <w:szCs w:val="20"/>
              </w:rPr>
            </w:pPr>
          </w:p>
        </w:tc>
        <w:tc>
          <w:tcPr>
            <w:tcW w:w="1605" w:type="dxa"/>
            <w:gridSpan w:val="2"/>
            <w:vAlign w:val="center"/>
          </w:tcPr>
          <w:p w14:paraId="702B8462" w14:textId="77777777" w:rsidR="00FA258C" w:rsidRPr="00E85768" w:rsidRDefault="00FA258C" w:rsidP="00E85768">
            <w:pPr>
              <w:suppressLineNumbers/>
              <w:suppressAutoHyphens/>
              <w:jc w:val="center"/>
              <w:rPr>
                <w:rFonts w:cs="Times New Roman"/>
                <w:kern w:val="22"/>
                <w:sz w:val="20"/>
                <w:szCs w:val="20"/>
              </w:rPr>
            </w:pPr>
          </w:p>
        </w:tc>
        <w:tc>
          <w:tcPr>
            <w:tcW w:w="1275" w:type="dxa"/>
            <w:gridSpan w:val="5"/>
            <w:vAlign w:val="center"/>
          </w:tcPr>
          <w:p w14:paraId="702B8463" w14:textId="77777777" w:rsidR="00FA258C" w:rsidRPr="00E85768" w:rsidRDefault="00FA258C" w:rsidP="00E85768">
            <w:pPr>
              <w:suppressLineNumbers/>
              <w:suppressAutoHyphens/>
              <w:jc w:val="center"/>
              <w:rPr>
                <w:rFonts w:cs="Times New Roman"/>
                <w:kern w:val="22"/>
                <w:sz w:val="20"/>
                <w:szCs w:val="20"/>
              </w:rPr>
            </w:pPr>
          </w:p>
        </w:tc>
        <w:tc>
          <w:tcPr>
            <w:tcW w:w="1560" w:type="dxa"/>
            <w:gridSpan w:val="2"/>
            <w:vAlign w:val="center"/>
          </w:tcPr>
          <w:p w14:paraId="702B8464" w14:textId="77777777" w:rsidR="00FA258C" w:rsidRPr="00E85768" w:rsidRDefault="00FA258C" w:rsidP="00E85768">
            <w:pPr>
              <w:suppressLineNumbers/>
              <w:suppressAutoHyphens/>
              <w:jc w:val="center"/>
              <w:rPr>
                <w:rFonts w:cs="Times New Roman"/>
                <w:kern w:val="22"/>
                <w:sz w:val="20"/>
                <w:szCs w:val="20"/>
              </w:rPr>
            </w:pPr>
          </w:p>
        </w:tc>
        <w:tc>
          <w:tcPr>
            <w:tcW w:w="1417" w:type="dxa"/>
            <w:vAlign w:val="center"/>
          </w:tcPr>
          <w:p w14:paraId="702B8465" w14:textId="77777777" w:rsidR="00FA258C" w:rsidRPr="00E85768" w:rsidRDefault="00FA258C" w:rsidP="00E85768">
            <w:pPr>
              <w:suppressLineNumbers/>
              <w:suppressAutoHyphens/>
              <w:jc w:val="center"/>
              <w:rPr>
                <w:rFonts w:cs="Times New Roman"/>
                <w:kern w:val="22"/>
                <w:sz w:val="20"/>
                <w:szCs w:val="20"/>
              </w:rPr>
            </w:pPr>
          </w:p>
        </w:tc>
      </w:tr>
      <w:tr w:rsidR="00FA258C" w:rsidRPr="00E85768" w14:paraId="702B8468" w14:textId="77777777" w:rsidTr="00ED697A">
        <w:tc>
          <w:tcPr>
            <w:tcW w:w="14425" w:type="dxa"/>
            <w:gridSpan w:val="20"/>
            <w:noWrap/>
            <w:vAlign w:val="center"/>
            <w:hideMark/>
          </w:tcPr>
          <w:p w14:paraId="702B8467" w14:textId="77777777" w:rsidR="00FA258C" w:rsidRPr="00E85768" w:rsidRDefault="00FA258C" w:rsidP="00E85768">
            <w:pPr>
              <w:suppressLineNumbers/>
              <w:suppressAutoHyphens/>
              <w:jc w:val="left"/>
              <w:rPr>
                <w:rFonts w:cs="Times New Roman"/>
                <w:b/>
                <w:bCs/>
                <w:kern w:val="22"/>
                <w:sz w:val="20"/>
                <w:szCs w:val="20"/>
              </w:rPr>
            </w:pPr>
            <w:r w:rsidRPr="00E85768">
              <w:rPr>
                <w:rFonts w:cs="Times New Roman"/>
                <w:b/>
                <w:bCs/>
                <w:kern w:val="22"/>
                <w:sz w:val="20"/>
                <w:szCs w:val="20"/>
              </w:rPr>
              <w:t>Aichi Biodiversity Target 20</w:t>
            </w:r>
          </w:p>
        </w:tc>
      </w:tr>
      <w:tr w:rsidR="00FA258C" w:rsidRPr="00E85768" w14:paraId="702B8471" w14:textId="77777777" w:rsidTr="00ED697A">
        <w:tc>
          <w:tcPr>
            <w:tcW w:w="1074" w:type="dxa"/>
            <w:gridSpan w:val="5"/>
            <w:noWrap/>
            <w:vAlign w:val="center"/>
          </w:tcPr>
          <w:p w14:paraId="702B8469"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kern w:val="22"/>
                <w:sz w:val="20"/>
                <w:szCs w:val="20"/>
              </w:rPr>
              <w:t>2017-2018</w:t>
            </w:r>
          </w:p>
        </w:tc>
        <w:tc>
          <w:tcPr>
            <w:tcW w:w="3003" w:type="dxa"/>
            <w:gridSpan w:val="3"/>
            <w:shd w:val="clear" w:color="auto" w:fill="BFBFBF" w:themeFill="background1" w:themeFillShade="BF"/>
            <w:vAlign w:val="center"/>
          </w:tcPr>
          <w:p w14:paraId="702B846A"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#75. Update the practical guidance on national financial reporting and implementation of the resource mobilization targets </w:t>
            </w:r>
          </w:p>
        </w:tc>
        <w:tc>
          <w:tcPr>
            <w:tcW w:w="1418" w:type="dxa"/>
            <w:noWrap/>
            <w:vAlign w:val="center"/>
          </w:tcPr>
          <w:p w14:paraId="702B846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Not yet implemented</w:t>
            </w:r>
          </w:p>
        </w:tc>
        <w:tc>
          <w:tcPr>
            <w:tcW w:w="3073" w:type="dxa"/>
            <w:vAlign w:val="center"/>
          </w:tcPr>
          <w:p w14:paraId="702B846C" w14:textId="77777777" w:rsidR="00FA258C" w:rsidRPr="00E85768" w:rsidRDefault="00FA258C" w:rsidP="00E85768">
            <w:pPr>
              <w:suppressLineNumbers/>
              <w:suppressAutoHyphens/>
              <w:jc w:val="left"/>
              <w:rPr>
                <w:rFonts w:cs="Times New Roman"/>
                <w:kern w:val="22"/>
                <w:sz w:val="20"/>
                <w:szCs w:val="20"/>
              </w:rPr>
            </w:pPr>
          </w:p>
        </w:tc>
        <w:tc>
          <w:tcPr>
            <w:tcW w:w="1605" w:type="dxa"/>
            <w:gridSpan w:val="2"/>
            <w:noWrap/>
          </w:tcPr>
          <w:p w14:paraId="702B846D" w14:textId="77777777" w:rsidR="00FA258C" w:rsidRPr="00E85768" w:rsidRDefault="00FA258C" w:rsidP="00E85768">
            <w:pPr>
              <w:suppressLineNumbers/>
              <w:suppressAutoHyphens/>
              <w:jc w:val="left"/>
              <w:rPr>
                <w:rFonts w:cs="Times New Roman"/>
                <w:kern w:val="22"/>
                <w:sz w:val="20"/>
                <w:szCs w:val="20"/>
              </w:rPr>
            </w:pPr>
          </w:p>
        </w:tc>
        <w:tc>
          <w:tcPr>
            <w:tcW w:w="1275" w:type="dxa"/>
            <w:gridSpan w:val="5"/>
            <w:noWrap/>
          </w:tcPr>
          <w:p w14:paraId="702B846E" w14:textId="77777777" w:rsidR="00FA258C" w:rsidRPr="00E85768" w:rsidRDefault="00FA258C" w:rsidP="00E85768">
            <w:pPr>
              <w:suppressLineNumbers/>
              <w:suppressAutoHyphens/>
              <w:jc w:val="left"/>
              <w:rPr>
                <w:rFonts w:cs="Times New Roman"/>
                <w:kern w:val="22"/>
                <w:sz w:val="20"/>
                <w:szCs w:val="20"/>
              </w:rPr>
            </w:pPr>
          </w:p>
        </w:tc>
        <w:tc>
          <w:tcPr>
            <w:tcW w:w="1560" w:type="dxa"/>
            <w:gridSpan w:val="2"/>
            <w:noWrap/>
          </w:tcPr>
          <w:p w14:paraId="702B846F" w14:textId="77777777" w:rsidR="00FA258C" w:rsidRPr="00E85768" w:rsidRDefault="00FA258C" w:rsidP="00E85768">
            <w:pPr>
              <w:suppressLineNumbers/>
              <w:suppressAutoHyphens/>
              <w:jc w:val="left"/>
              <w:rPr>
                <w:rFonts w:cs="Times New Roman"/>
                <w:kern w:val="22"/>
                <w:sz w:val="20"/>
                <w:szCs w:val="20"/>
              </w:rPr>
            </w:pPr>
          </w:p>
        </w:tc>
        <w:tc>
          <w:tcPr>
            <w:tcW w:w="1417" w:type="dxa"/>
            <w:noWrap/>
          </w:tcPr>
          <w:p w14:paraId="702B8470" w14:textId="77777777" w:rsidR="00FA258C" w:rsidRPr="00E85768" w:rsidRDefault="00FA258C" w:rsidP="00E85768">
            <w:pPr>
              <w:suppressLineNumbers/>
              <w:suppressAutoHyphens/>
              <w:jc w:val="left"/>
              <w:rPr>
                <w:rFonts w:cs="Times New Roman"/>
                <w:kern w:val="22"/>
                <w:sz w:val="20"/>
                <w:szCs w:val="20"/>
              </w:rPr>
            </w:pPr>
          </w:p>
        </w:tc>
      </w:tr>
      <w:tr w:rsidR="00FA258C" w:rsidRPr="00E85768" w14:paraId="702B847A" w14:textId="77777777" w:rsidTr="00ED697A">
        <w:tc>
          <w:tcPr>
            <w:tcW w:w="1074" w:type="dxa"/>
            <w:gridSpan w:val="5"/>
            <w:noWrap/>
            <w:vAlign w:val="center"/>
            <w:hideMark/>
          </w:tcPr>
          <w:p w14:paraId="702B8472"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03" w:type="dxa"/>
            <w:gridSpan w:val="3"/>
            <w:shd w:val="clear" w:color="auto" w:fill="BFBFBF" w:themeFill="background1" w:themeFillShade="BF"/>
            <w:vAlign w:val="center"/>
            <w:hideMark/>
          </w:tcPr>
          <w:p w14:paraId="702B8473"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#76. Cooperate with UNDP to leverage technical support and capacity-building provided the Biodiversity Finance Initiative (BIOFIN) to assist non-BIOFIN countries and IPLCs</w:t>
            </w:r>
          </w:p>
        </w:tc>
        <w:tc>
          <w:tcPr>
            <w:tcW w:w="1418" w:type="dxa"/>
            <w:noWrap/>
            <w:vAlign w:val="center"/>
            <w:hideMark/>
          </w:tcPr>
          <w:p w14:paraId="702B8474"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73" w:type="dxa"/>
            <w:vAlign w:val="center"/>
            <w:hideMark/>
          </w:tcPr>
          <w:p w14:paraId="702B847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Contribution to a series of global webinars and the associated technical support provided by the CBD-BIOFIN Regional Technical Support Nodes</w:t>
            </w:r>
          </w:p>
        </w:tc>
        <w:tc>
          <w:tcPr>
            <w:tcW w:w="1605" w:type="dxa"/>
            <w:gridSpan w:val="2"/>
            <w:noWrap/>
            <w:hideMark/>
          </w:tcPr>
          <w:p w14:paraId="702B8476"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275" w:type="dxa"/>
            <w:gridSpan w:val="5"/>
            <w:noWrap/>
            <w:hideMark/>
          </w:tcPr>
          <w:p w14:paraId="702B8477"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560" w:type="dxa"/>
            <w:gridSpan w:val="2"/>
            <w:noWrap/>
            <w:hideMark/>
          </w:tcPr>
          <w:p w14:paraId="702B8478"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417" w:type="dxa"/>
            <w:noWrap/>
            <w:hideMark/>
          </w:tcPr>
          <w:p w14:paraId="702B8479"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r>
      <w:tr w:rsidR="00FA258C" w:rsidRPr="00E85768" w14:paraId="702B8483" w14:textId="77777777" w:rsidTr="00ED697A">
        <w:tc>
          <w:tcPr>
            <w:tcW w:w="1074" w:type="dxa"/>
            <w:gridSpan w:val="5"/>
            <w:noWrap/>
            <w:vAlign w:val="center"/>
            <w:hideMark/>
          </w:tcPr>
          <w:p w14:paraId="702B847B"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2017-2020</w:t>
            </w:r>
          </w:p>
        </w:tc>
        <w:tc>
          <w:tcPr>
            <w:tcW w:w="3003" w:type="dxa"/>
            <w:gridSpan w:val="3"/>
            <w:vAlign w:val="center"/>
            <w:hideMark/>
          </w:tcPr>
          <w:p w14:paraId="702B847C"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#77. Cooperate with GEF Secretariat to leverage capacity-building and synergy among conventions through the GEF expanded constituency workshops</w:t>
            </w:r>
          </w:p>
        </w:tc>
        <w:tc>
          <w:tcPr>
            <w:tcW w:w="1418" w:type="dxa"/>
            <w:vAlign w:val="center"/>
            <w:hideMark/>
          </w:tcPr>
          <w:p w14:paraId="702B847D"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Partially implemented</w:t>
            </w:r>
          </w:p>
        </w:tc>
        <w:tc>
          <w:tcPr>
            <w:tcW w:w="3073" w:type="dxa"/>
            <w:vAlign w:val="center"/>
            <w:hideMark/>
          </w:tcPr>
          <w:p w14:paraId="702B847E" w14:textId="77777777" w:rsidR="00FA258C" w:rsidRPr="00E85768" w:rsidRDefault="00FA258C" w:rsidP="00E85768">
            <w:pPr>
              <w:suppressLineNumbers/>
              <w:suppressAutoHyphens/>
              <w:jc w:val="left"/>
              <w:rPr>
                <w:rFonts w:cs="Times New Roman"/>
                <w:kern w:val="22"/>
                <w:sz w:val="20"/>
                <w:szCs w:val="20"/>
              </w:rPr>
            </w:pPr>
          </w:p>
        </w:tc>
        <w:tc>
          <w:tcPr>
            <w:tcW w:w="1605" w:type="dxa"/>
            <w:gridSpan w:val="2"/>
            <w:noWrap/>
            <w:hideMark/>
          </w:tcPr>
          <w:p w14:paraId="702B847F"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275" w:type="dxa"/>
            <w:gridSpan w:val="5"/>
            <w:noWrap/>
            <w:hideMark/>
          </w:tcPr>
          <w:p w14:paraId="702B8480"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560" w:type="dxa"/>
            <w:gridSpan w:val="2"/>
            <w:noWrap/>
            <w:hideMark/>
          </w:tcPr>
          <w:p w14:paraId="702B8481"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w:t>
            </w:r>
          </w:p>
        </w:tc>
        <w:tc>
          <w:tcPr>
            <w:tcW w:w="1417" w:type="dxa"/>
            <w:noWrap/>
            <w:hideMark/>
          </w:tcPr>
          <w:p w14:paraId="702B8482"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 </w:t>
            </w:r>
          </w:p>
        </w:tc>
      </w:tr>
      <w:tr w:rsidR="00FA258C" w:rsidRPr="00E85768" w14:paraId="702B848E" w14:textId="77777777" w:rsidTr="00AB292E">
        <w:tc>
          <w:tcPr>
            <w:tcW w:w="1074" w:type="dxa"/>
            <w:gridSpan w:val="5"/>
            <w:noWrap/>
            <w:vAlign w:val="center"/>
            <w:hideMark/>
          </w:tcPr>
          <w:p w14:paraId="702B8484" w14:textId="77777777" w:rsidR="00FA258C" w:rsidRPr="00E85768" w:rsidRDefault="00FA258C" w:rsidP="00E85768">
            <w:pPr>
              <w:suppressLineNumbers/>
              <w:suppressAutoHyphens/>
              <w:jc w:val="center"/>
              <w:rPr>
                <w:rFonts w:cs="Times New Roman"/>
                <w:bCs/>
                <w:kern w:val="22"/>
                <w:sz w:val="20"/>
                <w:szCs w:val="20"/>
              </w:rPr>
            </w:pPr>
            <w:r w:rsidRPr="00E85768">
              <w:rPr>
                <w:rFonts w:cs="Times New Roman"/>
                <w:bCs/>
                <w:kern w:val="22"/>
                <w:sz w:val="20"/>
                <w:szCs w:val="20"/>
              </w:rPr>
              <w:t>2017-2018</w:t>
            </w:r>
          </w:p>
        </w:tc>
        <w:tc>
          <w:tcPr>
            <w:tcW w:w="3003" w:type="dxa"/>
            <w:gridSpan w:val="3"/>
            <w:vAlign w:val="center"/>
            <w:hideMark/>
          </w:tcPr>
          <w:p w14:paraId="702B8485"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#78. Operate help desk providing tailored technical support and capacity-building for financial reporting to Parties</w:t>
            </w:r>
          </w:p>
        </w:tc>
        <w:tc>
          <w:tcPr>
            <w:tcW w:w="1418" w:type="dxa"/>
            <w:vAlign w:val="center"/>
            <w:hideMark/>
          </w:tcPr>
          <w:p w14:paraId="702B8486" w14:textId="77777777" w:rsidR="00FA258C" w:rsidRPr="00E85768" w:rsidRDefault="00FA258C" w:rsidP="00E85768">
            <w:pPr>
              <w:suppressLineNumbers/>
              <w:suppressAutoHyphens/>
              <w:jc w:val="center"/>
              <w:rPr>
                <w:rFonts w:cs="Times New Roman"/>
                <w:kern w:val="22"/>
                <w:sz w:val="20"/>
                <w:szCs w:val="20"/>
              </w:rPr>
            </w:pPr>
            <w:r w:rsidRPr="00E85768">
              <w:rPr>
                <w:rFonts w:cs="Times New Roman"/>
                <w:kern w:val="22"/>
                <w:sz w:val="20"/>
                <w:szCs w:val="20"/>
              </w:rPr>
              <w:t>Fully implemented</w:t>
            </w:r>
          </w:p>
        </w:tc>
        <w:tc>
          <w:tcPr>
            <w:tcW w:w="3073" w:type="dxa"/>
            <w:vAlign w:val="center"/>
            <w:hideMark/>
          </w:tcPr>
          <w:p w14:paraId="702B8487" w14:textId="0D33CE5A"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Help desk set up and nine regional webinars conducted for Parties on the guidelines and the online reporting tool for the sixth national report.</w:t>
            </w:r>
          </w:p>
          <w:p w14:paraId="702B8488" w14:textId="77777777" w:rsidR="00FA258C" w:rsidRPr="00E85768" w:rsidRDefault="00FA258C" w:rsidP="00E85768">
            <w:pPr>
              <w:suppressLineNumbers/>
              <w:suppressAutoHyphens/>
              <w:jc w:val="left"/>
              <w:rPr>
                <w:rFonts w:cs="Times New Roman"/>
                <w:kern w:val="22"/>
                <w:sz w:val="20"/>
                <w:szCs w:val="20"/>
              </w:rPr>
            </w:pPr>
          </w:p>
          <w:p w14:paraId="702B8489" w14:textId="77777777" w:rsidR="00FA258C" w:rsidRPr="00E85768" w:rsidRDefault="00FA258C" w:rsidP="00E85768">
            <w:pPr>
              <w:suppressLineNumbers/>
              <w:suppressAutoHyphens/>
              <w:jc w:val="left"/>
              <w:rPr>
                <w:rFonts w:cs="Times New Roman"/>
                <w:kern w:val="22"/>
                <w:sz w:val="20"/>
                <w:szCs w:val="20"/>
              </w:rPr>
            </w:pPr>
            <w:r w:rsidRPr="00E85768">
              <w:rPr>
                <w:rFonts w:cs="Times New Roman"/>
                <w:kern w:val="22"/>
                <w:sz w:val="20"/>
                <w:szCs w:val="20"/>
              </w:rPr>
              <w:t xml:space="preserve">The Secretariat prepared an online version of the Financial Reporting Framework for the second round of financial reporting, and informed </w:t>
            </w:r>
            <w:r w:rsidRPr="00E85768">
              <w:rPr>
                <w:rFonts w:cs="Times New Roman"/>
                <w:kern w:val="22"/>
                <w:sz w:val="20"/>
                <w:szCs w:val="20"/>
              </w:rPr>
              <w:lastRenderedPageBreak/>
              <w:t>Parties by notification 2017- 061.</w:t>
            </w:r>
          </w:p>
        </w:tc>
        <w:tc>
          <w:tcPr>
            <w:tcW w:w="1605" w:type="dxa"/>
            <w:gridSpan w:val="2"/>
            <w:noWrap/>
            <w:hideMark/>
          </w:tcPr>
          <w:p w14:paraId="702B848A" w14:textId="2354905C" w:rsidR="00FA258C" w:rsidRPr="00E85768" w:rsidRDefault="00FA258C" w:rsidP="00E85768">
            <w:pPr>
              <w:suppressLineNumbers/>
              <w:suppressAutoHyphens/>
              <w:jc w:val="left"/>
              <w:rPr>
                <w:rFonts w:cs="Times New Roman"/>
                <w:kern w:val="22"/>
                <w:sz w:val="20"/>
                <w:szCs w:val="20"/>
              </w:rPr>
            </w:pPr>
          </w:p>
        </w:tc>
        <w:tc>
          <w:tcPr>
            <w:tcW w:w="1275" w:type="dxa"/>
            <w:gridSpan w:val="5"/>
            <w:vAlign w:val="center"/>
            <w:hideMark/>
          </w:tcPr>
          <w:p w14:paraId="702B848B" w14:textId="7D08F07A" w:rsidR="00FA258C" w:rsidRPr="00E85768" w:rsidRDefault="00AB292E" w:rsidP="00E85768">
            <w:pPr>
              <w:suppressLineNumbers/>
              <w:suppressAutoHyphens/>
              <w:jc w:val="center"/>
              <w:rPr>
                <w:rFonts w:cs="Times New Roman"/>
                <w:kern w:val="22"/>
                <w:sz w:val="20"/>
                <w:szCs w:val="20"/>
              </w:rPr>
            </w:pPr>
            <w:r>
              <w:rPr>
                <w:rFonts w:cs="Times New Roman"/>
                <w:kern w:val="22"/>
                <w:sz w:val="20"/>
                <w:szCs w:val="20"/>
              </w:rPr>
              <w:t>30</w:t>
            </w:r>
          </w:p>
        </w:tc>
        <w:tc>
          <w:tcPr>
            <w:tcW w:w="1560" w:type="dxa"/>
            <w:gridSpan w:val="2"/>
            <w:noWrap/>
          </w:tcPr>
          <w:p w14:paraId="702B848C" w14:textId="00D3E3BC" w:rsidR="00FA258C" w:rsidRPr="00E85768" w:rsidRDefault="00FA258C" w:rsidP="00E85768">
            <w:pPr>
              <w:suppressLineNumbers/>
              <w:suppressAutoHyphens/>
              <w:jc w:val="left"/>
              <w:rPr>
                <w:rFonts w:cs="Times New Roman"/>
                <w:kern w:val="22"/>
                <w:sz w:val="20"/>
                <w:szCs w:val="20"/>
              </w:rPr>
            </w:pPr>
          </w:p>
        </w:tc>
        <w:tc>
          <w:tcPr>
            <w:tcW w:w="1417" w:type="dxa"/>
            <w:noWrap/>
          </w:tcPr>
          <w:p w14:paraId="702B848D" w14:textId="7E32E04D" w:rsidR="00FA258C" w:rsidRPr="00E85768" w:rsidRDefault="00FA258C" w:rsidP="00E85768">
            <w:pPr>
              <w:suppressLineNumbers/>
              <w:suppressAutoHyphens/>
              <w:jc w:val="left"/>
              <w:rPr>
                <w:rFonts w:cs="Times New Roman"/>
                <w:kern w:val="22"/>
                <w:sz w:val="20"/>
                <w:szCs w:val="20"/>
              </w:rPr>
            </w:pPr>
          </w:p>
        </w:tc>
      </w:tr>
    </w:tbl>
    <w:p w14:paraId="702B848F" w14:textId="77777777" w:rsidR="00D7113E" w:rsidRPr="00E85768" w:rsidRDefault="00D7113E" w:rsidP="00E85768">
      <w:pPr>
        <w:suppressLineNumbers/>
        <w:suppressAutoHyphens/>
        <w:jc w:val="left"/>
        <w:rPr>
          <w:rFonts w:cs="Times New Roman"/>
          <w:kern w:val="22"/>
          <w:szCs w:val="22"/>
        </w:rPr>
      </w:pPr>
    </w:p>
    <w:tbl>
      <w:tblPr>
        <w:tblStyle w:val="TableGrid"/>
        <w:tblW w:w="14885" w:type="dxa"/>
        <w:tblInd w:w="-176" w:type="dxa"/>
        <w:tblLayout w:type="fixed"/>
        <w:tblLook w:val="04A0" w:firstRow="1" w:lastRow="0" w:firstColumn="1" w:lastColumn="0" w:noHBand="0" w:noVBand="1"/>
      </w:tblPr>
      <w:tblGrid>
        <w:gridCol w:w="1073"/>
        <w:gridCol w:w="14"/>
        <w:gridCol w:w="54"/>
        <w:gridCol w:w="3091"/>
        <w:gridCol w:w="1460"/>
        <w:gridCol w:w="3356"/>
        <w:gridCol w:w="1460"/>
        <w:gridCol w:w="1313"/>
        <w:gridCol w:w="1897"/>
        <w:gridCol w:w="1167"/>
      </w:tblGrid>
      <w:tr w:rsidR="00F463A1" w:rsidRPr="000D2F70" w14:paraId="702B8498" w14:textId="77777777" w:rsidTr="000C5B13">
        <w:trPr>
          <w:tblHeader/>
        </w:trPr>
        <w:tc>
          <w:tcPr>
            <w:tcW w:w="1108" w:type="dxa"/>
            <w:gridSpan w:val="3"/>
            <w:noWrap/>
            <w:vAlign w:val="center"/>
            <w:hideMark/>
          </w:tcPr>
          <w:p w14:paraId="702B8490" w14:textId="77777777" w:rsidR="00F463A1" w:rsidRPr="00E85768" w:rsidRDefault="00F463A1" w:rsidP="00E85768">
            <w:pPr>
              <w:suppressLineNumbers/>
              <w:suppressAutoHyphens/>
              <w:jc w:val="center"/>
              <w:rPr>
                <w:rFonts w:cs="Times New Roman"/>
                <w:b/>
                <w:bCs/>
                <w:snapToGrid w:val="0"/>
                <w:kern w:val="22"/>
                <w:szCs w:val="22"/>
              </w:rPr>
            </w:pPr>
            <w:r w:rsidRPr="00E85768">
              <w:rPr>
                <w:rFonts w:cs="Times New Roman"/>
                <w:b/>
                <w:bCs/>
                <w:snapToGrid w:val="0"/>
                <w:kern w:val="22"/>
                <w:szCs w:val="22"/>
              </w:rPr>
              <w:t>Timeline</w:t>
            </w:r>
          </w:p>
        </w:tc>
        <w:tc>
          <w:tcPr>
            <w:tcW w:w="3003" w:type="dxa"/>
            <w:noWrap/>
            <w:vAlign w:val="center"/>
            <w:hideMark/>
          </w:tcPr>
          <w:p w14:paraId="702B8491" w14:textId="77777777" w:rsidR="00F463A1" w:rsidRPr="00E85768" w:rsidRDefault="00F463A1" w:rsidP="00E85768">
            <w:pPr>
              <w:suppressLineNumbers/>
              <w:suppressAutoHyphens/>
              <w:jc w:val="center"/>
              <w:rPr>
                <w:rFonts w:cs="Times New Roman"/>
                <w:b/>
                <w:bCs/>
                <w:snapToGrid w:val="0"/>
                <w:kern w:val="22"/>
                <w:szCs w:val="22"/>
              </w:rPr>
            </w:pPr>
            <w:r w:rsidRPr="00E85768">
              <w:rPr>
                <w:rFonts w:cs="Times New Roman"/>
                <w:b/>
                <w:bCs/>
                <w:snapToGrid w:val="0"/>
                <w:kern w:val="22"/>
                <w:szCs w:val="22"/>
              </w:rPr>
              <w:t>Activity</w:t>
            </w:r>
          </w:p>
        </w:tc>
        <w:tc>
          <w:tcPr>
            <w:tcW w:w="1418" w:type="dxa"/>
            <w:noWrap/>
            <w:vAlign w:val="center"/>
            <w:hideMark/>
          </w:tcPr>
          <w:p w14:paraId="702B8492" w14:textId="77777777" w:rsidR="00F463A1" w:rsidRPr="00E85768" w:rsidRDefault="00F463A1" w:rsidP="00E85768">
            <w:pPr>
              <w:suppressLineNumbers/>
              <w:suppressAutoHyphens/>
              <w:jc w:val="center"/>
              <w:rPr>
                <w:rFonts w:cs="Times New Roman"/>
                <w:b/>
                <w:bCs/>
                <w:snapToGrid w:val="0"/>
                <w:kern w:val="22"/>
                <w:szCs w:val="22"/>
              </w:rPr>
            </w:pPr>
            <w:r w:rsidRPr="00E85768">
              <w:rPr>
                <w:rFonts w:cs="Times New Roman"/>
                <w:b/>
                <w:bCs/>
                <w:kern w:val="22"/>
                <w:szCs w:val="22"/>
              </w:rPr>
              <w:t>Level of Implementation</w:t>
            </w:r>
          </w:p>
        </w:tc>
        <w:tc>
          <w:tcPr>
            <w:tcW w:w="3260" w:type="dxa"/>
            <w:noWrap/>
            <w:vAlign w:val="center"/>
            <w:hideMark/>
          </w:tcPr>
          <w:p w14:paraId="702B8493" w14:textId="76DB6ED3" w:rsidR="00F463A1" w:rsidRPr="00E85768" w:rsidRDefault="000C5B13" w:rsidP="00E85768">
            <w:pPr>
              <w:suppressLineNumbers/>
              <w:suppressAutoHyphens/>
              <w:jc w:val="center"/>
              <w:rPr>
                <w:rFonts w:cs="Times New Roman"/>
                <w:b/>
                <w:bCs/>
                <w:snapToGrid w:val="0"/>
                <w:kern w:val="22"/>
                <w:szCs w:val="22"/>
              </w:rPr>
            </w:pPr>
            <w:r>
              <w:rPr>
                <w:rFonts w:cs="Times New Roman"/>
                <w:b/>
                <w:bCs/>
                <w:kern w:val="22"/>
                <w:szCs w:val="22"/>
              </w:rPr>
              <w:t>Sub-a</w:t>
            </w:r>
            <w:r w:rsidR="00F463A1" w:rsidRPr="00E85768">
              <w:rPr>
                <w:rFonts w:cs="Times New Roman"/>
                <w:b/>
                <w:bCs/>
                <w:kern w:val="22"/>
                <w:szCs w:val="22"/>
              </w:rPr>
              <w:t>ctivity</w:t>
            </w:r>
          </w:p>
        </w:tc>
        <w:tc>
          <w:tcPr>
            <w:tcW w:w="1418" w:type="dxa"/>
            <w:vAlign w:val="center"/>
            <w:hideMark/>
          </w:tcPr>
          <w:p w14:paraId="702B8494" w14:textId="77777777" w:rsidR="00F463A1" w:rsidRPr="00E85768" w:rsidRDefault="00F463A1" w:rsidP="00E85768">
            <w:pPr>
              <w:suppressLineNumbers/>
              <w:suppressAutoHyphens/>
              <w:jc w:val="center"/>
              <w:rPr>
                <w:rFonts w:cs="Times New Roman"/>
                <w:b/>
                <w:bCs/>
                <w:snapToGrid w:val="0"/>
                <w:kern w:val="22"/>
                <w:szCs w:val="22"/>
              </w:rPr>
            </w:pPr>
            <w:r w:rsidRPr="00E85768">
              <w:rPr>
                <w:rFonts w:cs="Times New Roman"/>
                <w:b/>
                <w:bCs/>
                <w:snapToGrid w:val="0"/>
                <w:kern w:val="22"/>
                <w:szCs w:val="22"/>
              </w:rPr>
              <w:t>Participants</w:t>
            </w:r>
            <w:r w:rsidRPr="00E85768">
              <w:rPr>
                <w:rFonts w:cs="Times New Roman"/>
                <w:b/>
                <w:bCs/>
                <w:snapToGrid w:val="0"/>
                <w:kern w:val="22"/>
                <w:szCs w:val="22"/>
              </w:rPr>
              <w:br/>
              <w:t xml:space="preserve">Gender </w:t>
            </w:r>
            <w:r w:rsidRPr="00E85768">
              <w:rPr>
                <w:rFonts w:cs="Times New Roman"/>
                <w:b/>
                <w:bCs/>
                <w:snapToGrid w:val="0"/>
                <w:kern w:val="22"/>
                <w:szCs w:val="22"/>
              </w:rPr>
              <w:br/>
              <w:t>(M:F)</w:t>
            </w:r>
          </w:p>
        </w:tc>
        <w:tc>
          <w:tcPr>
            <w:tcW w:w="1275" w:type="dxa"/>
            <w:vAlign w:val="center"/>
            <w:hideMark/>
          </w:tcPr>
          <w:p w14:paraId="702B8495" w14:textId="77777777" w:rsidR="00F463A1" w:rsidRPr="00E85768" w:rsidRDefault="00F463A1" w:rsidP="00E85768">
            <w:pPr>
              <w:suppressLineNumbers/>
              <w:suppressAutoHyphens/>
              <w:jc w:val="center"/>
              <w:rPr>
                <w:rFonts w:cs="Times New Roman"/>
                <w:b/>
                <w:bCs/>
                <w:snapToGrid w:val="0"/>
                <w:kern w:val="22"/>
                <w:szCs w:val="22"/>
              </w:rPr>
            </w:pPr>
            <w:r w:rsidRPr="00E85768">
              <w:rPr>
                <w:rFonts w:cs="Times New Roman"/>
                <w:b/>
                <w:bCs/>
                <w:snapToGrid w:val="0"/>
                <w:kern w:val="22"/>
                <w:szCs w:val="22"/>
              </w:rPr>
              <w:t>No. of Countries</w:t>
            </w:r>
          </w:p>
        </w:tc>
        <w:tc>
          <w:tcPr>
            <w:tcW w:w="1843" w:type="dxa"/>
            <w:vAlign w:val="center"/>
            <w:hideMark/>
          </w:tcPr>
          <w:p w14:paraId="702B8496" w14:textId="77777777" w:rsidR="00F463A1" w:rsidRPr="00E85768" w:rsidRDefault="00F463A1" w:rsidP="00E85768">
            <w:pPr>
              <w:suppressLineNumbers/>
              <w:suppressAutoHyphens/>
              <w:jc w:val="center"/>
              <w:rPr>
                <w:rFonts w:cs="Times New Roman"/>
                <w:b/>
                <w:bCs/>
                <w:snapToGrid w:val="0"/>
                <w:kern w:val="22"/>
                <w:szCs w:val="22"/>
              </w:rPr>
            </w:pPr>
            <w:r w:rsidRPr="00E85768">
              <w:rPr>
                <w:rFonts w:cs="Times New Roman"/>
                <w:b/>
                <w:bCs/>
                <w:snapToGrid w:val="0"/>
                <w:kern w:val="22"/>
                <w:szCs w:val="22"/>
              </w:rPr>
              <w:t>Partners</w:t>
            </w:r>
          </w:p>
        </w:tc>
        <w:tc>
          <w:tcPr>
            <w:tcW w:w="1134" w:type="dxa"/>
            <w:vAlign w:val="center"/>
            <w:hideMark/>
          </w:tcPr>
          <w:p w14:paraId="702B8497" w14:textId="77777777" w:rsidR="00F463A1" w:rsidRPr="00E85768" w:rsidRDefault="00F463A1" w:rsidP="00E85768">
            <w:pPr>
              <w:suppressLineNumbers/>
              <w:suppressAutoHyphens/>
              <w:jc w:val="center"/>
              <w:rPr>
                <w:rFonts w:cs="Times New Roman"/>
                <w:b/>
                <w:bCs/>
                <w:snapToGrid w:val="0"/>
                <w:kern w:val="22"/>
                <w:szCs w:val="22"/>
              </w:rPr>
            </w:pPr>
            <w:r w:rsidRPr="00E85768">
              <w:rPr>
                <w:rFonts w:cs="Times New Roman"/>
                <w:b/>
                <w:bCs/>
                <w:snapToGrid w:val="0"/>
                <w:kern w:val="22"/>
                <w:szCs w:val="22"/>
              </w:rPr>
              <w:t>Source of Funding</w:t>
            </w:r>
          </w:p>
        </w:tc>
      </w:tr>
      <w:tr w:rsidR="00F50DF6" w:rsidRPr="000D2F70" w14:paraId="702B849A" w14:textId="77777777" w:rsidTr="000C5B13">
        <w:tc>
          <w:tcPr>
            <w:tcW w:w="14459" w:type="dxa"/>
            <w:gridSpan w:val="10"/>
            <w:noWrap/>
            <w:vAlign w:val="center"/>
            <w:hideMark/>
          </w:tcPr>
          <w:p w14:paraId="702B8499" w14:textId="77777777" w:rsidR="00F50DF6" w:rsidRPr="00E85768" w:rsidRDefault="00F50DF6" w:rsidP="00E85768">
            <w:pPr>
              <w:suppressLineNumbers/>
              <w:suppressAutoHyphens/>
              <w:jc w:val="left"/>
              <w:rPr>
                <w:rFonts w:cs="Times New Roman"/>
                <w:b/>
                <w:bCs/>
                <w:snapToGrid w:val="0"/>
                <w:kern w:val="22"/>
                <w:szCs w:val="22"/>
              </w:rPr>
            </w:pPr>
            <w:r w:rsidRPr="00E85768">
              <w:rPr>
                <w:rFonts w:cs="Times New Roman"/>
                <w:b/>
                <w:bCs/>
                <w:snapToGrid w:val="0"/>
                <w:kern w:val="22"/>
                <w:szCs w:val="22"/>
              </w:rPr>
              <w:t>Cross-cutting activities (all Aichi Biodiversity Targets) - Global Strategy for Plant Conservation</w:t>
            </w:r>
          </w:p>
        </w:tc>
      </w:tr>
      <w:tr w:rsidR="00F463A1" w:rsidRPr="000D2F70" w14:paraId="702B84A3" w14:textId="77777777" w:rsidTr="000C5B13">
        <w:tc>
          <w:tcPr>
            <w:tcW w:w="1042" w:type="dxa"/>
            <w:vMerge w:val="restart"/>
            <w:noWrap/>
            <w:hideMark/>
          </w:tcPr>
          <w:p w14:paraId="702B849B"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 </w:t>
            </w:r>
          </w:p>
        </w:tc>
        <w:tc>
          <w:tcPr>
            <w:tcW w:w="3069" w:type="dxa"/>
            <w:gridSpan w:val="3"/>
            <w:vMerge w:val="restart"/>
            <w:shd w:val="clear" w:color="auto" w:fill="BFBFBF" w:themeFill="background1" w:themeFillShade="BF"/>
            <w:vAlign w:val="center"/>
            <w:hideMark/>
          </w:tcPr>
          <w:p w14:paraId="702B849C" w14:textId="2FA25B4D"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#79. Organize targeted capacity-building activities to support the implementation of the Global Strateg</w:t>
            </w:r>
            <w:r w:rsidR="000C5B13">
              <w:rPr>
                <w:rFonts w:cs="Times New Roman"/>
                <w:snapToGrid w:val="0"/>
                <w:kern w:val="22"/>
                <w:szCs w:val="22"/>
              </w:rPr>
              <w:t>y for Plant Conservation (GSPC)</w:t>
            </w:r>
          </w:p>
        </w:tc>
        <w:tc>
          <w:tcPr>
            <w:tcW w:w="1418" w:type="dxa"/>
            <w:vMerge w:val="restart"/>
            <w:noWrap/>
            <w:vAlign w:val="center"/>
            <w:hideMark/>
          </w:tcPr>
          <w:p w14:paraId="702B849D"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Fully implemented</w:t>
            </w:r>
          </w:p>
        </w:tc>
        <w:tc>
          <w:tcPr>
            <w:tcW w:w="3260" w:type="dxa"/>
            <w:vAlign w:val="center"/>
            <w:hideMark/>
          </w:tcPr>
          <w:p w14:paraId="702B849E" w14:textId="77777777" w:rsidR="00FA258C" w:rsidRPr="00E85768" w:rsidRDefault="00FA258C" w:rsidP="00E85768">
            <w:pPr>
              <w:suppressLineNumbers/>
              <w:suppressAutoHyphens/>
              <w:jc w:val="left"/>
              <w:rPr>
                <w:rFonts w:cs="Times New Roman"/>
                <w:kern w:val="22"/>
                <w:szCs w:val="22"/>
              </w:rPr>
            </w:pPr>
            <w:r w:rsidRPr="00E85768">
              <w:rPr>
                <w:rFonts w:cs="Times New Roman"/>
                <w:kern w:val="22"/>
                <w:szCs w:val="22"/>
              </w:rPr>
              <w:t>Regional training courses on Plant Red Listing (Haiti, November 2017), Indonesia (February 2018), Madagascar, Ethiopia and Kenya (March 2018)</w:t>
            </w:r>
          </w:p>
        </w:tc>
        <w:tc>
          <w:tcPr>
            <w:tcW w:w="1418" w:type="dxa"/>
            <w:vAlign w:val="center"/>
            <w:hideMark/>
          </w:tcPr>
          <w:p w14:paraId="702B849F" w14:textId="77777777" w:rsidR="00F463A1" w:rsidRPr="00E85768" w:rsidRDefault="00437B21" w:rsidP="00E85768">
            <w:pPr>
              <w:suppressLineNumbers/>
              <w:suppressAutoHyphens/>
              <w:jc w:val="center"/>
              <w:rPr>
                <w:rFonts w:cs="Times New Roman"/>
                <w:snapToGrid w:val="0"/>
                <w:kern w:val="22"/>
                <w:szCs w:val="22"/>
              </w:rPr>
            </w:pPr>
            <w:r w:rsidRPr="00E85768">
              <w:rPr>
                <w:rFonts w:cs="Times New Roman"/>
                <w:snapToGrid w:val="0"/>
                <w:kern w:val="22"/>
                <w:szCs w:val="22"/>
              </w:rPr>
              <w:t>49</w:t>
            </w:r>
          </w:p>
        </w:tc>
        <w:tc>
          <w:tcPr>
            <w:tcW w:w="1275" w:type="dxa"/>
            <w:noWrap/>
            <w:vAlign w:val="center"/>
            <w:hideMark/>
          </w:tcPr>
          <w:p w14:paraId="702B84A0"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hideMark/>
          </w:tcPr>
          <w:p w14:paraId="702B84A1"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The Jardin Botanique des Cayes (Haïti)</w:t>
            </w:r>
          </w:p>
        </w:tc>
        <w:tc>
          <w:tcPr>
            <w:tcW w:w="1134" w:type="dxa"/>
            <w:noWrap/>
            <w:vAlign w:val="center"/>
            <w:hideMark/>
          </w:tcPr>
          <w:p w14:paraId="702B84A2"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JBF</w:t>
            </w:r>
          </w:p>
        </w:tc>
      </w:tr>
      <w:tr w:rsidR="00F463A1" w:rsidRPr="000D2F70" w14:paraId="702B84AC" w14:textId="77777777" w:rsidTr="000C5B13">
        <w:tc>
          <w:tcPr>
            <w:tcW w:w="1042" w:type="dxa"/>
            <w:vMerge/>
            <w:hideMark/>
          </w:tcPr>
          <w:p w14:paraId="702B84A4" w14:textId="77777777" w:rsidR="00F463A1" w:rsidRPr="00E85768" w:rsidRDefault="00F463A1" w:rsidP="00E85768">
            <w:pPr>
              <w:suppressLineNumbers/>
              <w:suppressAutoHyphens/>
              <w:jc w:val="left"/>
              <w:rPr>
                <w:rFonts w:cs="Times New Roman"/>
                <w:snapToGrid w:val="0"/>
                <w:kern w:val="22"/>
                <w:szCs w:val="22"/>
              </w:rPr>
            </w:pPr>
          </w:p>
        </w:tc>
        <w:tc>
          <w:tcPr>
            <w:tcW w:w="3069" w:type="dxa"/>
            <w:gridSpan w:val="3"/>
            <w:vMerge/>
            <w:shd w:val="clear" w:color="auto" w:fill="BFBFBF" w:themeFill="background1" w:themeFillShade="BF"/>
            <w:vAlign w:val="center"/>
            <w:hideMark/>
          </w:tcPr>
          <w:p w14:paraId="702B84A5" w14:textId="77777777" w:rsidR="00F463A1" w:rsidRPr="00E85768" w:rsidRDefault="00F463A1" w:rsidP="00E85768">
            <w:pPr>
              <w:suppressLineNumbers/>
              <w:suppressAutoHyphens/>
              <w:jc w:val="left"/>
              <w:rPr>
                <w:rFonts w:cs="Times New Roman"/>
                <w:snapToGrid w:val="0"/>
                <w:kern w:val="22"/>
                <w:szCs w:val="22"/>
              </w:rPr>
            </w:pPr>
          </w:p>
        </w:tc>
        <w:tc>
          <w:tcPr>
            <w:tcW w:w="1418" w:type="dxa"/>
            <w:vMerge/>
            <w:vAlign w:val="center"/>
            <w:hideMark/>
          </w:tcPr>
          <w:p w14:paraId="702B84A6" w14:textId="77777777" w:rsidR="00F463A1" w:rsidRPr="00E85768" w:rsidRDefault="00F463A1" w:rsidP="00E85768">
            <w:pPr>
              <w:suppressLineNumbers/>
              <w:suppressAutoHyphens/>
              <w:jc w:val="center"/>
              <w:rPr>
                <w:rFonts w:cs="Times New Roman"/>
                <w:snapToGrid w:val="0"/>
                <w:kern w:val="22"/>
                <w:szCs w:val="22"/>
              </w:rPr>
            </w:pPr>
          </w:p>
        </w:tc>
        <w:tc>
          <w:tcPr>
            <w:tcW w:w="3260" w:type="dxa"/>
            <w:vAlign w:val="center"/>
            <w:hideMark/>
          </w:tcPr>
          <w:p w14:paraId="702B84A7" w14:textId="6FD1EC84"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 xml:space="preserve">Seed conservation training course </w:t>
            </w:r>
            <w:r w:rsidR="00FA258C" w:rsidRPr="00E85768">
              <w:rPr>
                <w:rFonts w:cs="Times New Roman"/>
                <w:snapToGrid w:val="0"/>
                <w:kern w:val="22"/>
                <w:szCs w:val="22"/>
              </w:rPr>
              <w:t>(</w:t>
            </w:r>
            <w:r w:rsidR="00944277" w:rsidRPr="00E85768">
              <w:rPr>
                <w:rFonts w:cs="Times New Roman"/>
                <w:snapToGrid w:val="0"/>
                <w:kern w:val="22"/>
                <w:szCs w:val="22"/>
              </w:rPr>
              <w:t>Kathmandu, 5–8 September 2017</w:t>
            </w:r>
            <w:r w:rsidR="00FA258C" w:rsidRPr="00E85768">
              <w:rPr>
                <w:rFonts w:cs="Times New Roman"/>
                <w:snapToGrid w:val="0"/>
                <w:kern w:val="22"/>
                <w:szCs w:val="22"/>
              </w:rPr>
              <w:t>)</w:t>
            </w:r>
          </w:p>
        </w:tc>
        <w:tc>
          <w:tcPr>
            <w:tcW w:w="1418" w:type="dxa"/>
            <w:noWrap/>
            <w:vAlign w:val="center"/>
            <w:hideMark/>
          </w:tcPr>
          <w:p w14:paraId="702B84A8"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hideMark/>
          </w:tcPr>
          <w:p w14:paraId="702B84A9" w14:textId="77777777" w:rsidR="00F463A1" w:rsidRPr="00E85768" w:rsidRDefault="00F463A1" w:rsidP="00E85768">
            <w:pPr>
              <w:suppressLineNumbers/>
              <w:suppressAutoHyphens/>
              <w:jc w:val="center"/>
              <w:rPr>
                <w:rFonts w:cs="Times New Roman"/>
                <w:snapToGrid w:val="0"/>
                <w:kern w:val="22"/>
                <w:szCs w:val="22"/>
              </w:rPr>
            </w:pPr>
          </w:p>
        </w:tc>
        <w:tc>
          <w:tcPr>
            <w:tcW w:w="1843" w:type="dxa"/>
            <w:noWrap/>
            <w:vAlign w:val="center"/>
            <w:hideMark/>
          </w:tcPr>
          <w:p w14:paraId="702B84AA" w14:textId="77777777" w:rsidR="00F463A1" w:rsidRPr="00E85768" w:rsidRDefault="00F463A1" w:rsidP="00E85768">
            <w:pPr>
              <w:suppressLineNumbers/>
              <w:suppressAutoHyphens/>
              <w:jc w:val="center"/>
              <w:rPr>
                <w:rFonts w:cs="Times New Roman"/>
                <w:snapToGrid w:val="0"/>
                <w:kern w:val="22"/>
                <w:szCs w:val="22"/>
              </w:rPr>
            </w:pPr>
          </w:p>
        </w:tc>
        <w:tc>
          <w:tcPr>
            <w:tcW w:w="1134" w:type="dxa"/>
            <w:noWrap/>
            <w:vAlign w:val="center"/>
            <w:hideMark/>
          </w:tcPr>
          <w:p w14:paraId="702B84AB"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JBF</w:t>
            </w:r>
          </w:p>
        </w:tc>
      </w:tr>
      <w:tr w:rsidR="00F463A1" w:rsidRPr="000D2F70" w14:paraId="702B84B5" w14:textId="77777777" w:rsidTr="000C5B13">
        <w:tc>
          <w:tcPr>
            <w:tcW w:w="1042" w:type="dxa"/>
            <w:vMerge/>
            <w:hideMark/>
          </w:tcPr>
          <w:p w14:paraId="702B84AD" w14:textId="77777777" w:rsidR="00F463A1" w:rsidRPr="00E85768" w:rsidRDefault="00F463A1" w:rsidP="00E85768">
            <w:pPr>
              <w:suppressLineNumbers/>
              <w:suppressAutoHyphens/>
              <w:jc w:val="left"/>
              <w:rPr>
                <w:rFonts w:cs="Times New Roman"/>
                <w:snapToGrid w:val="0"/>
                <w:kern w:val="22"/>
                <w:szCs w:val="22"/>
              </w:rPr>
            </w:pPr>
          </w:p>
        </w:tc>
        <w:tc>
          <w:tcPr>
            <w:tcW w:w="3069" w:type="dxa"/>
            <w:gridSpan w:val="3"/>
            <w:vMerge/>
            <w:shd w:val="clear" w:color="auto" w:fill="BFBFBF" w:themeFill="background1" w:themeFillShade="BF"/>
            <w:vAlign w:val="center"/>
            <w:hideMark/>
          </w:tcPr>
          <w:p w14:paraId="702B84AE" w14:textId="77777777" w:rsidR="00F463A1" w:rsidRPr="00E85768" w:rsidRDefault="00F463A1" w:rsidP="00E85768">
            <w:pPr>
              <w:suppressLineNumbers/>
              <w:suppressAutoHyphens/>
              <w:jc w:val="left"/>
              <w:rPr>
                <w:rFonts w:cs="Times New Roman"/>
                <w:snapToGrid w:val="0"/>
                <w:kern w:val="22"/>
                <w:szCs w:val="22"/>
              </w:rPr>
            </w:pPr>
          </w:p>
        </w:tc>
        <w:tc>
          <w:tcPr>
            <w:tcW w:w="1418" w:type="dxa"/>
            <w:vMerge/>
            <w:vAlign w:val="center"/>
            <w:hideMark/>
          </w:tcPr>
          <w:p w14:paraId="702B84AF" w14:textId="77777777" w:rsidR="00F463A1" w:rsidRPr="00E85768" w:rsidRDefault="00F463A1" w:rsidP="00E85768">
            <w:pPr>
              <w:suppressLineNumbers/>
              <w:suppressAutoHyphens/>
              <w:jc w:val="center"/>
              <w:rPr>
                <w:rFonts w:cs="Times New Roman"/>
                <w:snapToGrid w:val="0"/>
                <w:kern w:val="22"/>
                <w:szCs w:val="22"/>
              </w:rPr>
            </w:pPr>
          </w:p>
        </w:tc>
        <w:tc>
          <w:tcPr>
            <w:tcW w:w="3260" w:type="dxa"/>
            <w:vAlign w:val="center"/>
            <w:hideMark/>
          </w:tcPr>
          <w:p w14:paraId="702B84B0"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National seed conservation training course</w:t>
            </w:r>
            <w:r w:rsidR="00626FE2" w:rsidRPr="00E85768">
              <w:rPr>
                <w:rFonts w:cs="Times New Roman"/>
                <w:snapToGrid w:val="0"/>
                <w:kern w:val="22"/>
                <w:szCs w:val="22"/>
              </w:rPr>
              <w:t xml:space="preserve"> (</w:t>
            </w:r>
            <w:r w:rsidRPr="00E85768">
              <w:rPr>
                <w:rFonts w:cs="Times New Roman"/>
                <w:snapToGrid w:val="0"/>
                <w:kern w:val="22"/>
                <w:szCs w:val="22"/>
              </w:rPr>
              <w:t>Jammu and Kashmir, India</w:t>
            </w:r>
            <w:r w:rsidR="00626FE2" w:rsidRPr="00E85768">
              <w:rPr>
                <w:rFonts w:cs="Times New Roman"/>
                <w:snapToGrid w:val="0"/>
                <w:kern w:val="22"/>
                <w:szCs w:val="22"/>
              </w:rPr>
              <w:t xml:space="preserve">, </w:t>
            </w:r>
            <w:r w:rsidRPr="00E85768">
              <w:rPr>
                <w:rFonts w:cs="Times New Roman"/>
                <w:snapToGrid w:val="0"/>
                <w:kern w:val="22"/>
                <w:szCs w:val="22"/>
              </w:rPr>
              <w:t>May 2018</w:t>
            </w:r>
            <w:r w:rsidR="00626FE2" w:rsidRPr="00E85768">
              <w:rPr>
                <w:rFonts w:cs="Times New Roman"/>
                <w:snapToGrid w:val="0"/>
                <w:kern w:val="22"/>
                <w:szCs w:val="22"/>
              </w:rPr>
              <w:t>)</w:t>
            </w:r>
          </w:p>
        </w:tc>
        <w:tc>
          <w:tcPr>
            <w:tcW w:w="1418" w:type="dxa"/>
            <w:noWrap/>
            <w:vAlign w:val="center"/>
            <w:hideMark/>
          </w:tcPr>
          <w:p w14:paraId="702B84B1" w14:textId="7A3496E5" w:rsidR="00F463A1" w:rsidRPr="00E85768" w:rsidRDefault="000C5B13" w:rsidP="00E85768">
            <w:pPr>
              <w:suppressLineNumbers/>
              <w:suppressAutoHyphens/>
              <w:jc w:val="center"/>
              <w:rPr>
                <w:rFonts w:cs="Times New Roman"/>
                <w:snapToGrid w:val="0"/>
                <w:kern w:val="22"/>
                <w:szCs w:val="22"/>
              </w:rPr>
            </w:pPr>
            <w:r>
              <w:rPr>
                <w:rFonts w:cs="Times New Roman"/>
                <w:snapToGrid w:val="0"/>
                <w:kern w:val="22"/>
                <w:szCs w:val="22"/>
              </w:rPr>
              <w:t>23</w:t>
            </w:r>
          </w:p>
        </w:tc>
        <w:tc>
          <w:tcPr>
            <w:tcW w:w="1275" w:type="dxa"/>
            <w:noWrap/>
            <w:vAlign w:val="center"/>
            <w:hideMark/>
          </w:tcPr>
          <w:p w14:paraId="702B84B2"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hideMark/>
          </w:tcPr>
          <w:p w14:paraId="702B84B3" w14:textId="28FF6FC1"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Kenya Forestry Research Institute, Kenya Wildlife Service</w:t>
            </w:r>
          </w:p>
        </w:tc>
        <w:tc>
          <w:tcPr>
            <w:tcW w:w="1134" w:type="dxa"/>
            <w:noWrap/>
            <w:vAlign w:val="center"/>
            <w:hideMark/>
          </w:tcPr>
          <w:p w14:paraId="702B84B4"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JBF</w:t>
            </w:r>
          </w:p>
        </w:tc>
      </w:tr>
      <w:tr w:rsidR="00987F49" w:rsidRPr="000D2F70" w14:paraId="702B84B7" w14:textId="77777777" w:rsidTr="000C5B13">
        <w:tc>
          <w:tcPr>
            <w:tcW w:w="14459" w:type="dxa"/>
            <w:gridSpan w:val="10"/>
            <w:vAlign w:val="center"/>
          </w:tcPr>
          <w:p w14:paraId="702B84B6" w14:textId="77777777" w:rsidR="00987F49" w:rsidRPr="00E85768" w:rsidRDefault="00987F49" w:rsidP="00D02347">
            <w:pPr>
              <w:keepNext/>
              <w:suppressLineNumbers/>
              <w:suppressAutoHyphens/>
              <w:jc w:val="left"/>
              <w:rPr>
                <w:rFonts w:cs="Times New Roman"/>
                <w:snapToGrid w:val="0"/>
                <w:kern w:val="22"/>
                <w:szCs w:val="22"/>
              </w:rPr>
            </w:pPr>
            <w:r w:rsidRPr="00E85768">
              <w:rPr>
                <w:rFonts w:cs="Times New Roman"/>
                <w:b/>
                <w:bCs/>
                <w:snapToGrid w:val="0"/>
                <w:kern w:val="22"/>
                <w:szCs w:val="22"/>
              </w:rPr>
              <w:t>Cross-cutting activities (all Aichi Biodiversity Targets) – Global Taxonomy Initiative</w:t>
            </w:r>
          </w:p>
        </w:tc>
      </w:tr>
      <w:tr w:rsidR="00F463A1" w:rsidRPr="000D2F70" w14:paraId="702B84C1" w14:textId="77777777" w:rsidTr="00D02347">
        <w:trPr>
          <w:cantSplit/>
        </w:trPr>
        <w:tc>
          <w:tcPr>
            <w:tcW w:w="1042" w:type="dxa"/>
            <w:noWrap/>
            <w:vAlign w:val="center"/>
            <w:hideMark/>
          </w:tcPr>
          <w:p w14:paraId="702B84B8"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lastRenderedPageBreak/>
              <w:t>2017-2020</w:t>
            </w:r>
          </w:p>
        </w:tc>
        <w:tc>
          <w:tcPr>
            <w:tcW w:w="3069" w:type="dxa"/>
            <w:gridSpan w:val="3"/>
            <w:vAlign w:val="center"/>
            <w:hideMark/>
          </w:tcPr>
          <w:p w14:paraId="702B84B9" w14:textId="77777777" w:rsidR="00AE50E4"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#80. Organize training of trainers courses on the application of molecular technology for species identification</w:t>
            </w:r>
          </w:p>
        </w:tc>
        <w:tc>
          <w:tcPr>
            <w:tcW w:w="1418" w:type="dxa"/>
            <w:vAlign w:val="center"/>
            <w:hideMark/>
          </w:tcPr>
          <w:p w14:paraId="702B84BA" w14:textId="77777777" w:rsidR="00987F49" w:rsidRPr="00E85768" w:rsidRDefault="00987F49" w:rsidP="00E85768">
            <w:pPr>
              <w:suppressLineNumbers/>
              <w:suppressAutoHyphens/>
              <w:jc w:val="center"/>
              <w:rPr>
                <w:rFonts w:cs="Times New Roman"/>
                <w:snapToGrid w:val="0"/>
                <w:kern w:val="22"/>
                <w:szCs w:val="22"/>
              </w:rPr>
            </w:pPr>
            <w:r w:rsidRPr="00E85768">
              <w:rPr>
                <w:rFonts w:cs="Times New Roman"/>
                <w:snapToGrid w:val="0"/>
                <w:kern w:val="22"/>
                <w:szCs w:val="22"/>
              </w:rPr>
              <w:t>Fully</w:t>
            </w:r>
          </w:p>
          <w:p w14:paraId="702B84BB"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implemented</w:t>
            </w:r>
          </w:p>
        </w:tc>
        <w:tc>
          <w:tcPr>
            <w:tcW w:w="3260" w:type="dxa"/>
            <w:vAlign w:val="center"/>
            <w:hideMark/>
          </w:tcPr>
          <w:p w14:paraId="702B84BC" w14:textId="77777777" w:rsidR="008664F5" w:rsidRPr="00E85768" w:rsidRDefault="008664F5" w:rsidP="00E85768">
            <w:pPr>
              <w:suppressLineNumbers/>
              <w:suppressAutoHyphens/>
              <w:jc w:val="left"/>
              <w:rPr>
                <w:rFonts w:cs="Times New Roman"/>
                <w:snapToGrid w:val="0"/>
                <w:kern w:val="22"/>
                <w:szCs w:val="22"/>
              </w:rPr>
            </w:pPr>
            <w:r w:rsidRPr="00E85768">
              <w:rPr>
                <w:rFonts w:cs="Times New Roman"/>
                <w:kern w:val="22"/>
                <w:szCs w:val="22"/>
              </w:rPr>
              <w:t>Eleven Countries Receive Small Grants to Organize Training Courses on Standard DNA Technologies for Rapid Species Identification, 29 January 2018</w:t>
            </w:r>
          </w:p>
        </w:tc>
        <w:tc>
          <w:tcPr>
            <w:tcW w:w="1418" w:type="dxa"/>
            <w:vAlign w:val="center"/>
            <w:hideMark/>
          </w:tcPr>
          <w:p w14:paraId="702B84BD"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hideMark/>
          </w:tcPr>
          <w:p w14:paraId="702B84BE" w14:textId="77777777" w:rsidR="00F463A1" w:rsidRPr="00E85768" w:rsidRDefault="008664F5" w:rsidP="00E85768">
            <w:pPr>
              <w:suppressLineNumbers/>
              <w:suppressAutoHyphens/>
              <w:jc w:val="center"/>
              <w:rPr>
                <w:rFonts w:cs="Times New Roman"/>
                <w:snapToGrid w:val="0"/>
                <w:kern w:val="22"/>
                <w:szCs w:val="22"/>
              </w:rPr>
            </w:pPr>
            <w:r w:rsidRPr="00E85768">
              <w:rPr>
                <w:rFonts w:cs="Times New Roman"/>
                <w:snapToGrid w:val="0"/>
                <w:kern w:val="22"/>
                <w:szCs w:val="22"/>
              </w:rPr>
              <w:t>11</w:t>
            </w:r>
          </w:p>
        </w:tc>
        <w:tc>
          <w:tcPr>
            <w:tcW w:w="1843" w:type="dxa"/>
            <w:vAlign w:val="center"/>
            <w:hideMark/>
          </w:tcPr>
          <w:p w14:paraId="702B84BF" w14:textId="6E4BC9A6"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 xml:space="preserve">Guelph </w:t>
            </w:r>
            <w:r w:rsidR="007E4653">
              <w:rPr>
                <w:rFonts w:cs="Times New Roman"/>
                <w:snapToGrid w:val="0"/>
                <w:kern w:val="22"/>
                <w:szCs w:val="22"/>
              </w:rPr>
              <w:t>U</w:t>
            </w:r>
            <w:r w:rsidRPr="00E85768">
              <w:rPr>
                <w:rFonts w:cs="Times New Roman"/>
                <w:snapToGrid w:val="0"/>
                <w:kern w:val="22"/>
                <w:szCs w:val="22"/>
              </w:rPr>
              <w:t>niversity, Biodiversity Institute of Ontario</w:t>
            </w:r>
          </w:p>
        </w:tc>
        <w:tc>
          <w:tcPr>
            <w:tcW w:w="1134" w:type="dxa"/>
            <w:noWrap/>
            <w:vAlign w:val="center"/>
            <w:hideMark/>
          </w:tcPr>
          <w:p w14:paraId="702B84C0" w14:textId="77777777" w:rsidR="00F463A1" w:rsidRPr="00E85768" w:rsidRDefault="00F463A1" w:rsidP="00E85768">
            <w:pPr>
              <w:suppressLineNumbers/>
              <w:suppressAutoHyphens/>
              <w:jc w:val="center"/>
              <w:rPr>
                <w:rFonts w:cs="Times New Roman"/>
                <w:snapToGrid w:val="0"/>
                <w:kern w:val="22"/>
                <w:szCs w:val="22"/>
              </w:rPr>
            </w:pPr>
          </w:p>
        </w:tc>
      </w:tr>
      <w:tr w:rsidR="00F50DF6" w:rsidRPr="000D2F70" w14:paraId="702B84C3" w14:textId="77777777" w:rsidTr="000C5B13">
        <w:tc>
          <w:tcPr>
            <w:tcW w:w="14459" w:type="dxa"/>
            <w:gridSpan w:val="10"/>
            <w:noWrap/>
            <w:vAlign w:val="center"/>
            <w:hideMark/>
          </w:tcPr>
          <w:p w14:paraId="702B84C2" w14:textId="77777777" w:rsidR="00F50DF6" w:rsidRPr="00E85768" w:rsidRDefault="00F50DF6" w:rsidP="00E85768">
            <w:pPr>
              <w:suppressLineNumbers/>
              <w:suppressAutoHyphens/>
              <w:jc w:val="left"/>
              <w:rPr>
                <w:rFonts w:cs="Times New Roman"/>
                <w:b/>
                <w:bCs/>
                <w:snapToGrid w:val="0"/>
                <w:kern w:val="22"/>
                <w:szCs w:val="22"/>
              </w:rPr>
            </w:pPr>
            <w:r w:rsidRPr="00E85768">
              <w:rPr>
                <w:rFonts w:cs="Times New Roman"/>
                <w:b/>
                <w:bCs/>
                <w:snapToGrid w:val="0"/>
                <w:kern w:val="22"/>
                <w:szCs w:val="22"/>
              </w:rPr>
              <w:t>Cross-cutting activities (all Aichi Biodiversity Targets) - Gender mainstreaming</w:t>
            </w:r>
          </w:p>
        </w:tc>
      </w:tr>
      <w:tr w:rsidR="00F463A1" w:rsidRPr="000D2F70" w14:paraId="702B84CC" w14:textId="77777777" w:rsidTr="000C5B13">
        <w:tc>
          <w:tcPr>
            <w:tcW w:w="1056" w:type="dxa"/>
            <w:gridSpan w:val="2"/>
            <w:noWrap/>
            <w:vAlign w:val="center"/>
            <w:hideMark/>
          </w:tcPr>
          <w:p w14:paraId="702B84C4"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2017-2020</w:t>
            </w:r>
          </w:p>
        </w:tc>
        <w:tc>
          <w:tcPr>
            <w:tcW w:w="3055" w:type="dxa"/>
            <w:gridSpan w:val="2"/>
            <w:shd w:val="clear" w:color="auto" w:fill="BFBFBF" w:themeFill="background1" w:themeFillShade="BF"/>
            <w:vAlign w:val="center"/>
            <w:hideMark/>
          </w:tcPr>
          <w:p w14:paraId="702B84C5"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 xml:space="preserve">#81. Collect and disseminate relevant information and tools, including on gender and biodiversity, with a view to establishing a knowledge base to inform Parties’ actions </w:t>
            </w:r>
          </w:p>
        </w:tc>
        <w:tc>
          <w:tcPr>
            <w:tcW w:w="1418" w:type="dxa"/>
            <w:vAlign w:val="center"/>
            <w:hideMark/>
          </w:tcPr>
          <w:p w14:paraId="702B84C6"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Partially implemented</w:t>
            </w:r>
          </w:p>
        </w:tc>
        <w:tc>
          <w:tcPr>
            <w:tcW w:w="3260" w:type="dxa"/>
            <w:vAlign w:val="center"/>
            <w:hideMark/>
          </w:tcPr>
          <w:p w14:paraId="702B84C7" w14:textId="5609E609"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2015–2020 G</w:t>
            </w:r>
            <w:r w:rsidR="000661BC" w:rsidRPr="00E85768">
              <w:rPr>
                <w:rFonts w:cs="Times New Roman"/>
                <w:snapToGrid w:val="0"/>
                <w:kern w:val="22"/>
                <w:szCs w:val="22"/>
              </w:rPr>
              <w:t xml:space="preserve">ender Plan of Action </w:t>
            </w:r>
            <w:r w:rsidRPr="00E85768">
              <w:rPr>
                <w:rFonts w:cs="Times New Roman"/>
                <w:snapToGrid w:val="0"/>
                <w:kern w:val="22"/>
                <w:szCs w:val="22"/>
              </w:rPr>
              <w:t>Pock</w:t>
            </w:r>
            <w:r w:rsidR="00361E89">
              <w:rPr>
                <w:rFonts w:cs="Times New Roman"/>
                <w:snapToGrid w:val="0"/>
                <w:kern w:val="22"/>
                <w:szCs w:val="22"/>
              </w:rPr>
              <w:t>et Guide: Summary and Examples</w:t>
            </w:r>
          </w:p>
        </w:tc>
        <w:tc>
          <w:tcPr>
            <w:tcW w:w="1418" w:type="dxa"/>
            <w:noWrap/>
            <w:vAlign w:val="center"/>
            <w:hideMark/>
          </w:tcPr>
          <w:p w14:paraId="702B84C8"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hideMark/>
          </w:tcPr>
          <w:p w14:paraId="702B84C9"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hideMark/>
          </w:tcPr>
          <w:p w14:paraId="702B84CA" w14:textId="77777777" w:rsidR="00F463A1" w:rsidRPr="00E85768" w:rsidRDefault="00F463A1" w:rsidP="00E85768">
            <w:pPr>
              <w:suppressLineNumbers/>
              <w:suppressAutoHyphens/>
              <w:jc w:val="center"/>
              <w:rPr>
                <w:rFonts w:cs="Times New Roman"/>
                <w:snapToGrid w:val="0"/>
                <w:kern w:val="22"/>
                <w:szCs w:val="22"/>
              </w:rPr>
            </w:pPr>
          </w:p>
        </w:tc>
        <w:tc>
          <w:tcPr>
            <w:tcW w:w="1134" w:type="dxa"/>
            <w:noWrap/>
            <w:vAlign w:val="center"/>
            <w:hideMark/>
          </w:tcPr>
          <w:p w14:paraId="702B84CB" w14:textId="77777777" w:rsidR="00F463A1" w:rsidRPr="00E85768" w:rsidRDefault="00F463A1" w:rsidP="00E85768">
            <w:pPr>
              <w:suppressLineNumbers/>
              <w:suppressAutoHyphens/>
              <w:jc w:val="center"/>
              <w:rPr>
                <w:rFonts w:cs="Times New Roman"/>
                <w:snapToGrid w:val="0"/>
                <w:kern w:val="22"/>
                <w:szCs w:val="22"/>
              </w:rPr>
            </w:pPr>
          </w:p>
        </w:tc>
      </w:tr>
      <w:tr w:rsidR="00F463A1" w:rsidRPr="000D2F70" w14:paraId="702B84D5" w14:textId="77777777" w:rsidTr="000C5B13">
        <w:tc>
          <w:tcPr>
            <w:tcW w:w="1056" w:type="dxa"/>
            <w:gridSpan w:val="2"/>
            <w:noWrap/>
            <w:vAlign w:val="center"/>
            <w:hideMark/>
          </w:tcPr>
          <w:p w14:paraId="702B84CD"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2017-2020</w:t>
            </w:r>
          </w:p>
        </w:tc>
        <w:tc>
          <w:tcPr>
            <w:tcW w:w="3055" w:type="dxa"/>
            <w:gridSpan w:val="2"/>
            <w:shd w:val="clear" w:color="auto" w:fill="BFBFBF" w:themeFill="background1" w:themeFillShade="BF"/>
            <w:vAlign w:val="center"/>
            <w:hideMark/>
          </w:tcPr>
          <w:p w14:paraId="702B84CE"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 xml:space="preserve">#82. Organize further global, regional and subregional capacity-building activities for the exchange of experiences on issues relevant to the Gender Plan of Action, including indigenous women </w:t>
            </w:r>
          </w:p>
        </w:tc>
        <w:tc>
          <w:tcPr>
            <w:tcW w:w="1418" w:type="dxa"/>
            <w:vAlign w:val="center"/>
            <w:hideMark/>
          </w:tcPr>
          <w:p w14:paraId="702B84CF"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Partially implemented</w:t>
            </w:r>
          </w:p>
        </w:tc>
        <w:tc>
          <w:tcPr>
            <w:tcW w:w="3260" w:type="dxa"/>
            <w:vAlign w:val="center"/>
          </w:tcPr>
          <w:p w14:paraId="702B84D0" w14:textId="77777777" w:rsidR="00F463A1" w:rsidRPr="00E85768" w:rsidRDefault="00F463A1" w:rsidP="00E85768">
            <w:pPr>
              <w:suppressLineNumbers/>
              <w:suppressAutoHyphens/>
              <w:jc w:val="left"/>
              <w:rPr>
                <w:rFonts w:cs="Times New Roman"/>
                <w:snapToGrid w:val="0"/>
                <w:kern w:val="22"/>
                <w:szCs w:val="22"/>
              </w:rPr>
            </w:pPr>
          </w:p>
        </w:tc>
        <w:tc>
          <w:tcPr>
            <w:tcW w:w="1418" w:type="dxa"/>
            <w:vAlign w:val="center"/>
          </w:tcPr>
          <w:p w14:paraId="702B84D1"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tcPr>
          <w:p w14:paraId="702B84D2"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tcPr>
          <w:p w14:paraId="702B84D3" w14:textId="77777777" w:rsidR="00F463A1" w:rsidRPr="00E85768" w:rsidRDefault="00F463A1" w:rsidP="00E85768">
            <w:pPr>
              <w:suppressLineNumbers/>
              <w:suppressAutoHyphens/>
              <w:jc w:val="center"/>
              <w:rPr>
                <w:rFonts w:cs="Times New Roman"/>
                <w:snapToGrid w:val="0"/>
                <w:kern w:val="22"/>
                <w:szCs w:val="22"/>
              </w:rPr>
            </w:pPr>
          </w:p>
        </w:tc>
        <w:tc>
          <w:tcPr>
            <w:tcW w:w="1134" w:type="dxa"/>
            <w:noWrap/>
            <w:vAlign w:val="center"/>
            <w:hideMark/>
          </w:tcPr>
          <w:p w14:paraId="702B84D4" w14:textId="77777777" w:rsidR="00F463A1" w:rsidRPr="00E85768" w:rsidRDefault="00F463A1" w:rsidP="00E85768">
            <w:pPr>
              <w:suppressLineNumbers/>
              <w:suppressAutoHyphens/>
              <w:jc w:val="center"/>
              <w:rPr>
                <w:rFonts w:cs="Times New Roman"/>
                <w:snapToGrid w:val="0"/>
                <w:kern w:val="22"/>
                <w:szCs w:val="22"/>
              </w:rPr>
            </w:pPr>
          </w:p>
        </w:tc>
      </w:tr>
      <w:tr w:rsidR="00F463A1" w:rsidRPr="000D2F70" w14:paraId="702B84DE" w14:textId="77777777" w:rsidTr="000C5B13">
        <w:tc>
          <w:tcPr>
            <w:tcW w:w="1056" w:type="dxa"/>
            <w:gridSpan w:val="2"/>
            <w:noWrap/>
            <w:vAlign w:val="center"/>
            <w:hideMark/>
          </w:tcPr>
          <w:p w14:paraId="702B84D6"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2017-2020</w:t>
            </w:r>
          </w:p>
        </w:tc>
        <w:tc>
          <w:tcPr>
            <w:tcW w:w="3055" w:type="dxa"/>
            <w:gridSpan w:val="2"/>
            <w:shd w:val="clear" w:color="auto" w:fill="BFBFBF" w:themeFill="background1" w:themeFillShade="BF"/>
            <w:vAlign w:val="center"/>
            <w:hideMark/>
          </w:tcPr>
          <w:p w14:paraId="702B84D7"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 xml:space="preserve">#83. Organize preparatory meetings and training for women, particularly indigenous women leaders prior to each meeting of the Conference of the Parties </w:t>
            </w:r>
          </w:p>
        </w:tc>
        <w:tc>
          <w:tcPr>
            <w:tcW w:w="1418" w:type="dxa"/>
            <w:vAlign w:val="center"/>
            <w:hideMark/>
          </w:tcPr>
          <w:p w14:paraId="702B84D8"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Partially implemented</w:t>
            </w:r>
          </w:p>
        </w:tc>
        <w:tc>
          <w:tcPr>
            <w:tcW w:w="3260" w:type="dxa"/>
            <w:vAlign w:val="center"/>
            <w:hideMark/>
          </w:tcPr>
          <w:p w14:paraId="702B84D9" w14:textId="77777777" w:rsidR="00F463A1" w:rsidRPr="00E85768" w:rsidRDefault="000661BC" w:rsidP="00E85768">
            <w:pPr>
              <w:suppressLineNumbers/>
              <w:suppressAutoHyphens/>
              <w:jc w:val="left"/>
              <w:rPr>
                <w:rFonts w:cs="Times New Roman"/>
                <w:snapToGrid w:val="0"/>
                <w:kern w:val="22"/>
                <w:szCs w:val="22"/>
              </w:rPr>
            </w:pPr>
            <w:r w:rsidRPr="00E85768">
              <w:rPr>
                <w:rFonts w:cs="Times New Roman"/>
                <w:snapToGrid w:val="0"/>
                <w:kern w:val="22"/>
                <w:szCs w:val="22"/>
              </w:rPr>
              <w:t>Side event “Building Capacity to Mainstream Gender into National Biodiversity Policies and Programmes” (1 July 2018, Montreal, Canada)</w:t>
            </w:r>
          </w:p>
        </w:tc>
        <w:tc>
          <w:tcPr>
            <w:tcW w:w="1418" w:type="dxa"/>
            <w:vAlign w:val="center"/>
            <w:hideMark/>
          </w:tcPr>
          <w:p w14:paraId="702B84DA"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37</w:t>
            </w:r>
            <w:r w:rsidRPr="00E85768">
              <w:rPr>
                <w:rFonts w:cs="Times New Roman"/>
                <w:snapToGrid w:val="0"/>
                <w:kern w:val="22"/>
                <w:szCs w:val="22"/>
              </w:rPr>
              <w:br/>
              <w:t>(24:13)</w:t>
            </w:r>
          </w:p>
        </w:tc>
        <w:tc>
          <w:tcPr>
            <w:tcW w:w="1275" w:type="dxa"/>
            <w:noWrap/>
            <w:vAlign w:val="center"/>
            <w:hideMark/>
          </w:tcPr>
          <w:p w14:paraId="702B84DB"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hideMark/>
          </w:tcPr>
          <w:p w14:paraId="702B84DC"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United Nations Entity for Gender Equality, Empowerment of Women (UN Women)</w:t>
            </w:r>
          </w:p>
        </w:tc>
        <w:tc>
          <w:tcPr>
            <w:tcW w:w="1134" w:type="dxa"/>
            <w:noWrap/>
            <w:vAlign w:val="center"/>
            <w:hideMark/>
          </w:tcPr>
          <w:p w14:paraId="702B84DD" w14:textId="77777777" w:rsidR="00F463A1" w:rsidRPr="00E85768" w:rsidRDefault="00F463A1" w:rsidP="00E85768">
            <w:pPr>
              <w:suppressLineNumbers/>
              <w:suppressAutoHyphens/>
              <w:jc w:val="center"/>
              <w:rPr>
                <w:rFonts w:cs="Times New Roman"/>
                <w:snapToGrid w:val="0"/>
                <w:kern w:val="22"/>
                <w:szCs w:val="22"/>
              </w:rPr>
            </w:pPr>
          </w:p>
        </w:tc>
      </w:tr>
      <w:tr w:rsidR="00F463A1" w:rsidRPr="000D2F70" w14:paraId="702B84E7" w14:textId="77777777" w:rsidTr="000C5B13">
        <w:tc>
          <w:tcPr>
            <w:tcW w:w="1056" w:type="dxa"/>
            <w:gridSpan w:val="2"/>
            <w:noWrap/>
            <w:vAlign w:val="center"/>
            <w:hideMark/>
          </w:tcPr>
          <w:p w14:paraId="702B84DF"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2017-2020</w:t>
            </w:r>
          </w:p>
        </w:tc>
        <w:tc>
          <w:tcPr>
            <w:tcW w:w="3055" w:type="dxa"/>
            <w:gridSpan w:val="2"/>
            <w:vAlign w:val="center"/>
            <w:hideMark/>
          </w:tcPr>
          <w:p w14:paraId="702B84E0"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#84. Further develop and make available to Parties learning tools and guidance materials on gender mainstreaming (including the CBD Technical Series No.49), in collaboration with relevant organizations</w:t>
            </w:r>
          </w:p>
        </w:tc>
        <w:tc>
          <w:tcPr>
            <w:tcW w:w="1418" w:type="dxa"/>
            <w:vAlign w:val="center"/>
            <w:hideMark/>
          </w:tcPr>
          <w:p w14:paraId="702B84E1"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Partially implemented</w:t>
            </w:r>
          </w:p>
        </w:tc>
        <w:tc>
          <w:tcPr>
            <w:tcW w:w="3260" w:type="dxa"/>
            <w:vAlign w:val="center"/>
            <w:hideMark/>
          </w:tcPr>
          <w:p w14:paraId="702B84E2"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Regional Expert Workshop to Develop Training Materials on Gender Equality and Biodiversity for South-East Asia and the Pacific 28 - 30 November 2017 - Bangkok, Thailand</w:t>
            </w:r>
          </w:p>
        </w:tc>
        <w:tc>
          <w:tcPr>
            <w:tcW w:w="1418" w:type="dxa"/>
            <w:noWrap/>
            <w:vAlign w:val="center"/>
            <w:hideMark/>
          </w:tcPr>
          <w:p w14:paraId="702B84E3"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hideMark/>
          </w:tcPr>
          <w:p w14:paraId="702B84E4"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hideMark/>
          </w:tcPr>
          <w:p w14:paraId="702B84E5"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 xml:space="preserve">ASEAN Centre for </w:t>
            </w:r>
            <w:r w:rsidRPr="00E85768">
              <w:rPr>
                <w:rFonts w:cs="Times New Roman"/>
                <w:snapToGrid w:val="0"/>
                <w:kern w:val="22"/>
                <w:szCs w:val="22"/>
              </w:rPr>
              <w:br/>
              <w:t>Biodiversity</w:t>
            </w:r>
          </w:p>
        </w:tc>
        <w:tc>
          <w:tcPr>
            <w:tcW w:w="1134" w:type="dxa"/>
            <w:noWrap/>
            <w:vAlign w:val="center"/>
            <w:hideMark/>
          </w:tcPr>
          <w:p w14:paraId="702B84E6" w14:textId="77777777" w:rsidR="00F463A1" w:rsidRPr="00E85768" w:rsidRDefault="00F463A1" w:rsidP="00E85768">
            <w:pPr>
              <w:suppressLineNumbers/>
              <w:suppressAutoHyphens/>
              <w:jc w:val="center"/>
              <w:rPr>
                <w:rFonts w:cs="Times New Roman"/>
                <w:snapToGrid w:val="0"/>
                <w:kern w:val="22"/>
                <w:szCs w:val="22"/>
              </w:rPr>
            </w:pPr>
          </w:p>
        </w:tc>
      </w:tr>
      <w:tr w:rsidR="00F463A1" w:rsidRPr="000D2F70" w14:paraId="702B84F0" w14:textId="77777777" w:rsidTr="000C5B13">
        <w:tc>
          <w:tcPr>
            <w:tcW w:w="1056" w:type="dxa"/>
            <w:gridSpan w:val="2"/>
            <w:noWrap/>
            <w:vAlign w:val="center"/>
            <w:hideMark/>
          </w:tcPr>
          <w:p w14:paraId="702B84E8"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lastRenderedPageBreak/>
              <w:t>2017-2020</w:t>
            </w:r>
          </w:p>
        </w:tc>
        <w:tc>
          <w:tcPr>
            <w:tcW w:w="3055" w:type="dxa"/>
            <w:gridSpan w:val="2"/>
            <w:vAlign w:val="center"/>
            <w:hideMark/>
          </w:tcPr>
          <w:p w14:paraId="702B84E9"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#85. Establish partnerships and networks to engage national actors (women’s groups and others) in the promotion of gender mainstreaming under the Convention</w:t>
            </w:r>
          </w:p>
        </w:tc>
        <w:tc>
          <w:tcPr>
            <w:tcW w:w="1418" w:type="dxa"/>
            <w:vAlign w:val="center"/>
            <w:hideMark/>
          </w:tcPr>
          <w:p w14:paraId="702B84EA"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Partially implemented</w:t>
            </w:r>
          </w:p>
        </w:tc>
        <w:tc>
          <w:tcPr>
            <w:tcW w:w="3260" w:type="dxa"/>
            <w:vAlign w:val="center"/>
          </w:tcPr>
          <w:p w14:paraId="702B84EB" w14:textId="77777777" w:rsidR="00F463A1" w:rsidRPr="00E85768" w:rsidRDefault="00F463A1" w:rsidP="00E85768">
            <w:pPr>
              <w:suppressLineNumbers/>
              <w:suppressAutoHyphens/>
              <w:jc w:val="left"/>
              <w:rPr>
                <w:rFonts w:cs="Times New Roman"/>
                <w:snapToGrid w:val="0"/>
                <w:kern w:val="22"/>
                <w:szCs w:val="22"/>
              </w:rPr>
            </w:pPr>
          </w:p>
        </w:tc>
        <w:tc>
          <w:tcPr>
            <w:tcW w:w="1418" w:type="dxa"/>
            <w:vAlign w:val="center"/>
          </w:tcPr>
          <w:p w14:paraId="702B84EC"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tcPr>
          <w:p w14:paraId="702B84ED"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tcPr>
          <w:p w14:paraId="702B84EE" w14:textId="77777777" w:rsidR="00F463A1" w:rsidRPr="00E85768" w:rsidRDefault="00F463A1" w:rsidP="00E85768">
            <w:pPr>
              <w:suppressLineNumbers/>
              <w:suppressAutoHyphens/>
              <w:jc w:val="center"/>
              <w:rPr>
                <w:rFonts w:cs="Times New Roman"/>
                <w:snapToGrid w:val="0"/>
                <w:kern w:val="22"/>
                <w:szCs w:val="22"/>
              </w:rPr>
            </w:pPr>
          </w:p>
        </w:tc>
        <w:tc>
          <w:tcPr>
            <w:tcW w:w="1134" w:type="dxa"/>
            <w:noWrap/>
            <w:vAlign w:val="center"/>
          </w:tcPr>
          <w:p w14:paraId="702B84EF" w14:textId="77777777" w:rsidR="00F463A1" w:rsidRPr="00E85768" w:rsidRDefault="00F463A1" w:rsidP="00E85768">
            <w:pPr>
              <w:suppressLineNumbers/>
              <w:suppressAutoHyphens/>
              <w:jc w:val="center"/>
              <w:rPr>
                <w:rFonts w:cs="Times New Roman"/>
                <w:snapToGrid w:val="0"/>
                <w:kern w:val="22"/>
                <w:szCs w:val="22"/>
              </w:rPr>
            </w:pPr>
          </w:p>
        </w:tc>
      </w:tr>
      <w:tr w:rsidR="00F463A1" w:rsidRPr="000D2F70" w14:paraId="702B84F9" w14:textId="77777777" w:rsidTr="000C5B13">
        <w:tc>
          <w:tcPr>
            <w:tcW w:w="1056" w:type="dxa"/>
            <w:gridSpan w:val="2"/>
            <w:noWrap/>
            <w:vAlign w:val="center"/>
          </w:tcPr>
          <w:p w14:paraId="702B84F1"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kern w:val="22"/>
                <w:szCs w:val="22"/>
              </w:rPr>
              <w:t>2017-2020</w:t>
            </w:r>
          </w:p>
        </w:tc>
        <w:tc>
          <w:tcPr>
            <w:tcW w:w="3055" w:type="dxa"/>
            <w:gridSpan w:val="2"/>
            <w:vAlign w:val="center"/>
          </w:tcPr>
          <w:p w14:paraId="702B84F2"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kern w:val="22"/>
                <w:szCs w:val="22"/>
              </w:rPr>
              <w:t>#86. Conduct a capacity needs assessment in collaboration with gender experts and women, particularly indigenous women</w:t>
            </w:r>
          </w:p>
        </w:tc>
        <w:tc>
          <w:tcPr>
            <w:tcW w:w="1418" w:type="dxa"/>
            <w:vAlign w:val="center"/>
          </w:tcPr>
          <w:p w14:paraId="702B84F3"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kern w:val="22"/>
                <w:szCs w:val="22"/>
              </w:rPr>
              <w:t>Not yet implemented</w:t>
            </w:r>
          </w:p>
        </w:tc>
        <w:tc>
          <w:tcPr>
            <w:tcW w:w="3260" w:type="dxa"/>
            <w:vAlign w:val="center"/>
          </w:tcPr>
          <w:p w14:paraId="702B84F4" w14:textId="77777777" w:rsidR="00F463A1" w:rsidRPr="00E85768" w:rsidRDefault="00F463A1" w:rsidP="00E85768">
            <w:pPr>
              <w:suppressLineNumbers/>
              <w:suppressAutoHyphens/>
              <w:jc w:val="left"/>
              <w:rPr>
                <w:rFonts w:cs="Times New Roman"/>
                <w:snapToGrid w:val="0"/>
                <w:kern w:val="22"/>
                <w:szCs w:val="22"/>
              </w:rPr>
            </w:pPr>
          </w:p>
        </w:tc>
        <w:tc>
          <w:tcPr>
            <w:tcW w:w="1418" w:type="dxa"/>
            <w:vAlign w:val="center"/>
          </w:tcPr>
          <w:p w14:paraId="702B84F5"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tcPr>
          <w:p w14:paraId="702B84F6"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tcPr>
          <w:p w14:paraId="702B84F7" w14:textId="77777777" w:rsidR="00F463A1" w:rsidRPr="00E85768" w:rsidRDefault="00F463A1" w:rsidP="00E85768">
            <w:pPr>
              <w:suppressLineNumbers/>
              <w:suppressAutoHyphens/>
              <w:jc w:val="center"/>
              <w:rPr>
                <w:rFonts w:cs="Times New Roman"/>
                <w:snapToGrid w:val="0"/>
                <w:kern w:val="22"/>
                <w:szCs w:val="22"/>
              </w:rPr>
            </w:pPr>
          </w:p>
        </w:tc>
        <w:tc>
          <w:tcPr>
            <w:tcW w:w="1134" w:type="dxa"/>
            <w:noWrap/>
            <w:vAlign w:val="center"/>
          </w:tcPr>
          <w:p w14:paraId="702B84F8" w14:textId="77777777" w:rsidR="00F463A1" w:rsidRPr="00E85768" w:rsidRDefault="00F463A1" w:rsidP="00E85768">
            <w:pPr>
              <w:suppressLineNumbers/>
              <w:suppressAutoHyphens/>
              <w:jc w:val="center"/>
              <w:rPr>
                <w:rFonts w:cs="Times New Roman"/>
                <w:snapToGrid w:val="0"/>
                <w:kern w:val="22"/>
                <w:szCs w:val="22"/>
              </w:rPr>
            </w:pPr>
          </w:p>
        </w:tc>
      </w:tr>
      <w:tr w:rsidR="00F463A1" w:rsidRPr="000D2F70" w14:paraId="702B8503" w14:textId="77777777" w:rsidTr="000C5B13">
        <w:tc>
          <w:tcPr>
            <w:tcW w:w="1056" w:type="dxa"/>
            <w:gridSpan w:val="2"/>
            <w:noWrap/>
            <w:vAlign w:val="center"/>
          </w:tcPr>
          <w:p w14:paraId="702B84FA"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kern w:val="22"/>
                <w:szCs w:val="22"/>
              </w:rPr>
              <w:t>2017-2020</w:t>
            </w:r>
          </w:p>
        </w:tc>
        <w:tc>
          <w:tcPr>
            <w:tcW w:w="3055" w:type="dxa"/>
            <w:gridSpan w:val="2"/>
            <w:vAlign w:val="center"/>
          </w:tcPr>
          <w:p w14:paraId="702B84FC" w14:textId="54CADBC8" w:rsidR="00F463A1" w:rsidRPr="00E85768" w:rsidRDefault="00F463A1" w:rsidP="00361E89">
            <w:pPr>
              <w:suppressLineNumbers/>
              <w:suppressAutoHyphens/>
              <w:jc w:val="left"/>
              <w:rPr>
                <w:rFonts w:cs="Times New Roman"/>
                <w:snapToGrid w:val="0"/>
                <w:kern w:val="22"/>
                <w:szCs w:val="22"/>
              </w:rPr>
            </w:pPr>
            <w:r w:rsidRPr="00E85768">
              <w:rPr>
                <w:rFonts w:cs="Times New Roman"/>
                <w:kern w:val="22"/>
                <w:szCs w:val="22"/>
              </w:rPr>
              <w:t>#87. Collaborate with the Biodiversity Indicators Partnership to seek country-level information to develop and finalize a set of indicators on gender and biodiversity preliminarily identified by the Partnership and suitable for application at national and subnational levels</w:t>
            </w:r>
          </w:p>
        </w:tc>
        <w:tc>
          <w:tcPr>
            <w:tcW w:w="1418" w:type="dxa"/>
            <w:vAlign w:val="center"/>
          </w:tcPr>
          <w:p w14:paraId="702B84FD"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kern w:val="22"/>
                <w:szCs w:val="22"/>
              </w:rPr>
              <w:t>Not yet implemented</w:t>
            </w:r>
          </w:p>
        </w:tc>
        <w:tc>
          <w:tcPr>
            <w:tcW w:w="3260" w:type="dxa"/>
            <w:vAlign w:val="center"/>
          </w:tcPr>
          <w:p w14:paraId="702B84FE" w14:textId="77777777" w:rsidR="00F463A1" w:rsidRPr="00E85768" w:rsidRDefault="00F463A1" w:rsidP="00E85768">
            <w:pPr>
              <w:suppressLineNumbers/>
              <w:suppressAutoHyphens/>
              <w:jc w:val="left"/>
              <w:rPr>
                <w:rFonts w:cs="Times New Roman"/>
                <w:snapToGrid w:val="0"/>
                <w:kern w:val="22"/>
                <w:szCs w:val="22"/>
              </w:rPr>
            </w:pPr>
          </w:p>
        </w:tc>
        <w:tc>
          <w:tcPr>
            <w:tcW w:w="1418" w:type="dxa"/>
            <w:vAlign w:val="center"/>
          </w:tcPr>
          <w:p w14:paraId="702B84FF" w14:textId="77777777" w:rsidR="00F463A1" w:rsidRPr="00E85768" w:rsidRDefault="00F463A1" w:rsidP="00E85768">
            <w:pPr>
              <w:suppressLineNumbers/>
              <w:suppressAutoHyphens/>
              <w:jc w:val="center"/>
              <w:rPr>
                <w:rFonts w:cs="Times New Roman"/>
                <w:snapToGrid w:val="0"/>
                <w:kern w:val="22"/>
                <w:szCs w:val="22"/>
              </w:rPr>
            </w:pPr>
          </w:p>
        </w:tc>
        <w:tc>
          <w:tcPr>
            <w:tcW w:w="1275" w:type="dxa"/>
            <w:noWrap/>
            <w:vAlign w:val="center"/>
          </w:tcPr>
          <w:p w14:paraId="702B8500" w14:textId="77777777" w:rsidR="00F463A1" w:rsidRPr="00E85768" w:rsidRDefault="00F463A1" w:rsidP="00E85768">
            <w:pPr>
              <w:suppressLineNumbers/>
              <w:suppressAutoHyphens/>
              <w:jc w:val="center"/>
              <w:rPr>
                <w:rFonts w:cs="Times New Roman"/>
                <w:snapToGrid w:val="0"/>
                <w:kern w:val="22"/>
                <w:szCs w:val="22"/>
              </w:rPr>
            </w:pPr>
          </w:p>
        </w:tc>
        <w:tc>
          <w:tcPr>
            <w:tcW w:w="1843" w:type="dxa"/>
            <w:vAlign w:val="center"/>
          </w:tcPr>
          <w:p w14:paraId="702B8501" w14:textId="77777777" w:rsidR="00F463A1" w:rsidRPr="00E85768" w:rsidRDefault="00F463A1" w:rsidP="00E85768">
            <w:pPr>
              <w:suppressLineNumbers/>
              <w:suppressAutoHyphens/>
              <w:jc w:val="center"/>
              <w:rPr>
                <w:rFonts w:cs="Times New Roman"/>
                <w:snapToGrid w:val="0"/>
                <w:kern w:val="22"/>
                <w:szCs w:val="22"/>
              </w:rPr>
            </w:pPr>
          </w:p>
        </w:tc>
        <w:tc>
          <w:tcPr>
            <w:tcW w:w="1134" w:type="dxa"/>
            <w:noWrap/>
            <w:vAlign w:val="center"/>
          </w:tcPr>
          <w:p w14:paraId="702B8502" w14:textId="77777777" w:rsidR="00F463A1" w:rsidRPr="00E85768" w:rsidRDefault="00F463A1" w:rsidP="00E85768">
            <w:pPr>
              <w:suppressLineNumbers/>
              <w:suppressAutoHyphens/>
              <w:jc w:val="center"/>
              <w:rPr>
                <w:rFonts w:cs="Times New Roman"/>
                <w:snapToGrid w:val="0"/>
                <w:kern w:val="22"/>
                <w:szCs w:val="22"/>
              </w:rPr>
            </w:pPr>
          </w:p>
        </w:tc>
      </w:tr>
      <w:tr w:rsidR="00F50DF6" w:rsidRPr="000D2F70" w14:paraId="702B8505" w14:textId="77777777" w:rsidTr="000C5B13">
        <w:tc>
          <w:tcPr>
            <w:tcW w:w="14459" w:type="dxa"/>
            <w:gridSpan w:val="10"/>
            <w:noWrap/>
            <w:vAlign w:val="center"/>
            <w:hideMark/>
          </w:tcPr>
          <w:p w14:paraId="702B8504" w14:textId="77777777" w:rsidR="00F50DF6" w:rsidRPr="00E85768" w:rsidRDefault="00F50DF6" w:rsidP="00E85768">
            <w:pPr>
              <w:suppressLineNumbers/>
              <w:suppressAutoHyphens/>
              <w:jc w:val="left"/>
              <w:rPr>
                <w:rFonts w:cs="Times New Roman"/>
                <w:b/>
                <w:bCs/>
                <w:snapToGrid w:val="0"/>
                <w:kern w:val="22"/>
                <w:szCs w:val="22"/>
              </w:rPr>
            </w:pPr>
            <w:r w:rsidRPr="00E85768">
              <w:rPr>
                <w:rFonts w:cs="Times New Roman"/>
                <w:b/>
                <w:bCs/>
                <w:snapToGrid w:val="0"/>
                <w:kern w:val="22"/>
                <w:szCs w:val="22"/>
              </w:rPr>
              <w:t>Cross-cutting activities (all Aichi Biodiversity Targets) - National Reporting</w:t>
            </w:r>
          </w:p>
        </w:tc>
      </w:tr>
      <w:tr w:rsidR="00F463A1" w:rsidRPr="000D2F70" w14:paraId="702B850E" w14:textId="77777777" w:rsidTr="000C5B13">
        <w:tc>
          <w:tcPr>
            <w:tcW w:w="1042" w:type="dxa"/>
            <w:vMerge w:val="restart"/>
            <w:noWrap/>
            <w:vAlign w:val="center"/>
            <w:hideMark/>
          </w:tcPr>
          <w:p w14:paraId="702B8506"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2017-2020</w:t>
            </w:r>
          </w:p>
        </w:tc>
        <w:tc>
          <w:tcPr>
            <w:tcW w:w="3069" w:type="dxa"/>
            <w:gridSpan w:val="3"/>
            <w:vMerge w:val="restart"/>
            <w:hideMark/>
          </w:tcPr>
          <w:p w14:paraId="702B8507"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#88. Organize capacity-building workshops to support Parties in the preparation of their sixth national reports, including the use of the voluntary online reporting tool</w:t>
            </w:r>
          </w:p>
        </w:tc>
        <w:tc>
          <w:tcPr>
            <w:tcW w:w="1418" w:type="dxa"/>
            <w:vMerge w:val="restart"/>
            <w:noWrap/>
            <w:vAlign w:val="center"/>
            <w:hideMark/>
          </w:tcPr>
          <w:p w14:paraId="702B8508"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Fully implemented</w:t>
            </w:r>
          </w:p>
        </w:tc>
        <w:tc>
          <w:tcPr>
            <w:tcW w:w="3260" w:type="dxa"/>
            <w:vAlign w:val="center"/>
            <w:hideMark/>
          </w:tcPr>
          <w:p w14:paraId="702B8509"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Workshop on the preparation of the sixth national report, Montreal, QC, Canada, 9 December 2017</w:t>
            </w:r>
          </w:p>
        </w:tc>
        <w:tc>
          <w:tcPr>
            <w:tcW w:w="1418" w:type="dxa"/>
            <w:noWrap/>
            <w:vAlign w:val="center"/>
            <w:hideMark/>
          </w:tcPr>
          <w:p w14:paraId="702B850A"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111</w:t>
            </w:r>
          </w:p>
        </w:tc>
        <w:tc>
          <w:tcPr>
            <w:tcW w:w="1275" w:type="dxa"/>
            <w:noWrap/>
            <w:vAlign w:val="center"/>
            <w:hideMark/>
          </w:tcPr>
          <w:p w14:paraId="702B850B"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86</w:t>
            </w:r>
          </w:p>
        </w:tc>
        <w:tc>
          <w:tcPr>
            <w:tcW w:w="1843" w:type="dxa"/>
            <w:vAlign w:val="center"/>
            <w:hideMark/>
          </w:tcPr>
          <w:p w14:paraId="702B850C"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UNDP, UN Environment</w:t>
            </w:r>
            <w:r w:rsidRPr="00E85768">
              <w:rPr>
                <w:rFonts w:cs="Times New Roman"/>
                <w:snapToGrid w:val="0"/>
                <w:kern w:val="22"/>
                <w:szCs w:val="22"/>
              </w:rPr>
              <w:br/>
              <w:t>FAO</w:t>
            </w:r>
          </w:p>
        </w:tc>
        <w:tc>
          <w:tcPr>
            <w:tcW w:w="1134" w:type="dxa"/>
            <w:noWrap/>
            <w:vAlign w:val="center"/>
            <w:hideMark/>
          </w:tcPr>
          <w:p w14:paraId="702B850D"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EU</w:t>
            </w:r>
          </w:p>
        </w:tc>
      </w:tr>
      <w:tr w:rsidR="00F463A1" w:rsidRPr="000D2F70" w14:paraId="702B8517" w14:textId="77777777" w:rsidTr="000C5B13">
        <w:tc>
          <w:tcPr>
            <w:tcW w:w="1042" w:type="dxa"/>
            <w:vMerge/>
            <w:hideMark/>
          </w:tcPr>
          <w:p w14:paraId="702B850F" w14:textId="77777777" w:rsidR="00F463A1" w:rsidRPr="00E85768" w:rsidRDefault="00F463A1" w:rsidP="00E85768">
            <w:pPr>
              <w:suppressLineNumbers/>
              <w:suppressAutoHyphens/>
              <w:jc w:val="left"/>
              <w:rPr>
                <w:rFonts w:cs="Times New Roman"/>
                <w:snapToGrid w:val="0"/>
                <w:kern w:val="22"/>
                <w:szCs w:val="22"/>
              </w:rPr>
            </w:pPr>
          </w:p>
        </w:tc>
        <w:tc>
          <w:tcPr>
            <w:tcW w:w="3069" w:type="dxa"/>
            <w:gridSpan w:val="3"/>
            <w:vMerge/>
            <w:hideMark/>
          </w:tcPr>
          <w:p w14:paraId="702B8510" w14:textId="77777777" w:rsidR="00F463A1" w:rsidRPr="00E85768" w:rsidRDefault="00F463A1" w:rsidP="00E85768">
            <w:pPr>
              <w:suppressLineNumbers/>
              <w:suppressAutoHyphens/>
              <w:jc w:val="left"/>
              <w:rPr>
                <w:rFonts w:cs="Times New Roman"/>
                <w:snapToGrid w:val="0"/>
                <w:kern w:val="22"/>
                <w:szCs w:val="22"/>
              </w:rPr>
            </w:pPr>
          </w:p>
        </w:tc>
        <w:tc>
          <w:tcPr>
            <w:tcW w:w="1418" w:type="dxa"/>
            <w:vMerge/>
            <w:hideMark/>
          </w:tcPr>
          <w:p w14:paraId="702B8511" w14:textId="77777777" w:rsidR="00F463A1" w:rsidRPr="00E85768" w:rsidRDefault="00F463A1" w:rsidP="00E85768">
            <w:pPr>
              <w:suppressLineNumbers/>
              <w:suppressAutoHyphens/>
              <w:jc w:val="left"/>
              <w:rPr>
                <w:rFonts w:cs="Times New Roman"/>
                <w:snapToGrid w:val="0"/>
                <w:kern w:val="22"/>
                <w:szCs w:val="22"/>
              </w:rPr>
            </w:pPr>
          </w:p>
        </w:tc>
        <w:tc>
          <w:tcPr>
            <w:tcW w:w="3260" w:type="dxa"/>
            <w:vAlign w:val="center"/>
            <w:hideMark/>
          </w:tcPr>
          <w:p w14:paraId="702B8512" w14:textId="77777777" w:rsidR="00F463A1" w:rsidRPr="00E85768" w:rsidRDefault="00F463A1" w:rsidP="00E85768">
            <w:pPr>
              <w:suppressLineNumbers/>
              <w:suppressAutoHyphens/>
              <w:jc w:val="left"/>
              <w:rPr>
                <w:rFonts w:cs="Times New Roman"/>
                <w:snapToGrid w:val="0"/>
                <w:kern w:val="22"/>
                <w:szCs w:val="22"/>
              </w:rPr>
            </w:pPr>
            <w:r w:rsidRPr="00E85768">
              <w:rPr>
                <w:rFonts w:cs="Times New Roman"/>
                <w:snapToGrid w:val="0"/>
                <w:kern w:val="22"/>
                <w:szCs w:val="22"/>
              </w:rPr>
              <w:t>Workshop on spatial tools for the preparation of the sixth national report; Montreal, Canada, 10 December 2017</w:t>
            </w:r>
          </w:p>
        </w:tc>
        <w:tc>
          <w:tcPr>
            <w:tcW w:w="1418" w:type="dxa"/>
            <w:vAlign w:val="center"/>
            <w:hideMark/>
          </w:tcPr>
          <w:p w14:paraId="702B8513"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89</w:t>
            </w:r>
          </w:p>
        </w:tc>
        <w:tc>
          <w:tcPr>
            <w:tcW w:w="1275" w:type="dxa"/>
            <w:vAlign w:val="center"/>
            <w:hideMark/>
          </w:tcPr>
          <w:p w14:paraId="702B8514"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72</w:t>
            </w:r>
          </w:p>
        </w:tc>
        <w:tc>
          <w:tcPr>
            <w:tcW w:w="1843" w:type="dxa"/>
            <w:vAlign w:val="center"/>
            <w:hideMark/>
          </w:tcPr>
          <w:p w14:paraId="702B8515" w14:textId="77777777" w:rsidR="00F463A1" w:rsidRPr="00E85768" w:rsidRDefault="00F463A1" w:rsidP="00E85768">
            <w:pPr>
              <w:suppressLineNumbers/>
              <w:suppressAutoHyphens/>
              <w:jc w:val="center"/>
              <w:rPr>
                <w:rFonts w:cs="Times New Roman"/>
                <w:snapToGrid w:val="0"/>
                <w:kern w:val="22"/>
                <w:szCs w:val="22"/>
              </w:rPr>
            </w:pPr>
            <w:r w:rsidRPr="00E85768">
              <w:rPr>
                <w:rFonts w:cs="Times New Roman"/>
                <w:snapToGrid w:val="0"/>
                <w:kern w:val="22"/>
                <w:szCs w:val="22"/>
              </w:rPr>
              <w:t>UNDP, UN Environment</w:t>
            </w:r>
            <w:r w:rsidRPr="00E85768">
              <w:rPr>
                <w:rFonts w:cs="Times New Roman"/>
                <w:snapToGrid w:val="0"/>
                <w:kern w:val="22"/>
                <w:szCs w:val="22"/>
              </w:rPr>
              <w:br/>
              <w:t>FAO</w:t>
            </w:r>
          </w:p>
        </w:tc>
        <w:tc>
          <w:tcPr>
            <w:tcW w:w="1134" w:type="dxa"/>
            <w:noWrap/>
            <w:vAlign w:val="center"/>
            <w:hideMark/>
          </w:tcPr>
          <w:p w14:paraId="702B8516" w14:textId="77777777" w:rsidR="00F463A1" w:rsidRPr="00E85768" w:rsidRDefault="00F463A1" w:rsidP="00E85768">
            <w:pPr>
              <w:suppressLineNumbers/>
              <w:suppressAutoHyphens/>
              <w:jc w:val="center"/>
              <w:rPr>
                <w:rFonts w:cs="Times New Roman"/>
                <w:snapToGrid w:val="0"/>
                <w:kern w:val="22"/>
                <w:szCs w:val="22"/>
              </w:rPr>
            </w:pPr>
          </w:p>
        </w:tc>
      </w:tr>
    </w:tbl>
    <w:p w14:paraId="0DD54085" w14:textId="77777777" w:rsidR="00AC23A2" w:rsidRDefault="00AC23A2" w:rsidP="00E85768">
      <w:pPr>
        <w:suppressLineNumbers/>
        <w:suppressAutoHyphens/>
        <w:jc w:val="left"/>
        <w:rPr>
          <w:rFonts w:cs="Times New Roman"/>
          <w:snapToGrid w:val="0"/>
          <w:kern w:val="22"/>
          <w:szCs w:val="22"/>
        </w:rPr>
      </w:pPr>
    </w:p>
    <w:tbl>
      <w:tblPr>
        <w:tblStyle w:val="TableGrid"/>
        <w:tblW w:w="14885" w:type="dxa"/>
        <w:tblInd w:w="-176" w:type="dxa"/>
        <w:tblLayout w:type="fixed"/>
        <w:tblLook w:val="04A0" w:firstRow="1" w:lastRow="0" w:firstColumn="1" w:lastColumn="0" w:noHBand="0" w:noVBand="1"/>
      </w:tblPr>
      <w:tblGrid>
        <w:gridCol w:w="1135"/>
        <w:gridCol w:w="3260"/>
        <w:gridCol w:w="1843"/>
        <w:gridCol w:w="3544"/>
        <w:gridCol w:w="1275"/>
        <w:gridCol w:w="1276"/>
        <w:gridCol w:w="1418"/>
        <w:gridCol w:w="1134"/>
      </w:tblGrid>
      <w:tr w:rsidR="00100885" w:rsidRPr="000D2F70" w14:paraId="702B851A" w14:textId="77777777" w:rsidTr="00F0509D">
        <w:trPr>
          <w:cantSplit/>
          <w:tblHeader/>
        </w:trPr>
        <w:tc>
          <w:tcPr>
            <w:tcW w:w="14885" w:type="dxa"/>
            <w:gridSpan w:val="8"/>
            <w:noWrap/>
            <w:hideMark/>
          </w:tcPr>
          <w:p w14:paraId="702B8519" w14:textId="77777777" w:rsidR="00100885" w:rsidRPr="00E85768" w:rsidRDefault="001F6CB7" w:rsidP="00AC23A2">
            <w:pPr>
              <w:pStyle w:val="Para1"/>
              <w:keepNext/>
              <w:suppressLineNumbers/>
              <w:suppressAutoHyphens/>
              <w:rPr>
                <w:rFonts w:cs="Times New Roman"/>
                <w:b/>
                <w:bCs/>
                <w:kern w:val="22"/>
                <w:szCs w:val="22"/>
              </w:rPr>
            </w:pPr>
            <w:r w:rsidRPr="00E85768">
              <w:rPr>
                <w:rFonts w:cs="Times New Roman"/>
                <w:b/>
                <w:bCs/>
                <w:kern w:val="22"/>
                <w:szCs w:val="22"/>
              </w:rPr>
              <w:t>C. CAPACITY-BUILDING ACTIVITIES FOR THE EFFECTIVE IMPLEMENTATION OF THE NAGOYA PROTOCOL ON ACCESS AND BENEFIT-SHARING</w:t>
            </w:r>
            <w:r w:rsidR="0059286D" w:rsidRPr="00E85768">
              <w:rPr>
                <w:rFonts w:cs="Times New Roman"/>
                <w:b/>
                <w:bCs/>
                <w:kern w:val="22"/>
                <w:szCs w:val="22"/>
              </w:rPr>
              <w:t xml:space="preserve"> (INCLUDING AICHI BIODIVERSITY TARGET 16)</w:t>
            </w:r>
          </w:p>
        </w:tc>
      </w:tr>
      <w:tr w:rsidR="00670D70" w:rsidRPr="000D2F70" w14:paraId="702B8523" w14:textId="77777777" w:rsidTr="00F0509D">
        <w:trPr>
          <w:cantSplit/>
          <w:tblHeader/>
        </w:trPr>
        <w:tc>
          <w:tcPr>
            <w:tcW w:w="1135" w:type="dxa"/>
            <w:noWrap/>
            <w:vAlign w:val="center"/>
            <w:hideMark/>
          </w:tcPr>
          <w:p w14:paraId="702B851B" w14:textId="77777777" w:rsidR="006574D1" w:rsidRPr="00E85768" w:rsidRDefault="006574D1" w:rsidP="00DE08C0">
            <w:pPr>
              <w:pStyle w:val="Para1"/>
              <w:suppressLineNumbers/>
              <w:suppressAutoHyphens/>
              <w:jc w:val="center"/>
              <w:rPr>
                <w:rFonts w:cs="Times New Roman"/>
                <w:b/>
                <w:bCs/>
                <w:kern w:val="22"/>
                <w:szCs w:val="22"/>
              </w:rPr>
            </w:pPr>
            <w:r w:rsidRPr="00E85768">
              <w:rPr>
                <w:rFonts w:cs="Times New Roman"/>
                <w:b/>
                <w:bCs/>
                <w:kern w:val="22"/>
                <w:szCs w:val="22"/>
              </w:rPr>
              <w:t>Timeline</w:t>
            </w:r>
          </w:p>
        </w:tc>
        <w:tc>
          <w:tcPr>
            <w:tcW w:w="3260" w:type="dxa"/>
            <w:noWrap/>
            <w:vAlign w:val="center"/>
            <w:hideMark/>
          </w:tcPr>
          <w:p w14:paraId="702B851C" w14:textId="77777777" w:rsidR="006574D1" w:rsidRPr="00E85768" w:rsidRDefault="006574D1" w:rsidP="00AC23A2">
            <w:pPr>
              <w:pStyle w:val="Para1"/>
              <w:keepNext/>
              <w:suppressLineNumbers/>
              <w:suppressAutoHyphens/>
              <w:jc w:val="center"/>
              <w:rPr>
                <w:rFonts w:cs="Times New Roman"/>
                <w:b/>
                <w:bCs/>
                <w:kern w:val="22"/>
                <w:szCs w:val="22"/>
              </w:rPr>
            </w:pPr>
            <w:r w:rsidRPr="00E85768">
              <w:rPr>
                <w:rFonts w:cs="Times New Roman"/>
                <w:b/>
                <w:bCs/>
                <w:kern w:val="22"/>
                <w:szCs w:val="22"/>
              </w:rPr>
              <w:t>Activity</w:t>
            </w:r>
          </w:p>
        </w:tc>
        <w:tc>
          <w:tcPr>
            <w:tcW w:w="1843" w:type="dxa"/>
            <w:noWrap/>
            <w:vAlign w:val="center"/>
            <w:hideMark/>
          </w:tcPr>
          <w:p w14:paraId="702B851D" w14:textId="0FE9D64F" w:rsidR="006574D1" w:rsidRPr="00E85768" w:rsidRDefault="006574D1" w:rsidP="00AC23A2">
            <w:pPr>
              <w:pStyle w:val="Para1"/>
              <w:keepNext/>
              <w:suppressLineNumbers/>
              <w:suppressAutoHyphens/>
              <w:jc w:val="center"/>
              <w:rPr>
                <w:rFonts w:cs="Times New Roman"/>
                <w:b/>
                <w:bCs/>
                <w:kern w:val="22"/>
                <w:szCs w:val="22"/>
              </w:rPr>
            </w:pPr>
            <w:r w:rsidRPr="00E85768">
              <w:rPr>
                <w:rFonts w:cs="Times New Roman"/>
                <w:b/>
                <w:bCs/>
                <w:kern w:val="22"/>
                <w:szCs w:val="22"/>
              </w:rPr>
              <w:t xml:space="preserve">Level of </w:t>
            </w:r>
            <w:r w:rsidR="0053795B" w:rsidRPr="00E85768">
              <w:rPr>
                <w:rFonts w:cs="Times New Roman"/>
                <w:b/>
                <w:bCs/>
                <w:kern w:val="22"/>
                <w:szCs w:val="22"/>
              </w:rPr>
              <w:t>implementation</w:t>
            </w:r>
          </w:p>
        </w:tc>
        <w:tc>
          <w:tcPr>
            <w:tcW w:w="3544" w:type="dxa"/>
            <w:noWrap/>
            <w:vAlign w:val="center"/>
            <w:hideMark/>
          </w:tcPr>
          <w:p w14:paraId="702B851E" w14:textId="5A188F6E" w:rsidR="006574D1" w:rsidRPr="00E85768" w:rsidRDefault="006574D1" w:rsidP="00AC23A2">
            <w:pPr>
              <w:pStyle w:val="Para1"/>
              <w:keepNext/>
              <w:suppressLineNumbers/>
              <w:suppressAutoHyphens/>
              <w:jc w:val="center"/>
              <w:rPr>
                <w:rFonts w:cs="Times New Roman"/>
                <w:b/>
                <w:bCs/>
                <w:kern w:val="22"/>
                <w:szCs w:val="22"/>
              </w:rPr>
            </w:pPr>
            <w:r w:rsidRPr="00E85768">
              <w:rPr>
                <w:rFonts w:cs="Times New Roman"/>
                <w:b/>
                <w:bCs/>
                <w:kern w:val="22"/>
                <w:szCs w:val="22"/>
              </w:rPr>
              <w:t>Sub</w:t>
            </w:r>
            <w:r w:rsidR="0053795B">
              <w:rPr>
                <w:rFonts w:cs="Times New Roman"/>
                <w:b/>
                <w:bCs/>
                <w:kern w:val="22"/>
                <w:szCs w:val="22"/>
              </w:rPr>
              <w:t>-a</w:t>
            </w:r>
            <w:r w:rsidRPr="00E85768">
              <w:rPr>
                <w:rFonts w:cs="Times New Roman"/>
                <w:b/>
                <w:bCs/>
                <w:kern w:val="22"/>
                <w:szCs w:val="22"/>
              </w:rPr>
              <w:t>ctivity</w:t>
            </w:r>
          </w:p>
        </w:tc>
        <w:tc>
          <w:tcPr>
            <w:tcW w:w="1275" w:type="dxa"/>
            <w:vAlign w:val="center"/>
            <w:hideMark/>
          </w:tcPr>
          <w:p w14:paraId="702B851F" w14:textId="77777777" w:rsidR="006574D1" w:rsidRPr="00E85768" w:rsidRDefault="006574D1" w:rsidP="00AC23A2">
            <w:pPr>
              <w:pStyle w:val="Para1"/>
              <w:keepNext/>
              <w:suppressLineNumbers/>
              <w:suppressAutoHyphens/>
              <w:jc w:val="center"/>
              <w:rPr>
                <w:rFonts w:cs="Times New Roman"/>
                <w:b/>
                <w:bCs/>
                <w:kern w:val="22"/>
                <w:szCs w:val="22"/>
              </w:rPr>
            </w:pPr>
            <w:r w:rsidRPr="00E85768">
              <w:rPr>
                <w:rFonts w:cs="Times New Roman"/>
                <w:b/>
                <w:bCs/>
                <w:kern w:val="22"/>
                <w:szCs w:val="22"/>
              </w:rPr>
              <w:t>Participants</w:t>
            </w:r>
            <w:r w:rsidRPr="00E85768">
              <w:rPr>
                <w:rFonts w:cs="Times New Roman"/>
                <w:b/>
                <w:bCs/>
                <w:kern w:val="22"/>
                <w:szCs w:val="22"/>
              </w:rPr>
              <w:br/>
              <w:t xml:space="preserve">Gender </w:t>
            </w:r>
            <w:r w:rsidRPr="00E85768">
              <w:rPr>
                <w:rFonts w:cs="Times New Roman"/>
                <w:b/>
                <w:bCs/>
                <w:kern w:val="22"/>
                <w:szCs w:val="22"/>
              </w:rPr>
              <w:br/>
              <w:t>(M:F)</w:t>
            </w:r>
          </w:p>
        </w:tc>
        <w:tc>
          <w:tcPr>
            <w:tcW w:w="1276" w:type="dxa"/>
            <w:vAlign w:val="center"/>
            <w:hideMark/>
          </w:tcPr>
          <w:p w14:paraId="702B8520" w14:textId="2C2DC0F4" w:rsidR="006574D1" w:rsidRPr="00E85768" w:rsidRDefault="0053795B" w:rsidP="00AC23A2">
            <w:pPr>
              <w:pStyle w:val="Para1"/>
              <w:keepNext/>
              <w:suppressLineNumbers/>
              <w:suppressAutoHyphens/>
              <w:jc w:val="center"/>
              <w:rPr>
                <w:rFonts w:cs="Times New Roman"/>
                <w:b/>
                <w:bCs/>
                <w:kern w:val="22"/>
                <w:szCs w:val="22"/>
              </w:rPr>
            </w:pPr>
            <w:r>
              <w:rPr>
                <w:rFonts w:cs="Times New Roman"/>
                <w:b/>
                <w:bCs/>
                <w:kern w:val="22"/>
                <w:szCs w:val="22"/>
              </w:rPr>
              <w:t>No. of c</w:t>
            </w:r>
            <w:r w:rsidR="006574D1" w:rsidRPr="00E85768">
              <w:rPr>
                <w:rFonts w:cs="Times New Roman"/>
                <w:b/>
                <w:bCs/>
                <w:kern w:val="22"/>
                <w:szCs w:val="22"/>
              </w:rPr>
              <w:t>ountries</w:t>
            </w:r>
          </w:p>
        </w:tc>
        <w:tc>
          <w:tcPr>
            <w:tcW w:w="1418" w:type="dxa"/>
            <w:vAlign w:val="center"/>
            <w:hideMark/>
          </w:tcPr>
          <w:p w14:paraId="702B8521" w14:textId="05B4824E" w:rsidR="006574D1" w:rsidRPr="00E85768" w:rsidRDefault="006574D1" w:rsidP="00AC23A2">
            <w:pPr>
              <w:pStyle w:val="Para1"/>
              <w:keepNext/>
              <w:suppressLineNumbers/>
              <w:suppressAutoHyphens/>
              <w:jc w:val="center"/>
              <w:rPr>
                <w:rFonts w:cs="Times New Roman"/>
                <w:b/>
                <w:bCs/>
                <w:kern w:val="22"/>
                <w:szCs w:val="22"/>
              </w:rPr>
            </w:pPr>
            <w:r w:rsidRPr="00E85768">
              <w:rPr>
                <w:rFonts w:cs="Times New Roman"/>
                <w:b/>
                <w:bCs/>
                <w:kern w:val="22"/>
                <w:szCs w:val="22"/>
              </w:rPr>
              <w:t>Partner</w:t>
            </w:r>
            <w:r w:rsidR="0053795B">
              <w:rPr>
                <w:rFonts w:cs="Times New Roman"/>
                <w:b/>
                <w:bCs/>
                <w:kern w:val="22"/>
                <w:szCs w:val="22"/>
              </w:rPr>
              <w:t>(</w:t>
            </w:r>
            <w:r w:rsidRPr="00E85768">
              <w:rPr>
                <w:rFonts w:cs="Times New Roman"/>
                <w:b/>
                <w:bCs/>
                <w:kern w:val="22"/>
                <w:szCs w:val="22"/>
              </w:rPr>
              <w:t>s</w:t>
            </w:r>
            <w:r w:rsidR="0053795B">
              <w:rPr>
                <w:rFonts w:cs="Times New Roman"/>
                <w:b/>
                <w:bCs/>
                <w:kern w:val="22"/>
                <w:szCs w:val="22"/>
              </w:rPr>
              <w:t>)</w:t>
            </w:r>
          </w:p>
        </w:tc>
        <w:tc>
          <w:tcPr>
            <w:tcW w:w="1134" w:type="dxa"/>
            <w:vAlign w:val="center"/>
            <w:hideMark/>
          </w:tcPr>
          <w:p w14:paraId="702B8522" w14:textId="52D51803" w:rsidR="006574D1" w:rsidRPr="00E85768" w:rsidRDefault="0053795B" w:rsidP="00AC23A2">
            <w:pPr>
              <w:pStyle w:val="Para1"/>
              <w:keepNext/>
              <w:suppressLineNumbers/>
              <w:suppressAutoHyphens/>
              <w:jc w:val="center"/>
              <w:rPr>
                <w:rFonts w:cs="Times New Roman"/>
                <w:b/>
                <w:bCs/>
                <w:kern w:val="22"/>
                <w:szCs w:val="22"/>
              </w:rPr>
            </w:pPr>
            <w:r>
              <w:rPr>
                <w:rFonts w:cs="Times New Roman"/>
                <w:b/>
                <w:bCs/>
                <w:kern w:val="22"/>
                <w:szCs w:val="22"/>
              </w:rPr>
              <w:t>Source of f</w:t>
            </w:r>
            <w:r w:rsidR="006574D1" w:rsidRPr="00E85768">
              <w:rPr>
                <w:rFonts w:cs="Times New Roman"/>
                <w:b/>
                <w:bCs/>
                <w:kern w:val="22"/>
                <w:szCs w:val="22"/>
              </w:rPr>
              <w:t>unding</w:t>
            </w:r>
          </w:p>
        </w:tc>
      </w:tr>
      <w:tr w:rsidR="00670D70" w:rsidRPr="000D2F70" w14:paraId="702B852C" w14:textId="77777777" w:rsidTr="000C5B13">
        <w:tc>
          <w:tcPr>
            <w:tcW w:w="1135" w:type="dxa"/>
            <w:vAlign w:val="center"/>
            <w:hideMark/>
          </w:tcPr>
          <w:p w14:paraId="702B8524"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t>2017-2020</w:t>
            </w:r>
            <w:r w:rsidRPr="00E85768">
              <w:rPr>
                <w:rFonts w:cs="Times New Roman"/>
                <w:kern w:val="22"/>
                <w:szCs w:val="22"/>
              </w:rPr>
              <w:br/>
              <w:t>Ongoing</w:t>
            </w:r>
          </w:p>
        </w:tc>
        <w:tc>
          <w:tcPr>
            <w:tcW w:w="3260" w:type="dxa"/>
            <w:shd w:val="clear" w:color="auto" w:fill="BFBFBF" w:themeFill="background1" w:themeFillShade="BF"/>
            <w:vAlign w:val="center"/>
            <w:hideMark/>
          </w:tcPr>
          <w:p w14:paraId="702B8525" w14:textId="77777777" w:rsidR="00F463A1"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#89. Support implementation of the strategic framework for capacity-building for the effective implementation of the Nagoya Protocol</w:t>
            </w:r>
          </w:p>
        </w:tc>
        <w:tc>
          <w:tcPr>
            <w:tcW w:w="1843" w:type="dxa"/>
            <w:vAlign w:val="center"/>
            <w:hideMark/>
          </w:tcPr>
          <w:p w14:paraId="702B8526" w14:textId="77777777" w:rsidR="00F463A1" w:rsidRPr="00E85768" w:rsidRDefault="00F463A1" w:rsidP="00791141">
            <w:pPr>
              <w:pStyle w:val="Para1"/>
              <w:suppressLineNumbers/>
              <w:suppressAutoHyphens/>
              <w:jc w:val="center"/>
              <w:rPr>
                <w:rFonts w:cs="Times New Roman"/>
                <w:kern w:val="22"/>
                <w:szCs w:val="22"/>
              </w:rPr>
            </w:pPr>
            <w:r w:rsidRPr="00E85768">
              <w:rPr>
                <w:rFonts w:cs="Times New Roman"/>
                <w:kern w:val="22"/>
                <w:szCs w:val="22"/>
              </w:rPr>
              <w:t>Partially implemented</w:t>
            </w:r>
          </w:p>
        </w:tc>
        <w:tc>
          <w:tcPr>
            <w:tcW w:w="3544" w:type="dxa"/>
            <w:vAlign w:val="center"/>
            <w:hideMark/>
          </w:tcPr>
          <w:p w14:paraId="702B8527" w14:textId="503363C6" w:rsidR="00F463A1" w:rsidRPr="00E85768" w:rsidRDefault="00D765F1" w:rsidP="00F05818">
            <w:pPr>
              <w:pStyle w:val="Para1"/>
              <w:suppressLineNumbers/>
              <w:suppressAutoHyphens/>
              <w:jc w:val="left"/>
              <w:rPr>
                <w:rFonts w:cs="Times New Roman"/>
                <w:kern w:val="22"/>
                <w:szCs w:val="22"/>
              </w:rPr>
            </w:pPr>
            <w:r w:rsidRPr="00E85768">
              <w:rPr>
                <w:rFonts w:cs="Times New Roman"/>
                <w:kern w:val="22"/>
                <w:szCs w:val="22"/>
              </w:rPr>
              <w:t xml:space="preserve">Side-events on the margins of SBI 2 in Montreal, Canada, from </w:t>
            </w:r>
            <w:r w:rsidR="00F463A1" w:rsidRPr="00E85768">
              <w:rPr>
                <w:rFonts w:cs="Times New Roman"/>
                <w:kern w:val="22"/>
                <w:szCs w:val="22"/>
              </w:rPr>
              <w:t>9 to 13 July 2018</w:t>
            </w:r>
          </w:p>
        </w:tc>
        <w:tc>
          <w:tcPr>
            <w:tcW w:w="1275" w:type="dxa"/>
            <w:vAlign w:val="center"/>
            <w:hideMark/>
          </w:tcPr>
          <w:p w14:paraId="702B8528" w14:textId="77777777" w:rsidR="00F463A1" w:rsidRPr="00E85768" w:rsidRDefault="00F463A1" w:rsidP="00AD0EA0">
            <w:pPr>
              <w:pStyle w:val="Para1"/>
              <w:suppressLineNumbers/>
              <w:suppressAutoHyphens/>
              <w:jc w:val="center"/>
              <w:rPr>
                <w:rFonts w:cs="Times New Roman"/>
                <w:kern w:val="22"/>
                <w:szCs w:val="22"/>
              </w:rPr>
            </w:pPr>
          </w:p>
        </w:tc>
        <w:tc>
          <w:tcPr>
            <w:tcW w:w="1276" w:type="dxa"/>
            <w:noWrap/>
            <w:vAlign w:val="center"/>
            <w:hideMark/>
          </w:tcPr>
          <w:p w14:paraId="702B8529" w14:textId="77777777" w:rsidR="00F463A1" w:rsidRPr="00E85768" w:rsidRDefault="00F463A1" w:rsidP="00626A28">
            <w:pPr>
              <w:pStyle w:val="Para1"/>
              <w:suppressLineNumbers/>
              <w:suppressAutoHyphens/>
              <w:jc w:val="center"/>
              <w:rPr>
                <w:rFonts w:cs="Times New Roman"/>
                <w:kern w:val="22"/>
                <w:szCs w:val="22"/>
              </w:rPr>
            </w:pPr>
          </w:p>
        </w:tc>
        <w:tc>
          <w:tcPr>
            <w:tcW w:w="1418" w:type="dxa"/>
            <w:vAlign w:val="center"/>
            <w:hideMark/>
          </w:tcPr>
          <w:p w14:paraId="702B852A" w14:textId="77777777" w:rsidR="00F463A1" w:rsidRPr="00E85768" w:rsidRDefault="00F463A1" w:rsidP="00992A65">
            <w:pPr>
              <w:pStyle w:val="Para1"/>
              <w:suppressLineNumbers/>
              <w:suppressAutoHyphens/>
              <w:jc w:val="center"/>
              <w:rPr>
                <w:rFonts w:cs="Times New Roman"/>
                <w:kern w:val="22"/>
                <w:szCs w:val="22"/>
              </w:rPr>
            </w:pPr>
            <w:r w:rsidRPr="00E85768">
              <w:rPr>
                <w:rFonts w:cs="Times New Roman"/>
                <w:kern w:val="22"/>
                <w:szCs w:val="22"/>
              </w:rPr>
              <w:t>ABS Capacity Development Initiative</w:t>
            </w:r>
          </w:p>
        </w:tc>
        <w:tc>
          <w:tcPr>
            <w:tcW w:w="1134" w:type="dxa"/>
            <w:noWrap/>
            <w:vAlign w:val="center"/>
            <w:hideMark/>
          </w:tcPr>
          <w:p w14:paraId="702B852B" w14:textId="77777777" w:rsidR="00F463A1" w:rsidRPr="00E85768" w:rsidRDefault="00F463A1" w:rsidP="00271CD8">
            <w:pPr>
              <w:pStyle w:val="Para1"/>
              <w:suppressLineNumbers/>
              <w:suppressAutoHyphens/>
              <w:jc w:val="center"/>
              <w:rPr>
                <w:rFonts w:cs="Times New Roman"/>
                <w:kern w:val="22"/>
                <w:szCs w:val="22"/>
              </w:rPr>
            </w:pPr>
          </w:p>
        </w:tc>
      </w:tr>
      <w:tr w:rsidR="00670D70" w:rsidRPr="000D2F70" w14:paraId="702B8535" w14:textId="77777777" w:rsidTr="000C5B13">
        <w:tc>
          <w:tcPr>
            <w:tcW w:w="1135" w:type="dxa"/>
            <w:vMerge w:val="restart"/>
            <w:noWrap/>
            <w:vAlign w:val="center"/>
            <w:hideMark/>
          </w:tcPr>
          <w:p w14:paraId="702B852D"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t>2017-2020</w:t>
            </w:r>
          </w:p>
        </w:tc>
        <w:tc>
          <w:tcPr>
            <w:tcW w:w="3260" w:type="dxa"/>
            <w:vMerge w:val="restart"/>
            <w:shd w:val="clear" w:color="auto" w:fill="BFBFBF" w:themeFill="background1" w:themeFillShade="BF"/>
            <w:vAlign w:val="center"/>
            <w:hideMark/>
          </w:tcPr>
          <w:p w14:paraId="702B852E" w14:textId="77777777" w:rsidR="00F463A1"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#90. Extend the training workshops organized jointly with IDLO on establishing legal frameworks to implement the Nagoya Protocol to more Parties</w:t>
            </w:r>
          </w:p>
        </w:tc>
        <w:tc>
          <w:tcPr>
            <w:tcW w:w="1843" w:type="dxa"/>
            <w:vMerge w:val="restart"/>
            <w:noWrap/>
            <w:vAlign w:val="center"/>
            <w:hideMark/>
          </w:tcPr>
          <w:p w14:paraId="702B852F" w14:textId="77777777" w:rsidR="00F463A1" w:rsidRPr="00E85768" w:rsidRDefault="00F463A1" w:rsidP="00791141">
            <w:pPr>
              <w:pStyle w:val="Para1"/>
              <w:suppressLineNumbers/>
              <w:suppressAutoHyphens/>
              <w:jc w:val="center"/>
              <w:rPr>
                <w:rFonts w:cs="Times New Roman"/>
                <w:kern w:val="22"/>
                <w:szCs w:val="22"/>
              </w:rPr>
            </w:pPr>
            <w:r w:rsidRPr="00E85768">
              <w:rPr>
                <w:rFonts w:cs="Times New Roman"/>
                <w:kern w:val="22"/>
                <w:szCs w:val="22"/>
              </w:rPr>
              <w:t>Fully implemented</w:t>
            </w:r>
          </w:p>
        </w:tc>
        <w:tc>
          <w:tcPr>
            <w:tcW w:w="3544" w:type="dxa"/>
            <w:vAlign w:val="center"/>
            <w:hideMark/>
          </w:tcPr>
          <w:p w14:paraId="702B8530" w14:textId="77777777" w:rsidR="00F463A1" w:rsidRPr="00E85768" w:rsidRDefault="000D5CE8" w:rsidP="00F05818">
            <w:pPr>
              <w:pStyle w:val="Para1"/>
              <w:suppressLineNumbers/>
              <w:suppressAutoHyphens/>
              <w:jc w:val="left"/>
              <w:rPr>
                <w:rFonts w:cs="Times New Roman"/>
                <w:kern w:val="22"/>
                <w:szCs w:val="22"/>
              </w:rPr>
            </w:pPr>
            <w:r w:rsidRPr="00E85768">
              <w:rPr>
                <w:rFonts w:cs="Times New Roman"/>
                <w:kern w:val="22"/>
                <w:szCs w:val="22"/>
              </w:rPr>
              <w:t xml:space="preserve">Workshop on “Establishing a Legal Expert Network on ABS in Ten Francophone African Countries” (demonstration project funded through the Bio-Bridge Initiative) 10 -11 May 2018 in Rabat, Morocco. </w:t>
            </w:r>
          </w:p>
        </w:tc>
        <w:tc>
          <w:tcPr>
            <w:tcW w:w="1275" w:type="dxa"/>
            <w:vAlign w:val="center"/>
            <w:hideMark/>
          </w:tcPr>
          <w:p w14:paraId="702B8531" w14:textId="77777777" w:rsidR="00F463A1" w:rsidRPr="00E85768" w:rsidRDefault="00F463A1" w:rsidP="00AD0EA0">
            <w:pPr>
              <w:pStyle w:val="Para1"/>
              <w:suppressLineNumbers/>
              <w:suppressAutoHyphens/>
              <w:jc w:val="center"/>
              <w:rPr>
                <w:rFonts w:cs="Times New Roman"/>
                <w:kern w:val="22"/>
                <w:szCs w:val="22"/>
              </w:rPr>
            </w:pPr>
          </w:p>
        </w:tc>
        <w:tc>
          <w:tcPr>
            <w:tcW w:w="1276" w:type="dxa"/>
            <w:noWrap/>
            <w:vAlign w:val="center"/>
            <w:hideMark/>
          </w:tcPr>
          <w:p w14:paraId="702B8532" w14:textId="77777777" w:rsidR="00F463A1" w:rsidRPr="00E85768" w:rsidRDefault="00F463A1" w:rsidP="00626A28">
            <w:pPr>
              <w:pStyle w:val="Para1"/>
              <w:suppressLineNumbers/>
              <w:suppressAutoHyphens/>
              <w:jc w:val="center"/>
              <w:rPr>
                <w:rFonts w:cs="Times New Roman"/>
                <w:kern w:val="22"/>
                <w:szCs w:val="22"/>
              </w:rPr>
            </w:pPr>
            <w:r w:rsidRPr="00E85768">
              <w:rPr>
                <w:rFonts w:cs="Times New Roman"/>
                <w:kern w:val="22"/>
                <w:szCs w:val="22"/>
              </w:rPr>
              <w:t>10</w:t>
            </w:r>
          </w:p>
        </w:tc>
        <w:tc>
          <w:tcPr>
            <w:tcW w:w="1418" w:type="dxa"/>
            <w:vAlign w:val="center"/>
            <w:hideMark/>
          </w:tcPr>
          <w:p w14:paraId="702B8533" w14:textId="77777777" w:rsidR="00F463A1" w:rsidRPr="00E85768" w:rsidRDefault="00F463A1" w:rsidP="00992A65">
            <w:pPr>
              <w:pStyle w:val="Para1"/>
              <w:suppressLineNumbers/>
              <w:suppressAutoHyphens/>
              <w:jc w:val="center"/>
              <w:rPr>
                <w:rFonts w:cs="Times New Roman"/>
                <w:kern w:val="22"/>
                <w:szCs w:val="22"/>
              </w:rPr>
            </w:pPr>
            <w:r w:rsidRPr="00E85768">
              <w:rPr>
                <w:rFonts w:cs="Times New Roman"/>
                <w:kern w:val="22"/>
                <w:szCs w:val="22"/>
              </w:rPr>
              <w:t>International Development</w:t>
            </w:r>
            <w:r w:rsidRPr="00E85768">
              <w:rPr>
                <w:rFonts w:cs="Times New Roman"/>
                <w:kern w:val="22"/>
                <w:szCs w:val="22"/>
              </w:rPr>
              <w:br/>
              <w:t>Law Organization, UNDP</w:t>
            </w:r>
          </w:p>
        </w:tc>
        <w:tc>
          <w:tcPr>
            <w:tcW w:w="1134" w:type="dxa"/>
            <w:noWrap/>
            <w:vAlign w:val="center"/>
            <w:hideMark/>
          </w:tcPr>
          <w:p w14:paraId="702B8534" w14:textId="77777777" w:rsidR="00F463A1" w:rsidRPr="00E85768" w:rsidRDefault="000D5CE8" w:rsidP="00271CD8">
            <w:pPr>
              <w:pStyle w:val="Para1"/>
              <w:suppressLineNumbers/>
              <w:suppressAutoHyphens/>
              <w:jc w:val="center"/>
              <w:rPr>
                <w:rFonts w:cs="Times New Roman"/>
                <w:kern w:val="22"/>
                <w:szCs w:val="22"/>
              </w:rPr>
            </w:pPr>
            <w:r w:rsidRPr="00E85768">
              <w:rPr>
                <w:rFonts w:cs="Times New Roman"/>
                <w:kern w:val="22"/>
                <w:szCs w:val="22"/>
              </w:rPr>
              <w:t>Republic of Korea (BBI)</w:t>
            </w:r>
          </w:p>
        </w:tc>
      </w:tr>
      <w:tr w:rsidR="00670D70" w:rsidRPr="000D2F70" w14:paraId="702B853E" w14:textId="77777777" w:rsidTr="000C5B13">
        <w:tc>
          <w:tcPr>
            <w:tcW w:w="1135" w:type="dxa"/>
            <w:vMerge/>
            <w:hideMark/>
          </w:tcPr>
          <w:p w14:paraId="702B8536" w14:textId="77777777" w:rsidR="00F463A1" w:rsidRPr="00E85768" w:rsidRDefault="00F463A1">
            <w:pPr>
              <w:pStyle w:val="Para1"/>
              <w:suppressLineNumbers/>
              <w:suppressAutoHyphens/>
              <w:jc w:val="center"/>
              <w:rPr>
                <w:rFonts w:cs="Times New Roman"/>
                <w:kern w:val="22"/>
                <w:szCs w:val="22"/>
              </w:rPr>
            </w:pPr>
          </w:p>
        </w:tc>
        <w:tc>
          <w:tcPr>
            <w:tcW w:w="3260" w:type="dxa"/>
            <w:vMerge/>
            <w:shd w:val="clear" w:color="auto" w:fill="BFBFBF" w:themeFill="background1" w:themeFillShade="BF"/>
            <w:hideMark/>
          </w:tcPr>
          <w:p w14:paraId="702B8537" w14:textId="77777777" w:rsidR="00F463A1" w:rsidRPr="00E85768" w:rsidRDefault="00F463A1">
            <w:pPr>
              <w:pStyle w:val="Para1"/>
              <w:suppressLineNumbers/>
              <w:suppressAutoHyphens/>
              <w:jc w:val="left"/>
              <w:rPr>
                <w:rFonts w:cs="Times New Roman"/>
                <w:kern w:val="22"/>
                <w:szCs w:val="22"/>
              </w:rPr>
            </w:pPr>
          </w:p>
        </w:tc>
        <w:tc>
          <w:tcPr>
            <w:tcW w:w="1843" w:type="dxa"/>
            <w:vMerge/>
            <w:vAlign w:val="center"/>
            <w:hideMark/>
          </w:tcPr>
          <w:p w14:paraId="702B8538" w14:textId="77777777" w:rsidR="00F463A1" w:rsidRPr="00E85768" w:rsidRDefault="00F463A1">
            <w:pPr>
              <w:pStyle w:val="Para1"/>
              <w:suppressLineNumbers/>
              <w:suppressAutoHyphens/>
              <w:jc w:val="center"/>
              <w:rPr>
                <w:rFonts w:cs="Times New Roman"/>
                <w:kern w:val="22"/>
                <w:szCs w:val="22"/>
              </w:rPr>
            </w:pPr>
          </w:p>
        </w:tc>
        <w:tc>
          <w:tcPr>
            <w:tcW w:w="3544" w:type="dxa"/>
            <w:vAlign w:val="center"/>
            <w:hideMark/>
          </w:tcPr>
          <w:p w14:paraId="702B8539" w14:textId="3C4B4B1E" w:rsidR="00F463A1" w:rsidRPr="00E85768" w:rsidRDefault="00670EB5">
            <w:pPr>
              <w:pStyle w:val="Para1"/>
              <w:suppressLineNumbers/>
              <w:suppressAutoHyphens/>
              <w:jc w:val="left"/>
              <w:rPr>
                <w:rFonts w:cs="Times New Roman"/>
                <w:kern w:val="22"/>
                <w:szCs w:val="22"/>
              </w:rPr>
            </w:pPr>
            <w:r w:rsidRPr="00E85768">
              <w:rPr>
                <w:rFonts w:cs="Times New Roman"/>
                <w:kern w:val="22"/>
                <w:szCs w:val="22"/>
              </w:rPr>
              <w:t xml:space="preserve">Six </w:t>
            </w:r>
            <w:r w:rsidR="00F463A1" w:rsidRPr="00E85768">
              <w:rPr>
                <w:rFonts w:cs="Times New Roman"/>
                <w:kern w:val="22"/>
                <w:szCs w:val="22"/>
              </w:rPr>
              <w:t>courses on establishing legal frameworks to support the implementation of the Nagoya Protocol in the following regions: Central Africa (5 March-15 April 2018 in Doula, Cameroon), Asia (28 May- 1 June 2018 in Da Nang, Vietnam), Latin America and the Caribbean (16-23 June 2018 in Santiago, Chile)</w:t>
            </w:r>
            <w:r w:rsidRPr="00E85768">
              <w:rPr>
                <w:rFonts w:cs="Times New Roman"/>
                <w:kern w:val="22"/>
                <w:szCs w:val="22"/>
              </w:rPr>
              <w:t xml:space="preserve">, </w:t>
            </w:r>
            <w:r w:rsidR="00F463A1" w:rsidRPr="00E85768">
              <w:rPr>
                <w:rFonts w:cs="Times New Roman"/>
                <w:kern w:val="22"/>
                <w:szCs w:val="22"/>
              </w:rPr>
              <w:t>the Pacific (23-27 July 2018 in Nadi, Fiji)</w:t>
            </w:r>
            <w:r w:rsidRPr="00E85768">
              <w:rPr>
                <w:rFonts w:cs="Times New Roman"/>
                <w:kern w:val="22"/>
                <w:szCs w:val="22"/>
              </w:rPr>
              <w:t xml:space="preserve">, Eastern Europe and Central Asia (Minsk, Belarus, 10-14 September 2018) and West Africa </w:t>
            </w:r>
            <w:r w:rsidR="00CE39DA">
              <w:rPr>
                <w:rFonts w:cs="Times New Roman"/>
                <w:kern w:val="22"/>
                <w:szCs w:val="22"/>
              </w:rPr>
              <w:t>(Senegal, 17-21 September 2018)</w:t>
            </w:r>
            <w:r w:rsidR="00F463A1" w:rsidRPr="00E85768">
              <w:rPr>
                <w:rFonts w:cs="Times New Roman"/>
                <w:kern w:val="22"/>
                <w:szCs w:val="22"/>
              </w:rPr>
              <w:t>.</w:t>
            </w:r>
          </w:p>
        </w:tc>
        <w:tc>
          <w:tcPr>
            <w:tcW w:w="1275" w:type="dxa"/>
            <w:vAlign w:val="center"/>
            <w:hideMark/>
          </w:tcPr>
          <w:p w14:paraId="702B853A" w14:textId="53137A4D" w:rsidR="000661BC" w:rsidRPr="00E85768" w:rsidRDefault="009920DB">
            <w:pPr>
              <w:pStyle w:val="Para1"/>
              <w:suppressLineNumbers/>
              <w:suppressAutoHyphens/>
              <w:jc w:val="center"/>
              <w:rPr>
                <w:rFonts w:cs="Times New Roman"/>
                <w:kern w:val="22"/>
                <w:szCs w:val="22"/>
              </w:rPr>
            </w:pPr>
            <w:r w:rsidRPr="00E85768">
              <w:rPr>
                <w:rFonts w:cs="Times New Roman"/>
                <w:kern w:val="22"/>
                <w:szCs w:val="22"/>
              </w:rPr>
              <w:t>115</w:t>
            </w:r>
          </w:p>
        </w:tc>
        <w:tc>
          <w:tcPr>
            <w:tcW w:w="1276" w:type="dxa"/>
            <w:vAlign w:val="center"/>
            <w:hideMark/>
          </w:tcPr>
          <w:p w14:paraId="702B853B" w14:textId="77777777" w:rsidR="000661BC" w:rsidRPr="00E85768" w:rsidRDefault="000661BC">
            <w:pPr>
              <w:pStyle w:val="Para1"/>
              <w:suppressLineNumbers/>
              <w:suppressAutoHyphens/>
              <w:jc w:val="center"/>
              <w:rPr>
                <w:rFonts w:cs="Times New Roman"/>
                <w:kern w:val="22"/>
                <w:szCs w:val="22"/>
              </w:rPr>
            </w:pPr>
            <w:r w:rsidRPr="00E85768">
              <w:rPr>
                <w:rFonts w:cs="Times New Roman"/>
                <w:kern w:val="22"/>
                <w:szCs w:val="22"/>
              </w:rPr>
              <w:t>68</w:t>
            </w:r>
          </w:p>
        </w:tc>
        <w:tc>
          <w:tcPr>
            <w:tcW w:w="1418" w:type="dxa"/>
            <w:vAlign w:val="center"/>
            <w:hideMark/>
          </w:tcPr>
          <w:p w14:paraId="702B853C"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IDLO, UNDP and regional ABS experts, SPREP, GEF</w:t>
            </w:r>
            <w:r w:rsidR="00670EB5" w:rsidRPr="00E85768">
              <w:rPr>
                <w:rFonts w:cs="Times New Roman"/>
                <w:kern w:val="22"/>
                <w:szCs w:val="22"/>
              </w:rPr>
              <w:t>-</w:t>
            </w:r>
            <w:r w:rsidRPr="00E85768">
              <w:rPr>
                <w:rFonts w:cs="Times New Roman"/>
                <w:kern w:val="22"/>
                <w:szCs w:val="22"/>
              </w:rPr>
              <w:t>UNDP Global ABS Project, ECLAC, COMIFAC, GIZ</w:t>
            </w:r>
            <w:r w:rsidR="00670EB5" w:rsidRPr="00E85768">
              <w:rPr>
                <w:rFonts w:cs="Times New Roman"/>
                <w:kern w:val="22"/>
                <w:szCs w:val="22"/>
              </w:rPr>
              <w:t xml:space="preserve">, ABS Capacity Development Initiative,  </w:t>
            </w:r>
          </w:p>
        </w:tc>
        <w:tc>
          <w:tcPr>
            <w:tcW w:w="1134" w:type="dxa"/>
            <w:vAlign w:val="center"/>
            <w:hideMark/>
          </w:tcPr>
          <w:p w14:paraId="702B853D"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JBF, EU, COMIFAC</w:t>
            </w:r>
          </w:p>
        </w:tc>
      </w:tr>
      <w:tr w:rsidR="00670D70" w:rsidRPr="000D2F70" w14:paraId="702B854A" w14:textId="77777777" w:rsidTr="00CE39DA">
        <w:trPr>
          <w:cantSplit/>
        </w:trPr>
        <w:tc>
          <w:tcPr>
            <w:tcW w:w="1135" w:type="dxa"/>
            <w:vAlign w:val="center"/>
          </w:tcPr>
          <w:p w14:paraId="702B853F"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t>2017-2020</w:t>
            </w:r>
          </w:p>
        </w:tc>
        <w:tc>
          <w:tcPr>
            <w:tcW w:w="3260" w:type="dxa"/>
            <w:shd w:val="clear" w:color="auto" w:fill="BFBFBF" w:themeFill="background1" w:themeFillShade="BF"/>
            <w:vAlign w:val="center"/>
          </w:tcPr>
          <w:p w14:paraId="702B8540" w14:textId="77777777" w:rsidR="00F463A1"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#91. Continue to support the online Global Network on Biodiversity Law where participants in the trainings on establishing legal frameworks to implement the Nagoya Protocol can access updated resources, latest news and continue peer-to-peer learning</w:t>
            </w:r>
          </w:p>
        </w:tc>
        <w:tc>
          <w:tcPr>
            <w:tcW w:w="1843" w:type="dxa"/>
            <w:vAlign w:val="center"/>
          </w:tcPr>
          <w:p w14:paraId="702B8541" w14:textId="77777777" w:rsidR="00F463A1" w:rsidRPr="00E85768" w:rsidRDefault="0023628E" w:rsidP="00791141">
            <w:pPr>
              <w:pStyle w:val="Para1"/>
              <w:suppressLineNumbers/>
              <w:suppressAutoHyphens/>
              <w:jc w:val="center"/>
              <w:rPr>
                <w:rFonts w:cs="Times New Roman"/>
                <w:kern w:val="22"/>
                <w:szCs w:val="22"/>
              </w:rPr>
            </w:pPr>
            <w:r w:rsidRPr="00E85768">
              <w:rPr>
                <w:rFonts w:cs="Times New Roman"/>
                <w:kern w:val="22"/>
                <w:szCs w:val="22"/>
              </w:rPr>
              <w:t>Partially</w:t>
            </w:r>
            <w:r w:rsidR="00F463A1" w:rsidRPr="00E85768">
              <w:rPr>
                <w:rFonts w:cs="Times New Roman"/>
                <w:kern w:val="22"/>
                <w:szCs w:val="22"/>
              </w:rPr>
              <w:t xml:space="preserve"> implemented</w:t>
            </w:r>
          </w:p>
        </w:tc>
        <w:tc>
          <w:tcPr>
            <w:tcW w:w="3544" w:type="dxa"/>
            <w:vAlign w:val="center"/>
          </w:tcPr>
          <w:p w14:paraId="702B8542" w14:textId="77777777" w:rsidR="0023628E" w:rsidRPr="006E4990" w:rsidRDefault="0023628E" w:rsidP="00E85768">
            <w:pPr>
              <w:suppressLineNumbers/>
              <w:suppressAutoHyphens/>
              <w:jc w:val="left"/>
              <w:rPr>
                <w:rFonts w:cs="Times New Roman"/>
                <w:kern w:val="22"/>
                <w:szCs w:val="22"/>
              </w:rPr>
            </w:pPr>
            <w:r w:rsidRPr="006E4990">
              <w:rPr>
                <w:rFonts w:cs="Times New Roman"/>
                <w:kern w:val="22"/>
                <w:szCs w:val="22"/>
              </w:rPr>
              <w:t>A Global ABS Law Network was created consisting of alumni, experts and partner organizations of the SCBD-IDLO capacity-building programme to support the implementation of the Nagoya Protocol on ABS</w:t>
            </w:r>
            <w:r w:rsidR="00054DAD" w:rsidRPr="006E4990">
              <w:rPr>
                <w:rFonts w:cs="Times New Roman"/>
                <w:kern w:val="22"/>
                <w:szCs w:val="22"/>
              </w:rPr>
              <w:t xml:space="preserve"> (Reference document </w:t>
            </w:r>
            <w:r w:rsidR="00054DAD" w:rsidRPr="006E4990">
              <w:rPr>
                <w:rStyle w:val="Strong"/>
                <w:rFonts w:cs="Times New Roman"/>
                <w:b w:val="0"/>
                <w:kern w:val="22"/>
                <w:szCs w:val="22"/>
              </w:rPr>
              <w:t>CBD/NP/MOP/3/INF/6</w:t>
            </w:r>
            <w:r w:rsidR="00054DAD" w:rsidRPr="006E4990">
              <w:rPr>
                <w:rFonts w:cs="Times New Roman"/>
                <w:kern w:val="22"/>
                <w:szCs w:val="22"/>
              </w:rPr>
              <w:t>)</w:t>
            </w:r>
          </w:p>
          <w:p w14:paraId="702B8543" w14:textId="77777777" w:rsidR="00054DAD" w:rsidRPr="006E4990" w:rsidRDefault="00054DAD" w:rsidP="00E85768">
            <w:pPr>
              <w:suppressLineNumbers/>
              <w:suppressAutoHyphens/>
              <w:jc w:val="left"/>
              <w:rPr>
                <w:rFonts w:cs="Times New Roman"/>
                <w:bCs/>
                <w:kern w:val="22"/>
                <w:szCs w:val="22"/>
              </w:rPr>
            </w:pPr>
          </w:p>
          <w:p w14:paraId="702B8544" w14:textId="7EF4FCCC" w:rsidR="0023628E" w:rsidRPr="006E4990" w:rsidRDefault="0023628E" w:rsidP="00DE08C0">
            <w:pPr>
              <w:pStyle w:val="Para1"/>
              <w:suppressLineNumbers/>
              <w:suppressAutoHyphens/>
              <w:jc w:val="left"/>
              <w:rPr>
                <w:rFonts w:cs="Times New Roman"/>
                <w:kern w:val="22"/>
                <w:szCs w:val="22"/>
              </w:rPr>
            </w:pPr>
            <w:r w:rsidRPr="006E4990">
              <w:rPr>
                <w:rFonts w:cs="Times New Roman"/>
                <w:kern w:val="22"/>
                <w:szCs w:val="22"/>
              </w:rPr>
              <w:t>5 Global ABS Law Networks Newsletters issue</w:t>
            </w:r>
            <w:r w:rsidR="006E4990" w:rsidRPr="006E4990">
              <w:rPr>
                <w:rFonts w:cs="Times New Roman"/>
                <w:kern w:val="22"/>
                <w:szCs w:val="22"/>
              </w:rPr>
              <w:t>d</w:t>
            </w:r>
          </w:p>
          <w:p w14:paraId="702B8545" w14:textId="77777777" w:rsidR="0023628E" w:rsidRPr="006E4990" w:rsidRDefault="0023628E" w:rsidP="00E6753F">
            <w:pPr>
              <w:pStyle w:val="Para1"/>
              <w:suppressLineNumbers/>
              <w:suppressAutoHyphens/>
              <w:jc w:val="left"/>
              <w:rPr>
                <w:rFonts w:cs="Times New Roman"/>
                <w:kern w:val="22"/>
                <w:szCs w:val="22"/>
              </w:rPr>
            </w:pPr>
            <w:r w:rsidRPr="006E4990">
              <w:rPr>
                <w:rFonts w:cs="Times New Roman"/>
                <w:kern w:val="22"/>
                <w:szCs w:val="22"/>
              </w:rPr>
              <w:t>Global ABS Law Network group created on social media (Facebook, WhatsApp, etc.)</w:t>
            </w:r>
          </w:p>
        </w:tc>
        <w:tc>
          <w:tcPr>
            <w:tcW w:w="1275" w:type="dxa"/>
            <w:vAlign w:val="center"/>
          </w:tcPr>
          <w:p w14:paraId="702B8546" w14:textId="77777777" w:rsidR="00F463A1" w:rsidRPr="00E85768" w:rsidRDefault="00F463A1" w:rsidP="00791141">
            <w:pPr>
              <w:pStyle w:val="Para1"/>
              <w:suppressLineNumbers/>
              <w:suppressAutoHyphens/>
              <w:jc w:val="center"/>
              <w:rPr>
                <w:rFonts w:cs="Times New Roman"/>
                <w:kern w:val="22"/>
                <w:szCs w:val="22"/>
              </w:rPr>
            </w:pPr>
          </w:p>
        </w:tc>
        <w:tc>
          <w:tcPr>
            <w:tcW w:w="1276" w:type="dxa"/>
            <w:vAlign w:val="center"/>
          </w:tcPr>
          <w:p w14:paraId="702B8547" w14:textId="77777777" w:rsidR="00F463A1" w:rsidRPr="00E85768" w:rsidRDefault="00F463A1" w:rsidP="00F05818">
            <w:pPr>
              <w:pStyle w:val="Para1"/>
              <w:suppressLineNumbers/>
              <w:suppressAutoHyphens/>
              <w:jc w:val="center"/>
              <w:rPr>
                <w:rFonts w:cs="Times New Roman"/>
                <w:kern w:val="22"/>
                <w:szCs w:val="22"/>
              </w:rPr>
            </w:pPr>
          </w:p>
        </w:tc>
        <w:tc>
          <w:tcPr>
            <w:tcW w:w="1418" w:type="dxa"/>
            <w:vAlign w:val="center"/>
          </w:tcPr>
          <w:p w14:paraId="702B8548" w14:textId="77777777" w:rsidR="00F463A1" w:rsidRPr="00E85768" w:rsidRDefault="00F463A1" w:rsidP="00AD0EA0">
            <w:pPr>
              <w:pStyle w:val="Para1"/>
              <w:suppressLineNumbers/>
              <w:suppressAutoHyphens/>
              <w:jc w:val="center"/>
              <w:rPr>
                <w:rFonts w:cs="Times New Roman"/>
                <w:kern w:val="22"/>
                <w:szCs w:val="22"/>
              </w:rPr>
            </w:pPr>
          </w:p>
        </w:tc>
        <w:tc>
          <w:tcPr>
            <w:tcW w:w="1134" w:type="dxa"/>
            <w:vAlign w:val="center"/>
          </w:tcPr>
          <w:p w14:paraId="702B8549" w14:textId="77777777" w:rsidR="00F463A1" w:rsidRPr="00E85768" w:rsidRDefault="00F463A1" w:rsidP="00626A28">
            <w:pPr>
              <w:pStyle w:val="Para1"/>
              <w:suppressLineNumbers/>
              <w:suppressAutoHyphens/>
              <w:jc w:val="center"/>
              <w:rPr>
                <w:rFonts w:cs="Times New Roman"/>
                <w:kern w:val="22"/>
                <w:szCs w:val="22"/>
              </w:rPr>
            </w:pPr>
          </w:p>
        </w:tc>
      </w:tr>
      <w:tr w:rsidR="00670D70" w:rsidRPr="000D2F70" w14:paraId="702B8553" w14:textId="77777777" w:rsidTr="000C5B13">
        <w:tc>
          <w:tcPr>
            <w:tcW w:w="1135" w:type="dxa"/>
            <w:vMerge w:val="restart"/>
            <w:noWrap/>
            <w:vAlign w:val="center"/>
            <w:hideMark/>
          </w:tcPr>
          <w:p w14:paraId="702B854B"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t>2017-2020</w:t>
            </w:r>
          </w:p>
        </w:tc>
        <w:tc>
          <w:tcPr>
            <w:tcW w:w="3260" w:type="dxa"/>
            <w:vMerge w:val="restart"/>
            <w:shd w:val="clear" w:color="auto" w:fill="BFBFBF" w:themeFill="background1" w:themeFillShade="BF"/>
            <w:vAlign w:val="center"/>
            <w:hideMark/>
          </w:tcPr>
          <w:p w14:paraId="702B854C" w14:textId="77777777" w:rsidR="00F463A1"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 xml:space="preserve">#92. Continue to contribute to capacity-building activities for implementation of the Nagoya Protocol in a mutually supportive manner with the ITPGRFA, including through workshops and </w:t>
            </w:r>
            <w:r w:rsidRPr="00E85768">
              <w:rPr>
                <w:rFonts w:cs="Times New Roman"/>
                <w:kern w:val="22"/>
                <w:szCs w:val="22"/>
              </w:rPr>
              <w:lastRenderedPageBreak/>
              <w:t>the development of materials</w:t>
            </w:r>
          </w:p>
        </w:tc>
        <w:tc>
          <w:tcPr>
            <w:tcW w:w="1843" w:type="dxa"/>
            <w:vMerge w:val="restart"/>
            <w:noWrap/>
            <w:vAlign w:val="center"/>
            <w:hideMark/>
          </w:tcPr>
          <w:p w14:paraId="702B854D" w14:textId="77777777" w:rsidR="00F463A1" w:rsidRPr="00E85768" w:rsidRDefault="00F463A1" w:rsidP="00791141">
            <w:pPr>
              <w:pStyle w:val="Para1"/>
              <w:suppressLineNumbers/>
              <w:suppressAutoHyphens/>
              <w:jc w:val="center"/>
              <w:rPr>
                <w:rFonts w:cs="Times New Roman"/>
                <w:kern w:val="22"/>
                <w:szCs w:val="22"/>
              </w:rPr>
            </w:pPr>
            <w:r w:rsidRPr="00E85768">
              <w:rPr>
                <w:rFonts w:cs="Times New Roman"/>
                <w:kern w:val="22"/>
                <w:szCs w:val="22"/>
              </w:rPr>
              <w:lastRenderedPageBreak/>
              <w:t>Partially implemented</w:t>
            </w:r>
          </w:p>
        </w:tc>
        <w:tc>
          <w:tcPr>
            <w:tcW w:w="3544" w:type="dxa"/>
            <w:vAlign w:val="center"/>
            <w:hideMark/>
          </w:tcPr>
          <w:p w14:paraId="702B854E" w14:textId="0AF5DE24" w:rsidR="00F463A1" w:rsidRPr="00E85768" w:rsidRDefault="00F463A1" w:rsidP="00F05818">
            <w:pPr>
              <w:pStyle w:val="Para1"/>
              <w:suppressLineNumbers/>
              <w:suppressAutoHyphens/>
              <w:jc w:val="left"/>
              <w:rPr>
                <w:rFonts w:cs="Times New Roman"/>
                <w:kern w:val="22"/>
                <w:szCs w:val="22"/>
              </w:rPr>
            </w:pPr>
            <w:r w:rsidRPr="00E85768">
              <w:rPr>
                <w:rFonts w:cs="Times New Roman"/>
                <w:kern w:val="22"/>
                <w:szCs w:val="22"/>
              </w:rPr>
              <w:t xml:space="preserve">South and Southeast Asia Workshop on mutually supportive implementation of the Nagoya Protocol and the International Treaty on Plant Genetic Resources for Food and Agriculture (ITPGRFA), Los </w:t>
            </w:r>
            <w:r w:rsidRPr="00E85768">
              <w:rPr>
                <w:rFonts w:cs="Times New Roman"/>
                <w:kern w:val="22"/>
                <w:szCs w:val="22"/>
              </w:rPr>
              <w:lastRenderedPageBreak/>
              <w:t>Baños, Philippines, 27</w:t>
            </w:r>
            <w:r w:rsidR="00486595" w:rsidRPr="00E85768">
              <w:rPr>
                <w:rFonts w:cs="Times New Roman"/>
                <w:kern w:val="22"/>
                <w:szCs w:val="22"/>
              </w:rPr>
              <w:t>-</w:t>
            </w:r>
            <w:r w:rsidRPr="00E85768">
              <w:rPr>
                <w:rFonts w:cs="Times New Roman"/>
                <w:kern w:val="22"/>
                <w:szCs w:val="22"/>
              </w:rPr>
              <w:t>30 March 2017</w:t>
            </w:r>
          </w:p>
        </w:tc>
        <w:tc>
          <w:tcPr>
            <w:tcW w:w="1275" w:type="dxa"/>
            <w:vAlign w:val="center"/>
            <w:hideMark/>
          </w:tcPr>
          <w:p w14:paraId="702B854F" w14:textId="77777777" w:rsidR="00F463A1" w:rsidRPr="00E85768" w:rsidRDefault="00F463A1" w:rsidP="00AD0EA0">
            <w:pPr>
              <w:pStyle w:val="Para1"/>
              <w:suppressLineNumbers/>
              <w:suppressAutoHyphens/>
              <w:jc w:val="center"/>
              <w:rPr>
                <w:rFonts w:cs="Times New Roman"/>
                <w:kern w:val="22"/>
                <w:szCs w:val="22"/>
              </w:rPr>
            </w:pPr>
            <w:r w:rsidRPr="00E85768">
              <w:rPr>
                <w:rFonts w:cs="Times New Roman"/>
                <w:kern w:val="22"/>
                <w:szCs w:val="22"/>
              </w:rPr>
              <w:lastRenderedPageBreak/>
              <w:t>17</w:t>
            </w:r>
          </w:p>
        </w:tc>
        <w:tc>
          <w:tcPr>
            <w:tcW w:w="1276" w:type="dxa"/>
            <w:vAlign w:val="center"/>
            <w:hideMark/>
          </w:tcPr>
          <w:p w14:paraId="702B8550" w14:textId="77777777" w:rsidR="00F463A1" w:rsidRPr="00E85768" w:rsidRDefault="00F463A1" w:rsidP="00626A28">
            <w:pPr>
              <w:pStyle w:val="Para1"/>
              <w:suppressLineNumbers/>
              <w:suppressAutoHyphens/>
              <w:jc w:val="center"/>
              <w:rPr>
                <w:rFonts w:cs="Times New Roman"/>
                <w:kern w:val="22"/>
                <w:szCs w:val="22"/>
              </w:rPr>
            </w:pPr>
            <w:r w:rsidRPr="00E85768">
              <w:rPr>
                <w:rFonts w:cs="Times New Roman"/>
                <w:kern w:val="22"/>
                <w:szCs w:val="22"/>
              </w:rPr>
              <w:t>8</w:t>
            </w:r>
          </w:p>
        </w:tc>
        <w:tc>
          <w:tcPr>
            <w:tcW w:w="1418" w:type="dxa"/>
            <w:vAlign w:val="center"/>
            <w:hideMark/>
          </w:tcPr>
          <w:p w14:paraId="702B8551" w14:textId="77777777" w:rsidR="00F463A1" w:rsidRPr="00E85768" w:rsidRDefault="00F463A1" w:rsidP="00992A65">
            <w:pPr>
              <w:pStyle w:val="Para1"/>
              <w:suppressLineNumbers/>
              <w:suppressAutoHyphens/>
              <w:jc w:val="center"/>
              <w:rPr>
                <w:rFonts w:cs="Times New Roman"/>
                <w:kern w:val="22"/>
                <w:szCs w:val="22"/>
              </w:rPr>
            </w:pPr>
            <w:r w:rsidRPr="00E85768">
              <w:rPr>
                <w:rFonts w:cs="Times New Roman"/>
                <w:kern w:val="22"/>
                <w:szCs w:val="22"/>
              </w:rPr>
              <w:t xml:space="preserve">Biodiversity International, ABS Capacity Development Initiative, </w:t>
            </w:r>
            <w:r w:rsidRPr="00E85768">
              <w:rPr>
                <w:rFonts w:cs="Times New Roman"/>
                <w:kern w:val="22"/>
                <w:szCs w:val="22"/>
              </w:rPr>
              <w:lastRenderedPageBreak/>
              <w:t>ITPGRFA Secretariat, ASEAN Centre for Biodiversity</w:t>
            </w:r>
          </w:p>
        </w:tc>
        <w:tc>
          <w:tcPr>
            <w:tcW w:w="1134" w:type="dxa"/>
            <w:vAlign w:val="center"/>
            <w:hideMark/>
          </w:tcPr>
          <w:p w14:paraId="702B8552" w14:textId="77777777" w:rsidR="00F463A1" w:rsidRPr="00E85768" w:rsidRDefault="00F463A1" w:rsidP="00271CD8">
            <w:pPr>
              <w:pStyle w:val="Para1"/>
              <w:suppressLineNumbers/>
              <w:suppressAutoHyphens/>
              <w:jc w:val="center"/>
              <w:rPr>
                <w:rFonts w:cs="Times New Roman"/>
                <w:kern w:val="22"/>
                <w:szCs w:val="22"/>
              </w:rPr>
            </w:pPr>
            <w:r w:rsidRPr="00E85768">
              <w:rPr>
                <w:rFonts w:cs="Times New Roman"/>
                <w:kern w:val="22"/>
                <w:szCs w:val="22"/>
              </w:rPr>
              <w:lastRenderedPageBreak/>
              <w:t>JBF</w:t>
            </w:r>
          </w:p>
        </w:tc>
      </w:tr>
      <w:tr w:rsidR="00670D70" w:rsidRPr="000D2F70" w14:paraId="702B855C" w14:textId="77777777" w:rsidTr="00771BD0">
        <w:trPr>
          <w:cantSplit/>
        </w:trPr>
        <w:tc>
          <w:tcPr>
            <w:tcW w:w="1135" w:type="dxa"/>
            <w:vMerge/>
            <w:vAlign w:val="center"/>
            <w:hideMark/>
          </w:tcPr>
          <w:p w14:paraId="702B8554" w14:textId="77777777" w:rsidR="00F463A1" w:rsidRPr="00E85768" w:rsidRDefault="00F463A1">
            <w:pPr>
              <w:pStyle w:val="Para1"/>
              <w:suppressLineNumbers/>
              <w:suppressAutoHyphens/>
              <w:jc w:val="center"/>
              <w:rPr>
                <w:rFonts w:cs="Times New Roman"/>
                <w:kern w:val="22"/>
                <w:szCs w:val="22"/>
              </w:rPr>
            </w:pPr>
          </w:p>
        </w:tc>
        <w:tc>
          <w:tcPr>
            <w:tcW w:w="3260" w:type="dxa"/>
            <w:vMerge/>
            <w:shd w:val="clear" w:color="auto" w:fill="BFBFBF" w:themeFill="background1" w:themeFillShade="BF"/>
            <w:hideMark/>
          </w:tcPr>
          <w:p w14:paraId="702B8555" w14:textId="77777777" w:rsidR="00F463A1" w:rsidRPr="00E85768" w:rsidRDefault="00F463A1">
            <w:pPr>
              <w:pStyle w:val="Para1"/>
              <w:suppressLineNumbers/>
              <w:suppressAutoHyphens/>
              <w:jc w:val="left"/>
              <w:rPr>
                <w:rFonts w:cs="Times New Roman"/>
                <w:kern w:val="22"/>
                <w:szCs w:val="22"/>
              </w:rPr>
            </w:pPr>
          </w:p>
        </w:tc>
        <w:tc>
          <w:tcPr>
            <w:tcW w:w="1843" w:type="dxa"/>
            <w:vMerge/>
            <w:vAlign w:val="center"/>
            <w:hideMark/>
          </w:tcPr>
          <w:p w14:paraId="702B8556" w14:textId="77777777" w:rsidR="00F463A1" w:rsidRPr="00E85768" w:rsidRDefault="00F463A1">
            <w:pPr>
              <w:pStyle w:val="Para1"/>
              <w:suppressLineNumbers/>
              <w:suppressAutoHyphens/>
              <w:jc w:val="center"/>
              <w:rPr>
                <w:rFonts w:cs="Times New Roman"/>
                <w:kern w:val="22"/>
                <w:szCs w:val="22"/>
              </w:rPr>
            </w:pPr>
          </w:p>
        </w:tc>
        <w:tc>
          <w:tcPr>
            <w:tcW w:w="3544" w:type="dxa"/>
            <w:vAlign w:val="center"/>
            <w:hideMark/>
          </w:tcPr>
          <w:p w14:paraId="702B8557" w14:textId="77777777" w:rsidR="00F463A1" w:rsidRPr="00E85768" w:rsidRDefault="00F463A1">
            <w:pPr>
              <w:pStyle w:val="Para1"/>
              <w:suppressLineNumbers/>
              <w:suppressAutoHyphens/>
              <w:jc w:val="left"/>
              <w:rPr>
                <w:rFonts w:cs="Times New Roman"/>
                <w:kern w:val="22"/>
                <w:szCs w:val="22"/>
              </w:rPr>
            </w:pPr>
            <w:r w:rsidRPr="00E85768">
              <w:rPr>
                <w:rFonts w:cs="Times New Roman"/>
                <w:kern w:val="22"/>
                <w:szCs w:val="22"/>
              </w:rPr>
              <w:t>Workshop for national focal points in Latin America and the Caribbean, 25 to 28 September 2018 in Lima, Peru</w:t>
            </w:r>
          </w:p>
        </w:tc>
        <w:tc>
          <w:tcPr>
            <w:tcW w:w="1275" w:type="dxa"/>
            <w:noWrap/>
            <w:vAlign w:val="center"/>
            <w:hideMark/>
          </w:tcPr>
          <w:p w14:paraId="702B8558" w14:textId="77777777" w:rsidR="00F463A1" w:rsidRPr="00E85768" w:rsidRDefault="00F463A1">
            <w:pPr>
              <w:pStyle w:val="Para1"/>
              <w:suppressLineNumbers/>
              <w:suppressAutoHyphens/>
              <w:jc w:val="center"/>
              <w:rPr>
                <w:rFonts w:cs="Times New Roman"/>
                <w:kern w:val="22"/>
                <w:szCs w:val="22"/>
              </w:rPr>
            </w:pPr>
          </w:p>
        </w:tc>
        <w:tc>
          <w:tcPr>
            <w:tcW w:w="1276" w:type="dxa"/>
            <w:noWrap/>
            <w:vAlign w:val="center"/>
            <w:hideMark/>
          </w:tcPr>
          <w:p w14:paraId="702B8559" w14:textId="77777777" w:rsidR="00F463A1" w:rsidRPr="00E85768" w:rsidRDefault="00F463A1">
            <w:pPr>
              <w:pStyle w:val="Para1"/>
              <w:suppressLineNumbers/>
              <w:suppressAutoHyphens/>
              <w:jc w:val="center"/>
              <w:rPr>
                <w:rFonts w:cs="Times New Roman"/>
                <w:kern w:val="22"/>
                <w:szCs w:val="22"/>
              </w:rPr>
            </w:pPr>
          </w:p>
        </w:tc>
        <w:tc>
          <w:tcPr>
            <w:tcW w:w="1418" w:type="dxa"/>
            <w:vAlign w:val="center"/>
            <w:hideMark/>
          </w:tcPr>
          <w:p w14:paraId="702B855A"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Biodiversity International, ABS Capacity Development Initiative, ITPGRFA Secretariat</w:t>
            </w:r>
          </w:p>
        </w:tc>
        <w:tc>
          <w:tcPr>
            <w:tcW w:w="1134" w:type="dxa"/>
            <w:vAlign w:val="center"/>
            <w:hideMark/>
          </w:tcPr>
          <w:p w14:paraId="702B855B"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JBF</w:t>
            </w:r>
          </w:p>
        </w:tc>
      </w:tr>
      <w:tr w:rsidR="00670D70" w:rsidRPr="000D2F70" w14:paraId="702B8565" w14:textId="77777777" w:rsidTr="000C5B13">
        <w:tc>
          <w:tcPr>
            <w:tcW w:w="1135" w:type="dxa"/>
            <w:vMerge w:val="restart"/>
            <w:noWrap/>
            <w:vAlign w:val="center"/>
            <w:hideMark/>
          </w:tcPr>
          <w:p w14:paraId="702B855D"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t>2017-2020</w:t>
            </w:r>
          </w:p>
        </w:tc>
        <w:tc>
          <w:tcPr>
            <w:tcW w:w="3260" w:type="dxa"/>
            <w:vMerge w:val="restart"/>
            <w:shd w:val="clear" w:color="auto" w:fill="BFBFBF" w:themeFill="background1" w:themeFillShade="BF"/>
            <w:vAlign w:val="center"/>
            <w:hideMark/>
          </w:tcPr>
          <w:p w14:paraId="702B855E" w14:textId="77777777" w:rsidR="00F463A1"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#93. Continue to provide on-demand technical support to Parties and organize capacity-building and outreach activities, including through webinars, videos and presentations to increase participation in the ABS-CH</w:t>
            </w:r>
          </w:p>
        </w:tc>
        <w:tc>
          <w:tcPr>
            <w:tcW w:w="1843" w:type="dxa"/>
            <w:vMerge w:val="restart"/>
            <w:noWrap/>
            <w:vAlign w:val="center"/>
            <w:hideMark/>
          </w:tcPr>
          <w:p w14:paraId="702B855F" w14:textId="77777777" w:rsidR="00F463A1" w:rsidRPr="00E85768" w:rsidRDefault="00054DAD" w:rsidP="00791141">
            <w:pPr>
              <w:pStyle w:val="Para1"/>
              <w:suppressLineNumbers/>
              <w:suppressAutoHyphens/>
              <w:jc w:val="center"/>
              <w:rPr>
                <w:rFonts w:cs="Times New Roman"/>
                <w:kern w:val="22"/>
                <w:szCs w:val="22"/>
              </w:rPr>
            </w:pPr>
            <w:r w:rsidRPr="00E85768">
              <w:rPr>
                <w:rFonts w:cs="Times New Roman"/>
                <w:kern w:val="22"/>
                <w:szCs w:val="22"/>
              </w:rPr>
              <w:t xml:space="preserve">Partially </w:t>
            </w:r>
            <w:r w:rsidR="00F463A1" w:rsidRPr="00E85768">
              <w:rPr>
                <w:rFonts w:cs="Times New Roman"/>
                <w:kern w:val="22"/>
                <w:szCs w:val="22"/>
              </w:rPr>
              <w:t>implemented</w:t>
            </w:r>
          </w:p>
        </w:tc>
        <w:tc>
          <w:tcPr>
            <w:tcW w:w="3544" w:type="dxa"/>
            <w:vAlign w:val="center"/>
            <w:hideMark/>
          </w:tcPr>
          <w:p w14:paraId="702B8560" w14:textId="77777777" w:rsidR="00F463A1" w:rsidRPr="00E85768" w:rsidRDefault="00F463A1" w:rsidP="00F05818">
            <w:pPr>
              <w:pStyle w:val="Para1"/>
              <w:suppressLineNumbers/>
              <w:suppressAutoHyphens/>
              <w:jc w:val="left"/>
              <w:rPr>
                <w:rFonts w:cs="Times New Roman"/>
                <w:kern w:val="22"/>
                <w:szCs w:val="22"/>
              </w:rPr>
            </w:pPr>
            <w:r w:rsidRPr="00E85768">
              <w:rPr>
                <w:rFonts w:cs="Times New Roman"/>
                <w:kern w:val="22"/>
                <w:szCs w:val="22"/>
              </w:rPr>
              <w:t>Proactive outreach campaign to build awareness and increase engagement as well as on demand technical support. Provided on-demand capacity building trainings for the use of the ABS</w:t>
            </w:r>
            <w:r w:rsidR="00D5292E" w:rsidRPr="00E85768">
              <w:rPr>
                <w:rFonts w:cs="Times New Roman"/>
                <w:kern w:val="22"/>
                <w:szCs w:val="22"/>
              </w:rPr>
              <w:t>-</w:t>
            </w:r>
            <w:r w:rsidRPr="00E85768">
              <w:rPr>
                <w:rFonts w:cs="Times New Roman"/>
                <w:kern w:val="22"/>
                <w:szCs w:val="22"/>
              </w:rPr>
              <w:t>CH</w:t>
            </w:r>
          </w:p>
        </w:tc>
        <w:tc>
          <w:tcPr>
            <w:tcW w:w="1275" w:type="dxa"/>
            <w:noWrap/>
            <w:vAlign w:val="center"/>
            <w:hideMark/>
          </w:tcPr>
          <w:p w14:paraId="702B8561" w14:textId="77777777" w:rsidR="00F463A1" w:rsidRPr="00E85768" w:rsidRDefault="00F463A1" w:rsidP="00AD0EA0">
            <w:pPr>
              <w:pStyle w:val="Para1"/>
              <w:suppressLineNumbers/>
              <w:suppressAutoHyphens/>
              <w:jc w:val="center"/>
              <w:rPr>
                <w:rFonts w:cs="Times New Roman"/>
                <w:kern w:val="22"/>
                <w:szCs w:val="22"/>
              </w:rPr>
            </w:pPr>
          </w:p>
        </w:tc>
        <w:tc>
          <w:tcPr>
            <w:tcW w:w="1276" w:type="dxa"/>
            <w:noWrap/>
            <w:vAlign w:val="center"/>
            <w:hideMark/>
          </w:tcPr>
          <w:p w14:paraId="702B8562" w14:textId="77777777" w:rsidR="00F463A1" w:rsidRPr="00E85768" w:rsidRDefault="00F463A1" w:rsidP="00626A28">
            <w:pPr>
              <w:pStyle w:val="Para1"/>
              <w:suppressLineNumbers/>
              <w:suppressAutoHyphens/>
              <w:jc w:val="center"/>
              <w:rPr>
                <w:rFonts w:cs="Times New Roman"/>
                <w:kern w:val="22"/>
                <w:szCs w:val="22"/>
              </w:rPr>
            </w:pPr>
          </w:p>
        </w:tc>
        <w:tc>
          <w:tcPr>
            <w:tcW w:w="1418" w:type="dxa"/>
            <w:vAlign w:val="center"/>
            <w:hideMark/>
          </w:tcPr>
          <w:p w14:paraId="702B8563" w14:textId="77777777" w:rsidR="00F463A1" w:rsidRPr="00E85768" w:rsidRDefault="00F463A1" w:rsidP="00992A65">
            <w:pPr>
              <w:pStyle w:val="Para1"/>
              <w:suppressLineNumbers/>
              <w:suppressAutoHyphens/>
              <w:jc w:val="center"/>
              <w:rPr>
                <w:rFonts w:cs="Times New Roman"/>
                <w:kern w:val="22"/>
                <w:szCs w:val="22"/>
              </w:rPr>
            </w:pPr>
          </w:p>
        </w:tc>
        <w:tc>
          <w:tcPr>
            <w:tcW w:w="1134" w:type="dxa"/>
            <w:vAlign w:val="center"/>
            <w:hideMark/>
          </w:tcPr>
          <w:p w14:paraId="702B8564" w14:textId="77777777" w:rsidR="00F463A1" w:rsidRPr="00E85768" w:rsidRDefault="00F463A1" w:rsidP="00271CD8">
            <w:pPr>
              <w:pStyle w:val="Para1"/>
              <w:suppressLineNumbers/>
              <w:suppressAutoHyphens/>
              <w:jc w:val="center"/>
              <w:rPr>
                <w:rFonts w:cs="Times New Roman"/>
                <w:kern w:val="22"/>
                <w:szCs w:val="22"/>
              </w:rPr>
            </w:pPr>
          </w:p>
        </w:tc>
      </w:tr>
      <w:tr w:rsidR="00670D70" w:rsidRPr="000D2F70" w14:paraId="702B856E" w14:textId="77777777" w:rsidTr="000C5B13">
        <w:tc>
          <w:tcPr>
            <w:tcW w:w="1135" w:type="dxa"/>
            <w:vMerge/>
            <w:vAlign w:val="center"/>
            <w:hideMark/>
          </w:tcPr>
          <w:p w14:paraId="702B8566" w14:textId="77777777" w:rsidR="00F463A1" w:rsidRPr="00E85768" w:rsidRDefault="00F463A1">
            <w:pPr>
              <w:pStyle w:val="Para1"/>
              <w:suppressLineNumbers/>
              <w:suppressAutoHyphens/>
              <w:jc w:val="center"/>
              <w:rPr>
                <w:rFonts w:cs="Times New Roman"/>
                <w:kern w:val="22"/>
                <w:szCs w:val="22"/>
              </w:rPr>
            </w:pPr>
          </w:p>
        </w:tc>
        <w:tc>
          <w:tcPr>
            <w:tcW w:w="3260" w:type="dxa"/>
            <w:vMerge/>
            <w:shd w:val="clear" w:color="auto" w:fill="BFBFBF" w:themeFill="background1" w:themeFillShade="BF"/>
            <w:hideMark/>
          </w:tcPr>
          <w:p w14:paraId="702B8567" w14:textId="77777777" w:rsidR="00F463A1" w:rsidRPr="00E85768" w:rsidRDefault="00F463A1">
            <w:pPr>
              <w:pStyle w:val="Para1"/>
              <w:suppressLineNumbers/>
              <w:suppressAutoHyphens/>
              <w:jc w:val="left"/>
              <w:rPr>
                <w:rFonts w:cs="Times New Roman"/>
                <w:kern w:val="22"/>
                <w:szCs w:val="22"/>
              </w:rPr>
            </w:pPr>
          </w:p>
        </w:tc>
        <w:tc>
          <w:tcPr>
            <w:tcW w:w="1843" w:type="dxa"/>
            <w:vMerge/>
            <w:vAlign w:val="center"/>
            <w:hideMark/>
          </w:tcPr>
          <w:p w14:paraId="702B8568" w14:textId="77777777" w:rsidR="00F463A1" w:rsidRPr="00E85768" w:rsidRDefault="00F463A1">
            <w:pPr>
              <w:pStyle w:val="Para1"/>
              <w:suppressLineNumbers/>
              <w:suppressAutoHyphens/>
              <w:jc w:val="center"/>
              <w:rPr>
                <w:rFonts w:cs="Times New Roman"/>
                <w:kern w:val="22"/>
                <w:szCs w:val="22"/>
              </w:rPr>
            </w:pPr>
          </w:p>
        </w:tc>
        <w:tc>
          <w:tcPr>
            <w:tcW w:w="3544" w:type="dxa"/>
            <w:vAlign w:val="center"/>
            <w:hideMark/>
          </w:tcPr>
          <w:p w14:paraId="702B8569" w14:textId="77777777" w:rsidR="00F463A1" w:rsidRPr="00E85768" w:rsidRDefault="00F463A1">
            <w:pPr>
              <w:pStyle w:val="Para1"/>
              <w:suppressLineNumbers/>
              <w:suppressAutoHyphens/>
              <w:jc w:val="left"/>
              <w:rPr>
                <w:rFonts w:cs="Times New Roman"/>
                <w:kern w:val="22"/>
                <w:szCs w:val="22"/>
              </w:rPr>
            </w:pPr>
            <w:r w:rsidRPr="00E85768">
              <w:rPr>
                <w:rFonts w:cs="Times New Roman"/>
                <w:kern w:val="22"/>
                <w:szCs w:val="22"/>
              </w:rPr>
              <w:t>13 face-to-face trainings into relevant regional events as well as host four remote training (webinars) on the ABS Clearing-</w:t>
            </w:r>
            <w:r w:rsidR="00D5292E" w:rsidRPr="00E85768">
              <w:rPr>
                <w:rFonts w:cs="Times New Roman"/>
                <w:kern w:val="22"/>
                <w:szCs w:val="22"/>
              </w:rPr>
              <w:t>h</w:t>
            </w:r>
            <w:r w:rsidRPr="00E85768">
              <w:rPr>
                <w:rFonts w:cs="Times New Roman"/>
                <w:kern w:val="22"/>
                <w:szCs w:val="22"/>
              </w:rPr>
              <w:t>ouse (8 were for Africa, 5 were for GRULAC, 3 were for Asia and the Pacific, and 1 for WEOG)</w:t>
            </w:r>
          </w:p>
        </w:tc>
        <w:tc>
          <w:tcPr>
            <w:tcW w:w="1275" w:type="dxa"/>
            <w:noWrap/>
            <w:vAlign w:val="center"/>
            <w:hideMark/>
          </w:tcPr>
          <w:p w14:paraId="702B856A" w14:textId="77777777" w:rsidR="00F463A1" w:rsidRPr="00E85768" w:rsidRDefault="00F463A1">
            <w:pPr>
              <w:pStyle w:val="Para1"/>
              <w:suppressLineNumbers/>
              <w:suppressAutoHyphens/>
              <w:jc w:val="center"/>
              <w:rPr>
                <w:rFonts w:cs="Times New Roman"/>
                <w:kern w:val="22"/>
                <w:szCs w:val="22"/>
              </w:rPr>
            </w:pPr>
          </w:p>
        </w:tc>
        <w:tc>
          <w:tcPr>
            <w:tcW w:w="1276" w:type="dxa"/>
            <w:noWrap/>
            <w:vAlign w:val="center"/>
            <w:hideMark/>
          </w:tcPr>
          <w:p w14:paraId="702B856B" w14:textId="77777777" w:rsidR="00F463A1" w:rsidRPr="00E85768" w:rsidRDefault="00F463A1">
            <w:pPr>
              <w:pStyle w:val="Para1"/>
              <w:suppressLineNumbers/>
              <w:suppressAutoHyphens/>
              <w:jc w:val="center"/>
              <w:rPr>
                <w:rFonts w:cs="Times New Roman"/>
                <w:kern w:val="22"/>
                <w:szCs w:val="22"/>
              </w:rPr>
            </w:pPr>
          </w:p>
        </w:tc>
        <w:tc>
          <w:tcPr>
            <w:tcW w:w="1418" w:type="dxa"/>
            <w:vAlign w:val="center"/>
            <w:hideMark/>
          </w:tcPr>
          <w:p w14:paraId="702B856C" w14:textId="77777777" w:rsidR="00F463A1" w:rsidRPr="00E85768" w:rsidRDefault="00F463A1">
            <w:pPr>
              <w:pStyle w:val="Para1"/>
              <w:suppressLineNumbers/>
              <w:suppressAutoHyphens/>
              <w:jc w:val="center"/>
              <w:rPr>
                <w:rFonts w:cs="Times New Roman"/>
                <w:kern w:val="22"/>
                <w:szCs w:val="22"/>
              </w:rPr>
            </w:pPr>
          </w:p>
        </w:tc>
        <w:tc>
          <w:tcPr>
            <w:tcW w:w="1134" w:type="dxa"/>
            <w:vAlign w:val="center"/>
            <w:hideMark/>
          </w:tcPr>
          <w:p w14:paraId="702B856D"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JBF</w:t>
            </w:r>
          </w:p>
        </w:tc>
      </w:tr>
      <w:tr w:rsidR="00670D70" w:rsidRPr="000D2F70" w14:paraId="702B8577" w14:textId="77777777" w:rsidTr="000C5B13">
        <w:tc>
          <w:tcPr>
            <w:tcW w:w="1135" w:type="dxa"/>
            <w:vMerge/>
            <w:vAlign w:val="center"/>
            <w:hideMark/>
          </w:tcPr>
          <w:p w14:paraId="702B856F" w14:textId="77777777" w:rsidR="00F463A1" w:rsidRPr="00E85768" w:rsidRDefault="00F463A1">
            <w:pPr>
              <w:pStyle w:val="Para1"/>
              <w:suppressLineNumbers/>
              <w:suppressAutoHyphens/>
              <w:jc w:val="center"/>
              <w:rPr>
                <w:rFonts w:cs="Times New Roman"/>
                <w:kern w:val="22"/>
                <w:szCs w:val="22"/>
              </w:rPr>
            </w:pPr>
          </w:p>
        </w:tc>
        <w:tc>
          <w:tcPr>
            <w:tcW w:w="3260" w:type="dxa"/>
            <w:vMerge/>
            <w:shd w:val="clear" w:color="auto" w:fill="BFBFBF" w:themeFill="background1" w:themeFillShade="BF"/>
            <w:hideMark/>
          </w:tcPr>
          <w:p w14:paraId="702B8570" w14:textId="77777777" w:rsidR="00F463A1" w:rsidRPr="00E85768" w:rsidRDefault="00F463A1">
            <w:pPr>
              <w:pStyle w:val="Para1"/>
              <w:suppressLineNumbers/>
              <w:suppressAutoHyphens/>
              <w:jc w:val="left"/>
              <w:rPr>
                <w:rFonts w:cs="Times New Roman"/>
                <w:kern w:val="22"/>
                <w:szCs w:val="22"/>
              </w:rPr>
            </w:pPr>
          </w:p>
        </w:tc>
        <w:tc>
          <w:tcPr>
            <w:tcW w:w="1843" w:type="dxa"/>
            <w:vMerge/>
            <w:vAlign w:val="center"/>
            <w:hideMark/>
          </w:tcPr>
          <w:p w14:paraId="702B8571" w14:textId="77777777" w:rsidR="00F463A1" w:rsidRPr="00E85768" w:rsidRDefault="00F463A1">
            <w:pPr>
              <w:pStyle w:val="Para1"/>
              <w:suppressLineNumbers/>
              <w:suppressAutoHyphens/>
              <w:jc w:val="center"/>
              <w:rPr>
                <w:rFonts w:cs="Times New Roman"/>
                <w:kern w:val="22"/>
                <w:szCs w:val="22"/>
              </w:rPr>
            </w:pPr>
          </w:p>
        </w:tc>
        <w:tc>
          <w:tcPr>
            <w:tcW w:w="3544" w:type="dxa"/>
            <w:vAlign w:val="center"/>
            <w:hideMark/>
          </w:tcPr>
          <w:p w14:paraId="702B8572" w14:textId="7646763A" w:rsidR="00F463A1" w:rsidRPr="00E85768" w:rsidRDefault="00F463A1">
            <w:pPr>
              <w:pStyle w:val="Para1"/>
              <w:suppressLineNumbers/>
              <w:suppressAutoHyphens/>
              <w:jc w:val="left"/>
              <w:rPr>
                <w:rFonts w:cs="Times New Roman"/>
                <w:kern w:val="22"/>
                <w:szCs w:val="22"/>
              </w:rPr>
            </w:pPr>
            <w:r w:rsidRPr="00E85768">
              <w:rPr>
                <w:rFonts w:cs="Times New Roman"/>
                <w:kern w:val="22"/>
                <w:szCs w:val="22"/>
              </w:rPr>
              <w:t>A video on monitoring the utilization of genetic resources (Engli</w:t>
            </w:r>
            <w:r w:rsidR="009006ED">
              <w:rPr>
                <w:rFonts w:cs="Times New Roman"/>
                <w:kern w:val="22"/>
                <w:szCs w:val="22"/>
              </w:rPr>
              <w:t>sh, French, Spanish and Arabic)</w:t>
            </w:r>
          </w:p>
        </w:tc>
        <w:tc>
          <w:tcPr>
            <w:tcW w:w="1275" w:type="dxa"/>
            <w:noWrap/>
            <w:vAlign w:val="center"/>
            <w:hideMark/>
          </w:tcPr>
          <w:p w14:paraId="702B8573" w14:textId="77777777" w:rsidR="00F463A1" w:rsidRPr="00E85768" w:rsidRDefault="00F463A1">
            <w:pPr>
              <w:pStyle w:val="Para1"/>
              <w:suppressLineNumbers/>
              <w:suppressAutoHyphens/>
              <w:jc w:val="center"/>
              <w:rPr>
                <w:rFonts w:cs="Times New Roman"/>
                <w:kern w:val="22"/>
                <w:szCs w:val="22"/>
              </w:rPr>
            </w:pPr>
          </w:p>
        </w:tc>
        <w:tc>
          <w:tcPr>
            <w:tcW w:w="1276" w:type="dxa"/>
            <w:noWrap/>
            <w:vAlign w:val="center"/>
            <w:hideMark/>
          </w:tcPr>
          <w:p w14:paraId="702B8574" w14:textId="77777777" w:rsidR="00F463A1" w:rsidRPr="00E85768" w:rsidRDefault="00F463A1">
            <w:pPr>
              <w:pStyle w:val="Para1"/>
              <w:suppressLineNumbers/>
              <w:suppressAutoHyphens/>
              <w:jc w:val="center"/>
              <w:rPr>
                <w:rFonts w:cs="Times New Roman"/>
                <w:kern w:val="22"/>
                <w:szCs w:val="22"/>
              </w:rPr>
            </w:pPr>
          </w:p>
        </w:tc>
        <w:tc>
          <w:tcPr>
            <w:tcW w:w="1418" w:type="dxa"/>
            <w:vAlign w:val="center"/>
            <w:hideMark/>
          </w:tcPr>
          <w:p w14:paraId="702B8575"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 xml:space="preserve">ABS Capacity Development </w:t>
            </w:r>
            <w:r w:rsidRPr="00E85768">
              <w:rPr>
                <w:rFonts w:cs="Times New Roman"/>
                <w:kern w:val="22"/>
                <w:szCs w:val="22"/>
              </w:rPr>
              <w:br/>
              <w:t>Initiative</w:t>
            </w:r>
          </w:p>
        </w:tc>
        <w:tc>
          <w:tcPr>
            <w:tcW w:w="1134" w:type="dxa"/>
            <w:vAlign w:val="center"/>
            <w:hideMark/>
          </w:tcPr>
          <w:p w14:paraId="702B8576" w14:textId="77777777" w:rsidR="00F463A1" w:rsidRPr="00E85768" w:rsidRDefault="00F463A1">
            <w:pPr>
              <w:pStyle w:val="Para1"/>
              <w:suppressLineNumbers/>
              <w:suppressAutoHyphens/>
              <w:jc w:val="center"/>
              <w:rPr>
                <w:rFonts w:cs="Times New Roman"/>
                <w:kern w:val="22"/>
                <w:szCs w:val="22"/>
              </w:rPr>
            </w:pPr>
          </w:p>
        </w:tc>
      </w:tr>
      <w:tr w:rsidR="00670D70" w:rsidRPr="000D2F70" w14:paraId="702B8580" w14:textId="77777777" w:rsidTr="009006ED">
        <w:trPr>
          <w:cantSplit/>
        </w:trPr>
        <w:tc>
          <w:tcPr>
            <w:tcW w:w="1135" w:type="dxa"/>
            <w:vMerge/>
            <w:vAlign w:val="center"/>
            <w:hideMark/>
          </w:tcPr>
          <w:p w14:paraId="702B8578" w14:textId="77777777" w:rsidR="00F463A1" w:rsidRPr="00E85768" w:rsidRDefault="00F463A1">
            <w:pPr>
              <w:pStyle w:val="Para1"/>
              <w:suppressLineNumbers/>
              <w:suppressAutoHyphens/>
              <w:jc w:val="center"/>
              <w:rPr>
                <w:rFonts w:cs="Times New Roman"/>
                <w:kern w:val="22"/>
                <w:szCs w:val="22"/>
              </w:rPr>
            </w:pPr>
          </w:p>
        </w:tc>
        <w:tc>
          <w:tcPr>
            <w:tcW w:w="3260" w:type="dxa"/>
            <w:vMerge/>
            <w:shd w:val="clear" w:color="auto" w:fill="BFBFBF" w:themeFill="background1" w:themeFillShade="BF"/>
            <w:hideMark/>
          </w:tcPr>
          <w:p w14:paraId="702B8579" w14:textId="77777777" w:rsidR="00F463A1" w:rsidRPr="00E85768" w:rsidRDefault="00F463A1">
            <w:pPr>
              <w:pStyle w:val="Para1"/>
              <w:suppressLineNumbers/>
              <w:suppressAutoHyphens/>
              <w:jc w:val="left"/>
              <w:rPr>
                <w:rFonts w:cs="Times New Roman"/>
                <w:kern w:val="22"/>
                <w:szCs w:val="22"/>
              </w:rPr>
            </w:pPr>
          </w:p>
        </w:tc>
        <w:tc>
          <w:tcPr>
            <w:tcW w:w="1843" w:type="dxa"/>
            <w:vMerge/>
            <w:vAlign w:val="center"/>
            <w:hideMark/>
          </w:tcPr>
          <w:p w14:paraId="702B857A" w14:textId="77777777" w:rsidR="00F463A1" w:rsidRPr="00E85768" w:rsidRDefault="00F463A1">
            <w:pPr>
              <w:pStyle w:val="Para1"/>
              <w:suppressLineNumbers/>
              <w:suppressAutoHyphens/>
              <w:jc w:val="center"/>
              <w:rPr>
                <w:rFonts w:cs="Times New Roman"/>
                <w:kern w:val="22"/>
                <w:szCs w:val="22"/>
              </w:rPr>
            </w:pPr>
          </w:p>
        </w:tc>
        <w:tc>
          <w:tcPr>
            <w:tcW w:w="3544" w:type="dxa"/>
            <w:vAlign w:val="center"/>
            <w:hideMark/>
          </w:tcPr>
          <w:p w14:paraId="702B857B" w14:textId="08F374C3" w:rsidR="00F463A1" w:rsidRPr="00E85768" w:rsidRDefault="00F463A1">
            <w:pPr>
              <w:pStyle w:val="Para1"/>
              <w:suppressLineNumbers/>
              <w:suppressAutoHyphens/>
              <w:jc w:val="left"/>
              <w:rPr>
                <w:rFonts w:cs="Times New Roman"/>
                <w:kern w:val="22"/>
                <w:szCs w:val="22"/>
              </w:rPr>
            </w:pPr>
            <w:r w:rsidRPr="00E85768">
              <w:rPr>
                <w:rFonts w:cs="Times New Roman"/>
                <w:kern w:val="22"/>
                <w:szCs w:val="22"/>
              </w:rPr>
              <w:t>A fact sheet was developed in English and French on the “mutually supportive implementation of the Nagoya</w:t>
            </w:r>
            <w:r w:rsidR="001C6D37">
              <w:rPr>
                <w:rFonts w:cs="Times New Roman"/>
                <w:kern w:val="22"/>
                <w:szCs w:val="22"/>
              </w:rPr>
              <w:t xml:space="preserve"> Protocol and the Plant Treaty”</w:t>
            </w:r>
          </w:p>
        </w:tc>
        <w:tc>
          <w:tcPr>
            <w:tcW w:w="1275" w:type="dxa"/>
            <w:noWrap/>
            <w:vAlign w:val="center"/>
            <w:hideMark/>
          </w:tcPr>
          <w:p w14:paraId="702B857C" w14:textId="77777777" w:rsidR="00F463A1" w:rsidRPr="00E85768" w:rsidRDefault="00F463A1">
            <w:pPr>
              <w:pStyle w:val="Para1"/>
              <w:suppressLineNumbers/>
              <w:suppressAutoHyphens/>
              <w:jc w:val="center"/>
              <w:rPr>
                <w:rFonts w:cs="Times New Roman"/>
                <w:kern w:val="22"/>
                <w:szCs w:val="22"/>
              </w:rPr>
            </w:pPr>
          </w:p>
        </w:tc>
        <w:tc>
          <w:tcPr>
            <w:tcW w:w="1276" w:type="dxa"/>
            <w:noWrap/>
            <w:vAlign w:val="center"/>
            <w:hideMark/>
          </w:tcPr>
          <w:p w14:paraId="702B857D" w14:textId="77777777" w:rsidR="00F463A1" w:rsidRPr="00E85768" w:rsidRDefault="00F463A1">
            <w:pPr>
              <w:pStyle w:val="Para1"/>
              <w:suppressLineNumbers/>
              <w:suppressAutoHyphens/>
              <w:jc w:val="center"/>
              <w:rPr>
                <w:rFonts w:cs="Times New Roman"/>
                <w:kern w:val="22"/>
                <w:szCs w:val="22"/>
              </w:rPr>
            </w:pPr>
          </w:p>
        </w:tc>
        <w:tc>
          <w:tcPr>
            <w:tcW w:w="1418" w:type="dxa"/>
            <w:vAlign w:val="center"/>
            <w:hideMark/>
          </w:tcPr>
          <w:p w14:paraId="702B857E"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Biodiversity International</w:t>
            </w:r>
          </w:p>
        </w:tc>
        <w:tc>
          <w:tcPr>
            <w:tcW w:w="1134" w:type="dxa"/>
            <w:vAlign w:val="center"/>
            <w:hideMark/>
          </w:tcPr>
          <w:p w14:paraId="702B857F" w14:textId="77777777" w:rsidR="00F463A1" w:rsidRPr="00E85768" w:rsidRDefault="00F463A1">
            <w:pPr>
              <w:pStyle w:val="Para1"/>
              <w:suppressLineNumbers/>
              <w:suppressAutoHyphens/>
              <w:jc w:val="center"/>
              <w:rPr>
                <w:rFonts w:cs="Times New Roman"/>
                <w:kern w:val="22"/>
                <w:szCs w:val="22"/>
              </w:rPr>
            </w:pPr>
          </w:p>
        </w:tc>
      </w:tr>
      <w:tr w:rsidR="00670D70" w:rsidRPr="000D2F70" w14:paraId="702B8589" w14:textId="77777777" w:rsidTr="000C5B13">
        <w:tc>
          <w:tcPr>
            <w:tcW w:w="1135" w:type="dxa"/>
            <w:vMerge/>
            <w:vAlign w:val="center"/>
            <w:hideMark/>
          </w:tcPr>
          <w:p w14:paraId="702B8581" w14:textId="77777777" w:rsidR="00F463A1" w:rsidRPr="00E85768" w:rsidRDefault="00F463A1">
            <w:pPr>
              <w:pStyle w:val="Para1"/>
              <w:suppressLineNumbers/>
              <w:suppressAutoHyphens/>
              <w:jc w:val="center"/>
              <w:rPr>
                <w:rFonts w:cs="Times New Roman"/>
                <w:kern w:val="22"/>
                <w:szCs w:val="22"/>
              </w:rPr>
            </w:pPr>
          </w:p>
        </w:tc>
        <w:tc>
          <w:tcPr>
            <w:tcW w:w="3260" w:type="dxa"/>
            <w:vMerge/>
            <w:shd w:val="clear" w:color="auto" w:fill="BFBFBF" w:themeFill="background1" w:themeFillShade="BF"/>
            <w:hideMark/>
          </w:tcPr>
          <w:p w14:paraId="702B8582" w14:textId="77777777" w:rsidR="00F463A1" w:rsidRPr="00E85768" w:rsidRDefault="00F463A1">
            <w:pPr>
              <w:pStyle w:val="Para1"/>
              <w:suppressLineNumbers/>
              <w:suppressAutoHyphens/>
              <w:jc w:val="left"/>
              <w:rPr>
                <w:rFonts w:cs="Times New Roman"/>
                <w:kern w:val="22"/>
                <w:szCs w:val="22"/>
              </w:rPr>
            </w:pPr>
          </w:p>
        </w:tc>
        <w:tc>
          <w:tcPr>
            <w:tcW w:w="1843" w:type="dxa"/>
            <w:vMerge/>
            <w:vAlign w:val="center"/>
            <w:hideMark/>
          </w:tcPr>
          <w:p w14:paraId="702B8583" w14:textId="77777777" w:rsidR="00F463A1" w:rsidRPr="00E85768" w:rsidRDefault="00F463A1">
            <w:pPr>
              <w:pStyle w:val="Para1"/>
              <w:suppressLineNumbers/>
              <w:suppressAutoHyphens/>
              <w:jc w:val="center"/>
              <w:rPr>
                <w:rFonts w:cs="Times New Roman"/>
                <w:kern w:val="22"/>
                <w:szCs w:val="22"/>
              </w:rPr>
            </w:pPr>
          </w:p>
        </w:tc>
        <w:tc>
          <w:tcPr>
            <w:tcW w:w="3544" w:type="dxa"/>
            <w:vAlign w:val="center"/>
            <w:hideMark/>
          </w:tcPr>
          <w:p w14:paraId="702B8584" w14:textId="77777777" w:rsidR="00F463A1" w:rsidRPr="00E85768" w:rsidRDefault="00F463A1">
            <w:pPr>
              <w:pStyle w:val="Para1"/>
              <w:suppressLineNumbers/>
              <w:suppressAutoHyphens/>
              <w:jc w:val="left"/>
              <w:rPr>
                <w:rFonts w:cs="Times New Roman"/>
                <w:kern w:val="22"/>
                <w:szCs w:val="22"/>
              </w:rPr>
            </w:pPr>
            <w:r w:rsidRPr="00E85768">
              <w:rPr>
                <w:rFonts w:cs="Times New Roman"/>
                <w:kern w:val="22"/>
                <w:szCs w:val="22"/>
              </w:rPr>
              <w:t>The ABS Clearing</w:t>
            </w:r>
            <w:r w:rsidR="00D5292E" w:rsidRPr="00E85768">
              <w:rPr>
                <w:rFonts w:cs="Times New Roman"/>
                <w:kern w:val="22"/>
                <w:szCs w:val="22"/>
              </w:rPr>
              <w:t>-h</w:t>
            </w:r>
            <w:r w:rsidRPr="00E85768">
              <w:rPr>
                <w:rFonts w:cs="Times New Roman"/>
                <w:kern w:val="22"/>
                <w:szCs w:val="22"/>
              </w:rPr>
              <w:t>ouse Step-by-Step Guide Series was published to assist Parties and other users to publish information.</w:t>
            </w:r>
          </w:p>
        </w:tc>
        <w:tc>
          <w:tcPr>
            <w:tcW w:w="1275" w:type="dxa"/>
            <w:noWrap/>
            <w:vAlign w:val="center"/>
            <w:hideMark/>
          </w:tcPr>
          <w:p w14:paraId="702B8585" w14:textId="77777777" w:rsidR="00F463A1" w:rsidRPr="00E85768" w:rsidRDefault="00F463A1">
            <w:pPr>
              <w:pStyle w:val="Para1"/>
              <w:suppressLineNumbers/>
              <w:suppressAutoHyphens/>
              <w:rPr>
                <w:rFonts w:cs="Times New Roman"/>
                <w:kern w:val="22"/>
                <w:szCs w:val="22"/>
              </w:rPr>
            </w:pPr>
          </w:p>
        </w:tc>
        <w:tc>
          <w:tcPr>
            <w:tcW w:w="1276" w:type="dxa"/>
            <w:noWrap/>
            <w:vAlign w:val="center"/>
            <w:hideMark/>
          </w:tcPr>
          <w:p w14:paraId="702B8586" w14:textId="77777777" w:rsidR="00F463A1" w:rsidRPr="00E85768" w:rsidRDefault="00F463A1">
            <w:pPr>
              <w:pStyle w:val="Para1"/>
              <w:suppressLineNumbers/>
              <w:suppressAutoHyphens/>
              <w:rPr>
                <w:rFonts w:cs="Times New Roman"/>
                <w:kern w:val="22"/>
                <w:szCs w:val="22"/>
              </w:rPr>
            </w:pPr>
          </w:p>
        </w:tc>
        <w:tc>
          <w:tcPr>
            <w:tcW w:w="1418" w:type="dxa"/>
            <w:vAlign w:val="center"/>
            <w:hideMark/>
          </w:tcPr>
          <w:p w14:paraId="702B8587" w14:textId="77777777" w:rsidR="00F463A1" w:rsidRPr="00E85768" w:rsidRDefault="00F463A1">
            <w:pPr>
              <w:pStyle w:val="Para1"/>
              <w:suppressLineNumbers/>
              <w:suppressAutoHyphens/>
              <w:rPr>
                <w:rFonts w:cs="Times New Roman"/>
                <w:kern w:val="22"/>
                <w:szCs w:val="22"/>
              </w:rPr>
            </w:pPr>
          </w:p>
        </w:tc>
        <w:tc>
          <w:tcPr>
            <w:tcW w:w="1134" w:type="dxa"/>
            <w:vAlign w:val="center"/>
            <w:hideMark/>
          </w:tcPr>
          <w:p w14:paraId="702B8588" w14:textId="77777777" w:rsidR="00F463A1" w:rsidRPr="00E85768" w:rsidRDefault="00F463A1">
            <w:pPr>
              <w:pStyle w:val="Para1"/>
              <w:suppressLineNumbers/>
              <w:suppressAutoHyphens/>
              <w:rPr>
                <w:rFonts w:cs="Times New Roman"/>
                <w:kern w:val="22"/>
                <w:szCs w:val="22"/>
              </w:rPr>
            </w:pPr>
          </w:p>
        </w:tc>
      </w:tr>
      <w:tr w:rsidR="00670D70" w:rsidRPr="000D2F70" w14:paraId="702B8592" w14:textId="77777777" w:rsidTr="000C5B13">
        <w:tc>
          <w:tcPr>
            <w:tcW w:w="1135" w:type="dxa"/>
            <w:vMerge w:val="restart"/>
            <w:noWrap/>
            <w:vAlign w:val="center"/>
            <w:hideMark/>
          </w:tcPr>
          <w:p w14:paraId="702B858A"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t>2017-2020</w:t>
            </w:r>
          </w:p>
        </w:tc>
        <w:tc>
          <w:tcPr>
            <w:tcW w:w="3260" w:type="dxa"/>
            <w:vMerge w:val="restart"/>
            <w:shd w:val="clear" w:color="auto" w:fill="BFBFBF" w:themeFill="background1" w:themeFillShade="BF"/>
            <w:vAlign w:val="center"/>
            <w:hideMark/>
          </w:tcPr>
          <w:p w14:paraId="702B858B" w14:textId="77777777" w:rsidR="00F463A1"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#94. Continue to support capacity-building in the use of the ABS-CH by organizing trainings and side events, facilitating ABS-CH sessions in meetings organized by partners, and translating and updating ABS-CH training materials</w:t>
            </w:r>
          </w:p>
        </w:tc>
        <w:tc>
          <w:tcPr>
            <w:tcW w:w="1843" w:type="dxa"/>
            <w:vMerge w:val="restart"/>
            <w:noWrap/>
            <w:vAlign w:val="center"/>
            <w:hideMark/>
          </w:tcPr>
          <w:p w14:paraId="702B858C" w14:textId="77777777" w:rsidR="00F463A1" w:rsidRPr="00E85768" w:rsidRDefault="00F463A1" w:rsidP="00791141">
            <w:pPr>
              <w:pStyle w:val="Para1"/>
              <w:suppressLineNumbers/>
              <w:suppressAutoHyphens/>
              <w:jc w:val="center"/>
              <w:rPr>
                <w:rFonts w:cs="Times New Roman"/>
                <w:kern w:val="22"/>
                <w:szCs w:val="22"/>
              </w:rPr>
            </w:pPr>
            <w:r w:rsidRPr="00E85768">
              <w:rPr>
                <w:rFonts w:cs="Times New Roman"/>
                <w:kern w:val="22"/>
                <w:szCs w:val="22"/>
              </w:rPr>
              <w:t>Partially implemented</w:t>
            </w:r>
          </w:p>
        </w:tc>
        <w:tc>
          <w:tcPr>
            <w:tcW w:w="3544" w:type="dxa"/>
            <w:vAlign w:val="center"/>
            <w:hideMark/>
          </w:tcPr>
          <w:p w14:paraId="702B858D" w14:textId="77777777" w:rsidR="00F463A1" w:rsidRPr="00E85768" w:rsidRDefault="00F463A1" w:rsidP="00F05818">
            <w:pPr>
              <w:pStyle w:val="Para1"/>
              <w:suppressLineNumbers/>
              <w:suppressAutoHyphens/>
              <w:jc w:val="left"/>
              <w:rPr>
                <w:rFonts w:cs="Times New Roman"/>
                <w:kern w:val="22"/>
                <w:szCs w:val="22"/>
              </w:rPr>
            </w:pPr>
            <w:r w:rsidRPr="00E85768">
              <w:rPr>
                <w:rFonts w:cs="Times New Roman"/>
                <w:kern w:val="22"/>
                <w:szCs w:val="22"/>
              </w:rPr>
              <w:t>Countries Share Experiences on Capacity-building for Enhanced Implementation of the Nagoya Protocol on Access and Benefit-sharing, 9 to 13 July 2018 in Montreal, Canada</w:t>
            </w:r>
          </w:p>
        </w:tc>
        <w:tc>
          <w:tcPr>
            <w:tcW w:w="1275" w:type="dxa"/>
            <w:noWrap/>
            <w:vAlign w:val="center"/>
            <w:hideMark/>
          </w:tcPr>
          <w:p w14:paraId="702B858E" w14:textId="77777777" w:rsidR="00F463A1" w:rsidRPr="00E85768" w:rsidRDefault="00F463A1" w:rsidP="00AD0EA0">
            <w:pPr>
              <w:pStyle w:val="Para1"/>
              <w:suppressLineNumbers/>
              <w:suppressAutoHyphens/>
              <w:jc w:val="center"/>
              <w:rPr>
                <w:rFonts w:cs="Times New Roman"/>
                <w:kern w:val="22"/>
                <w:szCs w:val="22"/>
              </w:rPr>
            </w:pPr>
          </w:p>
        </w:tc>
        <w:tc>
          <w:tcPr>
            <w:tcW w:w="1276" w:type="dxa"/>
            <w:noWrap/>
            <w:vAlign w:val="center"/>
            <w:hideMark/>
          </w:tcPr>
          <w:p w14:paraId="702B858F" w14:textId="77777777" w:rsidR="00F463A1" w:rsidRPr="00E85768" w:rsidRDefault="00F463A1" w:rsidP="00626A28">
            <w:pPr>
              <w:pStyle w:val="Para1"/>
              <w:suppressLineNumbers/>
              <w:suppressAutoHyphens/>
              <w:jc w:val="center"/>
              <w:rPr>
                <w:rFonts w:cs="Times New Roman"/>
                <w:kern w:val="22"/>
                <w:szCs w:val="22"/>
              </w:rPr>
            </w:pPr>
          </w:p>
        </w:tc>
        <w:tc>
          <w:tcPr>
            <w:tcW w:w="1418" w:type="dxa"/>
            <w:vAlign w:val="center"/>
            <w:hideMark/>
          </w:tcPr>
          <w:p w14:paraId="702B8590" w14:textId="77777777" w:rsidR="00F463A1" w:rsidRPr="00E85768" w:rsidRDefault="00F463A1" w:rsidP="00992A65">
            <w:pPr>
              <w:pStyle w:val="Para1"/>
              <w:suppressLineNumbers/>
              <w:suppressAutoHyphens/>
              <w:jc w:val="center"/>
              <w:rPr>
                <w:rFonts w:cs="Times New Roman"/>
                <w:kern w:val="22"/>
                <w:szCs w:val="22"/>
              </w:rPr>
            </w:pPr>
            <w:r w:rsidRPr="00E85768">
              <w:rPr>
                <w:rFonts w:cs="Times New Roman"/>
                <w:kern w:val="22"/>
                <w:szCs w:val="22"/>
              </w:rPr>
              <w:t>ABS Capacity Development Initiative</w:t>
            </w:r>
          </w:p>
        </w:tc>
        <w:tc>
          <w:tcPr>
            <w:tcW w:w="1134" w:type="dxa"/>
            <w:vAlign w:val="center"/>
            <w:hideMark/>
          </w:tcPr>
          <w:p w14:paraId="702B8591" w14:textId="77777777" w:rsidR="00F463A1" w:rsidRPr="00E85768" w:rsidRDefault="00F463A1" w:rsidP="00271CD8">
            <w:pPr>
              <w:pStyle w:val="Para1"/>
              <w:suppressLineNumbers/>
              <w:suppressAutoHyphens/>
              <w:jc w:val="center"/>
              <w:rPr>
                <w:rFonts w:cs="Times New Roman"/>
                <w:kern w:val="22"/>
                <w:szCs w:val="22"/>
              </w:rPr>
            </w:pPr>
          </w:p>
        </w:tc>
      </w:tr>
      <w:tr w:rsidR="00670D70" w:rsidRPr="000D2F70" w14:paraId="702B859B" w14:textId="77777777" w:rsidTr="000C5B13">
        <w:tc>
          <w:tcPr>
            <w:tcW w:w="1135" w:type="dxa"/>
            <w:vMerge/>
            <w:vAlign w:val="center"/>
            <w:hideMark/>
          </w:tcPr>
          <w:p w14:paraId="702B8593" w14:textId="77777777" w:rsidR="00F463A1" w:rsidRPr="00E85768" w:rsidRDefault="00F463A1">
            <w:pPr>
              <w:pStyle w:val="Para1"/>
              <w:suppressLineNumbers/>
              <w:suppressAutoHyphens/>
              <w:jc w:val="center"/>
              <w:rPr>
                <w:rFonts w:cs="Times New Roman"/>
                <w:kern w:val="22"/>
                <w:szCs w:val="22"/>
              </w:rPr>
            </w:pPr>
          </w:p>
        </w:tc>
        <w:tc>
          <w:tcPr>
            <w:tcW w:w="3260" w:type="dxa"/>
            <w:vMerge/>
            <w:shd w:val="clear" w:color="auto" w:fill="BFBFBF" w:themeFill="background1" w:themeFillShade="BF"/>
            <w:vAlign w:val="center"/>
            <w:hideMark/>
          </w:tcPr>
          <w:p w14:paraId="702B8594" w14:textId="77777777" w:rsidR="00F463A1" w:rsidRPr="00E85768" w:rsidRDefault="00F463A1">
            <w:pPr>
              <w:pStyle w:val="Para1"/>
              <w:suppressLineNumbers/>
              <w:suppressAutoHyphens/>
              <w:jc w:val="left"/>
              <w:rPr>
                <w:rFonts w:cs="Times New Roman"/>
                <w:kern w:val="22"/>
                <w:szCs w:val="22"/>
              </w:rPr>
            </w:pPr>
          </w:p>
        </w:tc>
        <w:tc>
          <w:tcPr>
            <w:tcW w:w="1843" w:type="dxa"/>
            <w:vMerge/>
            <w:vAlign w:val="center"/>
            <w:hideMark/>
          </w:tcPr>
          <w:p w14:paraId="702B8595" w14:textId="77777777" w:rsidR="00F463A1" w:rsidRPr="00E85768" w:rsidRDefault="00F463A1">
            <w:pPr>
              <w:pStyle w:val="Para1"/>
              <w:suppressLineNumbers/>
              <w:suppressAutoHyphens/>
              <w:jc w:val="center"/>
              <w:rPr>
                <w:rFonts w:cs="Times New Roman"/>
                <w:kern w:val="22"/>
                <w:szCs w:val="22"/>
              </w:rPr>
            </w:pPr>
          </w:p>
        </w:tc>
        <w:tc>
          <w:tcPr>
            <w:tcW w:w="3544" w:type="dxa"/>
            <w:vAlign w:val="center"/>
            <w:hideMark/>
          </w:tcPr>
          <w:p w14:paraId="702B8596" w14:textId="77777777" w:rsidR="00F463A1" w:rsidRPr="00E85768" w:rsidRDefault="00F463A1">
            <w:pPr>
              <w:pStyle w:val="Para1"/>
              <w:suppressLineNumbers/>
              <w:suppressAutoHyphens/>
              <w:jc w:val="left"/>
              <w:rPr>
                <w:rFonts w:cs="Times New Roman"/>
                <w:kern w:val="22"/>
                <w:szCs w:val="22"/>
              </w:rPr>
            </w:pPr>
            <w:r w:rsidRPr="00E85768">
              <w:rPr>
                <w:rFonts w:cs="Times New Roman"/>
                <w:kern w:val="22"/>
                <w:szCs w:val="22"/>
              </w:rPr>
              <w:t>Caribbean Countries Learn About the Access and Benefit-Sharing Clearing-House and Contract Development, St. George, Grenada, from 27 to 29 November 2017</w:t>
            </w:r>
          </w:p>
        </w:tc>
        <w:tc>
          <w:tcPr>
            <w:tcW w:w="1275" w:type="dxa"/>
            <w:vAlign w:val="center"/>
            <w:hideMark/>
          </w:tcPr>
          <w:p w14:paraId="702B8597"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15</w:t>
            </w:r>
          </w:p>
        </w:tc>
        <w:tc>
          <w:tcPr>
            <w:tcW w:w="1276" w:type="dxa"/>
            <w:vAlign w:val="center"/>
            <w:hideMark/>
          </w:tcPr>
          <w:p w14:paraId="702B8598"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9</w:t>
            </w:r>
          </w:p>
        </w:tc>
        <w:tc>
          <w:tcPr>
            <w:tcW w:w="1418" w:type="dxa"/>
            <w:vAlign w:val="center"/>
            <w:hideMark/>
          </w:tcPr>
          <w:p w14:paraId="702B8599" w14:textId="77777777" w:rsidR="00F463A1" w:rsidRPr="00E85768" w:rsidRDefault="00D5292E">
            <w:pPr>
              <w:pStyle w:val="Para1"/>
              <w:suppressLineNumbers/>
              <w:suppressAutoHyphens/>
              <w:jc w:val="center"/>
              <w:rPr>
                <w:rFonts w:cs="Times New Roman"/>
                <w:kern w:val="22"/>
                <w:szCs w:val="22"/>
              </w:rPr>
            </w:pPr>
            <w:r w:rsidRPr="00E85768">
              <w:rPr>
                <w:rFonts w:cs="Times New Roman"/>
                <w:kern w:val="22"/>
                <w:szCs w:val="22"/>
              </w:rPr>
              <w:t>IUCN</w:t>
            </w:r>
            <w:r w:rsidRPr="00E85768">
              <w:rPr>
                <w:rFonts w:cs="Times New Roman"/>
                <w:kern w:val="22"/>
                <w:szCs w:val="22"/>
              </w:rPr>
              <w:br/>
              <w:t xml:space="preserve">UN </w:t>
            </w:r>
            <w:r w:rsidR="00F463A1" w:rsidRPr="00E85768">
              <w:rPr>
                <w:rFonts w:cs="Times New Roman"/>
                <w:kern w:val="22"/>
                <w:szCs w:val="22"/>
              </w:rPr>
              <w:t>Environment</w:t>
            </w:r>
          </w:p>
        </w:tc>
        <w:tc>
          <w:tcPr>
            <w:tcW w:w="1134" w:type="dxa"/>
            <w:vAlign w:val="center"/>
            <w:hideMark/>
          </w:tcPr>
          <w:p w14:paraId="702B859A" w14:textId="77777777" w:rsidR="00F463A1" w:rsidRPr="00E85768" w:rsidRDefault="00F463A1">
            <w:pPr>
              <w:pStyle w:val="Para1"/>
              <w:suppressLineNumbers/>
              <w:suppressAutoHyphens/>
              <w:jc w:val="center"/>
              <w:rPr>
                <w:rFonts w:cs="Times New Roman"/>
                <w:kern w:val="22"/>
                <w:szCs w:val="22"/>
              </w:rPr>
            </w:pPr>
            <w:r w:rsidRPr="00E85768">
              <w:rPr>
                <w:rFonts w:cs="Times New Roman"/>
                <w:kern w:val="22"/>
                <w:szCs w:val="22"/>
              </w:rPr>
              <w:t>GEF</w:t>
            </w:r>
          </w:p>
        </w:tc>
      </w:tr>
      <w:tr w:rsidR="00670D70" w:rsidRPr="000D2F70" w14:paraId="702B85A4" w14:textId="77777777" w:rsidTr="000C5B13">
        <w:tc>
          <w:tcPr>
            <w:tcW w:w="1135" w:type="dxa"/>
            <w:vAlign w:val="center"/>
          </w:tcPr>
          <w:p w14:paraId="702B859C"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t>2017-2020</w:t>
            </w:r>
          </w:p>
        </w:tc>
        <w:tc>
          <w:tcPr>
            <w:tcW w:w="3260" w:type="dxa"/>
            <w:shd w:val="clear" w:color="auto" w:fill="BFBFBF" w:themeFill="background1" w:themeFillShade="BF"/>
            <w:vAlign w:val="center"/>
          </w:tcPr>
          <w:p w14:paraId="702B859D" w14:textId="47986800" w:rsidR="00F463A1"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#95.</w:t>
            </w:r>
            <w:r w:rsidR="00944277" w:rsidRPr="00E85768">
              <w:rPr>
                <w:rFonts w:cs="Times New Roman"/>
                <w:kern w:val="22"/>
                <w:szCs w:val="22"/>
              </w:rPr>
              <w:t xml:space="preserve"> </w:t>
            </w:r>
            <w:r w:rsidRPr="00E85768">
              <w:rPr>
                <w:rFonts w:cs="Times New Roman"/>
                <w:kern w:val="22"/>
                <w:szCs w:val="22"/>
              </w:rPr>
              <w:t>Train communicators and disseminate the ABS awareness-raising toolkit developed during 2015-</w:t>
            </w:r>
            <w:r w:rsidR="00944277" w:rsidRPr="00E85768">
              <w:rPr>
                <w:rFonts w:cs="Times New Roman"/>
                <w:kern w:val="22"/>
                <w:szCs w:val="22"/>
              </w:rPr>
              <w:t>2016,</w:t>
            </w:r>
            <w:r w:rsidRPr="00E85768">
              <w:rPr>
                <w:rFonts w:cs="Times New Roman"/>
                <w:kern w:val="22"/>
                <w:szCs w:val="22"/>
              </w:rPr>
              <w:t xml:space="preserve"> including by participating in ABS awareness-raisings activities at subregional and regional levels</w:t>
            </w:r>
          </w:p>
        </w:tc>
        <w:tc>
          <w:tcPr>
            <w:tcW w:w="1843" w:type="dxa"/>
            <w:vAlign w:val="center"/>
          </w:tcPr>
          <w:p w14:paraId="702B859E" w14:textId="77777777" w:rsidR="00F463A1" w:rsidRPr="00E85768" w:rsidRDefault="00D5292E" w:rsidP="00791141">
            <w:pPr>
              <w:pStyle w:val="Para1"/>
              <w:suppressLineNumbers/>
              <w:suppressAutoHyphens/>
              <w:jc w:val="center"/>
              <w:rPr>
                <w:rFonts w:cs="Times New Roman"/>
                <w:kern w:val="22"/>
                <w:szCs w:val="22"/>
              </w:rPr>
            </w:pPr>
            <w:r w:rsidRPr="00E85768">
              <w:rPr>
                <w:rFonts w:cs="Times New Roman"/>
                <w:kern w:val="22"/>
                <w:szCs w:val="22"/>
              </w:rPr>
              <w:t>Partially</w:t>
            </w:r>
            <w:r w:rsidR="00F463A1" w:rsidRPr="00E85768">
              <w:rPr>
                <w:rFonts w:cs="Times New Roman"/>
                <w:kern w:val="22"/>
                <w:szCs w:val="22"/>
              </w:rPr>
              <w:t xml:space="preserve"> implemented</w:t>
            </w:r>
          </w:p>
        </w:tc>
        <w:tc>
          <w:tcPr>
            <w:tcW w:w="3544" w:type="dxa"/>
            <w:vAlign w:val="center"/>
          </w:tcPr>
          <w:p w14:paraId="702B859F" w14:textId="77777777" w:rsidR="00F463A1" w:rsidRPr="00E85768" w:rsidRDefault="00054DAD" w:rsidP="00F05818">
            <w:pPr>
              <w:pStyle w:val="Para1"/>
              <w:suppressLineNumbers/>
              <w:suppressAutoHyphens/>
              <w:jc w:val="left"/>
              <w:rPr>
                <w:rFonts w:cs="Times New Roman"/>
                <w:kern w:val="22"/>
                <w:szCs w:val="22"/>
              </w:rPr>
            </w:pPr>
            <w:r w:rsidRPr="00E85768">
              <w:rPr>
                <w:rFonts w:cs="Times New Roman"/>
                <w:kern w:val="22"/>
                <w:szCs w:val="22"/>
              </w:rPr>
              <w:t>CEPA tool-kit including considerations on access and benefit-sharing (</w:t>
            </w:r>
            <w:hyperlink r:id="rId27" w:history="1">
              <w:r w:rsidRPr="00E85768">
                <w:rPr>
                  <w:rStyle w:val="Hyperlink"/>
                  <w:rFonts w:cs="Times New Roman"/>
                  <w:kern w:val="22"/>
                  <w:szCs w:val="22"/>
                </w:rPr>
                <w:t>https://www.cbd.int/abs/doc/cepa-toolkit-en.pdf</w:t>
              </w:r>
            </w:hyperlink>
            <w:r w:rsidRPr="00E85768">
              <w:rPr>
                <w:rFonts w:cs="Times New Roman"/>
                <w:kern w:val="22"/>
                <w:szCs w:val="22"/>
              </w:rPr>
              <w:t xml:space="preserve">) </w:t>
            </w:r>
          </w:p>
        </w:tc>
        <w:tc>
          <w:tcPr>
            <w:tcW w:w="1275" w:type="dxa"/>
            <w:vAlign w:val="center"/>
          </w:tcPr>
          <w:p w14:paraId="702B85A0" w14:textId="77777777" w:rsidR="00F463A1" w:rsidRPr="00E85768" w:rsidRDefault="00F463A1" w:rsidP="00AD0EA0">
            <w:pPr>
              <w:pStyle w:val="Para1"/>
              <w:suppressLineNumbers/>
              <w:suppressAutoHyphens/>
              <w:jc w:val="center"/>
              <w:rPr>
                <w:rFonts w:cs="Times New Roman"/>
                <w:kern w:val="22"/>
                <w:szCs w:val="22"/>
              </w:rPr>
            </w:pPr>
          </w:p>
        </w:tc>
        <w:tc>
          <w:tcPr>
            <w:tcW w:w="1276" w:type="dxa"/>
            <w:vAlign w:val="center"/>
          </w:tcPr>
          <w:p w14:paraId="702B85A1" w14:textId="77777777" w:rsidR="00F463A1" w:rsidRPr="00E85768" w:rsidRDefault="00F463A1" w:rsidP="00626A28">
            <w:pPr>
              <w:pStyle w:val="Para1"/>
              <w:suppressLineNumbers/>
              <w:suppressAutoHyphens/>
              <w:jc w:val="center"/>
              <w:rPr>
                <w:rFonts w:cs="Times New Roman"/>
                <w:kern w:val="22"/>
                <w:szCs w:val="22"/>
              </w:rPr>
            </w:pPr>
          </w:p>
        </w:tc>
        <w:tc>
          <w:tcPr>
            <w:tcW w:w="1418" w:type="dxa"/>
            <w:vAlign w:val="center"/>
          </w:tcPr>
          <w:p w14:paraId="702B85A2" w14:textId="77777777" w:rsidR="00F463A1" w:rsidRPr="00E85768" w:rsidRDefault="00F463A1" w:rsidP="00992A65">
            <w:pPr>
              <w:pStyle w:val="Para1"/>
              <w:suppressLineNumbers/>
              <w:suppressAutoHyphens/>
              <w:jc w:val="center"/>
              <w:rPr>
                <w:rFonts w:cs="Times New Roman"/>
                <w:kern w:val="22"/>
                <w:szCs w:val="22"/>
              </w:rPr>
            </w:pPr>
          </w:p>
        </w:tc>
        <w:tc>
          <w:tcPr>
            <w:tcW w:w="1134" w:type="dxa"/>
            <w:vAlign w:val="center"/>
          </w:tcPr>
          <w:p w14:paraId="702B85A3" w14:textId="77777777" w:rsidR="00F463A1" w:rsidRPr="00E85768" w:rsidRDefault="00F463A1" w:rsidP="00271CD8">
            <w:pPr>
              <w:pStyle w:val="Para1"/>
              <w:suppressLineNumbers/>
              <w:suppressAutoHyphens/>
              <w:jc w:val="center"/>
              <w:rPr>
                <w:rFonts w:cs="Times New Roman"/>
                <w:kern w:val="22"/>
                <w:szCs w:val="22"/>
              </w:rPr>
            </w:pPr>
          </w:p>
        </w:tc>
      </w:tr>
      <w:tr w:rsidR="00670D70" w:rsidRPr="000D2F70" w14:paraId="702B85B0" w14:textId="77777777" w:rsidTr="000C5B13">
        <w:tc>
          <w:tcPr>
            <w:tcW w:w="1135" w:type="dxa"/>
            <w:noWrap/>
            <w:vAlign w:val="center"/>
            <w:hideMark/>
          </w:tcPr>
          <w:p w14:paraId="702B85A5" w14:textId="77777777" w:rsidR="00F463A1" w:rsidRPr="00E85768" w:rsidRDefault="00F463A1" w:rsidP="00DE08C0">
            <w:pPr>
              <w:pStyle w:val="Para1"/>
              <w:suppressLineNumbers/>
              <w:suppressAutoHyphens/>
              <w:jc w:val="center"/>
              <w:rPr>
                <w:rFonts w:cs="Times New Roman"/>
                <w:kern w:val="22"/>
                <w:szCs w:val="22"/>
              </w:rPr>
            </w:pPr>
            <w:r w:rsidRPr="00E85768">
              <w:rPr>
                <w:rFonts w:cs="Times New Roman"/>
                <w:kern w:val="22"/>
                <w:szCs w:val="22"/>
              </w:rPr>
              <w:lastRenderedPageBreak/>
              <w:t>2019-2020</w:t>
            </w:r>
          </w:p>
        </w:tc>
        <w:tc>
          <w:tcPr>
            <w:tcW w:w="3260" w:type="dxa"/>
            <w:shd w:val="clear" w:color="auto" w:fill="BFBFBF" w:themeFill="background1" w:themeFillShade="BF"/>
            <w:vAlign w:val="center"/>
            <w:hideMark/>
          </w:tcPr>
          <w:p w14:paraId="702B85A6" w14:textId="77777777" w:rsidR="002F2489" w:rsidRPr="00E85768" w:rsidRDefault="00F463A1" w:rsidP="00E6753F">
            <w:pPr>
              <w:pStyle w:val="Para1"/>
              <w:suppressLineNumbers/>
              <w:suppressAutoHyphens/>
              <w:jc w:val="left"/>
              <w:rPr>
                <w:rFonts w:cs="Times New Roman"/>
                <w:kern w:val="22"/>
                <w:szCs w:val="22"/>
              </w:rPr>
            </w:pPr>
            <w:r w:rsidRPr="00E85768">
              <w:rPr>
                <w:rFonts w:cs="Times New Roman"/>
                <w:kern w:val="22"/>
                <w:szCs w:val="22"/>
              </w:rPr>
              <w:t>#96. Update the eight e-learning modules developed jointly with IDLO to support Parties in establishing legal frameworks to implement the Nagoya Protocol</w:t>
            </w:r>
          </w:p>
        </w:tc>
        <w:tc>
          <w:tcPr>
            <w:tcW w:w="1843" w:type="dxa"/>
            <w:noWrap/>
            <w:vAlign w:val="center"/>
            <w:hideMark/>
          </w:tcPr>
          <w:p w14:paraId="702B85A7" w14:textId="77777777" w:rsidR="00F463A1" w:rsidRPr="00E85768" w:rsidRDefault="00F463A1" w:rsidP="00791141">
            <w:pPr>
              <w:pStyle w:val="Para1"/>
              <w:suppressLineNumbers/>
              <w:suppressAutoHyphens/>
              <w:jc w:val="center"/>
              <w:rPr>
                <w:rFonts w:cs="Times New Roman"/>
                <w:kern w:val="22"/>
                <w:szCs w:val="22"/>
              </w:rPr>
            </w:pPr>
            <w:r w:rsidRPr="00E85768">
              <w:rPr>
                <w:rFonts w:cs="Times New Roman"/>
                <w:kern w:val="22"/>
                <w:szCs w:val="22"/>
              </w:rPr>
              <w:t>Fully implemented</w:t>
            </w:r>
          </w:p>
        </w:tc>
        <w:tc>
          <w:tcPr>
            <w:tcW w:w="3544" w:type="dxa"/>
            <w:noWrap/>
            <w:vAlign w:val="center"/>
            <w:hideMark/>
          </w:tcPr>
          <w:p w14:paraId="702B85A8" w14:textId="1C851FE7" w:rsidR="00F463A1" w:rsidRPr="00E85768" w:rsidRDefault="00AE50E4" w:rsidP="00F05818">
            <w:pPr>
              <w:pStyle w:val="Para1"/>
              <w:suppressLineNumbers/>
              <w:suppressAutoHyphens/>
              <w:jc w:val="left"/>
              <w:rPr>
                <w:rFonts w:cs="Times New Roman"/>
                <w:kern w:val="22"/>
                <w:szCs w:val="22"/>
              </w:rPr>
            </w:pPr>
            <w:r w:rsidRPr="00E85768">
              <w:rPr>
                <w:rFonts w:cs="Times New Roman"/>
                <w:kern w:val="22"/>
                <w:szCs w:val="22"/>
              </w:rPr>
              <w:t>E</w:t>
            </w:r>
            <w:r w:rsidR="00F463A1" w:rsidRPr="00E85768">
              <w:rPr>
                <w:rFonts w:cs="Times New Roman"/>
                <w:kern w:val="22"/>
                <w:szCs w:val="22"/>
              </w:rPr>
              <w:t>-learning modules developed jointly with IDLO</w:t>
            </w:r>
            <w:r w:rsidR="00D5292E" w:rsidRPr="00E85768">
              <w:rPr>
                <w:rFonts w:cs="Times New Roman"/>
                <w:kern w:val="22"/>
                <w:szCs w:val="22"/>
              </w:rPr>
              <w:t xml:space="preserve"> available on the </w:t>
            </w:r>
            <w:hyperlink r:id="rId28" w:history="1">
              <w:r w:rsidR="00D5292E" w:rsidRPr="00E85768">
                <w:rPr>
                  <w:rStyle w:val="Hyperlink"/>
                  <w:rFonts w:cs="Times New Roman"/>
                  <w:kern w:val="22"/>
                  <w:szCs w:val="22"/>
                </w:rPr>
                <w:t>Biodiversity E-learning Platform</w:t>
              </w:r>
            </w:hyperlink>
          </w:p>
        </w:tc>
        <w:tc>
          <w:tcPr>
            <w:tcW w:w="1275" w:type="dxa"/>
            <w:noWrap/>
            <w:hideMark/>
          </w:tcPr>
          <w:p w14:paraId="702B85A9" w14:textId="77777777" w:rsidR="00F463A1" w:rsidRPr="00E85768" w:rsidRDefault="00F463A1" w:rsidP="00AD0EA0">
            <w:pPr>
              <w:pStyle w:val="Para1"/>
              <w:suppressLineNumbers/>
              <w:suppressAutoHyphens/>
              <w:jc w:val="center"/>
              <w:rPr>
                <w:rFonts w:cs="Times New Roman"/>
                <w:kern w:val="22"/>
                <w:szCs w:val="22"/>
              </w:rPr>
            </w:pPr>
          </w:p>
        </w:tc>
        <w:tc>
          <w:tcPr>
            <w:tcW w:w="1276" w:type="dxa"/>
            <w:noWrap/>
            <w:hideMark/>
          </w:tcPr>
          <w:p w14:paraId="702B85AA" w14:textId="77777777" w:rsidR="00F463A1" w:rsidRPr="00E85768" w:rsidRDefault="00F463A1" w:rsidP="00626A28">
            <w:pPr>
              <w:pStyle w:val="Para1"/>
              <w:suppressLineNumbers/>
              <w:suppressAutoHyphens/>
              <w:jc w:val="center"/>
              <w:rPr>
                <w:rFonts w:cs="Times New Roman"/>
                <w:kern w:val="22"/>
                <w:szCs w:val="22"/>
              </w:rPr>
            </w:pPr>
          </w:p>
        </w:tc>
        <w:tc>
          <w:tcPr>
            <w:tcW w:w="1418" w:type="dxa"/>
            <w:noWrap/>
            <w:hideMark/>
          </w:tcPr>
          <w:p w14:paraId="702B85AE" w14:textId="77777777" w:rsidR="00BC18B3" w:rsidRPr="00E85768" w:rsidRDefault="00BC18B3" w:rsidP="009A4A44">
            <w:pPr>
              <w:pStyle w:val="Para1"/>
              <w:suppressLineNumbers/>
              <w:suppressAutoHyphens/>
              <w:jc w:val="center"/>
              <w:rPr>
                <w:rFonts w:cs="Times New Roman"/>
                <w:kern w:val="22"/>
                <w:szCs w:val="22"/>
              </w:rPr>
            </w:pPr>
            <w:r w:rsidRPr="00E85768">
              <w:rPr>
                <w:rFonts w:cs="Times New Roman"/>
                <w:kern w:val="22"/>
                <w:szCs w:val="22"/>
              </w:rPr>
              <w:t>IDLO</w:t>
            </w:r>
          </w:p>
        </w:tc>
        <w:tc>
          <w:tcPr>
            <w:tcW w:w="1134" w:type="dxa"/>
            <w:noWrap/>
            <w:hideMark/>
          </w:tcPr>
          <w:p w14:paraId="702B85AF" w14:textId="77777777" w:rsidR="00F463A1" w:rsidRPr="00E85768" w:rsidRDefault="00F463A1" w:rsidP="00CF55F8">
            <w:pPr>
              <w:pStyle w:val="Para1"/>
              <w:suppressLineNumbers/>
              <w:suppressAutoHyphens/>
              <w:jc w:val="center"/>
              <w:rPr>
                <w:rFonts w:cs="Times New Roman"/>
                <w:kern w:val="22"/>
                <w:szCs w:val="22"/>
              </w:rPr>
            </w:pPr>
          </w:p>
        </w:tc>
      </w:tr>
    </w:tbl>
    <w:p w14:paraId="702B85B1" w14:textId="77777777" w:rsidR="00E94135" w:rsidRPr="00E85768" w:rsidRDefault="00E94135" w:rsidP="00E85768">
      <w:pPr>
        <w:suppressLineNumbers/>
        <w:suppressAutoHyphens/>
        <w:rPr>
          <w:rFonts w:cs="Times New Roman"/>
          <w:kern w:val="22"/>
          <w:szCs w:val="22"/>
        </w:rPr>
      </w:pPr>
    </w:p>
    <w:tbl>
      <w:tblPr>
        <w:tblStyle w:val="TableGrid"/>
        <w:tblW w:w="14885" w:type="dxa"/>
        <w:tblInd w:w="-176" w:type="dxa"/>
        <w:tblLayout w:type="fixed"/>
        <w:tblLook w:val="04A0" w:firstRow="1" w:lastRow="0" w:firstColumn="1" w:lastColumn="0" w:noHBand="0" w:noVBand="1"/>
      </w:tblPr>
      <w:tblGrid>
        <w:gridCol w:w="1229"/>
        <w:gridCol w:w="3166"/>
        <w:gridCol w:w="1843"/>
        <w:gridCol w:w="3260"/>
        <w:gridCol w:w="1559"/>
        <w:gridCol w:w="1276"/>
        <w:gridCol w:w="1418"/>
        <w:gridCol w:w="1134"/>
      </w:tblGrid>
      <w:tr w:rsidR="002F2489" w:rsidRPr="000D2F70" w14:paraId="702B85B3" w14:textId="77777777" w:rsidTr="00E25629">
        <w:trPr>
          <w:tblHeader/>
        </w:trPr>
        <w:tc>
          <w:tcPr>
            <w:tcW w:w="14885" w:type="dxa"/>
            <w:gridSpan w:val="8"/>
            <w:noWrap/>
            <w:vAlign w:val="center"/>
          </w:tcPr>
          <w:p w14:paraId="702B85B2" w14:textId="77777777" w:rsidR="002F2489" w:rsidRPr="00E85768" w:rsidRDefault="002F2489" w:rsidP="002507AC">
            <w:pPr>
              <w:keepNext/>
              <w:suppressLineNumbers/>
              <w:suppressAutoHyphens/>
              <w:jc w:val="left"/>
              <w:rPr>
                <w:rFonts w:cs="Times New Roman"/>
                <w:b/>
                <w:bCs/>
                <w:kern w:val="22"/>
                <w:szCs w:val="22"/>
              </w:rPr>
            </w:pPr>
            <w:r w:rsidRPr="00E85768">
              <w:rPr>
                <w:rFonts w:cs="Times New Roman"/>
                <w:b/>
                <w:bCs/>
                <w:kern w:val="22"/>
                <w:szCs w:val="22"/>
              </w:rPr>
              <w:t>D. CAPACITY-BUILDING ACTIVITIES FOR THE IMPLEMENTATION OF THE CARTAGENA PROTOCOL ON BIOSAFETY</w:t>
            </w:r>
          </w:p>
        </w:tc>
      </w:tr>
      <w:tr w:rsidR="00F463A1" w:rsidRPr="000D2F70" w14:paraId="702B85BC" w14:textId="77777777" w:rsidTr="00E25629">
        <w:trPr>
          <w:tblHeader/>
        </w:trPr>
        <w:tc>
          <w:tcPr>
            <w:tcW w:w="1229" w:type="dxa"/>
            <w:noWrap/>
            <w:vAlign w:val="center"/>
            <w:hideMark/>
          </w:tcPr>
          <w:p w14:paraId="702B85B4" w14:textId="77777777" w:rsidR="00F463A1" w:rsidRPr="00E85768" w:rsidRDefault="00F463A1" w:rsidP="00E85768">
            <w:pPr>
              <w:suppressLineNumbers/>
              <w:suppressAutoHyphens/>
              <w:jc w:val="center"/>
              <w:rPr>
                <w:rFonts w:cs="Times New Roman"/>
                <w:b/>
                <w:bCs/>
                <w:kern w:val="22"/>
                <w:szCs w:val="22"/>
              </w:rPr>
            </w:pPr>
            <w:r w:rsidRPr="00E85768">
              <w:rPr>
                <w:rFonts w:cs="Times New Roman"/>
                <w:b/>
                <w:bCs/>
                <w:kern w:val="22"/>
                <w:szCs w:val="22"/>
              </w:rPr>
              <w:t>Timeline</w:t>
            </w:r>
          </w:p>
        </w:tc>
        <w:tc>
          <w:tcPr>
            <w:tcW w:w="3166" w:type="dxa"/>
            <w:noWrap/>
            <w:vAlign w:val="center"/>
            <w:hideMark/>
          </w:tcPr>
          <w:p w14:paraId="702B85B5" w14:textId="77777777" w:rsidR="00F463A1" w:rsidRPr="00E85768" w:rsidRDefault="00F463A1" w:rsidP="00E85768">
            <w:pPr>
              <w:suppressLineNumbers/>
              <w:suppressAutoHyphens/>
              <w:jc w:val="center"/>
              <w:rPr>
                <w:rFonts w:cs="Times New Roman"/>
                <w:b/>
                <w:bCs/>
                <w:kern w:val="22"/>
                <w:szCs w:val="22"/>
              </w:rPr>
            </w:pPr>
            <w:r w:rsidRPr="00E85768">
              <w:rPr>
                <w:rFonts w:cs="Times New Roman"/>
                <w:b/>
                <w:bCs/>
                <w:kern w:val="22"/>
                <w:szCs w:val="22"/>
              </w:rPr>
              <w:t>Activity</w:t>
            </w:r>
          </w:p>
        </w:tc>
        <w:tc>
          <w:tcPr>
            <w:tcW w:w="1843" w:type="dxa"/>
            <w:noWrap/>
            <w:vAlign w:val="center"/>
            <w:hideMark/>
          </w:tcPr>
          <w:p w14:paraId="702B85B6" w14:textId="33C72891" w:rsidR="00F463A1" w:rsidRPr="00E85768" w:rsidRDefault="002507AC" w:rsidP="00E85768">
            <w:pPr>
              <w:suppressLineNumbers/>
              <w:suppressAutoHyphens/>
              <w:jc w:val="center"/>
              <w:rPr>
                <w:rFonts w:cs="Times New Roman"/>
                <w:b/>
                <w:bCs/>
                <w:kern w:val="22"/>
                <w:szCs w:val="22"/>
              </w:rPr>
            </w:pPr>
            <w:r>
              <w:rPr>
                <w:rFonts w:cs="Times New Roman"/>
                <w:b/>
                <w:bCs/>
                <w:kern w:val="22"/>
                <w:szCs w:val="22"/>
              </w:rPr>
              <w:t>Level of i</w:t>
            </w:r>
            <w:r w:rsidR="00F463A1" w:rsidRPr="00E85768">
              <w:rPr>
                <w:rFonts w:cs="Times New Roman"/>
                <w:b/>
                <w:bCs/>
                <w:kern w:val="22"/>
                <w:szCs w:val="22"/>
              </w:rPr>
              <w:t>mplementation</w:t>
            </w:r>
          </w:p>
        </w:tc>
        <w:tc>
          <w:tcPr>
            <w:tcW w:w="3260" w:type="dxa"/>
            <w:noWrap/>
            <w:vAlign w:val="center"/>
            <w:hideMark/>
          </w:tcPr>
          <w:p w14:paraId="702B85B7" w14:textId="3605FD0B" w:rsidR="00F463A1" w:rsidRPr="00E85768" w:rsidRDefault="002507AC" w:rsidP="00E85768">
            <w:pPr>
              <w:suppressLineNumbers/>
              <w:suppressAutoHyphens/>
              <w:jc w:val="center"/>
              <w:rPr>
                <w:rFonts w:cs="Times New Roman"/>
                <w:b/>
                <w:bCs/>
                <w:kern w:val="22"/>
                <w:szCs w:val="22"/>
              </w:rPr>
            </w:pPr>
            <w:r>
              <w:rPr>
                <w:rFonts w:cs="Times New Roman"/>
                <w:b/>
                <w:bCs/>
                <w:kern w:val="22"/>
                <w:szCs w:val="22"/>
              </w:rPr>
              <w:t>Sub-a</w:t>
            </w:r>
            <w:r w:rsidR="00F463A1" w:rsidRPr="00E85768">
              <w:rPr>
                <w:rFonts w:cs="Times New Roman"/>
                <w:b/>
                <w:bCs/>
                <w:kern w:val="22"/>
                <w:szCs w:val="22"/>
              </w:rPr>
              <w:t>ctivity</w:t>
            </w:r>
          </w:p>
        </w:tc>
        <w:tc>
          <w:tcPr>
            <w:tcW w:w="1559" w:type="dxa"/>
            <w:vAlign w:val="center"/>
            <w:hideMark/>
          </w:tcPr>
          <w:p w14:paraId="702B85B8" w14:textId="77777777" w:rsidR="00F463A1" w:rsidRPr="00E85768" w:rsidRDefault="00F463A1" w:rsidP="00E85768">
            <w:pPr>
              <w:suppressLineNumbers/>
              <w:suppressAutoHyphens/>
              <w:jc w:val="center"/>
              <w:rPr>
                <w:rFonts w:cs="Times New Roman"/>
                <w:b/>
                <w:bCs/>
                <w:kern w:val="22"/>
                <w:szCs w:val="22"/>
              </w:rPr>
            </w:pPr>
            <w:r w:rsidRPr="00E85768">
              <w:rPr>
                <w:rFonts w:cs="Times New Roman"/>
                <w:b/>
                <w:bCs/>
                <w:kern w:val="22"/>
                <w:szCs w:val="22"/>
              </w:rPr>
              <w:t>Participants</w:t>
            </w:r>
            <w:r w:rsidRPr="00E85768">
              <w:rPr>
                <w:rFonts w:cs="Times New Roman"/>
                <w:b/>
                <w:bCs/>
                <w:kern w:val="22"/>
                <w:szCs w:val="22"/>
              </w:rPr>
              <w:br/>
              <w:t xml:space="preserve">Gender </w:t>
            </w:r>
            <w:r w:rsidRPr="00E85768">
              <w:rPr>
                <w:rFonts w:cs="Times New Roman"/>
                <w:b/>
                <w:bCs/>
                <w:kern w:val="22"/>
                <w:szCs w:val="22"/>
              </w:rPr>
              <w:br/>
              <w:t>(M:F)</w:t>
            </w:r>
          </w:p>
        </w:tc>
        <w:tc>
          <w:tcPr>
            <w:tcW w:w="1276" w:type="dxa"/>
            <w:vAlign w:val="center"/>
            <w:hideMark/>
          </w:tcPr>
          <w:p w14:paraId="702B85B9" w14:textId="51D62FEE" w:rsidR="00F463A1" w:rsidRPr="00E85768" w:rsidRDefault="002507AC" w:rsidP="00E85768">
            <w:pPr>
              <w:suppressLineNumbers/>
              <w:suppressAutoHyphens/>
              <w:jc w:val="center"/>
              <w:rPr>
                <w:rFonts w:cs="Times New Roman"/>
                <w:b/>
                <w:bCs/>
                <w:kern w:val="22"/>
                <w:szCs w:val="22"/>
              </w:rPr>
            </w:pPr>
            <w:r>
              <w:rPr>
                <w:rFonts w:cs="Times New Roman"/>
                <w:b/>
                <w:bCs/>
                <w:kern w:val="22"/>
                <w:szCs w:val="22"/>
              </w:rPr>
              <w:t>No. of c</w:t>
            </w:r>
            <w:r w:rsidR="00F463A1" w:rsidRPr="00E85768">
              <w:rPr>
                <w:rFonts w:cs="Times New Roman"/>
                <w:b/>
                <w:bCs/>
                <w:kern w:val="22"/>
                <w:szCs w:val="22"/>
              </w:rPr>
              <w:t>ountries</w:t>
            </w:r>
          </w:p>
        </w:tc>
        <w:tc>
          <w:tcPr>
            <w:tcW w:w="1418" w:type="dxa"/>
            <w:vAlign w:val="center"/>
            <w:hideMark/>
          </w:tcPr>
          <w:p w14:paraId="702B85BA" w14:textId="2364A8AE" w:rsidR="00F463A1" w:rsidRPr="00E85768" w:rsidRDefault="00F463A1" w:rsidP="00E85768">
            <w:pPr>
              <w:suppressLineNumbers/>
              <w:suppressAutoHyphens/>
              <w:jc w:val="center"/>
              <w:rPr>
                <w:rFonts w:cs="Times New Roman"/>
                <w:b/>
                <w:bCs/>
                <w:kern w:val="22"/>
                <w:szCs w:val="22"/>
              </w:rPr>
            </w:pPr>
            <w:r w:rsidRPr="00E85768">
              <w:rPr>
                <w:rFonts w:cs="Times New Roman"/>
                <w:b/>
                <w:bCs/>
                <w:kern w:val="22"/>
                <w:szCs w:val="22"/>
              </w:rPr>
              <w:t>Partner</w:t>
            </w:r>
            <w:r w:rsidR="002507AC">
              <w:rPr>
                <w:rFonts w:cs="Times New Roman"/>
                <w:b/>
                <w:bCs/>
                <w:kern w:val="22"/>
                <w:szCs w:val="22"/>
              </w:rPr>
              <w:t>(</w:t>
            </w:r>
            <w:r w:rsidRPr="00E85768">
              <w:rPr>
                <w:rFonts w:cs="Times New Roman"/>
                <w:b/>
                <w:bCs/>
                <w:kern w:val="22"/>
                <w:szCs w:val="22"/>
              </w:rPr>
              <w:t>s</w:t>
            </w:r>
            <w:r w:rsidR="002507AC">
              <w:rPr>
                <w:rFonts w:cs="Times New Roman"/>
                <w:b/>
                <w:bCs/>
                <w:kern w:val="22"/>
                <w:szCs w:val="22"/>
              </w:rPr>
              <w:t>)</w:t>
            </w:r>
          </w:p>
        </w:tc>
        <w:tc>
          <w:tcPr>
            <w:tcW w:w="1134" w:type="dxa"/>
            <w:vAlign w:val="center"/>
            <w:hideMark/>
          </w:tcPr>
          <w:p w14:paraId="702B85BB" w14:textId="0BF3AB6B" w:rsidR="00F463A1" w:rsidRPr="00E85768" w:rsidRDefault="002507AC" w:rsidP="00E85768">
            <w:pPr>
              <w:suppressLineNumbers/>
              <w:suppressAutoHyphens/>
              <w:jc w:val="center"/>
              <w:rPr>
                <w:rFonts w:cs="Times New Roman"/>
                <w:b/>
                <w:bCs/>
                <w:kern w:val="22"/>
                <w:szCs w:val="22"/>
              </w:rPr>
            </w:pPr>
            <w:r>
              <w:rPr>
                <w:rFonts w:cs="Times New Roman"/>
                <w:b/>
                <w:bCs/>
                <w:kern w:val="22"/>
                <w:szCs w:val="22"/>
              </w:rPr>
              <w:t>Source of f</w:t>
            </w:r>
            <w:r w:rsidR="00F463A1" w:rsidRPr="00E85768">
              <w:rPr>
                <w:rFonts w:cs="Times New Roman"/>
                <w:b/>
                <w:bCs/>
                <w:kern w:val="22"/>
                <w:szCs w:val="22"/>
              </w:rPr>
              <w:t>unding</w:t>
            </w:r>
          </w:p>
        </w:tc>
      </w:tr>
      <w:tr w:rsidR="00F463A1" w:rsidRPr="000D2F70" w14:paraId="702B85C5" w14:textId="77777777" w:rsidTr="00E25629">
        <w:tc>
          <w:tcPr>
            <w:tcW w:w="1229" w:type="dxa"/>
            <w:noWrap/>
            <w:vAlign w:val="center"/>
            <w:hideMark/>
          </w:tcPr>
          <w:p w14:paraId="702B85BD" w14:textId="77777777" w:rsidR="00F463A1" w:rsidRPr="00E85768" w:rsidRDefault="00F463A1" w:rsidP="00E85768">
            <w:pPr>
              <w:suppressLineNumbers/>
              <w:suppressAutoHyphens/>
              <w:jc w:val="center"/>
              <w:rPr>
                <w:rFonts w:cs="Times New Roman"/>
                <w:bCs/>
                <w:kern w:val="22"/>
                <w:szCs w:val="22"/>
              </w:rPr>
            </w:pPr>
            <w:r w:rsidRPr="00E85768">
              <w:rPr>
                <w:rFonts w:cs="Times New Roman"/>
                <w:bCs/>
                <w:kern w:val="22"/>
                <w:szCs w:val="22"/>
              </w:rPr>
              <w:t>2017-2018</w:t>
            </w:r>
          </w:p>
        </w:tc>
        <w:tc>
          <w:tcPr>
            <w:tcW w:w="3166" w:type="dxa"/>
            <w:shd w:val="clear" w:color="auto" w:fill="BFBFBF" w:themeFill="background1" w:themeFillShade="BF"/>
            <w:vAlign w:val="center"/>
            <w:hideMark/>
          </w:tcPr>
          <w:p w14:paraId="702B85BE"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#97. Develop capacity</w:t>
            </w:r>
            <w:r w:rsidRPr="00E85768">
              <w:rPr>
                <w:rFonts w:cs="Times New Roman"/>
                <w:kern w:val="22"/>
                <w:szCs w:val="22"/>
              </w:rPr>
              <w:noBreakHyphen/>
              <w:t>building materials and guidelines on mainstreaming biosafety into NBSAPs and national development plans</w:t>
            </w:r>
          </w:p>
        </w:tc>
        <w:tc>
          <w:tcPr>
            <w:tcW w:w="1843" w:type="dxa"/>
            <w:noWrap/>
            <w:vAlign w:val="center"/>
            <w:hideMark/>
          </w:tcPr>
          <w:p w14:paraId="702B85BF"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Fully implemented</w:t>
            </w:r>
          </w:p>
        </w:tc>
        <w:tc>
          <w:tcPr>
            <w:tcW w:w="3260" w:type="dxa"/>
            <w:vAlign w:val="center"/>
            <w:hideMark/>
          </w:tcPr>
          <w:p w14:paraId="702B85C0" w14:textId="12E36F73"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 xml:space="preserve">Module and toolkit </w:t>
            </w:r>
            <w:r w:rsidR="0059286D" w:rsidRPr="00E85768">
              <w:rPr>
                <w:rFonts w:cs="Times New Roman"/>
                <w:kern w:val="22"/>
                <w:szCs w:val="22"/>
              </w:rPr>
              <w:t xml:space="preserve">on mainstreaming biosafety available on the </w:t>
            </w:r>
            <w:hyperlink r:id="rId29" w:history="1">
              <w:r w:rsidR="0059286D" w:rsidRPr="00E85768">
                <w:rPr>
                  <w:rStyle w:val="Hyperlink"/>
                  <w:rFonts w:cs="Times New Roman"/>
                  <w:kern w:val="22"/>
                  <w:szCs w:val="22"/>
                </w:rPr>
                <w:t>Biodiversity E-learning Platform</w:t>
              </w:r>
            </w:hyperlink>
          </w:p>
        </w:tc>
        <w:tc>
          <w:tcPr>
            <w:tcW w:w="1559" w:type="dxa"/>
            <w:noWrap/>
            <w:vAlign w:val="center"/>
            <w:hideMark/>
          </w:tcPr>
          <w:p w14:paraId="702B85C1" w14:textId="77777777" w:rsidR="00F463A1" w:rsidRPr="00E85768" w:rsidRDefault="00F463A1" w:rsidP="00E85768">
            <w:pPr>
              <w:suppressLineNumbers/>
              <w:suppressAutoHyphens/>
              <w:jc w:val="center"/>
              <w:rPr>
                <w:rFonts w:cs="Times New Roman"/>
                <w:kern w:val="22"/>
                <w:szCs w:val="22"/>
              </w:rPr>
            </w:pPr>
          </w:p>
        </w:tc>
        <w:tc>
          <w:tcPr>
            <w:tcW w:w="1276" w:type="dxa"/>
            <w:noWrap/>
            <w:vAlign w:val="center"/>
            <w:hideMark/>
          </w:tcPr>
          <w:p w14:paraId="702B85C2" w14:textId="77777777" w:rsidR="00F463A1" w:rsidRPr="00E85768" w:rsidRDefault="00F463A1" w:rsidP="00E85768">
            <w:pPr>
              <w:suppressLineNumbers/>
              <w:suppressAutoHyphens/>
              <w:jc w:val="center"/>
              <w:rPr>
                <w:rFonts w:cs="Times New Roman"/>
                <w:kern w:val="22"/>
                <w:szCs w:val="22"/>
              </w:rPr>
            </w:pPr>
          </w:p>
        </w:tc>
        <w:tc>
          <w:tcPr>
            <w:tcW w:w="1418" w:type="dxa"/>
            <w:noWrap/>
            <w:vAlign w:val="center"/>
            <w:hideMark/>
          </w:tcPr>
          <w:p w14:paraId="702B85C3"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Strathclyde University</w:t>
            </w:r>
          </w:p>
        </w:tc>
        <w:tc>
          <w:tcPr>
            <w:tcW w:w="1134" w:type="dxa"/>
            <w:noWrap/>
            <w:vAlign w:val="center"/>
            <w:hideMark/>
          </w:tcPr>
          <w:p w14:paraId="702B85C4"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JBF</w:t>
            </w:r>
          </w:p>
        </w:tc>
      </w:tr>
      <w:tr w:rsidR="00F463A1" w:rsidRPr="000D2F70" w14:paraId="702B85CE" w14:textId="77777777" w:rsidTr="00E25629">
        <w:tc>
          <w:tcPr>
            <w:tcW w:w="1229" w:type="dxa"/>
            <w:vMerge w:val="restart"/>
            <w:noWrap/>
            <w:vAlign w:val="center"/>
            <w:hideMark/>
          </w:tcPr>
          <w:p w14:paraId="702B85C6" w14:textId="77777777" w:rsidR="00F463A1" w:rsidRPr="00E85768" w:rsidRDefault="00F463A1" w:rsidP="00E85768">
            <w:pPr>
              <w:suppressLineNumbers/>
              <w:suppressAutoHyphens/>
              <w:jc w:val="center"/>
              <w:rPr>
                <w:rFonts w:cs="Times New Roman"/>
                <w:bCs/>
                <w:kern w:val="22"/>
                <w:szCs w:val="22"/>
              </w:rPr>
            </w:pPr>
            <w:r w:rsidRPr="00E85768">
              <w:rPr>
                <w:rFonts w:cs="Times New Roman"/>
                <w:bCs/>
                <w:kern w:val="22"/>
                <w:szCs w:val="22"/>
              </w:rPr>
              <w:t>2017-2018</w:t>
            </w:r>
          </w:p>
        </w:tc>
        <w:tc>
          <w:tcPr>
            <w:tcW w:w="3166" w:type="dxa"/>
            <w:vMerge w:val="restart"/>
            <w:shd w:val="clear" w:color="auto" w:fill="BFBFBF" w:themeFill="background1" w:themeFillShade="BF"/>
            <w:vAlign w:val="center"/>
            <w:hideMark/>
          </w:tcPr>
          <w:p w14:paraId="702B85C7"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#98. Organize subregional trainings on mainstreaming biosafety into NBSAP and development plans, making use of the above e-learning module and toolkit, in collaboration with partners</w:t>
            </w:r>
          </w:p>
        </w:tc>
        <w:tc>
          <w:tcPr>
            <w:tcW w:w="1843" w:type="dxa"/>
            <w:vMerge w:val="restart"/>
            <w:noWrap/>
            <w:vAlign w:val="center"/>
            <w:hideMark/>
          </w:tcPr>
          <w:p w14:paraId="702B85C8"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Fully implemented</w:t>
            </w:r>
          </w:p>
        </w:tc>
        <w:tc>
          <w:tcPr>
            <w:tcW w:w="3260" w:type="dxa"/>
            <w:vAlign w:val="center"/>
            <w:hideMark/>
          </w:tcPr>
          <w:p w14:paraId="702B85C9" w14:textId="74CC0004"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Sub-regional workshop for the Asian region in Kuala Lumpur, Malay</w:t>
            </w:r>
            <w:r w:rsidR="005C606B">
              <w:rPr>
                <w:rFonts w:cs="Times New Roman"/>
                <w:kern w:val="22"/>
                <w:szCs w:val="22"/>
              </w:rPr>
              <w:t>sia, from 6 to 10 November 2017</w:t>
            </w:r>
          </w:p>
        </w:tc>
        <w:tc>
          <w:tcPr>
            <w:tcW w:w="1559" w:type="dxa"/>
            <w:vAlign w:val="center"/>
            <w:hideMark/>
          </w:tcPr>
          <w:p w14:paraId="702B85CA"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28</w:t>
            </w:r>
            <w:r w:rsidRPr="00E85768">
              <w:rPr>
                <w:rFonts w:cs="Times New Roman"/>
                <w:kern w:val="22"/>
                <w:szCs w:val="22"/>
              </w:rPr>
              <w:br/>
              <w:t>(16:12)</w:t>
            </w:r>
          </w:p>
        </w:tc>
        <w:tc>
          <w:tcPr>
            <w:tcW w:w="1276" w:type="dxa"/>
            <w:noWrap/>
            <w:vAlign w:val="center"/>
            <w:hideMark/>
          </w:tcPr>
          <w:p w14:paraId="702B85CB"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10</w:t>
            </w:r>
          </w:p>
        </w:tc>
        <w:tc>
          <w:tcPr>
            <w:tcW w:w="1418" w:type="dxa"/>
            <w:noWrap/>
            <w:vAlign w:val="center"/>
            <w:hideMark/>
          </w:tcPr>
          <w:p w14:paraId="702B85CC" w14:textId="77777777" w:rsidR="00F463A1" w:rsidRPr="00E85768" w:rsidRDefault="00F463A1" w:rsidP="00E85768">
            <w:pPr>
              <w:suppressLineNumbers/>
              <w:suppressAutoHyphens/>
              <w:jc w:val="center"/>
              <w:rPr>
                <w:rFonts w:cs="Times New Roman"/>
                <w:kern w:val="22"/>
                <w:szCs w:val="22"/>
              </w:rPr>
            </w:pPr>
          </w:p>
        </w:tc>
        <w:tc>
          <w:tcPr>
            <w:tcW w:w="1134" w:type="dxa"/>
            <w:noWrap/>
            <w:vAlign w:val="center"/>
            <w:hideMark/>
          </w:tcPr>
          <w:p w14:paraId="702B85CD"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JBF</w:t>
            </w:r>
          </w:p>
        </w:tc>
      </w:tr>
      <w:tr w:rsidR="00F463A1" w:rsidRPr="000D2F70" w14:paraId="702B85D8" w14:textId="77777777" w:rsidTr="00E25629">
        <w:tc>
          <w:tcPr>
            <w:tcW w:w="1229" w:type="dxa"/>
            <w:vMerge/>
            <w:vAlign w:val="center"/>
            <w:hideMark/>
          </w:tcPr>
          <w:p w14:paraId="702B85CF" w14:textId="77777777" w:rsidR="00F463A1" w:rsidRPr="00E85768" w:rsidRDefault="00F463A1" w:rsidP="00E85768">
            <w:pPr>
              <w:suppressLineNumbers/>
              <w:suppressAutoHyphens/>
              <w:jc w:val="center"/>
              <w:rPr>
                <w:rFonts w:cs="Times New Roman"/>
                <w:b/>
                <w:bCs/>
                <w:kern w:val="22"/>
                <w:szCs w:val="22"/>
              </w:rPr>
            </w:pPr>
          </w:p>
        </w:tc>
        <w:tc>
          <w:tcPr>
            <w:tcW w:w="3166" w:type="dxa"/>
            <w:vMerge/>
            <w:shd w:val="clear" w:color="auto" w:fill="BFBFBF" w:themeFill="background1" w:themeFillShade="BF"/>
            <w:vAlign w:val="center"/>
            <w:hideMark/>
          </w:tcPr>
          <w:p w14:paraId="702B85D0" w14:textId="77777777" w:rsidR="00F463A1" w:rsidRPr="00E85768" w:rsidRDefault="00F463A1" w:rsidP="00E85768">
            <w:pPr>
              <w:suppressLineNumbers/>
              <w:suppressAutoHyphens/>
              <w:jc w:val="left"/>
              <w:rPr>
                <w:rFonts w:cs="Times New Roman"/>
                <w:kern w:val="22"/>
                <w:szCs w:val="22"/>
              </w:rPr>
            </w:pPr>
          </w:p>
        </w:tc>
        <w:tc>
          <w:tcPr>
            <w:tcW w:w="1843" w:type="dxa"/>
            <w:vMerge/>
            <w:vAlign w:val="center"/>
            <w:hideMark/>
          </w:tcPr>
          <w:p w14:paraId="702B85D1" w14:textId="77777777" w:rsidR="00F463A1" w:rsidRPr="00E85768" w:rsidRDefault="00F463A1" w:rsidP="00E85768">
            <w:pPr>
              <w:suppressLineNumbers/>
              <w:suppressAutoHyphens/>
              <w:jc w:val="center"/>
              <w:rPr>
                <w:rFonts w:cs="Times New Roman"/>
                <w:kern w:val="22"/>
                <w:szCs w:val="22"/>
              </w:rPr>
            </w:pPr>
          </w:p>
        </w:tc>
        <w:tc>
          <w:tcPr>
            <w:tcW w:w="3260" w:type="dxa"/>
            <w:vAlign w:val="center"/>
            <w:hideMark/>
          </w:tcPr>
          <w:p w14:paraId="702B85D2"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Regional workshop for Latin America and the Caribbean, Mexico City,</w:t>
            </w:r>
            <w:r w:rsidR="00D5292E" w:rsidRPr="00E85768">
              <w:rPr>
                <w:rFonts w:cs="Times New Roman"/>
                <w:kern w:val="22"/>
                <w:szCs w:val="22"/>
              </w:rPr>
              <w:t xml:space="preserve"> Mexico from </w:t>
            </w:r>
            <w:r w:rsidRPr="00E85768">
              <w:rPr>
                <w:rFonts w:cs="Times New Roman"/>
                <w:kern w:val="22"/>
                <w:szCs w:val="22"/>
              </w:rPr>
              <w:t>16</w:t>
            </w:r>
            <w:r w:rsidR="00D5292E" w:rsidRPr="00E85768">
              <w:rPr>
                <w:rFonts w:cs="Times New Roman"/>
                <w:kern w:val="22"/>
                <w:szCs w:val="22"/>
              </w:rPr>
              <w:t xml:space="preserve"> to </w:t>
            </w:r>
            <w:r w:rsidRPr="00E85768">
              <w:rPr>
                <w:rFonts w:cs="Times New Roman"/>
                <w:kern w:val="22"/>
                <w:szCs w:val="22"/>
              </w:rPr>
              <w:t>20 April 2018</w:t>
            </w:r>
          </w:p>
        </w:tc>
        <w:tc>
          <w:tcPr>
            <w:tcW w:w="1559" w:type="dxa"/>
            <w:vAlign w:val="center"/>
            <w:hideMark/>
          </w:tcPr>
          <w:p w14:paraId="702B85D3" w14:textId="77777777" w:rsidR="00ED472E" w:rsidRPr="00E85768" w:rsidRDefault="00726025" w:rsidP="00E85768">
            <w:pPr>
              <w:suppressLineNumbers/>
              <w:suppressAutoHyphens/>
              <w:jc w:val="center"/>
              <w:rPr>
                <w:rFonts w:cs="Times New Roman"/>
                <w:kern w:val="22"/>
                <w:szCs w:val="22"/>
              </w:rPr>
            </w:pPr>
            <w:r w:rsidRPr="00E85768">
              <w:rPr>
                <w:rFonts w:cs="Times New Roman"/>
                <w:kern w:val="22"/>
                <w:szCs w:val="22"/>
              </w:rPr>
              <w:t>4</w:t>
            </w:r>
            <w:r w:rsidR="00ED472E" w:rsidRPr="00E85768">
              <w:rPr>
                <w:rFonts w:cs="Times New Roman"/>
                <w:kern w:val="22"/>
                <w:szCs w:val="22"/>
              </w:rPr>
              <w:t>2</w:t>
            </w:r>
          </w:p>
          <w:p w14:paraId="702B85D4" w14:textId="6449BCA2" w:rsidR="00F463A1" w:rsidRPr="00E85768" w:rsidRDefault="00ED472E" w:rsidP="00E85768">
            <w:pPr>
              <w:suppressLineNumbers/>
              <w:suppressAutoHyphens/>
              <w:jc w:val="center"/>
              <w:rPr>
                <w:rFonts w:cs="Times New Roman"/>
                <w:kern w:val="22"/>
                <w:szCs w:val="22"/>
              </w:rPr>
            </w:pPr>
            <w:r w:rsidRPr="00E85768">
              <w:rPr>
                <w:rFonts w:cs="Times New Roman"/>
                <w:kern w:val="22"/>
                <w:szCs w:val="22"/>
              </w:rPr>
              <w:t>(19:</w:t>
            </w:r>
            <w:r w:rsidR="00726025" w:rsidRPr="00E85768">
              <w:rPr>
                <w:rFonts w:cs="Times New Roman"/>
                <w:kern w:val="22"/>
                <w:szCs w:val="22"/>
              </w:rPr>
              <w:t>2</w:t>
            </w:r>
            <w:r w:rsidRPr="00E85768">
              <w:rPr>
                <w:rFonts w:cs="Times New Roman"/>
                <w:kern w:val="22"/>
                <w:szCs w:val="22"/>
              </w:rPr>
              <w:t>3)</w:t>
            </w:r>
          </w:p>
        </w:tc>
        <w:tc>
          <w:tcPr>
            <w:tcW w:w="1276" w:type="dxa"/>
            <w:vAlign w:val="center"/>
            <w:hideMark/>
          </w:tcPr>
          <w:p w14:paraId="702B85D5"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11</w:t>
            </w:r>
          </w:p>
        </w:tc>
        <w:tc>
          <w:tcPr>
            <w:tcW w:w="1418" w:type="dxa"/>
            <w:vAlign w:val="center"/>
            <w:hideMark/>
          </w:tcPr>
          <w:p w14:paraId="702B85D6" w14:textId="77777777" w:rsidR="00F463A1" w:rsidRPr="00E85768" w:rsidRDefault="00F463A1" w:rsidP="00E85768">
            <w:pPr>
              <w:suppressLineNumbers/>
              <w:suppressAutoHyphens/>
              <w:jc w:val="center"/>
              <w:rPr>
                <w:rFonts w:cs="Times New Roman"/>
                <w:kern w:val="22"/>
                <w:szCs w:val="22"/>
              </w:rPr>
            </w:pPr>
          </w:p>
        </w:tc>
        <w:tc>
          <w:tcPr>
            <w:tcW w:w="1134" w:type="dxa"/>
            <w:vAlign w:val="center"/>
            <w:hideMark/>
          </w:tcPr>
          <w:p w14:paraId="702B85D7"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JBF</w:t>
            </w:r>
          </w:p>
        </w:tc>
      </w:tr>
      <w:tr w:rsidR="00F463A1" w:rsidRPr="000D2F70" w14:paraId="702B85E2" w14:textId="77777777" w:rsidTr="00E25629">
        <w:trPr>
          <w:cantSplit/>
        </w:trPr>
        <w:tc>
          <w:tcPr>
            <w:tcW w:w="1229" w:type="dxa"/>
            <w:noWrap/>
            <w:vAlign w:val="center"/>
            <w:hideMark/>
          </w:tcPr>
          <w:p w14:paraId="702B85D9"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shd w:val="clear" w:color="auto" w:fill="BFBFBF" w:themeFill="background1" w:themeFillShade="BF"/>
            <w:vAlign w:val="center"/>
            <w:hideMark/>
          </w:tcPr>
          <w:p w14:paraId="702B85DB" w14:textId="209FF538" w:rsidR="00F463A1" w:rsidRPr="00E85768" w:rsidRDefault="00F463A1" w:rsidP="001E7E3B">
            <w:pPr>
              <w:suppressLineNumbers/>
              <w:suppressAutoHyphens/>
              <w:jc w:val="left"/>
              <w:rPr>
                <w:rFonts w:cs="Times New Roman"/>
                <w:kern w:val="22"/>
                <w:szCs w:val="22"/>
              </w:rPr>
            </w:pPr>
            <w:r w:rsidRPr="00E85768">
              <w:rPr>
                <w:rFonts w:cs="Times New Roman"/>
                <w:kern w:val="22"/>
                <w:szCs w:val="22"/>
              </w:rPr>
              <w:t>#99. Support selected developing countries to implement pilot projects to develop and apply practical measures and approaches for integrated implementation of the Cartagena Protocol and the CBD at the national level and share emerging good practices and lessons learned</w:t>
            </w:r>
          </w:p>
        </w:tc>
        <w:tc>
          <w:tcPr>
            <w:tcW w:w="1843" w:type="dxa"/>
            <w:noWrap/>
            <w:vAlign w:val="center"/>
            <w:hideMark/>
          </w:tcPr>
          <w:p w14:paraId="702B85DC"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Fully implemented</w:t>
            </w:r>
          </w:p>
        </w:tc>
        <w:tc>
          <w:tcPr>
            <w:tcW w:w="3260" w:type="dxa"/>
            <w:vAlign w:val="center"/>
            <w:hideMark/>
          </w:tcPr>
          <w:p w14:paraId="702B85DD" w14:textId="33856C7E" w:rsidR="00F463A1" w:rsidRPr="00E85768" w:rsidRDefault="00F463A1" w:rsidP="00E85768">
            <w:pPr>
              <w:suppressLineNumbers/>
              <w:suppressAutoHyphens/>
              <w:jc w:val="left"/>
              <w:rPr>
                <w:rFonts w:cs="Times New Roman"/>
                <w:kern w:val="22"/>
                <w:szCs w:val="22"/>
              </w:rPr>
            </w:pPr>
          </w:p>
        </w:tc>
        <w:tc>
          <w:tcPr>
            <w:tcW w:w="1559" w:type="dxa"/>
            <w:vAlign w:val="center"/>
            <w:hideMark/>
          </w:tcPr>
          <w:p w14:paraId="702B85DE" w14:textId="77777777" w:rsidR="00F463A1" w:rsidRPr="00E85768" w:rsidRDefault="00F463A1" w:rsidP="00E85768">
            <w:pPr>
              <w:suppressLineNumbers/>
              <w:suppressAutoHyphens/>
              <w:jc w:val="center"/>
              <w:rPr>
                <w:rFonts w:cs="Times New Roman"/>
                <w:kern w:val="22"/>
                <w:szCs w:val="22"/>
              </w:rPr>
            </w:pPr>
          </w:p>
        </w:tc>
        <w:tc>
          <w:tcPr>
            <w:tcW w:w="1276" w:type="dxa"/>
            <w:noWrap/>
            <w:vAlign w:val="center"/>
            <w:hideMark/>
          </w:tcPr>
          <w:p w14:paraId="702B85DF"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10</w:t>
            </w:r>
          </w:p>
        </w:tc>
        <w:tc>
          <w:tcPr>
            <w:tcW w:w="1418" w:type="dxa"/>
            <w:noWrap/>
            <w:vAlign w:val="center"/>
            <w:hideMark/>
          </w:tcPr>
          <w:p w14:paraId="702B85E0" w14:textId="77777777" w:rsidR="00F463A1" w:rsidRPr="00E85768" w:rsidRDefault="00F463A1" w:rsidP="00E85768">
            <w:pPr>
              <w:suppressLineNumbers/>
              <w:suppressAutoHyphens/>
              <w:jc w:val="center"/>
              <w:rPr>
                <w:rFonts w:cs="Times New Roman"/>
                <w:kern w:val="22"/>
                <w:szCs w:val="22"/>
              </w:rPr>
            </w:pPr>
          </w:p>
        </w:tc>
        <w:tc>
          <w:tcPr>
            <w:tcW w:w="1134" w:type="dxa"/>
            <w:noWrap/>
            <w:vAlign w:val="center"/>
            <w:hideMark/>
          </w:tcPr>
          <w:p w14:paraId="702B85E1"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JBF</w:t>
            </w:r>
          </w:p>
        </w:tc>
      </w:tr>
      <w:tr w:rsidR="00F463A1" w:rsidRPr="000D2F70" w14:paraId="702B85EB" w14:textId="77777777" w:rsidTr="00E25629">
        <w:tc>
          <w:tcPr>
            <w:tcW w:w="1229" w:type="dxa"/>
            <w:vMerge w:val="restart"/>
            <w:noWrap/>
            <w:vAlign w:val="center"/>
            <w:hideMark/>
          </w:tcPr>
          <w:p w14:paraId="702B85E3"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vMerge w:val="restart"/>
            <w:shd w:val="clear" w:color="auto" w:fill="BFBFBF" w:themeFill="background1" w:themeFillShade="BF"/>
            <w:vAlign w:val="center"/>
            <w:hideMark/>
          </w:tcPr>
          <w:p w14:paraId="702B85E4"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#100. Organize training courses in risk assessment of LMOs</w:t>
            </w:r>
          </w:p>
        </w:tc>
        <w:tc>
          <w:tcPr>
            <w:tcW w:w="1843" w:type="dxa"/>
            <w:vMerge w:val="restart"/>
            <w:noWrap/>
            <w:vAlign w:val="center"/>
            <w:hideMark/>
          </w:tcPr>
          <w:p w14:paraId="702B85E5"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Partially implemented</w:t>
            </w:r>
          </w:p>
        </w:tc>
        <w:tc>
          <w:tcPr>
            <w:tcW w:w="3260" w:type="dxa"/>
            <w:vAlign w:val="center"/>
            <w:hideMark/>
          </w:tcPr>
          <w:p w14:paraId="702B85E6"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Latin American Training Course on Risk Assessment of Living Modified Organisms, 20 - 24 August 2018, Panama City, Panama</w:t>
            </w:r>
          </w:p>
        </w:tc>
        <w:tc>
          <w:tcPr>
            <w:tcW w:w="1559" w:type="dxa"/>
            <w:vAlign w:val="center"/>
            <w:hideMark/>
          </w:tcPr>
          <w:p w14:paraId="702B85E7"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40</w:t>
            </w:r>
          </w:p>
        </w:tc>
        <w:tc>
          <w:tcPr>
            <w:tcW w:w="1276" w:type="dxa"/>
            <w:noWrap/>
            <w:vAlign w:val="center"/>
            <w:hideMark/>
          </w:tcPr>
          <w:p w14:paraId="702B85E8"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15</w:t>
            </w:r>
          </w:p>
        </w:tc>
        <w:tc>
          <w:tcPr>
            <w:tcW w:w="1418" w:type="dxa"/>
            <w:noWrap/>
            <w:vAlign w:val="center"/>
            <w:hideMark/>
          </w:tcPr>
          <w:p w14:paraId="702B85E9" w14:textId="77777777" w:rsidR="00F463A1" w:rsidRPr="00E85768" w:rsidRDefault="00F463A1" w:rsidP="00E85768">
            <w:pPr>
              <w:suppressLineNumbers/>
              <w:suppressAutoHyphens/>
              <w:jc w:val="center"/>
              <w:rPr>
                <w:rFonts w:cs="Times New Roman"/>
                <w:kern w:val="22"/>
                <w:szCs w:val="22"/>
              </w:rPr>
            </w:pPr>
          </w:p>
        </w:tc>
        <w:tc>
          <w:tcPr>
            <w:tcW w:w="1134" w:type="dxa"/>
            <w:vAlign w:val="center"/>
            <w:hideMark/>
          </w:tcPr>
          <w:p w14:paraId="702B85EA" w14:textId="10E18703"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Korea Biosafety Cap</w:t>
            </w:r>
            <w:r w:rsidR="00944277" w:rsidRPr="00E85768">
              <w:rPr>
                <w:rFonts w:cs="Times New Roman"/>
                <w:kern w:val="22"/>
                <w:szCs w:val="22"/>
              </w:rPr>
              <w:t>acity-</w:t>
            </w:r>
            <w:r w:rsidRPr="00E85768">
              <w:rPr>
                <w:rFonts w:cs="Times New Roman"/>
                <w:kern w:val="22"/>
                <w:szCs w:val="22"/>
              </w:rPr>
              <w:t>B</w:t>
            </w:r>
            <w:r w:rsidR="00944277" w:rsidRPr="00E85768">
              <w:rPr>
                <w:rFonts w:cs="Times New Roman"/>
                <w:kern w:val="22"/>
                <w:szCs w:val="22"/>
              </w:rPr>
              <w:t>uilding</w:t>
            </w:r>
            <w:r w:rsidRPr="00E85768">
              <w:rPr>
                <w:rFonts w:cs="Times New Roman"/>
                <w:kern w:val="22"/>
                <w:szCs w:val="22"/>
              </w:rPr>
              <w:t xml:space="preserve"> Initiative</w:t>
            </w:r>
          </w:p>
        </w:tc>
      </w:tr>
      <w:tr w:rsidR="00F463A1" w:rsidRPr="000D2F70" w14:paraId="702B85F4" w14:textId="77777777" w:rsidTr="00E25629">
        <w:tc>
          <w:tcPr>
            <w:tcW w:w="1229" w:type="dxa"/>
            <w:vMerge/>
            <w:vAlign w:val="center"/>
            <w:hideMark/>
          </w:tcPr>
          <w:p w14:paraId="702B85EC" w14:textId="77777777" w:rsidR="00F463A1" w:rsidRPr="00E85768" w:rsidRDefault="00F463A1" w:rsidP="00E85768">
            <w:pPr>
              <w:suppressLineNumbers/>
              <w:suppressAutoHyphens/>
              <w:jc w:val="center"/>
              <w:rPr>
                <w:rFonts w:cs="Times New Roman"/>
                <w:kern w:val="22"/>
                <w:szCs w:val="22"/>
              </w:rPr>
            </w:pPr>
          </w:p>
        </w:tc>
        <w:tc>
          <w:tcPr>
            <w:tcW w:w="3166" w:type="dxa"/>
            <w:vMerge/>
            <w:shd w:val="clear" w:color="auto" w:fill="BFBFBF" w:themeFill="background1" w:themeFillShade="BF"/>
            <w:vAlign w:val="center"/>
            <w:hideMark/>
          </w:tcPr>
          <w:p w14:paraId="702B85ED" w14:textId="77777777" w:rsidR="00F463A1" w:rsidRPr="00E85768" w:rsidRDefault="00F463A1" w:rsidP="00E85768">
            <w:pPr>
              <w:suppressLineNumbers/>
              <w:suppressAutoHyphens/>
              <w:jc w:val="left"/>
              <w:rPr>
                <w:rFonts w:cs="Times New Roman"/>
                <w:kern w:val="22"/>
                <w:szCs w:val="22"/>
              </w:rPr>
            </w:pPr>
          </w:p>
        </w:tc>
        <w:tc>
          <w:tcPr>
            <w:tcW w:w="1843" w:type="dxa"/>
            <w:vMerge/>
            <w:vAlign w:val="center"/>
            <w:hideMark/>
          </w:tcPr>
          <w:p w14:paraId="702B85EE" w14:textId="77777777" w:rsidR="00F463A1" w:rsidRPr="00E85768" w:rsidRDefault="00F463A1" w:rsidP="00E85768">
            <w:pPr>
              <w:suppressLineNumbers/>
              <w:suppressAutoHyphens/>
              <w:jc w:val="center"/>
              <w:rPr>
                <w:rFonts w:cs="Times New Roman"/>
                <w:kern w:val="22"/>
                <w:szCs w:val="22"/>
              </w:rPr>
            </w:pPr>
          </w:p>
        </w:tc>
        <w:tc>
          <w:tcPr>
            <w:tcW w:w="3260" w:type="dxa"/>
            <w:vAlign w:val="center"/>
            <w:hideMark/>
          </w:tcPr>
          <w:p w14:paraId="702B85EF" w14:textId="6732F4B3" w:rsidR="00F463A1" w:rsidRPr="00E85768" w:rsidRDefault="00944277" w:rsidP="00E85768">
            <w:pPr>
              <w:suppressLineNumbers/>
              <w:suppressAutoHyphens/>
              <w:jc w:val="left"/>
              <w:rPr>
                <w:rFonts w:cs="Times New Roman"/>
                <w:kern w:val="22"/>
                <w:szCs w:val="22"/>
              </w:rPr>
            </w:pPr>
            <w:r w:rsidRPr="00E85768">
              <w:rPr>
                <w:rFonts w:cs="Times New Roman"/>
                <w:kern w:val="22"/>
                <w:szCs w:val="22"/>
              </w:rPr>
              <w:t xml:space="preserve">Training course on </w:t>
            </w:r>
            <w:r w:rsidR="00F463A1" w:rsidRPr="00E85768">
              <w:rPr>
                <w:rFonts w:cs="Times New Roman"/>
                <w:kern w:val="22"/>
                <w:szCs w:val="22"/>
              </w:rPr>
              <w:t xml:space="preserve">Risk Assessment of LMOs for Central and Eastern Europe in Minsk, Belarus </w:t>
            </w:r>
            <w:r w:rsidR="00D5292E" w:rsidRPr="00E85768">
              <w:rPr>
                <w:rFonts w:cs="Times New Roman"/>
                <w:kern w:val="22"/>
                <w:szCs w:val="22"/>
              </w:rPr>
              <w:t xml:space="preserve">from </w:t>
            </w:r>
            <w:r w:rsidR="00F463A1" w:rsidRPr="00E85768">
              <w:rPr>
                <w:rFonts w:cs="Times New Roman"/>
                <w:kern w:val="22"/>
                <w:szCs w:val="22"/>
              </w:rPr>
              <w:t>24</w:t>
            </w:r>
            <w:r w:rsidR="00D5292E" w:rsidRPr="00E85768">
              <w:rPr>
                <w:rFonts w:cs="Times New Roman"/>
                <w:kern w:val="22"/>
                <w:szCs w:val="22"/>
              </w:rPr>
              <w:t xml:space="preserve"> to </w:t>
            </w:r>
            <w:r w:rsidR="00F463A1" w:rsidRPr="00E85768">
              <w:rPr>
                <w:rFonts w:cs="Times New Roman"/>
                <w:kern w:val="22"/>
                <w:szCs w:val="22"/>
              </w:rPr>
              <w:t>28 September 2018</w:t>
            </w:r>
          </w:p>
        </w:tc>
        <w:tc>
          <w:tcPr>
            <w:tcW w:w="1559" w:type="dxa"/>
            <w:vAlign w:val="center"/>
            <w:hideMark/>
          </w:tcPr>
          <w:p w14:paraId="702B85F0"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15</w:t>
            </w:r>
          </w:p>
        </w:tc>
        <w:tc>
          <w:tcPr>
            <w:tcW w:w="1276" w:type="dxa"/>
            <w:noWrap/>
            <w:vAlign w:val="center"/>
            <w:hideMark/>
          </w:tcPr>
          <w:p w14:paraId="702B85F1" w14:textId="77777777" w:rsidR="00F463A1" w:rsidRPr="00E85768" w:rsidRDefault="00F463A1" w:rsidP="00E85768">
            <w:pPr>
              <w:suppressLineNumbers/>
              <w:suppressAutoHyphens/>
              <w:jc w:val="center"/>
              <w:rPr>
                <w:rFonts w:cs="Times New Roman"/>
                <w:kern w:val="22"/>
                <w:szCs w:val="22"/>
              </w:rPr>
            </w:pPr>
          </w:p>
        </w:tc>
        <w:tc>
          <w:tcPr>
            <w:tcW w:w="1418" w:type="dxa"/>
            <w:noWrap/>
            <w:vAlign w:val="center"/>
            <w:hideMark/>
          </w:tcPr>
          <w:p w14:paraId="702B85F2" w14:textId="77777777" w:rsidR="00F463A1" w:rsidRPr="00E85768" w:rsidRDefault="00F463A1" w:rsidP="00E85768">
            <w:pPr>
              <w:suppressLineNumbers/>
              <w:suppressAutoHyphens/>
              <w:jc w:val="center"/>
              <w:rPr>
                <w:rFonts w:cs="Times New Roman"/>
                <w:kern w:val="22"/>
                <w:szCs w:val="22"/>
              </w:rPr>
            </w:pPr>
          </w:p>
        </w:tc>
        <w:tc>
          <w:tcPr>
            <w:tcW w:w="1134" w:type="dxa"/>
            <w:vAlign w:val="center"/>
            <w:hideMark/>
          </w:tcPr>
          <w:p w14:paraId="702B85F3"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UNSD</w:t>
            </w:r>
          </w:p>
        </w:tc>
      </w:tr>
      <w:tr w:rsidR="00F463A1" w:rsidRPr="000D2F70" w14:paraId="702B85FD" w14:textId="77777777" w:rsidTr="00E25629">
        <w:tc>
          <w:tcPr>
            <w:tcW w:w="1229" w:type="dxa"/>
            <w:vAlign w:val="center"/>
          </w:tcPr>
          <w:p w14:paraId="702B85F5"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shd w:val="clear" w:color="auto" w:fill="BFBFBF" w:themeFill="background1" w:themeFillShade="BF"/>
            <w:vAlign w:val="center"/>
          </w:tcPr>
          <w:p w14:paraId="702B85F6"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#101. Develop e-learning modules on risk assessment of LMOs</w:t>
            </w:r>
          </w:p>
        </w:tc>
        <w:tc>
          <w:tcPr>
            <w:tcW w:w="1843" w:type="dxa"/>
            <w:vAlign w:val="center"/>
          </w:tcPr>
          <w:p w14:paraId="702B85F7" w14:textId="77777777" w:rsidR="00F463A1" w:rsidRPr="00E85768" w:rsidRDefault="00F463A1" w:rsidP="00E85768">
            <w:pPr>
              <w:suppressLineNumbers/>
              <w:suppressAutoHyphens/>
              <w:jc w:val="center"/>
              <w:rPr>
                <w:rFonts w:cs="Times New Roman"/>
                <w:kern w:val="22"/>
                <w:szCs w:val="22"/>
                <w:highlight w:val="yellow"/>
              </w:rPr>
            </w:pPr>
            <w:r w:rsidRPr="00E85768">
              <w:rPr>
                <w:rFonts w:cs="Times New Roman"/>
                <w:kern w:val="22"/>
                <w:szCs w:val="22"/>
              </w:rPr>
              <w:t>Not yet implemented</w:t>
            </w:r>
          </w:p>
        </w:tc>
        <w:tc>
          <w:tcPr>
            <w:tcW w:w="3260" w:type="dxa"/>
            <w:vAlign w:val="center"/>
          </w:tcPr>
          <w:p w14:paraId="702B85F8" w14:textId="77777777" w:rsidR="00F463A1" w:rsidRPr="00E85768" w:rsidRDefault="00F463A1" w:rsidP="00E85768">
            <w:pPr>
              <w:suppressLineNumbers/>
              <w:suppressAutoHyphens/>
              <w:jc w:val="left"/>
              <w:rPr>
                <w:rFonts w:cs="Times New Roman"/>
                <w:kern w:val="22"/>
                <w:szCs w:val="22"/>
              </w:rPr>
            </w:pPr>
          </w:p>
        </w:tc>
        <w:tc>
          <w:tcPr>
            <w:tcW w:w="1559" w:type="dxa"/>
            <w:vAlign w:val="center"/>
          </w:tcPr>
          <w:p w14:paraId="702B85F9" w14:textId="77777777" w:rsidR="00F463A1" w:rsidRPr="00E85768" w:rsidRDefault="00F463A1" w:rsidP="00E85768">
            <w:pPr>
              <w:suppressLineNumbers/>
              <w:suppressAutoHyphens/>
              <w:jc w:val="center"/>
              <w:rPr>
                <w:rFonts w:cs="Times New Roman"/>
                <w:kern w:val="22"/>
                <w:szCs w:val="22"/>
              </w:rPr>
            </w:pPr>
          </w:p>
        </w:tc>
        <w:tc>
          <w:tcPr>
            <w:tcW w:w="1276" w:type="dxa"/>
            <w:noWrap/>
            <w:vAlign w:val="center"/>
          </w:tcPr>
          <w:p w14:paraId="702B85FA" w14:textId="77777777" w:rsidR="00F463A1" w:rsidRPr="00E85768" w:rsidRDefault="00F463A1" w:rsidP="00E85768">
            <w:pPr>
              <w:suppressLineNumbers/>
              <w:suppressAutoHyphens/>
              <w:jc w:val="center"/>
              <w:rPr>
                <w:rFonts w:cs="Times New Roman"/>
                <w:kern w:val="22"/>
                <w:szCs w:val="22"/>
              </w:rPr>
            </w:pPr>
          </w:p>
        </w:tc>
        <w:tc>
          <w:tcPr>
            <w:tcW w:w="1418" w:type="dxa"/>
            <w:noWrap/>
            <w:vAlign w:val="center"/>
          </w:tcPr>
          <w:p w14:paraId="702B85FB" w14:textId="77777777" w:rsidR="00F463A1" w:rsidRPr="00E85768" w:rsidRDefault="00F463A1" w:rsidP="00E85768">
            <w:pPr>
              <w:suppressLineNumbers/>
              <w:suppressAutoHyphens/>
              <w:jc w:val="center"/>
              <w:rPr>
                <w:rFonts w:cs="Times New Roman"/>
                <w:kern w:val="22"/>
                <w:szCs w:val="22"/>
              </w:rPr>
            </w:pPr>
          </w:p>
        </w:tc>
        <w:tc>
          <w:tcPr>
            <w:tcW w:w="1134" w:type="dxa"/>
            <w:vAlign w:val="center"/>
          </w:tcPr>
          <w:p w14:paraId="702B85FC" w14:textId="77777777" w:rsidR="00F463A1" w:rsidRPr="00E85768" w:rsidRDefault="00F463A1" w:rsidP="00E85768">
            <w:pPr>
              <w:suppressLineNumbers/>
              <w:suppressAutoHyphens/>
              <w:jc w:val="center"/>
              <w:rPr>
                <w:rFonts w:cs="Times New Roman"/>
                <w:kern w:val="22"/>
                <w:szCs w:val="22"/>
              </w:rPr>
            </w:pPr>
          </w:p>
        </w:tc>
      </w:tr>
      <w:tr w:rsidR="00F463A1" w:rsidRPr="000D2F70" w14:paraId="702B8606" w14:textId="77777777" w:rsidTr="00E25629">
        <w:tc>
          <w:tcPr>
            <w:tcW w:w="1229" w:type="dxa"/>
            <w:noWrap/>
            <w:vAlign w:val="center"/>
            <w:hideMark/>
          </w:tcPr>
          <w:p w14:paraId="702B85FE"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shd w:val="clear" w:color="auto" w:fill="BFBFBF" w:themeFill="background1" w:themeFillShade="BF"/>
            <w:vAlign w:val="center"/>
            <w:hideMark/>
          </w:tcPr>
          <w:p w14:paraId="702B85FF"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#102. Organize regional and subregional training courses to enable Parties to implement the LMO identification requirements of paragraph 2 (a) of Article 18 and related decisions</w:t>
            </w:r>
          </w:p>
        </w:tc>
        <w:tc>
          <w:tcPr>
            <w:tcW w:w="1843" w:type="dxa"/>
            <w:shd w:val="clear" w:color="auto" w:fill="auto"/>
            <w:noWrap/>
            <w:vAlign w:val="center"/>
            <w:hideMark/>
          </w:tcPr>
          <w:p w14:paraId="702B8600" w14:textId="77777777" w:rsidR="00F463A1" w:rsidRPr="00E85768" w:rsidRDefault="00F463A1" w:rsidP="00E85768">
            <w:pPr>
              <w:suppressLineNumbers/>
              <w:suppressAutoHyphens/>
              <w:jc w:val="center"/>
              <w:rPr>
                <w:rFonts w:cs="Times New Roman"/>
                <w:kern w:val="22"/>
                <w:szCs w:val="22"/>
                <w:highlight w:val="yellow"/>
              </w:rPr>
            </w:pPr>
            <w:r w:rsidRPr="00E85768">
              <w:rPr>
                <w:rFonts w:cs="Times New Roman"/>
                <w:kern w:val="22"/>
                <w:szCs w:val="22"/>
              </w:rPr>
              <w:t>Partially implemented</w:t>
            </w:r>
          </w:p>
        </w:tc>
        <w:tc>
          <w:tcPr>
            <w:tcW w:w="3260" w:type="dxa"/>
            <w:vAlign w:val="center"/>
            <w:hideMark/>
          </w:tcPr>
          <w:p w14:paraId="702B8601" w14:textId="11852556"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Customs and Border Control Officers in the Pacific learn about the identification and documentation requirements under the Cartagena Protocol on Biosafety, Suv</w:t>
            </w:r>
            <w:r w:rsidR="00944277" w:rsidRPr="00E85768">
              <w:rPr>
                <w:rFonts w:cs="Times New Roman"/>
                <w:kern w:val="22"/>
                <w:szCs w:val="22"/>
              </w:rPr>
              <w:t>a</w:t>
            </w:r>
            <w:r w:rsidR="00D5292E" w:rsidRPr="00E85768">
              <w:rPr>
                <w:rFonts w:cs="Times New Roman"/>
                <w:kern w:val="22"/>
                <w:szCs w:val="22"/>
              </w:rPr>
              <w:t xml:space="preserve">, Fiji, </w:t>
            </w:r>
            <w:r w:rsidRPr="00E85768">
              <w:rPr>
                <w:rFonts w:cs="Times New Roman"/>
                <w:kern w:val="22"/>
                <w:szCs w:val="22"/>
              </w:rPr>
              <w:t>from 27 to 29 March 2017</w:t>
            </w:r>
          </w:p>
        </w:tc>
        <w:tc>
          <w:tcPr>
            <w:tcW w:w="1559" w:type="dxa"/>
            <w:vAlign w:val="center"/>
            <w:hideMark/>
          </w:tcPr>
          <w:p w14:paraId="702B8602"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39</w:t>
            </w:r>
            <w:r w:rsidRPr="00E85768">
              <w:rPr>
                <w:rFonts w:cs="Times New Roman"/>
                <w:kern w:val="22"/>
                <w:szCs w:val="22"/>
              </w:rPr>
              <w:br/>
              <w:t>(30:9)</w:t>
            </w:r>
          </w:p>
        </w:tc>
        <w:tc>
          <w:tcPr>
            <w:tcW w:w="1276" w:type="dxa"/>
            <w:noWrap/>
            <w:vAlign w:val="center"/>
            <w:hideMark/>
          </w:tcPr>
          <w:p w14:paraId="702B8603"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11</w:t>
            </w:r>
          </w:p>
        </w:tc>
        <w:tc>
          <w:tcPr>
            <w:tcW w:w="1418" w:type="dxa"/>
            <w:noWrap/>
            <w:vAlign w:val="center"/>
            <w:hideMark/>
          </w:tcPr>
          <w:p w14:paraId="702B8604"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Government of Fiji</w:t>
            </w:r>
          </w:p>
        </w:tc>
        <w:tc>
          <w:tcPr>
            <w:tcW w:w="1134" w:type="dxa"/>
            <w:vAlign w:val="center"/>
            <w:hideMark/>
          </w:tcPr>
          <w:p w14:paraId="702B8605"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JBF</w:t>
            </w:r>
          </w:p>
        </w:tc>
      </w:tr>
      <w:tr w:rsidR="00F463A1" w:rsidRPr="000D2F70" w14:paraId="702B860F" w14:textId="77777777" w:rsidTr="00E25629">
        <w:trPr>
          <w:cantSplit/>
        </w:trPr>
        <w:tc>
          <w:tcPr>
            <w:tcW w:w="1229" w:type="dxa"/>
            <w:vMerge w:val="restart"/>
            <w:noWrap/>
            <w:vAlign w:val="center"/>
            <w:hideMark/>
          </w:tcPr>
          <w:p w14:paraId="702B8607"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vMerge w:val="restart"/>
            <w:shd w:val="clear" w:color="auto" w:fill="BFBFBF" w:themeFill="background1" w:themeFillShade="BF"/>
            <w:vAlign w:val="center"/>
            <w:hideMark/>
          </w:tcPr>
          <w:p w14:paraId="702B8608"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#103. Organize workshops on sampling, detection and identification of LMOs</w:t>
            </w:r>
          </w:p>
        </w:tc>
        <w:tc>
          <w:tcPr>
            <w:tcW w:w="1843" w:type="dxa"/>
            <w:vMerge w:val="restart"/>
            <w:noWrap/>
            <w:vAlign w:val="center"/>
            <w:hideMark/>
          </w:tcPr>
          <w:p w14:paraId="702B8609" w14:textId="77777777" w:rsidR="00F463A1" w:rsidRPr="00E85768" w:rsidRDefault="00963303" w:rsidP="00E85768">
            <w:pPr>
              <w:suppressLineNumbers/>
              <w:suppressAutoHyphens/>
              <w:jc w:val="center"/>
              <w:rPr>
                <w:rFonts w:cs="Times New Roman"/>
                <w:kern w:val="22"/>
                <w:szCs w:val="22"/>
                <w:highlight w:val="yellow"/>
              </w:rPr>
            </w:pPr>
            <w:r w:rsidRPr="00E85768">
              <w:rPr>
                <w:rFonts w:cs="Times New Roman"/>
                <w:kern w:val="22"/>
                <w:szCs w:val="22"/>
              </w:rPr>
              <w:t xml:space="preserve">Partially </w:t>
            </w:r>
            <w:r w:rsidR="00F463A1" w:rsidRPr="00E85768">
              <w:rPr>
                <w:rFonts w:cs="Times New Roman"/>
                <w:kern w:val="22"/>
                <w:szCs w:val="22"/>
              </w:rPr>
              <w:t>implemented</w:t>
            </w:r>
          </w:p>
        </w:tc>
        <w:tc>
          <w:tcPr>
            <w:tcW w:w="3260" w:type="dxa"/>
            <w:vAlign w:val="center"/>
            <w:hideMark/>
          </w:tcPr>
          <w:p w14:paraId="702B860A"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Workshop on Detection and Identification of Living Modified Organisms for Francophone Africa; Tunis, 5-9 March 2018</w:t>
            </w:r>
          </w:p>
        </w:tc>
        <w:tc>
          <w:tcPr>
            <w:tcW w:w="1559" w:type="dxa"/>
            <w:vAlign w:val="center"/>
            <w:hideMark/>
          </w:tcPr>
          <w:p w14:paraId="702B860B"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19</w:t>
            </w:r>
            <w:r w:rsidRPr="00E85768">
              <w:rPr>
                <w:rFonts w:cs="Times New Roman"/>
                <w:kern w:val="22"/>
                <w:szCs w:val="22"/>
              </w:rPr>
              <w:br/>
              <w:t>(16:3)</w:t>
            </w:r>
          </w:p>
        </w:tc>
        <w:tc>
          <w:tcPr>
            <w:tcW w:w="1276" w:type="dxa"/>
            <w:vAlign w:val="center"/>
            <w:hideMark/>
          </w:tcPr>
          <w:p w14:paraId="702B860C"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17</w:t>
            </w:r>
          </w:p>
        </w:tc>
        <w:tc>
          <w:tcPr>
            <w:tcW w:w="1418" w:type="dxa"/>
            <w:vAlign w:val="center"/>
            <w:hideMark/>
          </w:tcPr>
          <w:p w14:paraId="702B860D"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 xml:space="preserve">National Gene Bank of Tunisia, </w:t>
            </w:r>
            <w:r w:rsidRPr="00E85768">
              <w:rPr>
                <w:rFonts w:cs="Times New Roman"/>
                <w:kern w:val="22"/>
                <w:szCs w:val="22"/>
              </w:rPr>
              <w:br/>
              <w:t>Tunisian Ministry of Local Affairs and Environment</w:t>
            </w:r>
          </w:p>
        </w:tc>
        <w:tc>
          <w:tcPr>
            <w:tcW w:w="1134" w:type="dxa"/>
            <w:vAlign w:val="center"/>
            <w:hideMark/>
          </w:tcPr>
          <w:p w14:paraId="702B860E"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 xml:space="preserve">Republic of Korea </w:t>
            </w:r>
            <w:r w:rsidRPr="00E85768">
              <w:rPr>
                <w:rFonts w:cs="Times New Roman"/>
                <w:kern w:val="22"/>
                <w:szCs w:val="22"/>
              </w:rPr>
              <w:br/>
              <w:t>(Biosafety CapB Initiative)</w:t>
            </w:r>
          </w:p>
        </w:tc>
      </w:tr>
      <w:tr w:rsidR="00F463A1" w:rsidRPr="000D2F70" w14:paraId="702B8618" w14:textId="77777777" w:rsidTr="00E25629">
        <w:tc>
          <w:tcPr>
            <w:tcW w:w="1229" w:type="dxa"/>
            <w:vMerge/>
            <w:vAlign w:val="center"/>
            <w:hideMark/>
          </w:tcPr>
          <w:p w14:paraId="702B8610" w14:textId="77777777" w:rsidR="00F463A1" w:rsidRPr="00E85768" w:rsidRDefault="00F463A1" w:rsidP="00E85768">
            <w:pPr>
              <w:suppressLineNumbers/>
              <w:suppressAutoHyphens/>
              <w:jc w:val="center"/>
              <w:rPr>
                <w:rFonts w:cs="Times New Roman"/>
                <w:kern w:val="22"/>
                <w:szCs w:val="22"/>
              </w:rPr>
            </w:pPr>
          </w:p>
        </w:tc>
        <w:tc>
          <w:tcPr>
            <w:tcW w:w="3166" w:type="dxa"/>
            <w:vMerge/>
            <w:shd w:val="clear" w:color="auto" w:fill="BFBFBF" w:themeFill="background1" w:themeFillShade="BF"/>
            <w:hideMark/>
          </w:tcPr>
          <w:p w14:paraId="702B8611" w14:textId="77777777" w:rsidR="00F463A1" w:rsidRPr="00E85768" w:rsidRDefault="00F463A1" w:rsidP="00E85768">
            <w:pPr>
              <w:suppressLineNumbers/>
              <w:suppressAutoHyphens/>
              <w:jc w:val="left"/>
              <w:rPr>
                <w:rFonts w:cs="Times New Roman"/>
                <w:kern w:val="22"/>
                <w:szCs w:val="22"/>
              </w:rPr>
            </w:pPr>
          </w:p>
        </w:tc>
        <w:tc>
          <w:tcPr>
            <w:tcW w:w="1843" w:type="dxa"/>
            <w:vMerge/>
            <w:vAlign w:val="center"/>
            <w:hideMark/>
          </w:tcPr>
          <w:p w14:paraId="702B8612" w14:textId="77777777" w:rsidR="00F463A1" w:rsidRPr="00E85768" w:rsidRDefault="00F463A1" w:rsidP="00E85768">
            <w:pPr>
              <w:suppressLineNumbers/>
              <w:suppressAutoHyphens/>
              <w:jc w:val="center"/>
              <w:rPr>
                <w:rFonts w:cs="Times New Roman"/>
                <w:kern w:val="22"/>
                <w:szCs w:val="22"/>
              </w:rPr>
            </w:pPr>
          </w:p>
        </w:tc>
        <w:tc>
          <w:tcPr>
            <w:tcW w:w="3260" w:type="dxa"/>
            <w:vAlign w:val="center"/>
            <w:hideMark/>
          </w:tcPr>
          <w:p w14:paraId="702B8613" w14:textId="77777777" w:rsidR="00F463A1" w:rsidRPr="00E85768" w:rsidRDefault="00F463A1" w:rsidP="00E85768">
            <w:pPr>
              <w:suppressLineNumbers/>
              <w:suppressAutoHyphens/>
              <w:jc w:val="left"/>
              <w:rPr>
                <w:rFonts w:cs="Times New Roman"/>
                <w:kern w:val="22"/>
                <w:szCs w:val="22"/>
              </w:rPr>
            </w:pPr>
            <w:r w:rsidRPr="00E85768">
              <w:rPr>
                <w:rFonts w:cs="Times New Roman"/>
                <w:kern w:val="22"/>
                <w:szCs w:val="22"/>
              </w:rPr>
              <w:t>Asia-Pacific Workshop on the Detection and Identification of Living Modified Organisms, Kuala Lumpur, Malaysia, 20-24 March 2017</w:t>
            </w:r>
          </w:p>
        </w:tc>
        <w:tc>
          <w:tcPr>
            <w:tcW w:w="1559" w:type="dxa"/>
            <w:vAlign w:val="center"/>
            <w:hideMark/>
          </w:tcPr>
          <w:p w14:paraId="702B8614"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22</w:t>
            </w:r>
            <w:r w:rsidRPr="00E85768">
              <w:rPr>
                <w:rFonts w:cs="Times New Roman"/>
                <w:kern w:val="22"/>
                <w:szCs w:val="22"/>
              </w:rPr>
              <w:br/>
              <w:t>(5:17)</w:t>
            </w:r>
          </w:p>
        </w:tc>
        <w:tc>
          <w:tcPr>
            <w:tcW w:w="1276" w:type="dxa"/>
            <w:vAlign w:val="center"/>
            <w:hideMark/>
          </w:tcPr>
          <w:p w14:paraId="702B8615"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13</w:t>
            </w:r>
          </w:p>
        </w:tc>
        <w:tc>
          <w:tcPr>
            <w:tcW w:w="1418" w:type="dxa"/>
            <w:vAlign w:val="center"/>
            <w:hideMark/>
          </w:tcPr>
          <w:p w14:paraId="702B8616"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Government of Malaysia</w:t>
            </w:r>
          </w:p>
        </w:tc>
        <w:tc>
          <w:tcPr>
            <w:tcW w:w="1134" w:type="dxa"/>
            <w:vAlign w:val="center"/>
            <w:hideMark/>
          </w:tcPr>
          <w:p w14:paraId="702B8617" w14:textId="77777777" w:rsidR="00F463A1" w:rsidRPr="00E85768" w:rsidRDefault="00F463A1" w:rsidP="00E85768">
            <w:pPr>
              <w:suppressLineNumbers/>
              <w:suppressAutoHyphens/>
              <w:jc w:val="center"/>
              <w:rPr>
                <w:rFonts w:cs="Times New Roman"/>
                <w:kern w:val="22"/>
                <w:szCs w:val="22"/>
              </w:rPr>
            </w:pPr>
            <w:r w:rsidRPr="00E85768">
              <w:rPr>
                <w:rFonts w:cs="Times New Roman"/>
                <w:kern w:val="22"/>
                <w:szCs w:val="22"/>
              </w:rPr>
              <w:t>JBF</w:t>
            </w:r>
          </w:p>
        </w:tc>
      </w:tr>
      <w:tr w:rsidR="00963303" w:rsidRPr="000D2F70" w14:paraId="702B8623" w14:textId="77777777" w:rsidTr="00E25629">
        <w:tc>
          <w:tcPr>
            <w:tcW w:w="1229" w:type="dxa"/>
            <w:vMerge w:val="restart"/>
            <w:noWrap/>
            <w:vAlign w:val="center"/>
            <w:hideMark/>
          </w:tcPr>
          <w:p w14:paraId="702B8619"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vMerge w:val="restart"/>
            <w:shd w:val="clear" w:color="auto" w:fill="BFBFBF" w:themeFill="background1" w:themeFillShade="BF"/>
            <w:vAlign w:val="center"/>
            <w:hideMark/>
          </w:tcPr>
          <w:p w14:paraId="702B861A"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#104. Organize online discussions and knowledge-sharing sessions through the Network of Laboratories on the detection and identification of LMOs</w:t>
            </w:r>
          </w:p>
        </w:tc>
        <w:tc>
          <w:tcPr>
            <w:tcW w:w="1843" w:type="dxa"/>
            <w:vMerge w:val="restart"/>
            <w:noWrap/>
            <w:vAlign w:val="center"/>
            <w:hideMark/>
          </w:tcPr>
          <w:p w14:paraId="702B861B"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Partially implemented</w:t>
            </w:r>
          </w:p>
        </w:tc>
        <w:tc>
          <w:tcPr>
            <w:tcW w:w="3260" w:type="dxa"/>
            <w:vAlign w:val="center"/>
            <w:hideMark/>
          </w:tcPr>
          <w:p w14:paraId="702B861E" w14:textId="28CBC153" w:rsidR="00963303" w:rsidRPr="00E85768" w:rsidRDefault="00963303" w:rsidP="009010EF">
            <w:pPr>
              <w:suppressLineNumbers/>
              <w:suppressAutoHyphens/>
              <w:jc w:val="left"/>
              <w:rPr>
                <w:rFonts w:cs="Times New Roman"/>
                <w:kern w:val="22"/>
                <w:szCs w:val="22"/>
              </w:rPr>
            </w:pPr>
            <w:r w:rsidRPr="00E85768">
              <w:rPr>
                <w:rFonts w:cs="Times New Roman"/>
                <w:kern w:val="22"/>
                <w:szCs w:val="22"/>
              </w:rPr>
              <w:t>Online discussion on</w:t>
            </w:r>
            <w:r w:rsidR="00FD4F29" w:rsidRPr="00E85768">
              <w:rPr>
                <w:rFonts w:cs="Times New Roman"/>
                <w:kern w:val="22"/>
                <w:szCs w:val="22"/>
              </w:rPr>
              <w:t xml:space="preserve"> </w:t>
            </w:r>
            <w:r w:rsidRPr="00E85768">
              <w:rPr>
                <w:rFonts w:cs="Times New Roman"/>
                <w:kern w:val="22"/>
                <w:szCs w:val="22"/>
              </w:rPr>
              <w:t>the detection and identification of Living Modified Organisms (2-16 April 2018)</w:t>
            </w:r>
          </w:p>
        </w:tc>
        <w:tc>
          <w:tcPr>
            <w:tcW w:w="1559" w:type="dxa"/>
            <w:vAlign w:val="center"/>
            <w:hideMark/>
          </w:tcPr>
          <w:p w14:paraId="702B861F"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16</w:t>
            </w:r>
          </w:p>
        </w:tc>
        <w:tc>
          <w:tcPr>
            <w:tcW w:w="1276" w:type="dxa"/>
            <w:vAlign w:val="center"/>
            <w:hideMark/>
          </w:tcPr>
          <w:p w14:paraId="702B8620"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13</w:t>
            </w:r>
          </w:p>
        </w:tc>
        <w:tc>
          <w:tcPr>
            <w:tcW w:w="1418" w:type="dxa"/>
            <w:vAlign w:val="center"/>
            <w:hideMark/>
          </w:tcPr>
          <w:p w14:paraId="702B8621"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Network of Laboratories for the Detection and Identification of Living Modified Organisms</w:t>
            </w:r>
          </w:p>
        </w:tc>
        <w:tc>
          <w:tcPr>
            <w:tcW w:w="1134" w:type="dxa"/>
            <w:vAlign w:val="center"/>
            <w:hideMark/>
          </w:tcPr>
          <w:p w14:paraId="702B8622" w14:textId="77777777" w:rsidR="00963303" w:rsidRPr="00E85768" w:rsidRDefault="00963303" w:rsidP="00E85768">
            <w:pPr>
              <w:suppressLineNumbers/>
              <w:suppressAutoHyphens/>
              <w:jc w:val="center"/>
              <w:rPr>
                <w:rFonts w:cs="Times New Roman"/>
                <w:kern w:val="22"/>
                <w:szCs w:val="22"/>
              </w:rPr>
            </w:pPr>
          </w:p>
        </w:tc>
      </w:tr>
      <w:tr w:rsidR="00963303" w:rsidRPr="000D2F70" w14:paraId="702B862C" w14:textId="77777777" w:rsidTr="00E25629">
        <w:tc>
          <w:tcPr>
            <w:tcW w:w="1229" w:type="dxa"/>
            <w:vMerge/>
            <w:noWrap/>
            <w:vAlign w:val="center"/>
          </w:tcPr>
          <w:p w14:paraId="702B8624" w14:textId="77777777" w:rsidR="00963303" w:rsidRPr="00E85768" w:rsidRDefault="00963303" w:rsidP="00E85768">
            <w:pPr>
              <w:suppressLineNumbers/>
              <w:suppressAutoHyphens/>
              <w:jc w:val="center"/>
              <w:rPr>
                <w:rFonts w:cs="Times New Roman"/>
                <w:kern w:val="22"/>
                <w:szCs w:val="22"/>
              </w:rPr>
            </w:pPr>
          </w:p>
        </w:tc>
        <w:tc>
          <w:tcPr>
            <w:tcW w:w="3166" w:type="dxa"/>
            <w:vMerge/>
            <w:shd w:val="clear" w:color="auto" w:fill="BFBFBF" w:themeFill="background1" w:themeFillShade="BF"/>
            <w:vAlign w:val="center"/>
          </w:tcPr>
          <w:p w14:paraId="702B8625" w14:textId="77777777" w:rsidR="00963303" w:rsidRPr="00E85768" w:rsidRDefault="00963303" w:rsidP="00E85768">
            <w:pPr>
              <w:suppressLineNumbers/>
              <w:suppressAutoHyphens/>
              <w:jc w:val="left"/>
              <w:rPr>
                <w:rFonts w:cs="Times New Roman"/>
                <w:kern w:val="22"/>
                <w:szCs w:val="22"/>
              </w:rPr>
            </w:pPr>
          </w:p>
        </w:tc>
        <w:tc>
          <w:tcPr>
            <w:tcW w:w="1843" w:type="dxa"/>
            <w:vMerge/>
            <w:noWrap/>
            <w:vAlign w:val="center"/>
          </w:tcPr>
          <w:p w14:paraId="702B8626" w14:textId="77777777" w:rsidR="00963303" w:rsidRPr="00E85768" w:rsidRDefault="00963303" w:rsidP="00E85768">
            <w:pPr>
              <w:suppressLineNumbers/>
              <w:suppressAutoHyphens/>
              <w:jc w:val="center"/>
              <w:rPr>
                <w:rFonts w:cs="Times New Roman"/>
                <w:kern w:val="22"/>
                <w:szCs w:val="22"/>
              </w:rPr>
            </w:pPr>
          </w:p>
        </w:tc>
        <w:tc>
          <w:tcPr>
            <w:tcW w:w="3260" w:type="dxa"/>
            <w:vAlign w:val="center"/>
          </w:tcPr>
          <w:p w14:paraId="702B8627"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Webinar for the Asia-Pacific region to promote a science-policy dialogue on the detection and identification of living modified organisms (26 January 2018)</w:t>
            </w:r>
          </w:p>
        </w:tc>
        <w:tc>
          <w:tcPr>
            <w:tcW w:w="1559" w:type="dxa"/>
            <w:vAlign w:val="center"/>
          </w:tcPr>
          <w:p w14:paraId="702B8628"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35</w:t>
            </w:r>
          </w:p>
        </w:tc>
        <w:tc>
          <w:tcPr>
            <w:tcW w:w="1276" w:type="dxa"/>
            <w:vAlign w:val="center"/>
          </w:tcPr>
          <w:p w14:paraId="702B8629"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10</w:t>
            </w:r>
          </w:p>
        </w:tc>
        <w:tc>
          <w:tcPr>
            <w:tcW w:w="1418" w:type="dxa"/>
            <w:vAlign w:val="center"/>
          </w:tcPr>
          <w:p w14:paraId="702B862A" w14:textId="77777777" w:rsidR="00963303" w:rsidRPr="00E85768" w:rsidRDefault="00963303" w:rsidP="00E85768">
            <w:pPr>
              <w:suppressLineNumbers/>
              <w:suppressAutoHyphens/>
              <w:jc w:val="center"/>
              <w:rPr>
                <w:rFonts w:cs="Times New Roman"/>
                <w:kern w:val="22"/>
                <w:szCs w:val="22"/>
              </w:rPr>
            </w:pPr>
          </w:p>
        </w:tc>
        <w:tc>
          <w:tcPr>
            <w:tcW w:w="1134" w:type="dxa"/>
            <w:vAlign w:val="center"/>
          </w:tcPr>
          <w:p w14:paraId="702B862B" w14:textId="77777777" w:rsidR="00963303" w:rsidRPr="00E85768" w:rsidRDefault="00963303" w:rsidP="00E85768">
            <w:pPr>
              <w:suppressLineNumbers/>
              <w:suppressAutoHyphens/>
              <w:jc w:val="center"/>
              <w:rPr>
                <w:rFonts w:cs="Times New Roman"/>
                <w:kern w:val="22"/>
                <w:szCs w:val="22"/>
              </w:rPr>
            </w:pPr>
          </w:p>
        </w:tc>
      </w:tr>
      <w:tr w:rsidR="00963303" w:rsidRPr="000D2F70" w14:paraId="702B8635" w14:textId="77777777" w:rsidTr="00E25629">
        <w:tc>
          <w:tcPr>
            <w:tcW w:w="1229" w:type="dxa"/>
            <w:noWrap/>
            <w:vAlign w:val="center"/>
            <w:hideMark/>
          </w:tcPr>
          <w:p w14:paraId="702B862D"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shd w:val="clear" w:color="auto" w:fill="BFBFBF" w:themeFill="background1" w:themeFillShade="BF"/>
            <w:vAlign w:val="center"/>
            <w:hideMark/>
          </w:tcPr>
          <w:p w14:paraId="702B862E"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#105. Organize subregional workshops on public awareness and education concerning LMOs</w:t>
            </w:r>
          </w:p>
        </w:tc>
        <w:tc>
          <w:tcPr>
            <w:tcW w:w="1843" w:type="dxa"/>
            <w:noWrap/>
            <w:vAlign w:val="center"/>
            <w:hideMark/>
          </w:tcPr>
          <w:p w14:paraId="702B862F"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Partially implemented</w:t>
            </w:r>
          </w:p>
        </w:tc>
        <w:tc>
          <w:tcPr>
            <w:tcW w:w="3260" w:type="dxa"/>
            <w:vAlign w:val="center"/>
            <w:hideMark/>
          </w:tcPr>
          <w:p w14:paraId="702B8630" w14:textId="0EADEFE4"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Pacific Regional Training Workshop on the Biosafety Clearing House Mechanism; Nadi, Fiji, 20-23 June 2017</w:t>
            </w:r>
          </w:p>
        </w:tc>
        <w:tc>
          <w:tcPr>
            <w:tcW w:w="1559" w:type="dxa"/>
            <w:vAlign w:val="center"/>
            <w:hideMark/>
          </w:tcPr>
          <w:p w14:paraId="702B8631"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15</w:t>
            </w:r>
          </w:p>
        </w:tc>
        <w:tc>
          <w:tcPr>
            <w:tcW w:w="1276" w:type="dxa"/>
            <w:vAlign w:val="center"/>
            <w:hideMark/>
          </w:tcPr>
          <w:p w14:paraId="702B8632"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8</w:t>
            </w:r>
          </w:p>
        </w:tc>
        <w:tc>
          <w:tcPr>
            <w:tcW w:w="1418" w:type="dxa"/>
            <w:vAlign w:val="center"/>
            <w:hideMark/>
          </w:tcPr>
          <w:p w14:paraId="702B8633"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UN Environment</w:t>
            </w:r>
          </w:p>
        </w:tc>
        <w:tc>
          <w:tcPr>
            <w:tcW w:w="1134" w:type="dxa"/>
            <w:vAlign w:val="center"/>
            <w:hideMark/>
          </w:tcPr>
          <w:p w14:paraId="702B8634"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GEF</w:t>
            </w:r>
          </w:p>
        </w:tc>
      </w:tr>
      <w:tr w:rsidR="00963303" w:rsidRPr="000D2F70" w14:paraId="702B863E" w14:textId="77777777" w:rsidTr="00E25629">
        <w:trPr>
          <w:cantSplit/>
        </w:trPr>
        <w:tc>
          <w:tcPr>
            <w:tcW w:w="1229" w:type="dxa"/>
            <w:noWrap/>
            <w:vAlign w:val="center"/>
          </w:tcPr>
          <w:p w14:paraId="702B8636"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shd w:val="clear" w:color="auto" w:fill="BFBFBF" w:themeFill="background1" w:themeFillShade="BF"/>
            <w:vAlign w:val="center"/>
          </w:tcPr>
          <w:p w14:paraId="702B8637"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#106. Organize training courses on public participation and public access to information, to advance the implementation of the Programme of Work on public awareness, education, and public participation concerning LMOs</w:t>
            </w:r>
          </w:p>
        </w:tc>
        <w:tc>
          <w:tcPr>
            <w:tcW w:w="1843" w:type="dxa"/>
            <w:noWrap/>
            <w:vAlign w:val="center"/>
          </w:tcPr>
          <w:p w14:paraId="702B8638" w14:textId="77777777" w:rsidR="00963303" w:rsidRPr="00E85768" w:rsidRDefault="00FD4F29" w:rsidP="00E85768">
            <w:pPr>
              <w:suppressLineNumbers/>
              <w:suppressAutoHyphens/>
              <w:jc w:val="center"/>
              <w:rPr>
                <w:rFonts w:cs="Times New Roman"/>
                <w:kern w:val="22"/>
                <w:szCs w:val="22"/>
              </w:rPr>
            </w:pPr>
            <w:r w:rsidRPr="00E85768">
              <w:rPr>
                <w:rFonts w:cs="Times New Roman"/>
                <w:kern w:val="22"/>
                <w:szCs w:val="22"/>
              </w:rPr>
              <w:t xml:space="preserve">Not yet </w:t>
            </w:r>
            <w:r w:rsidR="00963303" w:rsidRPr="00E85768">
              <w:rPr>
                <w:rFonts w:cs="Times New Roman"/>
                <w:kern w:val="22"/>
                <w:szCs w:val="22"/>
              </w:rPr>
              <w:t>implemented</w:t>
            </w:r>
          </w:p>
        </w:tc>
        <w:tc>
          <w:tcPr>
            <w:tcW w:w="3260" w:type="dxa"/>
            <w:vAlign w:val="center"/>
          </w:tcPr>
          <w:p w14:paraId="702B8639" w14:textId="77777777" w:rsidR="00963303" w:rsidRPr="00E85768" w:rsidRDefault="00963303" w:rsidP="00E85768">
            <w:pPr>
              <w:suppressLineNumbers/>
              <w:suppressAutoHyphens/>
              <w:jc w:val="left"/>
              <w:rPr>
                <w:rFonts w:cs="Times New Roman"/>
                <w:kern w:val="22"/>
                <w:szCs w:val="22"/>
              </w:rPr>
            </w:pPr>
          </w:p>
        </w:tc>
        <w:tc>
          <w:tcPr>
            <w:tcW w:w="1559" w:type="dxa"/>
            <w:vAlign w:val="center"/>
          </w:tcPr>
          <w:p w14:paraId="702B863A" w14:textId="77777777" w:rsidR="00963303" w:rsidRPr="00E85768" w:rsidRDefault="00963303" w:rsidP="00E85768">
            <w:pPr>
              <w:suppressLineNumbers/>
              <w:suppressAutoHyphens/>
              <w:jc w:val="center"/>
              <w:rPr>
                <w:rFonts w:cs="Times New Roman"/>
                <w:kern w:val="22"/>
                <w:szCs w:val="22"/>
              </w:rPr>
            </w:pPr>
          </w:p>
        </w:tc>
        <w:tc>
          <w:tcPr>
            <w:tcW w:w="1276" w:type="dxa"/>
            <w:vAlign w:val="center"/>
          </w:tcPr>
          <w:p w14:paraId="702B863B" w14:textId="77777777" w:rsidR="00963303" w:rsidRPr="00E85768" w:rsidRDefault="00963303" w:rsidP="00E85768">
            <w:pPr>
              <w:suppressLineNumbers/>
              <w:suppressAutoHyphens/>
              <w:jc w:val="center"/>
              <w:rPr>
                <w:rFonts w:cs="Times New Roman"/>
                <w:kern w:val="22"/>
                <w:szCs w:val="22"/>
              </w:rPr>
            </w:pPr>
          </w:p>
        </w:tc>
        <w:tc>
          <w:tcPr>
            <w:tcW w:w="1418" w:type="dxa"/>
            <w:vAlign w:val="center"/>
          </w:tcPr>
          <w:p w14:paraId="702B863C" w14:textId="77777777" w:rsidR="00963303" w:rsidRPr="00E85768" w:rsidRDefault="00963303" w:rsidP="00E85768">
            <w:pPr>
              <w:suppressLineNumbers/>
              <w:suppressAutoHyphens/>
              <w:jc w:val="center"/>
              <w:rPr>
                <w:rFonts w:cs="Times New Roman"/>
                <w:kern w:val="22"/>
                <w:szCs w:val="22"/>
              </w:rPr>
            </w:pPr>
          </w:p>
        </w:tc>
        <w:tc>
          <w:tcPr>
            <w:tcW w:w="1134" w:type="dxa"/>
            <w:vAlign w:val="center"/>
          </w:tcPr>
          <w:p w14:paraId="702B863D" w14:textId="77777777" w:rsidR="00963303" w:rsidRPr="00E85768" w:rsidRDefault="00963303" w:rsidP="00E85768">
            <w:pPr>
              <w:suppressLineNumbers/>
              <w:suppressAutoHyphens/>
              <w:jc w:val="center"/>
              <w:rPr>
                <w:rFonts w:cs="Times New Roman"/>
                <w:kern w:val="22"/>
                <w:szCs w:val="22"/>
              </w:rPr>
            </w:pPr>
          </w:p>
        </w:tc>
      </w:tr>
      <w:tr w:rsidR="00963303" w:rsidRPr="000D2F70" w14:paraId="702B8647" w14:textId="77777777" w:rsidTr="00E25629">
        <w:tc>
          <w:tcPr>
            <w:tcW w:w="1229" w:type="dxa"/>
            <w:noWrap/>
            <w:vAlign w:val="center"/>
            <w:hideMark/>
          </w:tcPr>
          <w:p w14:paraId="702B863F"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vAlign w:val="center"/>
            <w:hideMark/>
          </w:tcPr>
          <w:p w14:paraId="702B8640"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#107. Develop, in collaboration with relevant organizations, training materials on sampling, detection and identification of LMOs</w:t>
            </w:r>
          </w:p>
        </w:tc>
        <w:tc>
          <w:tcPr>
            <w:tcW w:w="1843" w:type="dxa"/>
            <w:noWrap/>
            <w:vAlign w:val="center"/>
            <w:hideMark/>
          </w:tcPr>
          <w:p w14:paraId="702B8641"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Fully implemented</w:t>
            </w:r>
          </w:p>
        </w:tc>
        <w:tc>
          <w:tcPr>
            <w:tcW w:w="3260" w:type="dxa"/>
            <w:vAlign w:val="center"/>
          </w:tcPr>
          <w:p w14:paraId="702B8642" w14:textId="77777777" w:rsidR="00963303" w:rsidRPr="00E85768" w:rsidRDefault="00963303" w:rsidP="00E85768">
            <w:pPr>
              <w:suppressLineNumbers/>
              <w:suppressAutoHyphens/>
              <w:jc w:val="left"/>
              <w:rPr>
                <w:rFonts w:cs="Times New Roman"/>
                <w:kern w:val="22"/>
                <w:szCs w:val="22"/>
                <w:highlight w:val="yellow"/>
              </w:rPr>
            </w:pPr>
          </w:p>
        </w:tc>
        <w:tc>
          <w:tcPr>
            <w:tcW w:w="1559" w:type="dxa"/>
            <w:vAlign w:val="center"/>
          </w:tcPr>
          <w:p w14:paraId="702B8643" w14:textId="77777777" w:rsidR="00963303" w:rsidRPr="00E85768" w:rsidRDefault="00963303" w:rsidP="00E85768">
            <w:pPr>
              <w:suppressLineNumbers/>
              <w:suppressAutoHyphens/>
              <w:jc w:val="center"/>
              <w:rPr>
                <w:rFonts w:cs="Times New Roman"/>
                <w:kern w:val="22"/>
                <w:szCs w:val="22"/>
              </w:rPr>
            </w:pPr>
          </w:p>
        </w:tc>
        <w:tc>
          <w:tcPr>
            <w:tcW w:w="1276" w:type="dxa"/>
            <w:vAlign w:val="center"/>
          </w:tcPr>
          <w:p w14:paraId="702B8644" w14:textId="77777777" w:rsidR="00963303" w:rsidRPr="00E85768" w:rsidRDefault="00963303" w:rsidP="00E85768">
            <w:pPr>
              <w:suppressLineNumbers/>
              <w:suppressAutoHyphens/>
              <w:jc w:val="center"/>
              <w:rPr>
                <w:rFonts w:cs="Times New Roman"/>
                <w:kern w:val="22"/>
                <w:szCs w:val="22"/>
              </w:rPr>
            </w:pPr>
          </w:p>
        </w:tc>
        <w:tc>
          <w:tcPr>
            <w:tcW w:w="1418" w:type="dxa"/>
            <w:vAlign w:val="center"/>
          </w:tcPr>
          <w:p w14:paraId="702B8645" w14:textId="77777777" w:rsidR="00963303" w:rsidRPr="00E85768" w:rsidRDefault="00963303" w:rsidP="00E85768">
            <w:pPr>
              <w:suppressLineNumbers/>
              <w:suppressAutoHyphens/>
              <w:jc w:val="center"/>
              <w:rPr>
                <w:rFonts w:cs="Times New Roman"/>
                <w:kern w:val="22"/>
                <w:szCs w:val="22"/>
              </w:rPr>
            </w:pPr>
          </w:p>
        </w:tc>
        <w:tc>
          <w:tcPr>
            <w:tcW w:w="1134" w:type="dxa"/>
            <w:vAlign w:val="center"/>
          </w:tcPr>
          <w:p w14:paraId="702B8646" w14:textId="77777777" w:rsidR="00963303" w:rsidRPr="00E85768" w:rsidRDefault="00963303" w:rsidP="00E85768">
            <w:pPr>
              <w:suppressLineNumbers/>
              <w:suppressAutoHyphens/>
              <w:jc w:val="center"/>
              <w:rPr>
                <w:rFonts w:cs="Times New Roman"/>
                <w:kern w:val="22"/>
                <w:szCs w:val="22"/>
              </w:rPr>
            </w:pPr>
          </w:p>
        </w:tc>
      </w:tr>
      <w:tr w:rsidR="00963303" w:rsidRPr="000D2F70" w14:paraId="702B8651" w14:textId="77777777" w:rsidTr="00E25629">
        <w:tc>
          <w:tcPr>
            <w:tcW w:w="1229" w:type="dxa"/>
            <w:noWrap/>
            <w:vAlign w:val="center"/>
            <w:hideMark/>
          </w:tcPr>
          <w:p w14:paraId="702B8648"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vAlign w:val="center"/>
            <w:hideMark/>
          </w:tcPr>
          <w:p w14:paraId="702B8649"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#108. Develop learning materials on public awareness and education concerning LMOs</w:t>
            </w:r>
          </w:p>
        </w:tc>
        <w:tc>
          <w:tcPr>
            <w:tcW w:w="1843" w:type="dxa"/>
            <w:noWrap/>
            <w:vAlign w:val="center"/>
            <w:hideMark/>
          </w:tcPr>
          <w:p w14:paraId="702B864A"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Partially implemented</w:t>
            </w:r>
          </w:p>
        </w:tc>
        <w:tc>
          <w:tcPr>
            <w:tcW w:w="3260" w:type="dxa"/>
            <w:noWrap/>
            <w:vAlign w:val="center"/>
            <w:hideMark/>
          </w:tcPr>
          <w:p w14:paraId="702B864B" w14:textId="77777777" w:rsidR="00FD4F29" w:rsidRPr="00E85768" w:rsidRDefault="00FD4F29" w:rsidP="00E85768">
            <w:pPr>
              <w:suppressLineNumbers/>
              <w:suppressAutoHyphens/>
              <w:jc w:val="left"/>
              <w:rPr>
                <w:rFonts w:cs="Times New Roman"/>
                <w:kern w:val="22"/>
                <w:szCs w:val="22"/>
              </w:rPr>
            </w:pPr>
            <w:r w:rsidRPr="00E85768">
              <w:rPr>
                <w:rFonts w:cs="Times New Roman"/>
                <w:kern w:val="22"/>
                <w:szCs w:val="22"/>
              </w:rPr>
              <w:t xml:space="preserve">E-learning modules on public awareness, education and participation </w:t>
            </w:r>
          </w:p>
          <w:p w14:paraId="702B864C" w14:textId="77777777" w:rsidR="00963303" w:rsidRPr="00E85768" w:rsidRDefault="005A39ED" w:rsidP="00E85768">
            <w:pPr>
              <w:suppressLineNumbers/>
              <w:suppressAutoHyphens/>
              <w:jc w:val="left"/>
              <w:rPr>
                <w:rFonts w:cs="Times New Roman"/>
                <w:kern w:val="22"/>
                <w:szCs w:val="22"/>
              </w:rPr>
            </w:pPr>
            <w:hyperlink r:id="rId30" w:history="1">
              <w:r w:rsidR="00963303" w:rsidRPr="00E85768">
                <w:rPr>
                  <w:rStyle w:val="Hyperlink"/>
                  <w:rFonts w:cs="Times New Roman"/>
                  <w:kern w:val="22"/>
                  <w:szCs w:val="22"/>
                </w:rPr>
                <w:t>https://scbd.unssc.org/course/index.php?categoryid=9</w:t>
              </w:r>
            </w:hyperlink>
            <w:r w:rsidR="00963303" w:rsidRPr="00E85768">
              <w:rPr>
                <w:rFonts w:cs="Times New Roman"/>
                <w:kern w:val="22"/>
                <w:szCs w:val="22"/>
              </w:rPr>
              <w:t xml:space="preserve"> </w:t>
            </w:r>
          </w:p>
        </w:tc>
        <w:tc>
          <w:tcPr>
            <w:tcW w:w="1559" w:type="dxa"/>
            <w:noWrap/>
            <w:vAlign w:val="center"/>
            <w:hideMark/>
          </w:tcPr>
          <w:p w14:paraId="702B864D" w14:textId="77777777" w:rsidR="00963303" w:rsidRPr="00E85768" w:rsidRDefault="00963303" w:rsidP="00E85768">
            <w:pPr>
              <w:suppressLineNumbers/>
              <w:suppressAutoHyphens/>
              <w:jc w:val="center"/>
              <w:rPr>
                <w:rFonts w:cs="Times New Roman"/>
                <w:kern w:val="22"/>
                <w:szCs w:val="22"/>
              </w:rPr>
            </w:pPr>
          </w:p>
        </w:tc>
        <w:tc>
          <w:tcPr>
            <w:tcW w:w="1276" w:type="dxa"/>
            <w:noWrap/>
            <w:vAlign w:val="center"/>
            <w:hideMark/>
          </w:tcPr>
          <w:p w14:paraId="702B864E" w14:textId="77777777" w:rsidR="00963303" w:rsidRPr="00E85768" w:rsidRDefault="00963303" w:rsidP="00E85768">
            <w:pPr>
              <w:suppressLineNumbers/>
              <w:suppressAutoHyphens/>
              <w:jc w:val="center"/>
              <w:rPr>
                <w:rFonts w:cs="Times New Roman"/>
                <w:kern w:val="22"/>
                <w:szCs w:val="22"/>
              </w:rPr>
            </w:pPr>
          </w:p>
        </w:tc>
        <w:tc>
          <w:tcPr>
            <w:tcW w:w="1418" w:type="dxa"/>
            <w:noWrap/>
            <w:vAlign w:val="center"/>
            <w:hideMark/>
          </w:tcPr>
          <w:p w14:paraId="702B864F" w14:textId="77777777" w:rsidR="00963303" w:rsidRPr="00E85768" w:rsidRDefault="00963303" w:rsidP="00E85768">
            <w:pPr>
              <w:suppressLineNumbers/>
              <w:suppressAutoHyphens/>
              <w:jc w:val="center"/>
              <w:rPr>
                <w:rFonts w:cs="Times New Roman"/>
                <w:kern w:val="22"/>
                <w:szCs w:val="22"/>
              </w:rPr>
            </w:pPr>
          </w:p>
        </w:tc>
        <w:tc>
          <w:tcPr>
            <w:tcW w:w="1134" w:type="dxa"/>
            <w:noWrap/>
            <w:vAlign w:val="center"/>
            <w:hideMark/>
          </w:tcPr>
          <w:p w14:paraId="702B8650" w14:textId="77777777" w:rsidR="00963303" w:rsidRPr="00E85768" w:rsidRDefault="00963303" w:rsidP="00E85768">
            <w:pPr>
              <w:suppressLineNumbers/>
              <w:suppressAutoHyphens/>
              <w:jc w:val="center"/>
              <w:rPr>
                <w:rFonts w:cs="Times New Roman"/>
                <w:kern w:val="22"/>
                <w:szCs w:val="22"/>
              </w:rPr>
            </w:pPr>
          </w:p>
        </w:tc>
      </w:tr>
      <w:tr w:rsidR="00963303" w:rsidRPr="000D2F70" w14:paraId="702B865A" w14:textId="77777777" w:rsidTr="00E25629">
        <w:tc>
          <w:tcPr>
            <w:tcW w:w="1229" w:type="dxa"/>
            <w:noWrap/>
            <w:vAlign w:val="center"/>
          </w:tcPr>
          <w:p w14:paraId="702B8652"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2017-2020</w:t>
            </w:r>
          </w:p>
        </w:tc>
        <w:tc>
          <w:tcPr>
            <w:tcW w:w="3166" w:type="dxa"/>
            <w:vAlign w:val="center"/>
          </w:tcPr>
          <w:p w14:paraId="702B8653"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#109. Support online networks and communities of practice to facilitate exchange of knowledge, experiences and lessons learned on PAEP</w:t>
            </w:r>
          </w:p>
        </w:tc>
        <w:tc>
          <w:tcPr>
            <w:tcW w:w="1843" w:type="dxa"/>
            <w:noWrap/>
            <w:vAlign w:val="center"/>
          </w:tcPr>
          <w:p w14:paraId="702B8654"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Not yet implemented</w:t>
            </w:r>
          </w:p>
        </w:tc>
        <w:tc>
          <w:tcPr>
            <w:tcW w:w="3260" w:type="dxa"/>
            <w:noWrap/>
            <w:vAlign w:val="center"/>
          </w:tcPr>
          <w:p w14:paraId="702B8655" w14:textId="77777777" w:rsidR="00963303" w:rsidRPr="00E85768" w:rsidRDefault="00963303" w:rsidP="00E85768">
            <w:pPr>
              <w:suppressLineNumbers/>
              <w:suppressAutoHyphens/>
              <w:jc w:val="left"/>
              <w:rPr>
                <w:rFonts w:cs="Times New Roman"/>
                <w:kern w:val="22"/>
                <w:szCs w:val="22"/>
              </w:rPr>
            </w:pPr>
          </w:p>
        </w:tc>
        <w:tc>
          <w:tcPr>
            <w:tcW w:w="1559" w:type="dxa"/>
            <w:noWrap/>
            <w:vAlign w:val="center"/>
          </w:tcPr>
          <w:p w14:paraId="702B8656" w14:textId="77777777" w:rsidR="00963303" w:rsidRPr="00E85768" w:rsidRDefault="00963303" w:rsidP="00E85768">
            <w:pPr>
              <w:suppressLineNumbers/>
              <w:suppressAutoHyphens/>
              <w:jc w:val="center"/>
              <w:rPr>
                <w:rFonts w:cs="Times New Roman"/>
                <w:kern w:val="22"/>
                <w:szCs w:val="22"/>
              </w:rPr>
            </w:pPr>
          </w:p>
        </w:tc>
        <w:tc>
          <w:tcPr>
            <w:tcW w:w="1276" w:type="dxa"/>
            <w:noWrap/>
            <w:vAlign w:val="center"/>
          </w:tcPr>
          <w:p w14:paraId="702B8657" w14:textId="77777777" w:rsidR="00963303" w:rsidRPr="00E85768" w:rsidRDefault="00963303" w:rsidP="00E85768">
            <w:pPr>
              <w:suppressLineNumbers/>
              <w:suppressAutoHyphens/>
              <w:jc w:val="center"/>
              <w:rPr>
                <w:rFonts w:cs="Times New Roman"/>
                <w:kern w:val="22"/>
                <w:szCs w:val="22"/>
              </w:rPr>
            </w:pPr>
          </w:p>
        </w:tc>
        <w:tc>
          <w:tcPr>
            <w:tcW w:w="1418" w:type="dxa"/>
            <w:noWrap/>
            <w:vAlign w:val="center"/>
          </w:tcPr>
          <w:p w14:paraId="702B8658" w14:textId="77777777" w:rsidR="00963303" w:rsidRPr="00E85768" w:rsidRDefault="00963303" w:rsidP="00E85768">
            <w:pPr>
              <w:suppressLineNumbers/>
              <w:suppressAutoHyphens/>
              <w:jc w:val="center"/>
              <w:rPr>
                <w:rFonts w:cs="Times New Roman"/>
                <w:kern w:val="22"/>
                <w:szCs w:val="22"/>
              </w:rPr>
            </w:pPr>
          </w:p>
        </w:tc>
        <w:tc>
          <w:tcPr>
            <w:tcW w:w="1134" w:type="dxa"/>
            <w:noWrap/>
            <w:vAlign w:val="center"/>
          </w:tcPr>
          <w:p w14:paraId="702B8659" w14:textId="77777777" w:rsidR="00963303" w:rsidRPr="00E85768" w:rsidRDefault="00963303" w:rsidP="00E85768">
            <w:pPr>
              <w:suppressLineNumbers/>
              <w:suppressAutoHyphens/>
              <w:jc w:val="center"/>
              <w:rPr>
                <w:rFonts w:cs="Times New Roman"/>
                <w:kern w:val="22"/>
                <w:szCs w:val="22"/>
              </w:rPr>
            </w:pPr>
          </w:p>
        </w:tc>
      </w:tr>
      <w:tr w:rsidR="00963303" w:rsidRPr="000D2F70" w14:paraId="702B8664" w14:textId="77777777" w:rsidTr="006F1C4B">
        <w:tc>
          <w:tcPr>
            <w:tcW w:w="1229" w:type="dxa"/>
            <w:vMerge w:val="restart"/>
            <w:noWrap/>
            <w:vAlign w:val="center"/>
            <w:hideMark/>
          </w:tcPr>
          <w:p w14:paraId="702B865C" w14:textId="3F3FD39C" w:rsidR="00963303" w:rsidRPr="00E85768" w:rsidRDefault="00963303" w:rsidP="00B94D71">
            <w:pPr>
              <w:suppressLineNumbers/>
              <w:suppressAutoHyphens/>
              <w:jc w:val="center"/>
              <w:rPr>
                <w:rFonts w:cs="Times New Roman"/>
                <w:kern w:val="22"/>
                <w:szCs w:val="22"/>
              </w:rPr>
            </w:pPr>
            <w:r w:rsidRPr="00E85768">
              <w:rPr>
                <w:rFonts w:cs="Times New Roman"/>
                <w:kern w:val="22"/>
                <w:szCs w:val="22"/>
              </w:rPr>
              <w:t>2017-2020</w:t>
            </w:r>
          </w:p>
        </w:tc>
        <w:tc>
          <w:tcPr>
            <w:tcW w:w="3166" w:type="dxa"/>
            <w:vMerge w:val="restart"/>
            <w:vAlign w:val="center"/>
            <w:hideMark/>
          </w:tcPr>
          <w:p w14:paraId="702B865D"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#110. Organize workshops to raise awareness of the Nagoya-Kuala Lumpur Supplementary Protocol on Liability and Redress</w:t>
            </w:r>
          </w:p>
        </w:tc>
        <w:tc>
          <w:tcPr>
            <w:tcW w:w="1843" w:type="dxa"/>
            <w:vMerge w:val="restart"/>
            <w:noWrap/>
            <w:vAlign w:val="center"/>
            <w:hideMark/>
          </w:tcPr>
          <w:p w14:paraId="702B865E"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Fully implemented</w:t>
            </w:r>
          </w:p>
        </w:tc>
        <w:tc>
          <w:tcPr>
            <w:tcW w:w="3260" w:type="dxa"/>
            <w:vAlign w:val="center"/>
            <w:hideMark/>
          </w:tcPr>
          <w:p w14:paraId="702B865F" w14:textId="17743BF5" w:rsidR="00963303" w:rsidRPr="006F1C4B" w:rsidRDefault="00963303" w:rsidP="00E85768">
            <w:pPr>
              <w:suppressLineNumbers/>
              <w:suppressAutoHyphens/>
              <w:jc w:val="left"/>
              <w:rPr>
                <w:rFonts w:cs="Times New Roman"/>
                <w:spacing w:val="-6"/>
                <w:kern w:val="22"/>
                <w:szCs w:val="22"/>
              </w:rPr>
            </w:pPr>
            <w:r w:rsidRPr="006F1C4B">
              <w:rPr>
                <w:rFonts w:cs="Times New Roman"/>
                <w:spacing w:val="-6"/>
                <w:kern w:val="22"/>
                <w:szCs w:val="22"/>
              </w:rPr>
              <w:t>Asian Subregional Workshop on Strengthening Capacities for the</w:t>
            </w:r>
            <w:r w:rsidR="006F1C4B" w:rsidRPr="006F1C4B">
              <w:rPr>
                <w:rFonts w:cs="Times New Roman"/>
                <w:spacing w:val="-6"/>
                <w:kern w:val="22"/>
                <w:szCs w:val="22"/>
              </w:rPr>
              <w:t xml:space="preserve"> </w:t>
            </w:r>
            <w:r w:rsidRPr="006F1C4B">
              <w:rPr>
                <w:rFonts w:cs="Times New Roman"/>
                <w:spacing w:val="-6"/>
                <w:kern w:val="22"/>
                <w:szCs w:val="22"/>
              </w:rPr>
              <w:t>Integrated Implementation of the Cartagena Protocol on Biosafety, the Nagoya-Kuala Lumpur Supplementary Protocol on Liability and Redress and the Convention on Biological Diversity; Kuala Lumpur, 6-10 November 2017</w:t>
            </w:r>
          </w:p>
        </w:tc>
        <w:tc>
          <w:tcPr>
            <w:tcW w:w="1559" w:type="dxa"/>
            <w:vAlign w:val="center"/>
            <w:hideMark/>
          </w:tcPr>
          <w:p w14:paraId="702B8660"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28</w:t>
            </w:r>
            <w:r w:rsidRPr="00E85768">
              <w:rPr>
                <w:rFonts w:cs="Times New Roman"/>
                <w:kern w:val="22"/>
                <w:szCs w:val="22"/>
              </w:rPr>
              <w:br/>
              <w:t>(16:12)</w:t>
            </w:r>
          </w:p>
        </w:tc>
        <w:tc>
          <w:tcPr>
            <w:tcW w:w="1276" w:type="dxa"/>
            <w:noWrap/>
            <w:vAlign w:val="center"/>
            <w:hideMark/>
          </w:tcPr>
          <w:p w14:paraId="702B8661"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10</w:t>
            </w:r>
          </w:p>
        </w:tc>
        <w:tc>
          <w:tcPr>
            <w:tcW w:w="1418" w:type="dxa"/>
            <w:noWrap/>
            <w:vAlign w:val="center"/>
            <w:hideMark/>
          </w:tcPr>
          <w:p w14:paraId="702B8662"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Government of Malaysia</w:t>
            </w:r>
          </w:p>
        </w:tc>
        <w:tc>
          <w:tcPr>
            <w:tcW w:w="1134" w:type="dxa"/>
            <w:noWrap/>
            <w:vAlign w:val="center"/>
            <w:hideMark/>
          </w:tcPr>
          <w:p w14:paraId="702B8663"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JBF</w:t>
            </w:r>
          </w:p>
        </w:tc>
      </w:tr>
      <w:tr w:rsidR="00963303" w:rsidRPr="000D2F70" w14:paraId="702B866D" w14:textId="77777777" w:rsidTr="00E25629">
        <w:tc>
          <w:tcPr>
            <w:tcW w:w="1229" w:type="dxa"/>
            <w:vMerge/>
            <w:noWrap/>
            <w:hideMark/>
          </w:tcPr>
          <w:p w14:paraId="702B8665" w14:textId="77777777" w:rsidR="00963303" w:rsidRPr="00E85768" w:rsidRDefault="00963303" w:rsidP="00E85768">
            <w:pPr>
              <w:suppressLineNumbers/>
              <w:suppressAutoHyphens/>
              <w:jc w:val="left"/>
              <w:rPr>
                <w:rFonts w:cs="Times New Roman"/>
                <w:kern w:val="22"/>
                <w:szCs w:val="22"/>
              </w:rPr>
            </w:pPr>
          </w:p>
        </w:tc>
        <w:tc>
          <w:tcPr>
            <w:tcW w:w="3166" w:type="dxa"/>
            <w:vMerge/>
            <w:hideMark/>
          </w:tcPr>
          <w:p w14:paraId="702B8666" w14:textId="77777777" w:rsidR="00963303" w:rsidRPr="00E85768" w:rsidRDefault="00963303" w:rsidP="00E85768">
            <w:pPr>
              <w:suppressLineNumbers/>
              <w:suppressAutoHyphens/>
              <w:jc w:val="left"/>
              <w:rPr>
                <w:rFonts w:cs="Times New Roman"/>
                <w:kern w:val="22"/>
                <w:szCs w:val="22"/>
              </w:rPr>
            </w:pPr>
          </w:p>
        </w:tc>
        <w:tc>
          <w:tcPr>
            <w:tcW w:w="1843" w:type="dxa"/>
            <w:vMerge/>
            <w:hideMark/>
          </w:tcPr>
          <w:p w14:paraId="702B8667" w14:textId="77777777" w:rsidR="00963303" w:rsidRPr="00E85768" w:rsidRDefault="00963303" w:rsidP="00E85768">
            <w:pPr>
              <w:suppressLineNumbers/>
              <w:suppressAutoHyphens/>
              <w:jc w:val="left"/>
              <w:rPr>
                <w:rFonts w:cs="Times New Roman"/>
                <w:kern w:val="22"/>
                <w:szCs w:val="22"/>
              </w:rPr>
            </w:pPr>
          </w:p>
        </w:tc>
        <w:tc>
          <w:tcPr>
            <w:tcW w:w="3260" w:type="dxa"/>
            <w:vAlign w:val="center"/>
            <w:hideMark/>
          </w:tcPr>
          <w:p w14:paraId="702B8668" w14:textId="77777777" w:rsidR="00963303" w:rsidRPr="00E85768" w:rsidRDefault="00963303" w:rsidP="00E85768">
            <w:pPr>
              <w:suppressLineNumbers/>
              <w:suppressAutoHyphens/>
              <w:jc w:val="left"/>
              <w:rPr>
                <w:rFonts w:cs="Times New Roman"/>
                <w:kern w:val="22"/>
                <w:szCs w:val="22"/>
              </w:rPr>
            </w:pPr>
            <w:r w:rsidRPr="00E85768">
              <w:rPr>
                <w:rFonts w:cs="Times New Roman"/>
                <w:kern w:val="22"/>
                <w:szCs w:val="22"/>
              </w:rPr>
              <w:t>African regional workshop on strengthening capacities for the integrated implementation of the Cartagena Protocol on Biosafety, the Nagoya-Kuala Lumpur Supplementary Protocol on Liability and Redress and the Convention on Biological Diversity; Lilongwe, 19-23 February 2018</w:t>
            </w:r>
            <w:bookmarkStart w:id="2" w:name="_GoBack"/>
            <w:bookmarkEnd w:id="2"/>
          </w:p>
        </w:tc>
        <w:tc>
          <w:tcPr>
            <w:tcW w:w="1559" w:type="dxa"/>
            <w:vAlign w:val="center"/>
            <w:hideMark/>
          </w:tcPr>
          <w:p w14:paraId="702B8669"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 xml:space="preserve">26 </w:t>
            </w:r>
            <w:r w:rsidRPr="00E85768">
              <w:rPr>
                <w:rFonts w:cs="Times New Roman"/>
                <w:kern w:val="22"/>
                <w:szCs w:val="22"/>
              </w:rPr>
              <w:br/>
              <w:t>(16:10)</w:t>
            </w:r>
          </w:p>
        </w:tc>
        <w:tc>
          <w:tcPr>
            <w:tcW w:w="1276" w:type="dxa"/>
            <w:vAlign w:val="center"/>
            <w:hideMark/>
          </w:tcPr>
          <w:p w14:paraId="702B866A" w14:textId="77777777"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10</w:t>
            </w:r>
          </w:p>
        </w:tc>
        <w:tc>
          <w:tcPr>
            <w:tcW w:w="1418" w:type="dxa"/>
            <w:vAlign w:val="center"/>
            <w:hideMark/>
          </w:tcPr>
          <w:p w14:paraId="702B866B" w14:textId="1178368E" w:rsidR="00963303" w:rsidRPr="00E85768" w:rsidRDefault="00E25629" w:rsidP="00E85768">
            <w:pPr>
              <w:suppressLineNumbers/>
              <w:suppressAutoHyphens/>
              <w:jc w:val="center"/>
              <w:rPr>
                <w:rFonts w:cs="Times New Roman"/>
                <w:kern w:val="22"/>
                <w:szCs w:val="22"/>
              </w:rPr>
            </w:pPr>
            <w:r>
              <w:rPr>
                <w:rFonts w:cs="Times New Roman"/>
                <w:kern w:val="22"/>
                <w:szCs w:val="22"/>
              </w:rPr>
              <w:t>Government of Malawi</w:t>
            </w:r>
            <w:r>
              <w:rPr>
                <w:rFonts w:cs="Times New Roman"/>
                <w:kern w:val="22"/>
                <w:szCs w:val="22"/>
              </w:rPr>
              <w:br/>
            </w:r>
            <w:r w:rsidR="00963303" w:rsidRPr="00E85768">
              <w:rPr>
                <w:rFonts w:cs="Times New Roman"/>
                <w:kern w:val="22"/>
                <w:szCs w:val="22"/>
              </w:rPr>
              <w:t>(Department of Environmental Affairs)</w:t>
            </w:r>
          </w:p>
        </w:tc>
        <w:tc>
          <w:tcPr>
            <w:tcW w:w="1134" w:type="dxa"/>
            <w:vAlign w:val="center"/>
            <w:hideMark/>
          </w:tcPr>
          <w:p w14:paraId="702B866C" w14:textId="4B632B13" w:rsidR="00963303" w:rsidRPr="00E85768" w:rsidRDefault="00963303" w:rsidP="00E85768">
            <w:pPr>
              <w:suppressLineNumbers/>
              <w:suppressAutoHyphens/>
              <w:jc w:val="center"/>
              <w:rPr>
                <w:rFonts w:cs="Times New Roman"/>
                <w:kern w:val="22"/>
                <w:szCs w:val="22"/>
              </w:rPr>
            </w:pPr>
            <w:r w:rsidRPr="00E85768">
              <w:rPr>
                <w:rFonts w:cs="Times New Roman"/>
                <w:kern w:val="22"/>
                <w:szCs w:val="22"/>
              </w:rPr>
              <w:t>JBF</w:t>
            </w:r>
          </w:p>
        </w:tc>
      </w:tr>
    </w:tbl>
    <w:p w14:paraId="702B866E" w14:textId="77777777" w:rsidR="006574D1" w:rsidRPr="00E85768" w:rsidRDefault="006574D1" w:rsidP="00DE08C0">
      <w:pPr>
        <w:pStyle w:val="Para1"/>
        <w:suppressLineNumbers/>
        <w:suppressAutoHyphens/>
        <w:spacing w:before="120"/>
        <w:rPr>
          <w:rFonts w:cs="Times New Roman"/>
          <w:kern w:val="22"/>
          <w:szCs w:val="22"/>
        </w:rPr>
      </w:pPr>
    </w:p>
    <w:p w14:paraId="702B866F" w14:textId="77777777" w:rsidR="006574D1" w:rsidRPr="00E85768" w:rsidRDefault="006574D1" w:rsidP="00E6753F">
      <w:pPr>
        <w:pStyle w:val="Para1"/>
        <w:suppressLineNumbers/>
        <w:suppressAutoHyphens/>
        <w:spacing w:before="120"/>
        <w:jc w:val="center"/>
        <w:rPr>
          <w:rFonts w:cs="Times New Roman"/>
          <w:kern w:val="22"/>
          <w:szCs w:val="22"/>
        </w:rPr>
      </w:pPr>
      <w:r w:rsidRPr="00E85768">
        <w:rPr>
          <w:rFonts w:cs="Times New Roman"/>
          <w:kern w:val="22"/>
          <w:szCs w:val="22"/>
        </w:rPr>
        <w:t>__________</w:t>
      </w:r>
    </w:p>
    <w:p w14:paraId="702B8670" w14:textId="77777777" w:rsidR="00F74FB2" w:rsidRPr="00E85768" w:rsidRDefault="00F74FB2" w:rsidP="00E6753F">
      <w:pPr>
        <w:pStyle w:val="Para1"/>
        <w:suppressLineNumbers/>
        <w:suppressAutoHyphens/>
        <w:spacing w:before="120"/>
        <w:rPr>
          <w:rFonts w:cs="Times New Roman"/>
          <w:kern w:val="22"/>
          <w:szCs w:val="22"/>
        </w:rPr>
      </w:pPr>
    </w:p>
    <w:sectPr w:rsidR="00F74FB2" w:rsidRPr="00E85768" w:rsidSect="007565BD">
      <w:headerReference w:type="even" r:id="rId31"/>
      <w:headerReference w:type="default" r:id="rId32"/>
      <w:footerReference w:type="even" r:id="rId33"/>
      <w:headerReference w:type="first" r:id="rId34"/>
      <w:footerReference w:type="first" r:id="rId35"/>
      <w:pgSz w:w="15840" w:h="12240" w:orient="landscape" w:code="1"/>
      <w:pgMar w:top="1440" w:right="567" w:bottom="1440" w:left="851"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867B" w14:textId="77777777" w:rsidR="00525C26" w:rsidRDefault="00525C26">
      <w:r>
        <w:separator/>
      </w:r>
    </w:p>
  </w:endnote>
  <w:endnote w:type="continuationSeparator" w:id="0">
    <w:p w14:paraId="702B867C" w14:textId="77777777" w:rsidR="00525C26" w:rsidRDefault="0052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8687" w14:textId="77777777" w:rsidR="00525C26" w:rsidRDefault="00525C26"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868C" w14:textId="77777777" w:rsidR="00525C26" w:rsidRPr="009F11A4" w:rsidRDefault="00525C26"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8679" w14:textId="77777777" w:rsidR="00525C26" w:rsidRDefault="00525C26">
      <w:r>
        <w:separator/>
      </w:r>
    </w:p>
  </w:footnote>
  <w:footnote w:type="continuationSeparator" w:id="0">
    <w:p w14:paraId="702B867A" w14:textId="77777777" w:rsidR="00525C26" w:rsidRDefault="00525C26">
      <w:r>
        <w:continuationSeparator/>
      </w:r>
    </w:p>
  </w:footnote>
  <w:footnote w:id="1">
    <w:p w14:paraId="702B868D" w14:textId="77777777" w:rsidR="00525C26" w:rsidRPr="00E85768" w:rsidRDefault="00525C26" w:rsidP="00E85768">
      <w:pPr>
        <w:pStyle w:val="FootnoteText"/>
        <w:jc w:val="left"/>
        <w:rPr>
          <w:rFonts w:cs="Angsana New"/>
          <w:kern w:val="18"/>
          <w:szCs w:val="18"/>
        </w:rPr>
      </w:pPr>
      <w:r w:rsidRPr="00E85768">
        <w:rPr>
          <w:kern w:val="18"/>
          <w:szCs w:val="18"/>
          <w:vertAlign w:val="superscript"/>
        </w:rPr>
        <w:t>*</w:t>
      </w:r>
      <w:r w:rsidRPr="00E85768">
        <w:rPr>
          <w:kern w:val="18"/>
          <w:szCs w:val="18"/>
        </w:rPr>
        <w:t xml:space="preserve"> CBD/COP/14/1</w:t>
      </w:r>
    </w:p>
  </w:footnote>
  <w:footnote w:id="2">
    <w:p w14:paraId="702B868E" w14:textId="13CD6334"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The Biodiversity e-Learning Platform is accessible at: </w:t>
      </w:r>
      <w:hyperlink r:id="rId1" w:history="1">
        <w:r w:rsidRPr="00E85768">
          <w:rPr>
            <w:rStyle w:val="Hyperlink"/>
            <w:kern w:val="18"/>
            <w:szCs w:val="18"/>
          </w:rPr>
          <w:t>http://elearning.cbd.int/</w:t>
        </w:r>
      </w:hyperlink>
    </w:p>
  </w:footnote>
  <w:footnote w:id="3">
    <w:p w14:paraId="702B868F"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See Notification No. 86354 - </w:t>
      </w:r>
      <w:hyperlink r:id="rId2" w:history="1">
        <w:r w:rsidRPr="00E85768">
          <w:rPr>
            <w:rStyle w:val="Hyperlink"/>
            <w:kern w:val="18"/>
            <w:szCs w:val="18"/>
          </w:rPr>
          <w:t>https://www.cbd.int/doc/notifications/2017/ntf-2017-024-bbi-en.pdf</w:t>
        </w:r>
      </w:hyperlink>
      <w:r w:rsidRPr="00E85768">
        <w:rPr>
          <w:kern w:val="18"/>
          <w:szCs w:val="18"/>
        </w:rPr>
        <w:t xml:space="preserve">. </w:t>
      </w:r>
    </w:p>
  </w:footnote>
  <w:footnote w:id="4">
    <w:p w14:paraId="702B8690" w14:textId="2D22C4E3" w:rsidR="00525C26" w:rsidRPr="00E85768" w:rsidRDefault="00525C26" w:rsidP="00E85768">
      <w:pPr>
        <w:pStyle w:val="FootnoteText"/>
        <w:ind w:firstLine="0"/>
        <w:jc w:val="left"/>
        <w:rPr>
          <w:kern w:val="18"/>
          <w:szCs w:val="18"/>
        </w:rPr>
      </w:pPr>
      <w:r w:rsidRPr="00E85768">
        <w:rPr>
          <w:rStyle w:val="FootnoteReference"/>
          <w:kern w:val="18"/>
          <w:szCs w:val="18"/>
          <w:u w:val="none"/>
        </w:rPr>
        <w:footnoteRef/>
      </w:r>
      <w:r w:rsidRPr="00E85768">
        <w:rPr>
          <w:kern w:val="18"/>
          <w:szCs w:val="18"/>
        </w:rPr>
        <w:t xml:space="preserve"> More details are provided in CBD/COP/14/INF/23</w:t>
      </w:r>
      <w:r>
        <w:rPr>
          <w:kern w:val="18"/>
          <w:szCs w:val="18"/>
        </w:rPr>
        <w:t>.</w:t>
      </w:r>
    </w:p>
  </w:footnote>
  <w:footnote w:id="5">
    <w:p w14:paraId="702B8691" w14:textId="74138D5B" w:rsidR="00525C26" w:rsidRPr="00E85768" w:rsidRDefault="00525C26" w:rsidP="00E85768">
      <w:pPr>
        <w:pStyle w:val="FootnoteText"/>
        <w:ind w:firstLine="0"/>
        <w:jc w:val="left"/>
        <w:rPr>
          <w:kern w:val="18"/>
          <w:szCs w:val="18"/>
        </w:rPr>
      </w:pPr>
      <w:r w:rsidRPr="00E85768">
        <w:rPr>
          <w:rStyle w:val="FootnoteReference"/>
          <w:kern w:val="18"/>
          <w:szCs w:val="18"/>
          <w:u w:val="none"/>
        </w:rPr>
        <w:footnoteRef/>
      </w:r>
      <w:r w:rsidRPr="00E85768">
        <w:rPr>
          <w:kern w:val="18"/>
          <w:szCs w:val="18"/>
        </w:rPr>
        <w:t xml:space="preserve"> More details are provided in CBD/COP/14/INF/23</w:t>
      </w:r>
      <w:r>
        <w:rPr>
          <w:kern w:val="18"/>
          <w:szCs w:val="18"/>
        </w:rPr>
        <w:t>.</w:t>
      </w:r>
    </w:p>
  </w:footnote>
  <w:footnote w:id="6">
    <w:p w14:paraId="702B8692" w14:textId="4963900A"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This includes 46 participants from 16 African countries, 29 participants from 19 Asian countries and 28 participants from 13 </w:t>
      </w:r>
      <w:r>
        <w:rPr>
          <w:kern w:val="18"/>
          <w:szCs w:val="18"/>
        </w:rPr>
        <w:t>Latin American and Caribbean</w:t>
      </w:r>
      <w:r w:rsidRPr="00E85768">
        <w:rPr>
          <w:kern w:val="18"/>
          <w:szCs w:val="18"/>
        </w:rPr>
        <w:t xml:space="preserve"> countries.</w:t>
      </w:r>
    </w:p>
  </w:footnote>
  <w:footnote w:id="7">
    <w:p w14:paraId="702B8693"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The countries were: Botswana, Lesotho, Madagascar, Malawi, Mozambique, Namibia, South Africa, Swaziland, Tanzania, Zambia and Zimbabwe. </w:t>
      </w:r>
    </w:p>
  </w:footnote>
  <w:footnote w:id="8">
    <w:p w14:paraId="702B8694"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The guidelines are available at </w:t>
      </w:r>
      <w:hyperlink r:id="rId3" w:history="1">
        <w:r w:rsidRPr="00E85768">
          <w:rPr>
            <w:rStyle w:val="Hyperlink"/>
            <w:kern w:val="18"/>
            <w:szCs w:val="18"/>
          </w:rPr>
          <w:t>http://www.cbd.int/tourism</w:t>
        </w:r>
      </w:hyperlink>
      <w:r w:rsidRPr="00E85768">
        <w:rPr>
          <w:kern w:val="18"/>
          <w:szCs w:val="18"/>
        </w:rPr>
        <w:t>.</w:t>
      </w:r>
    </w:p>
  </w:footnote>
  <w:footnote w:id="9">
    <w:p w14:paraId="702B8695"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A total of USD 100,000 was granted to the six projects under the Forest Ecosystem Restoration Initiative (FERI). This increased FERI’s funding portfolio to nearly USD 1 million granted to 13 countries to date with since 2016.</w:t>
      </w:r>
    </w:p>
  </w:footnote>
  <w:footnote w:id="10">
    <w:p w14:paraId="702B8696"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See further details at: </w:t>
      </w:r>
      <w:hyperlink r:id="rId4" w:history="1">
        <w:r w:rsidRPr="00E85768">
          <w:rPr>
            <w:rStyle w:val="Hyperlink"/>
            <w:kern w:val="18"/>
            <w:szCs w:val="18"/>
          </w:rPr>
          <w:t>https://www.feri-biodiversity.org/2017projectcall</w:t>
        </w:r>
      </w:hyperlink>
      <w:r w:rsidRPr="00E85768">
        <w:rPr>
          <w:kern w:val="18"/>
          <w:szCs w:val="18"/>
        </w:rPr>
        <w:t xml:space="preserve"> </w:t>
      </w:r>
    </w:p>
  </w:footnote>
  <w:footnote w:id="11">
    <w:p w14:paraId="702B8697"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w:t>
      </w:r>
      <w:hyperlink r:id="rId5" w:history="1">
        <w:r w:rsidRPr="00E85768">
          <w:rPr>
            <w:rStyle w:val="Hyperlink"/>
            <w:kern w:val="18"/>
            <w:szCs w:val="18"/>
          </w:rPr>
          <w:t>https://europa.eu/capacity4dev/acp-meas/news/building-capacity-manage-invasive-alien-species-ias-and-supporting-technical-and-scientific</w:t>
        </w:r>
      </w:hyperlink>
      <w:r w:rsidRPr="00E85768">
        <w:rPr>
          <w:kern w:val="18"/>
          <w:szCs w:val="18"/>
        </w:rPr>
        <w:t xml:space="preserve"> </w:t>
      </w:r>
    </w:p>
  </w:footnote>
  <w:footnote w:id="12">
    <w:p w14:paraId="702B8698"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w:t>
      </w:r>
      <w:hyperlink r:id="rId6" w:history="1">
        <w:r w:rsidRPr="00E85768">
          <w:rPr>
            <w:rStyle w:val="Hyperlink"/>
            <w:kern w:val="18"/>
            <w:szCs w:val="18"/>
          </w:rPr>
          <w:t>https://www.cbd.int/peace/information/resources/e-learning/default.shtml</w:t>
        </w:r>
      </w:hyperlink>
      <w:r w:rsidRPr="00E85768">
        <w:rPr>
          <w:kern w:val="18"/>
          <w:szCs w:val="18"/>
        </w:rPr>
        <w:t xml:space="preserve"> </w:t>
      </w:r>
    </w:p>
  </w:footnote>
  <w:footnote w:id="13">
    <w:p w14:paraId="702B8699"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See details at: </w:t>
      </w:r>
      <w:hyperlink r:id="rId7" w:history="1">
        <w:r w:rsidRPr="00E85768">
          <w:rPr>
            <w:rStyle w:val="Hyperlink"/>
            <w:kern w:val="18"/>
            <w:szCs w:val="18"/>
          </w:rPr>
          <w:t>https://www.bioversityinternational.org/treaty_nagoya_workshop_2017</w:t>
        </w:r>
      </w:hyperlink>
      <w:r w:rsidRPr="00E85768">
        <w:rPr>
          <w:kern w:val="18"/>
          <w:szCs w:val="18"/>
        </w:rPr>
        <w:t xml:space="preserve">. </w:t>
      </w:r>
    </w:p>
  </w:footnote>
  <w:footnote w:id="14">
    <w:p w14:paraId="702B869A"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w:t>
      </w:r>
      <w:hyperlink r:id="rId8" w:history="1">
        <w:r w:rsidRPr="00E85768">
          <w:rPr>
            <w:rStyle w:val="Hyperlink"/>
            <w:kern w:val="18"/>
            <w:szCs w:val="18"/>
          </w:rPr>
          <w:t>https://absch.cbd.int/search/referenceRecords?schema=capacityBuildingInitiative</w:t>
        </w:r>
      </w:hyperlink>
      <w:r w:rsidRPr="00E85768">
        <w:rPr>
          <w:kern w:val="18"/>
          <w:szCs w:val="18"/>
        </w:rPr>
        <w:t xml:space="preserve"> </w:t>
      </w:r>
    </w:p>
  </w:footnote>
  <w:footnote w:id="15">
    <w:p w14:paraId="702B869B" w14:textId="77777777" w:rsidR="00525C26" w:rsidRPr="00E85768" w:rsidRDefault="00525C26" w:rsidP="00E85768">
      <w:pPr>
        <w:pStyle w:val="FootnoteText"/>
        <w:ind w:firstLine="0"/>
        <w:jc w:val="left"/>
        <w:rPr>
          <w:kern w:val="18"/>
          <w:szCs w:val="18"/>
        </w:rPr>
      </w:pPr>
      <w:r w:rsidRPr="00E85768">
        <w:rPr>
          <w:rStyle w:val="FootnoteReference"/>
          <w:kern w:val="18"/>
          <w:szCs w:val="18"/>
          <w:u w:val="none"/>
          <w:vertAlign w:val="superscript"/>
        </w:rPr>
        <w:footnoteRef/>
      </w:r>
      <w:r w:rsidRPr="00E85768">
        <w:rPr>
          <w:kern w:val="18"/>
          <w:szCs w:val="18"/>
        </w:rPr>
        <w:t xml:space="preserve"> The pilot projects are being implemented in Ecuador, Sri Lanka, Antigua and Barbuda, Burundi and in Botswana, Ethiopia and Malawi.</w:t>
      </w:r>
    </w:p>
  </w:footnote>
  <w:footnote w:id="16">
    <w:p w14:paraId="702B869C" w14:textId="77777777"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Issued through </w:t>
      </w:r>
      <w:hyperlink r:id="rId9" w:history="1">
        <w:r w:rsidRPr="00E85768">
          <w:rPr>
            <w:rStyle w:val="Hyperlink"/>
            <w:kern w:val="18"/>
            <w:szCs w:val="18"/>
          </w:rPr>
          <w:t>Notification 2016-126</w:t>
        </w:r>
      </w:hyperlink>
      <w:r w:rsidRPr="00E85768">
        <w:rPr>
          <w:kern w:val="18"/>
          <w:szCs w:val="18"/>
        </w:rPr>
        <w:t xml:space="preserve"> </w:t>
      </w:r>
    </w:p>
  </w:footnote>
  <w:footnote w:id="17">
    <w:p w14:paraId="702B869D" w14:textId="33697E9F"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w:t>
      </w:r>
      <w:r>
        <w:rPr>
          <w:kern w:val="18"/>
          <w:szCs w:val="18"/>
        </w:rPr>
        <w:t>A total of 14</w:t>
      </w:r>
      <w:r w:rsidRPr="00E85768">
        <w:rPr>
          <w:kern w:val="18"/>
          <w:szCs w:val="18"/>
        </w:rPr>
        <w:t xml:space="preserve"> participants from Bangladesh, Bhutan, Cambodia, Cook Islands, Indonesia, Malaysia, Maldives, Mongolia, Myanmar, Nepal, Philippine</w:t>
      </w:r>
      <w:r>
        <w:rPr>
          <w:kern w:val="18"/>
          <w:szCs w:val="18"/>
        </w:rPr>
        <w:t>s</w:t>
      </w:r>
      <w:r w:rsidRPr="00E85768">
        <w:rPr>
          <w:kern w:val="18"/>
          <w:szCs w:val="18"/>
        </w:rPr>
        <w:t>, Singapore, Thailand, and Viet</w:t>
      </w:r>
      <w:r>
        <w:rPr>
          <w:kern w:val="18"/>
          <w:szCs w:val="18"/>
        </w:rPr>
        <w:t> N</w:t>
      </w:r>
      <w:r w:rsidRPr="00E85768">
        <w:rPr>
          <w:kern w:val="18"/>
          <w:szCs w:val="18"/>
        </w:rPr>
        <w:t>am attended the Asia</w:t>
      </w:r>
      <w:r>
        <w:rPr>
          <w:kern w:val="18"/>
          <w:szCs w:val="18"/>
        </w:rPr>
        <w:t>n</w:t>
      </w:r>
      <w:r w:rsidRPr="00E85768">
        <w:rPr>
          <w:kern w:val="18"/>
          <w:szCs w:val="18"/>
        </w:rPr>
        <w:t xml:space="preserve"> workshop.</w:t>
      </w:r>
    </w:p>
  </w:footnote>
  <w:footnote w:id="18">
    <w:p w14:paraId="702B869E" w14:textId="1DDCCA46"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Djibouti, Ethiopia, Kenya, Somalia, South Sudan and Uganda</w:t>
      </w:r>
      <w:r>
        <w:rPr>
          <w:kern w:val="18"/>
          <w:szCs w:val="18"/>
        </w:rPr>
        <w:t>.</w:t>
      </w:r>
    </w:p>
  </w:footnote>
  <w:footnote w:id="19">
    <w:p w14:paraId="702B869F" w14:textId="77777777"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Benin, Burkina Faso, Burundi, Côte d’Ivoire, the Democratic Republic of the Congo, Guinea, Guinea-Bissau, Morocco, Niger, and Togo.</w:t>
      </w:r>
    </w:p>
  </w:footnote>
  <w:footnote w:id="20">
    <w:p w14:paraId="702B86A0" w14:textId="77777777"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http://www.biodiv.be/cebios2</w:t>
      </w:r>
    </w:p>
  </w:footnote>
  <w:footnote w:id="21">
    <w:p w14:paraId="702B86A1" w14:textId="712B71CD"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See notification 2017-009 at </w:t>
      </w:r>
      <w:hyperlink r:id="rId10" w:history="1">
        <w:r w:rsidRPr="00E85768">
          <w:rPr>
            <w:rStyle w:val="Hyperlink"/>
            <w:kern w:val="18"/>
            <w:szCs w:val="18"/>
          </w:rPr>
          <w:t>https://www.cbd.int/doc/notifications/2017/ntf-2017-009-financial-en.pdf</w:t>
        </w:r>
      </w:hyperlink>
      <w:r w:rsidRPr="00E85768">
        <w:rPr>
          <w:kern w:val="18"/>
          <w:szCs w:val="18"/>
        </w:rPr>
        <w:t xml:space="preserve"> and the webinars at </w:t>
      </w:r>
      <w:hyperlink r:id="rId11" w:history="1">
        <w:r w:rsidRPr="00E85768">
          <w:rPr>
            <w:rStyle w:val="Hyperlink"/>
            <w:kern w:val="18"/>
            <w:szCs w:val="18"/>
          </w:rPr>
          <w:t>http://www.biodiversityfinance.net/biofin-webinars</w:t>
        </w:r>
      </w:hyperlink>
      <w:r w:rsidRPr="00E85768">
        <w:rPr>
          <w:kern w:val="18"/>
          <w:szCs w:val="18"/>
        </w:rPr>
        <w:t>.</w:t>
      </w:r>
    </w:p>
  </w:footnote>
  <w:footnote w:id="22">
    <w:p w14:paraId="702B86A2" w14:textId="2AB9AFB9"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The e-learning modules are available in three languages (French, Spanish and Chinese) at: </w:t>
      </w:r>
      <w:hyperlink r:id="rId12" w:history="1">
        <w:r w:rsidRPr="00E85768">
          <w:rPr>
            <w:rStyle w:val="Hyperlink"/>
            <w:kern w:val="18"/>
            <w:szCs w:val="18"/>
          </w:rPr>
          <w:t>http://www.bgci.org/plant-conservation/seed_learning</w:t>
        </w:r>
      </w:hyperlink>
      <w:r w:rsidRPr="00E85768">
        <w:rPr>
          <w:kern w:val="18"/>
          <w:szCs w:val="18"/>
        </w:rPr>
        <w:t>.</w:t>
      </w:r>
    </w:p>
  </w:footnote>
  <w:footnote w:id="23">
    <w:p w14:paraId="702B86A3" w14:textId="77777777"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The e-book is accessible at </w:t>
      </w:r>
      <w:hyperlink r:id="rId13" w:history="1">
        <w:r w:rsidRPr="00E85768">
          <w:rPr>
            <w:rStyle w:val="Hyperlink"/>
            <w:kern w:val="18"/>
            <w:szCs w:val="18"/>
          </w:rPr>
          <w:t>https://ab.pensoft.net/article/22579/download/pdf/</w:t>
        </w:r>
      </w:hyperlink>
    </w:p>
  </w:footnote>
  <w:footnote w:id="24">
    <w:p w14:paraId="702B86A4" w14:textId="77777777"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The countries selected are: Belarus (together with Moldova), Bhutan, Brazil, Colombia, Nigeria, Philippines, Sri Lanka, Suriname, Tunisia, Turkey and Uruguay. See details in notification 2018-021 available at: </w:t>
      </w:r>
      <w:hyperlink r:id="rId14" w:history="1">
        <w:r w:rsidRPr="00E85768">
          <w:rPr>
            <w:rStyle w:val="Hyperlink"/>
            <w:kern w:val="18"/>
            <w:szCs w:val="18"/>
          </w:rPr>
          <w:t>https://www.cbd.int/doc/notifications/2018/ntf-2018-021-gti-en.pdf</w:t>
        </w:r>
      </w:hyperlink>
      <w:r w:rsidRPr="00E85768">
        <w:rPr>
          <w:kern w:val="18"/>
          <w:szCs w:val="18"/>
        </w:rPr>
        <w:t xml:space="preserve">. </w:t>
      </w:r>
    </w:p>
  </w:footnote>
  <w:footnote w:id="25">
    <w:p w14:paraId="702B86A5" w14:textId="30971590"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rStyle w:val="FootnoteReference"/>
          <w:rFonts w:cs="Angsana New"/>
          <w:snapToGrid w:val="0"/>
          <w:kern w:val="18"/>
          <w:szCs w:val="18"/>
          <w:u w:val="none"/>
          <w:vertAlign w:val="superscript"/>
          <w:lang w:eastAsia="en-US"/>
        </w:rPr>
        <w:t xml:space="preserve"> </w:t>
      </w:r>
      <w:r w:rsidRPr="00E85768">
        <w:rPr>
          <w:kern w:val="18"/>
          <w:szCs w:val="18"/>
        </w:rPr>
        <w:t xml:space="preserve"> A total of 96 participants from 31 countries were trained. The breakdown is as follows: Asia</w:t>
      </w:r>
      <w:r>
        <w:rPr>
          <w:kern w:val="18"/>
          <w:szCs w:val="18"/>
        </w:rPr>
        <w:t xml:space="preserve"> and the </w:t>
      </w:r>
      <w:r w:rsidRPr="00E85768">
        <w:rPr>
          <w:kern w:val="18"/>
          <w:szCs w:val="18"/>
        </w:rPr>
        <w:t>Pacific (28 participants from 10 Parties); Africa (26 participants from 10 countries); Latin America and the Caribbean (42 participants from 11 countries).</w:t>
      </w:r>
    </w:p>
  </w:footnote>
  <w:footnote w:id="26">
    <w:p w14:paraId="702B86A6" w14:textId="2F23087C"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The countries are: Cambodia, Cameroon, Cuba, Ghana, Mongolia, Nigeria, Peru, Togo, Venezuela and Viet</w:t>
      </w:r>
      <w:r>
        <w:rPr>
          <w:kern w:val="18"/>
          <w:szCs w:val="18"/>
        </w:rPr>
        <w:t> N</w:t>
      </w:r>
      <w:r w:rsidRPr="00E85768">
        <w:rPr>
          <w:kern w:val="18"/>
          <w:szCs w:val="18"/>
        </w:rPr>
        <w:t>am.</w:t>
      </w:r>
    </w:p>
  </w:footnote>
  <w:footnote w:id="27">
    <w:p w14:paraId="702B86A7" w14:textId="77777777"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See details in notifications 2017-064 and 2015-144 available at: </w:t>
      </w:r>
      <w:hyperlink r:id="rId15" w:history="1">
        <w:r w:rsidRPr="00E85768">
          <w:rPr>
            <w:rStyle w:val="Hyperlink"/>
            <w:kern w:val="18"/>
            <w:szCs w:val="18"/>
          </w:rPr>
          <w:t>https://www.cbd.int/doc/notifications/2017/ntf-2017-064-bs-en.pdf</w:t>
        </w:r>
      </w:hyperlink>
      <w:r w:rsidRPr="00E85768">
        <w:rPr>
          <w:kern w:val="18"/>
          <w:szCs w:val="18"/>
        </w:rPr>
        <w:t xml:space="preserve"> and </w:t>
      </w:r>
      <w:hyperlink r:id="rId16" w:history="1">
        <w:r w:rsidRPr="00E85768">
          <w:rPr>
            <w:rStyle w:val="Hyperlink"/>
            <w:kern w:val="18"/>
            <w:szCs w:val="18"/>
          </w:rPr>
          <w:t>https://www.cbd.int/doc/notifications/2015/ntf-2015-144-bs-en.pdf</w:t>
        </w:r>
      </w:hyperlink>
      <w:r w:rsidRPr="00E85768">
        <w:rPr>
          <w:kern w:val="18"/>
          <w:szCs w:val="18"/>
        </w:rPr>
        <w:t xml:space="preserve"> respectively.</w:t>
      </w:r>
    </w:p>
  </w:footnote>
  <w:footnote w:id="28">
    <w:p w14:paraId="702B86A8" w14:textId="77777777" w:rsidR="00525C26" w:rsidRPr="00E85768" w:rsidRDefault="00525C26" w:rsidP="00E85768">
      <w:pPr>
        <w:pStyle w:val="FootnoteText"/>
        <w:ind w:firstLine="0"/>
        <w:jc w:val="left"/>
        <w:rPr>
          <w:kern w:val="18"/>
          <w:szCs w:val="18"/>
        </w:rPr>
      </w:pPr>
      <w:r w:rsidRPr="00E85768">
        <w:rPr>
          <w:rStyle w:val="FootnoteReference"/>
          <w:rFonts w:cs="Angsana New"/>
          <w:snapToGrid w:val="0"/>
          <w:kern w:val="18"/>
          <w:szCs w:val="18"/>
          <w:u w:val="none"/>
          <w:vertAlign w:val="superscript"/>
          <w:lang w:eastAsia="en-US"/>
        </w:rPr>
        <w:footnoteRef/>
      </w:r>
      <w:r w:rsidRPr="00E85768">
        <w:rPr>
          <w:kern w:val="18"/>
          <w:szCs w:val="18"/>
        </w:rPr>
        <w:t xml:space="preserve"> The workshop reports and background documents are available at: https://www.cbd.int/meetings/CPHTPIWS-2017-01 and https://www.cbd.int/meetings/CPDI-WS-2018-01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387852384"/>
      <w:placeholder>
        <w:docPart w:val="DB6059FA9BA34F819F7E284055D21162"/>
      </w:placeholder>
      <w:dataBinding w:prefixMappings="xmlns:ns0='http://purl.org/dc/elements/1.1/' xmlns:ns1='http://schemas.openxmlformats.org/package/2006/metadata/core-properties' " w:xpath="/ns1:coreProperties[1]/ns0:subject[1]" w:storeItemID="{6C3C8BC8-F283-45AE-878A-BAB7291924A1}"/>
      <w:text/>
    </w:sdtPr>
    <w:sdtContent>
      <w:p w14:paraId="702B867D" w14:textId="77777777" w:rsidR="00525C26" w:rsidRDefault="00525C26">
        <w:pPr>
          <w:pStyle w:val="Header"/>
        </w:pPr>
        <w:r>
          <w:rPr>
            <w:lang w:val="en-US"/>
          </w:rPr>
          <w:t>CBD/COP/14/INF/10</w:t>
        </w:r>
      </w:p>
    </w:sdtContent>
  </w:sdt>
  <w:p w14:paraId="702B867E" w14:textId="77777777" w:rsidR="00525C26" w:rsidRDefault="00525C26" w:rsidP="0047722D">
    <w:pPr>
      <w:pStyle w:val="Header"/>
      <w:spacing w:after="240"/>
    </w:pPr>
    <w:r>
      <w:t xml:space="preserve">Page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919901828"/>
      <w:placeholder>
        <w:docPart w:val="828C4989B95A488BB2C81939ECD38B71"/>
      </w:placeholder>
      <w:dataBinding w:prefixMappings="xmlns:ns0='http://purl.org/dc/elements/1.1/' xmlns:ns1='http://schemas.openxmlformats.org/package/2006/metadata/core-properties' " w:xpath="/ns1:coreProperties[1]/ns0:subject[1]" w:storeItemID="{6C3C8BC8-F283-45AE-878A-BAB7291924A1}"/>
      <w:text/>
    </w:sdtPr>
    <w:sdtContent>
      <w:p w14:paraId="702B867F" w14:textId="77777777" w:rsidR="00525C26" w:rsidRDefault="00525C26" w:rsidP="0047722D">
        <w:pPr>
          <w:pStyle w:val="Header"/>
          <w:jc w:val="right"/>
        </w:pPr>
        <w:r>
          <w:t>CBD/COP/14/INF/10</w:t>
        </w:r>
      </w:p>
    </w:sdtContent>
  </w:sdt>
  <w:p w14:paraId="702B8680" w14:textId="77777777" w:rsidR="00525C26" w:rsidRDefault="00525C26" w:rsidP="0047722D">
    <w:pPr>
      <w:pStyle w:val="Header"/>
      <w:spacing w:after="240"/>
      <w:jc w:val="right"/>
    </w:pPr>
    <w:r>
      <w:t xml:space="preserve">Page </w:t>
    </w:r>
    <w:r>
      <w:fldChar w:fldCharType="begin"/>
    </w:r>
    <w:r>
      <w:instrText xml:space="preserve"> PAGE   \* MERGEFORMAT </w:instrText>
    </w:r>
    <w:r>
      <w:fldChar w:fldCharType="separate"/>
    </w:r>
    <w:r>
      <w:rPr>
        <w:noProof/>
      </w:rPr>
      <w:t>13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lang w:val="fr-CA"/>
      </w:rPr>
      <w:alias w:val="Subject"/>
      <w:tag w:val=""/>
      <w:id w:val="-962735378"/>
      <w:placeholder>
        <w:docPart w:val="B11504C53BBA4A25A537683B5DBC2B84"/>
      </w:placeholder>
      <w:dataBinding w:prefixMappings="xmlns:ns0='http://purl.org/dc/elements/1.1/' xmlns:ns1='http://schemas.openxmlformats.org/package/2006/metadata/core-properties' " w:xpath="/ns1:coreProperties[1]/ns0:subject[1]" w:storeItemID="{6C3C8BC8-F283-45AE-878A-BAB7291924A1}"/>
      <w:text/>
    </w:sdtPr>
    <w:sdtContent>
      <w:p w14:paraId="702B8681" w14:textId="77777777" w:rsidR="00525C26" w:rsidRPr="00D12D5B" w:rsidRDefault="00525C26" w:rsidP="006F4060">
        <w:pPr>
          <w:pStyle w:val="Header"/>
          <w:tabs>
            <w:tab w:val="clear" w:pos="4320"/>
            <w:tab w:val="clear" w:pos="8640"/>
          </w:tabs>
          <w:jc w:val="left"/>
          <w:rPr>
            <w:noProof/>
            <w:kern w:val="22"/>
            <w:szCs w:val="22"/>
            <w:lang w:val="fr-CA"/>
          </w:rPr>
        </w:pPr>
        <w:r>
          <w:rPr>
            <w:noProof/>
            <w:kern w:val="22"/>
            <w:szCs w:val="22"/>
            <w:lang w:val="en-US"/>
          </w:rPr>
          <w:t>CBD/COP/14/INF/10</w:t>
        </w:r>
      </w:p>
    </w:sdtContent>
  </w:sdt>
  <w:p w14:paraId="702B8682" w14:textId="77777777" w:rsidR="00525C26" w:rsidRPr="0047722D" w:rsidRDefault="00525C26" w:rsidP="006F4060">
    <w:pPr>
      <w:pStyle w:val="Header"/>
      <w:tabs>
        <w:tab w:val="clear" w:pos="4320"/>
        <w:tab w:val="clear" w:pos="8640"/>
      </w:tabs>
      <w:jc w:val="left"/>
      <w:rPr>
        <w:noProof/>
        <w:kern w:val="22"/>
        <w:szCs w:val="22"/>
        <w:lang w:val="fr-FR"/>
      </w:rPr>
    </w:pPr>
    <w:r w:rsidRPr="0047722D">
      <w:rPr>
        <w:noProof/>
        <w:kern w:val="22"/>
        <w:szCs w:val="22"/>
        <w:lang w:val="fr-FR"/>
      </w:rPr>
      <w:t xml:space="preserve">Page </w:t>
    </w:r>
    <w:r w:rsidRPr="006F4060">
      <w:rPr>
        <w:bCs/>
        <w:noProof/>
        <w:kern w:val="22"/>
        <w:szCs w:val="22"/>
      </w:rPr>
      <w:fldChar w:fldCharType="begin"/>
    </w:r>
    <w:r w:rsidRPr="0047722D">
      <w:rPr>
        <w:bCs/>
        <w:noProof/>
        <w:kern w:val="22"/>
        <w:szCs w:val="22"/>
        <w:lang w:val="fr-FR"/>
      </w:rPr>
      <w:instrText xml:space="preserve"> PAGE </w:instrText>
    </w:r>
    <w:r w:rsidRPr="006F4060">
      <w:rPr>
        <w:bCs/>
        <w:noProof/>
        <w:kern w:val="22"/>
        <w:szCs w:val="22"/>
      </w:rPr>
      <w:fldChar w:fldCharType="separate"/>
    </w:r>
    <w:r>
      <w:rPr>
        <w:bCs/>
        <w:noProof/>
        <w:kern w:val="22"/>
        <w:szCs w:val="22"/>
        <w:lang w:val="fr-FR"/>
      </w:rPr>
      <w:t>20</w:t>
    </w:r>
    <w:r w:rsidRPr="006F4060">
      <w:rPr>
        <w:bCs/>
        <w:noProof/>
        <w:kern w:val="22"/>
        <w:szCs w:val="22"/>
      </w:rPr>
      <w:fldChar w:fldCharType="end"/>
    </w:r>
  </w:p>
  <w:p w14:paraId="702B8683" w14:textId="77777777" w:rsidR="00525C26" w:rsidRPr="0047722D" w:rsidRDefault="00525C26" w:rsidP="009B2C93">
    <w:pPr>
      <w:pStyle w:val="Header"/>
      <w:tabs>
        <w:tab w:val="clear" w:pos="4320"/>
        <w:tab w:val="clear" w:pos="8640"/>
      </w:tabs>
      <w:jc w:val="left"/>
      <w:rPr>
        <w:noProof/>
        <w:kern w:val="22"/>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lang w:val="fr-CA"/>
      </w:rPr>
      <w:alias w:val="Subject"/>
      <w:tag w:val=""/>
      <w:id w:val="-1308393337"/>
      <w:placeholder>
        <w:docPart w:val="DE2B35204DB245089493072B5F09797E"/>
      </w:placeholder>
      <w:dataBinding w:prefixMappings="xmlns:ns0='http://purl.org/dc/elements/1.1/' xmlns:ns1='http://schemas.openxmlformats.org/package/2006/metadata/core-properties' " w:xpath="/ns1:coreProperties[1]/ns0:subject[1]" w:storeItemID="{6C3C8BC8-F283-45AE-878A-BAB7291924A1}"/>
      <w:text/>
    </w:sdtPr>
    <w:sdtContent>
      <w:p w14:paraId="702B8684" w14:textId="77777777" w:rsidR="00525C26" w:rsidRPr="00D12D5B" w:rsidRDefault="00525C26" w:rsidP="006F4060">
        <w:pPr>
          <w:pStyle w:val="Header"/>
          <w:tabs>
            <w:tab w:val="clear" w:pos="4320"/>
            <w:tab w:val="clear" w:pos="8640"/>
          </w:tabs>
          <w:jc w:val="right"/>
          <w:rPr>
            <w:noProof/>
            <w:kern w:val="22"/>
            <w:szCs w:val="22"/>
            <w:lang w:val="fr-CA"/>
          </w:rPr>
        </w:pPr>
        <w:r>
          <w:rPr>
            <w:noProof/>
            <w:kern w:val="22"/>
            <w:szCs w:val="22"/>
            <w:lang w:val="en-US"/>
          </w:rPr>
          <w:t>CBD/COP/14/INF/10</w:t>
        </w:r>
      </w:p>
    </w:sdtContent>
  </w:sdt>
  <w:p w14:paraId="702B8685" w14:textId="77777777" w:rsidR="00525C26" w:rsidRPr="0047722D" w:rsidRDefault="00525C26" w:rsidP="006F4060">
    <w:pPr>
      <w:pStyle w:val="Header"/>
      <w:tabs>
        <w:tab w:val="clear" w:pos="4320"/>
        <w:tab w:val="clear" w:pos="8640"/>
      </w:tabs>
      <w:jc w:val="right"/>
      <w:rPr>
        <w:noProof/>
        <w:kern w:val="22"/>
        <w:szCs w:val="22"/>
        <w:lang w:val="fr-FR"/>
      </w:rPr>
    </w:pPr>
    <w:r w:rsidRPr="0047722D">
      <w:rPr>
        <w:noProof/>
        <w:kern w:val="22"/>
        <w:szCs w:val="22"/>
        <w:lang w:val="fr-FR"/>
      </w:rPr>
      <w:t xml:space="preserve">Page </w:t>
    </w:r>
    <w:r w:rsidRPr="006F4060">
      <w:rPr>
        <w:bCs/>
        <w:noProof/>
        <w:kern w:val="22"/>
        <w:szCs w:val="22"/>
      </w:rPr>
      <w:fldChar w:fldCharType="begin"/>
    </w:r>
    <w:r w:rsidRPr="0047722D">
      <w:rPr>
        <w:bCs/>
        <w:noProof/>
        <w:kern w:val="22"/>
        <w:szCs w:val="22"/>
        <w:lang w:val="fr-FR"/>
      </w:rPr>
      <w:instrText xml:space="preserve"> PAGE </w:instrText>
    </w:r>
    <w:r w:rsidRPr="006F4060">
      <w:rPr>
        <w:bCs/>
        <w:noProof/>
        <w:kern w:val="22"/>
        <w:szCs w:val="22"/>
      </w:rPr>
      <w:fldChar w:fldCharType="separate"/>
    </w:r>
    <w:r>
      <w:rPr>
        <w:bCs/>
        <w:noProof/>
        <w:kern w:val="22"/>
        <w:szCs w:val="22"/>
        <w:lang w:val="fr-FR"/>
      </w:rPr>
      <w:t>19</w:t>
    </w:r>
    <w:r w:rsidRPr="006F4060">
      <w:rPr>
        <w:bCs/>
        <w:noProof/>
        <w:kern w:val="22"/>
        <w:szCs w:val="22"/>
      </w:rPr>
      <w:fldChar w:fldCharType="end"/>
    </w:r>
  </w:p>
  <w:p w14:paraId="702B8686" w14:textId="77777777" w:rsidR="00525C26" w:rsidRPr="0047722D" w:rsidRDefault="00525C26" w:rsidP="006F4060">
    <w:pPr>
      <w:pStyle w:val="Header"/>
      <w:tabs>
        <w:tab w:val="clear" w:pos="4320"/>
        <w:tab w:val="clear" w:pos="8640"/>
      </w:tabs>
      <w:jc w:val="right"/>
      <w:rPr>
        <w:noProof/>
        <w:kern w:val="22"/>
        <w:szCs w:val="22"/>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8688" w14:textId="77777777" w:rsidR="00525C26" w:rsidRDefault="00525C26" w:rsidP="008B126A">
    <w:pPr>
      <w:pStyle w:val="Header"/>
    </w:pPr>
    <w:sdt>
      <w:sdtPr>
        <w:alias w:val="Subject"/>
        <w:tag w:val=""/>
        <w:id w:val="-2021155718"/>
        <w:placeholder>
          <w:docPart w:val="9B249AD8E2F34562B7808BD17341C50A"/>
        </w:placeholder>
        <w:dataBinding w:prefixMappings="xmlns:ns0='http://purl.org/dc/elements/1.1/' xmlns:ns1='http://schemas.openxmlformats.org/package/2006/metadata/core-properties' " w:xpath="/ns1:coreProperties[1]/ns0:subject[1]" w:storeItemID="{6C3C8BC8-F283-45AE-878A-BAB7291924A1}"/>
        <w:text/>
      </w:sdtPr>
      <w:sdtContent>
        <w:r>
          <w:rPr>
            <w:lang w:val="en-US"/>
          </w:rPr>
          <w:t>CBD/COP/14/INF/10</w:t>
        </w:r>
      </w:sdtContent>
    </w:sdt>
    <w:r>
      <w:rPr>
        <w:noProof/>
        <w:kern w:val="22"/>
        <w:szCs w:val="22"/>
      </w:rPr>
      <w:tab/>
    </w:r>
  </w:p>
  <w:p w14:paraId="702B8689" w14:textId="77777777" w:rsidR="00525C26" w:rsidRDefault="00525C26" w:rsidP="008B126A">
    <w:pPr>
      <w:pStyle w:val="Header"/>
      <w:spacing w:after="240"/>
    </w:pPr>
    <w:r>
      <w:t xml:space="preserve">Page </w:t>
    </w:r>
    <w:r>
      <w:fldChar w:fldCharType="begin"/>
    </w:r>
    <w:r>
      <w:instrText xml:space="preserve"> PAGE   \* MERGEFORMAT </w:instrText>
    </w:r>
    <w:r>
      <w:fldChar w:fldCharType="separate"/>
    </w:r>
    <w:r>
      <w:rPr>
        <w:noProof/>
      </w:rPr>
      <w:t>15</w:t>
    </w:r>
    <w:r>
      <w:rPr>
        <w:noProof/>
      </w:rPr>
      <w:fldChar w:fldCharType="end"/>
    </w:r>
  </w:p>
  <w:p w14:paraId="702B868A" w14:textId="77777777" w:rsidR="00525C26" w:rsidRPr="006F4060" w:rsidRDefault="00525C26" w:rsidP="00505559">
    <w:pPr>
      <w:pStyle w:val="Header"/>
      <w:tabs>
        <w:tab w:val="clear" w:pos="4320"/>
        <w:tab w:val="clear" w:pos="8640"/>
        <w:tab w:val="left" w:pos="2955"/>
      </w:tabs>
      <w:rPr>
        <w:noProof/>
        <w:kern w:val="22"/>
        <w:szCs w:val="22"/>
      </w:rPr>
    </w:pPr>
  </w:p>
  <w:p w14:paraId="702B868B" w14:textId="77777777" w:rsidR="00525C26" w:rsidRPr="006F4060" w:rsidRDefault="00525C26" w:rsidP="00A8651C">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92250A"/>
    <w:multiLevelType w:val="hybridMultilevel"/>
    <w:tmpl w:val="B7189CD4"/>
    <w:lvl w:ilvl="0" w:tplc="092E9F9C">
      <w:start w:val="1"/>
      <w:numFmt w:val="decimal"/>
      <w:pStyle w:val="Numberedparagraph"/>
      <w:lvlText w:val="%1."/>
      <w:lvlJc w:val="left"/>
      <w:pPr>
        <w:tabs>
          <w:tab w:val="num" w:pos="360"/>
        </w:tabs>
        <w:ind w:left="360" w:hanging="360"/>
      </w:pPr>
      <w:rPr>
        <w:rFonts w:cs="Times New Roman"/>
        <w:b w:val="0"/>
        <w:i w:val="0"/>
        <w:color w:val="auto"/>
        <w:lang w:val="en-CA"/>
      </w:rPr>
    </w:lvl>
    <w:lvl w:ilvl="1" w:tplc="688A0DEE">
      <w:start w:val="1"/>
      <w:numFmt w:val="bullet"/>
      <w:lvlText w:val="o"/>
      <w:lvlJc w:val="left"/>
      <w:pPr>
        <w:tabs>
          <w:tab w:val="num" w:pos="1800"/>
        </w:tabs>
        <w:ind w:left="1800" w:hanging="360"/>
      </w:pPr>
      <w:rPr>
        <w:rFonts w:ascii="Courier New" w:hAnsi="Courier New" w:hint="default"/>
      </w:rPr>
    </w:lvl>
    <w:lvl w:ilvl="2" w:tplc="DC30C9E0">
      <w:start w:val="1"/>
      <w:numFmt w:val="bullet"/>
      <w:lvlText w:val=""/>
      <w:lvlJc w:val="left"/>
      <w:pPr>
        <w:tabs>
          <w:tab w:val="num" w:pos="2520"/>
        </w:tabs>
        <w:ind w:left="2520" w:hanging="360"/>
      </w:pPr>
      <w:rPr>
        <w:rFonts w:ascii="Wingdings" w:hAnsi="Wingdings" w:hint="default"/>
      </w:rPr>
    </w:lvl>
    <w:lvl w:ilvl="3" w:tplc="2F449F60">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D15D25"/>
    <w:multiLevelType w:val="hybridMultilevel"/>
    <w:tmpl w:val="978C6030"/>
    <w:lvl w:ilvl="0" w:tplc="A16E731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5718EB"/>
    <w:multiLevelType w:val="hybridMultilevel"/>
    <w:tmpl w:val="6AAE10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4EE46A3"/>
    <w:multiLevelType w:val="hybridMultilevel"/>
    <w:tmpl w:val="11809DB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3"/>
  </w:num>
  <w:num w:numId="2">
    <w:abstractNumId w:val="10"/>
  </w:num>
  <w:num w:numId="3">
    <w:abstractNumId w:val="8"/>
    <w:lvlOverride w:ilvl="0">
      <w:startOverride w:val="1"/>
    </w:lvlOverride>
  </w:num>
  <w:num w:numId="4">
    <w:abstractNumId w:val="0"/>
  </w:num>
  <w:num w:numId="5">
    <w:abstractNumId w:val="4"/>
  </w:num>
  <w:num w:numId="6">
    <w:abstractNumId w:val="17"/>
  </w:num>
  <w:num w:numId="7">
    <w:abstractNumId w:val="11"/>
  </w:num>
  <w:num w:numId="8">
    <w:abstractNumId w:val="5"/>
  </w:num>
  <w:num w:numId="9">
    <w:abstractNumId w:val="9"/>
  </w:num>
  <w:num w:numId="10">
    <w:abstractNumId w:val="7"/>
  </w:num>
  <w:num w:numId="11">
    <w:abstractNumId w:val="13"/>
  </w:num>
  <w:num w:numId="12">
    <w:abstractNumId w:val="1"/>
  </w:num>
  <w:num w:numId="13">
    <w:abstractNumId w:val="16"/>
  </w:num>
  <w:num w:numId="14">
    <w:abstractNumId w:val="6"/>
  </w:num>
  <w:num w:numId="15">
    <w:abstractNumId w:val="14"/>
  </w:num>
  <w:num w:numId="16">
    <w:abstractNumId w:val="12"/>
  </w:num>
  <w:num w:numId="17">
    <w:abstractNumId w:val="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s-ES" w:vendorID="64" w:dllVersion="6" w:nlCheck="1" w:checkStyle="1"/>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1048"/>
    <w:rsid w:val="00002611"/>
    <w:rsid w:val="0000395C"/>
    <w:rsid w:val="00005724"/>
    <w:rsid w:val="00005F7B"/>
    <w:rsid w:val="00006A12"/>
    <w:rsid w:val="0000752C"/>
    <w:rsid w:val="00007BDC"/>
    <w:rsid w:val="0001112A"/>
    <w:rsid w:val="00011546"/>
    <w:rsid w:val="00011D38"/>
    <w:rsid w:val="00011F98"/>
    <w:rsid w:val="000130EE"/>
    <w:rsid w:val="000137DC"/>
    <w:rsid w:val="00013D92"/>
    <w:rsid w:val="0001437E"/>
    <w:rsid w:val="00014AA7"/>
    <w:rsid w:val="00014D69"/>
    <w:rsid w:val="00014DAC"/>
    <w:rsid w:val="000157BF"/>
    <w:rsid w:val="00015F50"/>
    <w:rsid w:val="00016DAF"/>
    <w:rsid w:val="0001785A"/>
    <w:rsid w:val="00021367"/>
    <w:rsid w:val="00023A81"/>
    <w:rsid w:val="00023D05"/>
    <w:rsid w:val="00025298"/>
    <w:rsid w:val="0002569C"/>
    <w:rsid w:val="000261A5"/>
    <w:rsid w:val="00026D45"/>
    <w:rsid w:val="000270CE"/>
    <w:rsid w:val="00030AFA"/>
    <w:rsid w:val="00032597"/>
    <w:rsid w:val="0003261C"/>
    <w:rsid w:val="0003317D"/>
    <w:rsid w:val="000332D4"/>
    <w:rsid w:val="0003374F"/>
    <w:rsid w:val="00036EC8"/>
    <w:rsid w:val="0003703A"/>
    <w:rsid w:val="000379C5"/>
    <w:rsid w:val="00037B77"/>
    <w:rsid w:val="00040D2C"/>
    <w:rsid w:val="00040DEC"/>
    <w:rsid w:val="0004131C"/>
    <w:rsid w:val="000414A4"/>
    <w:rsid w:val="000437C2"/>
    <w:rsid w:val="00043AD0"/>
    <w:rsid w:val="00044448"/>
    <w:rsid w:val="00045D03"/>
    <w:rsid w:val="00050FA5"/>
    <w:rsid w:val="00051AB3"/>
    <w:rsid w:val="000521F3"/>
    <w:rsid w:val="00052C88"/>
    <w:rsid w:val="00054DAD"/>
    <w:rsid w:val="00057114"/>
    <w:rsid w:val="000577B0"/>
    <w:rsid w:val="00057950"/>
    <w:rsid w:val="000604C1"/>
    <w:rsid w:val="000609D1"/>
    <w:rsid w:val="000615B8"/>
    <w:rsid w:val="000615F9"/>
    <w:rsid w:val="00062983"/>
    <w:rsid w:val="00062E18"/>
    <w:rsid w:val="00063619"/>
    <w:rsid w:val="00063AB4"/>
    <w:rsid w:val="000644E6"/>
    <w:rsid w:val="000650B9"/>
    <w:rsid w:val="00065E05"/>
    <w:rsid w:val="000661BC"/>
    <w:rsid w:val="00066938"/>
    <w:rsid w:val="0006714C"/>
    <w:rsid w:val="0006773B"/>
    <w:rsid w:val="00070E02"/>
    <w:rsid w:val="000719F5"/>
    <w:rsid w:val="00072ABE"/>
    <w:rsid w:val="00072DDC"/>
    <w:rsid w:val="00073903"/>
    <w:rsid w:val="00073EED"/>
    <w:rsid w:val="00074B8D"/>
    <w:rsid w:val="0007574D"/>
    <w:rsid w:val="000768AB"/>
    <w:rsid w:val="00076DAA"/>
    <w:rsid w:val="00076E90"/>
    <w:rsid w:val="00080545"/>
    <w:rsid w:val="00081A12"/>
    <w:rsid w:val="00081D42"/>
    <w:rsid w:val="000826C5"/>
    <w:rsid w:val="00082AF6"/>
    <w:rsid w:val="00083167"/>
    <w:rsid w:val="00083F57"/>
    <w:rsid w:val="00084DE7"/>
    <w:rsid w:val="000857F4"/>
    <w:rsid w:val="0008586B"/>
    <w:rsid w:val="0008654F"/>
    <w:rsid w:val="00090E40"/>
    <w:rsid w:val="000927B5"/>
    <w:rsid w:val="000932D0"/>
    <w:rsid w:val="000933C4"/>
    <w:rsid w:val="00093501"/>
    <w:rsid w:val="000937AA"/>
    <w:rsid w:val="00094293"/>
    <w:rsid w:val="000948E5"/>
    <w:rsid w:val="00094C9B"/>
    <w:rsid w:val="00095BBA"/>
    <w:rsid w:val="00095FB3"/>
    <w:rsid w:val="000962A9"/>
    <w:rsid w:val="0009645C"/>
    <w:rsid w:val="00097E94"/>
    <w:rsid w:val="000A2EF5"/>
    <w:rsid w:val="000A37DF"/>
    <w:rsid w:val="000A3E0B"/>
    <w:rsid w:val="000A6299"/>
    <w:rsid w:val="000A6ED7"/>
    <w:rsid w:val="000B0662"/>
    <w:rsid w:val="000B11A5"/>
    <w:rsid w:val="000B1F25"/>
    <w:rsid w:val="000B3673"/>
    <w:rsid w:val="000B371E"/>
    <w:rsid w:val="000B4303"/>
    <w:rsid w:val="000B53BC"/>
    <w:rsid w:val="000B551F"/>
    <w:rsid w:val="000C06F8"/>
    <w:rsid w:val="000C0DAE"/>
    <w:rsid w:val="000C1C2D"/>
    <w:rsid w:val="000C221F"/>
    <w:rsid w:val="000C242A"/>
    <w:rsid w:val="000C24A8"/>
    <w:rsid w:val="000C29BC"/>
    <w:rsid w:val="000C5B13"/>
    <w:rsid w:val="000C6CC1"/>
    <w:rsid w:val="000C7659"/>
    <w:rsid w:val="000C7AED"/>
    <w:rsid w:val="000D0625"/>
    <w:rsid w:val="000D0D11"/>
    <w:rsid w:val="000D1057"/>
    <w:rsid w:val="000D118D"/>
    <w:rsid w:val="000D178B"/>
    <w:rsid w:val="000D2531"/>
    <w:rsid w:val="000D2F70"/>
    <w:rsid w:val="000D5CE8"/>
    <w:rsid w:val="000D5D91"/>
    <w:rsid w:val="000D6963"/>
    <w:rsid w:val="000D742A"/>
    <w:rsid w:val="000E1262"/>
    <w:rsid w:val="000E1DD5"/>
    <w:rsid w:val="000E44EB"/>
    <w:rsid w:val="000E4558"/>
    <w:rsid w:val="000E590C"/>
    <w:rsid w:val="000F1B13"/>
    <w:rsid w:val="000F20E2"/>
    <w:rsid w:val="000F3EA4"/>
    <w:rsid w:val="000F4AA7"/>
    <w:rsid w:val="000F599B"/>
    <w:rsid w:val="000F6343"/>
    <w:rsid w:val="000F6D92"/>
    <w:rsid w:val="000F787D"/>
    <w:rsid w:val="000F78FD"/>
    <w:rsid w:val="00100885"/>
    <w:rsid w:val="00101BF1"/>
    <w:rsid w:val="00101E91"/>
    <w:rsid w:val="00102DB3"/>
    <w:rsid w:val="00102EAD"/>
    <w:rsid w:val="00102EE0"/>
    <w:rsid w:val="0010379D"/>
    <w:rsid w:val="0010425C"/>
    <w:rsid w:val="00104311"/>
    <w:rsid w:val="001048B5"/>
    <w:rsid w:val="00105750"/>
    <w:rsid w:val="00105819"/>
    <w:rsid w:val="00105A40"/>
    <w:rsid w:val="00105FE1"/>
    <w:rsid w:val="00106A1E"/>
    <w:rsid w:val="00106AFA"/>
    <w:rsid w:val="001079FC"/>
    <w:rsid w:val="001101D4"/>
    <w:rsid w:val="001107F0"/>
    <w:rsid w:val="00110D4C"/>
    <w:rsid w:val="001122E9"/>
    <w:rsid w:val="00116108"/>
    <w:rsid w:val="0011689E"/>
    <w:rsid w:val="001171E8"/>
    <w:rsid w:val="001178CC"/>
    <w:rsid w:val="001178F3"/>
    <w:rsid w:val="00120DAA"/>
    <w:rsid w:val="001221C3"/>
    <w:rsid w:val="00122AA3"/>
    <w:rsid w:val="00122DD5"/>
    <w:rsid w:val="00123542"/>
    <w:rsid w:val="00123CB5"/>
    <w:rsid w:val="00123E8C"/>
    <w:rsid w:val="00123EFB"/>
    <w:rsid w:val="00124153"/>
    <w:rsid w:val="00124821"/>
    <w:rsid w:val="00124F73"/>
    <w:rsid w:val="00125806"/>
    <w:rsid w:val="0012695E"/>
    <w:rsid w:val="00126993"/>
    <w:rsid w:val="00126AEA"/>
    <w:rsid w:val="001275BC"/>
    <w:rsid w:val="00130E90"/>
    <w:rsid w:val="00131414"/>
    <w:rsid w:val="001343FE"/>
    <w:rsid w:val="00134919"/>
    <w:rsid w:val="00135171"/>
    <w:rsid w:val="0013524D"/>
    <w:rsid w:val="001352FA"/>
    <w:rsid w:val="0013669C"/>
    <w:rsid w:val="0013691E"/>
    <w:rsid w:val="00136C38"/>
    <w:rsid w:val="00137579"/>
    <w:rsid w:val="0013779D"/>
    <w:rsid w:val="001409E6"/>
    <w:rsid w:val="001416C5"/>
    <w:rsid w:val="001423AD"/>
    <w:rsid w:val="00142951"/>
    <w:rsid w:val="001430ED"/>
    <w:rsid w:val="00143C89"/>
    <w:rsid w:val="00144D88"/>
    <w:rsid w:val="00146C45"/>
    <w:rsid w:val="00146D8E"/>
    <w:rsid w:val="00147A01"/>
    <w:rsid w:val="00150BB2"/>
    <w:rsid w:val="00154BC5"/>
    <w:rsid w:val="00155802"/>
    <w:rsid w:val="00156CF3"/>
    <w:rsid w:val="001573C5"/>
    <w:rsid w:val="0016130A"/>
    <w:rsid w:val="0016273C"/>
    <w:rsid w:val="0016296B"/>
    <w:rsid w:val="0016330A"/>
    <w:rsid w:val="00164124"/>
    <w:rsid w:val="001645D2"/>
    <w:rsid w:val="001647F0"/>
    <w:rsid w:val="00164832"/>
    <w:rsid w:val="00164D84"/>
    <w:rsid w:val="00165BB7"/>
    <w:rsid w:val="0017060C"/>
    <w:rsid w:val="0017222F"/>
    <w:rsid w:val="00172DA2"/>
    <w:rsid w:val="00173CA3"/>
    <w:rsid w:val="001761E4"/>
    <w:rsid w:val="00177398"/>
    <w:rsid w:val="00177632"/>
    <w:rsid w:val="00181849"/>
    <w:rsid w:val="001823C0"/>
    <w:rsid w:val="00182AFE"/>
    <w:rsid w:val="001841AA"/>
    <w:rsid w:val="001841C5"/>
    <w:rsid w:val="00186147"/>
    <w:rsid w:val="00187126"/>
    <w:rsid w:val="001875C0"/>
    <w:rsid w:val="00187D44"/>
    <w:rsid w:val="00191514"/>
    <w:rsid w:val="00191686"/>
    <w:rsid w:val="00192349"/>
    <w:rsid w:val="001936B2"/>
    <w:rsid w:val="001938F6"/>
    <w:rsid w:val="00194308"/>
    <w:rsid w:val="00194A4E"/>
    <w:rsid w:val="00194CFA"/>
    <w:rsid w:val="00194FF2"/>
    <w:rsid w:val="00196278"/>
    <w:rsid w:val="001966DB"/>
    <w:rsid w:val="00196828"/>
    <w:rsid w:val="001972B8"/>
    <w:rsid w:val="0019744E"/>
    <w:rsid w:val="001A0585"/>
    <w:rsid w:val="001A08ED"/>
    <w:rsid w:val="001A13F6"/>
    <w:rsid w:val="001A18CF"/>
    <w:rsid w:val="001A1A8C"/>
    <w:rsid w:val="001A1B02"/>
    <w:rsid w:val="001A26E2"/>
    <w:rsid w:val="001A3685"/>
    <w:rsid w:val="001A3A07"/>
    <w:rsid w:val="001A5651"/>
    <w:rsid w:val="001A7D5E"/>
    <w:rsid w:val="001B08C1"/>
    <w:rsid w:val="001B2F43"/>
    <w:rsid w:val="001B412D"/>
    <w:rsid w:val="001B73B3"/>
    <w:rsid w:val="001B7DAA"/>
    <w:rsid w:val="001C00FD"/>
    <w:rsid w:val="001C19F0"/>
    <w:rsid w:val="001C2D65"/>
    <w:rsid w:val="001C418D"/>
    <w:rsid w:val="001C4823"/>
    <w:rsid w:val="001C638A"/>
    <w:rsid w:val="001C65AB"/>
    <w:rsid w:val="001C6D37"/>
    <w:rsid w:val="001C73C9"/>
    <w:rsid w:val="001C7D79"/>
    <w:rsid w:val="001C7EF2"/>
    <w:rsid w:val="001C7FD7"/>
    <w:rsid w:val="001D188A"/>
    <w:rsid w:val="001D1B7B"/>
    <w:rsid w:val="001D2209"/>
    <w:rsid w:val="001D28AE"/>
    <w:rsid w:val="001D2CD9"/>
    <w:rsid w:val="001D34E6"/>
    <w:rsid w:val="001D37AA"/>
    <w:rsid w:val="001D428D"/>
    <w:rsid w:val="001D4BA9"/>
    <w:rsid w:val="001D6EC9"/>
    <w:rsid w:val="001D7193"/>
    <w:rsid w:val="001E03DA"/>
    <w:rsid w:val="001E17B8"/>
    <w:rsid w:val="001E199C"/>
    <w:rsid w:val="001E1F80"/>
    <w:rsid w:val="001E36EA"/>
    <w:rsid w:val="001E41D6"/>
    <w:rsid w:val="001E5074"/>
    <w:rsid w:val="001E5313"/>
    <w:rsid w:val="001E6A1C"/>
    <w:rsid w:val="001E73B7"/>
    <w:rsid w:val="001E7E3B"/>
    <w:rsid w:val="001F0221"/>
    <w:rsid w:val="001F03A1"/>
    <w:rsid w:val="001F0A33"/>
    <w:rsid w:val="001F142E"/>
    <w:rsid w:val="001F2B5D"/>
    <w:rsid w:val="001F3B0D"/>
    <w:rsid w:val="001F417F"/>
    <w:rsid w:val="001F4EAD"/>
    <w:rsid w:val="001F6CB7"/>
    <w:rsid w:val="001F7CF7"/>
    <w:rsid w:val="00200902"/>
    <w:rsid w:val="00201752"/>
    <w:rsid w:val="00201BCD"/>
    <w:rsid w:val="00201C7B"/>
    <w:rsid w:val="00202381"/>
    <w:rsid w:val="002023FB"/>
    <w:rsid w:val="002028D0"/>
    <w:rsid w:val="00202E66"/>
    <w:rsid w:val="00202E7F"/>
    <w:rsid w:val="002035EF"/>
    <w:rsid w:val="00205FEB"/>
    <w:rsid w:val="00206B67"/>
    <w:rsid w:val="00206DB0"/>
    <w:rsid w:val="00207D32"/>
    <w:rsid w:val="00210DAF"/>
    <w:rsid w:val="00210FDA"/>
    <w:rsid w:val="00211795"/>
    <w:rsid w:val="002120F6"/>
    <w:rsid w:val="00212CC5"/>
    <w:rsid w:val="00214212"/>
    <w:rsid w:val="002145C7"/>
    <w:rsid w:val="00216198"/>
    <w:rsid w:val="002169EB"/>
    <w:rsid w:val="00216D61"/>
    <w:rsid w:val="00216FD1"/>
    <w:rsid w:val="00220593"/>
    <w:rsid w:val="0022187B"/>
    <w:rsid w:val="00222837"/>
    <w:rsid w:val="00222929"/>
    <w:rsid w:val="00222F89"/>
    <w:rsid w:val="0022369B"/>
    <w:rsid w:val="00223A6E"/>
    <w:rsid w:val="00224A1E"/>
    <w:rsid w:val="00224E59"/>
    <w:rsid w:val="00225AC8"/>
    <w:rsid w:val="002268B2"/>
    <w:rsid w:val="00226D95"/>
    <w:rsid w:val="00226DE9"/>
    <w:rsid w:val="002270DD"/>
    <w:rsid w:val="002273F4"/>
    <w:rsid w:val="00227E6F"/>
    <w:rsid w:val="002309E1"/>
    <w:rsid w:val="00230D31"/>
    <w:rsid w:val="002311AB"/>
    <w:rsid w:val="00231422"/>
    <w:rsid w:val="00231453"/>
    <w:rsid w:val="00231F9B"/>
    <w:rsid w:val="0023272E"/>
    <w:rsid w:val="00233495"/>
    <w:rsid w:val="0023397D"/>
    <w:rsid w:val="00233CDF"/>
    <w:rsid w:val="0023628E"/>
    <w:rsid w:val="00236C60"/>
    <w:rsid w:val="0023776F"/>
    <w:rsid w:val="00237CAC"/>
    <w:rsid w:val="00240C99"/>
    <w:rsid w:val="00240D61"/>
    <w:rsid w:val="00243026"/>
    <w:rsid w:val="00243BF3"/>
    <w:rsid w:val="00243F6D"/>
    <w:rsid w:val="00244094"/>
    <w:rsid w:val="00244FD7"/>
    <w:rsid w:val="002456FB"/>
    <w:rsid w:val="0024632C"/>
    <w:rsid w:val="00246471"/>
    <w:rsid w:val="00246CE3"/>
    <w:rsid w:val="00246FC4"/>
    <w:rsid w:val="0024722C"/>
    <w:rsid w:val="0024794E"/>
    <w:rsid w:val="00247D4B"/>
    <w:rsid w:val="00247F66"/>
    <w:rsid w:val="002507AC"/>
    <w:rsid w:val="00252472"/>
    <w:rsid w:val="0025341D"/>
    <w:rsid w:val="00254375"/>
    <w:rsid w:val="00254469"/>
    <w:rsid w:val="0025563A"/>
    <w:rsid w:val="002563A6"/>
    <w:rsid w:val="00256F5C"/>
    <w:rsid w:val="00257129"/>
    <w:rsid w:val="002576AA"/>
    <w:rsid w:val="0026001D"/>
    <w:rsid w:val="00261C0D"/>
    <w:rsid w:val="00261DED"/>
    <w:rsid w:val="00263355"/>
    <w:rsid w:val="00263C15"/>
    <w:rsid w:val="002643CD"/>
    <w:rsid w:val="00264E4F"/>
    <w:rsid w:val="002679C0"/>
    <w:rsid w:val="00267AA3"/>
    <w:rsid w:val="00267FBD"/>
    <w:rsid w:val="00270DFD"/>
    <w:rsid w:val="00271A0E"/>
    <w:rsid w:val="00271CD8"/>
    <w:rsid w:val="0027264C"/>
    <w:rsid w:val="00272811"/>
    <w:rsid w:val="00273199"/>
    <w:rsid w:val="00273401"/>
    <w:rsid w:val="00273DFD"/>
    <w:rsid w:val="0027698F"/>
    <w:rsid w:val="00276BA6"/>
    <w:rsid w:val="00276F6A"/>
    <w:rsid w:val="002771D7"/>
    <w:rsid w:val="002774B7"/>
    <w:rsid w:val="00277CE2"/>
    <w:rsid w:val="0028068B"/>
    <w:rsid w:val="00280753"/>
    <w:rsid w:val="00280968"/>
    <w:rsid w:val="002814CE"/>
    <w:rsid w:val="002825EF"/>
    <w:rsid w:val="00282F4F"/>
    <w:rsid w:val="00283D83"/>
    <w:rsid w:val="002843A6"/>
    <w:rsid w:val="002843E9"/>
    <w:rsid w:val="002867C3"/>
    <w:rsid w:val="00286DF5"/>
    <w:rsid w:val="002907D1"/>
    <w:rsid w:val="002908C6"/>
    <w:rsid w:val="002909E7"/>
    <w:rsid w:val="00290A0E"/>
    <w:rsid w:val="002917F2"/>
    <w:rsid w:val="00293265"/>
    <w:rsid w:val="00293C1E"/>
    <w:rsid w:val="00293F03"/>
    <w:rsid w:val="00295161"/>
    <w:rsid w:val="002954D7"/>
    <w:rsid w:val="00296574"/>
    <w:rsid w:val="002975AD"/>
    <w:rsid w:val="002A0055"/>
    <w:rsid w:val="002A0D72"/>
    <w:rsid w:val="002A0E27"/>
    <w:rsid w:val="002A10EA"/>
    <w:rsid w:val="002A3056"/>
    <w:rsid w:val="002A4825"/>
    <w:rsid w:val="002A4871"/>
    <w:rsid w:val="002A4C61"/>
    <w:rsid w:val="002A5095"/>
    <w:rsid w:val="002A5455"/>
    <w:rsid w:val="002A5FE9"/>
    <w:rsid w:val="002B1D44"/>
    <w:rsid w:val="002B4A08"/>
    <w:rsid w:val="002B4B31"/>
    <w:rsid w:val="002B5AC5"/>
    <w:rsid w:val="002B6732"/>
    <w:rsid w:val="002B674D"/>
    <w:rsid w:val="002C0A85"/>
    <w:rsid w:val="002C1E1D"/>
    <w:rsid w:val="002C219B"/>
    <w:rsid w:val="002C248D"/>
    <w:rsid w:val="002C2490"/>
    <w:rsid w:val="002C4F21"/>
    <w:rsid w:val="002C509F"/>
    <w:rsid w:val="002C5AA4"/>
    <w:rsid w:val="002C7A8A"/>
    <w:rsid w:val="002D0326"/>
    <w:rsid w:val="002D2820"/>
    <w:rsid w:val="002D2A60"/>
    <w:rsid w:val="002D2B71"/>
    <w:rsid w:val="002D3061"/>
    <w:rsid w:val="002D3270"/>
    <w:rsid w:val="002D4251"/>
    <w:rsid w:val="002D5AC4"/>
    <w:rsid w:val="002D6C9A"/>
    <w:rsid w:val="002D73C1"/>
    <w:rsid w:val="002E00FD"/>
    <w:rsid w:val="002E2064"/>
    <w:rsid w:val="002E27A2"/>
    <w:rsid w:val="002E28DE"/>
    <w:rsid w:val="002E3540"/>
    <w:rsid w:val="002E3B3A"/>
    <w:rsid w:val="002E3C03"/>
    <w:rsid w:val="002E4E67"/>
    <w:rsid w:val="002E538F"/>
    <w:rsid w:val="002E552E"/>
    <w:rsid w:val="002E74C9"/>
    <w:rsid w:val="002F1751"/>
    <w:rsid w:val="002F21E7"/>
    <w:rsid w:val="002F2489"/>
    <w:rsid w:val="002F3900"/>
    <w:rsid w:val="002F5474"/>
    <w:rsid w:val="002F7348"/>
    <w:rsid w:val="002F7B05"/>
    <w:rsid w:val="002F7F48"/>
    <w:rsid w:val="00300175"/>
    <w:rsid w:val="00302941"/>
    <w:rsid w:val="003032CB"/>
    <w:rsid w:val="00304B50"/>
    <w:rsid w:val="00304C23"/>
    <w:rsid w:val="0030546E"/>
    <w:rsid w:val="00305868"/>
    <w:rsid w:val="00306095"/>
    <w:rsid w:val="003061EF"/>
    <w:rsid w:val="00306310"/>
    <w:rsid w:val="003068CD"/>
    <w:rsid w:val="003077F6"/>
    <w:rsid w:val="00307972"/>
    <w:rsid w:val="00307F48"/>
    <w:rsid w:val="00310805"/>
    <w:rsid w:val="00310C02"/>
    <w:rsid w:val="00311756"/>
    <w:rsid w:val="00311845"/>
    <w:rsid w:val="00311FFD"/>
    <w:rsid w:val="00312926"/>
    <w:rsid w:val="00312979"/>
    <w:rsid w:val="00313286"/>
    <w:rsid w:val="00314994"/>
    <w:rsid w:val="0031515E"/>
    <w:rsid w:val="00315211"/>
    <w:rsid w:val="003154EB"/>
    <w:rsid w:val="0031581C"/>
    <w:rsid w:val="00316C7D"/>
    <w:rsid w:val="00317627"/>
    <w:rsid w:val="003218FC"/>
    <w:rsid w:val="00321DC2"/>
    <w:rsid w:val="00321EAB"/>
    <w:rsid w:val="0032234C"/>
    <w:rsid w:val="0032316C"/>
    <w:rsid w:val="00323CBF"/>
    <w:rsid w:val="00324DD2"/>
    <w:rsid w:val="0032636E"/>
    <w:rsid w:val="00330AC9"/>
    <w:rsid w:val="00331C98"/>
    <w:rsid w:val="00333D5A"/>
    <w:rsid w:val="00333D9F"/>
    <w:rsid w:val="003340AE"/>
    <w:rsid w:val="00334685"/>
    <w:rsid w:val="00335123"/>
    <w:rsid w:val="00336313"/>
    <w:rsid w:val="003367B6"/>
    <w:rsid w:val="0033702A"/>
    <w:rsid w:val="00337858"/>
    <w:rsid w:val="00337A08"/>
    <w:rsid w:val="00337AE6"/>
    <w:rsid w:val="0034002A"/>
    <w:rsid w:val="003415B3"/>
    <w:rsid w:val="00342BE1"/>
    <w:rsid w:val="00343CC7"/>
    <w:rsid w:val="00343F51"/>
    <w:rsid w:val="00343FB2"/>
    <w:rsid w:val="0034426C"/>
    <w:rsid w:val="0034599A"/>
    <w:rsid w:val="003470EA"/>
    <w:rsid w:val="003476D0"/>
    <w:rsid w:val="00347AD4"/>
    <w:rsid w:val="00347E35"/>
    <w:rsid w:val="00350B80"/>
    <w:rsid w:val="0035223B"/>
    <w:rsid w:val="00352986"/>
    <w:rsid w:val="00352D06"/>
    <w:rsid w:val="00354055"/>
    <w:rsid w:val="003553FF"/>
    <w:rsid w:val="003559D3"/>
    <w:rsid w:val="00356FC5"/>
    <w:rsid w:val="0036066D"/>
    <w:rsid w:val="003606FF"/>
    <w:rsid w:val="00361CB7"/>
    <w:rsid w:val="00361E89"/>
    <w:rsid w:val="0036251E"/>
    <w:rsid w:val="0036296B"/>
    <w:rsid w:val="00362CA3"/>
    <w:rsid w:val="00362FBA"/>
    <w:rsid w:val="00363F97"/>
    <w:rsid w:val="00365ABB"/>
    <w:rsid w:val="00367421"/>
    <w:rsid w:val="00367A94"/>
    <w:rsid w:val="00373CEB"/>
    <w:rsid w:val="00374C17"/>
    <w:rsid w:val="00375350"/>
    <w:rsid w:val="00375E98"/>
    <w:rsid w:val="00375F94"/>
    <w:rsid w:val="00376218"/>
    <w:rsid w:val="003768B1"/>
    <w:rsid w:val="00376D3E"/>
    <w:rsid w:val="0037716D"/>
    <w:rsid w:val="00377B26"/>
    <w:rsid w:val="0038157F"/>
    <w:rsid w:val="00381F45"/>
    <w:rsid w:val="0038264F"/>
    <w:rsid w:val="0038329D"/>
    <w:rsid w:val="00383CFD"/>
    <w:rsid w:val="003841D6"/>
    <w:rsid w:val="003845E5"/>
    <w:rsid w:val="00384759"/>
    <w:rsid w:val="00384AC5"/>
    <w:rsid w:val="00384F1B"/>
    <w:rsid w:val="00385E6E"/>
    <w:rsid w:val="00387B69"/>
    <w:rsid w:val="003909CB"/>
    <w:rsid w:val="003909EE"/>
    <w:rsid w:val="003923B1"/>
    <w:rsid w:val="00392447"/>
    <w:rsid w:val="0039556E"/>
    <w:rsid w:val="00396487"/>
    <w:rsid w:val="003970FB"/>
    <w:rsid w:val="003975A6"/>
    <w:rsid w:val="00397AD0"/>
    <w:rsid w:val="003A219C"/>
    <w:rsid w:val="003A23C7"/>
    <w:rsid w:val="003A77B3"/>
    <w:rsid w:val="003B01B7"/>
    <w:rsid w:val="003B0FB0"/>
    <w:rsid w:val="003B1329"/>
    <w:rsid w:val="003B13D2"/>
    <w:rsid w:val="003B168F"/>
    <w:rsid w:val="003B2F9B"/>
    <w:rsid w:val="003B3F42"/>
    <w:rsid w:val="003B4E13"/>
    <w:rsid w:val="003B56DC"/>
    <w:rsid w:val="003B5BC8"/>
    <w:rsid w:val="003B6FF5"/>
    <w:rsid w:val="003B788F"/>
    <w:rsid w:val="003C00AA"/>
    <w:rsid w:val="003C0421"/>
    <w:rsid w:val="003C06A1"/>
    <w:rsid w:val="003C0DF2"/>
    <w:rsid w:val="003C1CF6"/>
    <w:rsid w:val="003C2EEF"/>
    <w:rsid w:val="003C30FF"/>
    <w:rsid w:val="003C3938"/>
    <w:rsid w:val="003C4714"/>
    <w:rsid w:val="003C4A94"/>
    <w:rsid w:val="003C4EFC"/>
    <w:rsid w:val="003C52EC"/>
    <w:rsid w:val="003C5BAD"/>
    <w:rsid w:val="003C6846"/>
    <w:rsid w:val="003C69A7"/>
    <w:rsid w:val="003C6BDA"/>
    <w:rsid w:val="003D1F6D"/>
    <w:rsid w:val="003D20C9"/>
    <w:rsid w:val="003D358F"/>
    <w:rsid w:val="003D3908"/>
    <w:rsid w:val="003D40EF"/>
    <w:rsid w:val="003D49A0"/>
    <w:rsid w:val="003D4A4F"/>
    <w:rsid w:val="003D5A21"/>
    <w:rsid w:val="003D713D"/>
    <w:rsid w:val="003D72E5"/>
    <w:rsid w:val="003E10D6"/>
    <w:rsid w:val="003E22EE"/>
    <w:rsid w:val="003E28C0"/>
    <w:rsid w:val="003E527F"/>
    <w:rsid w:val="003E567A"/>
    <w:rsid w:val="003E6AE3"/>
    <w:rsid w:val="003E6DDA"/>
    <w:rsid w:val="003E6F4E"/>
    <w:rsid w:val="003E6F57"/>
    <w:rsid w:val="003E7591"/>
    <w:rsid w:val="003E78A0"/>
    <w:rsid w:val="003F04AB"/>
    <w:rsid w:val="003F0F0E"/>
    <w:rsid w:val="003F1BD0"/>
    <w:rsid w:val="003F2264"/>
    <w:rsid w:val="003F2350"/>
    <w:rsid w:val="003F2E72"/>
    <w:rsid w:val="003F37EE"/>
    <w:rsid w:val="003F406C"/>
    <w:rsid w:val="003F4150"/>
    <w:rsid w:val="003F41FC"/>
    <w:rsid w:val="003F44A8"/>
    <w:rsid w:val="003F51C3"/>
    <w:rsid w:val="003F6494"/>
    <w:rsid w:val="003F662D"/>
    <w:rsid w:val="003F6CEC"/>
    <w:rsid w:val="003F6D36"/>
    <w:rsid w:val="003F7302"/>
    <w:rsid w:val="003F7D57"/>
    <w:rsid w:val="003F7D97"/>
    <w:rsid w:val="00401FA0"/>
    <w:rsid w:val="0040233E"/>
    <w:rsid w:val="004024BF"/>
    <w:rsid w:val="004028B6"/>
    <w:rsid w:val="00402E07"/>
    <w:rsid w:val="00403156"/>
    <w:rsid w:val="00403428"/>
    <w:rsid w:val="00406104"/>
    <w:rsid w:val="00406438"/>
    <w:rsid w:val="004066B8"/>
    <w:rsid w:val="00406722"/>
    <w:rsid w:val="00407C65"/>
    <w:rsid w:val="00407C67"/>
    <w:rsid w:val="004101EA"/>
    <w:rsid w:val="004104C5"/>
    <w:rsid w:val="00411F73"/>
    <w:rsid w:val="00412D1B"/>
    <w:rsid w:val="00414977"/>
    <w:rsid w:val="00414D50"/>
    <w:rsid w:val="00414E30"/>
    <w:rsid w:val="004165EE"/>
    <w:rsid w:val="004168FE"/>
    <w:rsid w:val="00416CCF"/>
    <w:rsid w:val="0042040A"/>
    <w:rsid w:val="00420CC5"/>
    <w:rsid w:val="00420D90"/>
    <w:rsid w:val="00422087"/>
    <w:rsid w:val="00422DD0"/>
    <w:rsid w:val="004238BD"/>
    <w:rsid w:val="00423A16"/>
    <w:rsid w:val="00423AA3"/>
    <w:rsid w:val="00424E0F"/>
    <w:rsid w:val="004262AF"/>
    <w:rsid w:val="00426DD6"/>
    <w:rsid w:val="00427524"/>
    <w:rsid w:val="0042798D"/>
    <w:rsid w:val="00430008"/>
    <w:rsid w:val="004306F0"/>
    <w:rsid w:val="004329C9"/>
    <w:rsid w:val="00433B20"/>
    <w:rsid w:val="0043466F"/>
    <w:rsid w:val="00435DB4"/>
    <w:rsid w:val="00436194"/>
    <w:rsid w:val="00436C05"/>
    <w:rsid w:val="00437A9A"/>
    <w:rsid w:val="00437B21"/>
    <w:rsid w:val="004408BE"/>
    <w:rsid w:val="0044107D"/>
    <w:rsid w:val="0044183E"/>
    <w:rsid w:val="00442D5A"/>
    <w:rsid w:val="0044340B"/>
    <w:rsid w:val="00443BEC"/>
    <w:rsid w:val="00443C2E"/>
    <w:rsid w:val="0044424B"/>
    <w:rsid w:val="00444B04"/>
    <w:rsid w:val="00445558"/>
    <w:rsid w:val="004460F9"/>
    <w:rsid w:val="004504B0"/>
    <w:rsid w:val="0045087F"/>
    <w:rsid w:val="00451B77"/>
    <w:rsid w:val="00451E1C"/>
    <w:rsid w:val="004521B2"/>
    <w:rsid w:val="004556CB"/>
    <w:rsid w:val="00456EFC"/>
    <w:rsid w:val="004577B0"/>
    <w:rsid w:val="0046037E"/>
    <w:rsid w:val="004603DE"/>
    <w:rsid w:val="00460DEA"/>
    <w:rsid w:val="004612A4"/>
    <w:rsid w:val="004616E3"/>
    <w:rsid w:val="00462382"/>
    <w:rsid w:val="00463C96"/>
    <w:rsid w:val="00463F0E"/>
    <w:rsid w:val="004651BB"/>
    <w:rsid w:val="0046530B"/>
    <w:rsid w:val="004659AD"/>
    <w:rsid w:val="00465C9A"/>
    <w:rsid w:val="0046689D"/>
    <w:rsid w:val="004670B8"/>
    <w:rsid w:val="00470CBF"/>
    <w:rsid w:val="00470DBE"/>
    <w:rsid w:val="004716A2"/>
    <w:rsid w:val="00473D34"/>
    <w:rsid w:val="004741F0"/>
    <w:rsid w:val="00474589"/>
    <w:rsid w:val="004760C9"/>
    <w:rsid w:val="0047722D"/>
    <w:rsid w:val="00477772"/>
    <w:rsid w:val="00477F62"/>
    <w:rsid w:val="00480748"/>
    <w:rsid w:val="0048166C"/>
    <w:rsid w:val="00481D2C"/>
    <w:rsid w:val="00482435"/>
    <w:rsid w:val="004838F0"/>
    <w:rsid w:val="00483E4A"/>
    <w:rsid w:val="00484449"/>
    <w:rsid w:val="00484FE8"/>
    <w:rsid w:val="00485352"/>
    <w:rsid w:val="00485863"/>
    <w:rsid w:val="00486595"/>
    <w:rsid w:val="004874FB"/>
    <w:rsid w:val="004877A6"/>
    <w:rsid w:val="00490622"/>
    <w:rsid w:val="00490AC5"/>
    <w:rsid w:val="00491924"/>
    <w:rsid w:val="00492099"/>
    <w:rsid w:val="00492606"/>
    <w:rsid w:val="0049312C"/>
    <w:rsid w:val="00493B00"/>
    <w:rsid w:val="004958C7"/>
    <w:rsid w:val="004A03D0"/>
    <w:rsid w:val="004A0738"/>
    <w:rsid w:val="004A1C20"/>
    <w:rsid w:val="004A1C76"/>
    <w:rsid w:val="004A1D41"/>
    <w:rsid w:val="004A36C3"/>
    <w:rsid w:val="004A5827"/>
    <w:rsid w:val="004A60C0"/>
    <w:rsid w:val="004A69CA"/>
    <w:rsid w:val="004A6BBF"/>
    <w:rsid w:val="004B15B5"/>
    <w:rsid w:val="004B1F8F"/>
    <w:rsid w:val="004B3829"/>
    <w:rsid w:val="004B42A0"/>
    <w:rsid w:val="004B42C4"/>
    <w:rsid w:val="004B4799"/>
    <w:rsid w:val="004B485F"/>
    <w:rsid w:val="004B5D26"/>
    <w:rsid w:val="004B65B0"/>
    <w:rsid w:val="004B6673"/>
    <w:rsid w:val="004B6735"/>
    <w:rsid w:val="004B67FF"/>
    <w:rsid w:val="004C1D73"/>
    <w:rsid w:val="004C2CC7"/>
    <w:rsid w:val="004C41C9"/>
    <w:rsid w:val="004C524A"/>
    <w:rsid w:val="004C52CD"/>
    <w:rsid w:val="004C5F14"/>
    <w:rsid w:val="004C5F2C"/>
    <w:rsid w:val="004C7BEC"/>
    <w:rsid w:val="004D042F"/>
    <w:rsid w:val="004D11A9"/>
    <w:rsid w:val="004D13E7"/>
    <w:rsid w:val="004D198C"/>
    <w:rsid w:val="004D2BA6"/>
    <w:rsid w:val="004D391D"/>
    <w:rsid w:val="004D3FDF"/>
    <w:rsid w:val="004D426E"/>
    <w:rsid w:val="004D4385"/>
    <w:rsid w:val="004D43EB"/>
    <w:rsid w:val="004D4C00"/>
    <w:rsid w:val="004D5703"/>
    <w:rsid w:val="004D581D"/>
    <w:rsid w:val="004D5BC3"/>
    <w:rsid w:val="004E0918"/>
    <w:rsid w:val="004E0DFB"/>
    <w:rsid w:val="004E0E43"/>
    <w:rsid w:val="004E1FE3"/>
    <w:rsid w:val="004E3BD5"/>
    <w:rsid w:val="004E3DBC"/>
    <w:rsid w:val="004E4301"/>
    <w:rsid w:val="004E5D67"/>
    <w:rsid w:val="004E6F42"/>
    <w:rsid w:val="004E7FBB"/>
    <w:rsid w:val="004F0A9A"/>
    <w:rsid w:val="004F1286"/>
    <w:rsid w:val="004F12DE"/>
    <w:rsid w:val="004F2918"/>
    <w:rsid w:val="004F42B6"/>
    <w:rsid w:val="004F63FF"/>
    <w:rsid w:val="004F6536"/>
    <w:rsid w:val="004F6BA1"/>
    <w:rsid w:val="004F74AC"/>
    <w:rsid w:val="004F7BB3"/>
    <w:rsid w:val="00501CEA"/>
    <w:rsid w:val="00504339"/>
    <w:rsid w:val="00505559"/>
    <w:rsid w:val="00505758"/>
    <w:rsid w:val="00505EBA"/>
    <w:rsid w:val="00506086"/>
    <w:rsid w:val="00506615"/>
    <w:rsid w:val="005069F8"/>
    <w:rsid w:val="00506C3C"/>
    <w:rsid w:val="005074CE"/>
    <w:rsid w:val="00507982"/>
    <w:rsid w:val="00507B45"/>
    <w:rsid w:val="00510215"/>
    <w:rsid w:val="00510372"/>
    <w:rsid w:val="00510463"/>
    <w:rsid w:val="00510B3B"/>
    <w:rsid w:val="00511B0D"/>
    <w:rsid w:val="0051220F"/>
    <w:rsid w:val="00512F67"/>
    <w:rsid w:val="00514EC9"/>
    <w:rsid w:val="00515781"/>
    <w:rsid w:val="0051593D"/>
    <w:rsid w:val="0051612C"/>
    <w:rsid w:val="00516301"/>
    <w:rsid w:val="00517CC8"/>
    <w:rsid w:val="00520FD9"/>
    <w:rsid w:val="0052265A"/>
    <w:rsid w:val="00523198"/>
    <w:rsid w:val="00523328"/>
    <w:rsid w:val="005236ED"/>
    <w:rsid w:val="00523EB6"/>
    <w:rsid w:val="00524D8A"/>
    <w:rsid w:val="00525C26"/>
    <w:rsid w:val="00526968"/>
    <w:rsid w:val="00527E13"/>
    <w:rsid w:val="00527F6E"/>
    <w:rsid w:val="00531063"/>
    <w:rsid w:val="005310CA"/>
    <w:rsid w:val="00532185"/>
    <w:rsid w:val="00532C6D"/>
    <w:rsid w:val="00533529"/>
    <w:rsid w:val="00535943"/>
    <w:rsid w:val="00535CFD"/>
    <w:rsid w:val="0053795B"/>
    <w:rsid w:val="00540027"/>
    <w:rsid w:val="00540D69"/>
    <w:rsid w:val="00542D94"/>
    <w:rsid w:val="00542EFB"/>
    <w:rsid w:val="00543E6D"/>
    <w:rsid w:val="005447D2"/>
    <w:rsid w:val="00545677"/>
    <w:rsid w:val="00545FC1"/>
    <w:rsid w:val="00546911"/>
    <w:rsid w:val="00550925"/>
    <w:rsid w:val="0055151A"/>
    <w:rsid w:val="00551916"/>
    <w:rsid w:val="00551A1E"/>
    <w:rsid w:val="00552227"/>
    <w:rsid w:val="005523FA"/>
    <w:rsid w:val="0055331E"/>
    <w:rsid w:val="00553CC6"/>
    <w:rsid w:val="005552F3"/>
    <w:rsid w:val="00556A92"/>
    <w:rsid w:val="00557A51"/>
    <w:rsid w:val="00560118"/>
    <w:rsid w:val="0056020A"/>
    <w:rsid w:val="005602DE"/>
    <w:rsid w:val="005602F4"/>
    <w:rsid w:val="005603FB"/>
    <w:rsid w:val="00561738"/>
    <w:rsid w:val="00562255"/>
    <w:rsid w:val="00562864"/>
    <w:rsid w:val="00562CE2"/>
    <w:rsid w:val="00563080"/>
    <w:rsid w:val="00563469"/>
    <w:rsid w:val="00563B5C"/>
    <w:rsid w:val="005646C6"/>
    <w:rsid w:val="00564E8B"/>
    <w:rsid w:val="00564EEA"/>
    <w:rsid w:val="00565197"/>
    <w:rsid w:val="0056558E"/>
    <w:rsid w:val="005655BC"/>
    <w:rsid w:val="00570015"/>
    <w:rsid w:val="00571158"/>
    <w:rsid w:val="0057128D"/>
    <w:rsid w:val="00571BD7"/>
    <w:rsid w:val="0057254C"/>
    <w:rsid w:val="00573E33"/>
    <w:rsid w:val="00575792"/>
    <w:rsid w:val="00576779"/>
    <w:rsid w:val="0058034C"/>
    <w:rsid w:val="00581057"/>
    <w:rsid w:val="005817A6"/>
    <w:rsid w:val="0058250A"/>
    <w:rsid w:val="00582865"/>
    <w:rsid w:val="0058374F"/>
    <w:rsid w:val="0058391A"/>
    <w:rsid w:val="00583CA8"/>
    <w:rsid w:val="00585203"/>
    <w:rsid w:val="005864AE"/>
    <w:rsid w:val="00587BD9"/>
    <w:rsid w:val="0059002B"/>
    <w:rsid w:val="005905BB"/>
    <w:rsid w:val="0059062E"/>
    <w:rsid w:val="00591FEE"/>
    <w:rsid w:val="00592101"/>
    <w:rsid w:val="00592322"/>
    <w:rsid w:val="0059286D"/>
    <w:rsid w:val="00593EC9"/>
    <w:rsid w:val="00594176"/>
    <w:rsid w:val="005943E7"/>
    <w:rsid w:val="00594994"/>
    <w:rsid w:val="00595431"/>
    <w:rsid w:val="0059644A"/>
    <w:rsid w:val="00596E73"/>
    <w:rsid w:val="00596E7F"/>
    <w:rsid w:val="00597E2E"/>
    <w:rsid w:val="005A1FBE"/>
    <w:rsid w:val="005A201E"/>
    <w:rsid w:val="005A2D23"/>
    <w:rsid w:val="005A327A"/>
    <w:rsid w:val="005A3577"/>
    <w:rsid w:val="005A39ED"/>
    <w:rsid w:val="005A3F22"/>
    <w:rsid w:val="005A41A8"/>
    <w:rsid w:val="005A446E"/>
    <w:rsid w:val="005A44EB"/>
    <w:rsid w:val="005A466F"/>
    <w:rsid w:val="005A4CE0"/>
    <w:rsid w:val="005A65E8"/>
    <w:rsid w:val="005B0B25"/>
    <w:rsid w:val="005B23F1"/>
    <w:rsid w:val="005B2632"/>
    <w:rsid w:val="005B31F0"/>
    <w:rsid w:val="005B3A1D"/>
    <w:rsid w:val="005B4A4A"/>
    <w:rsid w:val="005B4A7C"/>
    <w:rsid w:val="005B4C23"/>
    <w:rsid w:val="005B606C"/>
    <w:rsid w:val="005B66A5"/>
    <w:rsid w:val="005B7C81"/>
    <w:rsid w:val="005C1A62"/>
    <w:rsid w:val="005C23C2"/>
    <w:rsid w:val="005C3BA1"/>
    <w:rsid w:val="005C4342"/>
    <w:rsid w:val="005C48CC"/>
    <w:rsid w:val="005C4AA2"/>
    <w:rsid w:val="005C5251"/>
    <w:rsid w:val="005C5B4A"/>
    <w:rsid w:val="005C5C24"/>
    <w:rsid w:val="005C606B"/>
    <w:rsid w:val="005C63FB"/>
    <w:rsid w:val="005C6559"/>
    <w:rsid w:val="005C69B0"/>
    <w:rsid w:val="005C6A5B"/>
    <w:rsid w:val="005C6C31"/>
    <w:rsid w:val="005C6F29"/>
    <w:rsid w:val="005C71AC"/>
    <w:rsid w:val="005C78F7"/>
    <w:rsid w:val="005D2AB0"/>
    <w:rsid w:val="005D3370"/>
    <w:rsid w:val="005D3B59"/>
    <w:rsid w:val="005D3FD5"/>
    <w:rsid w:val="005D453E"/>
    <w:rsid w:val="005D46C0"/>
    <w:rsid w:val="005D49AF"/>
    <w:rsid w:val="005D53F7"/>
    <w:rsid w:val="005D57D0"/>
    <w:rsid w:val="005D5862"/>
    <w:rsid w:val="005D6AC0"/>
    <w:rsid w:val="005D74F8"/>
    <w:rsid w:val="005D7F85"/>
    <w:rsid w:val="005E0090"/>
    <w:rsid w:val="005E061D"/>
    <w:rsid w:val="005E13A7"/>
    <w:rsid w:val="005E15B0"/>
    <w:rsid w:val="005E2220"/>
    <w:rsid w:val="005E2CCF"/>
    <w:rsid w:val="005E2DAC"/>
    <w:rsid w:val="005E2E41"/>
    <w:rsid w:val="005E2E4D"/>
    <w:rsid w:val="005E3A6F"/>
    <w:rsid w:val="005E5B5C"/>
    <w:rsid w:val="005E6D8A"/>
    <w:rsid w:val="005E714A"/>
    <w:rsid w:val="005E76EB"/>
    <w:rsid w:val="005F09C1"/>
    <w:rsid w:val="005F14F4"/>
    <w:rsid w:val="005F1638"/>
    <w:rsid w:val="005F2B79"/>
    <w:rsid w:val="005F3185"/>
    <w:rsid w:val="005F3291"/>
    <w:rsid w:val="005F32ED"/>
    <w:rsid w:val="005F438C"/>
    <w:rsid w:val="005F44DD"/>
    <w:rsid w:val="005F4AAC"/>
    <w:rsid w:val="005F4B5E"/>
    <w:rsid w:val="005F667B"/>
    <w:rsid w:val="005F6E06"/>
    <w:rsid w:val="00600F77"/>
    <w:rsid w:val="0060117A"/>
    <w:rsid w:val="0060176C"/>
    <w:rsid w:val="00601F60"/>
    <w:rsid w:val="006029E2"/>
    <w:rsid w:val="00605F4A"/>
    <w:rsid w:val="00606142"/>
    <w:rsid w:val="00606ACC"/>
    <w:rsid w:val="006075DD"/>
    <w:rsid w:val="006102B1"/>
    <w:rsid w:val="00610CB7"/>
    <w:rsid w:val="00612E4B"/>
    <w:rsid w:val="00614038"/>
    <w:rsid w:val="00614212"/>
    <w:rsid w:val="00614BA5"/>
    <w:rsid w:val="00615954"/>
    <w:rsid w:val="006162A8"/>
    <w:rsid w:val="00616614"/>
    <w:rsid w:val="00616CA9"/>
    <w:rsid w:val="00622815"/>
    <w:rsid w:val="00622B77"/>
    <w:rsid w:val="00622BAC"/>
    <w:rsid w:val="00622C91"/>
    <w:rsid w:val="00623240"/>
    <w:rsid w:val="006234CC"/>
    <w:rsid w:val="0062384C"/>
    <w:rsid w:val="006260FB"/>
    <w:rsid w:val="0062638E"/>
    <w:rsid w:val="00626A28"/>
    <w:rsid w:val="00626CF4"/>
    <w:rsid w:val="00626FE2"/>
    <w:rsid w:val="006271FC"/>
    <w:rsid w:val="00630349"/>
    <w:rsid w:val="00630DC3"/>
    <w:rsid w:val="0063363A"/>
    <w:rsid w:val="00633968"/>
    <w:rsid w:val="006339D7"/>
    <w:rsid w:val="00633E57"/>
    <w:rsid w:val="00634854"/>
    <w:rsid w:val="006349D7"/>
    <w:rsid w:val="00634C2E"/>
    <w:rsid w:val="0063517C"/>
    <w:rsid w:val="00635C4C"/>
    <w:rsid w:val="00637080"/>
    <w:rsid w:val="00637E53"/>
    <w:rsid w:val="00637FD7"/>
    <w:rsid w:val="00640569"/>
    <w:rsid w:val="006406D1"/>
    <w:rsid w:val="006433C5"/>
    <w:rsid w:val="00643DCC"/>
    <w:rsid w:val="00643E0D"/>
    <w:rsid w:val="0064413D"/>
    <w:rsid w:val="00644278"/>
    <w:rsid w:val="00644438"/>
    <w:rsid w:val="00644C1A"/>
    <w:rsid w:val="00646F61"/>
    <w:rsid w:val="00647852"/>
    <w:rsid w:val="00647B9C"/>
    <w:rsid w:val="0065052E"/>
    <w:rsid w:val="0065108A"/>
    <w:rsid w:val="00651524"/>
    <w:rsid w:val="006517C1"/>
    <w:rsid w:val="00652099"/>
    <w:rsid w:val="00652596"/>
    <w:rsid w:val="00652FFB"/>
    <w:rsid w:val="006530D0"/>
    <w:rsid w:val="006562FD"/>
    <w:rsid w:val="00656B1A"/>
    <w:rsid w:val="0065715F"/>
    <w:rsid w:val="006571FE"/>
    <w:rsid w:val="00657358"/>
    <w:rsid w:val="006574D1"/>
    <w:rsid w:val="0065784D"/>
    <w:rsid w:val="00657C43"/>
    <w:rsid w:val="00657E8B"/>
    <w:rsid w:val="00660521"/>
    <w:rsid w:val="006606AF"/>
    <w:rsid w:val="00660A26"/>
    <w:rsid w:val="006611DB"/>
    <w:rsid w:val="006611FA"/>
    <w:rsid w:val="00661C55"/>
    <w:rsid w:val="00663F39"/>
    <w:rsid w:val="00664479"/>
    <w:rsid w:val="00664A03"/>
    <w:rsid w:val="00666F69"/>
    <w:rsid w:val="00667E9B"/>
    <w:rsid w:val="006700D2"/>
    <w:rsid w:val="006708A8"/>
    <w:rsid w:val="00670D70"/>
    <w:rsid w:val="00670EB5"/>
    <w:rsid w:val="00674C19"/>
    <w:rsid w:val="00680218"/>
    <w:rsid w:val="0068032F"/>
    <w:rsid w:val="00680BF7"/>
    <w:rsid w:val="00680D94"/>
    <w:rsid w:val="00681B8D"/>
    <w:rsid w:val="00682175"/>
    <w:rsid w:val="0068302E"/>
    <w:rsid w:val="00684F39"/>
    <w:rsid w:val="006851AD"/>
    <w:rsid w:val="00685C14"/>
    <w:rsid w:val="00685D20"/>
    <w:rsid w:val="00686137"/>
    <w:rsid w:val="006867D2"/>
    <w:rsid w:val="00686C78"/>
    <w:rsid w:val="006875CB"/>
    <w:rsid w:val="00690E28"/>
    <w:rsid w:val="00691315"/>
    <w:rsid w:val="00691969"/>
    <w:rsid w:val="00694382"/>
    <w:rsid w:val="00694DE2"/>
    <w:rsid w:val="00695097"/>
    <w:rsid w:val="006968AD"/>
    <w:rsid w:val="00696DAE"/>
    <w:rsid w:val="006A01B1"/>
    <w:rsid w:val="006A0839"/>
    <w:rsid w:val="006A09F2"/>
    <w:rsid w:val="006A1A94"/>
    <w:rsid w:val="006A507F"/>
    <w:rsid w:val="006A7250"/>
    <w:rsid w:val="006A74D4"/>
    <w:rsid w:val="006A7FB8"/>
    <w:rsid w:val="006B354D"/>
    <w:rsid w:val="006B3B4B"/>
    <w:rsid w:val="006B4406"/>
    <w:rsid w:val="006B51E1"/>
    <w:rsid w:val="006B5F7D"/>
    <w:rsid w:val="006B646C"/>
    <w:rsid w:val="006B6C79"/>
    <w:rsid w:val="006B76E4"/>
    <w:rsid w:val="006B79B0"/>
    <w:rsid w:val="006C0393"/>
    <w:rsid w:val="006C07F7"/>
    <w:rsid w:val="006C15D9"/>
    <w:rsid w:val="006C2076"/>
    <w:rsid w:val="006C22DF"/>
    <w:rsid w:val="006C2CC5"/>
    <w:rsid w:val="006C3A78"/>
    <w:rsid w:val="006C3C3A"/>
    <w:rsid w:val="006C3C6E"/>
    <w:rsid w:val="006C4C23"/>
    <w:rsid w:val="006C4CF7"/>
    <w:rsid w:val="006C5AA3"/>
    <w:rsid w:val="006C5F25"/>
    <w:rsid w:val="006C68F4"/>
    <w:rsid w:val="006C7122"/>
    <w:rsid w:val="006C7938"/>
    <w:rsid w:val="006D0293"/>
    <w:rsid w:val="006D1531"/>
    <w:rsid w:val="006D1FD6"/>
    <w:rsid w:val="006D20F7"/>
    <w:rsid w:val="006D3AB7"/>
    <w:rsid w:val="006D48DE"/>
    <w:rsid w:val="006D58FD"/>
    <w:rsid w:val="006D77DF"/>
    <w:rsid w:val="006E0147"/>
    <w:rsid w:val="006E04A6"/>
    <w:rsid w:val="006E1272"/>
    <w:rsid w:val="006E1516"/>
    <w:rsid w:val="006E43AD"/>
    <w:rsid w:val="006E4990"/>
    <w:rsid w:val="006E51A7"/>
    <w:rsid w:val="006E64D6"/>
    <w:rsid w:val="006E64DD"/>
    <w:rsid w:val="006E689A"/>
    <w:rsid w:val="006E6C0F"/>
    <w:rsid w:val="006F1C4B"/>
    <w:rsid w:val="006F2809"/>
    <w:rsid w:val="006F2CCB"/>
    <w:rsid w:val="006F3D0E"/>
    <w:rsid w:val="006F4060"/>
    <w:rsid w:val="006F4234"/>
    <w:rsid w:val="006F57F0"/>
    <w:rsid w:val="006F72DE"/>
    <w:rsid w:val="006F7BD2"/>
    <w:rsid w:val="006F7CAC"/>
    <w:rsid w:val="00701407"/>
    <w:rsid w:val="00701B01"/>
    <w:rsid w:val="007029F8"/>
    <w:rsid w:val="007050DA"/>
    <w:rsid w:val="007054F3"/>
    <w:rsid w:val="007064A8"/>
    <w:rsid w:val="007065B0"/>
    <w:rsid w:val="007066F6"/>
    <w:rsid w:val="00707300"/>
    <w:rsid w:val="0071255E"/>
    <w:rsid w:val="00712646"/>
    <w:rsid w:val="007128BA"/>
    <w:rsid w:val="00712AE2"/>
    <w:rsid w:val="00712BBB"/>
    <w:rsid w:val="00712FA1"/>
    <w:rsid w:val="0071318C"/>
    <w:rsid w:val="007153D8"/>
    <w:rsid w:val="00715C16"/>
    <w:rsid w:val="00717723"/>
    <w:rsid w:val="007202CB"/>
    <w:rsid w:val="007232C8"/>
    <w:rsid w:val="007233F8"/>
    <w:rsid w:val="00723D0C"/>
    <w:rsid w:val="00724302"/>
    <w:rsid w:val="0072591D"/>
    <w:rsid w:val="00725C33"/>
    <w:rsid w:val="00726025"/>
    <w:rsid w:val="007270E8"/>
    <w:rsid w:val="007272BC"/>
    <w:rsid w:val="00727BB7"/>
    <w:rsid w:val="00727C4C"/>
    <w:rsid w:val="0073018C"/>
    <w:rsid w:val="00731045"/>
    <w:rsid w:val="00733207"/>
    <w:rsid w:val="00733847"/>
    <w:rsid w:val="007340C5"/>
    <w:rsid w:val="007358A4"/>
    <w:rsid w:val="00735D50"/>
    <w:rsid w:val="00735F22"/>
    <w:rsid w:val="007368B8"/>
    <w:rsid w:val="007369BB"/>
    <w:rsid w:val="00736F4C"/>
    <w:rsid w:val="00737EC0"/>
    <w:rsid w:val="00744168"/>
    <w:rsid w:val="007446CD"/>
    <w:rsid w:val="007446CE"/>
    <w:rsid w:val="0074498D"/>
    <w:rsid w:val="00744D7B"/>
    <w:rsid w:val="00745CC8"/>
    <w:rsid w:val="0074634A"/>
    <w:rsid w:val="00746AB2"/>
    <w:rsid w:val="0074727A"/>
    <w:rsid w:val="007475A3"/>
    <w:rsid w:val="0075064D"/>
    <w:rsid w:val="0075093A"/>
    <w:rsid w:val="00752623"/>
    <w:rsid w:val="00753DBA"/>
    <w:rsid w:val="00754907"/>
    <w:rsid w:val="007565BD"/>
    <w:rsid w:val="00757A0A"/>
    <w:rsid w:val="0076065A"/>
    <w:rsid w:val="00760FCA"/>
    <w:rsid w:val="00762098"/>
    <w:rsid w:val="00763504"/>
    <w:rsid w:val="0076499F"/>
    <w:rsid w:val="00764ABB"/>
    <w:rsid w:val="00764AD1"/>
    <w:rsid w:val="00764C56"/>
    <w:rsid w:val="007657F1"/>
    <w:rsid w:val="00766A96"/>
    <w:rsid w:val="00766AD3"/>
    <w:rsid w:val="00766B0C"/>
    <w:rsid w:val="00766F69"/>
    <w:rsid w:val="007670E4"/>
    <w:rsid w:val="007673AE"/>
    <w:rsid w:val="00767FE8"/>
    <w:rsid w:val="00770903"/>
    <w:rsid w:val="007710E2"/>
    <w:rsid w:val="00771BD0"/>
    <w:rsid w:val="00773072"/>
    <w:rsid w:val="00774BF8"/>
    <w:rsid w:val="007761ED"/>
    <w:rsid w:val="0077622A"/>
    <w:rsid w:val="007766D6"/>
    <w:rsid w:val="0077697B"/>
    <w:rsid w:val="00776BC9"/>
    <w:rsid w:val="007770D0"/>
    <w:rsid w:val="00777BE9"/>
    <w:rsid w:val="00777ECA"/>
    <w:rsid w:val="00781CC3"/>
    <w:rsid w:val="00783672"/>
    <w:rsid w:val="0078513B"/>
    <w:rsid w:val="007854EB"/>
    <w:rsid w:val="00785646"/>
    <w:rsid w:val="0078783B"/>
    <w:rsid w:val="007904EE"/>
    <w:rsid w:val="00790F82"/>
    <w:rsid w:val="00791141"/>
    <w:rsid w:val="007912D0"/>
    <w:rsid w:val="007921D8"/>
    <w:rsid w:val="00793E7F"/>
    <w:rsid w:val="0079470A"/>
    <w:rsid w:val="00794ABC"/>
    <w:rsid w:val="007950D5"/>
    <w:rsid w:val="00795229"/>
    <w:rsid w:val="00796E48"/>
    <w:rsid w:val="00797DE5"/>
    <w:rsid w:val="007A0207"/>
    <w:rsid w:val="007A26C3"/>
    <w:rsid w:val="007A273C"/>
    <w:rsid w:val="007A29EF"/>
    <w:rsid w:val="007A31F6"/>
    <w:rsid w:val="007A3E8F"/>
    <w:rsid w:val="007A3E93"/>
    <w:rsid w:val="007A464B"/>
    <w:rsid w:val="007A4922"/>
    <w:rsid w:val="007A5F1A"/>
    <w:rsid w:val="007A62B9"/>
    <w:rsid w:val="007A6498"/>
    <w:rsid w:val="007A6791"/>
    <w:rsid w:val="007A6DE6"/>
    <w:rsid w:val="007A788F"/>
    <w:rsid w:val="007A7DCE"/>
    <w:rsid w:val="007B0A9B"/>
    <w:rsid w:val="007B2944"/>
    <w:rsid w:val="007B2F69"/>
    <w:rsid w:val="007B344F"/>
    <w:rsid w:val="007B3D06"/>
    <w:rsid w:val="007B5030"/>
    <w:rsid w:val="007B5627"/>
    <w:rsid w:val="007B5CD9"/>
    <w:rsid w:val="007B61DF"/>
    <w:rsid w:val="007B6440"/>
    <w:rsid w:val="007B683A"/>
    <w:rsid w:val="007B6CFF"/>
    <w:rsid w:val="007C07E1"/>
    <w:rsid w:val="007C0AD3"/>
    <w:rsid w:val="007C1D61"/>
    <w:rsid w:val="007C24CD"/>
    <w:rsid w:val="007C2BC5"/>
    <w:rsid w:val="007C43D9"/>
    <w:rsid w:val="007C4FC1"/>
    <w:rsid w:val="007C5626"/>
    <w:rsid w:val="007C58D1"/>
    <w:rsid w:val="007C5AA2"/>
    <w:rsid w:val="007C6812"/>
    <w:rsid w:val="007C6DDB"/>
    <w:rsid w:val="007D07CB"/>
    <w:rsid w:val="007D118B"/>
    <w:rsid w:val="007D2AEC"/>
    <w:rsid w:val="007D3209"/>
    <w:rsid w:val="007D52DA"/>
    <w:rsid w:val="007D53A2"/>
    <w:rsid w:val="007D546F"/>
    <w:rsid w:val="007D5BE7"/>
    <w:rsid w:val="007D5DB0"/>
    <w:rsid w:val="007D5FE5"/>
    <w:rsid w:val="007D702D"/>
    <w:rsid w:val="007D7218"/>
    <w:rsid w:val="007E0582"/>
    <w:rsid w:val="007E0B8B"/>
    <w:rsid w:val="007E0D90"/>
    <w:rsid w:val="007E0EFA"/>
    <w:rsid w:val="007E16CA"/>
    <w:rsid w:val="007E2198"/>
    <w:rsid w:val="007E2211"/>
    <w:rsid w:val="007E3556"/>
    <w:rsid w:val="007E3B27"/>
    <w:rsid w:val="007E40CA"/>
    <w:rsid w:val="007E4365"/>
    <w:rsid w:val="007E4653"/>
    <w:rsid w:val="007E4A58"/>
    <w:rsid w:val="007E4BAF"/>
    <w:rsid w:val="007E4FFD"/>
    <w:rsid w:val="007E50AC"/>
    <w:rsid w:val="007E6D44"/>
    <w:rsid w:val="007E6EF3"/>
    <w:rsid w:val="007F09E9"/>
    <w:rsid w:val="007F0CD6"/>
    <w:rsid w:val="007F1595"/>
    <w:rsid w:val="007F2615"/>
    <w:rsid w:val="007F26B6"/>
    <w:rsid w:val="007F286F"/>
    <w:rsid w:val="007F2A40"/>
    <w:rsid w:val="007F56A8"/>
    <w:rsid w:val="007F7178"/>
    <w:rsid w:val="007F743B"/>
    <w:rsid w:val="007F7CB8"/>
    <w:rsid w:val="00800D60"/>
    <w:rsid w:val="00801279"/>
    <w:rsid w:val="008013BB"/>
    <w:rsid w:val="008016CE"/>
    <w:rsid w:val="00803A2C"/>
    <w:rsid w:val="00806BA7"/>
    <w:rsid w:val="008073F1"/>
    <w:rsid w:val="0080752B"/>
    <w:rsid w:val="008118DC"/>
    <w:rsid w:val="0081221F"/>
    <w:rsid w:val="008129F5"/>
    <w:rsid w:val="0081329D"/>
    <w:rsid w:val="008136C7"/>
    <w:rsid w:val="00813AFA"/>
    <w:rsid w:val="00813F77"/>
    <w:rsid w:val="00814158"/>
    <w:rsid w:val="00814B64"/>
    <w:rsid w:val="00815A1A"/>
    <w:rsid w:val="00815FBB"/>
    <w:rsid w:val="00815FD7"/>
    <w:rsid w:val="00817C96"/>
    <w:rsid w:val="00820A35"/>
    <w:rsid w:val="00823301"/>
    <w:rsid w:val="00823CDA"/>
    <w:rsid w:val="0082419E"/>
    <w:rsid w:val="00826454"/>
    <w:rsid w:val="00826CA7"/>
    <w:rsid w:val="00826D2D"/>
    <w:rsid w:val="00827DAE"/>
    <w:rsid w:val="008315DF"/>
    <w:rsid w:val="008319C8"/>
    <w:rsid w:val="00831E80"/>
    <w:rsid w:val="008320D8"/>
    <w:rsid w:val="00832C0E"/>
    <w:rsid w:val="00833124"/>
    <w:rsid w:val="00833341"/>
    <w:rsid w:val="008336CB"/>
    <w:rsid w:val="00833BE6"/>
    <w:rsid w:val="00833D2F"/>
    <w:rsid w:val="00833FCA"/>
    <w:rsid w:val="00835264"/>
    <w:rsid w:val="008362FE"/>
    <w:rsid w:val="00836A12"/>
    <w:rsid w:val="00836F89"/>
    <w:rsid w:val="00841772"/>
    <w:rsid w:val="00841A13"/>
    <w:rsid w:val="00841E99"/>
    <w:rsid w:val="00842B9E"/>
    <w:rsid w:val="008434B9"/>
    <w:rsid w:val="00843823"/>
    <w:rsid w:val="00844613"/>
    <w:rsid w:val="008447AD"/>
    <w:rsid w:val="00844A58"/>
    <w:rsid w:val="00844CA7"/>
    <w:rsid w:val="00844EAF"/>
    <w:rsid w:val="00846867"/>
    <w:rsid w:val="0084706B"/>
    <w:rsid w:val="0085035E"/>
    <w:rsid w:val="008508EB"/>
    <w:rsid w:val="00852786"/>
    <w:rsid w:val="00852BEC"/>
    <w:rsid w:val="00853832"/>
    <w:rsid w:val="0085431F"/>
    <w:rsid w:val="00854439"/>
    <w:rsid w:val="00854D24"/>
    <w:rsid w:val="0085701F"/>
    <w:rsid w:val="00857097"/>
    <w:rsid w:val="008621D4"/>
    <w:rsid w:val="0086259E"/>
    <w:rsid w:val="00862BD6"/>
    <w:rsid w:val="00862C7B"/>
    <w:rsid w:val="00863029"/>
    <w:rsid w:val="00863650"/>
    <w:rsid w:val="00863E4F"/>
    <w:rsid w:val="00864C63"/>
    <w:rsid w:val="008654A9"/>
    <w:rsid w:val="00866029"/>
    <w:rsid w:val="008664F5"/>
    <w:rsid w:val="008702DA"/>
    <w:rsid w:val="00871B3C"/>
    <w:rsid w:val="00872A96"/>
    <w:rsid w:val="008743D4"/>
    <w:rsid w:val="00874404"/>
    <w:rsid w:val="00874C80"/>
    <w:rsid w:val="00874EFD"/>
    <w:rsid w:val="00875C72"/>
    <w:rsid w:val="008767A5"/>
    <w:rsid w:val="00880239"/>
    <w:rsid w:val="008802E6"/>
    <w:rsid w:val="008816BF"/>
    <w:rsid w:val="00882ED0"/>
    <w:rsid w:val="00883715"/>
    <w:rsid w:val="00883C30"/>
    <w:rsid w:val="00883C8C"/>
    <w:rsid w:val="00883F1C"/>
    <w:rsid w:val="008842FD"/>
    <w:rsid w:val="0088546D"/>
    <w:rsid w:val="00886145"/>
    <w:rsid w:val="00886B71"/>
    <w:rsid w:val="00887368"/>
    <w:rsid w:val="00887520"/>
    <w:rsid w:val="008879DB"/>
    <w:rsid w:val="00890F56"/>
    <w:rsid w:val="008925C3"/>
    <w:rsid w:val="00892AB6"/>
    <w:rsid w:val="008937AD"/>
    <w:rsid w:val="00894389"/>
    <w:rsid w:val="00895092"/>
    <w:rsid w:val="00895DC5"/>
    <w:rsid w:val="008960EE"/>
    <w:rsid w:val="00896550"/>
    <w:rsid w:val="00897085"/>
    <w:rsid w:val="008A0E57"/>
    <w:rsid w:val="008A0F03"/>
    <w:rsid w:val="008A0F62"/>
    <w:rsid w:val="008A20F8"/>
    <w:rsid w:val="008A3DB0"/>
    <w:rsid w:val="008A4838"/>
    <w:rsid w:val="008A4B05"/>
    <w:rsid w:val="008A4E32"/>
    <w:rsid w:val="008A5215"/>
    <w:rsid w:val="008A59DC"/>
    <w:rsid w:val="008A5E2A"/>
    <w:rsid w:val="008A7128"/>
    <w:rsid w:val="008B0393"/>
    <w:rsid w:val="008B0610"/>
    <w:rsid w:val="008B07D1"/>
    <w:rsid w:val="008B112D"/>
    <w:rsid w:val="008B126A"/>
    <w:rsid w:val="008B15FE"/>
    <w:rsid w:val="008B19E9"/>
    <w:rsid w:val="008B1FED"/>
    <w:rsid w:val="008B2A2B"/>
    <w:rsid w:val="008B3673"/>
    <w:rsid w:val="008B3F22"/>
    <w:rsid w:val="008B4982"/>
    <w:rsid w:val="008B5E5B"/>
    <w:rsid w:val="008B70A8"/>
    <w:rsid w:val="008B7B1B"/>
    <w:rsid w:val="008C0AF9"/>
    <w:rsid w:val="008C12C3"/>
    <w:rsid w:val="008C2E31"/>
    <w:rsid w:val="008C3007"/>
    <w:rsid w:val="008C3BBC"/>
    <w:rsid w:val="008C5288"/>
    <w:rsid w:val="008C56A3"/>
    <w:rsid w:val="008C5F9D"/>
    <w:rsid w:val="008C62A3"/>
    <w:rsid w:val="008C6D13"/>
    <w:rsid w:val="008C79D4"/>
    <w:rsid w:val="008D0054"/>
    <w:rsid w:val="008D0BB2"/>
    <w:rsid w:val="008D0FDB"/>
    <w:rsid w:val="008D14C3"/>
    <w:rsid w:val="008D1BA2"/>
    <w:rsid w:val="008D1EA6"/>
    <w:rsid w:val="008D23F0"/>
    <w:rsid w:val="008D2A73"/>
    <w:rsid w:val="008D3318"/>
    <w:rsid w:val="008D3396"/>
    <w:rsid w:val="008D33C2"/>
    <w:rsid w:val="008D3E5A"/>
    <w:rsid w:val="008D46D4"/>
    <w:rsid w:val="008D58E0"/>
    <w:rsid w:val="008D6493"/>
    <w:rsid w:val="008D6E75"/>
    <w:rsid w:val="008D785A"/>
    <w:rsid w:val="008D7998"/>
    <w:rsid w:val="008D7EDF"/>
    <w:rsid w:val="008E147D"/>
    <w:rsid w:val="008E1A8A"/>
    <w:rsid w:val="008E26B5"/>
    <w:rsid w:val="008E3111"/>
    <w:rsid w:val="008E66B7"/>
    <w:rsid w:val="008F2E3F"/>
    <w:rsid w:val="008F32AE"/>
    <w:rsid w:val="008F4C69"/>
    <w:rsid w:val="008F4FAA"/>
    <w:rsid w:val="008F5028"/>
    <w:rsid w:val="008F537A"/>
    <w:rsid w:val="008F5F1A"/>
    <w:rsid w:val="008F65D7"/>
    <w:rsid w:val="008F6A71"/>
    <w:rsid w:val="008F74F8"/>
    <w:rsid w:val="008F78DC"/>
    <w:rsid w:val="009000B0"/>
    <w:rsid w:val="009006ED"/>
    <w:rsid w:val="00900EE6"/>
    <w:rsid w:val="009010EF"/>
    <w:rsid w:val="00901110"/>
    <w:rsid w:val="00901E93"/>
    <w:rsid w:val="00902726"/>
    <w:rsid w:val="00903163"/>
    <w:rsid w:val="009033D1"/>
    <w:rsid w:val="00903660"/>
    <w:rsid w:val="009048F3"/>
    <w:rsid w:val="00905689"/>
    <w:rsid w:val="0090645C"/>
    <w:rsid w:val="0090723A"/>
    <w:rsid w:val="00907949"/>
    <w:rsid w:val="0091075B"/>
    <w:rsid w:val="0091091B"/>
    <w:rsid w:val="009110DD"/>
    <w:rsid w:val="00911740"/>
    <w:rsid w:val="0091281E"/>
    <w:rsid w:val="00913482"/>
    <w:rsid w:val="00913B41"/>
    <w:rsid w:val="00914CF7"/>
    <w:rsid w:val="00914D8C"/>
    <w:rsid w:val="00914E1A"/>
    <w:rsid w:val="009168A5"/>
    <w:rsid w:val="009170D3"/>
    <w:rsid w:val="009223B8"/>
    <w:rsid w:val="00922D13"/>
    <w:rsid w:val="00923C02"/>
    <w:rsid w:val="00923C1D"/>
    <w:rsid w:val="00923DEA"/>
    <w:rsid w:val="009252DF"/>
    <w:rsid w:val="0092636F"/>
    <w:rsid w:val="00926602"/>
    <w:rsid w:val="00930428"/>
    <w:rsid w:val="009310C2"/>
    <w:rsid w:val="0093154D"/>
    <w:rsid w:val="00931AD9"/>
    <w:rsid w:val="00931CC2"/>
    <w:rsid w:val="00931F1A"/>
    <w:rsid w:val="0093225B"/>
    <w:rsid w:val="00933095"/>
    <w:rsid w:val="0093311C"/>
    <w:rsid w:val="00933138"/>
    <w:rsid w:val="00933415"/>
    <w:rsid w:val="00934AD2"/>
    <w:rsid w:val="00934D9E"/>
    <w:rsid w:val="009359AF"/>
    <w:rsid w:val="00935BC4"/>
    <w:rsid w:val="00936850"/>
    <w:rsid w:val="009369BA"/>
    <w:rsid w:val="009373E0"/>
    <w:rsid w:val="00937406"/>
    <w:rsid w:val="00937BF2"/>
    <w:rsid w:val="00937D2B"/>
    <w:rsid w:val="009407F7"/>
    <w:rsid w:val="009416BA"/>
    <w:rsid w:val="00941840"/>
    <w:rsid w:val="0094199B"/>
    <w:rsid w:val="00942882"/>
    <w:rsid w:val="00943BDB"/>
    <w:rsid w:val="00943DBA"/>
    <w:rsid w:val="00944277"/>
    <w:rsid w:val="009443D0"/>
    <w:rsid w:val="00944983"/>
    <w:rsid w:val="00945611"/>
    <w:rsid w:val="009502E1"/>
    <w:rsid w:val="00950BAA"/>
    <w:rsid w:val="00954966"/>
    <w:rsid w:val="009564AF"/>
    <w:rsid w:val="00956A1F"/>
    <w:rsid w:val="00957435"/>
    <w:rsid w:val="00957826"/>
    <w:rsid w:val="009602C5"/>
    <w:rsid w:val="00960511"/>
    <w:rsid w:val="00960971"/>
    <w:rsid w:val="00960A52"/>
    <w:rsid w:val="00961438"/>
    <w:rsid w:val="0096194C"/>
    <w:rsid w:val="009622AD"/>
    <w:rsid w:val="0096231B"/>
    <w:rsid w:val="00962A63"/>
    <w:rsid w:val="00962D60"/>
    <w:rsid w:val="00963303"/>
    <w:rsid w:val="00963AD2"/>
    <w:rsid w:val="00963BEB"/>
    <w:rsid w:val="00963FB2"/>
    <w:rsid w:val="009647CB"/>
    <w:rsid w:val="00965BFE"/>
    <w:rsid w:val="0097036C"/>
    <w:rsid w:val="00970A88"/>
    <w:rsid w:val="00970B6E"/>
    <w:rsid w:val="00970CDA"/>
    <w:rsid w:val="009719DF"/>
    <w:rsid w:val="00973FE0"/>
    <w:rsid w:val="009741A7"/>
    <w:rsid w:val="00974C9A"/>
    <w:rsid w:val="0097517C"/>
    <w:rsid w:val="00975AEA"/>
    <w:rsid w:val="009762BD"/>
    <w:rsid w:val="00976675"/>
    <w:rsid w:val="00976802"/>
    <w:rsid w:val="00976C6D"/>
    <w:rsid w:val="009775E1"/>
    <w:rsid w:val="009803BE"/>
    <w:rsid w:val="009808C2"/>
    <w:rsid w:val="0098127B"/>
    <w:rsid w:val="009822C4"/>
    <w:rsid w:val="009830D3"/>
    <w:rsid w:val="00983467"/>
    <w:rsid w:val="00984CF3"/>
    <w:rsid w:val="009867A2"/>
    <w:rsid w:val="00986AA0"/>
    <w:rsid w:val="00986DC0"/>
    <w:rsid w:val="00987548"/>
    <w:rsid w:val="00987EFC"/>
    <w:rsid w:val="00987F49"/>
    <w:rsid w:val="0099030D"/>
    <w:rsid w:val="009905C4"/>
    <w:rsid w:val="00990D65"/>
    <w:rsid w:val="00990DC0"/>
    <w:rsid w:val="00991000"/>
    <w:rsid w:val="009911B9"/>
    <w:rsid w:val="009920DB"/>
    <w:rsid w:val="00992A65"/>
    <w:rsid w:val="00992EAE"/>
    <w:rsid w:val="00993354"/>
    <w:rsid w:val="00994505"/>
    <w:rsid w:val="0099524E"/>
    <w:rsid w:val="009958A7"/>
    <w:rsid w:val="00996E3A"/>
    <w:rsid w:val="009974A1"/>
    <w:rsid w:val="00997528"/>
    <w:rsid w:val="009A0E64"/>
    <w:rsid w:val="009A1503"/>
    <w:rsid w:val="009A1AED"/>
    <w:rsid w:val="009A28BD"/>
    <w:rsid w:val="009A28C7"/>
    <w:rsid w:val="009A2ABE"/>
    <w:rsid w:val="009A3805"/>
    <w:rsid w:val="009A471F"/>
    <w:rsid w:val="009A4A44"/>
    <w:rsid w:val="009A52C0"/>
    <w:rsid w:val="009A5C66"/>
    <w:rsid w:val="009A5E87"/>
    <w:rsid w:val="009A621C"/>
    <w:rsid w:val="009A6D02"/>
    <w:rsid w:val="009A76E6"/>
    <w:rsid w:val="009A7CCC"/>
    <w:rsid w:val="009A7FFC"/>
    <w:rsid w:val="009B0A05"/>
    <w:rsid w:val="009B1A9E"/>
    <w:rsid w:val="009B2066"/>
    <w:rsid w:val="009B27D1"/>
    <w:rsid w:val="009B2B75"/>
    <w:rsid w:val="009B2C93"/>
    <w:rsid w:val="009B3556"/>
    <w:rsid w:val="009B5CFE"/>
    <w:rsid w:val="009B72E7"/>
    <w:rsid w:val="009B7642"/>
    <w:rsid w:val="009C0B4C"/>
    <w:rsid w:val="009C0E1B"/>
    <w:rsid w:val="009C21A9"/>
    <w:rsid w:val="009C2C1A"/>
    <w:rsid w:val="009C3ED4"/>
    <w:rsid w:val="009D0B63"/>
    <w:rsid w:val="009D0C98"/>
    <w:rsid w:val="009D17D7"/>
    <w:rsid w:val="009D1889"/>
    <w:rsid w:val="009D18D4"/>
    <w:rsid w:val="009D1B9D"/>
    <w:rsid w:val="009D3A6E"/>
    <w:rsid w:val="009D7550"/>
    <w:rsid w:val="009E05C2"/>
    <w:rsid w:val="009E1371"/>
    <w:rsid w:val="009E17D9"/>
    <w:rsid w:val="009E1C4B"/>
    <w:rsid w:val="009E23F7"/>
    <w:rsid w:val="009E250C"/>
    <w:rsid w:val="009E32F4"/>
    <w:rsid w:val="009E4386"/>
    <w:rsid w:val="009E5CDF"/>
    <w:rsid w:val="009E5F2A"/>
    <w:rsid w:val="009E6803"/>
    <w:rsid w:val="009E6E51"/>
    <w:rsid w:val="009E7CAE"/>
    <w:rsid w:val="009F0853"/>
    <w:rsid w:val="009F11A4"/>
    <w:rsid w:val="009F3FB2"/>
    <w:rsid w:val="009F4407"/>
    <w:rsid w:val="009F5373"/>
    <w:rsid w:val="009F690B"/>
    <w:rsid w:val="009F6B78"/>
    <w:rsid w:val="009F7E8B"/>
    <w:rsid w:val="00A0222A"/>
    <w:rsid w:val="00A0328D"/>
    <w:rsid w:val="00A036D0"/>
    <w:rsid w:val="00A04917"/>
    <w:rsid w:val="00A05347"/>
    <w:rsid w:val="00A06C66"/>
    <w:rsid w:val="00A078F3"/>
    <w:rsid w:val="00A07EA0"/>
    <w:rsid w:val="00A1078B"/>
    <w:rsid w:val="00A112AF"/>
    <w:rsid w:val="00A11641"/>
    <w:rsid w:val="00A1187C"/>
    <w:rsid w:val="00A12C4D"/>
    <w:rsid w:val="00A14F1D"/>
    <w:rsid w:val="00A166EC"/>
    <w:rsid w:val="00A17820"/>
    <w:rsid w:val="00A218C9"/>
    <w:rsid w:val="00A21EDC"/>
    <w:rsid w:val="00A22503"/>
    <w:rsid w:val="00A2415D"/>
    <w:rsid w:val="00A2507C"/>
    <w:rsid w:val="00A25187"/>
    <w:rsid w:val="00A26D07"/>
    <w:rsid w:val="00A26E7B"/>
    <w:rsid w:val="00A27CF5"/>
    <w:rsid w:val="00A27D32"/>
    <w:rsid w:val="00A32930"/>
    <w:rsid w:val="00A340B7"/>
    <w:rsid w:val="00A343FE"/>
    <w:rsid w:val="00A35AAF"/>
    <w:rsid w:val="00A36A2E"/>
    <w:rsid w:val="00A36DE7"/>
    <w:rsid w:val="00A373A1"/>
    <w:rsid w:val="00A430A8"/>
    <w:rsid w:val="00A4588E"/>
    <w:rsid w:val="00A459E0"/>
    <w:rsid w:val="00A46F37"/>
    <w:rsid w:val="00A4739A"/>
    <w:rsid w:val="00A47D8E"/>
    <w:rsid w:val="00A505AC"/>
    <w:rsid w:val="00A50687"/>
    <w:rsid w:val="00A509A5"/>
    <w:rsid w:val="00A50A4E"/>
    <w:rsid w:val="00A52580"/>
    <w:rsid w:val="00A52C2A"/>
    <w:rsid w:val="00A531A5"/>
    <w:rsid w:val="00A53784"/>
    <w:rsid w:val="00A55B8E"/>
    <w:rsid w:val="00A57787"/>
    <w:rsid w:val="00A57817"/>
    <w:rsid w:val="00A5788B"/>
    <w:rsid w:val="00A578FC"/>
    <w:rsid w:val="00A60583"/>
    <w:rsid w:val="00A61660"/>
    <w:rsid w:val="00A61B46"/>
    <w:rsid w:val="00A622AA"/>
    <w:rsid w:val="00A624A2"/>
    <w:rsid w:val="00A6285D"/>
    <w:rsid w:val="00A62B2E"/>
    <w:rsid w:val="00A65453"/>
    <w:rsid w:val="00A6689D"/>
    <w:rsid w:val="00A66B0E"/>
    <w:rsid w:val="00A701C8"/>
    <w:rsid w:val="00A705B0"/>
    <w:rsid w:val="00A71155"/>
    <w:rsid w:val="00A711F9"/>
    <w:rsid w:val="00A71944"/>
    <w:rsid w:val="00A721A5"/>
    <w:rsid w:val="00A727EE"/>
    <w:rsid w:val="00A72AB6"/>
    <w:rsid w:val="00A730F0"/>
    <w:rsid w:val="00A737FF"/>
    <w:rsid w:val="00A75282"/>
    <w:rsid w:val="00A75404"/>
    <w:rsid w:val="00A8023F"/>
    <w:rsid w:val="00A839B9"/>
    <w:rsid w:val="00A83E6D"/>
    <w:rsid w:val="00A83E6F"/>
    <w:rsid w:val="00A858F9"/>
    <w:rsid w:val="00A8604A"/>
    <w:rsid w:val="00A8651C"/>
    <w:rsid w:val="00A8779D"/>
    <w:rsid w:val="00A902E7"/>
    <w:rsid w:val="00A90898"/>
    <w:rsid w:val="00A90F20"/>
    <w:rsid w:val="00A91332"/>
    <w:rsid w:val="00A92E93"/>
    <w:rsid w:val="00A9388F"/>
    <w:rsid w:val="00A947C1"/>
    <w:rsid w:val="00A950CD"/>
    <w:rsid w:val="00A958BE"/>
    <w:rsid w:val="00A963D8"/>
    <w:rsid w:val="00A97ADC"/>
    <w:rsid w:val="00AA0D1E"/>
    <w:rsid w:val="00AA2B9B"/>
    <w:rsid w:val="00AA2D50"/>
    <w:rsid w:val="00AA3673"/>
    <w:rsid w:val="00AA459C"/>
    <w:rsid w:val="00AA4682"/>
    <w:rsid w:val="00AA50D2"/>
    <w:rsid w:val="00AA61A3"/>
    <w:rsid w:val="00AA6757"/>
    <w:rsid w:val="00AA68AE"/>
    <w:rsid w:val="00AA6BCE"/>
    <w:rsid w:val="00AA6BEB"/>
    <w:rsid w:val="00AA6F09"/>
    <w:rsid w:val="00AA7171"/>
    <w:rsid w:val="00AA73F0"/>
    <w:rsid w:val="00AA7751"/>
    <w:rsid w:val="00AB1259"/>
    <w:rsid w:val="00AB1C60"/>
    <w:rsid w:val="00AB2497"/>
    <w:rsid w:val="00AB292E"/>
    <w:rsid w:val="00AB6572"/>
    <w:rsid w:val="00AB6762"/>
    <w:rsid w:val="00AB6B37"/>
    <w:rsid w:val="00AB6E39"/>
    <w:rsid w:val="00AB7B43"/>
    <w:rsid w:val="00AC23A2"/>
    <w:rsid w:val="00AC2CC0"/>
    <w:rsid w:val="00AC3461"/>
    <w:rsid w:val="00AC34AB"/>
    <w:rsid w:val="00AC415A"/>
    <w:rsid w:val="00AC4562"/>
    <w:rsid w:val="00AC535B"/>
    <w:rsid w:val="00AC59BC"/>
    <w:rsid w:val="00AC5B87"/>
    <w:rsid w:val="00AC7981"/>
    <w:rsid w:val="00AC7CC1"/>
    <w:rsid w:val="00AD09FA"/>
    <w:rsid w:val="00AD0A06"/>
    <w:rsid w:val="00AD0EA0"/>
    <w:rsid w:val="00AD145F"/>
    <w:rsid w:val="00AD1731"/>
    <w:rsid w:val="00AD19FF"/>
    <w:rsid w:val="00AD20DE"/>
    <w:rsid w:val="00AD3399"/>
    <w:rsid w:val="00AD5BCD"/>
    <w:rsid w:val="00AD64E0"/>
    <w:rsid w:val="00AD6D65"/>
    <w:rsid w:val="00AD79CF"/>
    <w:rsid w:val="00AD7C9A"/>
    <w:rsid w:val="00AD7F36"/>
    <w:rsid w:val="00AE0C3B"/>
    <w:rsid w:val="00AE1D67"/>
    <w:rsid w:val="00AE3526"/>
    <w:rsid w:val="00AE475D"/>
    <w:rsid w:val="00AE50E4"/>
    <w:rsid w:val="00AE622F"/>
    <w:rsid w:val="00AE6B26"/>
    <w:rsid w:val="00AE7A38"/>
    <w:rsid w:val="00AF0ADF"/>
    <w:rsid w:val="00AF0B89"/>
    <w:rsid w:val="00AF24F8"/>
    <w:rsid w:val="00AF2E75"/>
    <w:rsid w:val="00AF330A"/>
    <w:rsid w:val="00AF3B10"/>
    <w:rsid w:val="00AF3C74"/>
    <w:rsid w:val="00AF40A3"/>
    <w:rsid w:val="00AF4686"/>
    <w:rsid w:val="00AF53CC"/>
    <w:rsid w:val="00AF548C"/>
    <w:rsid w:val="00AF5F82"/>
    <w:rsid w:val="00AF6AB3"/>
    <w:rsid w:val="00AF7C12"/>
    <w:rsid w:val="00B0035C"/>
    <w:rsid w:val="00B029CD"/>
    <w:rsid w:val="00B03ACA"/>
    <w:rsid w:val="00B04574"/>
    <w:rsid w:val="00B04CCC"/>
    <w:rsid w:val="00B07A0D"/>
    <w:rsid w:val="00B10C1C"/>
    <w:rsid w:val="00B10F65"/>
    <w:rsid w:val="00B10FDF"/>
    <w:rsid w:val="00B116E2"/>
    <w:rsid w:val="00B12679"/>
    <w:rsid w:val="00B144E7"/>
    <w:rsid w:val="00B14DDB"/>
    <w:rsid w:val="00B14E21"/>
    <w:rsid w:val="00B14E4D"/>
    <w:rsid w:val="00B153EE"/>
    <w:rsid w:val="00B16A35"/>
    <w:rsid w:val="00B16CF8"/>
    <w:rsid w:val="00B1732A"/>
    <w:rsid w:val="00B17F3A"/>
    <w:rsid w:val="00B22506"/>
    <w:rsid w:val="00B22797"/>
    <w:rsid w:val="00B229A7"/>
    <w:rsid w:val="00B22C9D"/>
    <w:rsid w:val="00B24110"/>
    <w:rsid w:val="00B250AA"/>
    <w:rsid w:val="00B25945"/>
    <w:rsid w:val="00B25C5B"/>
    <w:rsid w:val="00B2697E"/>
    <w:rsid w:val="00B3154F"/>
    <w:rsid w:val="00B31B41"/>
    <w:rsid w:val="00B326C2"/>
    <w:rsid w:val="00B332E3"/>
    <w:rsid w:val="00B33900"/>
    <w:rsid w:val="00B33D5D"/>
    <w:rsid w:val="00B35490"/>
    <w:rsid w:val="00B35BED"/>
    <w:rsid w:val="00B361A1"/>
    <w:rsid w:val="00B3623C"/>
    <w:rsid w:val="00B366CB"/>
    <w:rsid w:val="00B37005"/>
    <w:rsid w:val="00B378D7"/>
    <w:rsid w:val="00B37957"/>
    <w:rsid w:val="00B40B76"/>
    <w:rsid w:val="00B40F4D"/>
    <w:rsid w:val="00B41C3D"/>
    <w:rsid w:val="00B42C3B"/>
    <w:rsid w:val="00B4321E"/>
    <w:rsid w:val="00B433D3"/>
    <w:rsid w:val="00B46596"/>
    <w:rsid w:val="00B54072"/>
    <w:rsid w:val="00B55198"/>
    <w:rsid w:val="00B551D1"/>
    <w:rsid w:val="00B5522A"/>
    <w:rsid w:val="00B55BAF"/>
    <w:rsid w:val="00B55C3C"/>
    <w:rsid w:val="00B5607F"/>
    <w:rsid w:val="00B56E46"/>
    <w:rsid w:val="00B57EB9"/>
    <w:rsid w:val="00B610B6"/>
    <w:rsid w:val="00B61F90"/>
    <w:rsid w:val="00B635BD"/>
    <w:rsid w:val="00B6495C"/>
    <w:rsid w:val="00B649E6"/>
    <w:rsid w:val="00B64E68"/>
    <w:rsid w:val="00B655CC"/>
    <w:rsid w:val="00B66BD0"/>
    <w:rsid w:val="00B66F31"/>
    <w:rsid w:val="00B67116"/>
    <w:rsid w:val="00B671CB"/>
    <w:rsid w:val="00B67B5C"/>
    <w:rsid w:val="00B70B89"/>
    <w:rsid w:val="00B712B4"/>
    <w:rsid w:val="00B74A32"/>
    <w:rsid w:val="00B76481"/>
    <w:rsid w:val="00B7690E"/>
    <w:rsid w:val="00B76917"/>
    <w:rsid w:val="00B76F25"/>
    <w:rsid w:val="00B77098"/>
    <w:rsid w:val="00B77E06"/>
    <w:rsid w:val="00B80E46"/>
    <w:rsid w:val="00B82916"/>
    <w:rsid w:val="00B86142"/>
    <w:rsid w:val="00B87175"/>
    <w:rsid w:val="00B87D47"/>
    <w:rsid w:val="00B912B1"/>
    <w:rsid w:val="00B94D71"/>
    <w:rsid w:val="00B9693C"/>
    <w:rsid w:val="00B96E84"/>
    <w:rsid w:val="00B97254"/>
    <w:rsid w:val="00B97BAD"/>
    <w:rsid w:val="00B97F50"/>
    <w:rsid w:val="00BA1347"/>
    <w:rsid w:val="00BA184E"/>
    <w:rsid w:val="00BA25A8"/>
    <w:rsid w:val="00BA2B35"/>
    <w:rsid w:val="00BA37D3"/>
    <w:rsid w:val="00BA4E69"/>
    <w:rsid w:val="00BA687F"/>
    <w:rsid w:val="00BA691B"/>
    <w:rsid w:val="00BB058A"/>
    <w:rsid w:val="00BB1DE0"/>
    <w:rsid w:val="00BB39DF"/>
    <w:rsid w:val="00BB4A36"/>
    <w:rsid w:val="00BB4B59"/>
    <w:rsid w:val="00BB5C95"/>
    <w:rsid w:val="00BB5FB3"/>
    <w:rsid w:val="00BB6C1C"/>
    <w:rsid w:val="00BC0483"/>
    <w:rsid w:val="00BC06C5"/>
    <w:rsid w:val="00BC0CB4"/>
    <w:rsid w:val="00BC18B3"/>
    <w:rsid w:val="00BC3B68"/>
    <w:rsid w:val="00BC62B0"/>
    <w:rsid w:val="00BC6B23"/>
    <w:rsid w:val="00BC6D8B"/>
    <w:rsid w:val="00BC7DE5"/>
    <w:rsid w:val="00BD1437"/>
    <w:rsid w:val="00BD18CD"/>
    <w:rsid w:val="00BD199F"/>
    <w:rsid w:val="00BD2609"/>
    <w:rsid w:val="00BD28E2"/>
    <w:rsid w:val="00BD44E2"/>
    <w:rsid w:val="00BD49BA"/>
    <w:rsid w:val="00BD5EAE"/>
    <w:rsid w:val="00BD7A28"/>
    <w:rsid w:val="00BE0329"/>
    <w:rsid w:val="00BE0749"/>
    <w:rsid w:val="00BE0B66"/>
    <w:rsid w:val="00BE1076"/>
    <w:rsid w:val="00BE11B6"/>
    <w:rsid w:val="00BE30D1"/>
    <w:rsid w:val="00BE4DEE"/>
    <w:rsid w:val="00BE517F"/>
    <w:rsid w:val="00BE5728"/>
    <w:rsid w:val="00BE6193"/>
    <w:rsid w:val="00BE696B"/>
    <w:rsid w:val="00BE7ED0"/>
    <w:rsid w:val="00BF0356"/>
    <w:rsid w:val="00BF041F"/>
    <w:rsid w:val="00BF1056"/>
    <w:rsid w:val="00BF484E"/>
    <w:rsid w:val="00BF48EA"/>
    <w:rsid w:val="00BF6201"/>
    <w:rsid w:val="00BF6717"/>
    <w:rsid w:val="00BF6A55"/>
    <w:rsid w:val="00C00281"/>
    <w:rsid w:val="00C018E7"/>
    <w:rsid w:val="00C019F3"/>
    <w:rsid w:val="00C01AB2"/>
    <w:rsid w:val="00C01D4E"/>
    <w:rsid w:val="00C02A4B"/>
    <w:rsid w:val="00C04F3D"/>
    <w:rsid w:val="00C05BAB"/>
    <w:rsid w:val="00C05DDF"/>
    <w:rsid w:val="00C05ECF"/>
    <w:rsid w:val="00C07D38"/>
    <w:rsid w:val="00C1112E"/>
    <w:rsid w:val="00C11320"/>
    <w:rsid w:val="00C11622"/>
    <w:rsid w:val="00C120E5"/>
    <w:rsid w:val="00C12287"/>
    <w:rsid w:val="00C1285B"/>
    <w:rsid w:val="00C12B06"/>
    <w:rsid w:val="00C13258"/>
    <w:rsid w:val="00C14689"/>
    <w:rsid w:val="00C14968"/>
    <w:rsid w:val="00C14CEF"/>
    <w:rsid w:val="00C1569D"/>
    <w:rsid w:val="00C16188"/>
    <w:rsid w:val="00C166C3"/>
    <w:rsid w:val="00C17776"/>
    <w:rsid w:val="00C17C33"/>
    <w:rsid w:val="00C17CE2"/>
    <w:rsid w:val="00C20799"/>
    <w:rsid w:val="00C22B55"/>
    <w:rsid w:val="00C24902"/>
    <w:rsid w:val="00C250FE"/>
    <w:rsid w:val="00C251EE"/>
    <w:rsid w:val="00C257B0"/>
    <w:rsid w:val="00C2620F"/>
    <w:rsid w:val="00C26D4E"/>
    <w:rsid w:val="00C27152"/>
    <w:rsid w:val="00C2764F"/>
    <w:rsid w:val="00C27C83"/>
    <w:rsid w:val="00C31677"/>
    <w:rsid w:val="00C32284"/>
    <w:rsid w:val="00C3295E"/>
    <w:rsid w:val="00C33468"/>
    <w:rsid w:val="00C335C4"/>
    <w:rsid w:val="00C349C1"/>
    <w:rsid w:val="00C34C77"/>
    <w:rsid w:val="00C34F8A"/>
    <w:rsid w:val="00C36330"/>
    <w:rsid w:val="00C37249"/>
    <w:rsid w:val="00C400AA"/>
    <w:rsid w:val="00C414A5"/>
    <w:rsid w:val="00C42FFC"/>
    <w:rsid w:val="00C43A24"/>
    <w:rsid w:val="00C44437"/>
    <w:rsid w:val="00C4738A"/>
    <w:rsid w:val="00C517EC"/>
    <w:rsid w:val="00C51F19"/>
    <w:rsid w:val="00C51F56"/>
    <w:rsid w:val="00C5292D"/>
    <w:rsid w:val="00C538ED"/>
    <w:rsid w:val="00C57A87"/>
    <w:rsid w:val="00C60226"/>
    <w:rsid w:val="00C60AB3"/>
    <w:rsid w:val="00C60C5B"/>
    <w:rsid w:val="00C62778"/>
    <w:rsid w:val="00C627A4"/>
    <w:rsid w:val="00C627B2"/>
    <w:rsid w:val="00C62EFD"/>
    <w:rsid w:val="00C63D86"/>
    <w:rsid w:val="00C64C4C"/>
    <w:rsid w:val="00C64D69"/>
    <w:rsid w:val="00C64F3F"/>
    <w:rsid w:val="00C66E18"/>
    <w:rsid w:val="00C67549"/>
    <w:rsid w:val="00C67B74"/>
    <w:rsid w:val="00C70069"/>
    <w:rsid w:val="00C708A7"/>
    <w:rsid w:val="00C7118C"/>
    <w:rsid w:val="00C7121F"/>
    <w:rsid w:val="00C722FE"/>
    <w:rsid w:val="00C7414C"/>
    <w:rsid w:val="00C745BB"/>
    <w:rsid w:val="00C74BEB"/>
    <w:rsid w:val="00C76C54"/>
    <w:rsid w:val="00C80C33"/>
    <w:rsid w:val="00C81A74"/>
    <w:rsid w:val="00C82ED6"/>
    <w:rsid w:val="00C84188"/>
    <w:rsid w:val="00C855F1"/>
    <w:rsid w:val="00C860F4"/>
    <w:rsid w:val="00C90349"/>
    <w:rsid w:val="00C9127F"/>
    <w:rsid w:val="00C91AD0"/>
    <w:rsid w:val="00C92250"/>
    <w:rsid w:val="00C928F0"/>
    <w:rsid w:val="00C929D2"/>
    <w:rsid w:val="00C93177"/>
    <w:rsid w:val="00C95BF2"/>
    <w:rsid w:val="00C962F3"/>
    <w:rsid w:val="00CA3FAE"/>
    <w:rsid w:val="00CA47A8"/>
    <w:rsid w:val="00CA4E5B"/>
    <w:rsid w:val="00CA5307"/>
    <w:rsid w:val="00CA6A1A"/>
    <w:rsid w:val="00CA6C20"/>
    <w:rsid w:val="00CA7019"/>
    <w:rsid w:val="00CA705E"/>
    <w:rsid w:val="00CB077A"/>
    <w:rsid w:val="00CB0F93"/>
    <w:rsid w:val="00CB267F"/>
    <w:rsid w:val="00CB537C"/>
    <w:rsid w:val="00CB5ACF"/>
    <w:rsid w:val="00CB645B"/>
    <w:rsid w:val="00CB65DD"/>
    <w:rsid w:val="00CB66B7"/>
    <w:rsid w:val="00CB7ADB"/>
    <w:rsid w:val="00CB7CE5"/>
    <w:rsid w:val="00CC0591"/>
    <w:rsid w:val="00CC13E2"/>
    <w:rsid w:val="00CC19DC"/>
    <w:rsid w:val="00CC319E"/>
    <w:rsid w:val="00CC399C"/>
    <w:rsid w:val="00CC5907"/>
    <w:rsid w:val="00CC6056"/>
    <w:rsid w:val="00CC6226"/>
    <w:rsid w:val="00CC6405"/>
    <w:rsid w:val="00CC64E3"/>
    <w:rsid w:val="00CC6AF4"/>
    <w:rsid w:val="00CC7811"/>
    <w:rsid w:val="00CD192E"/>
    <w:rsid w:val="00CD1DC2"/>
    <w:rsid w:val="00CD2D05"/>
    <w:rsid w:val="00CD33BD"/>
    <w:rsid w:val="00CD3ABD"/>
    <w:rsid w:val="00CD3B67"/>
    <w:rsid w:val="00CD4427"/>
    <w:rsid w:val="00CD46A4"/>
    <w:rsid w:val="00CD47B0"/>
    <w:rsid w:val="00CD5E1D"/>
    <w:rsid w:val="00CD70CF"/>
    <w:rsid w:val="00CE0DE9"/>
    <w:rsid w:val="00CE295B"/>
    <w:rsid w:val="00CE2E84"/>
    <w:rsid w:val="00CE39DA"/>
    <w:rsid w:val="00CE44E0"/>
    <w:rsid w:val="00CE633E"/>
    <w:rsid w:val="00CE6B03"/>
    <w:rsid w:val="00CE79CD"/>
    <w:rsid w:val="00CE7ADF"/>
    <w:rsid w:val="00CF08E1"/>
    <w:rsid w:val="00CF2768"/>
    <w:rsid w:val="00CF31CE"/>
    <w:rsid w:val="00CF356D"/>
    <w:rsid w:val="00CF415F"/>
    <w:rsid w:val="00CF4426"/>
    <w:rsid w:val="00CF4D55"/>
    <w:rsid w:val="00CF55F8"/>
    <w:rsid w:val="00CF5ABA"/>
    <w:rsid w:val="00CF5F12"/>
    <w:rsid w:val="00CF704E"/>
    <w:rsid w:val="00CF7A07"/>
    <w:rsid w:val="00CF7DD9"/>
    <w:rsid w:val="00D00793"/>
    <w:rsid w:val="00D009D7"/>
    <w:rsid w:val="00D00C91"/>
    <w:rsid w:val="00D00E34"/>
    <w:rsid w:val="00D01DAC"/>
    <w:rsid w:val="00D02347"/>
    <w:rsid w:val="00D025DE"/>
    <w:rsid w:val="00D02CB0"/>
    <w:rsid w:val="00D02CEB"/>
    <w:rsid w:val="00D031D0"/>
    <w:rsid w:val="00D03CE5"/>
    <w:rsid w:val="00D04225"/>
    <w:rsid w:val="00D05168"/>
    <w:rsid w:val="00D05829"/>
    <w:rsid w:val="00D05CA7"/>
    <w:rsid w:val="00D06429"/>
    <w:rsid w:val="00D06A85"/>
    <w:rsid w:val="00D072F0"/>
    <w:rsid w:val="00D07567"/>
    <w:rsid w:val="00D1033E"/>
    <w:rsid w:val="00D1082B"/>
    <w:rsid w:val="00D1099E"/>
    <w:rsid w:val="00D10D40"/>
    <w:rsid w:val="00D11024"/>
    <w:rsid w:val="00D1197D"/>
    <w:rsid w:val="00D11EC9"/>
    <w:rsid w:val="00D1265C"/>
    <w:rsid w:val="00D1267F"/>
    <w:rsid w:val="00D12D5B"/>
    <w:rsid w:val="00D13A53"/>
    <w:rsid w:val="00D14128"/>
    <w:rsid w:val="00D1447F"/>
    <w:rsid w:val="00D153CD"/>
    <w:rsid w:val="00D1545D"/>
    <w:rsid w:val="00D15BE6"/>
    <w:rsid w:val="00D15F59"/>
    <w:rsid w:val="00D16003"/>
    <w:rsid w:val="00D16054"/>
    <w:rsid w:val="00D16F0A"/>
    <w:rsid w:val="00D1732D"/>
    <w:rsid w:val="00D17DB6"/>
    <w:rsid w:val="00D2059D"/>
    <w:rsid w:val="00D232B9"/>
    <w:rsid w:val="00D235C3"/>
    <w:rsid w:val="00D2529D"/>
    <w:rsid w:val="00D253A8"/>
    <w:rsid w:val="00D25FBF"/>
    <w:rsid w:val="00D260A1"/>
    <w:rsid w:val="00D268FD"/>
    <w:rsid w:val="00D26B99"/>
    <w:rsid w:val="00D272B0"/>
    <w:rsid w:val="00D2789C"/>
    <w:rsid w:val="00D27E70"/>
    <w:rsid w:val="00D27FAF"/>
    <w:rsid w:val="00D31533"/>
    <w:rsid w:val="00D33298"/>
    <w:rsid w:val="00D34F80"/>
    <w:rsid w:val="00D351B2"/>
    <w:rsid w:val="00D358A8"/>
    <w:rsid w:val="00D36E3F"/>
    <w:rsid w:val="00D37E13"/>
    <w:rsid w:val="00D407EF"/>
    <w:rsid w:val="00D424CE"/>
    <w:rsid w:val="00D4344D"/>
    <w:rsid w:val="00D44112"/>
    <w:rsid w:val="00D445E3"/>
    <w:rsid w:val="00D44683"/>
    <w:rsid w:val="00D4495B"/>
    <w:rsid w:val="00D44CC5"/>
    <w:rsid w:val="00D45B88"/>
    <w:rsid w:val="00D47DA8"/>
    <w:rsid w:val="00D51E64"/>
    <w:rsid w:val="00D52505"/>
    <w:rsid w:val="00D5270F"/>
    <w:rsid w:val="00D5292E"/>
    <w:rsid w:val="00D54549"/>
    <w:rsid w:val="00D54C89"/>
    <w:rsid w:val="00D55028"/>
    <w:rsid w:val="00D55CBD"/>
    <w:rsid w:val="00D57A8A"/>
    <w:rsid w:val="00D57B7E"/>
    <w:rsid w:val="00D607CE"/>
    <w:rsid w:val="00D60A3B"/>
    <w:rsid w:val="00D60DC1"/>
    <w:rsid w:val="00D611D0"/>
    <w:rsid w:val="00D61890"/>
    <w:rsid w:val="00D619AE"/>
    <w:rsid w:val="00D61AAB"/>
    <w:rsid w:val="00D61D0D"/>
    <w:rsid w:val="00D62039"/>
    <w:rsid w:val="00D635C7"/>
    <w:rsid w:val="00D63803"/>
    <w:rsid w:val="00D63E22"/>
    <w:rsid w:val="00D640EB"/>
    <w:rsid w:val="00D644F1"/>
    <w:rsid w:val="00D6538C"/>
    <w:rsid w:val="00D66600"/>
    <w:rsid w:val="00D6702A"/>
    <w:rsid w:val="00D67A9A"/>
    <w:rsid w:val="00D67B8B"/>
    <w:rsid w:val="00D7113E"/>
    <w:rsid w:val="00D71930"/>
    <w:rsid w:val="00D733A1"/>
    <w:rsid w:val="00D765F1"/>
    <w:rsid w:val="00D7685A"/>
    <w:rsid w:val="00D774B8"/>
    <w:rsid w:val="00D775FD"/>
    <w:rsid w:val="00D77E2C"/>
    <w:rsid w:val="00D8064C"/>
    <w:rsid w:val="00D823A2"/>
    <w:rsid w:val="00D82E10"/>
    <w:rsid w:val="00D84484"/>
    <w:rsid w:val="00D84D2B"/>
    <w:rsid w:val="00D85911"/>
    <w:rsid w:val="00D862B2"/>
    <w:rsid w:val="00D8761A"/>
    <w:rsid w:val="00D87FDD"/>
    <w:rsid w:val="00D913E2"/>
    <w:rsid w:val="00D91B09"/>
    <w:rsid w:val="00D92F4F"/>
    <w:rsid w:val="00D94DA2"/>
    <w:rsid w:val="00D961D9"/>
    <w:rsid w:val="00D96702"/>
    <w:rsid w:val="00D96902"/>
    <w:rsid w:val="00D96F22"/>
    <w:rsid w:val="00DA0C71"/>
    <w:rsid w:val="00DA0C9C"/>
    <w:rsid w:val="00DA2415"/>
    <w:rsid w:val="00DA26F1"/>
    <w:rsid w:val="00DA2FC0"/>
    <w:rsid w:val="00DA3B89"/>
    <w:rsid w:val="00DA3E01"/>
    <w:rsid w:val="00DA512A"/>
    <w:rsid w:val="00DA59F8"/>
    <w:rsid w:val="00DA5D41"/>
    <w:rsid w:val="00DA722A"/>
    <w:rsid w:val="00DA794E"/>
    <w:rsid w:val="00DB0338"/>
    <w:rsid w:val="00DB0652"/>
    <w:rsid w:val="00DB085F"/>
    <w:rsid w:val="00DB0AC5"/>
    <w:rsid w:val="00DB1667"/>
    <w:rsid w:val="00DB1FCA"/>
    <w:rsid w:val="00DB332D"/>
    <w:rsid w:val="00DB34E7"/>
    <w:rsid w:val="00DB5F83"/>
    <w:rsid w:val="00DB757B"/>
    <w:rsid w:val="00DC10BC"/>
    <w:rsid w:val="00DC1D71"/>
    <w:rsid w:val="00DC3A2B"/>
    <w:rsid w:val="00DC41EA"/>
    <w:rsid w:val="00DC5424"/>
    <w:rsid w:val="00DD010D"/>
    <w:rsid w:val="00DD255F"/>
    <w:rsid w:val="00DD453D"/>
    <w:rsid w:val="00DD5DB8"/>
    <w:rsid w:val="00DD6465"/>
    <w:rsid w:val="00DD7752"/>
    <w:rsid w:val="00DE00BD"/>
    <w:rsid w:val="00DE08C0"/>
    <w:rsid w:val="00DE0ECD"/>
    <w:rsid w:val="00DE0F80"/>
    <w:rsid w:val="00DE1665"/>
    <w:rsid w:val="00DE19BE"/>
    <w:rsid w:val="00DE2996"/>
    <w:rsid w:val="00DE37FA"/>
    <w:rsid w:val="00DE49C6"/>
    <w:rsid w:val="00DE51AF"/>
    <w:rsid w:val="00DF0EB7"/>
    <w:rsid w:val="00DF187B"/>
    <w:rsid w:val="00DF1FAB"/>
    <w:rsid w:val="00DF2B09"/>
    <w:rsid w:val="00DF37FD"/>
    <w:rsid w:val="00DF6500"/>
    <w:rsid w:val="00E0055B"/>
    <w:rsid w:val="00E0133B"/>
    <w:rsid w:val="00E01363"/>
    <w:rsid w:val="00E017B6"/>
    <w:rsid w:val="00E01CFA"/>
    <w:rsid w:val="00E03DB8"/>
    <w:rsid w:val="00E057BF"/>
    <w:rsid w:val="00E0594C"/>
    <w:rsid w:val="00E061F9"/>
    <w:rsid w:val="00E079F4"/>
    <w:rsid w:val="00E07CE8"/>
    <w:rsid w:val="00E10932"/>
    <w:rsid w:val="00E117FA"/>
    <w:rsid w:val="00E11868"/>
    <w:rsid w:val="00E1187D"/>
    <w:rsid w:val="00E1209C"/>
    <w:rsid w:val="00E12615"/>
    <w:rsid w:val="00E12BAA"/>
    <w:rsid w:val="00E13438"/>
    <w:rsid w:val="00E1381A"/>
    <w:rsid w:val="00E14235"/>
    <w:rsid w:val="00E154C2"/>
    <w:rsid w:val="00E1698A"/>
    <w:rsid w:val="00E1745C"/>
    <w:rsid w:val="00E176EC"/>
    <w:rsid w:val="00E17966"/>
    <w:rsid w:val="00E17D44"/>
    <w:rsid w:val="00E17EFC"/>
    <w:rsid w:val="00E20012"/>
    <w:rsid w:val="00E203B7"/>
    <w:rsid w:val="00E20DA1"/>
    <w:rsid w:val="00E22830"/>
    <w:rsid w:val="00E23533"/>
    <w:rsid w:val="00E23E5C"/>
    <w:rsid w:val="00E254FA"/>
    <w:rsid w:val="00E25629"/>
    <w:rsid w:val="00E258FF"/>
    <w:rsid w:val="00E25AC4"/>
    <w:rsid w:val="00E2604A"/>
    <w:rsid w:val="00E26FA0"/>
    <w:rsid w:val="00E2725B"/>
    <w:rsid w:val="00E272DF"/>
    <w:rsid w:val="00E277CE"/>
    <w:rsid w:val="00E27F03"/>
    <w:rsid w:val="00E30791"/>
    <w:rsid w:val="00E308A3"/>
    <w:rsid w:val="00E30975"/>
    <w:rsid w:val="00E31DB0"/>
    <w:rsid w:val="00E32B1F"/>
    <w:rsid w:val="00E3306E"/>
    <w:rsid w:val="00E3326E"/>
    <w:rsid w:val="00E334A5"/>
    <w:rsid w:val="00E33742"/>
    <w:rsid w:val="00E338A6"/>
    <w:rsid w:val="00E33EDC"/>
    <w:rsid w:val="00E3450F"/>
    <w:rsid w:val="00E345AC"/>
    <w:rsid w:val="00E35FCA"/>
    <w:rsid w:val="00E3605D"/>
    <w:rsid w:val="00E37477"/>
    <w:rsid w:val="00E3753E"/>
    <w:rsid w:val="00E40106"/>
    <w:rsid w:val="00E40F82"/>
    <w:rsid w:val="00E42C05"/>
    <w:rsid w:val="00E42DDE"/>
    <w:rsid w:val="00E458D7"/>
    <w:rsid w:val="00E45CD1"/>
    <w:rsid w:val="00E464C3"/>
    <w:rsid w:val="00E46BD2"/>
    <w:rsid w:val="00E50411"/>
    <w:rsid w:val="00E505BE"/>
    <w:rsid w:val="00E51564"/>
    <w:rsid w:val="00E528F2"/>
    <w:rsid w:val="00E54186"/>
    <w:rsid w:val="00E551DD"/>
    <w:rsid w:val="00E564FF"/>
    <w:rsid w:val="00E57CB5"/>
    <w:rsid w:val="00E60A4D"/>
    <w:rsid w:val="00E620EB"/>
    <w:rsid w:val="00E62189"/>
    <w:rsid w:val="00E63032"/>
    <w:rsid w:val="00E63347"/>
    <w:rsid w:val="00E6502F"/>
    <w:rsid w:val="00E657EF"/>
    <w:rsid w:val="00E65C2C"/>
    <w:rsid w:val="00E66831"/>
    <w:rsid w:val="00E66920"/>
    <w:rsid w:val="00E6753F"/>
    <w:rsid w:val="00E6777A"/>
    <w:rsid w:val="00E708B8"/>
    <w:rsid w:val="00E70B33"/>
    <w:rsid w:val="00E725AD"/>
    <w:rsid w:val="00E73179"/>
    <w:rsid w:val="00E74130"/>
    <w:rsid w:val="00E74837"/>
    <w:rsid w:val="00E75481"/>
    <w:rsid w:val="00E7738D"/>
    <w:rsid w:val="00E775A0"/>
    <w:rsid w:val="00E7769E"/>
    <w:rsid w:val="00E77BB6"/>
    <w:rsid w:val="00E77D24"/>
    <w:rsid w:val="00E802D3"/>
    <w:rsid w:val="00E8104F"/>
    <w:rsid w:val="00E82299"/>
    <w:rsid w:val="00E8336F"/>
    <w:rsid w:val="00E83B6C"/>
    <w:rsid w:val="00E83F8A"/>
    <w:rsid w:val="00E844CE"/>
    <w:rsid w:val="00E85768"/>
    <w:rsid w:val="00E86CBD"/>
    <w:rsid w:val="00E873D5"/>
    <w:rsid w:val="00E874C0"/>
    <w:rsid w:val="00E87996"/>
    <w:rsid w:val="00E90ACA"/>
    <w:rsid w:val="00E90FCB"/>
    <w:rsid w:val="00E91F17"/>
    <w:rsid w:val="00E94135"/>
    <w:rsid w:val="00E94713"/>
    <w:rsid w:val="00E95123"/>
    <w:rsid w:val="00E95929"/>
    <w:rsid w:val="00E95E9B"/>
    <w:rsid w:val="00E962F1"/>
    <w:rsid w:val="00E97049"/>
    <w:rsid w:val="00E97B2F"/>
    <w:rsid w:val="00EA0553"/>
    <w:rsid w:val="00EA2E55"/>
    <w:rsid w:val="00EA340C"/>
    <w:rsid w:val="00EA528C"/>
    <w:rsid w:val="00EA66D9"/>
    <w:rsid w:val="00EA6D5E"/>
    <w:rsid w:val="00EA7DCC"/>
    <w:rsid w:val="00EB1000"/>
    <w:rsid w:val="00EB3F93"/>
    <w:rsid w:val="00EB660C"/>
    <w:rsid w:val="00EB7815"/>
    <w:rsid w:val="00EB7F55"/>
    <w:rsid w:val="00EC00C3"/>
    <w:rsid w:val="00EC016A"/>
    <w:rsid w:val="00EC02C2"/>
    <w:rsid w:val="00EC0AFC"/>
    <w:rsid w:val="00EC1854"/>
    <w:rsid w:val="00EC316E"/>
    <w:rsid w:val="00EC468A"/>
    <w:rsid w:val="00EC4C0B"/>
    <w:rsid w:val="00EC5B43"/>
    <w:rsid w:val="00EC62A0"/>
    <w:rsid w:val="00EC6BB0"/>
    <w:rsid w:val="00EC6C3B"/>
    <w:rsid w:val="00EC6FBB"/>
    <w:rsid w:val="00EC767B"/>
    <w:rsid w:val="00ED17DA"/>
    <w:rsid w:val="00ED1AAE"/>
    <w:rsid w:val="00ED1D50"/>
    <w:rsid w:val="00ED26E6"/>
    <w:rsid w:val="00ED298C"/>
    <w:rsid w:val="00ED32C5"/>
    <w:rsid w:val="00ED372A"/>
    <w:rsid w:val="00ED472E"/>
    <w:rsid w:val="00ED4AE3"/>
    <w:rsid w:val="00ED5008"/>
    <w:rsid w:val="00ED697A"/>
    <w:rsid w:val="00ED75D2"/>
    <w:rsid w:val="00EE0545"/>
    <w:rsid w:val="00EE074E"/>
    <w:rsid w:val="00EE0A26"/>
    <w:rsid w:val="00EE0D9B"/>
    <w:rsid w:val="00EE19F9"/>
    <w:rsid w:val="00EE1AF0"/>
    <w:rsid w:val="00EE1EFC"/>
    <w:rsid w:val="00EE3054"/>
    <w:rsid w:val="00EE41DB"/>
    <w:rsid w:val="00EE4716"/>
    <w:rsid w:val="00EE4FC5"/>
    <w:rsid w:val="00EE61A4"/>
    <w:rsid w:val="00EE7B03"/>
    <w:rsid w:val="00EF0954"/>
    <w:rsid w:val="00EF2340"/>
    <w:rsid w:val="00EF3A51"/>
    <w:rsid w:val="00EF51FA"/>
    <w:rsid w:val="00F00316"/>
    <w:rsid w:val="00F006BC"/>
    <w:rsid w:val="00F01019"/>
    <w:rsid w:val="00F01320"/>
    <w:rsid w:val="00F01BD6"/>
    <w:rsid w:val="00F03BFD"/>
    <w:rsid w:val="00F049D3"/>
    <w:rsid w:val="00F0509D"/>
    <w:rsid w:val="00F05818"/>
    <w:rsid w:val="00F0783D"/>
    <w:rsid w:val="00F07DCD"/>
    <w:rsid w:val="00F131D7"/>
    <w:rsid w:val="00F14B9B"/>
    <w:rsid w:val="00F1534B"/>
    <w:rsid w:val="00F168E0"/>
    <w:rsid w:val="00F16E86"/>
    <w:rsid w:val="00F21111"/>
    <w:rsid w:val="00F21145"/>
    <w:rsid w:val="00F21826"/>
    <w:rsid w:val="00F221BA"/>
    <w:rsid w:val="00F224DF"/>
    <w:rsid w:val="00F2276E"/>
    <w:rsid w:val="00F23A9F"/>
    <w:rsid w:val="00F23B2E"/>
    <w:rsid w:val="00F23E82"/>
    <w:rsid w:val="00F23F73"/>
    <w:rsid w:val="00F24E0A"/>
    <w:rsid w:val="00F2642D"/>
    <w:rsid w:val="00F266FB"/>
    <w:rsid w:val="00F27B51"/>
    <w:rsid w:val="00F30535"/>
    <w:rsid w:val="00F305C8"/>
    <w:rsid w:val="00F309A7"/>
    <w:rsid w:val="00F30FDF"/>
    <w:rsid w:val="00F3317E"/>
    <w:rsid w:val="00F33724"/>
    <w:rsid w:val="00F33B40"/>
    <w:rsid w:val="00F33E85"/>
    <w:rsid w:val="00F37351"/>
    <w:rsid w:val="00F40291"/>
    <w:rsid w:val="00F405E0"/>
    <w:rsid w:val="00F40E6F"/>
    <w:rsid w:val="00F410CD"/>
    <w:rsid w:val="00F43F4D"/>
    <w:rsid w:val="00F444FA"/>
    <w:rsid w:val="00F44893"/>
    <w:rsid w:val="00F454D7"/>
    <w:rsid w:val="00F45EC8"/>
    <w:rsid w:val="00F463A1"/>
    <w:rsid w:val="00F47390"/>
    <w:rsid w:val="00F47F1B"/>
    <w:rsid w:val="00F50696"/>
    <w:rsid w:val="00F50708"/>
    <w:rsid w:val="00F50DF6"/>
    <w:rsid w:val="00F51831"/>
    <w:rsid w:val="00F51BEF"/>
    <w:rsid w:val="00F522B3"/>
    <w:rsid w:val="00F52769"/>
    <w:rsid w:val="00F52F9E"/>
    <w:rsid w:val="00F53860"/>
    <w:rsid w:val="00F539B2"/>
    <w:rsid w:val="00F53D06"/>
    <w:rsid w:val="00F5441F"/>
    <w:rsid w:val="00F547C1"/>
    <w:rsid w:val="00F55F27"/>
    <w:rsid w:val="00F5682A"/>
    <w:rsid w:val="00F572F0"/>
    <w:rsid w:val="00F575BF"/>
    <w:rsid w:val="00F57731"/>
    <w:rsid w:val="00F616BF"/>
    <w:rsid w:val="00F62235"/>
    <w:rsid w:val="00F644A2"/>
    <w:rsid w:val="00F64692"/>
    <w:rsid w:val="00F655CA"/>
    <w:rsid w:val="00F65E73"/>
    <w:rsid w:val="00F6754D"/>
    <w:rsid w:val="00F67948"/>
    <w:rsid w:val="00F7071F"/>
    <w:rsid w:val="00F71338"/>
    <w:rsid w:val="00F71C70"/>
    <w:rsid w:val="00F7247C"/>
    <w:rsid w:val="00F7365A"/>
    <w:rsid w:val="00F73A9F"/>
    <w:rsid w:val="00F73EF3"/>
    <w:rsid w:val="00F74474"/>
    <w:rsid w:val="00F74A64"/>
    <w:rsid w:val="00F74FB2"/>
    <w:rsid w:val="00F75DE6"/>
    <w:rsid w:val="00F75DF2"/>
    <w:rsid w:val="00F777BD"/>
    <w:rsid w:val="00F80A23"/>
    <w:rsid w:val="00F81D14"/>
    <w:rsid w:val="00F8316F"/>
    <w:rsid w:val="00F86645"/>
    <w:rsid w:val="00F86B0E"/>
    <w:rsid w:val="00F875C2"/>
    <w:rsid w:val="00F911F8"/>
    <w:rsid w:val="00F913E3"/>
    <w:rsid w:val="00F9299A"/>
    <w:rsid w:val="00F93866"/>
    <w:rsid w:val="00F93B0A"/>
    <w:rsid w:val="00F94113"/>
    <w:rsid w:val="00F94C76"/>
    <w:rsid w:val="00F94EAF"/>
    <w:rsid w:val="00F96AD5"/>
    <w:rsid w:val="00F96BBC"/>
    <w:rsid w:val="00FA096D"/>
    <w:rsid w:val="00FA0E03"/>
    <w:rsid w:val="00FA1541"/>
    <w:rsid w:val="00FA162A"/>
    <w:rsid w:val="00FA258C"/>
    <w:rsid w:val="00FA34DA"/>
    <w:rsid w:val="00FA5924"/>
    <w:rsid w:val="00FA7F67"/>
    <w:rsid w:val="00FB1776"/>
    <w:rsid w:val="00FB208B"/>
    <w:rsid w:val="00FB30F4"/>
    <w:rsid w:val="00FB3E24"/>
    <w:rsid w:val="00FB4D80"/>
    <w:rsid w:val="00FB4FD0"/>
    <w:rsid w:val="00FB55D8"/>
    <w:rsid w:val="00FB5950"/>
    <w:rsid w:val="00FB6595"/>
    <w:rsid w:val="00FB69D6"/>
    <w:rsid w:val="00FB7580"/>
    <w:rsid w:val="00FB7E8D"/>
    <w:rsid w:val="00FC00FD"/>
    <w:rsid w:val="00FC0E29"/>
    <w:rsid w:val="00FC15C0"/>
    <w:rsid w:val="00FC1715"/>
    <w:rsid w:val="00FC17AA"/>
    <w:rsid w:val="00FC1A5B"/>
    <w:rsid w:val="00FC3CCD"/>
    <w:rsid w:val="00FC3D0C"/>
    <w:rsid w:val="00FC456C"/>
    <w:rsid w:val="00FC4E85"/>
    <w:rsid w:val="00FC4EB6"/>
    <w:rsid w:val="00FC5B41"/>
    <w:rsid w:val="00FC614E"/>
    <w:rsid w:val="00FC6457"/>
    <w:rsid w:val="00FC7A8F"/>
    <w:rsid w:val="00FC7EA8"/>
    <w:rsid w:val="00FD06C4"/>
    <w:rsid w:val="00FD2B7F"/>
    <w:rsid w:val="00FD2C25"/>
    <w:rsid w:val="00FD31F7"/>
    <w:rsid w:val="00FD3322"/>
    <w:rsid w:val="00FD43BE"/>
    <w:rsid w:val="00FD4B08"/>
    <w:rsid w:val="00FD4F29"/>
    <w:rsid w:val="00FD5D8A"/>
    <w:rsid w:val="00FD7372"/>
    <w:rsid w:val="00FD7DF5"/>
    <w:rsid w:val="00FD7F19"/>
    <w:rsid w:val="00FE0BF8"/>
    <w:rsid w:val="00FE12D2"/>
    <w:rsid w:val="00FE14DE"/>
    <w:rsid w:val="00FE1B4A"/>
    <w:rsid w:val="00FE1ECE"/>
    <w:rsid w:val="00FE46D8"/>
    <w:rsid w:val="00FE4926"/>
    <w:rsid w:val="00FE7183"/>
    <w:rsid w:val="00FF048B"/>
    <w:rsid w:val="00FF0521"/>
    <w:rsid w:val="00FF063F"/>
    <w:rsid w:val="00FF09B9"/>
    <w:rsid w:val="00FF0AED"/>
    <w:rsid w:val="00FF10BE"/>
    <w:rsid w:val="00FF150F"/>
    <w:rsid w:val="00FF1747"/>
    <w:rsid w:val="00FF18A4"/>
    <w:rsid w:val="00FF3797"/>
    <w:rsid w:val="00FF4408"/>
    <w:rsid w:val="00FF444A"/>
    <w:rsid w:val="00FF5492"/>
    <w:rsid w:val="00FF65CB"/>
    <w:rsid w:val="00FF6644"/>
    <w:rsid w:val="00FF6DCE"/>
    <w:rsid w:val="00FF6E42"/>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02B7FF0"/>
  <w15:docId w15:val="{9A1D837B-7735-445D-A78D-41066AB5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rsid w:val="00FD31F7"/>
    <w:rPr>
      <w:rFonts w:cs="Angsana New"/>
      <w:szCs w:val="24"/>
      <w:lang w:val="en-GB"/>
    </w:rPr>
  </w:style>
  <w:style w:type="paragraph" w:customStyle="1" w:styleId="CBD-Para">
    <w:name w:val="CBD-Para"/>
    <w:basedOn w:val="Normal"/>
    <w:link w:val="CBD-ParaCharChar"/>
    <w:rsid w:val="00F23E82"/>
    <w:pPr>
      <w:keepLines/>
      <w:numPr>
        <w:numId w:val="14"/>
      </w:numPr>
      <w:spacing w:before="120" w:after="120"/>
    </w:pPr>
    <w:rPr>
      <w:rFonts w:eastAsia="Times New Roman" w:cs="Times New Roman"/>
      <w:szCs w:val="22"/>
      <w:lang w:val="en-US"/>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5"/>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17"/>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rPr>
  </w:style>
  <w:style w:type="character" w:styleId="PlaceholderText">
    <w:name w:val="Placeholder Text"/>
    <w:basedOn w:val="DefaultParagraphFont"/>
    <w:uiPriority w:val="99"/>
    <w:semiHidden/>
    <w:rsid w:val="0047722D"/>
    <w:rPr>
      <w:color w:val="808080"/>
    </w:rPr>
  </w:style>
  <w:style w:type="paragraph" w:customStyle="1" w:styleId="Pa4">
    <w:name w:val="Pa4"/>
    <w:basedOn w:val="Default"/>
    <w:next w:val="Default"/>
    <w:uiPriority w:val="99"/>
    <w:rsid w:val="00363F97"/>
    <w:pPr>
      <w:adjustRightInd w:val="0"/>
      <w:spacing w:line="241" w:lineRule="atLeast"/>
    </w:pPr>
    <w:rPr>
      <w:rFonts w:ascii="Arial" w:eastAsia="MS Mincho" w:hAnsi="Arial" w:cs="Arial"/>
      <w:color w:val="auto"/>
      <w:lang w:val="en-CA"/>
    </w:rPr>
  </w:style>
  <w:style w:type="character" w:customStyle="1" w:styleId="A3">
    <w:name w:val="A3"/>
    <w:uiPriority w:val="99"/>
    <w:rsid w:val="00363F97"/>
    <w:rPr>
      <w:color w:val="000000"/>
      <w:sz w:val="22"/>
      <w:szCs w:val="22"/>
    </w:rPr>
  </w:style>
  <w:style w:type="character" w:customStyle="1" w:styleId="A4">
    <w:name w:val="A4"/>
    <w:uiPriority w:val="99"/>
    <w:rsid w:val="00363F97"/>
    <w:rPr>
      <w:color w:val="000000"/>
      <w:sz w:val="22"/>
      <w:szCs w:val="22"/>
      <w:u w:val="single"/>
    </w:rPr>
  </w:style>
  <w:style w:type="table" w:styleId="TableGrid">
    <w:name w:val="Table Grid"/>
    <w:basedOn w:val="TableNormal"/>
    <w:rsid w:val="004B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4B1F8F"/>
    <w:pPr>
      <w:spacing w:before="100" w:beforeAutospacing="1" w:after="100" w:afterAutospacing="1"/>
      <w:jc w:val="left"/>
    </w:pPr>
    <w:rPr>
      <w:rFonts w:ascii="Calibri" w:eastAsia="Times New Roman" w:hAnsi="Calibri" w:cs="Times New Roman"/>
      <w:color w:val="000000"/>
      <w:sz w:val="20"/>
      <w:szCs w:val="20"/>
      <w:lang w:val="en-CA" w:eastAsia="en-CA"/>
    </w:rPr>
  </w:style>
  <w:style w:type="paragraph" w:customStyle="1" w:styleId="font6">
    <w:name w:val="font6"/>
    <w:basedOn w:val="Normal"/>
    <w:rsid w:val="004B1F8F"/>
    <w:pPr>
      <w:spacing w:before="100" w:beforeAutospacing="1" w:after="100" w:afterAutospacing="1"/>
      <w:jc w:val="left"/>
    </w:pPr>
    <w:rPr>
      <w:rFonts w:ascii="Arial Unicode MS" w:eastAsia="Arial Unicode MS" w:hAnsi="Arial Unicode MS" w:cs="Arial Unicode MS"/>
      <w:color w:val="000000"/>
      <w:sz w:val="20"/>
      <w:szCs w:val="20"/>
      <w:lang w:val="en-CA" w:eastAsia="en-CA"/>
    </w:rPr>
  </w:style>
  <w:style w:type="paragraph" w:customStyle="1" w:styleId="font7">
    <w:name w:val="font7"/>
    <w:basedOn w:val="Normal"/>
    <w:rsid w:val="004B1F8F"/>
    <w:pPr>
      <w:spacing w:before="100" w:beforeAutospacing="1" w:after="100" w:afterAutospacing="1"/>
      <w:jc w:val="left"/>
    </w:pPr>
    <w:rPr>
      <w:rFonts w:ascii="Calibri" w:eastAsia="Times New Roman" w:hAnsi="Calibri" w:cs="Times New Roman"/>
      <w:color w:val="0000FF"/>
      <w:sz w:val="20"/>
      <w:szCs w:val="20"/>
      <w:u w:val="single"/>
      <w:lang w:val="en-CA" w:eastAsia="en-CA"/>
    </w:rPr>
  </w:style>
  <w:style w:type="paragraph" w:customStyle="1" w:styleId="font8">
    <w:name w:val="font8"/>
    <w:basedOn w:val="Normal"/>
    <w:rsid w:val="004B1F8F"/>
    <w:pPr>
      <w:spacing w:before="100" w:beforeAutospacing="1" w:after="100" w:afterAutospacing="1"/>
      <w:jc w:val="left"/>
    </w:pPr>
    <w:rPr>
      <w:rFonts w:ascii="Calibri" w:eastAsia="Times New Roman" w:hAnsi="Calibri" w:cs="Times New Roman"/>
      <w:b/>
      <w:bCs/>
      <w:sz w:val="20"/>
      <w:szCs w:val="20"/>
      <w:u w:val="single"/>
      <w:lang w:val="en-CA" w:eastAsia="en-CA"/>
    </w:rPr>
  </w:style>
  <w:style w:type="paragraph" w:customStyle="1" w:styleId="xl69">
    <w:name w:val="xl69"/>
    <w:basedOn w:val="Normal"/>
    <w:rsid w:val="004B1F8F"/>
    <w:pPr>
      <w:pBdr>
        <w:bottom w:val="single" w:sz="4" w:space="0" w:color="auto"/>
      </w:pBdr>
      <w:spacing w:before="100" w:beforeAutospacing="1" w:after="100" w:afterAutospacing="1"/>
      <w:jc w:val="left"/>
    </w:pPr>
    <w:rPr>
      <w:rFonts w:eastAsia="Times New Roman" w:cs="Times New Roman"/>
      <w:sz w:val="20"/>
      <w:szCs w:val="20"/>
      <w:lang w:val="en-CA" w:eastAsia="en-CA"/>
    </w:rPr>
  </w:style>
  <w:style w:type="paragraph" w:customStyle="1" w:styleId="xl70">
    <w:name w:val="xl70"/>
    <w:basedOn w:val="Normal"/>
    <w:rsid w:val="004B1F8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71">
    <w:name w:val="xl71"/>
    <w:basedOn w:val="Normal"/>
    <w:rsid w:val="004B1F8F"/>
    <w:pP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72">
    <w:name w:val="xl72"/>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73">
    <w:name w:val="xl73"/>
    <w:basedOn w:val="Normal"/>
    <w:rsid w:val="004B1F8F"/>
    <w:pPr>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74">
    <w:name w:val="xl74"/>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75">
    <w:name w:val="xl75"/>
    <w:basedOn w:val="Normal"/>
    <w:rsid w:val="004B1F8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76">
    <w:name w:val="xl76"/>
    <w:basedOn w:val="Normal"/>
    <w:rsid w:val="004B1F8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77">
    <w:name w:val="xl77"/>
    <w:basedOn w:val="Normal"/>
    <w:rsid w:val="004B1F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78">
    <w:name w:val="xl78"/>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79">
    <w:name w:val="xl79"/>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val="en-CA" w:eastAsia="en-CA"/>
    </w:rPr>
  </w:style>
  <w:style w:type="paragraph" w:customStyle="1" w:styleId="xl80">
    <w:name w:val="xl80"/>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lang w:val="en-CA" w:eastAsia="en-CA"/>
    </w:rPr>
  </w:style>
  <w:style w:type="paragraph" w:customStyle="1" w:styleId="xl81">
    <w:name w:val="xl81"/>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82">
    <w:name w:val="xl82"/>
    <w:basedOn w:val="Normal"/>
    <w:rsid w:val="004B1F8F"/>
    <w:pPr>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83">
    <w:name w:val="xl83"/>
    <w:basedOn w:val="Normal"/>
    <w:rsid w:val="004B1F8F"/>
    <w:pPr>
      <w:pBdr>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84">
    <w:name w:val="xl84"/>
    <w:basedOn w:val="Normal"/>
    <w:rsid w:val="004B1F8F"/>
    <w:pPr>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85">
    <w:name w:val="xl85"/>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color w:val="FF0000"/>
      <w:sz w:val="20"/>
      <w:szCs w:val="20"/>
      <w:lang w:val="en-CA" w:eastAsia="en-CA"/>
    </w:rPr>
  </w:style>
  <w:style w:type="paragraph" w:customStyle="1" w:styleId="xl86">
    <w:name w:val="xl86"/>
    <w:basedOn w:val="Normal"/>
    <w:rsid w:val="004B1F8F"/>
    <w:pPr>
      <w:pBdr>
        <w:left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87">
    <w:name w:val="xl87"/>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val="en-CA" w:eastAsia="en-CA"/>
    </w:rPr>
  </w:style>
  <w:style w:type="paragraph" w:customStyle="1" w:styleId="xl88">
    <w:name w:val="xl88"/>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val="en-CA" w:eastAsia="en-CA"/>
    </w:rPr>
  </w:style>
  <w:style w:type="paragraph" w:customStyle="1" w:styleId="xl89">
    <w:name w:val="xl89"/>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val="en-CA" w:eastAsia="en-CA"/>
    </w:rPr>
  </w:style>
  <w:style w:type="paragraph" w:customStyle="1" w:styleId="xl90">
    <w:name w:val="xl90"/>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91">
    <w:name w:val="xl91"/>
    <w:basedOn w:val="Normal"/>
    <w:rsid w:val="004B1F8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92">
    <w:name w:val="xl92"/>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93">
    <w:name w:val="xl93"/>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94">
    <w:name w:val="xl94"/>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95">
    <w:name w:val="xl95"/>
    <w:basedOn w:val="Normal"/>
    <w:rsid w:val="004B1F8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lang w:val="en-CA" w:eastAsia="en-CA"/>
    </w:rPr>
  </w:style>
  <w:style w:type="paragraph" w:customStyle="1" w:styleId="xl96">
    <w:name w:val="xl96"/>
    <w:basedOn w:val="Normal"/>
    <w:rsid w:val="004B1F8F"/>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val="en-CA" w:eastAsia="en-CA"/>
    </w:rPr>
  </w:style>
  <w:style w:type="paragraph" w:customStyle="1" w:styleId="xl97">
    <w:name w:val="xl97"/>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98">
    <w:name w:val="xl98"/>
    <w:basedOn w:val="Normal"/>
    <w:rsid w:val="004B1F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99">
    <w:name w:val="xl99"/>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00">
    <w:name w:val="xl100"/>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val="en-CA" w:eastAsia="en-CA"/>
    </w:rPr>
  </w:style>
  <w:style w:type="paragraph" w:customStyle="1" w:styleId="xl101">
    <w:name w:val="xl101"/>
    <w:basedOn w:val="Normal"/>
    <w:rsid w:val="004B1F8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lang w:val="en-CA" w:eastAsia="en-CA"/>
    </w:rPr>
  </w:style>
  <w:style w:type="paragraph" w:customStyle="1" w:styleId="xl102">
    <w:name w:val="xl102"/>
    <w:basedOn w:val="Normal"/>
    <w:rsid w:val="004B1F8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03">
    <w:name w:val="xl103"/>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0"/>
      <w:szCs w:val="20"/>
      <w:lang w:val="en-CA" w:eastAsia="en-CA"/>
    </w:rPr>
  </w:style>
  <w:style w:type="paragraph" w:customStyle="1" w:styleId="xl104">
    <w:name w:val="xl104"/>
    <w:basedOn w:val="Normal"/>
    <w:rsid w:val="004B1F8F"/>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05">
    <w:name w:val="xl105"/>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06">
    <w:name w:val="xl106"/>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07">
    <w:name w:val="xl107"/>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4"/>
      <w:lang w:val="en-CA" w:eastAsia="en-CA"/>
    </w:rPr>
  </w:style>
  <w:style w:type="paragraph" w:customStyle="1" w:styleId="xl108">
    <w:name w:val="xl108"/>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4"/>
      <w:lang w:val="en-CA" w:eastAsia="en-CA"/>
    </w:rPr>
  </w:style>
  <w:style w:type="paragraph" w:customStyle="1" w:styleId="xl109">
    <w:name w:val="xl109"/>
    <w:basedOn w:val="Normal"/>
    <w:rsid w:val="004B1F8F"/>
    <w:pPr>
      <w:spacing w:before="100" w:beforeAutospacing="1" w:after="100" w:afterAutospacing="1"/>
      <w:jc w:val="left"/>
      <w:textAlignment w:val="top"/>
    </w:pPr>
    <w:rPr>
      <w:rFonts w:eastAsia="Times New Roman" w:cs="Times New Roman"/>
      <w:sz w:val="24"/>
      <w:u w:val="single"/>
      <w:lang w:val="en-CA" w:eastAsia="en-CA"/>
    </w:rPr>
  </w:style>
  <w:style w:type="paragraph" w:customStyle="1" w:styleId="xl110">
    <w:name w:val="xl110"/>
    <w:basedOn w:val="Normal"/>
    <w:rsid w:val="004B1F8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11">
    <w:name w:val="xl111"/>
    <w:basedOn w:val="Normal"/>
    <w:rsid w:val="004B1F8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12">
    <w:name w:val="xl112"/>
    <w:basedOn w:val="Normal"/>
    <w:rsid w:val="004B1F8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lang w:val="en-CA" w:eastAsia="en-CA"/>
    </w:rPr>
  </w:style>
  <w:style w:type="paragraph" w:customStyle="1" w:styleId="xl113">
    <w:name w:val="xl113"/>
    <w:basedOn w:val="Normal"/>
    <w:rsid w:val="004B1F8F"/>
    <w:pPr>
      <w:spacing w:before="100" w:beforeAutospacing="1" w:after="100" w:afterAutospacing="1"/>
      <w:jc w:val="center"/>
      <w:textAlignment w:val="center"/>
    </w:pPr>
    <w:rPr>
      <w:rFonts w:eastAsia="Times New Roman" w:cs="Times New Roman"/>
      <w:color w:val="000000"/>
      <w:sz w:val="20"/>
      <w:szCs w:val="20"/>
      <w:lang w:val="en-CA" w:eastAsia="en-CA"/>
    </w:rPr>
  </w:style>
  <w:style w:type="paragraph" w:customStyle="1" w:styleId="xl114">
    <w:name w:val="xl114"/>
    <w:basedOn w:val="Normal"/>
    <w:rsid w:val="004B1F8F"/>
    <w:pPr>
      <w:spacing w:before="100" w:beforeAutospacing="1" w:after="100" w:afterAutospacing="1"/>
      <w:jc w:val="center"/>
      <w:textAlignment w:val="center"/>
    </w:pPr>
    <w:rPr>
      <w:rFonts w:eastAsia="Times New Roman" w:cs="Times New Roman"/>
      <w:color w:val="000000"/>
      <w:sz w:val="20"/>
      <w:szCs w:val="20"/>
      <w:lang w:val="en-CA" w:eastAsia="en-CA"/>
    </w:rPr>
  </w:style>
  <w:style w:type="paragraph" w:customStyle="1" w:styleId="xl115">
    <w:name w:val="xl115"/>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val="en-CA" w:eastAsia="en-CA"/>
    </w:rPr>
  </w:style>
  <w:style w:type="paragraph" w:customStyle="1" w:styleId="xl116">
    <w:name w:val="xl116"/>
    <w:basedOn w:val="Normal"/>
    <w:rsid w:val="004B1F8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17">
    <w:name w:val="xl117"/>
    <w:basedOn w:val="Normal"/>
    <w:rsid w:val="004B1F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18">
    <w:name w:val="xl118"/>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19">
    <w:name w:val="xl119"/>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20">
    <w:name w:val="xl120"/>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21">
    <w:name w:val="xl121"/>
    <w:basedOn w:val="Normal"/>
    <w:rsid w:val="004B1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CA" w:eastAsia="en-CA"/>
    </w:rPr>
  </w:style>
  <w:style w:type="paragraph" w:customStyle="1" w:styleId="xl122">
    <w:name w:val="xl122"/>
    <w:basedOn w:val="Normal"/>
    <w:rsid w:val="004B1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CA" w:eastAsia="en-CA"/>
    </w:rPr>
  </w:style>
  <w:style w:type="paragraph" w:customStyle="1" w:styleId="xl123">
    <w:name w:val="xl123"/>
    <w:basedOn w:val="Normal"/>
    <w:rsid w:val="004B1F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24">
    <w:name w:val="xl124"/>
    <w:basedOn w:val="Normal"/>
    <w:rsid w:val="004B1F8F"/>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25">
    <w:name w:val="xl125"/>
    <w:basedOn w:val="Normal"/>
    <w:rsid w:val="004B1F8F"/>
    <w:pPr>
      <w:shd w:val="clear" w:color="000000" w:fill="BFBFBF"/>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26">
    <w:name w:val="xl126"/>
    <w:basedOn w:val="Normal"/>
    <w:rsid w:val="004B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val="en-CA" w:eastAsia="en-CA"/>
    </w:rPr>
  </w:style>
  <w:style w:type="paragraph" w:customStyle="1" w:styleId="xl127">
    <w:name w:val="xl127"/>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28">
    <w:name w:val="xl128"/>
    <w:basedOn w:val="Normal"/>
    <w:rsid w:val="004B1F8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29">
    <w:name w:val="xl129"/>
    <w:basedOn w:val="Normal"/>
    <w:rsid w:val="004B1F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30">
    <w:name w:val="xl130"/>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31">
    <w:name w:val="xl131"/>
    <w:basedOn w:val="Normal"/>
    <w:rsid w:val="004B1F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32">
    <w:name w:val="xl132"/>
    <w:basedOn w:val="Normal"/>
    <w:rsid w:val="004B1F8F"/>
    <w:pPr>
      <w:pBdr>
        <w:top w:val="single" w:sz="4" w:space="0" w:color="auto"/>
        <w:left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33">
    <w:name w:val="xl133"/>
    <w:basedOn w:val="Normal"/>
    <w:rsid w:val="004B1F8F"/>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34">
    <w:name w:val="xl134"/>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35">
    <w:name w:val="xl135"/>
    <w:basedOn w:val="Normal"/>
    <w:rsid w:val="004B1F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36">
    <w:name w:val="xl136"/>
    <w:basedOn w:val="Normal"/>
    <w:rsid w:val="004B1F8F"/>
    <w:pPr>
      <w:pBdr>
        <w:left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37">
    <w:name w:val="xl137"/>
    <w:basedOn w:val="Normal"/>
    <w:rsid w:val="004B1F8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38">
    <w:name w:val="xl138"/>
    <w:basedOn w:val="Normal"/>
    <w:rsid w:val="004B1F8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eastAsia="Times New Roman" w:cs="Times New Roman"/>
      <w:b/>
      <w:bCs/>
      <w:sz w:val="32"/>
      <w:szCs w:val="32"/>
      <w:lang w:val="en-CA" w:eastAsia="en-CA"/>
    </w:rPr>
  </w:style>
  <w:style w:type="paragraph" w:customStyle="1" w:styleId="xl139">
    <w:name w:val="xl139"/>
    <w:basedOn w:val="Normal"/>
    <w:rsid w:val="004B1F8F"/>
    <w:pPr>
      <w:pBdr>
        <w:top w:val="single" w:sz="4" w:space="0" w:color="auto"/>
        <w:bottom w:val="single" w:sz="4" w:space="0" w:color="auto"/>
      </w:pBdr>
      <w:shd w:val="clear" w:color="000000" w:fill="D9D9D9"/>
      <w:spacing w:before="100" w:beforeAutospacing="1" w:after="100" w:afterAutospacing="1"/>
      <w:jc w:val="center"/>
      <w:textAlignment w:val="center"/>
    </w:pPr>
    <w:rPr>
      <w:rFonts w:eastAsia="Times New Roman" w:cs="Times New Roman"/>
      <w:b/>
      <w:bCs/>
      <w:sz w:val="32"/>
      <w:szCs w:val="32"/>
      <w:lang w:val="en-CA" w:eastAsia="en-CA"/>
    </w:rPr>
  </w:style>
  <w:style w:type="paragraph" w:customStyle="1" w:styleId="xl140">
    <w:name w:val="xl140"/>
    <w:basedOn w:val="Normal"/>
    <w:rsid w:val="004B1F8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41">
    <w:name w:val="xl141"/>
    <w:basedOn w:val="Normal"/>
    <w:rsid w:val="004B1F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42">
    <w:name w:val="xl142"/>
    <w:basedOn w:val="Normal"/>
    <w:rsid w:val="004B1F8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paragraph" w:customStyle="1" w:styleId="xl143">
    <w:name w:val="xl143"/>
    <w:basedOn w:val="Normal"/>
    <w:rsid w:val="004B1F8F"/>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eastAsia="Times New Roman" w:cs="Times New Roman"/>
      <w:b/>
      <w:bCs/>
      <w:sz w:val="20"/>
      <w:szCs w:val="20"/>
      <w:lang w:val="en-CA" w:eastAsia="en-CA"/>
    </w:rPr>
  </w:style>
  <w:style w:type="paragraph" w:customStyle="1" w:styleId="xl144">
    <w:name w:val="xl144"/>
    <w:basedOn w:val="Normal"/>
    <w:rsid w:val="004B1F8F"/>
    <w:pPr>
      <w:pBdr>
        <w:top w:val="single" w:sz="4" w:space="0" w:color="auto"/>
        <w:bottom w:val="single" w:sz="4" w:space="0" w:color="auto"/>
      </w:pBdr>
      <w:shd w:val="clear" w:color="000000" w:fill="D9D9D9"/>
      <w:spacing w:before="100" w:beforeAutospacing="1" w:after="100" w:afterAutospacing="1"/>
      <w:jc w:val="left"/>
      <w:textAlignment w:val="center"/>
    </w:pPr>
    <w:rPr>
      <w:rFonts w:eastAsia="Times New Roman" w:cs="Times New Roman"/>
      <w:b/>
      <w:bCs/>
      <w:sz w:val="20"/>
      <w:szCs w:val="20"/>
      <w:lang w:val="en-CA" w:eastAsia="en-CA"/>
    </w:rPr>
  </w:style>
  <w:style w:type="paragraph" w:customStyle="1" w:styleId="xl145">
    <w:name w:val="xl145"/>
    <w:basedOn w:val="Normal"/>
    <w:rsid w:val="004B1F8F"/>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46">
    <w:name w:val="xl146"/>
    <w:basedOn w:val="Normal"/>
    <w:rsid w:val="004B1F8F"/>
    <w:pPr>
      <w:pBdr>
        <w:left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val="en-CA" w:eastAsia="en-CA"/>
    </w:rPr>
  </w:style>
  <w:style w:type="paragraph" w:customStyle="1" w:styleId="xl147">
    <w:name w:val="xl147"/>
    <w:basedOn w:val="Normal"/>
    <w:rsid w:val="004B1F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val="en-CA" w:eastAsia="en-CA"/>
    </w:rPr>
  </w:style>
  <w:style w:type="character" w:customStyle="1" w:styleId="Hyperlink4">
    <w:name w:val="Hyperlink.4"/>
    <w:rsid w:val="00C11622"/>
    <w:rPr>
      <w:color w:val="0000FF"/>
      <w:kern w:val="22"/>
      <w:u w:val="single" w:color="0000FF"/>
    </w:rPr>
  </w:style>
  <w:style w:type="character" w:customStyle="1" w:styleId="Hyperlink1">
    <w:name w:val="Hyperlink.1"/>
    <w:rsid w:val="00D253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0558715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4958">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35960903">
      <w:bodyDiv w:val="1"/>
      <w:marLeft w:val="0"/>
      <w:marRight w:val="0"/>
      <w:marTop w:val="0"/>
      <w:marBottom w:val="0"/>
      <w:divBdr>
        <w:top w:val="none" w:sz="0" w:space="0" w:color="auto"/>
        <w:left w:val="none" w:sz="0" w:space="0" w:color="auto"/>
        <w:bottom w:val="none" w:sz="0" w:space="0" w:color="auto"/>
        <w:right w:val="none" w:sz="0" w:space="0" w:color="auto"/>
      </w:divBdr>
    </w:div>
    <w:div w:id="458455353">
      <w:bodyDiv w:val="1"/>
      <w:marLeft w:val="0"/>
      <w:marRight w:val="0"/>
      <w:marTop w:val="0"/>
      <w:marBottom w:val="0"/>
      <w:divBdr>
        <w:top w:val="none" w:sz="0" w:space="0" w:color="auto"/>
        <w:left w:val="none" w:sz="0" w:space="0" w:color="auto"/>
        <w:bottom w:val="none" w:sz="0" w:space="0" w:color="auto"/>
        <w:right w:val="none" w:sz="0" w:space="0" w:color="auto"/>
      </w:divBdr>
    </w:div>
    <w:div w:id="581792866">
      <w:bodyDiv w:val="1"/>
      <w:marLeft w:val="0"/>
      <w:marRight w:val="0"/>
      <w:marTop w:val="0"/>
      <w:marBottom w:val="0"/>
      <w:divBdr>
        <w:top w:val="none" w:sz="0" w:space="0" w:color="auto"/>
        <w:left w:val="none" w:sz="0" w:space="0" w:color="auto"/>
        <w:bottom w:val="none" w:sz="0" w:space="0" w:color="auto"/>
        <w:right w:val="none" w:sz="0" w:space="0" w:color="auto"/>
      </w:divBdr>
    </w:div>
    <w:div w:id="753821280">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0671353">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651927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09913515">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27605708">
      <w:bodyDiv w:val="1"/>
      <w:marLeft w:val="0"/>
      <w:marRight w:val="0"/>
      <w:marTop w:val="0"/>
      <w:marBottom w:val="0"/>
      <w:divBdr>
        <w:top w:val="none" w:sz="0" w:space="0" w:color="auto"/>
        <w:left w:val="none" w:sz="0" w:space="0" w:color="auto"/>
        <w:bottom w:val="none" w:sz="0" w:space="0" w:color="auto"/>
        <w:right w:val="none" w:sz="0" w:space="0" w:color="auto"/>
      </w:divBdr>
    </w:div>
    <w:div w:id="1745223927">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8440">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nservationtraining.org/enrol/index.php?id=301" TargetMode="External"/><Relationship Id="rId18" Type="http://schemas.openxmlformats.org/officeDocument/2006/relationships/hyperlink" Target="http://www.griis.org/" TargetMode="External"/><Relationship Id="rId26" Type="http://schemas.openxmlformats.org/officeDocument/2006/relationships/hyperlink" Target="https://www.cbd.int/protected/e-learning/default.shtm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bd.int/biobridge/platform" TargetMode="External"/><Relationship Id="rId17" Type="http://schemas.openxmlformats.org/officeDocument/2006/relationships/hyperlink" Target="http://www.nrg4sd.org/biodiversity/r4blp/" TargetMode="External"/><Relationship Id="rId25" Type="http://schemas.openxmlformats.org/officeDocument/2006/relationships/hyperlink" Target="https://www.cbd.int/soi/"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ervationtraining.org/course/index.php?categoryid=37" TargetMode="External"/><Relationship Id="rId20" Type="http://schemas.openxmlformats.org/officeDocument/2006/relationships/hyperlink" Target="https://elearning.cbd.int" TargetMode="External"/><Relationship Id="rId29" Type="http://schemas.openxmlformats.org/officeDocument/2006/relationships/hyperlink" Target="https://scbd.unssc.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bd.unssc.org/" TargetMode="External"/><Relationship Id="rId24" Type="http://schemas.openxmlformats.org/officeDocument/2006/relationships/hyperlink" Target="https://www.cbd.int/biobridge/platform"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clei.org/en/activities.html" TargetMode="External"/><Relationship Id="rId23" Type="http://schemas.openxmlformats.org/officeDocument/2006/relationships/chart" Target="charts/chart1.xml"/><Relationship Id="rId28" Type="http://schemas.openxmlformats.org/officeDocument/2006/relationships/hyperlink" Target="https://scbd.unssc.org/index.php"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griis.org/howto.ph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notifications/2017/ntf-2017-061-rm-en.pdf" TargetMode="External"/><Relationship Id="rId22" Type="http://schemas.openxmlformats.org/officeDocument/2006/relationships/header" Target="header2.xml"/><Relationship Id="rId27" Type="http://schemas.openxmlformats.org/officeDocument/2006/relationships/hyperlink" Target="https://www.cbd.int/abs/doc/cepa-toolkit-en.pdf" TargetMode="External"/><Relationship Id="rId30" Type="http://schemas.openxmlformats.org/officeDocument/2006/relationships/hyperlink" Target="https://scbd.unssc.org/course/index.php?categoryid=9"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bsch.cbd.int/search/referenceRecords?schema=capacityBuildingInitiative" TargetMode="External"/><Relationship Id="rId13" Type="http://schemas.openxmlformats.org/officeDocument/2006/relationships/hyperlink" Target="https://ab.pensoft.net/article/22579/download/pdf/" TargetMode="External"/><Relationship Id="rId3" Type="http://schemas.openxmlformats.org/officeDocument/2006/relationships/hyperlink" Target="http://www.cbd.int/tourism" TargetMode="External"/><Relationship Id="rId7" Type="http://schemas.openxmlformats.org/officeDocument/2006/relationships/hyperlink" Target="https://www.bioversityinternational.org/treaty_nagoya_workshop_2017" TargetMode="External"/><Relationship Id="rId12" Type="http://schemas.openxmlformats.org/officeDocument/2006/relationships/hyperlink" Target="http://www.bgci.org/plant-conservation/seed_learning" TargetMode="External"/><Relationship Id="rId2" Type="http://schemas.openxmlformats.org/officeDocument/2006/relationships/hyperlink" Target="https://www.cbd.int/doc/notifications/2017/ntf-2017-024-bbi-en.pdf" TargetMode="External"/><Relationship Id="rId16" Type="http://schemas.openxmlformats.org/officeDocument/2006/relationships/hyperlink" Target="https://www.cbd.int/doc/notifications/2015/ntf-2015-144-bs-en.pdf" TargetMode="External"/><Relationship Id="rId1" Type="http://schemas.openxmlformats.org/officeDocument/2006/relationships/hyperlink" Target="http://elearning.cbd.int/" TargetMode="External"/><Relationship Id="rId6" Type="http://schemas.openxmlformats.org/officeDocument/2006/relationships/hyperlink" Target="https://www.cbd.int/peace/information/resources/e-learning/default.shtml" TargetMode="External"/><Relationship Id="rId11" Type="http://schemas.openxmlformats.org/officeDocument/2006/relationships/hyperlink" Target="http://www.biodiversityfinance.net/biofin-webinars" TargetMode="External"/><Relationship Id="rId5" Type="http://schemas.openxmlformats.org/officeDocument/2006/relationships/hyperlink" Target="https://europa.eu/capacity4dev/acp-meas/news/building-capacity-manage-invasive-alien-species-ias-and-supporting-technical-and-scientific" TargetMode="External"/><Relationship Id="rId15" Type="http://schemas.openxmlformats.org/officeDocument/2006/relationships/hyperlink" Target="https://www.cbd.int/doc/notifications/2017/ntf-2017-064-bs-en.pdf" TargetMode="External"/><Relationship Id="rId10" Type="http://schemas.openxmlformats.org/officeDocument/2006/relationships/hyperlink" Target="https://www.cbd.int/doc/notifications/2017/ntf-2017-009-financial-en.pdf" TargetMode="External"/><Relationship Id="rId4" Type="http://schemas.openxmlformats.org/officeDocument/2006/relationships/hyperlink" Target="https://www.feri-biodiversity.org/2017projectcall" TargetMode="External"/><Relationship Id="rId9" Type="http://schemas.openxmlformats.org/officeDocument/2006/relationships/hyperlink" Target="https://www.cbd.int/doc/notifications/2016/ntf-2016-126-bbi-en.pdf" TargetMode="External"/><Relationship Id="rId14" Type="http://schemas.openxmlformats.org/officeDocument/2006/relationships/hyperlink" Target="https://www.cbd.int/doc/notifications/2018/ntf-2018-021-gti-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UN%20Capacity%20Development\Compiling\10-25%20sbi%20cross%20reference%20updated%20and%20format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CA" sz="1200">
                <a:latin typeface="Times New Roman" panose="02020603050405020304" pitchFamily="18" charset="0"/>
                <a:cs typeface="Times New Roman" panose="02020603050405020304" pitchFamily="18" charset="0"/>
              </a:rPr>
              <a:t>Percentage of capacity-building activities completed since COP 13</a:t>
            </a:r>
          </a:p>
        </c:rich>
      </c:tx>
      <c:overlay val="0"/>
    </c:title>
    <c:autoTitleDeleted val="0"/>
    <c:plotArea>
      <c:layout>
        <c:manualLayout>
          <c:layoutTarget val="inner"/>
          <c:xMode val="edge"/>
          <c:yMode val="edge"/>
          <c:x val="7.2088188976377948E-2"/>
          <c:y val="0.17877470998518302"/>
          <c:w val="0.44051039773874417"/>
          <c:h val="0.68445855869964145"/>
        </c:manualLayout>
      </c:layout>
      <c:pieChart>
        <c:varyColors val="1"/>
        <c:ser>
          <c:idx val="0"/>
          <c:order val="0"/>
          <c:dPt>
            <c:idx val="0"/>
            <c:bubble3D val="0"/>
            <c:spPr>
              <a:solidFill>
                <a:schemeClr val="tx1"/>
              </a:solidFill>
            </c:spPr>
            <c:extLst>
              <c:ext xmlns:c16="http://schemas.microsoft.com/office/drawing/2014/chart" uri="{C3380CC4-5D6E-409C-BE32-E72D297353CC}">
                <c16:uniqueId val="{00000001-0839-469C-87B1-C69E58285AD8}"/>
              </c:ext>
            </c:extLst>
          </c:dPt>
          <c:dPt>
            <c:idx val="1"/>
            <c:bubble3D val="0"/>
            <c:spPr>
              <a:solidFill>
                <a:schemeClr val="bg1">
                  <a:lumMod val="50000"/>
                </a:schemeClr>
              </a:solidFill>
            </c:spPr>
            <c:extLst>
              <c:ext xmlns:c16="http://schemas.microsoft.com/office/drawing/2014/chart" uri="{C3380CC4-5D6E-409C-BE32-E72D297353CC}">
                <c16:uniqueId val="{00000003-0839-469C-87B1-C69E58285AD8}"/>
              </c:ext>
            </c:extLst>
          </c:dPt>
          <c:dPt>
            <c:idx val="2"/>
            <c:bubble3D val="0"/>
            <c:spPr>
              <a:solidFill>
                <a:schemeClr val="bg1">
                  <a:lumMod val="75000"/>
                </a:schemeClr>
              </a:solidFill>
            </c:spPr>
            <c:extLst>
              <c:ext xmlns:c16="http://schemas.microsoft.com/office/drawing/2014/chart" uri="{C3380CC4-5D6E-409C-BE32-E72D297353CC}">
                <c16:uniqueId val="{00000005-0839-469C-87B1-C69E58285AD8}"/>
              </c:ext>
            </c:extLst>
          </c:dPt>
          <c:dPt>
            <c:idx val="3"/>
            <c:bubble3D val="0"/>
            <c:spPr>
              <a:pattFill prst="pct80">
                <a:fgClr>
                  <a:schemeClr val="tx1"/>
                </a:fgClr>
                <a:bgClr>
                  <a:schemeClr val="bg1"/>
                </a:bgClr>
              </a:pattFill>
            </c:spPr>
            <c:extLst>
              <c:ext xmlns:c16="http://schemas.microsoft.com/office/drawing/2014/chart" uri="{C3380CC4-5D6E-409C-BE32-E72D297353CC}">
                <c16:uniqueId val="{00000007-0839-469C-87B1-C69E58285AD8}"/>
              </c:ext>
            </c:extLst>
          </c:dPt>
          <c:dPt>
            <c:idx val="4"/>
            <c:bubble3D val="0"/>
            <c:spPr>
              <a:pattFill prst="pct90">
                <a:fgClr>
                  <a:schemeClr val="bg1">
                    <a:lumMod val="50000"/>
                  </a:schemeClr>
                </a:fgClr>
                <a:bgClr>
                  <a:schemeClr val="bg1"/>
                </a:bgClr>
              </a:pattFill>
            </c:spPr>
            <c:extLst>
              <c:ext xmlns:c16="http://schemas.microsoft.com/office/drawing/2014/chart" uri="{C3380CC4-5D6E-409C-BE32-E72D297353CC}">
                <c16:uniqueId val="{00000009-0839-469C-87B1-C69E58285AD8}"/>
              </c:ext>
            </c:extLst>
          </c:dPt>
          <c:dPt>
            <c:idx val="5"/>
            <c:bubble3D val="0"/>
            <c:spPr>
              <a:pattFill prst="pct90">
                <a:fgClr>
                  <a:schemeClr val="bg1">
                    <a:lumMod val="75000"/>
                  </a:schemeClr>
                </a:fgClr>
                <a:bgClr>
                  <a:schemeClr val="bg1"/>
                </a:bgClr>
              </a:pattFill>
            </c:spPr>
            <c:extLst>
              <c:ext xmlns:c16="http://schemas.microsoft.com/office/drawing/2014/chart" uri="{C3380CC4-5D6E-409C-BE32-E72D297353CC}">
                <c16:uniqueId val="{0000000B-0839-469C-87B1-C69E58285AD8}"/>
              </c:ext>
            </c:extLst>
          </c:dPt>
          <c:dLbls>
            <c:dLbl>
              <c:idx val="0"/>
              <c:spPr/>
              <c:txPr>
                <a:bodyPr/>
                <a:lstStyle/>
                <a:p>
                  <a:pPr>
                    <a:defRPr sz="1400"/>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0839-469C-87B1-C69E58285AD8}"/>
                </c:ext>
              </c:extLst>
            </c:dLbl>
            <c:dLbl>
              <c:idx val="1"/>
              <c:spPr/>
              <c:txPr>
                <a:bodyPr/>
                <a:lstStyle/>
                <a:p>
                  <a:pPr>
                    <a:defRPr sz="1400"/>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0839-469C-87B1-C69E58285AD8}"/>
                </c:ext>
              </c:extLst>
            </c:dLbl>
            <c:dLbl>
              <c:idx val="2"/>
              <c:spPr/>
              <c:txPr>
                <a:bodyPr/>
                <a:lstStyle/>
                <a:p>
                  <a:pPr>
                    <a:defRPr sz="1400"/>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0839-469C-87B1-C69E58285AD8}"/>
                </c:ext>
              </c:extLst>
            </c:dLbl>
            <c:spPr>
              <a:noFill/>
              <a:ln>
                <a:noFill/>
              </a:ln>
              <a:effectLst/>
            </c:spPr>
            <c:txPr>
              <a:bodyPr/>
              <a:lstStyle/>
              <a:p>
                <a:pPr>
                  <a:defRPr sz="1600"/>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'Annex 3.1'!$P$57:$P$59</c:f>
              <c:strCache>
                <c:ptCount val="3"/>
                <c:pt idx="0">
                  <c:v>Activities fully
implemented</c:v>
                </c:pt>
                <c:pt idx="1">
                  <c:v>Activities  partially
implemented</c:v>
                </c:pt>
                <c:pt idx="2">
                  <c:v>Activities not yet implemented</c:v>
                </c:pt>
              </c:strCache>
            </c:strRef>
          </c:cat>
          <c:val>
            <c:numRef>
              <c:f>'Annex 3.1'!$Q$57:$Q$59</c:f>
              <c:numCache>
                <c:formatCode>0%</c:formatCode>
                <c:ptCount val="3"/>
                <c:pt idx="0">
                  <c:v>0.3</c:v>
                </c:pt>
                <c:pt idx="1">
                  <c:v>0.45454545454545453</c:v>
                </c:pt>
                <c:pt idx="2">
                  <c:v>0.24545454545454545</c:v>
                </c:pt>
              </c:numCache>
            </c:numRef>
          </c:val>
          <c:extLst>
            <c:ext xmlns:c16="http://schemas.microsoft.com/office/drawing/2014/chart" uri="{C3380CC4-5D6E-409C-BE32-E72D297353CC}">
              <c16:uniqueId val="{0000000C-0839-469C-87B1-C69E58285AD8}"/>
            </c:ext>
          </c:extLst>
        </c:ser>
        <c:dLbls>
          <c:showLegendKey val="0"/>
          <c:showVal val="1"/>
          <c:showCatName val="0"/>
          <c:showSerName val="0"/>
          <c:showPercent val="0"/>
          <c:showBubbleSize val="0"/>
          <c:showLeaderLines val="1"/>
        </c:dLbls>
        <c:firstSliceAng val="0"/>
      </c:pieChart>
    </c:plotArea>
    <c:legend>
      <c:legendPos val="r"/>
      <c:legendEntry>
        <c:idx val="2"/>
        <c:txPr>
          <a:bodyPr/>
          <a:lstStyle/>
          <a:p>
            <a:pPr>
              <a:defRPr sz="1050">
                <a:latin typeface="Times New Roman" panose="02020603050405020304" pitchFamily="18" charset="0"/>
                <a:cs typeface="Times New Roman" panose="02020603050405020304" pitchFamily="18" charset="0"/>
              </a:defRPr>
            </a:pPr>
            <a:endParaRPr lang="en-US"/>
          </a:p>
        </c:txPr>
      </c:legendEntry>
      <c:layout>
        <c:manualLayout>
          <c:xMode val="edge"/>
          <c:yMode val="edge"/>
          <c:x val="0.62529020795477486"/>
          <c:y val="0.24101671826501073"/>
          <c:w val="0.29704001615182712"/>
          <c:h val="0.58991814535072806"/>
        </c:manualLayout>
      </c:layout>
      <c:overlay val="0"/>
      <c:txPr>
        <a:bodyPr/>
        <a:lstStyle/>
        <a:p>
          <a:pPr>
            <a:defRPr sz="105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a:solidFill>
            <a:schemeClr val="tx1"/>
          </a:solidFill>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7E3578EEF4417928DADDB733C4A5F"/>
        <w:category>
          <w:name w:val="General"/>
          <w:gallery w:val="placeholder"/>
        </w:category>
        <w:types>
          <w:type w:val="bbPlcHdr"/>
        </w:types>
        <w:behaviors>
          <w:behavior w:val="content"/>
        </w:behaviors>
        <w:guid w:val="{326B0403-6FB4-4EBF-8695-CCB1E791EEC2}"/>
      </w:docPartPr>
      <w:docPartBody>
        <w:p w:rsidR="00793109" w:rsidRDefault="00793109">
          <w:r w:rsidRPr="007935A7">
            <w:rPr>
              <w:rStyle w:val="PlaceholderText"/>
            </w:rPr>
            <w:t>[Title]</w:t>
          </w:r>
        </w:p>
      </w:docPartBody>
    </w:docPart>
    <w:docPart>
      <w:docPartPr>
        <w:name w:val="DB6059FA9BA34F819F7E284055D21162"/>
        <w:category>
          <w:name w:val="General"/>
          <w:gallery w:val="placeholder"/>
        </w:category>
        <w:types>
          <w:type w:val="bbPlcHdr"/>
        </w:types>
        <w:behaviors>
          <w:behavior w:val="content"/>
        </w:behaviors>
        <w:guid w:val="{F7DBB871-17DB-45DF-8342-F2A0260E8BC7}"/>
      </w:docPartPr>
      <w:docPartBody>
        <w:p w:rsidR="00793109" w:rsidRDefault="00793109">
          <w:r w:rsidRPr="007935A7">
            <w:rPr>
              <w:rStyle w:val="PlaceholderText"/>
            </w:rPr>
            <w:t>[Subject]</w:t>
          </w:r>
        </w:p>
      </w:docPartBody>
    </w:docPart>
    <w:docPart>
      <w:docPartPr>
        <w:name w:val="828C4989B95A488BB2C81939ECD38B71"/>
        <w:category>
          <w:name w:val="General"/>
          <w:gallery w:val="placeholder"/>
        </w:category>
        <w:types>
          <w:type w:val="bbPlcHdr"/>
        </w:types>
        <w:behaviors>
          <w:behavior w:val="content"/>
        </w:behaviors>
        <w:guid w:val="{3CB833F9-49ED-4888-BC9F-98B216CDC862}"/>
      </w:docPartPr>
      <w:docPartBody>
        <w:p w:rsidR="00793109" w:rsidRDefault="00793109" w:rsidP="00793109">
          <w:pPr>
            <w:pStyle w:val="828C4989B95A488BB2C81939ECD38B71"/>
          </w:pPr>
          <w:r w:rsidRPr="007935A7">
            <w:rPr>
              <w:rStyle w:val="PlaceholderText"/>
            </w:rPr>
            <w:t>[Subject]</w:t>
          </w:r>
        </w:p>
      </w:docPartBody>
    </w:docPart>
    <w:docPart>
      <w:docPartPr>
        <w:name w:val="B11504C53BBA4A25A537683B5DBC2B84"/>
        <w:category>
          <w:name w:val="General"/>
          <w:gallery w:val="placeholder"/>
        </w:category>
        <w:types>
          <w:type w:val="bbPlcHdr"/>
        </w:types>
        <w:behaviors>
          <w:behavior w:val="content"/>
        </w:behaviors>
        <w:guid w:val="{500C0DE6-8504-4393-AD39-385CFAA56D1A}"/>
      </w:docPartPr>
      <w:docPartBody>
        <w:p w:rsidR="007B77FC" w:rsidRDefault="002F7BA2">
          <w:r w:rsidRPr="007935A7">
            <w:rPr>
              <w:rStyle w:val="PlaceholderText"/>
            </w:rPr>
            <w:t>[Subject]</w:t>
          </w:r>
        </w:p>
      </w:docPartBody>
    </w:docPart>
    <w:docPart>
      <w:docPartPr>
        <w:name w:val="DE2B35204DB245089493072B5F09797E"/>
        <w:category>
          <w:name w:val="General"/>
          <w:gallery w:val="placeholder"/>
        </w:category>
        <w:types>
          <w:type w:val="bbPlcHdr"/>
        </w:types>
        <w:behaviors>
          <w:behavior w:val="content"/>
        </w:behaviors>
        <w:guid w:val="{D8B0E479-2C24-4428-A653-BC5667FD39BE}"/>
      </w:docPartPr>
      <w:docPartBody>
        <w:p w:rsidR="007B77FC" w:rsidRDefault="002F7BA2">
          <w:r w:rsidRPr="007935A7">
            <w:rPr>
              <w:rStyle w:val="PlaceholderText"/>
            </w:rPr>
            <w:t>[Subject]</w:t>
          </w:r>
        </w:p>
      </w:docPartBody>
    </w:docPart>
    <w:docPart>
      <w:docPartPr>
        <w:name w:val="9B249AD8E2F34562B7808BD17341C50A"/>
        <w:category>
          <w:name w:val="General"/>
          <w:gallery w:val="placeholder"/>
        </w:category>
        <w:types>
          <w:type w:val="bbPlcHdr"/>
        </w:types>
        <w:behaviors>
          <w:behavior w:val="content"/>
        </w:behaviors>
        <w:guid w:val="{68C9E42A-04B0-4686-90FA-B066EDE746FB}"/>
      </w:docPartPr>
      <w:docPartBody>
        <w:p w:rsidR="0025127D" w:rsidRDefault="007E5E4B" w:rsidP="007E5E4B">
          <w:pPr>
            <w:pStyle w:val="9B249AD8E2F34562B7808BD17341C50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109"/>
    <w:rsid w:val="0025127D"/>
    <w:rsid w:val="002A7B89"/>
    <w:rsid w:val="002F7BA2"/>
    <w:rsid w:val="003E5424"/>
    <w:rsid w:val="0060169F"/>
    <w:rsid w:val="00687386"/>
    <w:rsid w:val="00740283"/>
    <w:rsid w:val="00775F3F"/>
    <w:rsid w:val="00793109"/>
    <w:rsid w:val="007B77FC"/>
    <w:rsid w:val="007E5E4B"/>
    <w:rsid w:val="00870325"/>
    <w:rsid w:val="008928FE"/>
    <w:rsid w:val="00A07068"/>
    <w:rsid w:val="00A56BAC"/>
    <w:rsid w:val="00A7234D"/>
    <w:rsid w:val="00B35B4E"/>
    <w:rsid w:val="00D87052"/>
    <w:rsid w:val="00F2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E5E4B"/>
    <w:rPr>
      <w:color w:val="808080"/>
    </w:rPr>
  </w:style>
  <w:style w:type="paragraph" w:customStyle="1" w:styleId="828C4989B95A488BB2C81939ECD38B71">
    <w:name w:val="828C4989B95A488BB2C81939ECD38B71"/>
    <w:rsid w:val="00793109"/>
  </w:style>
  <w:style w:type="paragraph" w:customStyle="1" w:styleId="60439EA219574356B9729E2BC459CD43">
    <w:name w:val="60439EA219574356B9729E2BC459CD43"/>
    <w:rsid w:val="007E5E4B"/>
    <w:pPr>
      <w:spacing w:after="200" w:line="276" w:lineRule="auto"/>
    </w:pPr>
    <w:rPr>
      <w:lang w:val="en-CA" w:eastAsia="en-CA"/>
    </w:rPr>
  </w:style>
  <w:style w:type="paragraph" w:customStyle="1" w:styleId="9B249AD8E2F34562B7808BD17341C50A">
    <w:name w:val="9B249AD8E2F34562B7808BD17341C50A"/>
    <w:rsid w:val="007E5E4B"/>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E204-2411-404E-9762-C3FDB11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45</Pages>
  <Words>15217</Words>
  <Characters>79588</Characters>
  <Application>Microsoft Office Word</Application>
  <DocSecurity>0</DocSecurity>
  <Lines>1170</Lines>
  <Paragraphs>438</Paragraphs>
  <ScaleCrop>false</ScaleCrop>
  <HeadingPairs>
    <vt:vector size="2" baseType="variant">
      <vt:variant>
        <vt:lpstr>Title</vt:lpstr>
      </vt:variant>
      <vt:variant>
        <vt:i4>1</vt:i4>
      </vt:variant>
    </vt:vector>
  </HeadingPairs>
  <TitlesOfParts>
    <vt:vector size="1" baseType="lpstr">
      <vt:lpstr>Progress report on the implementation of the short-term action plan (2017-2020) to enhance and support capacity-building for the implementation of the Convention and its Protocols</vt:lpstr>
    </vt:vector>
  </TitlesOfParts>
  <Company>SCBD</Company>
  <LinksUpToDate>false</LinksUpToDate>
  <CharactersWithSpaces>94367</CharactersWithSpaces>
  <SharedDoc>false</SharedDoc>
  <HLinks>
    <vt:vector size="150" baseType="variant">
      <vt:variant>
        <vt:i4>6160407</vt:i4>
      </vt:variant>
      <vt:variant>
        <vt:i4>15</vt:i4>
      </vt:variant>
      <vt:variant>
        <vt:i4>0</vt:i4>
      </vt:variant>
      <vt:variant>
        <vt:i4>5</vt:i4>
      </vt:variant>
      <vt:variant>
        <vt:lpwstr>http://www.griis.org/</vt:lpwstr>
      </vt:variant>
      <vt:variant>
        <vt:lpwstr/>
      </vt:variant>
      <vt:variant>
        <vt:i4>3014757</vt:i4>
      </vt:variant>
      <vt:variant>
        <vt:i4>12</vt:i4>
      </vt:variant>
      <vt:variant>
        <vt:i4>0</vt:i4>
      </vt:variant>
      <vt:variant>
        <vt:i4>5</vt:i4>
      </vt:variant>
      <vt:variant>
        <vt:lpwstr>http://www.griis.org/howto.php</vt:lpwstr>
      </vt:variant>
      <vt:variant>
        <vt:lpwstr/>
      </vt:variant>
      <vt:variant>
        <vt:i4>6160407</vt:i4>
      </vt:variant>
      <vt:variant>
        <vt:i4>9</vt:i4>
      </vt:variant>
      <vt:variant>
        <vt:i4>0</vt:i4>
      </vt:variant>
      <vt:variant>
        <vt:i4>5</vt:i4>
      </vt:variant>
      <vt:variant>
        <vt:lpwstr>http://www.griis.org/</vt:lpwstr>
      </vt:variant>
      <vt:variant>
        <vt:lpwstr/>
      </vt:variant>
      <vt:variant>
        <vt:i4>2359352</vt:i4>
      </vt:variant>
      <vt:variant>
        <vt:i4>6</vt:i4>
      </vt:variant>
      <vt:variant>
        <vt:i4>0</vt:i4>
      </vt:variant>
      <vt:variant>
        <vt:i4>5</vt:i4>
      </vt:variant>
      <vt:variant>
        <vt:lpwstr>http://www.conservationtraining.org/course/index.php?categoryid=37</vt:lpwstr>
      </vt:variant>
      <vt:variant>
        <vt:lpwstr/>
      </vt:variant>
      <vt:variant>
        <vt:i4>3604520</vt:i4>
      </vt:variant>
      <vt:variant>
        <vt:i4>3</vt:i4>
      </vt:variant>
      <vt:variant>
        <vt:i4>0</vt:i4>
      </vt:variant>
      <vt:variant>
        <vt:i4>5</vt:i4>
      </vt:variant>
      <vt:variant>
        <vt:lpwstr>https://www.conservationtraining.org/enrol/index.php?id=301</vt:lpwstr>
      </vt:variant>
      <vt:variant>
        <vt:lpwstr/>
      </vt:variant>
      <vt:variant>
        <vt:i4>7667745</vt:i4>
      </vt:variant>
      <vt:variant>
        <vt:i4>0</vt:i4>
      </vt:variant>
      <vt:variant>
        <vt:i4>0</vt:i4>
      </vt:variant>
      <vt:variant>
        <vt:i4>5</vt:i4>
      </vt:variant>
      <vt:variant>
        <vt:lpwstr>https://www.cbd.int/biobridge/platform</vt:lpwstr>
      </vt:variant>
      <vt:variant>
        <vt:lpwstr/>
      </vt:variant>
      <vt:variant>
        <vt:i4>4521998</vt:i4>
      </vt:variant>
      <vt:variant>
        <vt:i4>54</vt:i4>
      </vt:variant>
      <vt:variant>
        <vt:i4>0</vt:i4>
      </vt:variant>
      <vt:variant>
        <vt:i4>5</vt:i4>
      </vt:variant>
      <vt:variant>
        <vt:lpwstr>https://www.cbd.int/doc/notifications/2015/ntf-2015-144-bs-en.pdf</vt:lpwstr>
      </vt:variant>
      <vt:variant>
        <vt:lpwstr/>
      </vt:variant>
      <vt:variant>
        <vt:i4>4521997</vt:i4>
      </vt:variant>
      <vt:variant>
        <vt:i4>51</vt:i4>
      </vt:variant>
      <vt:variant>
        <vt:i4>0</vt:i4>
      </vt:variant>
      <vt:variant>
        <vt:i4>5</vt:i4>
      </vt:variant>
      <vt:variant>
        <vt:lpwstr>https://www.cbd.int/doc/notifications/2017/ntf-2017-064-bs-en.pdf</vt:lpwstr>
      </vt:variant>
      <vt:variant>
        <vt:lpwstr/>
      </vt:variant>
      <vt:variant>
        <vt:i4>3342455</vt:i4>
      </vt:variant>
      <vt:variant>
        <vt:i4>48</vt:i4>
      </vt:variant>
      <vt:variant>
        <vt:i4>0</vt:i4>
      </vt:variant>
      <vt:variant>
        <vt:i4>5</vt:i4>
      </vt:variant>
      <vt:variant>
        <vt:lpwstr>https://www.cbd.int/doc/notifications/2018/ntf-2018-021-gti-en.pdf</vt:lpwstr>
      </vt:variant>
      <vt:variant>
        <vt:lpwstr/>
      </vt:variant>
      <vt:variant>
        <vt:i4>3866741</vt:i4>
      </vt:variant>
      <vt:variant>
        <vt:i4>45</vt:i4>
      </vt:variant>
      <vt:variant>
        <vt:i4>0</vt:i4>
      </vt:variant>
      <vt:variant>
        <vt:i4>5</vt:i4>
      </vt:variant>
      <vt:variant>
        <vt:lpwstr>https://ab.pensoft.net/article/22579/download/pdf/</vt:lpwstr>
      </vt:variant>
      <vt:variant>
        <vt:lpwstr/>
      </vt:variant>
      <vt:variant>
        <vt:i4>3014677</vt:i4>
      </vt:variant>
      <vt:variant>
        <vt:i4>42</vt:i4>
      </vt:variant>
      <vt:variant>
        <vt:i4>0</vt:i4>
      </vt:variant>
      <vt:variant>
        <vt:i4>5</vt:i4>
      </vt:variant>
      <vt:variant>
        <vt:lpwstr>http://www.bgci.org/plant-conservation/seed_learning</vt:lpwstr>
      </vt:variant>
      <vt:variant>
        <vt:lpwstr/>
      </vt:variant>
      <vt:variant>
        <vt:i4>6488110</vt:i4>
      </vt:variant>
      <vt:variant>
        <vt:i4>39</vt:i4>
      </vt:variant>
      <vt:variant>
        <vt:i4>0</vt:i4>
      </vt:variant>
      <vt:variant>
        <vt:i4>5</vt:i4>
      </vt:variant>
      <vt:variant>
        <vt:lpwstr>http://www.biodiversityfinance.net/biofin-webinars</vt:lpwstr>
      </vt:variant>
      <vt:variant>
        <vt:lpwstr/>
      </vt:variant>
      <vt:variant>
        <vt:i4>4194333</vt:i4>
      </vt:variant>
      <vt:variant>
        <vt:i4>36</vt:i4>
      </vt:variant>
      <vt:variant>
        <vt:i4>0</vt:i4>
      </vt:variant>
      <vt:variant>
        <vt:i4>5</vt:i4>
      </vt:variant>
      <vt:variant>
        <vt:lpwstr>https://www.cbd.int/doc/notifications/2017/ntf-2017-009-financial-en.pdf</vt:lpwstr>
      </vt:variant>
      <vt:variant>
        <vt:lpwstr/>
      </vt:variant>
      <vt:variant>
        <vt:i4>2424945</vt:i4>
      </vt:variant>
      <vt:variant>
        <vt:i4>33</vt:i4>
      </vt:variant>
      <vt:variant>
        <vt:i4>0</vt:i4>
      </vt:variant>
      <vt:variant>
        <vt:i4>5</vt:i4>
      </vt:variant>
      <vt:variant>
        <vt:lpwstr>https://www.cbd.int/doc/notifications/2018/ntf-2018-022-bbi-en.pdf</vt:lpwstr>
      </vt:variant>
      <vt:variant>
        <vt:lpwstr/>
      </vt:variant>
      <vt:variant>
        <vt:i4>2818170</vt:i4>
      </vt:variant>
      <vt:variant>
        <vt:i4>30</vt:i4>
      </vt:variant>
      <vt:variant>
        <vt:i4>0</vt:i4>
      </vt:variant>
      <vt:variant>
        <vt:i4>5</vt:i4>
      </vt:variant>
      <vt:variant>
        <vt:lpwstr>https://www.cbd.int/doc/notifications/2016/ntf-2016-126-bbi-en.pdf</vt:lpwstr>
      </vt:variant>
      <vt:variant>
        <vt:lpwstr/>
      </vt:variant>
      <vt:variant>
        <vt:i4>8257649</vt:i4>
      </vt:variant>
      <vt:variant>
        <vt:i4>27</vt:i4>
      </vt:variant>
      <vt:variant>
        <vt:i4>0</vt:i4>
      </vt:variant>
      <vt:variant>
        <vt:i4>5</vt:i4>
      </vt:variant>
      <vt:variant>
        <vt:lpwstr>https://www.cbd.int/biobridge/projects/selected</vt:lpwstr>
      </vt:variant>
      <vt:variant>
        <vt:lpwstr/>
      </vt:variant>
      <vt:variant>
        <vt:i4>2424945</vt:i4>
      </vt:variant>
      <vt:variant>
        <vt:i4>24</vt:i4>
      </vt:variant>
      <vt:variant>
        <vt:i4>0</vt:i4>
      </vt:variant>
      <vt:variant>
        <vt:i4>5</vt:i4>
      </vt:variant>
      <vt:variant>
        <vt:lpwstr>https://www.cbd.int/doc/notifications/2018/ntf-2018-022-bbi-en.pdf</vt:lpwstr>
      </vt:variant>
      <vt:variant>
        <vt:lpwstr/>
      </vt:variant>
      <vt:variant>
        <vt:i4>7929910</vt:i4>
      </vt:variant>
      <vt:variant>
        <vt:i4>21</vt:i4>
      </vt:variant>
      <vt:variant>
        <vt:i4>0</vt:i4>
      </vt:variant>
      <vt:variant>
        <vt:i4>5</vt:i4>
      </vt:variant>
      <vt:variant>
        <vt:lpwstr>https://absch.cbd.int/search/referenceRecords?schema=capacityBuildingInitiative</vt:lpwstr>
      </vt:variant>
      <vt:variant>
        <vt:lpwstr/>
      </vt:variant>
      <vt:variant>
        <vt:i4>196705</vt:i4>
      </vt:variant>
      <vt:variant>
        <vt:i4>18</vt:i4>
      </vt:variant>
      <vt:variant>
        <vt:i4>0</vt:i4>
      </vt:variant>
      <vt:variant>
        <vt:i4>5</vt:i4>
      </vt:variant>
      <vt:variant>
        <vt:lpwstr>https://www.bioversityinternational.org/treaty_nagoya_workshop_2017</vt:lpwstr>
      </vt:variant>
      <vt:variant>
        <vt:lpwstr/>
      </vt:variant>
      <vt:variant>
        <vt:i4>5898325</vt:i4>
      </vt:variant>
      <vt:variant>
        <vt:i4>15</vt:i4>
      </vt:variant>
      <vt:variant>
        <vt:i4>0</vt:i4>
      </vt:variant>
      <vt:variant>
        <vt:i4>5</vt:i4>
      </vt:variant>
      <vt:variant>
        <vt:lpwstr>https://www.cbd.int/peace/information/resources/e-learning/default.shtml</vt:lpwstr>
      </vt:variant>
      <vt:variant>
        <vt:lpwstr/>
      </vt:variant>
      <vt:variant>
        <vt:i4>4325386</vt:i4>
      </vt:variant>
      <vt:variant>
        <vt:i4>12</vt:i4>
      </vt:variant>
      <vt:variant>
        <vt:i4>0</vt:i4>
      </vt:variant>
      <vt:variant>
        <vt:i4>5</vt:i4>
      </vt:variant>
      <vt:variant>
        <vt:lpwstr>https://europa.eu/capacity4dev/acp-meas/news/building-capacity-manage-invasive-alien-species-ias-and-supporting-technical-and-scientific</vt:lpwstr>
      </vt:variant>
      <vt:variant>
        <vt:lpwstr/>
      </vt:variant>
      <vt:variant>
        <vt:i4>4325380</vt:i4>
      </vt:variant>
      <vt:variant>
        <vt:i4>9</vt:i4>
      </vt:variant>
      <vt:variant>
        <vt:i4>0</vt:i4>
      </vt:variant>
      <vt:variant>
        <vt:i4>5</vt:i4>
      </vt:variant>
      <vt:variant>
        <vt:lpwstr>https://www.feri-biodiversity.org/2017projectcall</vt:lpwstr>
      </vt:variant>
      <vt:variant>
        <vt:lpwstr/>
      </vt:variant>
      <vt:variant>
        <vt:i4>3407923</vt:i4>
      </vt:variant>
      <vt:variant>
        <vt:i4>6</vt:i4>
      </vt:variant>
      <vt:variant>
        <vt:i4>0</vt:i4>
      </vt:variant>
      <vt:variant>
        <vt:i4>5</vt:i4>
      </vt:variant>
      <vt:variant>
        <vt:lpwstr>http://www.cbd.int/tourism</vt:lpwstr>
      </vt:variant>
      <vt:variant>
        <vt:lpwstr/>
      </vt:variant>
      <vt:variant>
        <vt:i4>2752632</vt:i4>
      </vt:variant>
      <vt:variant>
        <vt:i4>3</vt:i4>
      </vt:variant>
      <vt:variant>
        <vt:i4>0</vt:i4>
      </vt:variant>
      <vt:variant>
        <vt:i4>5</vt:i4>
      </vt:variant>
      <vt:variant>
        <vt:lpwstr>https://www.cbd.int/doc/notifications/2017/ntf-2017-024-bbi-en.pdf</vt:lpwstr>
      </vt:variant>
      <vt:variant>
        <vt:lpwstr/>
      </vt:variant>
      <vt:variant>
        <vt:i4>8060990</vt:i4>
      </vt:variant>
      <vt:variant>
        <vt:i4>0</vt:i4>
      </vt:variant>
      <vt:variant>
        <vt:i4>0</vt:i4>
      </vt:variant>
      <vt:variant>
        <vt:i4>5</vt:i4>
      </vt:variant>
      <vt:variant>
        <vt:lpwstr>https://scbd.unssc.org/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on the implementation of the short-term action plan (2017-2020) to enhance and support capacity-building for the implementation of the Convention and its Protocols</dc:title>
  <dc:subject>CBD/COP/14/INF/10</dc:subject>
  <dc:creator>SCBD</dc:creator>
  <cp:lastModifiedBy>Orestes Plasencia</cp:lastModifiedBy>
  <cp:revision>49</cp:revision>
  <cp:lastPrinted>2018-06-27T06:09:00Z</cp:lastPrinted>
  <dcterms:created xsi:type="dcterms:W3CDTF">2018-11-13T15:21:00Z</dcterms:created>
  <dcterms:modified xsi:type="dcterms:W3CDTF">2018-11-13T15:53:00Z</dcterms:modified>
</cp:coreProperties>
</file>