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3372D4" w:rsidRPr="00846D63" w14:paraId="2AF0B674" w14:textId="77777777" w:rsidTr="00E97CF5">
        <w:trPr>
          <w:trHeight w:val="709"/>
        </w:trPr>
        <w:tc>
          <w:tcPr>
            <w:tcW w:w="976" w:type="dxa"/>
            <w:tcBorders>
              <w:bottom w:val="single" w:sz="12" w:space="0" w:color="auto"/>
            </w:tcBorders>
            <w:shd w:val="clear" w:color="auto" w:fill="auto"/>
          </w:tcPr>
          <w:p w14:paraId="4746BDA3" w14:textId="77777777" w:rsidR="0054620D" w:rsidRPr="00846D63" w:rsidRDefault="002D09F1" w:rsidP="00846D63">
            <w:pPr>
              <w:suppressLineNumbers/>
              <w:suppressAutoHyphens/>
              <w:kinsoku w:val="0"/>
              <w:overflowPunct w:val="0"/>
              <w:autoSpaceDE w:val="0"/>
              <w:autoSpaceDN w:val="0"/>
              <w:adjustRightInd w:val="0"/>
              <w:snapToGrid w:val="0"/>
              <w:rPr>
                <w:snapToGrid w:val="0"/>
                <w:kern w:val="22"/>
              </w:rPr>
            </w:pPr>
            <w:bookmarkStart w:id="0" w:name="_Hlk505247837"/>
            <w:r w:rsidRPr="00846D63">
              <w:rPr>
                <w:noProof/>
                <w:snapToGrid w:val="0"/>
                <w:kern w:val="22"/>
                <w:lang w:eastAsia="zh-CN"/>
              </w:rPr>
              <w:drawing>
                <wp:inline distT="0" distB="0" distL="0" distR="0" wp14:anchorId="0FDA3201" wp14:editId="40BD07F6">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7FE5EFC0" w14:textId="77777777" w:rsidR="0054620D" w:rsidRPr="00846D63" w:rsidRDefault="002D09F1" w:rsidP="00846D63">
            <w:pPr>
              <w:suppressLineNumbers/>
              <w:suppressAutoHyphens/>
              <w:kinsoku w:val="0"/>
              <w:overflowPunct w:val="0"/>
              <w:autoSpaceDE w:val="0"/>
              <w:autoSpaceDN w:val="0"/>
              <w:adjustRightInd w:val="0"/>
              <w:snapToGrid w:val="0"/>
              <w:rPr>
                <w:snapToGrid w:val="0"/>
                <w:kern w:val="22"/>
              </w:rPr>
            </w:pPr>
            <w:r w:rsidRPr="00846D63">
              <w:rPr>
                <w:noProof/>
                <w:snapToGrid w:val="0"/>
                <w:kern w:val="22"/>
                <w:lang w:eastAsia="zh-CN"/>
              </w:rPr>
              <w:drawing>
                <wp:inline distT="0" distB="0" distL="0" distR="0" wp14:anchorId="2EE739AA" wp14:editId="779C0BAA">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332B9B47" w14:textId="77777777" w:rsidR="0054620D" w:rsidRPr="00846D63" w:rsidRDefault="0054620D" w:rsidP="00846D6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846D63">
              <w:rPr>
                <w:rFonts w:ascii="Arial" w:hAnsi="Arial" w:cs="Arial"/>
                <w:b/>
                <w:snapToGrid w:val="0"/>
                <w:kern w:val="22"/>
                <w:sz w:val="32"/>
                <w:szCs w:val="32"/>
              </w:rPr>
              <w:t>CBD</w:t>
            </w:r>
          </w:p>
        </w:tc>
      </w:tr>
      <w:bookmarkEnd w:id="0"/>
      <w:tr w:rsidR="003372D4" w:rsidRPr="00846D63" w14:paraId="582699C1" w14:textId="77777777" w:rsidTr="00E97CF5">
        <w:tc>
          <w:tcPr>
            <w:tcW w:w="6117" w:type="dxa"/>
            <w:gridSpan w:val="2"/>
            <w:tcBorders>
              <w:top w:val="single" w:sz="12" w:space="0" w:color="auto"/>
              <w:bottom w:val="single" w:sz="36" w:space="0" w:color="auto"/>
            </w:tcBorders>
            <w:shd w:val="clear" w:color="auto" w:fill="auto"/>
            <w:vAlign w:val="center"/>
          </w:tcPr>
          <w:p w14:paraId="6F945ACD" w14:textId="77777777" w:rsidR="0054620D" w:rsidRPr="00846D63" w:rsidRDefault="002D09F1" w:rsidP="00846D63">
            <w:pPr>
              <w:suppressLineNumbers/>
              <w:suppressAutoHyphens/>
              <w:kinsoku w:val="0"/>
              <w:overflowPunct w:val="0"/>
              <w:autoSpaceDE w:val="0"/>
              <w:autoSpaceDN w:val="0"/>
              <w:adjustRightInd w:val="0"/>
              <w:snapToGrid w:val="0"/>
              <w:rPr>
                <w:snapToGrid w:val="0"/>
                <w:kern w:val="22"/>
              </w:rPr>
            </w:pPr>
            <w:r w:rsidRPr="00846D63">
              <w:rPr>
                <w:noProof/>
                <w:snapToGrid w:val="0"/>
                <w:kern w:val="22"/>
                <w:lang w:eastAsia="zh-CN"/>
              </w:rPr>
              <w:drawing>
                <wp:inline distT="0" distB="0" distL="0" distR="0" wp14:anchorId="387881F4" wp14:editId="021E3799">
                  <wp:extent cx="2886075" cy="1076325"/>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14:paraId="296C626F" w14:textId="77777777" w:rsidR="0054620D" w:rsidRPr="00846D63" w:rsidRDefault="0054620D" w:rsidP="00846D63">
            <w:pPr>
              <w:suppressLineNumbers/>
              <w:suppressAutoHyphens/>
              <w:kinsoku w:val="0"/>
              <w:overflowPunct w:val="0"/>
              <w:autoSpaceDE w:val="0"/>
              <w:autoSpaceDN w:val="0"/>
              <w:adjustRightInd w:val="0"/>
              <w:snapToGrid w:val="0"/>
              <w:ind w:left="1215"/>
              <w:rPr>
                <w:snapToGrid w:val="0"/>
                <w:kern w:val="22"/>
              </w:rPr>
            </w:pPr>
            <w:r w:rsidRPr="00846D63">
              <w:rPr>
                <w:snapToGrid w:val="0"/>
                <w:kern w:val="22"/>
              </w:rPr>
              <w:t>Distr.</w:t>
            </w:r>
          </w:p>
          <w:p w14:paraId="3E090ED2" w14:textId="77777777" w:rsidR="0054620D" w:rsidRPr="00846D63" w:rsidRDefault="003447DC" w:rsidP="00846D63">
            <w:pPr>
              <w:suppressLineNumbers/>
              <w:suppressAutoHyphens/>
              <w:kinsoku w:val="0"/>
              <w:overflowPunct w:val="0"/>
              <w:autoSpaceDE w:val="0"/>
              <w:autoSpaceDN w:val="0"/>
              <w:adjustRightInd w:val="0"/>
              <w:snapToGrid w:val="0"/>
              <w:ind w:left="1215"/>
              <w:rPr>
                <w:snapToGrid w:val="0"/>
                <w:kern w:val="22"/>
              </w:rPr>
            </w:pPr>
            <w:r w:rsidRPr="00846D63">
              <w:rPr>
                <w:caps/>
                <w:snapToGrid w:val="0"/>
                <w:kern w:val="22"/>
              </w:rPr>
              <w:t>General</w:t>
            </w:r>
          </w:p>
          <w:p w14:paraId="7C8A679A" w14:textId="77777777" w:rsidR="0054620D" w:rsidRPr="00846D63" w:rsidRDefault="0054620D" w:rsidP="00846D63">
            <w:pPr>
              <w:suppressLineNumbers/>
              <w:suppressAutoHyphens/>
              <w:kinsoku w:val="0"/>
              <w:overflowPunct w:val="0"/>
              <w:autoSpaceDE w:val="0"/>
              <w:autoSpaceDN w:val="0"/>
              <w:adjustRightInd w:val="0"/>
              <w:snapToGrid w:val="0"/>
              <w:ind w:left="1215"/>
              <w:rPr>
                <w:snapToGrid w:val="0"/>
                <w:kern w:val="22"/>
              </w:rPr>
            </w:pPr>
          </w:p>
          <w:sdt>
            <w:sdtPr>
              <w:rPr>
                <w:bCs/>
                <w:snapToGrid w:val="0"/>
                <w:kern w:val="22"/>
              </w:rPr>
              <w:alias w:val="Subject"/>
              <w:tag w:val=""/>
              <w:id w:val="710456905"/>
              <w:placeholder>
                <w:docPart w:val="9E124DB2BDEA4AEB88992E5E653FD9E2"/>
              </w:placeholder>
              <w:dataBinding w:prefixMappings="xmlns:ns0='http://purl.org/dc/elements/1.1/' xmlns:ns1='http://schemas.openxmlformats.org/package/2006/metadata/core-properties' " w:xpath="/ns1:coreProperties[1]/ns0:subject[1]" w:storeItemID="{6C3C8BC8-F283-45AE-878A-BAB7291924A1}"/>
              <w:text/>
            </w:sdtPr>
            <w:sdtContent>
              <w:p w14:paraId="64B56C90" w14:textId="15F5E3AD" w:rsidR="0054620D" w:rsidRPr="00846D63" w:rsidRDefault="003447DC" w:rsidP="00846D63">
                <w:pPr>
                  <w:suppressLineNumbers/>
                  <w:suppressAutoHyphens/>
                  <w:kinsoku w:val="0"/>
                  <w:overflowPunct w:val="0"/>
                  <w:autoSpaceDE w:val="0"/>
                  <w:autoSpaceDN w:val="0"/>
                  <w:adjustRightInd w:val="0"/>
                  <w:snapToGrid w:val="0"/>
                  <w:ind w:left="1215"/>
                  <w:rPr>
                    <w:snapToGrid w:val="0"/>
                    <w:kern w:val="22"/>
                  </w:rPr>
                </w:pPr>
                <w:r w:rsidRPr="00846D63">
                  <w:rPr>
                    <w:bCs/>
                    <w:snapToGrid w:val="0"/>
                    <w:kern w:val="22"/>
                  </w:rPr>
                  <w:t>CBD/SBI/2/</w:t>
                </w:r>
                <w:r w:rsidR="002D09F1" w:rsidRPr="00846D63">
                  <w:rPr>
                    <w:bCs/>
                    <w:snapToGrid w:val="0"/>
                    <w:kern w:val="22"/>
                  </w:rPr>
                  <w:t>21</w:t>
                </w:r>
              </w:p>
            </w:sdtContent>
          </w:sdt>
          <w:p w14:paraId="1F12C6A0" w14:textId="20BB1C2A" w:rsidR="0054620D" w:rsidRPr="00846D63" w:rsidRDefault="003447DC" w:rsidP="00846D63">
            <w:pPr>
              <w:suppressLineNumbers/>
              <w:suppressAutoHyphens/>
              <w:kinsoku w:val="0"/>
              <w:overflowPunct w:val="0"/>
              <w:autoSpaceDE w:val="0"/>
              <w:autoSpaceDN w:val="0"/>
              <w:adjustRightInd w:val="0"/>
              <w:snapToGrid w:val="0"/>
              <w:ind w:left="1215"/>
              <w:rPr>
                <w:snapToGrid w:val="0"/>
                <w:kern w:val="22"/>
              </w:rPr>
            </w:pPr>
            <w:r w:rsidRPr="00846D63">
              <w:rPr>
                <w:snapToGrid w:val="0"/>
                <w:kern w:val="22"/>
              </w:rPr>
              <w:t>1</w:t>
            </w:r>
            <w:r w:rsidR="001D3BF9" w:rsidRPr="00846D63">
              <w:rPr>
                <w:snapToGrid w:val="0"/>
                <w:kern w:val="22"/>
              </w:rPr>
              <w:t>7</w:t>
            </w:r>
            <w:r w:rsidRPr="00846D63">
              <w:rPr>
                <w:snapToGrid w:val="0"/>
                <w:kern w:val="22"/>
              </w:rPr>
              <w:t xml:space="preserve"> </w:t>
            </w:r>
            <w:r w:rsidR="001D3BF9" w:rsidRPr="00846D63">
              <w:rPr>
                <w:snapToGrid w:val="0"/>
                <w:kern w:val="22"/>
              </w:rPr>
              <w:t>May</w:t>
            </w:r>
            <w:r w:rsidRPr="00846D63">
              <w:rPr>
                <w:snapToGrid w:val="0"/>
                <w:kern w:val="22"/>
              </w:rPr>
              <w:t xml:space="preserve"> 2018</w:t>
            </w:r>
          </w:p>
          <w:p w14:paraId="2E5ABAB3" w14:textId="77777777" w:rsidR="0054620D" w:rsidRPr="00846D63" w:rsidRDefault="0054620D" w:rsidP="00846D63">
            <w:pPr>
              <w:suppressLineNumbers/>
              <w:suppressAutoHyphens/>
              <w:kinsoku w:val="0"/>
              <w:overflowPunct w:val="0"/>
              <w:autoSpaceDE w:val="0"/>
              <w:autoSpaceDN w:val="0"/>
              <w:adjustRightInd w:val="0"/>
              <w:snapToGrid w:val="0"/>
              <w:ind w:left="1215"/>
              <w:rPr>
                <w:snapToGrid w:val="0"/>
                <w:kern w:val="22"/>
              </w:rPr>
            </w:pPr>
          </w:p>
          <w:p w14:paraId="69B91EF2" w14:textId="77777777" w:rsidR="0054620D" w:rsidRPr="00846D63" w:rsidRDefault="0054620D" w:rsidP="00846D63">
            <w:pPr>
              <w:suppressLineNumbers/>
              <w:suppressAutoHyphens/>
              <w:kinsoku w:val="0"/>
              <w:overflowPunct w:val="0"/>
              <w:autoSpaceDE w:val="0"/>
              <w:autoSpaceDN w:val="0"/>
              <w:adjustRightInd w:val="0"/>
              <w:snapToGrid w:val="0"/>
              <w:ind w:left="1215"/>
              <w:rPr>
                <w:snapToGrid w:val="0"/>
                <w:kern w:val="22"/>
              </w:rPr>
            </w:pPr>
            <w:r w:rsidRPr="00846D63">
              <w:rPr>
                <w:snapToGrid w:val="0"/>
                <w:kern w:val="22"/>
              </w:rPr>
              <w:t>ORIGINAL: ENGLISH</w:t>
            </w:r>
          </w:p>
          <w:p w14:paraId="7DE51369" w14:textId="77777777" w:rsidR="0054620D" w:rsidRPr="00846D63" w:rsidRDefault="0054620D" w:rsidP="00846D63">
            <w:pPr>
              <w:suppressLineNumbers/>
              <w:suppressAutoHyphens/>
              <w:kinsoku w:val="0"/>
              <w:overflowPunct w:val="0"/>
              <w:autoSpaceDE w:val="0"/>
              <w:autoSpaceDN w:val="0"/>
              <w:adjustRightInd w:val="0"/>
              <w:snapToGrid w:val="0"/>
              <w:rPr>
                <w:snapToGrid w:val="0"/>
                <w:kern w:val="22"/>
              </w:rPr>
            </w:pPr>
          </w:p>
        </w:tc>
      </w:tr>
    </w:tbl>
    <w:p w14:paraId="5BE56FA2" w14:textId="45343A18" w:rsidR="003447DC" w:rsidRPr="00846D63" w:rsidRDefault="003447DC" w:rsidP="00846D63">
      <w:pPr>
        <w:suppressLineNumbers/>
        <w:suppressAutoHyphens/>
        <w:kinsoku w:val="0"/>
        <w:overflowPunct w:val="0"/>
        <w:autoSpaceDE w:val="0"/>
        <w:autoSpaceDN w:val="0"/>
        <w:adjustRightInd w:val="0"/>
        <w:snapToGrid w:val="0"/>
        <w:rPr>
          <w:snapToGrid w:val="0"/>
          <w:color w:val="000000"/>
          <w:kern w:val="22"/>
        </w:rPr>
      </w:pPr>
      <w:r w:rsidRPr="00846D63">
        <w:rPr>
          <w:snapToGrid w:val="0"/>
          <w:color w:val="000000"/>
          <w:kern w:val="22"/>
        </w:rPr>
        <w:t>SUBSIDIARY BODY ON IMPLEMENTATION</w:t>
      </w:r>
    </w:p>
    <w:p w14:paraId="0BF8709F" w14:textId="77777777" w:rsidR="003447DC" w:rsidRPr="00846D63" w:rsidRDefault="003447DC" w:rsidP="00846D63">
      <w:pPr>
        <w:suppressLineNumbers/>
        <w:suppressAutoHyphens/>
        <w:kinsoku w:val="0"/>
        <w:overflowPunct w:val="0"/>
        <w:autoSpaceDE w:val="0"/>
        <w:autoSpaceDN w:val="0"/>
        <w:adjustRightInd w:val="0"/>
        <w:snapToGrid w:val="0"/>
        <w:rPr>
          <w:snapToGrid w:val="0"/>
          <w:color w:val="000000"/>
          <w:kern w:val="22"/>
        </w:rPr>
      </w:pPr>
      <w:r w:rsidRPr="00846D63">
        <w:rPr>
          <w:snapToGrid w:val="0"/>
          <w:color w:val="000000"/>
          <w:kern w:val="22"/>
        </w:rPr>
        <w:t>Second meeting</w:t>
      </w:r>
    </w:p>
    <w:p w14:paraId="55054446" w14:textId="77777777" w:rsidR="0054620D" w:rsidRPr="00846D63" w:rsidRDefault="003447DC" w:rsidP="00846D63">
      <w:pPr>
        <w:pStyle w:val="Cornernotation"/>
        <w:suppressLineNumbers/>
        <w:suppressAutoHyphens/>
        <w:kinsoku w:val="0"/>
        <w:overflowPunct w:val="0"/>
        <w:autoSpaceDE w:val="0"/>
        <w:autoSpaceDN w:val="0"/>
        <w:adjustRightInd w:val="0"/>
        <w:snapToGrid w:val="0"/>
        <w:ind w:left="180" w:right="4422" w:hanging="180"/>
        <w:rPr>
          <w:snapToGrid w:val="0"/>
          <w:kern w:val="22"/>
          <w:szCs w:val="22"/>
        </w:rPr>
      </w:pPr>
      <w:r w:rsidRPr="00846D63">
        <w:rPr>
          <w:rFonts w:eastAsia="Calibri"/>
          <w:snapToGrid w:val="0"/>
          <w:color w:val="000000"/>
          <w:kern w:val="22"/>
          <w:szCs w:val="22"/>
        </w:rPr>
        <w:t>Montreal, Canada, 9-13 July 2018</w:t>
      </w:r>
    </w:p>
    <w:p w14:paraId="46191A54" w14:textId="77777777" w:rsidR="0054620D" w:rsidRPr="00846D63" w:rsidRDefault="003447DC" w:rsidP="00846D63">
      <w:pPr>
        <w:pStyle w:val="Cornernotation"/>
        <w:suppressLineNumbers/>
        <w:suppressAutoHyphens/>
        <w:kinsoku w:val="0"/>
        <w:overflowPunct w:val="0"/>
        <w:autoSpaceDE w:val="0"/>
        <w:autoSpaceDN w:val="0"/>
        <w:adjustRightInd w:val="0"/>
        <w:snapToGrid w:val="0"/>
        <w:ind w:left="180" w:right="4422" w:hanging="180"/>
        <w:rPr>
          <w:snapToGrid w:val="0"/>
          <w:kern w:val="22"/>
        </w:rPr>
      </w:pPr>
      <w:r w:rsidRPr="00846D63">
        <w:rPr>
          <w:snapToGrid w:val="0"/>
          <w:kern w:val="22"/>
          <w:szCs w:val="22"/>
        </w:rPr>
        <w:t>Item 14</w:t>
      </w:r>
      <w:r w:rsidR="0054620D" w:rsidRPr="00846D63">
        <w:rPr>
          <w:snapToGrid w:val="0"/>
          <w:kern w:val="22"/>
          <w:szCs w:val="22"/>
        </w:rPr>
        <w:t xml:space="preserve"> of the provision agenda</w:t>
      </w:r>
      <w:r w:rsidRPr="00846D63">
        <w:rPr>
          <w:rStyle w:val="FootnoteReference"/>
          <w:snapToGrid w:val="0"/>
          <w:kern w:val="22"/>
          <w:szCs w:val="22"/>
        </w:rPr>
        <w:footnoteReference w:customMarkFollows="1" w:id="1"/>
        <w:t>*</w:t>
      </w:r>
    </w:p>
    <w:p w14:paraId="4C13EDBE" w14:textId="0A18AB8F" w:rsidR="00120AD8" w:rsidRPr="00846D63" w:rsidRDefault="00DE37A7" w:rsidP="00846D63">
      <w:pPr>
        <w:suppressLineNumbers/>
        <w:suppressAutoHyphens/>
        <w:kinsoku w:val="0"/>
        <w:overflowPunct w:val="0"/>
        <w:autoSpaceDE w:val="0"/>
        <w:autoSpaceDN w:val="0"/>
        <w:adjustRightInd w:val="0"/>
        <w:snapToGrid w:val="0"/>
        <w:spacing w:before="120" w:after="120"/>
        <w:jc w:val="center"/>
        <w:rPr>
          <w:b/>
          <w:snapToGrid w:val="0"/>
          <w:kern w:val="22"/>
        </w:rPr>
      </w:pPr>
      <w:sdt>
        <w:sdtPr>
          <w:rPr>
            <w:rFonts w:ascii="Times New Roman Bold" w:hAnsi="Times New Roman Bold" w:cs="Times New Roman Bold"/>
            <w:b/>
            <w:caps/>
            <w:snapToGrid w:val="0"/>
            <w:kern w:val="22"/>
          </w:rPr>
          <w:alias w:val="Title"/>
          <w:tag w:val=""/>
          <w:id w:val="-286121954"/>
          <w:placeholder>
            <w:docPart w:val="219C7DDD53774072867A28D67F29FE6B"/>
          </w:placeholder>
          <w:dataBinding w:prefixMappings="xmlns:ns0='http://purl.org/dc/elements/1.1/' xmlns:ns1='http://schemas.openxmlformats.org/package/2006/metadata/core-properties' " w:xpath="/ns1:coreProperties[1]/ns0:title[1]" w:storeItemID="{6C3C8BC8-F283-45AE-878A-BAB7291924A1}"/>
          <w:text/>
        </w:sdtPr>
        <w:sdtContent>
          <w:r w:rsidR="003B04B2" w:rsidRPr="00846D63">
            <w:rPr>
              <w:rFonts w:ascii="Times New Roman Bold" w:hAnsi="Times New Roman Bold" w:cs="Times New Roman Bold"/>
              <w:b/>
              <w:caps/>
              <w:snapToGrid w:val="0"/>
              <w:kern w:val="22"/>
            </w:rPr>
            <w:t>Integration of Article 8(j) and provisions related to indigenous peoples and local communities in the work of the Convention and its Protocols</w:t>
          </w:r>
        </w:sdtContent>
      </w:sdt>
    </w:p>
    <w:p w14:paraId="33947B13" w14:textId="0F343032" w:rsidR="00B3036B" w:rsidRPr="00846D63" w:rsidRDefault="00DF477D" w:rsidP="00846D63">
      <w:pPr>
        <w:keepNext/>
        <w:suppressLineNumbers/>
        <w:suppressAutoHyphens/>
        <w:kinsoku w:val="0"/>
        <w:overflowPunct w:val="0"/>
        <w:autoSpaceDE w:val="0"/>
        <w:autoSpaceDN w:val="0"/>
        <w:adjustRightInd w:val="0"/>
        <w:snapToGrid w:val="0"/>
        <w:spacing w:before="120" w:after="120"/>
        <w:jc w:val="center"/>
        <w:rPr>
          <w:b/>
          <w:bCs/>
          <w:iCs/>
          <w:snapToGrid w:val="0"/>
          <w:kern w:val="22"/>
        </w:rPr>
      </w:pPr>
      <w:r w:rsidRPr="00846D63">
        <w:rPr>
          <w:b/>
          <w:bCs/>
          <w:iCs/>
          <w:snapToGrid w:val="0"/>
          <w:kern w:val="22"/>
        </w:rPr>
        <w:t>INTRODUCTION</w:t>
      </w:r>
    </w:p>
    <w:p w14:paraId="624254B4" w14:textId="42FA6542" w:rsidR="009F2F5A" w:rsidRPr="00846D63" w:rsidRDefault="002E4AF5" w:rsidP="00846D63">
      <w:pPr>
        <w:pStyle w:val="Para1"/>
        <w:suppressLineNumbers/>
        <w:suppressAutoHyphens/>
        <w:kinsoku w:val="0"/>
        <w:overflowPunct w:val="0"/>
        <w:autoSpaceDE w:val="0"/>
        <w:autoSpaceDN w:val="0"/>
        <w:adjustRightInd w:val="0"/>
        <w:snapToGrid w:val="0"/>
        <w:rPr>
          <w:rFonts w:eastAsia="MS Mincho"/>
          <w:kern w:val="22"/>
        </w:rPr>
      </w:pPr>
      <w:r w:rsidRPr="00846D63">
        <w:rPr>
          <w:rFonts w:eastAsia="MS Mincho"/>
          <w:kern w:val="22"/>
        </w:rPr>
        <w:t xml:space="preserve">The </w:t>
      </w:r>
      <w:r w:rsidR="00B3036B" w:rsidRPr="00846D63">
        <w:rPr>
          <w:kern w:val="22"/>
        </w:rPr>
        <w:t>Ad Hoc Open-ended</w:t>
      </w:r>
      <w:r w:rsidR="00400012" w:rsidRPr="00846D63">
        <w:rPr>
          <w:rFonts w:eastAsia="MS Mincho"/>
          <w:kern w:val="22"/>
        </w:rPr>
        <w:t xml:space="preserve"> </w:t>
      </w:r>
      <w:r w:rsidR="001D3BF9" w:rsidRPr="00846D63">
        <w:rPr>
          <w:rFonts w:eastAsia="MS Mincho"/>
          <w:kern w:val="22"/>
        </w:rPr>
        <w:t xml:space="preserve">Inter-sessional </w:t>
      </w:r>
      <w:r w:rsidR="00400012" w:rsidRPr="00846D63">
        <w:rPr>
          <w:rFonts w:eastAsia="MS Mincho"/>
          <w:kern w:val="22"/>
        </w:rPr>
        <w:t xml:space="preserve">Working Group on Article 8(j) and </w:t>
      </w:r>
      <w:r w:rsidR="001D3BF9" w:rsidRPr="00846D63">
        <w:rPr>
          <w:rFonts w:eastAsia="MS Mincho"/>
          <w:kern w:val="22"/>
        </w:rPr>
        <w:t>R</w:t>
      </w:r>
      <w:r w:rsidR="00400012" w:rsidRPr="00846D63">
        <w:rPr>
          <w:rFonts w:eastAsia="MS Mincho"/>
          <w:kern w:val="22"/>
        </w:rPr>
        <w:t xml:space="preserve">elated </w:t>
      </w:r>
      <w:r w:rsidR="001D3BF9" w:rsidRPr="00846D63">
        <w:rPr>
          <w:rFonts w:eastAsia="MS Mincho"/>
          <w:kern w:val="22"/>
        </w:rPr>
        <w:t>P</w:t>
      </w:r>
      <w:r w:rsidR="00400012" w:rsidRPr="00846D63">
        <w:rPr>
          <w:rFonts w:eastAsia="MS Mincho"/>
          <w:kern w:val="22"/>
        </w:rPr>
        <w:t>r</w:t>
      </w:r>
      <w:r w:rsidR="004317B6" w:rsidRPr="00846D63">
        <w:rPr>
          <w:rFonts w:eastAsia="MS Mincho"/>
          <w:kern w:val="22"/>
        </w:rPr>
        <w:t xml:space="preserve">ovisions, at </w:t>
      </w:r>
      <w:r w:rsidR="00B568F5" w:rsidRPr="00846D63">
        <w:rPr>
          <w:rFonts w:eastAsia="MS Mincho"/>
          <w:kern w:val="22"/>
        </w:rPr>
        <w:t>i</w:t>
      </w:r>
      <w:r w:rsidR="004317B6" w:rsidRPr="00846D63">
        <w:rPr>
          <w:rFonts w:eastAsia="MS Mincho"/>
          <w:kern w:val="22"/>
        </w:rPr>
        <w:t xml:space="preserve">ts tenth meeting, </w:t>
      </w:r>
      <w:bookmarkStart w:id="1" w:name="_Hlk507164696"/>
      <w:r w:rsidRPr="00846D63">
        <w:rPr>
          <w:rFonts w:eastAsia="MS Mincho"/>
          <w:kern w:val="22"/>
        </w:rPr>
        <w:t xml:space="preserve">considered </w:t>
      </w:r>
      <w:r w:rsidR="001E7C95" w:rsidRPr="00846D63">
        <w:rPr>
          <w:bCs/>
          <w:kern w:val="22"/>
        </w:rPr>
        <w:t>w</w:t>
      </w:r>
      <w:r w:rsidR="00400012" w:rsidRPr="00846D63">
        <w:rPr>
          <w:bCs/>
          <w:kern w:val="22"/>
        </w:rPr>
        <w:t>ays and instruments for achieving full integration of Article 8(j) and provisions related to indigenous peoples and local communities in the work of the Convention and its Protocols, with full and effective participation of indigenous peoples and local communities and aiming at enhancing efficiencies, coherence and coordination</w:t>
      </w:r>
      <w:bookmarkEnd w:id="1"/>
      <w:r w:rsidR="00B7318A" w:rsidRPr="00846D63">
        <w:rPr>
          <w:rFonts w:eastAsia="MS Mincho"/>
          <w:kern w:val="22"/>
        </w:rPr>
        <w:t>,</w:t>
      </w:r>
      <w:r w:rsidRPr="00846D63">
        <w:rPr>
          <w:rFonts w:eastAsia="MS Mincho"/>
          <w:kern w:val="22"/>
        </w:rPr>
        <w:t xml:space="preserve"> on the basis of a note</w:t>
      </w:r>
      <w:r w:rsidR="00146EEB" w:rsidRPr="00846D63">
        <w:rPr>
          <w:rFonts w:eastAsia="MS Mincho"/>
          <w:kern w:val="22"/>
        </w:rPr>
        <w:t xml:space="preserve"> by the Executive Secretary</w:t>
      </w:r>
      <w:r w:rsidRPr="00846D63">
        <w:rPr>
          <w:rStyle w:val="FootnoteReference"/>
          <w:rFonts w:eastAsia="MS Mincho"/>
          <w:kern w:val="22"/>
        </w:rPr>
        <w:footnoteReference w:id="2"/>
      </w:r>
      <w:r w:rsidRPr="00846D63">
        <w:rPr>
          <w:rFonts w:eastAsia="MS Mincho"/>
          <w:kern w:val="22"/>
        </w:rPr>
        <w:t xml:space="preserve"> and submissions from Parties, other Governments and representatives of </w:t>
      </w:r>
      <w:r w:rsidRPr="00846D63">
        <w:rPr>
          <w:kern w:val="22"/>
        </w:rPr>
        <w:t>indigenous peoples and local communities</w:t>
      </w:r>
      <w:r w:rsidRPr="00846D63">
        <w:rPr>
          <w:rStyle w:val="FootnoteReference"/>
          <w:kern w:val="22"/>
        </w:rPr>
        <w:footnoteReference w:id="3"/>
      </w:r>
      <w:r w:rsidRPr="00846D63">
        <w:rPr>
          <w:kern w:val="22"/>
        </w:rPr>
        <w:t xml:space="preserve"> </w:t>
      </w:r>
      <w:r w:rsidRPr="00846D63">
        <w:rPr>
          <w:rFonts w:eastAsia="MS Mincho"/>
          <w:kern w:val="22"/>
        </w:rPr>
        <w:t xml:space="preserve">by pursuant to decision </w:t>
      </w:r>
      <w:hyperlink r:id="rId12" w:history="1">
        <w:r w:rsidRPr="00846D63">
          <w:rPr>
            <w:rStyle w:val="Hyperlink"/>
            <w:rFonts w:eastAsia="MS Mincho"/>
            <w:kern w:val="22"/>
            <w:sz w:val="22"/>
            <w:szCs w:val="22"/>
          </w:rPr>
          <w:t>XIII</w:t>
        </w:r>
        <w:r w:rsidRPr="00846D63" w:rsidDel="00D027F2">
          <w:rPr>
            <w:rStyle w:val="Hyperlink"/>
            <w:rFonts w:eastAsia="MS Mincho"/>
            <w:kern w:val="22"/>
            <w:sz w:val="22"/>
            <w:szCs w:val="22"/>
          </w:rPr>
          <w:t>I</w:t>
        </w:r>
        <w:r w:rsidRPr="00846D63">
          <w:rPr>
            <w:rStyle w:val="Hyperlink"/>
            <w:rFonts w:eastAsia="MS Mincho"/>
            <w:kern w:val="22"/>
            <w:sz w:val="22"/>
            <w:szCs w:val="22"/>
          </w:rPr>
          <w:t>/26</w:t>
        </w:r>
      </w:hyperlink>
      <w:r w:rsidRPr="00846D63">
        <w:rPr>
          <w:rFonts w:eastAsia="MS Mincho"/>
          <w:kern w:val="22"/>
        </w:rPr>
        <w:t>.</w:t>
      </w:r>
    </w:p>
    <w:p w14:paraId="25B85E33" w14:textId="344AB283" w:rsidR="00CB1C48" w:rsidRPr="00846D63" w:rsidRDefault="002E4AF5" w:rsidP="00846D63">
      <w:pPr>
        <w:pStyle w:val="Para1"/>
        <w:suppressLineNumbers/>
        <w:suppressAutoHyphens/>
        <w:kinsoku w:val="0"/>
        <w:overflowPunct w:val="0"/>
        <w:autoSpaceDE w:val="0"/>
        <w:autoSpaceDN w:val="0"/>
        <w:adjustRightInd w:val="0"/>
        <w:snapToGrid w:val="0"/>
        <w:rPr>
          <w:kern w:val="22"/>
        </w:rPr>
      </w:pPr>
      <w:r w:rsidRPr="00846D63">
        <w:rPr>
          <w:rFonts w:eastAsia="MS Mincho"/>
          <w:kern w:val="22"/>
        </w:rPr>
        <w:t>Th</w:t>
      </w:r>
      <w:r w:rsidR="001D3BF9" w:rsidRPr="00846D63">
        <w:rPr>
          <w:rFonts w:eastAsia="MS Mincho"/>
          <w:kern w:val="22"/>
        </w:rPr>
        <w:t>e present</w:t>
      </w:r>
      <w:r w:rsidRPr="00846D63">
        <w:rPr>
          <w:rFonts w:eastAsia="MS Mincho"/>
          <w:kern w:val="22"/>
        </w:rPr>
        <w:t xml:space="preserve"> </w:t>
      </w:r>
      <w:r w:rsidR="00146EEB" w:rsidRPr="00846D63">
        <w:rPr>
          <w:rFonts w:eastAsia="MS Mincho"/>
          <w:kern w:val="22"/>
        </w:rPr>
        <w:t xml:space="preserve">document </w:t>
      </w:r>
      <w:r w:rsidR="00017CC3" w:rsidRPr="00846D63">
        <w:rPr>
          <w:rFonts w:eastAsia="MS Mincho"/>
          <w:kern w:val="22"/>
        </w:rPr>
        <w:t>has been issued</w:t>
      </w:r>
      <w:r w:rsidRPr="00846D63">
        <w:rPr>
          <w:rFonts w:eastAsia="MS Mincho"/>
          <w:kern w:val="22"/>
        </w:rPr>
        <w:t xml:space="preserve"> in response to recommendation </w:t>
      </w:r>
      <w:hyperlink r:id="rId13" w:history="1">
        <w:r w:rsidRPr="00846D63">
          <w:rPr>
            <w:rStyle w:val="Hyperlink"/>
            <w:rFonts w:eastAsia="MS Mincho"/>
            <w:kern w:val="22"/>
            <w:sz w:val="22"/>
            <w:szCs w:val="22"/>
          </w:rPr>
          <w:t>10/3</w:t>
        </w:r>
      </w:hyperlink>
      <w:r w:rsidRPr="00846D63">
        <w:rPr>
          <w:rFonts w:eastAsia="MS Mincho"/>
          <w:kern w:val="22"/>
        </w:rPr>
        <w:t xml:space="preserve"> of the</w:t>
      </w:r>
      <w:r w:rsidR="009F2F5A" w:rsidRPr="00846D63">
        <w:rPr>
          <w:rFonts w:eastAsia="MS Mincho"/>
          <w:kern w:val="22"/>
        </w:rPr>
        <w:t xml:space="preserve"> tenth m</w:t>
      </w:r>
      <w:r w:rsidR="00D027F2" w:rsidRPr="00846D63">
        <w:rPr>
          <w:rFonts w:eastAsia="MS Mincho"/>
          <w:kern w:val="22"/>
        </w:rPr>
        <w:t>eeting of the Working Group on A</w:t>
      </w:r>
      <w:r w:rsidR="009F2F5A" w:rsidRPr="00846D63">
        <w:rPr>
          <w:rFonts w:eastAsia="MS Mincho"/>
          <w:kern w:val="22"/>
        </w:rPr>
        <w:t xml:space="preserve">rticle 8(j) and </w:t>
      </w:r>
      <w:r w:rsidR="001D3BF9" w:rsidRPr="00846D63">
        <w:rPr>
          <w:rFonts w:eastAsia="MS Mincho"/>
          <w:kern w:val="22"/>
        </w:rPr>
        <w:t>R</w:t>
      </w:r>
      <w:r w:rsidR="009F2F5A" w:rsidRPr="00846D63">
        <w:rPr>
          <w:rFonts w:eastAsia="MS Mincho"/>
          <w:kern w:val="22"/>
        </w:rPr>
        <w:t xml:space="preserve">elated </w:t>
      </w:r>
      <w:r w:rsidR="001D3BF9" w:rsidRPr="00846D63">
        <w:rPr>
          <w:rFonts w:eastAsia="MS Mincho"/>
          <w:kern w:val="22"/>
        </w:rPr>
        <w:t>P</w:t>
      </w:r>
      <w:r w:rsidR="009F2F5A" w:rsidRPr="00846D63">
        <w:rPr>
          <w:rFonts w:eastAsia="MS Mincho"/>
          <w:kern w:val="22"/>
        </w:rPr>
        <w:t>rovisions</w:t>
      </w:r>
      <w:r w:rsidR="00813044" w:rsidRPr="00846D63">
        <w:rPr>
          <w:rFonts w:eastAsia="MS Mincho"/>
          <w:kern w:val="22"/>
        </w:rPr>
        <w:t xml:space="preserve"> </w:t>
      </w:r>
      <w:r w:rsidR="002F25DA" w:rsidRPr="00846D63">
        <w:rPr>
          <w:rFonts w:eastAsia="MS Mincho"/>
          <w:kern w:val="22"/>
        </w:rPr>
        <w:t xml:space="preserve">to </w:t>
      </w:r>
      <w:r w:rsidR="00CB1C48" w:rsidRPr="00846D63">
        <w:rPr>
          <w:kern w:val="22"/>
        </w:rPr>
        <w:t>assist the Subsidiary Body on Implementation</w:t>
      </w:r>
      <w:r w:rsidR="00D027F2" w:rsidRPr="00846D63">
        <w:rPr>
          <w:kern w:val="22"/>
        </w:rPr>
        <w:t xml:space="preserve"> at its second meeting,</w:t>
      </w:r>
      <w:r w:rsidR="00CB1C48" w:rsidRPr="00846D63">
        <w:rPr>
          <w:kern w:val="22"/>
        </w:rPr>
        <w:t xml:space="preserve"> in the further consideration of </w:t>
      </w:r>
      <w:r w:rsidR="00D027F2" w:rsidRPr="00846D63">
        <w:rPr>
          <w:rFonts w:eastAsia="MS Mincho"/>
          <w:kern w:val="22"/>
        </w:rPr>
        <w:t xml:space="preserve">a process to </w:t>
      </w:r>
      <w:r w:rsidR="00D027F2" w:rsidRPr="00846D63">
        <w:rPr>
          <w:kern w:val="22"/>
        </w:rPr>
        <w:t xml:space="preserve">complete the current programme of work on Article 8(j) and related provisions no later than the fifteenth meeting of the Conference of the Parties and to consider the development of a fully integrated programme of work on Article 8(j) and related provisions within the post-2020 biodiversity framework, </w:t>
      </w:r>
      <w:r w:rsidR="00CB1C48" w:rsidRPr="00846D63">
        <w:rPr>
          <w:kern w:val="22"/>
        </w:rPr>
        <w:t>in order to prepare a draft decision for the consideration of the fourteenth meeting of the Conference of the Parties.</w:t>
      </w:r>
    </w:p>
    <w:p w14:paraId="2D029814" w14:textId="30AF22E2" w:rsidR="00EB158B" w:rsidRPr="00846D63" w:rsidRDefault="00D027F2" w:rsidP="00846D63">
      <w:pPr>
        <w:pStyle w:val="Para1"/>
        <w:suppressLineNumbers/>
        <w:suppressAutoHyphens/>
        <w:kinsoku w:val="0"/>
        <w:overflowPunct w:val="0"/>
        <w:autoSpaceDE w:val="0"/>
        <w:autoSpaceDN w:val="0"/>
        <w:adjustRightInd w:val="0"/>
        <w:snapToGrid w:val="0"/>
        <w:rPr>
          <w:rFonts w:eastAsia="Calibri"/>
          <w:kern w:val="22"/>
        </w:rPr>
      </w:pPr>
      <w:r w:rsidRPr="00846D63">
        <w:rPr>
          <w:kern w:val="22"/>
        </w:rPr>
        <w:t xml:space="preserve">In order to assist </w:t>
      </w:r>
      <w:r w:rsidR="00362F43" w:rsidRPr="00846D63">
        <w:rPr>
          <w:kern w:val="22"/>
        </w:rPr>
        <w:t>the Subsidiary Body</w:t>
      </w:r>
      <w:r w:rsidRPr="00846D63">
        <w:rPr>
          <w:kern w:val="22"/>
        </w:rPr>
        <w:t xml:space="preserve"> in </w:t>
      </w:r>
      <w:r w:rsidR="00362F43" w:rsidRPr="00846D63">
        <w:rPr>
          <w:kern w:val="22"/>
        </w:rPr>
        <w:t xml:space="preserve">its </w:t>
      </w:r>
      <w:r w:rsidRPr="00846D63">
        <w:rPr>
          <w:kern w:val="22"/>
        </w:rPr>
        <w:t>consideration of these matters</w:t>
      </w:r>
      <w:r w:rsidR="00752AEA" w:rsidRPr="00846D63">
        <w:rPr>
          <w:kern w:val="22"/>
        </w:rPr>
        <w:t xml:space="preserve"> at its second meeting</w:t>
      </w:r>
      <w:r w:rsidRPr="00846D63">
        <w:rPr>
          <w:kern w:val="22"/>
        </w:rPr>
        <w:t>, t</w:t>
      </w:r>
      <w:r w:rsidR="002E4AF5" w:rsidRPr="00846D63">
        <w:rPr>
          <w:kern w:val="22"/>
        </w:rPr>
        <w:t xml:space="preserve">he </w:t>
      </w:r>
      <w:r w:rsidRPr="00846D63">
        <w:rPr>
          <w:kern w:val="22"/>
        </w:rPr>
        <w:t>Working Group</w:t>
      </w:r>
      <w:r w:rsidR="00752AEA" w:rsidRPr="00846D63">
        <w:rPr>
          <w:kern w:val="22"/>
        </w:rPr>
        <w:t>,</w:t>
      </w:r>
      <w:r w:rsidRPr="00846D63">
        <w:rPr>
          <w:kern w:val="22"/>
        </w:rPr>
        <w:t xml:space="preserve"> in recommendation 10/3</w:t>
      </w:r>
      <w:r w:rsidR="00752AEA" w:rsidRPr="00846D63">
        <w:rPr>
          <w:kern w:val="22"/>
        </w:rPr>
        <w:t>,</w:t>
      </w:r>
      <w:r w:rsidR="002E4AF5" w:rsidRPr="00846D63">
        <w:rPr>
          <w:kern w:val="22"/>
        </w:rPr>
        <w:t xml:space="preserve"> also </w:t>
      </w:r>
      <w:r w:rsidR="00400012" w:rsidRPr="00846D63">
        <w:rPr>
          <w:kern w:val="22"/>
        </w:rPr>
        <w:t>r</w:t>
      </w:r>
      <w:r w:rsidR="00EB158B" w:rsidRPr="00846D63">
        <w:rPr>
          <w:kern w:val="22"/>
        </w:rPr>
        <w:t>equest</w:t>
      </w:r>
      <w:r w:rsidR="00F32933" w:rsidRPr="00846D63">
        <w:rPr>
          <w:kern w:val="22"/>
        </w:rPr>
        <w:t>ed</w:t>
      </w:r>
      <w:r w:rsidR="00EB158B" w:rsidRPr="00846D63">
        <w:rPr>
          <w:kern w:val="22"/>
        </w:rPr>
        <w:t xml:space="preserve"> the Executive Secretary to make available to </w:t>
      </w:r>
      <w:bookmarkStart w:id="2" w:name="_Hlk507576625"/>
      <w:r w:rsidR="00EB158B" w:rsidRPr="00846D63">
        <w:rPr>
          <w:kern w:val="22"/>
        </w:rPr>
        <w:t>the Subsidiary Body on Implementation</w:t>
      </w:r>
      <w:bookmarkEnd w:id="2"/>
      <w:r w:rsidR="00813044" w:rsidRPr="00846D63">
        <w:rPr>
          <w:kern w:val="22"/>
        </w:rPr>
        <w:t>,</w:t>
      </w:r>
      <w:r w:rsidR="00EB158B" w:rsidRPr="00846D63">
        <w:rPr>
          <w:kern w:val="22"/>
        </w:rPr>
        <w:t xml:space="preserve"> at its second meeting:</w:t>
      </w:r>
    </w:p>
    <w:p w14:paraId="57911107" w14:textId="77777777" w:rsidR="00EB158B" w:rsidRPr="00846D63" w:rsidRDefault="00EB158B" w:rsidP="00846D63">
      <w:pPr>
        <w:pStyle w:val="ListParagraph"/>
        <w:numPr>
          <w:ilvl w:val="0"/>
          <w:numId w:val="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846D63">
        <w:rPr>
          <w:snapToGrid w:val="0"/>
          <w:kern w:val="22"/>
        </w:rPr>
        <w:t xml:space="preserve">A </w:t>
      </w:r>
      <w:bookmarkStart w:id="3" w:name="_Hlk507070613"/>
      <w:r w:rsidRPr="00846D63">
        <w:rPr>
          <w:snapToGrid w:val="0"/>
          <w:kern w:val="22"/>
        </w:rPr>
        <w:t xml:space="preserve">preliminary analysis of existing and possible future institutional arrangements </w:t>
      </w:r>
      <w:bookmarkEnd w:id="3"/>
      <w:r w:rsidR="00813044" w:rsidRPr="00846D63">
        <w:rPr>
          <w:snapToGrid w:val="0"/>
          <w:kern w:val="22"/>
        </w:rPr>
        <w:t>of the Ad h</w:t>
      </w:r>
      <w:r w:rsidRPr="00846D63">
        <w:rPr>
          <w:snapToGrid w:val="0"/>
          <w:kern w:val="22"/>
        </w:rPr>
        <w:t>oc Open-ended Working Group on Article 8(j) and Related Provisions, including financial and governance implications;</w:t>
      </w:r>
    </w:p>
    <w:p w14:paraId="73472A9B" w14:textId="49DA0308" w:rsidR="00B568F5" w:rsidRPr="00846D63" w:rsidRDefault="00EB158B" w:rsidP="00846D63">
      <w:pPr>
        <w:pStyle w:val="ListParagraph"/>
        <w:numPr>
          <w:ilvl w:val="0"/>
          <w:numId w:val="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846D63">
        <w:rPr>
          <w:snapToGrid w:val="0"/>
          <w:kern w:val="22"/>
        </w:rPr>
        <w:t>Experiences and lessons learned from other related intergovernmental organizations and conventions</w:t>
      </w:r>
      <w:r w:rsidR="00B568F5" w:rsidRPr="00846D63">
        <w:rPr>
          <w:snapToGrid w:val="0"/>
          <w:kern w:val="22"/>
        </w:rPr>
        <w:t>;</w:t>
      </w:r>
    </w:p>
    <w:p w14:paraId="628E3CB2" w14:textId="4BB315F5" w:rsidR="00293BED" w:rsidRPr="00846D63" w:rsidRDefault="002E4AF5" w:rsidP="00846D63">
      <w:pPr>
        <w:pStyle w:val="Para1"/>
        <w:suppressLineNumbers/>
        <w:suppressAutoHyphens/>
        <w:kinsoku w:val="0"/>
        <w:overflowPunct w:val="0"/>
        <w:autoSpaceDE w:val="0"/>
        <w:autoSpaceDN w:val="0"/>
        <w:adjustRightInd w:val="0"/>
        <w:snapToGrid w:val="0"/>
        <w:rPr>
          <w:kern w:val="22"/>
        </w:rPr>
      </w:pPr>
      <w:r w:rsidRPr="00846D63">
        <w:rPr>
          <w:rFonts w:eastAsia="MS Mincho"/>
          <w:kern w:val="22"/>
        </w:rPr>
        <w:t xml:space="preserve">The </w:t>
      </w:r>
      <w:r w:rsidR="008B6EA8" w:rsidRPr="00846D63">
        <w:rPr>
          <w:rFonts w:eastAsia="MS Mincho"/>
          <w:kern w:val="22"/>
        </w:rPr>
        <w:t xml:space="preserve">present </w:t>
      </w:r>
      <w:r w:rsidRPr="00846D63">
        <w:rPr>
          <w:rFonts w:eastAsia="MS Mincho"/>
          <w:kern w:val="22"/>
        </w:rPr>
        <w:t xml:space="preserve">document responds </w:t>
      </w:r>
      <w:r w:rsidR="00752AEA" w:rsidRPr="00846D63">
        <w:rPr>
          <w:rFonts w:eastAsia="MS Mincho"/>
          <w:kern w:val="22"/>
        </w:rPr>
        <w:t xml:space="preserve">to </w:t>
      </w:r>
      <w:r w:rsidR="00143AF1" w:rsidRPr="00846D63">
        <w:rPr>
          <w:rFonts w:eastAsia="MS Mincho"/>
          <w:kern w:val="22"/>
        </w:rPr>
        <w:t xml:space="preserve">these </w:t>
      </w:r>
      <w:r w:rsidRPr="00846D63">
        <w:rPr>
          <w:rFonts w:eastAsia="MS Mincho"/>
          <w:kern w:val="22"/>
        </w:rPr>
        <w:t xml:space="preserve">two </w:t>
      </w:r>
      <w:r w:rsidR="00143AF1" w:rsidRPr="00846D63">
        <w:rPr>
          <w:rFonts w:eastAsia="MS Mincho"/>
          <w:kern w:val="22"/>
        </w:rPr>
        <w:t>requests</w:t>
      </w:r>
      <w:r w:rsidRPr="00846D63">
        <w:rPr>
          <w:rFonts w:eastAsia="MS Mincho"/>
          <w:kern w:val="22"/>
        </w:rPr>
        <w:t xml:space="preserve"> in </w:t>
      </w:r>
      <w:r w:rsidR="00752AEA" w:rsidRPr="00846D63">
        <w:rPr>
          <w:rFonts w:eastAsia="MS Mincho"/>
          <w:kern w:val="22"/>
        </w:rPr>
        <w:t>s</w:t>
      </w:r>
      <w:r w:rsidRPr="00846D63">
        <w:rPr>
          <w:rFonts w:eastAsia="MS Mincho"/>
          <w:kern w:val="22"/>
        </w:rPr>
        <w:t>ections I and II respectively. Section III reproduces recommendation 10/3</w:t>
      </w:r>
      <w:r w:rsidR="00366F2B" w:rsidRPr="00846D63">
        <w:rPr>
          <w:rFonts w:eastAsia="MS Mincho"/>
          <w:kern w:val="22"/>
        </w:rPr>
        <w:t xml:space="preserve"> of the Working Group</w:t>
      </w:r>
      <w:r w:rsidRPr="00846D63">
        <w:rPr>
          <w:rFonts w:eastAsia="MS Mincho"/>
          <w:kern w:val="22"/>
        </w:rPr>
        <w:t xml:space="preserve">. </w:t>
      </w:r>
      <w:r w:rsidR="00840B3A" w:rsidRPr="00846D63">
        <w:rPr>
          <w:rFonts w:eastAsia="MS Mincho"/>
          <w:kern w:val="22"/>
        </w:rPr>
        <w:t>Additionally,</w:t>
      </w:r>
      <w:r w:rsidR="00143AF1" w:rsidRPr="00846D63">
        <w:rPr>
          <w:rFonts w:eastAsia="MS Mincho"/>
          <w:kern w:val="22"/>
        </w:rPr>
        <w:t xml:space="preserve"> </w:t>
      </w:r>
      <w:r w:rsidR="00813044" w:rsidRPr="00846D63">
        <w:rPr>
          <w:rFonts w:eastAsia="MS Mincho"/>
          <w:kern w:val="22"/>
        </w:rPr>
        <w:t>a road</w:t>
      </w:r>
      <w:r w:rsidR="00FB33D1" w:rsidRPr="00846D63">
        <w:rPr>
          <w:rFonts w:eastAsia="MS Mincho"/>
          <w:kern w:val="22"/>
        </w:rPr>
        <w:t xml:space="preserve"> </w:t>
      </w:r>
      <w:r w:rsidR="00813044" w:rsidRPr="00846D63">
        <w:rPr>
          <w:rFonts w:eastAsia="MS Mincho"/>
          <w:kern w:val="22"/>
        </w:rPr>
        <w:t xml:space="preserve">map </w:t>
      </w:r>
      <w:r w:rsidR="00143AF1" w:rsidRPr="00846D63">
        <w:rPr>
          <w:rFonts w:eastAsia="MS Mincho"/>
          <w:kern w:val="22"/>
        </w:rPr>
        <w:t xml:space="preserve">is included in </w:t>
      </w:r>
      <w:r w:rsidR="00752AEA" w:rsidRPr="00846D63">
        <w:rPr>
          <w:rFonts w:eastAsia="MS Mincho"/>
          <w:kern w:val="22"/>
        </w:rPr>
        <w:t>a</w:t>
      </w:r>
      <w:r w:rsidR="00143AF1" w:rsidRPr="00846D63">
        <w:rPr>
          <w:rFonts w:eastAsia="MS Mincho"/>
          <w:kern w:val="22"/>
        </w:rPr>
        <w:t xml:space="preserve">nnex I </w:t>
      </w:r>
      <w:r w:rsidR="00813044" w:rsidRPr="00846D63">
        <w:rPr>
          <w:rFonts w:eastAsia="MS Mincho"/>
          <w:kern w:val="22"/>
        </w:rPr>
        <w:lastRenderedPageBreak/>
        <w:t xml:space="preserve">to assist Parties </w:t>
      </w:r>
      <w:r w:rsidR="00143AF1" w:rsidRPr="00846D63">
        <w:rPr>
          <w:rFonts w:eastAsia="MS Mincho"/>
          <w:kern w:val="22"/>
        </w:rPr>
        <w:t>by outlining</w:t>
      </w:r>
      <w:r w:rsidR="00813044" w:rsidRPr="00846D63">
        <w:rPr>
          <w:rFonts w:eastAsia="MS Mincho"/>
          <w:kern w:val="22"/>
        </w:rPr>
        <w:t xml:space="preserve"> the process</w:t>
      </w:r>
      <w:r w:rsidR="001842D1" w:rsidRPr="00846D63">
        <w:rPr>
          <w:rFonts w:eastAsia="MS Mincho"/>
          <w:kern w:val="22"/>
          <w:vertAlign w:val="superscript"/>
        </w:rPr>
        <w:footnoteReference w:id="4"/>
      </w:r>
      <w:r w:rsidR="00813044" w:rsidRPr="00846D63">
        <w:rPr>
          <w:rFonts w:eastAsia="MS Mincho"/>
          <w:kern w:val="22"/>
        </w:rPr>
        <w:t xml:space="preserve"> leading up to </w:t>
      </w:r>
      <w:r w:rsidR="00752AEA" w:rsidRPr="00846D63">
        <w:rPr>
          <w:rFonts w:eastAsia="MS Mincho"/>
          <w:kern w:val="22"/>
        </w:rPr>
        <w:t>the fifteenth meeting of the Conference of the Parties</w:t>
      </w:r>
      <w:r w:rsidR="00B568F5" w:rsidRPr="00846D63">
        <w:rPr>
          <w:rFonts w:eastAsia="MS Mincho"/>
          <w:kern w:val="22"/>
        </w:rPr>
        <w:t xml:space="preserve"> when a decision is anticipated on ways and instruments for achieving full </w:t>
      </w:r>
      <w:r w:rsidR="00143AF1" w:rsidRPr="00846D63">
        <w:rPr>
          <w:rFonts w:eastAsia="MS Mincho"/>
          <w:kern w:val="22"/>
        </w:rPr>
        <w:t>integration o</w:t>
      </w:r>
      <w:r w:rsidR="007C35EB" w:rsidRPr="00846D63">
        <w:rPr>
          <w:rFonts w:eastAsia="MS Mincho"/>
          <w:kern w:val="22"/>
        </w:rPr>
        <w:t>f indigenou</w:t>
      </w:r>
      <w:r w:rsidR="004A545F" w:rsidRPr="00846D63">
        <w:rPr>
          <w:rFonts w:eastAsia="MS Mincho"/>
          <w:kern w:val="22"/>
        </w:rPr>
        <w:t>s peoples and local communi</w:t>
      </w:r>
      <w:r w:rsidR="007C35EB" w:rsidRPr="00846D63">
        <w:rPr>
          <w:rFonts w:eastAsia="MS Mincho"/>
          <w:kern w:val="22"/>
        </w:rPr>
        <w:t>ties</w:t>
      </w:r>
      <w:r w:rsidR="00143AF1" w:rsidRPr="00846D63">
        <w:rPr>
          <w:rFonts w:eastAsia="MS Mincho"/>
          <w:kern w:val="22"/>
        </w:rPr>
        <w:t xml:space="preserve"> </w:t>
      </w:r>
      <w:r w:rsidR="00B568F5" w:rsidRPr="00846D63">
        <w:rPr>
          <w:rFonts w:eastAsia="MS Mincho"/>
          <w:kern w:val="22"/>
        </w:rPr>
        <w:t xml:space="preserve">within the </w:t>
      </w:r>
      <w:r w:rsidR="00752AEA" w:rsidRPr="00846D63">
        <w:rPr>
          <w:rFonts w:eastAsia="MS Mincho"/>
          <w:kern w:val="22"/>
        </w:rPr>
        <w:t>p</w:t>
      </w:r>
      <w:r w:rsidR="00B568F5" w:rsidRPr="00846D63">
        <w:rPr>
          <w:rFonts w:eastAsia="MS Mincho"/>
          <w:kern w:val="22"/>
        </w:rPr>
        <w:t>ost</w:t>
      </w:r>
      <w:r w:rsidR="00752AEA" w:rsidRPr="00846D63">
        <w:rPr>
          <w:rFonts w:eastAsia="MS Mincho"/>
          <w:kern w:val="22"/>
        </w:rPr>
        <w:t>-</w:t>
      </w:r>
      <w:r w:rsidR="00B568F5" w:rsidRPr="00846D63">
        <w:rPr>
          <w:rFonts w:eastAsia="MS Mincho"/>
          <w:kern w:val="22"/>
        </w:rPr>
        <w:t xml:space="preserve">2020 </w:t>
      </w:r>
      <w:r w:rsidR="00752AEA" w:rsidRPr="00846D63">
        <w:rPr>
          <w:rFonts w:eastAsia="MS Mincho"/>
          <w:kern w:val="22"/>
        </w:rPr>
        <w:t>b</w:t>
      </w:r>
      <w:r w:rsidR="00B568F5" w:rsidRPr="00846D63">
        <w:rPr>
          <w:rFonts w:eastAsia="MS Mincho"/>
          <w:kern w:val="22"/>
        </w:rPr>
        <w:t xml:space="preserve">iodiversity </w:t>
      </w:r>
      <w:r w:rsidR="00752AEA" w:rsidRPr="00846D63">
        <w:rPr>
          <w:rFonts w:eastAsia="MS Mincho"/>
          <w:kern w:val="22"/>
        </w:rPr>
        <w:t>f</w:t>
      </w:r>
      <w:r w:rsidR="00B568F5" w:rsidRPr="00846D63">
        <w:rPr>
          <w:rFonts w:eastAsia="MS Mincho"/>
          <w:kern w:val="22"/>
        </w:rPr>
        <w:t>ramework.</w:t>
      </w:r>
      <w:r w:rsidR="00813044" w:rsidRPr="00846D63">
        <w:rPr>
          <w:kern w:val="22"/>
        </w:rPr>
        <w:t xml:space="preserve"> </w:t>
      </w:r>
    </w:p>
    <w:p w14:paraId="05BB689D" w14:textId="77777777" w:rsidR="00FF6C5F" w:rsidRPr="00846D63" w:rsidRDefault="00293BED" w:rsidP="002C306F">
      <w:pPr>
        <w:pStyle w:val="Heading1"/>
        <w:suppressLineNumbers/>
        <w:suppressAutoHyphens/>
        <w:kinsoku w:val="0"/>
        <w:overflowPunct w:val="0"/>
        <w:autoSpaceDE w:val="0"/>
        <w:autoSpaceDN w:val="0"/>
        <w:adjustRightInd w:val="0"/>
        <w:snapToGrid w:val="0"/>
        <w:spacing w:before="120"/>
        <w:rPr>
          <w:snapToGrid w:val="0"/>
          <w:kern w:val="22"/>
        </w:rPr>
      </w:pPr>
      <w:r w:rsidRPr="00846D63">
        <w:rPr>
          <w:rFonts w:eastAsia="Batang"/>
          <w:snapToGrid w:val="0"/>
          <w:kern w:val="22"/>
          <w:lang w:eastAsia="ko-KR"/>
        </w:rPr>
        <w:t>I.</w:t>
      </w:r>
      <w:r w:rsidRPr="00846D63">
        <w:rPr>
          <w:rFonts w:eastAsia="Batang"/>
          <w:snapToGrid w:val="0"/>
          <w:kern w:val="22"/>
          <w:lang w:eastAsia="ko-KR"/>
        </w:rPr>
        <w:tab/>
      </w:r>
      <w:r w:rsidR="00FF6C5F" w:rsidRPr="00846D63">
        <w:rPr>
          <w:rFonts w:eastAsia="Batang"/>
          <w:snapToGrid w:val="0"/>
          <w:kern w:val="22"/>
          <w:lang w:eastAsia="ko-KR"/>
        </w:rPr>
        <w:t>POSSIBLE INSTITUTIONAL ARRANGEMENTS</w:t>
      </w:r>
    </w:p>
    <w:p w14:paraId="01A90164" w14:textId="6DB3E843" w:rsidR="00FF6C5F" w:rsidRPr="00846D63" w:rsidRDefault="00255400" w:rsidP="00846D63">
      <w:pPr>
        <w:pStyle w:val="Para1"/>
        <w:suppressLineNumbers/>
        <w:suppressAutoHyphens/>
        <w:kinsoku w:val="0"/>
        <w:overflowPunct w:val="0"/>
        <w:autoSpaceDE w:val="0"/>
        <w:autoSpaceDN w:val="0"/>
        <w:adjustRightInd w:val="0"/>
        <w:snapToGrid w:val="0"/>
        <w:rPr>
          <w:kern w:val="22"/>
        </w:rPr>
      </w:pPr>
      <w:r w:rsidRPr="00846D63">
        <w:rPr>
          <w:kern w:val="22"/>
        </w:rPr>
        <w:t>In response to recommendation 10/3</w:t>
      </w:r>
      <w:r w:rsidR="00752AEA" w:rsidRPr="00846D63">
        <w:rPr>
          <w:kern w:val="22"/>
        </w:rPr>
        <w:t>,</w:t>
      </w:r>
      <w:r w:rsidRPr="00846D63">
        <w:rPr>
          <w:kern w:val="22"/>
        </w:rPr>
        <w:t xml:space="preserve"> paragraph 1(a), </w:t>
      </w:r>
      <w:r w:rsidR="001765C2" w:rsidRPr="00846D63">
        <w:rPr>
          <w:kern w:val="22"/>
        </w:rPr>
        <w:t>th</w:t>
      </w:r>
      <w:r w:rsidR="00752AEA" w:rsidRPr="00846D63">
        <w:rPr>
          <w:kern w:val="22"/>
        </w:rPr>
        <w:t>e present</w:t>
      </w:r>
      <w:r w:rsidR="001765C2" w:rsidRPr="00846D63">
        <w:rPr>
          <w:kern w:val="22"/>
        </w:rPr>
        <w:t xml:space="preserve"> section</w:t>
      </w:r>
      <w:r w:rsidRPr="00846D63">
        <w:rPr>
          <w:kern w:val="22"/>
        </w:rPr>
        <w:t xml:space="preserve"> contains a preliminary analysis of existing and possible future institutional arrangements </w:t>
      </w:r>
      <w:r w:rsidRPr="00846D63">
        <w:rPr>
          <w:bCs/>
          <w:kern w:val="22"/>
        </w:rPr>
        <w:t>for achieving full integration of Article</w:t>
      </w:r>
      <w:r w:rsidR="003D3D3D" w:rsidRPr="00846D63">
        <w:rPr>
          <w:bCs/>
          <w:kern w:val="22"/>
        </w:rPr>
        <w:t> </w:t>
      </w:r>
      <w:r w:rsidRPr="00846D63">
        <w:rPr>
          <w:bCs/>
          <w:kern w:val="22"/>
        </w:rPr>
        <w:t>8(j) and provisions related to indigenous peoples and local communities in the work of the Convention and its</w:t>
      </w:r>
      <w:r w:rsidR="003360F0" w:rsidRPr="00846D63">
        <w:rPr>
          <w:bCs/>
          <w:kern w:val="22"/>
        </w:rPr>
        <w:t xml:space="preserve"> </w:t>
      </w:r>
      <w:r w:rsidRPr="00846D63">
        <w:rPr>
          <w:bCs/>
          <w:kern w:val="22"/>
        </w:rPr>
        <w:t>Protocols</w:t>
      </w:r>
      <w:r w:rsidRPr="00846D63">
        <w:rPr>
          <w:kern w:val="22"/>
        </w:rPr>
        <w:t xml:space="preserve">. In doing so, the analysis considers three </w:t>
      </w:r>
      <w:r w:rsidR="002F541B" w:rsidRPr="00846D63">
        <w:rPr>
          <w:kern w:val="22"/>
        </w:rPr>
        <w:t xml:space="preserve">(3) </w:t>
      </w:r>
      <w:r w:rsidRPr="00846D63">
        <w:rPr>
          <w:kern w:val="22"/>
        </w:rPr>
        <w:t xml:space="preserve">possible scenarios, </w:t>
      </w:r>
      <w:bookmarkStart w:id="4" w:name="_Hlk507577590"/>
      <w:r w:rsidRPr="00846D63">
        <w:rPr>
          <w:kern w:val="22"/>
        </w:rPr>
        <w:t xml:space="preserve">a fully integrated model, a standalone permanent expert </w:t>
      </w:r>
      <w:r w:rsidR="0063429B" w:rsidRPr="00846D63">
        <w:rPr>
          <w:kern w:val="22"/>
        </w:rPr>
        <w:t xml:space="preserve">advisory </w:t>
      </w:r>
      <w:r w:rsidRPr="00846D63">
        <w:rPr>
          <w:kern w:val="22"/>
        </w:rPr>
        <w:t>body</w:t>
      </w:r>
      <w:r w:rsidR="009C3890" w:rsidRPr="00846D63">
        <w:rPr>
          <w:kern w:val="22"/>
        </w:rPr>
        <w:t>,</w:t>
      </w:r>
      <w:r w:rsidRPr="00846D63">
        <w:rPr>
          <w:kern w:val="22"/>
        </w:rPr>
        <w:t xml:space="preserve"> or the continuation of the Working Group </w:t>
      </w:r>
      <w:r w:rsidR="00CF62EA" w:rsidRPr="00846D63">
        <w:rPr>
          <w:kern w:val="22"/>
        </w:rPr>
        <w:t>on Article 8(j)</w:t>
      </w:r>
      <w:r w:rsidR="009C3890" w:rsidRPr="00846D63">
        <w:rPr>
          <w:kern w:val="22"/>
        </w:rPr>
        <w:t xml:space="preserve"> and related provisions </w:t>
      </w:r>
      <w:r w:rsidRPr="00846D63">
        <w:rPr>
          <w:kern w:val="22"/>
        </w:rPr>
        <w:t xml:space="preserve">(existing arrangements) with a revised mandate and </w:t>
      </w:r>
      <w:r w:rsidR="00366F2B" w:rsidRPr="00846D63">
        <w:rPr>
          <w:kern w:val="22"/>
        </w:rPr>
        <w:t>p</w:t>
      </w:r>
      <w:r w:rsidR="00840B3A" w:rsidRPr="00846D63">
        <w:rPr>
          <w:kern w:val="22"/>
        </w:rPr>
        <w:t>rogramme</w:t>
      </w:r>
      <w:r w:rsidRPr="00846D63">
        <w:rPr>
          <w:kern w:val="22"/>
        </w:rPr>
        <w:t xml:space="preserve"> of work</w:t>
      </w:r>
      <w:bookmarkEnd w:id="4"/>
      <w:r w:rsidRPr="00846D63">
        <w:rPr>
          <w:kern w:val="22"/>
        </w:rPr>
        <w:t>.</w:t>
      </w:r>
      <w:r w:rsidRPr="00846D63">
        <w:rPr>
          <w:rStyle w:val="FootnoteReference"/>
          <w:kern w:val="22"/>
        </w:rPr>
        <w:footnoteReference w:id="5"/>
      </w:r>
      <w:r w:rsidRPr="00846D63">
        <w:rPr>
          <w:kern w:val="22"/>
        </w:rPr>
        <w:t xml:space="preserve"> </w:t>
      </w:r>
      <w:r w:rsidR="00CC5CA6" w:rsidRPr="00846D63">
        <w:rPr>
          <w:kern w:val="22"/>
        </w:rPr>
        <w:t xml:space="preserve"> </w:t>
      </w:r>
      <w:r w:rsidR="00840B3A" w:rsidRPr="00846D63">
        <w:rPr>
          <w:kern w:val="22"/>
        </w:rPr>
        <w:t>These options</w:t>
      </w:r>
      <w:r w:rsidR="001765C2" w:rsidRPr="00846D63">
        <w:rPr>
          <w:kern w:val="22"/>
        </w:rPr>
        <w:t xml:space="preserve"> may not </w:t>
      </w:r>
      <w:r w:rsidR="00840B3A" w:rsidRPr="00846D63">
        <w:rPr>
          <w:kern w:val="22"/>
        </w:rPr>
        <w:t>be</w:t>
      </w:r>
      <w:r w:rsidR="001765C2" w:rsidRPr="00846D63">
        <w:rPr>
          <w:kern w:val="22"/>
        </w:rPr>
        <w:t xml:space="preserve"> mutually exclusive.</w:t>
      </w:r>
    </w:p>
    <w:p w14:paraId="4BA70F34" w14:textId="6E53BA9A" w:rsidR="009C3890" w:rsidRPr="00846D63" w:rsidRDefault="00CF62EA" w:rsidP="00846D63">
      <w:pPr>
        <w:pStyle w:val="Para1"/>
        <w:suppressLineNumbers/>
        <w:suppressAutoHyphens/>
        <w:kinsoku w:val="0"/>
        <w:overflowPunct w:val="0"/>
        <w:autoSpaceDE w:val="0"/>
        <w:autoSpaceDN w:val="0"/>
        <w:adjustRightInd w:val="0"/>
        <w:snapToGrid w:val="0"/>
        <w:rPr>
          <w:rFonts w:eastAsia="Malgun Gothic"/>
          <w:kern w:val="22"/>
          <w:lang w:eastAsia="ko-KR"/>
        </w:rPr>
      </w:pPr>
      <w:r w:rsidRPr="00846D63">
        <w:rPr>
          <w:kern w:val="22"/>
        </w:rPr>
        <w:t>As instructed in</w:t>
      </w:r>
      <w:r w:rsidR="009C3890" w:rsidRPr="00846D63">
        <w:rPr>
          <w:kern w:val="22"/>
        </w:rPr>
        <w:t xml:space="preserve"> recommendation 10/3, t</w:t>
      </w:r>
      <w:r w:rsidR="00F52AE8" w:rsidRPr="00846D63">
        <w:rPr>
          <w:kern w:val="22"/>
        </w:rPr>
        <w:t xml:space="preserve">he </w:t>
      </w:r>
      <w:r w:rsidRPr="00846D63">
        <w:rPr>
          <w:kern w:val="22"/>
        </w:rPr>
        <w:t xml:space="preserve">Working Group on Article 8(j) and related provisions should consider </w:t>
      </w:r>
      <w:r w:rsidR="001765C2" w:rsidRPr="00846D63">
        <w:rPr>
          <w:kern w:val="22"/>
        </w:rPr>
        <w:t xml:space="preserve">the </w:t>
      </w:r>
      <w:r w:rsidR="00F52AE8" w:rsidRPr="00846D63">
        <w:rPr>
          <w:kern w:val="22"/>
        </w:rPr>
        <w:t xml:space="preserve">scenarios </w:t>
      </w:r>
      <w:r w:rsidR="009C3890" w:rsidRPr="00846D63">
        <w:rPr>
          <w:kern w:val="22"/>
        </w:rPr>
        <w:t xml:space="preserve">in </w:t>
      </w:r>
      <w:r w:rsidR="00752AEA" w:rsidRPr="00846D63">
        <w:rPr>
          <w:kern w:val="22"/>
        </w:rPr>
        <w:t xml:space="preserve">the </w:t>
      </w:r>
      <w:r w:rsidR="009C3890" w:rsidRPr="00846D63">
        <w:rPr>
          <w:kern w:val="22"/>
        </w:rPr>
        <w:t xml:space="preserve">light of the need to develop a fully integrated programme of work on Article 8(j) and related provisions within the post-2020 </w:t>
      </w:r>
      <w:r w:rsidR="00C73CC7" w:rsidRPr="00846D63">
        <w:rPr>
          <w:kern w:val="22"/>
        </w:rPr>
        <w:t>b</w:t>
      </w:r>
      <w:r w:rsidR="009C3890" w:rsidRPr="00846D63">
        <w:rPr>
          <w:kern w:val="22"/>
        </w:rPr>
        <w:t xml:space="preserve">iodiversity </w:t>
      </w:r>
      <w:r w:rsidR="00C73CC7" w:rsidRPr="00846D63">
        <w:rPr>
          <w:kern w:val="22"/>
        </w:rPr>
        <w:t>f</w:t>
      </w:r>
      <w:r w:rsidR="009C3890" w:rsidRPr="00846D63">
        <w:rPr>
          <w:kern w:val="22"/>
        </w:rPr>
        <w:t>ramework</w:t>
      </w:r>
      <w:r w:rsidR="00C73CC7" w:rsidRPr="00846D63">
        <w:rPr>
          <w:kern w:val="22"/>
        </w:rPr>
        <w:t>,</w:t>
      </w:r>
      <w:r w:rsidR="009C3890" w:rsidRPr="00846D63">
        <w:rPr>
          <w:kern w:val="22"/>
        </w:rPr>
        <w:t xml:space="preserve"> on the basis of achievements to date, also taking into account the 2030 Agenda for Sustainable Development, the Sustainable Development Goals and the Paris Agreement,</w:t>
      </w:r>
      <w:r w:rsidR="00C73CC7" w:rsidRPr="00846D63">
        <w:rPr>
          <w:rStyle w:val="FootnoteReference"/>
          <w:kern w:val="22"/>
        </w:rPr>
        <w:footnoteReference w:id="6"/>
      </w:r>
      <w:r w:rsidR="009C3890" w:rsidRPr="00846D63">
        <w:rPr>
          <w:kern w:val="22"/>
        </w:rPr>
        <w:t xml:space="preserve"> as well as gaps identified.  Achievements to date are documented and available in </w:t>
      </w:r>
      <w:r w:rsidR="00C73CC7" w:rsidRPr="00846D63">
        <w:rPr>
          <w:kern w:val="22"/>
        </w:rPr>
        <w:t>s</w:t>
      </w:r>
      <w:r w:rsidR="009C3890" w:rsidRPr="00846D63">
        <w:rPr>
          <w:kern w:val="22"/>
        </w:rPr>
        <w:t xml:space="preserve">ection I of </w:t>
      </w:r>
      <w:r w:rsidR="009C3890" w:rsidRPr="00846D63">
        <w:rPr>
          <w:rFonts w:eastAsia="Malgun Gothic"/>
          <w:kern w:val="22"/>
          <w:lang w:eastAsia="ko-KR"/>
        </w:rPr>
        <w:t>CBD/WG8J/10/8.</w:t>
      </w:r>
      <w:r w:rsidR="009C3890" w:rsidRPr="00846D63">
        <w:rPr>
          <w:rStyle w:val="FootnoteReference"/>
          <w:kern w:val="22"/>
        </w:rPr>
        <w:footnoteReference w:id="7"/>
      </w:r>
    </w:p>
    <w:p w14:paraId="62FF085E" w14:textId="66C66619" w:rsidR="00211433" w:rsidRPr="00846D63" w:rsidRDefault="00CF62EA" w:rsidP="00846D63">
      <w:pPr>
        <w:pStyle w:val="Para1"/>
        <w:suppressLineNumbers/>
        <w:suppressAutoHyphens/>
        <w:kinsoku w:val="0"/>
        <w:overflowPunct w:val="0"/>
        <w:autoSpaceDE w:val="0"/>
        <w:autoSpaceDN w:val="0"/>
        <w:adjustRightInd w:val="0"/>
        <w:snapToGrid w:val="0"/>
        <w:rPr>
          <w:kern w:val="22"/>
        </w:rPr>
      </w:pPr>
      <w:r w:rsidRPr="00846D63">
        <w:rPr>
          <w:kern w:val="22"/>
        </w:rPr>
        <w:t xml:space="preserve">As possible elements of work may influence institutional arrangements, discussions on both the content of a new programme of work and institutional arrangements, concerning </w:t>
      </w:r>
      <w:r w:rsidR="00B02C1D" w:rsidRPr="00846D63">
        <w:rPr>
          <w:kern w:val="22"/>
        </w:rPr>
        <w:t>A</w:t>
      </w:r>
      <w:r w:rsidRPr="00846D63">
        <w:rPr>
          <w:kern w:val="22"/>
        </w:rPr>
        <w:t>rticle 8(j) and indigenous peoples and local communities</w:t>
      </w:r>
      <w:r w:rsidR="00BD537C" w:rsidRPr="00846D63">
        <w:rPr>
          <w:kern w:val="22"/>
        </w:rPr>
        <w:t xml:space="preserve"> </w:t>
      </w:r>
      <w:r w:rsidRPr="00846D63">
        <w:rPr>
          <w:kern w:val="22"/>
        </w:rPr>
        <w:t xml:space="preserve">will need to progress in parallel, </w:t>
      </w:r>
      <w:r w:rsidR="00BD537C" w:rsidRPr="00846D63">
        <w:rPr>
          <w:kern w:val="22"/>
        </w:rPr>
        <w:t>and in</w:t>
      </w:r>
      <w:r w:rsidR="001765C2" w:rsidRPr="00846D63">
        <w:rPr>
          <w:kern w:val="22"/>
        </w:rPr>
        <w:t xml:space="preserve"> </w:t>
      </w:r>
      <w:r w:rsidR="00BD537C" w:rsidRPr="00846D63">
        <w:rPr>
          <w:kern w:val="22"/>
        </w:rPr>
        <w:t xml:space="preserve">line with the development of the </w:t>
      </w:r>
      <w:r w:rsidR="00B02C1D" w:rsidRPr="00846D63">
        <w:rPr>
          <w:kern w:val="22"/>
        </w:rPr>
        <w:t>p</w:t>
      </w:r>
      <w:r w:rsidR="00BD537C" w:rsidRPr="00846D63">
        <w:rPr>
          <w:kern w:val="22"/>
        </w:rPr>
        <w:t>ost</w:t>
      </w:r>
      <w:r w:rsidR="00B02C1D" w:rsidRPr="00846D63">
        <w:rPr>
          <w:kern w:val="22"/>
        </w:rPr>
        <w:t>-</w:t>
      </w:r>
      <w:r w:rsidR="00BD537C" w:rsidRPr="00846D63">
        <w:rPr>
          <w:kern w:val="22"/>
        </w:rPr>
        <w:t xml:space="preserve">2020 </w:t>
      </w:r>
      <w:r w:rsidR="00B4140F" w:rsidRPr="00846D63">
        <w:rPr>
          <w:kern w:val="22"/>
        </w:rPr>
        <w:t>b</w:t>
      </w:r>
      <w:r w:rsidR="00BD537C" w:rsidRPr="00846D63">
        <w:rPr>
          <w:kern w:val="22"/>
        </w:rPr>
        <w:t xml:space="preserve">iodiversity </w:t>
      </w:r>
      <w:r w:rsidR="00B4140F" w:rsidRPr="00846D63">
        <w:rPr>
          <w:kern w:val="22"/>
        </w:rPr>
        <w:t>f</w:t>
      </w:r>
      <w:r w:rsidR="00BD537C" w:rsidRPr="00846D63">
        <w:rPr>
          <w:kern w:val="22"/>
        </w:rPr>
        <w:t xml:space="preserve">ramework, </w:t>
      </w:r>
      <w:r w:rsidRPr="00846D63">
        <w:rPr>
          <w:kern w:val="22"/>
        </w:rPr>
        <w:t xml:space="preserve">with the view of a final decision by </w:t>
      </w:r>
      <w:r w:rsidR="00B4140F" w:rsidRPr="00846D63">
        <w:rPr>
          <w:kern w:val="22"/>
        </w:rPr>
        <w:t xml:space="preserve">the </w:t>
      </w:r>
      <w:r w:rsidRPr="00846D63">
        <w:rPr>
          <w:kern w:val="22"/>
        </w:rPr>
        <w:t xml:space="preserve">fifteenth meeting of the Conference of the Parties. </w:t>
      </w:r>
      <w:r w:rsidR="00211433" w:rsidRPr="00846D63">
        <w:rPr>
          <w:kern w:val="22"/>
        </w:rPr>
        <w:t xml:space="preserve"> </w:t>
      </w:r>
    </w:p>
    <w:p w14:paraId="6CF0F894" w14:textId="26156526" w:rsidR="00CF62EA" w:rsidRPr="00846D63" w:rsidRDefault="00CF62EA" w:rsidP="00846D63">
      <w:pPr>
        <w:pStyle w:val="Para1"/>
        <w:suppressLineNumbers/>
        <w:suppressAutoHyphens/>
        <w:kinsoku w:val="0"/>
        <w:overflowPunct w:val="0"/>
        <w:autoSpaceDE w:val="0"/>
        <w:autoSpaceDN w:val="0"/>
        <w:adjustRightInd w:val="0"/>
        <w:snapToGrid w:val="0"/>
        <w:rPr>
          <w:kern w:val="22"/>
        </w:rPr>
      </w:pPr>
      <w:r w:rsidRPr="00846D63">
        <w:rPr>
          <w:kern w:val="22"/>
        </w:rPr>
        <w:t xml:space="preserve">In order to advance possible elements of work, the Executive Secretary </w:t>
      </w:r>
      <w:r w:rsidR="00B02C1D" w:rsidRPr="00846D63">
        <w:rPr>
          <w:kern w:val="22"/>
        </w:rPr>
        <w:t>wa</w:t>
      </w:r>
      <w:r w:rsidR="002F541B" w:rsidRPr="00846D63">
        <w:rPr>
          <w:kern w:val="22"/>
        </w:rPr>
        <w:t>s</w:t>
      </w:r>
      <w:r w:rsidRPr="00846D63">
        <w:rPr>
          <w:kern w:val="22"/>
        </w:rPr>
        <w:t xml:space="preserve"> requested in recommendation 10/3 to prepare an official document on possible elements of a future programme of work on Article 8(j) and related provisions as part of the post-2020 biodiversity framework</w:t>
      </w:r>
      <w:r w:rsidR="002F541B" w:rsidRPr="00846D63">
        <w:rPr>
          <w:kern w:val="22"/>
        </w:rPr>
        <w:t>,</w:t>
      </w:r>
      <w:r w:rsidRPr="00846D63">
        <w:rPr>
          <w:kern w:val="22"/>
        </w:rPr>
        <w:t xml:space="preserve"> as well as possible institutional arrangements and their modus operandi for the fourteenth meeting of the Conference of the Parties. </w:t>
      </w:r>
      <w:r w:rsidR="00211433" w:rsidRPr="00846D63">
        <w:rPr>
          <w:kern w:val="22"/>
        </w:rPr>
        <w:t xml:space="preserve"> </w:t>
      </w:r>
      <w:r w:rsidRPr="00846D63">
        <w:rPr>
          <w:kern w:val="22"/>
        </w:rPr>
        <w:t xml:space="preserve">A </w:t>
      </w:r>
      <w:r w:rsidR="00B02C1D" w:rsidRPr="00846D63">
        <w:rPr>
          <w:kern w:val="22"/>
        </w:rPr>
        <w:t>n</w:t>
      </w:r>
      <w:r w:rsidRPr="00846D63">
        <w:rPr>
          <w:kern w:val="22"/>
        </w:rPr>
        <w:t>otification request</w:t>
      </w:r>
      <w:r w:rsidR="00B4140F" w:rsidRPr="00846D63">
        <w:rPr>
          <w:kern w:val="22"/>
        </w:rPr>
        <w:t>ing</w:t>
      </w:r>
      <w:r w:rsidRPr="00846D63">
        <w:rPr>
          <w:kern w:val="22"/>
        </w:rPr>
        <w:t xml:space="preserve"> views and information</w:t>
      </w:r>
      <w:r w:rsidR="00211433" w:rsidRPr="00846D63">
        <w:rPr>
          <w:kern w:val="22"/>
        </w:rPr>
        <w:t xml:space="preserve"> was issued by the Executive Secretary on 8 May 2018.</w:t>
      </w:r>
      <w:r w:rsidR="00211433" w:rsidRPr="00846D63">
        <w:rPr>
          <w:rStyle w:val="FootnoteReference"/>
          <w:kern w:val="22"/>
        </w:rPr>
        <w:footnoteReference w:id="8"/>
      </w:r>
      <w:r w:rsidRPr="00846D63">
        <w:rPr>
          <w:kern w:val="22"/>
        </w:rPr>
        <w:t xml:space="preserve"> </w:t>
      </w:r>
      <w:r w:rsidR="00211433" w:rsidRPr="00846D63">
        <w:rPr>
          <w:kern w:val="22"/>
        </w:rPr>
        <w:t xml:space="preserve">Views and information received will be </w:t>
      </w:r>
      <w:r w:rsidRPr="00846D63">
        <w:rPr>
          <w:kern w:val="22"/>
        </w:rPr>
        <w:t>compiled and made available for the Conference of the Parties</w:t>
      </w:r>
      <w:r w:rsidR="00916847" w:rsidRPr="00846D63">
        <w:rPr>
          <w:kern w:val="22"/>
        </w:rPr>
        <w:t xml:space="preserve"> at its fourteenth meeting</w:t>
      </w:r>
      <w:r w:rsidRPr="00846D63">
        <w:rPr>
          <w:kern w:val="22"/>
        </w:rPr>
        <w:t>.</w:t>
      </w:r>
    </w:p>
    <w:p w14:paraId="737D3E53" w14:textId="2F5EFA29" w:rsidR="00F52AE8" w:rsidRPr="00846D63" w:rsidRDefault="00F52AE8" w:rsidP="00846D63">
      <w:pPr>
        <w:pStyle w:val="Para1"/>
        <w:suppressLineNumbers/>
        <w:suppressAutoHyphens/>
        <w:kinsoku w:val="0"/>
        <w:overflowPunct w:val="0"/>
        <w:autoSpaceDE w:val="0"/>
        <w:autoSpaceDN w:val="0"/>
        <w:adjustRightInd w:val="0"/>
        <w:snapToGrid w:val="0"/>
        <w:rPr>
          <w:kern w:val="22"/>
        </w:rPr>
      </w:pPr>
      <w:r w:rsidRPr="00846D63">
        <w:rPr>
          <w:kern w:val="22"/>
        </w:rPr>
        <w:t xml:space="preserve">The process to consider possible elements of work for </w:t>
      </w:r>
      <w:r w:rsidR="00B02C1D" w:rsidRPr="00846D63">
        <w:rPr>
          <w:kern w:val="22"/>
        </w:rPr>
        <w:t>A</w:t>
      </w:r>
      <w:r w:rsidRPr="00846D63">
        <w:rPr>
          <w:kern w:val="22"/>
        </w:rPr>
        <w:t>rticle 8(j)</w:t>
      </w:r>
      <w:r w:rsidR="00427FF6" w:rsidRPr="00846D63">
        <w:rPr>
          <w:kern w:val="22"/>
        </w:rPr>
        <w:t xml:space="preserve"> and related provisions in the </w:t>
      </w:r>
      <w:r w:rsidR="00B02C1D" w:rsidRPr="00846D63">
        <w:rPr>
          <w:kern w:val="22"/>
        </w:rPr>
        <w:t>p</w:t>
      </w:r>
      <w:r w:rsidRPr="00846D63">
        <w:rPr>
          <w:kern w:val="22"/>
        </w:rPr>
        <w:t>ost</w:t>
      </w:r>
      <w:r w:rsidR="00B02C1D" w:rsidRPr="00846D63">
        <w:rPr>
          <w:kern w:val="22"/>
        </w:rPr>
        <w:noBreakHyphen/>
      </w:r>
      <w:r w:rsidRPr="00846D63">
        <w:rPr>
          <w:kern w:val="22"/>
        </w:rPr>
        <w:t xml:space="preserve">2020 </w:t>
      </w:r>
      <w:r w:rsidR="00B02C1D" w:rsidRPr="00846D63">
        <w:rPr>
          <w:kern w:val="22"/>
        </w:rPr>
        <w:t>b</w:t>
      </w:r>
      <w:r w:rsidRPr="00846D63">
        <w:rPr>
          <w:kern w:val="22"/>
        </w:rPr>
        <w:t xml:space="preserve">iodiversity </w:t>
      </w:r>
      <w:r w:rsidR="00B02C1D" w:rsidRPr="00846D63">
        <w:rPr>
          <w:kern w:val="22"/>
        </w:rPr>
        <w:t>f</w:t>
      </w:r>
      <w:r w:rsidRPr="00846D63">
        <w:rPr>
          <w:kern w:val="22"/>
        </w:rPr>
        <w:t xml:space="preserve">ramework and future institutional </w:t>
      </w:r>
      <w:r w:rsidR="00366F2B" w:rsidRPr="00846D63">
        <w:rPr>
          <w:kern w:val="22"/>
        </w:rPr>
        <w:t>arrangements</w:t>
      </w:r>
      <w:r w:rsidRPr="00846D63">
        <w:rPr>
          <w:kern w:val="22"/>
        </w:rPr>
        <w:t xml:space="preserve"> should be </w:t>
      </w:r>
      <w:r w:rsidR="009C3890" w:rsidRPr="00846D63">
        <w:rPr>
          <w:kern w:val="22"/>
        </w:rPr>
        <w:t>guided by</w:t>
      </w:r>
      <w:r w:rsidRPr="00846D63">
        <w:rPr>
          <w:kern w:val="22"/>
        </w:rPr>
        <w:t xml:space="preserve"> the </w:t>
      </w:r>
      <w:r w:rsidR="00C700C8" w:rsidRPr="00846D63">
        <w:rPr>
          <w:kern w:val="22"/>
        </w:rPr>
        <w:t>g</w:t>
      </w:r>
      <w:r w:rsidRPr="00846D63">
        <w:rPr>
          <w:kern w:val="22"/>
        </w:rPr>
        <w:t xml:space="preserve">eneral </w:t>
      </w:r>
      <w:r w:rsidR="00C700C8" w:rsidRPr="00846D63">
        <w:rPr>
          <w:kern w:val="22"/>
        </w:rPr>
        <w:t>p</w:t>
      </w:r>
      <w:r w:rsidRPr="00846D63">
        <w:rPr>
          <w:kern w:val="22"/>
        </w:rPr>
        <w:t xml:space="preserve">rinciples of the </w:t>
      </w:r>
      <w:r w:rsidR="00C700C8" w:rsidRPr="00846D63">
        <w:rPr>
          <w:kern w:val="22"/>
        </w:rPr>
        <w:t>p</w:t>
      </w:r>
      <w:r w:rsidRPr="00846D63">
        <w:rPr>
          <w:kern w:val="22"/>
        </w:rPr>
        <w:t xml:space="preserve">rogramme of </w:t>
      </w:r>
      <w:r w:rsidR="00C700C8" w:rsidRPr="00846D63">
        <w:rPr>
          <w:kern w:val="22"/>
        </w:rPr>
        <w:t>w</w:t>
      </w:r>
      <w:r w:rsidRPr="00846D63">
        <w:rPr>
          <w:kern w:val="22"/>
        </w:rPr>
        <w:t xml:space="preserve">ork </w:t>
      </w:r>
      <w:r w:rsidR="00C700C8" w:rsidRPr="00846D63">
        <w:rPr>
          <w:kern w:val="22"/>
        </w:rPr>
        <w:t>on</w:t>
      </w:r>
      <w:r w:rsidRPr="00846D63">
        <w:rPr>
          <w:kern w:val="22"/>
        </w:rPr>
        <w:t xml:space="preserve"> Article 8(j) and related provisions, </w:t>
      </w:r>
      <w:r w:rsidR="00211433" w:rsidRPr="00846D63">
        <w:rPr>
          <w:kern w:val="22"/>
        </w:rPr>
        <w:t>which remain relevant and include</w:t>
      </w:r>
      <w:r w:rsidRPr="00846D63">
        <w:rPr>
          <w:kern w:val="22"/>
        </w:rPr>
        <w:t>:</w:t>
      </w:r>
    </w:p>
    <w:p w14:paraId="26CCDA09" w14:textId="57BF0F33" w:rsidR="00F52AE8" w:rsidRPr="00846D63" w:rsidRDefault="00F52AE8"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rPr>
      </w:pPr>
      <w:r w:rsidRPr="00846D63">
        <w:rPr>
          <w:snapToGrid w:val="0"/>
          <w:kern w:val="22"/>
        </w:rPr>
        <w:t>Full and effective participation of indigenous and local communities in all stages of the identification and implementation of the elements of the programme of work</w:t>
      </w:r>
      <w:r w:rsidR="00211433" w:rsidRPr="00846D63">
        <w:rPr>
          <w:snapToGrid w:val="0"/>
          <w:kern w:val="22"/>
        </w:rPr>
        <w:t>. F</w:t>
      </w:r>
      <w:r w:rsidRPr="00846D63">
        <w:rPr>
          <w:snapToGrid w:val="0"/>
          <w:kern w:val="22"/>
        </w:rPr>
        <w:t>ull and effective participation of women of indigenous and local communities in all activities of the programme of work</w:t>
      </w:r>
      <w:r w:rsidR="00C700C8" w:rsidRPr="00846D63">
        <w:rPr>
          <w:snapToGrid w:val="0"/>
          <w:kern w:val="22"/>
        </w:rPr>
        <w:t>;</w:t>
      </w:r>
    </w:p>
    <w:p w14:paraId="1BD543B1" w14:textId="305E3FDB" w:rsidR="00F52AE8" w:rsidRPr="00846D63" w:rsidRDefault="00F52AE8"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rPr>
      </w:pPr>
      <w:r w:rsidRPr="00846D63">
        <w:rPr>
          <w:snapToGrid w:val="0"/>
          <w:kern w:val="22"/>
        </w:rPr>
        <w:t>Traditional knowledge should be valued, given the same respect and considered as useful and necessary as other forms of knowledge</w:t>
      </w:r>
      <w:r w:rsidR="00C700C8" w:rsidRPr="00846D63">
        <w:rPr>
          <w:snapToGrid w:val="0"/>
          <w:kern w:val="22"/>
        </w:rPr>
        <w:t>;</w:t>
      </w:r>
    </w:p>
    <w:p w14:paraId="5F92AE85" w14:textId="751C2B6E" w:rsidR="00F52AE8" w:rsidRPr="00846D63" w:rsidRDefault="00F52AE8"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rPr>
      </w:pPr>
      <w:r w:rsidRPr="00846D63">
        <w:rPr>
          <w:snapToGrid w:val="0"/>
          <w:kern w:val="22"/>
        </w:rPr>
        <w:lastRenderedPageBreak/>
        <w:t>A holistic approach consistent with the spiritual and cultural values and customary practices of the indigenous and local communities and their rights to have control over their traditional knowledge, innovations and practices</w:t>
      </w:r>
      <w:r w:rsidR="00603387" w:rsidRPr="00846D63">
        <w:rPr>
          <w:snapToGrid w:val="0"/>
          <w:kern w:val="22"/>
        </w:rPr>
        <w:t>;</w:t>
      </w:r>
    </w:p>
    <w:p w14:paraId="193E20A0" w14:textId="26AC876C" w:rsidR="00427FF6" w:rsidRPr="00846D63" w:rsidRDefault="00F52AE8"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rPr>
      </w:pPr>
      <w:r w:rsidRPr="00846D63">
        <w:rPr>
          <w:snapToGrid w:val="0"/>
          <w:kern w:val="22"/>
        </w:rPr>
        <w:t>The ecosystem approach is a strategy for the integrated management of land, water and living resources that promotes conservation and sustainable use of biological diversity in an equitable way</w:t>
      </w:r>
      <w:r w:rsidR="00603387" w:rsidRPr="00846D63">
        <w:rPr>
          <w:snapToGrid w:val="0"/>
          <w:kern w:val="22"/>
        </w:rPr>
        <w:t>;</w:t>
      </w:r>
    </w:p>
    <w:p w14:paraId="7A82E7FB" w14:textId="39BF9253" w:rsidR="00211433" w:rsidRPr="00846D63" w:rsidRDefault="00F52AE8"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rPr>
      </w:pPr>
      <w:r w:rsidRPr="00846D63">
        <w:rPr>
          <w:snapToGrid w:val="0"/>
          <w:kern w:val="22"/>
        </w:rPr>
        <w:t>Access to traditional knowledge, innovations and practices of indigenous and local communities should be subject to prior informed consent or prior informed approval from the holders of such knowledge, innovations and practices.</w:t>
      </w:r>
      <w:r w:rsidR="005F53BF" w:rsidRPr="00846D63">
        <w:rPr>
          <w:snapToGrid w:val="0"/>
          <w:kern w:val="22"/>
        </w:rPr>
        <w:t xml:space="preserve"> </w:t>
      </w:r>
    </w:p>
    <w:p w14:paraId="2F38C30A" w14:textId="2BC4EA4F" w:rsidR="00BD537C" w:rsidRPr="00846D63" w:rsidRDefault="005F53BF" w:rsidP="00846D63">
      <w:pPr>
        <w:pStyle w:val="Para1"/>
        <w:suppressLineNumbers/>
        <w:suppressAutoHyphens/>
        <w:kinsoku w:val="0"/>
        <w:overflowPunct w:val="0"/>
        <w:autoSpaceDE w:val="0"/>
        <w:autoSpaceDN w:val="0"/>
        <w:adjustRightInd w:val="0"/>
        <w:snapToGrid w:val="0"/>
        <w:rPr>
          <w:kern w:val="22"/>
        </w:rPr>
      </w:pPr>
      <w:r w:rsidRPr="00846D63">
        <w:rPr>
          <w:kern w:val="22"/>
        </w:rPr>
        <w:t>The following table consid</w:t>
      </w:r>
      <w:r w:rsidR="00427FF6" w:rsidRPr="00846D63">
        <w:rPr>
          <w:kern w:val="22"/>
        </w:rPr>
        <w:t>ers</w:t>
      </w:r>
      <w:r w:rsidRPr="00846D63">
        <w:rPr>
          <w:kern w:val="22"/>
        </w:rPr>
        <w:t xml:space="preserve"> three </w:t>
      </w:r>
      <w:r w:rsidR="00427FF6" w:rsidRPr="00846D63">
        <w:rPr>
          <w:kern w:val="22"/>
        </w:rPr>
        <w:t xml:space="preserve">possible </w:t>
      </w:r>
      <w:r w:rsidRPr="00846D63">
        <w:rPr>
          <w:kern w:val="22"/>
        </w:rPr>
        <w:t>scenarios</w:t>
      </w:r>
      <w:r w:rsidR="00BD537C" w:rsidRPr="00846D63">
        <w:rPr>
          <w:kern w:val="22"/>
        </w:rPr>
        <w:t>,</w:t>
      </w:r>
      <w:r w:rsidRPr="00846D63">
        <w:rPr>
          <w:kern w:val="22"/>
        </w:rPr>
        <w:t xml:space="preserve"> </w:t>
      </w:r>
      <w:r w:rsidR="00427FF6" w:rsidRPr="00846D63">
        <w:rPr>
          <w:kern w:val="22"/>
        </w:rPr>
        <w:t xml:space="preserve">a fully integrated model, a standalone permanent </w:t>
      </w:r>
      <w:r w:rsidR="009C3890" w:rsidRPr="00846D63">
        <w:rPr>
          <w:kern w:val="22"/>
        </w:rPr>
        <w:t xml:space="preserve">advisory </w:t>
      </w:r>
      <w:r w:rsidR="00427FF6" w:rsidRPr="00846D63">
        <w:rPr>
          <w:kern w:val="22"/>
        </w:rPr>
        <w:t>expert body</w:t>
      </w:r>
      <w:r w:rsidR="00BD537C" w:rsidRPr="00846D63">
        <w:rPr>
          <w:kern w:val="22"/>
        </w:rPr>
        <w:t>,</w:t>
      </w:r>
      <w:r w:rsidR="00427FF6" w:rsidRPr="00846D63">
        <w:rPr>
          <w:kern w:val="22"/>
        </w:rPr>
        <w:t xml:space="preserve"> or the continuation of the Working Group </w:t>
      </w:r>
      <w:r w:rsidR="002F541B" w:rsidRPr="00846D63">
        <w:rPr>
          <w:kern w:val="22"/>
        </w:rPr>
        <w:t>on Article 8(j)</w:t>
      </w:r>
      <w:r w:rsidR="00BD537C" w:rsidRPr="00846D63">
        <w:rPr>
          <w:kern w:val="22"/>
        </w:rPr>
        <w:t xml:space="preserve"> and </w:t>
      </w:r>
      <w:r w:rsidR="00FF61FB" w:rsidRPr="00846D63">
        <w:rPr>
          <w:kern w:val="22"/>
        </w:rPr>
        <w:t>R</w:t>
      </w:r>
      <w:r w:rsidR="00BD537C" w:rsidRPr="00846D63">
        <w:rPr>
          <w:kern w:val="22"/>
        </w:rPr>
        <w:t xml:space="preserve">elated </w:t>
      </w:r>
      <w:r w:rsidR="00FF61FB" w:rsidRPr="00846D63">
        <w:rPr>
          <w:kern w:val="22"/>
        </w:rPr>
        <w:t>P</w:t>
      </w:r>
      <w:r w:rsidR="00BD537C" w:rsidRPr="00846D63">
        <w:rPr>
          <w:kern w:val="22"/>
        </w:rPr>
        <w:t xml:space="preserve">rovisions </w:t>
      </w:r>
      <w:r w:rsidR="00427FF6" w:rsidRPr="00846D63">
        <w:rPr>
          <w:kern w:val="22"/>
        </w:rPr>
        <w:t>(existing arrangements) with a revised mandate and programme of work.</w:t>
      </w:r>
    </w:p>
    <w:p w14:paraId="564BC5E6" w14:textId="4B00948F" w:rsidR="00E9664D" w:rsidRPr="00846D63" w:rsidRDefault="00E9664D" w:rsidP="00846D63">
      <w:pPr>
        <w:pStyle w:val="Para1"/>
        <w:keepNext/>
        <w:numPr>
          <w:ilvl w:val="0"/>
          <w:numId w:val="0"/>
        </w:numPr>
        <w:suppressLineNumbers/>
        <w:suppressAutoHyphens/>
        <w:kinsoku w:val="0"/>
        <w:overflowPunct w:val="0"/>
        <w:autoSpaceDE w:val="0"/>
        <w:autoSpaceDN w:val="0"/>
        <w:adjustRightInd w:val="0"/>
        <w:snapToGrid w:val="0"/>
        <w:rPr>
          <w:kern w:val="22"/>
        </w:rPr>
      </w:pPr>
      <w:r w:rsidRPr="00846D63">
        <w:rPr>
          <w:rFonts w:eastAsia="Batang"/>
          <w:b/>
          <w:bCs/>
          <w:kern w:val="22"/>
          <w:lang w:eastAsia="ko-KR"/>
        </w:rPr>
        <w:t>Possible institutional arrangements</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240"/>
        <w:gridCol w:w="3150"/>
      </w:tblGrid>
      <w:tr w:rsidR="003372D4" w:rsidRPr="005549C5" w14:paraId="5A8C319B" w14:textId="77777777" w:rsidTr="00846D63">
        <w:trPr>
          <w:tblHeader/>
        </w:trPr>
        <w:tc>
          <w:tcPr>
            <w:tcW w:w="3600" w:type="dxa"/>
            <w:shd w:val="clear" w:color="auto" w:fill="F2F2F2"/>
          </w:tcPr>
          <w:p w14:paraId="74719C07" w14:textId="3FB0B59D" w:rsidR="00206943" w:rsidRPr="005549C5" w:rsidRDefault="00206943" w:rsidP="00846D63">
            <w:pPr>
              <w:suppressLineNumbers/>
              <w:suppressAutoHyphens/>
              <w:kinsoku w:val="0"/>
              <w:overflowPunct w:val="0"/>
              <w:autoSpaceDE w:val="0"/>
              <w:autoSpaceDN w:val="0"/>
              <w:adjustRightInd w:val="0"/>
              <w:snapToGrid w:val="0"/>
              <w:spacing w:before="120" w:after="120"/>
              <w:jc w:val="center"/>
              <w:rPr>
                <w:rFonts w:eastAsia="Batang"/>
                <w:b/>
                <w:bCs/>
                <w:snapToGrid w:val="0"/>
                <w:spacing w:val="-2"/>
                <w:kern w:val="22"/>
                <w:lang w:eastAsia="ko-KR"/>
              </w:rPr>
            </w:pPr>
            <w:bookmarkStart w:id="5" w:name="_Hlk507166879"/>
            <w:bookmarkStart w:id="6" w:name="_Hlk507165642"/>
            <w:r w:rsidRPr="005549C5">
              <w:rPr>
                <w:rFonts w:eastAsia="Batang"/>
                <w:b/>
                <w:bCs/>
                <w:snapToGrid w:val="0"/>
                <w:spacing w:val="-2"/>
                <w:kern w:val="22"/>
                <w:lang w:eastAsia="ko-KR"/>
              </w:rPr>
              <w:t xml:space="preserve">Option A- </w:t>
            </w:r>
            <w:r w:rsidR="003B4DEB" w:rsidRPr="005549C5">
              <w:rPr>
                <w:rFonts w:eastAsia="Batang"/>
                <w:b/>
                <w:bCs/>
                <w:snapToGrid w:val="0"/>
                <w:spacing w:val="-2"/>
                <w:kern w:val="22"/>
                <w:lang w:eastAsia="ko-KR"/>
              </w:rPr>
              <w:t>The p</w:t>
            </w:r>
            <w:r w:rsidR="0063429B" w:rsidRPr="005549C5">
              <w:rPr>
                <w:rFonts w:eastAsia="Batang"/>
                <w:b/>
                <w:bCs/>
                <w:snapToGrid w:val="0"/>
                <w:spacing w:val="-2"/>
                <w:kern w:val="22"/>
                <w:lang w:eastAsia="ko-KR"/>
              </w:rPr>
              <w:t xml:space="preserve">rogramme of </w:t>
            </w:r>
            <w:r w:rsidR="008F37E5" w:rsidRPr="005549C5">
              <w:rPr>
                <w:rFonts w:eastAsia="Batang"/>
                <w:b/>
                <w:bCs/>
                <w:snapToGrid w:val="0"/>
                <w:spacing w:val="-2"/>
                <w:kern w:val="22"/>
                <w:lang w:eastAsia="ko-KR"/>
              </w:rPr>
              <w:t>w</w:t>
            </w:r>
            <w:r w:rsidR="0063429B" w:rsidRPr="005549C5">
              <w:rPr>
                <w:rFonts w:eastAsia="Batang"/>
                <w:b/>
                <w:bCs/>
                <w:snapToGrid w:val="0"/>
                <w:spacing w:val="-2"/>
                <w:kern w:val="22"/>
                <w:lang w:eastAsia="ko-KR"/>
              </w:rPr>
              <w:t xml:space="preserve">ork </w:t>
            </w:r>
            <w:r w:rsidR="008F37E5" w:rsidRPr="005549C5">
              <w:rPr>
                <w:rFonts w:eastAsia="Batang"/>
                <w:b/>
                <w:bCs/>
                <w:snapToGrid w:val="0"/>
                <w:spacing w:val="-2"/>
                <w:kern w:val="22"/>
                <w:lang w:eastAsia="ko-KR"/>
              </w:rPr>
              <w:t xml:space="preserve">on </w:t>
            </w:r>
            <w:r w:rsidR="0063429B" w:rsidRPr="005549C5">
              <w:rPr>
                <w:rFonts w:eastAsia="Batang"/>
                <w:b/>
                <w:bCs/>
                <w:snapToGrid w:val="0"/>
                <w:spacing w:val="-2"/>
                <w:kern w:val="22"/>
                <w:lang w:eastAsia="ko-KR"/>
              </w:rPr>
              <w:t xml:space="preserve">Article 8(j) and related provisions </w:t>
            </w:r>
            <w:r w:rsidR="00B4140F" w:rsidRPr="005549C5">
              <w:rPr>
                <w:rFonts w:eastAsia="Batang"/>
                <w:b/>
                <w:bCs/>
                <w:snapToGrid w:val="0"/>
                <w:spacing w:val="-2"/>
                <w:kern w:val="22"/>
                <w:lang w:eastAsia="ko-KR"/>
              </w:rPr>
              <w:t xml:space="preserve">is </w:t>
            </w:r>
            <w:r w:rsidR="0063429B" w:rsidRPr="005549C5">
              <w:rPr>
                <w:rFonts w:eastAsia="Batang"/>
                <w:b/>
                <w:bCs/>
                <w:snapToGrid w:val="0"/>
                <w:spacing w:val="-2"/>
                <w:kern w:val="22"/>
                <w:lang w:eastAsia="ko-KR"/>
              </w:rPr>
              <w:t>f</w:t>
            </w:r>
            <w:r w:rsidRPr="005549C5">
              <w:rPr>
                <w:rFonts w:eastAsia="Batang"/>
                <w:b/>
                <w:bCs/>
                <w:snapToGrid w:val="0"/>
                <w:spacing w:val="-2"/>
                <w:kern w:val="22"/>
                <w:lang w:eastAsia="ko-KR"/>
              </w:rPr>
              <w:t xml:space="preserve">ully </w:t>
            </w:r>
            <w:r w:rsidR="008F37E5" w:rsidRPr="005549C5">
              <w:rPr>
                <w:rFonts w:eastAsia="Batang"/>
                <w:b/>
                <w:bCs/>
                <w:snapToGrid w:val="0"/>
                <w:spacing w:val="-2"/>
                <w:kern w:val="22"/>
                <w:lang w:eastAsia="ko-KR"/>
              </w:rPr>
              <w:t>i</w:t>
            </w:r>
            <w:r w:rsidRPr="005549C5">
              <w:rPr>
                <w:rFonts w:eastAsia="Batang"/>
                <w:b/>
                <w:bCs/>
                <w:snapToGrid w:val="0"/>
                <w:spacing w:val="-2"/>
                <w:kern w:val="22"/>
                <w:lang w:eastAsia="ko-KR"/>
              </w:rPr>
              <w:t>ntegrated into Subsidiary Bodies</w:t>
            </w:r>
          </w:p>
        </w:tc>
        <w:tc>
          <w:tcPr>
            <w:tcW w:w="3240" w:type="dxa"/>
            <w:shd w:val="clear" w:color="auto" w:fill="F2F2F2"/>
          </w:tcPr>
          <w:p w14:paraId="457BBD04" w14:textId="6DC5E0F7" w:rsidR="00206943" w:rsidRPr="005549C5" w:rsidRDefault="00206943" w:rsidP="00846D63">
            <w:pPr>
              <w:suppressLineNumbers/>
              <w:suppressAutoHyphens/>
              <w:kinsoku w:val="0"/>
              <w:overflowPunct w:val="0"/>
              <w:autoSpaceDE w:val="0"/>
              <w:autoSpaceDN w:val="0"/>
              <w:adjustRightInd w:val="0"/>
              <w:snapToGrid w:val="0"/>
              <w:spacing w:before="120" w:after="120"/>
              <w:jc w:val="center"/>
              <w:rPr>
                <w:b/>
                <w:snapToGrid w:val="0"/>
                <w:spacing w:val="-2"/>
                <w:kern w:val="22"/>
              </w:rPr>
            </w:pPr>
            <w:r w:rsidRPr="005549C5">
              <w:rPr>
                <w:rFonts w:eastAsia="Batang"/>
                <w:b/>
                <w:bCs/>
                <w:snapToGrid w:val="0"/>
                <w:spacing w:val="-2"/>
                <w:kern w:val="22"/>
                <w:lang w:eastAsia="ko-KR"/>
              </w:rPr>
              <w:t>Option B -</w:t>
            </w:r>
            <w:r w:rsidR="003B4DEB" w:rsidRPr="005549C5">
              <w:rPr>
                <w:rFonts w:eastAsia="Batang"/>
                <w:b/>
                <w:bCs/>
                <w:snapToGrid w:val="0"/>
                <w:spacing w:val="-2"/>
                <w:kern w:val="22"/>
                <w:lang w:eastAsia="ko-KR"/>
              </w:rPr>
              <w:t xml:space="preserve">The </w:t>
            </w:r>
            <w:r w:rsidRPr="005549C5">
              <w:rPr>
                <w:rFonts w:eastAsia="Batang"/>
                <w:b/>
                <w:bCs/>
                <w:snapToGrid w:val="0"/>
                <w:spacing w:val="-2"/>
                <w:kern w:val="22"/>
                <w:lang w:eastAsia="ko-KR"/>
              </w:rPr>
              <w:t>W</w:t>
            </w:r>
            <w:r w:rsidR="003B4DEB" w:rsidRPr="005549C5">
              <w:rPr>
                <w:rFonts w:eastAsia="Batang"/>
                <w:b/>
                <w:bCs/>
                <w:snapToGrid w:val="0"/>
                <w:spacing w:val="-2"/>
                <w:kern w:val="22"/>
                <w:lang w:eastAsia="ko-KR"/>
              </w:rPr>
              <w:t xml:space="preserve">orking </w:t>
            </w:r>
            <w:r w:rsidRPr="005549C5">
              <w:rPr>
                <w:rFonts w:eastAsia="Batang"/>
                <w:b/>
                <w:bCs/>
                <w:snapToGrid w:val="0"/>
                <w:spacing w:val="-2"/>
                <w:kern w:val="22"/>
                <w:lang w:eastAsia="ko-KR"/>
              </w:rPr>
              <w:t>G</w:t>
            </w:r>
            <w:r w:rsidR="003B4DEB" w:rsidRPr="005549C5">
              <w:rPr>
                <w:rFonts w:eastAsia="Batang"/>
                <w:b/>
                <w:bCs/>
                <w:snapToGrid w:val="0"/>
                <w:spacing w:val="-2"/>
                <w:kern w:val="22"/>
                <w:lang w:eastAsia="ko-KR"/>
              </w:rPr>
              <w:t>roup</w:t>
            </w:r>
            <w:r w:rsidRPr="005549C5">
              <w:rPr>
                <w:rFonts w:eastAsia="Batang"/>
                <w:b/>
                <w:bCs/>
                <w:snapToGrid w:val="0"/>
                <w:spacing w:val="-2"/>
                <w:kern w:val="22"/>
                <w:lang w:eastAsia="ko-KR"/>
              </w:rPr>
              <w:t xml:space="preserve"> become</w:t>
            </w:r>
            <w:r w:rsidR="00B4140F" w:rsidRPr="005549C5">
              <w:rPr>
                <w:rFonts w:eastAsia="Batang"/>
                <w:b/>
                <w:bCs/>
                <w:snapToGrid w:val="0"/>
                <w:spacing w:val="-2"/>
                <w:kern w:val="22"/>
                <w:lang w:eastAsia="ko-KR"/>
              </w:rPr>
              <w:t>s</w:t>
            </w:r>
            <w:r w:rsidRPr="005549C5">
              <w:rPr>
                <w:rFonts w:eastAsia="Batang"/>
                <w:b/>
                <w:bCs/>
                <w:snapToGrid w:val="0"/>
                <w:spacing w:val="-2"/>
                <w:kern w:val="22"/>
                <w:lang w:eastAsia="ko-KR"/>
              </w:rPr>
              <w:t xml:space="preserve"> a </w:t>
            </w:r>
            <w:r w:rsidR="008F37E5" w:rsidRPr="005549C5">
              <w:rPr>
                <w:rFonts w:eastAsia="Batang"/>
                <w:b/>
                <w:bCs/>
                <w:snapToGrid w:val="0"/>
                <w:spacing w:val="-2"/>
                <w:kern w:val="22"/>
                <w:lang w:eastAsia="ko-KR"/>
              </w:rPr>
              <w:t>p</w:t>
            </w:r>
            <w:r w:rsidRPr="005549C5">
              <w:rPr>
                <w:rFonts w:eastAsia="Batang"/>
                <w:b/>
                <w:bCs/>
                <w:snapToGrid w:val="0"/>
                <w:spacing w:val="-2"/>
                <w:kern w:val="22"/>
                <w:lang w:eastAsia="ko-KR"/>
              </w:rPr>
              <w:t>ermanent</w:t>
            </w:r>
            <w:r w:rsidRPr="005549C5">
              <w:rPr>
                <w:b/>
                <w:snapToGrid w:val="0"/>
                <w:spacing w:val="-2"/>
                <w:kern w:val="22"/>
              </w:rPr>
              <w:t xml:space="preserve"> </w:t>
            </w:r>
            <w:r w:rsidR="008F37E5" w:rsidRPr="005549C5">
              <w:rPr>
                <w:b/>
                <w:snapToGrid w:val="0"/>
                <w:spacing w:val="-2"/>
                <w:kern w:val="22"/>
              </w:rPr>
              <w:t>s</w:t>
            </w:r>
            <w:r w:rsidRPr="005549C5">
              <w:rPr>
                <w:b/>
                <w:snapToGrid w:val="0"/>
                <w:spacing w:val="-2"/>
                <w:kern w:val="22"/>
              </w:rPr>
              <w:t xml:space="preserve">pecialized or </w:t>
            </w:r>
            <w:r w:rsidR="008F37E5" w:rsidRPr="005549C5">
              <w:rPr>
                <w:b/>
                <w:snapToGrid w:val="0"/>
                <w:spacing w:val="-2"/>
                <w:kern w:val="22"/>
              </w:rPr>
              <w:t>e</w:t>
            </w:r>
            <w:r w:rsidRPr="005549C5">
              <w:rPr>
                <w:b/>
                <w:snapToGrid w:val="0"/>
                <w:spacing w:val="-2"/>
                <w:kern w:val="22"/>
              </w:rPr>
              <w:t xml:space="preserve">xpert </w:t>
            </w:r>
            <w:r w:rsidR="008F37E5" w:rsidRPr="005549C5">
              <w:rPr>
                <w:b/>
                <w:snapToGrid w:val="0"/>
                <w:spacing w:val="-2"/>
                <w:kern w:val="22"/>
              </w:rPr>
              <w:t>a</w:t>
            </w:r>
            <w:r w:rsidR="00637EE9" w:rsidRPr="005549C5">
              <w:rPr>
                <w:b/>
                <w:snapToGrid w:val="0"/>
                <w:spacing w:val="-2"/>
                <w:kern w:val="22"/>
              </w:rPr>
              <w:t xml:space="preserve">dvisory </w:t>
            </w:r>
            <w:r w:rsidR="008F37E5" w:rsidRPr="005549C5">
              <w:rPr>
                <w:b/>
                <w:snapToGrid w:val="0"/>
                <w:spacing w:val="-2"/>
                <w:kern w:val="22"/>
              </w:rPr>
              <w:t>s</w:t>
            </w:r>
            <w:r w:rsidRPr="005549C5">
              <w:rPr>
                <w:b/>
                <w:snapToGrid w:val="0"/>
                <w:spacing w:val="-2"/>
                <w:kern w:val="22"/>
              </w:rPr>
              <w:t xml:space="preserve">ubsidiary </w:t>
            </w:r>
            <w:r w:rsidR="008F37E5" w:rsidRPr="005549C5">
              <w:rPr>
                <w:b/>
                <w:snapToGrid w:val="0"/>
                <w:spacing w:val="-2"/>
                <w:kern w:val="22"/>
              </w:rPr>
              <w:t>b</w:t>
            </w:r>
            <w:r w:rsidRPr="005549C5">
              <w:rPr>
                <w:b/>
                <w:snapToGrid w:val="0"/>
                <w:spacing w:val="-2"/>
                <w:kern w:val="22"/>
              </w:rPr>
              <w:t>ody</w:t>
            </w:r>
            <w:r w:rsidR="009C3890" w:rsidRPr="005549C5">
              <w:rPr>
                <w:b/>
                <w:snapToGrid w:val="0"/>
                <w:spacing w:val="-2"/>
                <w:kern w:val="22"/>
              </w:rPr>
              <w:t xml:space="preserve"> to COP and its Protocols</w:t>
            </w:r>
          </w:p>
        </w:tc>
        <w:tc>
          <w:tcPr>
            <w:tcW w:w="3150" w:type="dxa"/>
            <w:shd w:val="clear" w:color="auto" w:fill="F2F2F2"/>
          </w:tcPr>
          <w:p w14:paraId="370F21B0" w14:textId="30CC20C3" w:rsidR="00206943" w:rsidRPr="005549C5" w:rsidRDefault="00206943" w:rsidP="00846D63">
            <w:pPr>
              <w:suppressLineNumbers/>
              <w:suppressAutoHyphens/>
              <w:kinsoku w:val="0"/>
              <w:overflowPunct w:val="0"/>
              <w:autoSpaceDE w:val="0"/>
              <w:autoSpaceDN w:val="0"/>
              <w:adjustRightInd w:val="0"/>
              <w:snapToGrid w:val="0"/>
              <w:spacing w:before="120" w:after="120"/>
              <w:jc w:val="center"/>
              <w:rPr>
                <w:rFonts w:eastAsia="Batang"/>
                <w:b/>
                <w:bCs/>
                <w:snapToGrid w:val="0"/>
                <w:spacing w:val="-2"/>
                <w:kern w:val="22"/>
                <w:lang w:eastAsia="ko-KR"/>
              </w:rPr>
            </w:pPr>
            <w:r w:rsidRPr="005549C5">
              <w:rPr>
                <w:rFonts w:eastAsia="Batang"/>
                <w:b/>
                <w:bCs/>
                <w:snapToGrid w:val="0"/>
                <w:spacing w:val="-2"/>
                <w:kern w:val="22"/>
                <w:lang w:eastAsia="ko-KR"/>
              </w:rPr>
              <w:t xml:space="preserve">Option C – </w:t>
            </w:r>
            <w:r w:rsidR="003B4DEB" w:rsidRPr="005549C5">
              <w:rPr>
                <w:rFonts w:eastAsia="Batang"/>
                <w:b/>
                <w:bCs/>
                <w:snapToGrid w:val="0"/>
                <w:spacing w:val="-2"/>
                <w:kern w:val="22"/>
                <w:lang w:eastAsia="ko-KR"/>
              </w:rPr>
              <w:t xml:space="preserve">The </w:t>
            </w:r>
            <w:r w:rsidRPr="005549C5">
              <w:rPr>
                <w:rFonts w:eastAsia="Batang"/>
                <w:b/>
                <w:bCs/>
                <w:snapToGrid w:val="0"/>
                <w:spacing w:val="-2"/>
                <w:kern w:val="22"/>
                <w:lang w:eastAsia="ko-KR"/>
              </w:rPr>
              <w:t>W</w:t>
            </w:r>
            <w:r w:rsidR="003B4DEB" w:rsidRPr="005549C5">
              <w:rPr>
                <w:rFonts w:eastAsia="Batang"/>
                <w:b/>
                <w:bCs/>
                <w:snapToGrid w:val="0"/>
                <w:spacing w:val="-2"/>
                <w:kern w:val="22"/>
                <w:lang w:eastAsia="ko-KR"/>
              </w:rPr>
              <w:t xml:space="preserve">orking </w:t>
            </w:r>
            <w:r w:rsidRPr="005549C5">
              <w:rPr>
                <w:rFonts w:eastAsia="Batang"/>
                <w:b/>
                <w:bCs/>
                <w:snapToGrid w:val="0"/>
                <w:spacing w:val="-2"/>
                <w:kern w:val="22"/>
                <w:lang w:eastAsia="ko-KR"/>
              </w:rPr>
              <w:t>G</w:t>
            </w:r>
            <w:r w:rsidR="003B4DEB" w:rsidRPr="005549C5">
              <w:rPr>
                <w:rFonts w:eastAsia="Batang"/>
                <w:b/>
                <w:bCs/>
                <w:snapToGrid w:val="0"/>
                <w:spacing w:val="-2"/>
                <w:kern w:val="22"/>
                <w:lang w:eastAsia="ko-KR"/>
              </w:rPr>
              <w:t>roup</w:t>
            </w:r>
            <w:r w:rsidRPr="005549C5">
              <w:rPr>
                <w:rFonts w:eastAsia="Batang"/>
                <w:b/>
                <w:bCs/>
                <w:snapToGrid w:val="0"/>
                <w:spacing w:val="-2"/>
                <w:kern w:val="22"/>
                <w:lang w:eastAsia="ko-KR"/>
              </w:rPr>
              <w:t xml:space="preserve"> continue</w:t>
            </w:r>
            <w:r w:rsidR="00B4140F" w:rsidRPr="005549C5">
              <w:rPr>
                <w:rFonts w:eastAsia="Batang"/>
                <w:b/>
                <w:bCs/>
                <w:snapToGrid w:val="0"/>
                <w:spacing w:val="-2"/>
                <w:kern w:val="22"/>
                <w:lang w:eastAsia="ko-KR"/>
              </w:rPr>
              <w:t>s</w:t>
            </w:r>
            <w:r w:rsidRPr="005549C5">
              <w:rPr>
                <w:rFonts w:eastAsia="Batang"/>
                <w:b/>
                <w:bCs/>
                <w:snapToGrid w:val="0"/>
                <w:spacing w:val="-2"/>
                <w:kern w:val="22"/>
                <w:lang w:eastAsia="ko-KR"/>
              </w:rPr>
              <w:t xml:space="preserve"> with a revised mandate for the </w:t>
            </w:r>
            <w:r w:rsidR="008F37E5" w:rsidRPr="005549C5">
              <w:rPr>
                <w:rFonts w:eastAsia="Batang"/>
                <w:b/>
                <w:bCs/>
                <w:snapToGrid w:val="0"/>
                <w:spacing w:val="-2"/>
                <w:kern w:val="22"/>
                <w:lang w:eastAsia="ko-KR"/>
              </w:rPr>
              <w:t>p</w:t>
            </w:r>
            <w:r w:rsidRPr="005549C5">
              <w:rPr>
                <w:rFonts w:eastAsia="Batang"/>
                <w:b/>
                <w:bCs/>
                <w:snapToGrid w:val="0"/>
                <w:spacing w:val="-2"/>
                <w:kern w:val="22"/>
                <w:lang w:eastAsia="ko-KR"/>
              </w:rPr>
              <w:t>ost</w:t>
            </w:r>
            <w:r w:rsidR="008F37E5" w:rsidRPr="005549C5">
              <w:rPr>
                <w:rFonts w:eastAsia="Batang"/>
                <w:b/>
                <w:bCs/>
                <w:snapToGrid w:val="0"/>
                <w:spacing w:val="-2"/>
                <w:kern w:val="22"/>
                <w:lang w:eastAsia="ko-KR"/>
              </w:rPr>
              <w:t>-</w:t>
            </w:r>
            <w:r w:rsidRPr="005549C5">
              <w:rPr>
                <w:rFonts w:eastAsia="Batang"/>
                <w:b/>
                <w:bCs/>
                <w:snapToGrid w:val="0"/>
                <w:spacing w:val="-2"/>
                <w:kern w:val="22"/>
                <w:lang w:eastAsia="ko-KR"/>
              </w:rPr>
              <w:t>2020 Biodiversity Framework</w:t>
            </w:r>
          </w:p>
        </w:tc>
      </w:tr>
      <w:bookmarkEnd w:id="5"/>
      <w:bookmarkEnd w:id="6"/>
      <w:tr w:rsidR="003372D4" w:rsidRPr="005549C5" w14:paraId="74169A86" w14:textId="77777777" w:rsidTr="00E97CF5">
        <w:trPr>
          <w:trHeight w:val="4490"/>
        </w:trPr>
        <w:tc>
          <w:tcPr>
            <w:tcW w:w="3600" w:type="dxa"/>
            <w:shd w:val="clear" w:color="auto" w:fill="F2F2F2"/>
          </w:tcPr>
          <w:p w14:paraId="4F57EAE3" w14:textId="77777777" w:rsidR="00314B9F" w:rsidRPr="005549C5" w:rsidRDefault="00314B9F" w:rsidP="00846D63">
            <w:pPr>
              <w:suppressLineNumbers/>
              <w:suppressAutoHyphens/>
              <w:kinsoku w:val="0"/>
              <w:overflowPunct w:val="0"/>
              <w:autoSpaceDE w:val="0"/>
              <w:autoSpaceDN w:val="0"/>
              <w:adjustRightInd w:val="0"/>
              <w:snapToGrid w:val="0"/>
              <w:spacing w:before="120" w:after="120"/>
              <w:jc w:val="left"/>
              <w:rPr>
                <w:i/>
                <w:snapToGrid w:val="0"/>
                <w:spacing w:val="-2"/>
                <w:kern w:val="22"/>
              </w:rPr>
            </w:pPr>
            <w:r w:rsidRPr="005549C5">
              <w:rPr>
                <w:i/>
                <w:snapToGrid w:val="0"/>
                <w:spacing w:val="-2"/>
                <w:kern w:val="22"/>
              </w:rPr>
              <w:t xml:space="preserve">Method </w:t>
            </w:r>
          </w:p>
          <w:p w14:paraId="7ADAEFA9" w14:textId="77777777" w:rsidR="00206943" w:rsidRPr="005549C5" w:rsidRDefault="00206943" w:rsidP="00846D63">
            <w:pPr>
              <w:suppressLineNumbers/>
              <w:suppressAutoHyphens/>
              <w:kinsoku w:val="0"/>
              <w:overflowPunct w:val="0"/>
              <w:autoSpaceDE w:val="0"/>
              <w:autoSpaceDN w:val="0"/>
              <w:adjustRightInd w:val="0"/>
              <w:snapToGrid w:val="0"/>
              <w:spacing w:before="120" w:after="120"/>
              <w:jc w:val="left"/>
              <w:rPr>
                <w:snapToGrid w:val="0"/>
                <w:spacing w:val="-2"/>
                <w:kern w:val="22"/>
              </w:rPr>
            </w:pPr>
            <w:r w:rsidRPr="005549C5">
              <w:rPr>
                <w:snapToGrid w:val="0"/>
                <w:spacing w:val="-2"/>
                <w:kern w:val="22"/>
              </w:rPr>
              <w:t>Integrate future work on matters of relevance to indigenous people and local communities into the work of the Subsidiary Body on Scientific, Technical and Technological Advice and the Subsidiary Body on Implementation so that agenda items on matters of relevance to indigenous people and local communities are taken up within the appropriate subsidiary body before consideration by the Conference of the Parties or the Conferences of the Parties serving as the meetings of the Parties to the Protocols;</w:t>
            </w:r>
          </w:p>
          <w:p w14:paraId="3C29277F" w14:textId="77037EF6" w:rsidR="00314B9F" w:rsidRPr="005549C5" w:rsidRDefault="00206943" w:rsidP="00846D63">
            <w:pPr>
              <w:suppressLineNumbers/>
              <w:suppressAutoHyphens/>
              <w:kinsoku w:val="0"/>
              <w:overflowPunct w:val="0"/>
              <w:autoSpaceDE w:val="0"/>
              <w:autoSpaceDN w:val="0"/>
              <w:adjustRightInd w:val="0"/>
              <w:snapToGrid w:val="0"/>
              <w:spacing w:before="120" w:after="120"/>
              <w:jc w:val="left"/>
              <w:rPr>
                <w:snapToGrid w:val="0"/>
                <w:spacing w:val="-2"/>
                <w:kern w:val="22"/>
              </w:rPr>
            </w:pPr>
            <w:r w:rsidRPr="005549C5">
              <w:rPr>
                <w:snapToGrid w:val="0"/>
                <w:spacing w:val="-2"/>
                <w:kern w:val="22"/>
              </w:rPr>
              <w:t xml:space="preserve">Revisit mandate of the subsidiary bodies to include consideration of elements and tasks of a fully integrated programme of work </w:t>
            </w:r>
            <w:r w:rsidR="002F541B" w:rsidRPr="005549C5">
              <w:rPr>
                <w:snapToGrid w:val="0"/>
                <w:spacing w:val="-2"/>
                <w:kern w:val="22"/>
              </w:rPr>
              <w:t xml:space="preserve">of relevance to IPLCs </w:t>
            </w:r>
            <w:r w:rsidRPr="005549C5">
              <w:rPr>
                <w:snapToGrid w:val="0"/>
                <w:spacing w:val="-2"/>
                <w:kern w:val="22"/>
              </w:rPr>
              <w:t xml:space="preserve">in the </w:t>
            </w:r>
            <w:r w:rsidR="00B452D8" w:rsidRPr="005549C5">
              <w:rPr>
                <w:snapToGrid w:val="0"/>
                <w:spacing w:val="-2"/>
                <w:kern w:val="22"/>
              </w:rPr>
              <w:t>p</w:t>
            </w:r>
            <w:r w:rsidRPr="005549C5">
              <w:rPr>
                <w:snapToGrid w:val="0"/>
                <w:spacing w:val="-2"/>
                <w:kern w:val="22"/>
              </w:rPr>
              <w:t>ost</w:t>
            </w:r>
            <w:r w:rsidR="00B452D8" w:rsidRPr="005549C5">
              <w:rPr>
                <w:snapToGrid w:val="0"/>
                <w:spacing w:val="-2"/>
                <w:kern w:val="22"/>
              </w:rPr>
              <w:t>-</w:t>
            </w:r>
            <w:r w:rsidRPr="005549C5">
              <w:rPr>
                <w:snapToGrid w:val="0"/>
                <w:spacing w:val="-2"/>
                <w:kern w:val="22"/>
              </w:rPr>
              <w:t xml:space="preserve">2020 </w:t>
            </w:r>
            <w:r w:rsidR="00B452D8" w:rsidRPr="005549C5">
              <w:rPr>
                <w:snapToGrid w:val="0"/>
                <w:spacing w:val="-2"/>
                <w:kern w:val="22"/>
              </w:rPr>
              <w:t>b</w:t>
            </w:r>
            <w:r w:rsidRPr="005549C5">
              <w:rPr>
                <w:snapToGrid w:val="0"/>
                <w:spacing w:val="-2"/>
                <w:kern w:val="22"/>
              </w:rPr>
              <w:t>iodiversity framework.</w:t>
            </w:r>
          </w:p>
          <w:p w14:paraId="11DD0BC8" w14:textId="77777777" w:rsidR="00206943" w:rsidRPr="005549C5" w:rsidRDefault="00206943" w:rsidP="00846D63">
            <w:pPr>
              <w:suppressLineNumbers/>
              <w:suppressAutoHyphens/>
              <w:kinsoku w:val="0"/>
              <w:overflowPunct w:val="0"/>
              <w:autoSpaceDE w:val="0"/>
              <w:autoSpaceDN w:val="0"/>
              <w:adjustRightInd w:val="0"/>
              <w:snapToGrid w:val="0"/>
              <w:spacing w:before="120" w:after="120"/>
              <w:jc w:val="left"/>
              <w:rPr>
                <w:rFonts w:eastAsia="Batang"/>
                <w:snapToGrid w:val="0"/>
                <w:spacing w:val="-2"/>
                <w:kern w:val="22"/>
                <w:lang w:eastAsia="ko-KR"/>
              </w:rPr>
            </w:pPr>
            <w:r w:rsidRPr="005549C5">
              <w:rPr>
                <w:snapToGrid w:val="0"/>
                <w:spacing w:val="-2"/>
                <w:kern w:val="22"/>
              </w:rPr>
              <w:t>When addressing matters of direct relevance to indigenous peoples and local communities</w:t>
            </w:r>
            <w:r w:rsidRPr="005549C5">
              <w:rPr>
                <w:rStyle w:val="FootnoteReference"/>
                <w:snapToGrid w:val="0"/>
                <w:spacing w:val="-2"/>
                <w:kern w:val="22"/>
              </w:rPr>
              <w:footnoteReference w:id="9"/>
            </w:r>
            <w:r w:rsidRPr="005549C5">
              <w:rPr>
                <w:snapToGrid w:val="0"/>
                <w:spacing w:val="-2"/>
                <w:kern w:val="22"/>
              </w:rPr>
              <w:t xml:space="preserve"> </w:t>
            </w:r>
            <w:r w:rsidRPr="005549C5">
              <w:rPr>
                <w:rFonts w:eastAsia="Batang"/>
                <w:snapToGrid w:val="0"/>
                <w:spacing w:val="-2"/>
                <w:kern w:val="22"/>
                <w:lang w:eastAsia="ko-KR"/>
              </w:rPr>
              <w:t>in the subsidiary bodies, apply the enhanced participation mechanisms used by the Ad Hoc Open-ended Working Group on Article 8(j) and Related Provisions</w:t>
            </w:r>
            <w:r w:rsidR="002F541B" w:rsidRPr="005549C5">
              <w:rPr>
                <w:rFonts w:eastAsia="Batang"/>
                <w:snapToGrid w:val="0"/>
                <w:spacing w:val="-2"/>
                <w:kern w:val="22"/>
                <w:lang w:eastAsia="ko-KR"/>
              </w:rPr>
              <w:t>,</w:t>
            </w:r>
            <w:r w:rsidRPr="005549C5">
              <w:rPr>
                <w:rFonts w:eastAsia="Batang"/>
                <w:snapToGrid w:val="0"/>
                <w:spacing w:val="-2"/>
                <w:kern w:val="22"/>
                <w:lang w:eastAsia="ko-KR"/>
              </w:rPr>
              <w:t xml:space="preserve"> for the participation of representatives of indigenous peoples and local communities, as appropriate,</w:t>
            </w:r>
            <w:r w:rsidRPr="005549C5">
              <w:rPr>
                <w:snapToGrid w:val="0"/>
                <w:spacing w:val="-2"/>
                <w:kern w:val="22"/>
              </w:rPr>
              <w:t xml:space="preserve"> in order to ensure their effective participation and to fully integrate them into the work of the Convention</w:t>
            </w:r>
            <w:r w:rsidRPr="005549C5">
              <w:rPr>
                <w:rFonts w:eastAsia="Batang"/>
                <w:snapToGrid w:val="0"/>
                <w:spacing w:val="-2"/>
                <w:kern w:val="22"/>
                <w:lang w:eastAsia="ko-KR"/>
              </w:rPr>
              <w:t>.</w:t>
            </w:r>
          </w:p>
          <w:p w14:paraId="6819A68F" w14:textId="68062A10" w:rsidR="00563452" w:rsidRPr="005549C5" w:rsidRDefault="00563452" w:rsidP="00846D63">
            <w:pPr>
              <w:suppressLineNumbers/>
              <w:suppressAutoHyphens/>
              <w:kinsoku w:val="0"/>
              <w:overflowPunct w:val="0"/>
              <w:autoSpaceDE w:val="0"/>
              <w:autoSpaceDN w:val="0"/>
              <w:adjustRightInd w:val="0"/>
              <w:snapToGrid w:val="0"/>
              <w:spacing w:before="120" w:after="120"/>
              <w:jc w:val="left"/>
              <w:rPr>
                <w:snapToGrid w:val="0"/>
                <w:spacing w:val="-2"/>
                <w:kern w:val="22"/>
              </w:rPr>
            </w:pPr>
            <w:r w:rsidRPr="005549C5">
              <w:rPr>
                <w:snapToGrid w:val="0"/>
                <w:spacing w:val="-2"/>
                <w:kern w:val="22"/>
              </w:rPr>
              <w:t xml:space="preserve">There will be a need for the Conference of the Parties serving as the </w:t>
            </w:r>
            <w:r w:rsidR="007043BE" w:rsidRPr="005549C5">
              <w:rPr>
                <w:snapToGrid w:val="0"/>
                <w:spacing w:val="-2"/>
                <w:kern w:val="22"/>
              </w:rPr>
              <w:t>m</w:t>
            </w:r>
            <w:r w:rsidRPr="005549C5">
              <w:rPr>
                <w:snapToGrid w:val="0"/>
                <w:spacing w:val="-2"/>
                <w:kern w:val="22"/>
              </w:rPr>
              <w:t xml:space="preserve">eeting of the Parties </w:t>
            </w:r>
            <w:r w:rsidR="007043BE" w:rsidRPr="005549C5">
              <w:rPr>
                <w:snapToGrid w:val="0"/>
                <w:spacing w:val="-2"/>
                <w:kern w:val="22"/>
              </w:rPr>
              <w:t xml:space="preserve">to </w:t>
            </w:r>
            <w:r w:rsidRPr="005549C5">
              <w:rPr>
                <w:snapToGrid w:val="0"/>
                <w:spacing w:val="-2"/>
                <w:kern w:val="22"/>
              </w:rPr>
              <w:t>the Protocols to consider the integration of IPLCs, separately for the CBD COP, and within their individual governance structures.</w:t>
            </w:r>
          </w:p>
        </w:tc>
        <w:tc>
          <w:tcPr>
            <w:tcW w:w="3240" w:type="dxa"/>
            <w:shd w:val="clear" w:color="auto" w:fill="F2F2F2"/>
          </w:tcPr>
          <w:p w14:paraId="3B17B0EA" w14:textId="77777777" w:rsidR="00314B9F" w:rsidRPr="005549C5" w:rsidRDefault="00314B9F" w:rsidP="00846D63">
            <w:pPr>
              <w:suppressLineNumbers/>
              <w:suppressAutoHyphens/>
              <w:kinsoku w:val="0"/>
              <w:overflowPunct w:val="0"/>
              <w:autoSpaceDE w:val="0"/>
              <w:autoSpaceDN w:val="0"/>
              <w:adjustRightInd w:val="0"/>
              <w:snapToGrid w:val="0"/>
              <w:spacing w:before="120" w:after="120"/>
              <w:jc w:val="left"/>
              <w:rPr>
                <w:i/>
                <w:snapToGrid w:val="0"/>
                <w:spacing w:val="-2"/>
                <w:kern w:val="22"/>
              </w:rPr>
            </w:pPr>
            <w:r w:rsidRPr="005549C5">
              <w:rPr>
                <w:i/>
                <w:snapToGrid w:val="0"/>
                <w:spacing w:val="-2"/>
                <w:kern w:val="22"/>
              </w:rPr>
              <w:t xml:space="preserve">Method </w:t>
            </w:r>
          </w:p>
          <w:p w14:paraId="16EAC93E" w14:textId="4F888579"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Establish a subsidiary permanent expert </w:t>
            </w:r>
            <w:r w:rsidR="00BD537C" w:rsidRPr="005549C5">
              <w:rPr>
                <w:snapToGrid w:val="0"/>
                <w:spacing w:val="-2"/>
                <w:kern w:val="22"/>
              </w:rPr>
              <w:t xml:space="preserve">advisory </w:t>
            </w:r>
            <w:r w:rsidRPr="005549C5">
              <w:rPr>
                <w:snapToGrid w:val="0"/>
                <w:spacing w:val="-2"/>
                <w:kern w:val="22"/>
              </w:rPr>
              <w:t>body or “</w:t>
            </w:r>
            <w:r w:rsidR="002F541B" w:rsidRPr="005549C5">
              <w:rPr>
                <w:i/>
                <w:snapToGrid w:val="0"/>
                <w:spacing w:val="-2"/>
                <w:kern w:val="22"/>
              </w:rPr>
              <w:t xml:space="preserve">Alternate </w:t>
            </w:r>
            <w:r w:rsidRPr="005549C5">
              <w:rPr>
                <w:i/>
                <w:snapToGrid w:val="0"/>
                <w:spacing w:val="-2"/>
                <w:kern w:val="22"/>
              </w:rPr>
              <w:t>Knowledge Forum</w:t>
            </w:r>
            <w:r w:rsidRPr="005549C5">
              <w:rPr>
                <w:snapToGrid w:val="0"/>
                <w:spacing w:val="-2"/>
                <w:kern w:val="22"/>
              </w:rPr>
              <w:t>”</w:t>
            </w:r>
            <w:r w:rsidRPr="005549C5">
              <w:rPr>
                <w:rStyle w:val="FootnoteReference"/>
                <w:snapToGrid w:val="0"/>
                <w:spacing w:val="-2"/>
                <w:kern w:val="22"/>
              </w:rPr>
              <w:footnoteReference w:id="10"/>
            </w:r>
            <w:r w:rsidRPr="005549C5">
              <w:rPr>
                <w:snapToGrid w:val="0"/>
                <w:spacing w:val="-2"/>
                <w:kern w:val="22"/>
              </w:rPr>
              <w:t xml:space="preserve"> on Article 8(j) and related provisions and IPLCs with a mandate</w:t>
            </w:r>
            <w:r w:rsidR="00BD537C" w:rsidRPr="005549C5">
              <w:rPr>
                <w:snapToGrid w:val="0"/>
                <w:spacing w:val="-2"/>
                <w:kern w:val="22"/>
              </w:rPr>
              <w:t xml:space="preserve"> or terms of reference</w:t>
            </w:r>
            <w:r w:rsidRPr="005549C5">
              <w:rPr>
                <w:snapToGrid w:val="0"/>
                <w:spacing w:val="-2"/>
                <w:kern w:val="22"/>
              </w:rPr>
              <w:t xml:space="preserve"> to provide advice to the Conference of the Parties, other subsidiary bodies, and, subject to their approval, the Conference of the Parties serving as the </w:t>
            </w:r>
            <w:r w:rsidR="003B4DEB" w:rsidRPr="005549C5">
              <w:rPr>
                <w:snapToGrid w:val="0"/>
                <w:spacing w:val="-2"/>
                <w:kern w:val="22"/>
              </w:rPr>
              <w:t>m</w:t>
            </w:r>
            <w:r w:rsidRPr="005549C5">
              <w:rPr>
                <w:snapToGrid w:val="0"/>
                <w:spacing w:val="-2"/>
                <w:kern w:val="22"/>
              </w:rPr>
              <w:t xml:space="preserve">eeting of the Parties to the respective Protocols, on matters that are </w:t>
            </w:r>
            <w:r w:rsidR="00BD537C" w:rsidRPr="005549C5">
              <w:rPr>
                <w:snapToGrid w:val="0"/>
                <w:spacing w:val="-2"/>
                <w:kern w:val="22"/>
              </w:rPr>
              <w:t>of relevance</w:t>
            </w:r>
            <w:r w:rsidRPr="005549C5">
              <w:rPr>
                <w:snapToGrid w:val="0"/>
                <w:spacing w:val="-2"/>
                <w:kern w:val="22"/>
              </w:rPr>
              <w:t xml:space="preserve"> to</w:t>
            </w:r>
            <w:r w:rsidRPr="005549C5">
              <w:rPr>
                <w:rFonts w:eastAsia="Batang"/>
                <w:snapToGrid w:val="0"/>
                <w:spacing w:val="-2"/>
                <w:kern w:val="22"/>
                <w:lang w:eastAsia="ko-KR"/>
              </w:rPr>
              <w:t xml:space="preserve"> </w:t>
            </w:r>
            <w:r w:rsidRPr="005549C5">
              <w:rPr>
                <w:snapToGrid w:val="0"/>
                <w:spacing w:val="-2"/>
                <w:kern w:val="22"/>
              </w:rPr>
              <w:t>indigenous peoples and local communities and are within the scope of the Convention.</w:t>
            </w:r>
          </w:p>
          <w:p w14:paraId="483706E5"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p>
          <w:p w14:paraId="021061F3"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p>
          <w:p w14:paraId="498A6A30" w14:textId="77777777" w:rsidR="00206943" w:rsidRPr="005549C5" w:rsidRDefault="00206943" w:rsidP="00846D63">
            <w:pPr>
              <w:suppressLineNumbers/>
              <w:suppressAutoHyphens/>
              <w:kinsoku w:val="0"/>
              <w:overflowPunct w:val="0"/>
              <w:autoSpaceDE w:val="0"/>
              <w:autoSpaceDN w:val="0"/>
              <w:adjustRightInd w:val="0"/>
              <w:snapToGrid w:val="0"/>
              <w:ind w:firstLine="720"/>
              <w:jc w:val="left"/>
              <w:rPr>
                <w:snapToGrid w:val="0"/>
                <w:spacing w:val="-2"/>
                <w:kern w:val="22"/>
              </w:rPr>
            </w:pPr>
          </w:p>
        </w:tc>
        <w:tc>
          <w:tcPr>
            <w:tcW w:w="3150" w:type="dxa"/>
            <w:shd w:val="clear" w:color="auto" w:fill="F2F2F2"/>
          </w:tcPr>
          <w:p w14:paraId="5E189525" w14:textId="77777777" w:rsidR="00314B9F" w:rsidRPr="005549C5" w:rsidRDefault="00314B9F" w:rsidP="00846D63">
            <w:pPr>
              <w:suppressLineNumbers/>
              <w:suppressAutoHyphens/>
              <w:kinsoku w:val="0"/>
              <w:overflowPunct w:val="0"/>
              <w:autoSpaceDE w:val="0"/>
              <w:autoSpaceDN w:val="0"/>
              <w:adjustRightInd w:val="0"/>
              <w:snapToGrid w:val="0"/>
              <w:spacing w:before="120" w:after="120"/>
              <w:jc w:val="left"/>
              <w:rPr>
                <w:i/>
                <w:snapToGrid w:val="0"/>
                <w:spacing w:val="-2"/>
                <w:kern w:val="22"/>
              </w:rPr>
            </w:pPr>
            <w:r w:rsidRPr="005549C5">
              <w:rPr>
                <w:i/>
                <w:snapToGrid w:val="0"/>
                <w:spacing w:val="-2"/>
                <w:kern w:val="22"/>
              </w:rPr>
              <w:t xml:space="preserve">Method </w:t>
            </w:r>
          </w:p>
          <w:p w14:paraId="701E97E3" w14:textId="61FB3634" w:rsidR="00637EE9"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Revise the current mandate of the ad hoc open ended intersessional Working Group on Article 8(j) and </w:t>
            </w:r>
            <w:r w:rsidR="00B4140F" w:rsidRPr="005549C5">
              <w:rPr>
                <w:snapToGrid w:val="0"/>
                <w:spacing w:val="-2"/>
                <w:kern w:val="22"/>
              </w:rPr>
              <w:t>R</w:t>
            </w:r>
            <w:r w:rsidRPr="005549C5">
              <w:rPr>
                <w:snapToGrid w:val="0"/>
                <w:spacing w:val="-2"/>
                <w:kern w:val="22"/>
              </w:rPr>
              <w:t xml:space="preserve">elated </w:t>
            </w:r>
            <w:r w:rsidR="00B4140F" w:rsidRPr="005549C5">
              <w:rPr>
                <w:snapToGrid w:val="0"/>
                <w:spacing w:val="-2"/>
                <w:kern w:val="22"/>
              </w:rPr>
              <w:t>P</w:t>
            </w:r>
            <w:r w:rsidRPr="005549C5">
              <w:rPr>
                <w:snapToGrid w:val="0"/>
                <w:spacing w:val="-2"/>
                <w:kern w:val="22"/>
              </w:rPr>
              <w:t xml:space="preserve">rovisions and the programme of work </w:t>
            </w:r>
            <w:r w:rsidR="00B4140F" w:rsidRPr="005549C5">
              <w:rPr>
                <w:snapToGrid w:val="0"/>
                <w:spacing w:val="-2"/>
                <w:kern w:val="22"/>
              </w:rPr>
              <w:t xml:space="preserve">on </w:t>
            </w:r>
            <w:r w:rsidRPr="005549C5">
              <w:rPr>
                <w:snapToGrid w:val="0"/>
                <w:spacing w:val="-2"/>
                <w:kern w:val="22"/>
              </w:rPr>
              <w:t>Article 8(j) and related provisions</w:t>
            </w:r>
            <w:r w:rsidR="009C3890" w:rsidRPr="005549C5">
              <w:rPr>
                <w:snapToGrid w:val="0"/>
                <w:spacing w:val="-2"/>
                <w:kern w:val="22"/>
              </w:rPr>
              <w:t xml:space="preserve"> within the post-2020 Biodiversity F</w:t>
            </w:r>
            <w:r w:rsidR="00BD537C" w:rsidRPr="005549C5">
              <w:rPr>
                <w:snapToGrid w:val="0"/>
                <w:spacing w:val="-2"/>
                <w:kern w:val="22"/>
              </w:rPr>
              <w:t xml:space="preserve">ramework, </w:t>
            </w:r>
            <w:r w:rsidR="009C3890" w:rsidRPr="005549C5">
              <w:rPr>
                <w:snapToGrid w:val="0"/>
                <w:spacing w:val="-2"/>
                <w:kern w:val="22"/>
              </w:rPr>
              <w:t>on the basis of achievements to date, also taking into account the 2030 Agenda for Sustainable Development, the Sustainable Development Goals and the Paris Agreement, as well as gaps identified</w:t>
            </w:r>
            <w:r w:rsidR="00CF62EA" w:rsidRPr="005549C5">
              <w:rPr>
                <w:snapToGrid w:val="0"/>
                <w:spacing w:val="-2"/>
                <w:kern w:val="22"/>
              </w:rPr>
              <w:t>.</w:t>
            </w:r>
          </w:p>
          <w:p w14:paraId="60B5CB6F" w14:textId="77777777" w:rsidR="00CF62EA" w:rsidRPr="005549C5" w:rsidRDefault="00CF62EA" w:rsidP="00846D63">
            <w:pPr>
              <w:suppressLineNumbers/>
              <w:suppressAutoHyphens/>
              <w:kinsoku w:val="0"/>
              <w:overflowPunct w:val="0"/>
              <w:autoSpaceDE w:val="0"/>
              <w:autoSpaceDN w:val="0"/>
              <w:adjustRightInd w:val="0"/>
              <w:snapToGrid w:val="0"/>
              <w:jc w:val="left"/>
              <w:rPr>
                <w:snapToGrid w:val="0"/>
                <w:spacing w:val="-2"/>
                <w:kern w:val="22"/>
              </w:rPr>
            </w:pPr>
          </w:p>
          <w:p w14:paraId="394A57C9" w14:textId="7D5B40DA" w:rsidR="00206943" w:rsidRPr="005549C5" w:rsidRDefault="00CF62EA"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This proposal is s</w:t>
            </w:r>
            <w:r w:rsidR="00637EE9" w:rsidRPr="005549C5">
              <w:rPr>
                <w:snapToGrid w:val="0"/>
                <w:spacing w:val="-2"/>
                <w:kern w:val="22"/>
              </w:rPr>
              <w:t xml:space="preserve">imilar to the proposal for a Permanent Body, </w:t>
            </w:r>
            <w:r w:rsidRPr="005549C5">
              <w:rPr>
                <w:snapToGrid w:val="0"/>
                <w:spacing w:val="-2"/>
                <w:kern w:val="22"/>
              </w:rPr>
              <w:t xml:space="preserve">in </w:t>
            </w:r>
            <w:r w:rsidR="00605005" w:rsidRPr="005549C5">
              <w:rPr>
                <w:snapToGrid w:val="0"/>
                <w:spacing w:val="-2"/>
                <w:kern w:val="22"/>
              </w:rPr>
              <w:t xml:space="preserve">that </w:t>
            </w:r>
            <w:r w:rsidR="00637EE9" w:rsidRPr="005549C5">
              <w:rPr>
                <w:snapToGrid w:val="0"/>
                <w:spacing w:val="-2"/>
                <w:kern w:val="22"/>
              </w:rPr>
              <w:t>the mandate of the Working Group could be revisited to provide advice</w:t>
            </w:r>
            <w:r w:rsidRPr="005549C5">
              <w:rPr>
                <w:snapToGrid w:val="0"/>
                <w:spacing w:val="-2"/>
                <w:kern w:val="22"/>
              </w:rPr>
              <w:t>, where appropriate,</w:t>
            </w:r>
            <w:r w:rsidR="00637EE9" w:rsidRPr="005549C5">
              <w:rPr>
                <w:snapToGrid w:val="0"/>
                <w:spacing w:val="-2"/>
                <w:kern w:val="22"/>
              </w:rPr>
              <w:t xml:space="preserve"> </w:t>
            </w:r>
            <w:r w:rsidRPr="005549C5">
              <w:rPr>
                <w:snapToGrid w:val="0"/>
                <w:spacing w:val="-2"/>
                <w:kern w:val="22"/>
              </w:rPr>
              <w:t xml:space="preserve">directly </w:t>
            </w:r>
            <w:r w:rsidR="00637EE9" w:rsidRPr="005549C5">
              <w:rPr>
                <w:snapToGrid w:val="0"/>
                <w:spacing w:val="-2"/>
                <w:kern w:val="22"/>
              </w:rPr>
              <w:t xml:space="preserve">to the Conference of the Parties, other subsidiary bodies, and, subject to their approval, the Conference of the Parties serving as the </w:t>
            </w:r>
            <w:r w:rsidR="007043BE" w:rsidRPr="005549C5">
              <w:rPr>
                <w:snapToGrid w:val="0"/>
                <w:spacing w:val="-2"/>
                <w:kern w:val="22"/>
              </w:rPr>
              <w:t>m</w:t>
            </w:r>
            <w:r w:rsidR="00637EE9" w:rsidRPr="005549C5">
              <w:rPr>
                <w:snapToGrid w:val="0"/>
                <w:spacing w:val="-2"/>
                <w:kern w:val="22"/>
              </w:rPr>
              <w:t>eeting of the Parties to the respective Protocols, on matters that are relevant to</w:t>
            </w:r>
            <w:r w:rsidR="00637EE9" w:rsidRPr="005549C5">
              <w:rPr>
                <w:rFonts w:eastAsia="Batang"/>
                <w:snapToGrid w:val="0"/>
                <w:spacing w:val="-2"/>
                <w:kern w:val="22"/>
                <w:lang w:eastAsia="ko-KR"/>
              </w:rPr>
              <w:t xml:space="preserve"> </w:t>
            </w:r>
            <w:r w:rsidR="00637EE9" w:rsidRPr="005549C5">
              <w:rPr>
                <w:snapToGrid w:val="0"/>
                <w:spacing w:val="-2"/>
                <w:kern w:val="22"/>
              </w:rPr>
              <w:t>indigenous peoples and local communities and are within the scope of the Convention</w:t>
            </w:r>
            <w:r w:rsidRPr="005549C5">
              <w:rPr>
                <w:snapToGrid w:val="0"/>
                <w:spacing w:val="-2"/>
                <w:kern w:val="22"/>
              </w:rPr>
              <w:t xml:space="preserve"> and its Protocols</w:t>
            </w:r>
            <w:r w:rsidR="00637EE9" w:rsidRPr="005549C5">
              <w:rPr>
                <w:snapToGrid w:val="0"/>
                <w:spacing w:val="-2"/>
                <w:kern w:val="22"/>
              </w:rPr>
              <w:t>.</w:t>
            </w:r>
          </w:p>
        </w:tc>
      </w:tr>
      <w:tr w:rsidR="00206943" w:rsidRPr="005549C5" w14:paraId="060A2DDF" w14:textId="77777777" w:rsidTr="00E97CF5">
        <w:trPr>
          <w:trHeight w:val="1565"/>
        </w:trPr>
        <w:tc>
          <w:tcPr>
            <w:tcW w:w="3600" w:type="dxa"/>
            <w:shd w:val="clear" w:color="auto" w:fill="auto"/>
          </w:tcPr>
          <w:p w14:paraId="22330516" w14:textId="77777777" w:rsidR="00206943" w:rsidRPr="005549C5" w:rsidRDefault="00206943" w:rsidP="00846D63">
            <w:pPr>
              <w:suppressLineNumbers/>
              <w:suppressAutoHyphens/>
              <w:kinsoku w:val="0"/>
              <w:overflowPunct w:val="0"/>
              <w:autoSpaceDE w:val="0"/>
              <w:autoSpaceDN w:val="0"/>
              <w:adjustRightInd w:val="0"/>
              <w:snapToGrid w:val="0"/>
              <w:ind w:firstLine="89"/>
              <w:rPr>
                <w:snapToGrid w:val="0"/>
                <w:spacing w:val="-2"/>
                <w:kern w:val="22"/>
              </w:rPr>
            </w:pPr>
            <w:r w:rsidRPr="005549C5">
              <w:rPr>
                <w:snapToGrid w:val="0"/>
                <w:spacing w:val="-2"/>
                <w:kern w:val="22"/>
              </w:rPr>
              <w:t xml:space="preserve">Cost Neutral </w:t>
            </w:r>
            <w:r w:rsidRPr="005549C5">
              <w:rPr>
                <w:rStyle w:val="FootnoteReference"/>
                <w:snapToGrid w:val="0"/>
                <w:spacing w:val="-2"/>
                <w:kern w:val="22"/>
              </w:rPr>
              <w:footnoteReference w:id="11"/>
            </w:r>
          </w:p>
          <w:p w14:paraId="1A56E0F4"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p>
          <w:p w14:paraId="1200C0D1"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r w:rsidRPr="005549C5">
              <w:rPr>
                <w:snapToGrid w:val="0"/>
                <w:spacing w:val="-2"/>
                <w:kern w:val="22"/>
              </w:rPr>
              <w:t xml:space="preserve">Budget would remain similar or the same as for previous Working Group meetings. </w:t>
            </w:r>
          </w:p>
          <w:p w14:paraId="41F1D30A"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p>
          <w:p w14:paraId="7539FA8D" w14:textId="77777777" w:rsidR="00206943" w:rsidRPr="005549C5" w:rsidRDefault="002F541B"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*Resources/funds previously   </w:t>
            </w:r>
            <w:r w:rsidR="00314B9F" w:rsidRPr="005549C5">
              <w:rPr>
                <w:snapToGrid w:val="0"/>
                <w:spacing w:val="-2"/>
                <w:kern w:val="22"/>
              </w:rPr>
              <w:t>identified</w:t>
            </w:r>
            <w:r w:rsidR="00206943" w:rsidRPr="005549C5">
              <w:rPr>
                <w:snapToGrid w:val="0"/>
                <w:spacing w:val="-2"/>
                <w:kern w:val="22"/>
              </w:rPr>
              <w:t xml:space="preserve"> for the Working Group would need to be transfer</w:t>
            </w:r>
            <w:r w:rsidR="00314B9F" w:rsidRPr="005549C5">
              <w:rPr>
                <w:snapToGrid w:val="0"/>
                <w:spacing w:val="-2"/>
                <w:kern w:val="22"/>
              </w:rPr>
              <w:t>red</w:t>
            </w:r>
            <w:r w:rsidR="00206943" w:rsidRPr="005549C5">
              <w:rPr>
                <w:snapToGrid w:val="0"/>
                <w:spacing w:val="-2"/>
                <w:kern w:val="22"/>
              </w:rPr>
              <w:t xml:space="preserve"> to the other subsidiary bodies to allow for more time for additional agenda items </w:t>
            </w:r>
            <w:r w:rsidR="00314B9F" w:rsidRPr="005549C5">
              <w:rPr>
                <w:snapToGrid w:val="0"/>
                <w:spacing w:val="-2"/>
                <w:kern w:val="22"/>
              </w:rPr>
              <w:t xml:space="preserve">(associated with a new integrated programme of work) </w:t>
            </w:r>
            <w:r w:rsidRPr="005549C5">
              <w:rPr>
                <w:snapToGrid w:val="0"/>
                <w:spacing w:val="-2"/>
                <w:kern w:val="22"/>
              </w:rPr>
              <w:t>as well as</w:t>
            </w:r>
            <w:r w:rsidR="00206943" w:rsidRPr="005549C5">
              <w:rPr>
                <w:snapToGrid w:val="0"/>
                <w:spacing w:val="-2"/>
                <w:kern w:val="22"/>
              </w:rPr>
              <w:t xml:space="preserve"> </w:t>
            </w:r>
            <w:r w:rsidR="00314B9F" w:rsidRPr="005549C5">
              <w:rPr>
                <w:snapToGrid w:val="0"/>
                <w:spacing w:val="-2"/>
                <w:kern w:val="22"/>
              </w:rPr>
              <w:t xml:space="preserve">additional </w:t>
            </w:r>
            <w:r w:rsidR="00206943" w:rsidRPr="005549C5">
              <w:rPr>
                <w:snapToGrid w:val="0"/>
                <w:spacing w:val="-2"/>
                <w:kern w:val="22"/>
              </w:rPr>
              <w:t>interventions a</w:t>
            </w:r>
            <w:r w:rsidR="00314B9F" w:rsidRPr="005549C5">
              <w:rPr>
                <w:snapToGrid w:val="0"/>
                <w:spacing w:val="-2"/>
                <w:kern w:val="22"/>
              </w:rPr>
              <w:t xml:space="preserve">s more IPLCs participate </w:t>
            </w:r>
            <w:r w:rsidR="00206943" w:rsidRPr="005549C5">
              <w:rPr>
                <w:snapToGrid w:val="0"/>
                <w:spacing w:val="-2"/>
                <w:kern w:val="22"/>
              </w:rPr>
              <w:t>in those bodies.</w:t>
            </w:r>
          </w:p>
          <w:p w14:paraId="4C4DDDD8" w14:textId="77777777" w:rsidR="002F541B" w:rsidRPr="005549C5" w:rsidRDefault="002F541B" w:rsidP="00846D63">
            <w:pPr>
              <w:suppressLineNumbers/>
              <w:suppressAutoHyphens/>
              <w:kinsoku w:val="0"/>
              <w:overflowPunct w:val="0"/>
              <w:autoSpaceDE w:val="0"/>
              <w:autoSpaceDN w:val="0"/>
              <w:adjustRightInd w:val="0"/>
              <w:snapToGrid w:val="0"/>
              <w:rPr>
                <w:snapToGrid w:val="0"/>
                <w:spacing w:val="-2"/>
                <w:kern w:val="22"/>
              </w:rPr>
            </w:pPr>
          </w:p>
          <w:p w14:paraId="62449397" w14:textId="4E64A981"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r w:rsidRPr="005549C5">
              <w:rPr>
                <w:snapToGrid w:val="0"/>
                <w:spacing w:val="-2"/>
                <w:kern w:val="22"/>
              </w:rPr>
              <w:t xml:space="preserve">Additional resources to the Voluntary Fund to increase the participation of </w:t>
            </w:r>
            <w:r w:rsidR="007B5AD2" w:rsidRPr="005549C5">
              <w:rPr>
                <w:snapToGrid w:val="0"/>
                <w:spacing w:val="-2"/>
                <w:kern w:val="22"/>
              </w:rPr>
              <w:t>IPLCs</w:t>
            </w:r>
            <w:r w:rsidRPr="005549C5">
              <w:rPr>
                <w:snapToGrid w:val="0"/>
                <w:spacing w:val="-2"/>
                <w:kern w:val="22"/>
              </w:rPr>
              <w:t xml:space="preserve"> may be needed. </w:t>
            </w:r>
          </w:p>
          <w:p w14:paraId="7BDEE5D0" w14:textId="77777777" w:rsidR="002F541B" w:rsidRPr="005549C5" w:rsidRDefault="002F541B" w:rsidP="00846D63">
            <w:pPr>
              <w:suppressLineNumbers/>
              <w:suppressAutoHyphens/>
              <w:kinsoku w:val="0"/>
              <w:overflowPunct w:val="0"/>
              <w:autoSpaceDE w:val="0"/>
              <w:autoSpaceDN w:val="0"/>
              <w:adjustRightInd w:val="0"/>
              <w:snapToGrid w:val="0"/>
              <w:rPr>
                <w:snapToGrid w:val="0"/>
                <w:spacing w:val="-2"/>
                <w:kern w:val="22"/>
              </w:rPr>
            </w:pPr>
          </w:p>
          <w:p w14:paraId="31235439" w14:textId="55D727B8" w:rsidR="001F74A0" w:rsidRPr="005549C5" w:rsidRDefault="002D4BEE"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See </w:t>
            </w:r>
            <w:r w:rsidR="007043BE" w:rsidRPr="005549C5">
              <w:rPr>
                <w:snapToGrid w:val="0"/>
                <w:spacing w:val="-2"/>
                <w:kern w:val="22"/>
              </w:rPr>
              <w:t>a</w:t>
            </w:r>
            <w:r w:rsidRPr="005549C5">
              <w:rPr>
                <w:snapToGrid w:val="0"/>
                <w:spacing w:val="-2"/>
                <w:kern w:val="22"/>
              </w:rPr>
              <w:t>nnex I</w:t>
            </w:r>
            <w:r w:rsidR="0016086B" w:rsidRPr="005549C5">
              <w:rPr>
                <w:snapToGrid w:val="0"/>
                <w:spacing w:val="-2"/>
                <w:kern w:val="22"/>
              </w:rPr>
              <w:t>I</w:t>
            </w:r>
            <w:r w:rsidR="003079E3" w:rsidRPr="005549C5">
              <w:rPr>
                <w:snapToGrid w:val="0"/>
                <w:spacing w:val="-2"/>
                <w:kern w:val="22"/>
              </w:rPr>
              <w:t>,</w:t>
            </w:r>
            <w:r w:rsidR="00206943" w:rsidRPr="005549C5">
              <w:rPr>
                <w:snapToGrid w:val="0"/>
                <w:spacing w:val="-2"/>
                <w:kern w:val="22"/>
              </w:rPr>
              <w:t xml:space="preserve"> which as a model includes related budgetary information for WG8J-10 and 11, from </w:t>
            </w:r>
            <w:r w:rsidR="00772A62" w:rsidRPr="005549C5">
              <w:rPr>
                <w:snapToGrid w:val="0"/>
                <w:spacing w:val="-2"/>
                <w:kern w:val="22"/>
              </w:rPr>
              <w:t>d</w:t>
            </w:r>
            <w:r w:rsidR="00206943" w:rsidRPr="005549C5">
              <w:rPr>
                <w:snapToGrid w:val="0"/>
                <w:spacing w:val="-2"/>
                <w:kern w:val="22"/>
              </w:rPr>
              <w:t>ecision XIII/32.</w:t>
            </w:r>
          </w:p>
        </w:tc>
        <w:tc>
          <w:tcPr>
            <w:tcW w:w="3240" w:type="dxa"/>
            <w:shd w:val="clear" w:color="auto" w:fill="auto"/>
          </w:tcPr>
          <w:p w14:paraId="3362EBB2" w14:textId="77777777" w:rsidR="00206943" w:rsidRPr="005549C5" w:rsidRDefault="00206943" w:rsidP="00846D63">
            <w:pPr>
              <w:suppressLineNumbers/>
              <w:suppressAutoHyphens/>
              <w:kinsoku w:val="0"/>
              <w:overflowPunct w:val="0"/>
              <w:autoSpaceDE w:val="0"/>
              <w:autoSpaceDN w:val="0"/>
              <w:adjustRightInd w:val="0"/>
              <w:snapToGrid w:val="0"/>
              <w:ind w:firstLine="89"/>
              <w:rPr>
                <w:snapToGrid w:val="0"/>
                <w:spacing w:val="-2"/>
                <w:kern w:val="22"/>
              </w:rPr>
            </w:pPr>
            <w:r w:rsidRPr="005549C5">
              <w:rPr>
                <w:snapToGrid w:val="0"/>
                <w:spacing w:val="-2"/>
                <w:kern w:val="22"/>
              </w:rPr>
              <w:t xml:space="preserve">Cost Neutral </w:t>
            </w:r>
          </w:p>
          <w:p w14:paraId="74F8CF19" w14:textId="77777777" w:rsidR="00206943" w:rsidRPr="005549C5" w:rsidRDefault="00206943" w:rsidP="00846D63">
            <w:pPr>
              <w:suppressLineNumbers/>
              <w:suppressAutoHyphens/>
              <w:kinsoku w:val="0"/>
              <w:overflowPunct w:val="0"/>
              <w:autoSpaceDE w:val="0"/>
              <w:autoSpaceDN w:val="0"/>
              <w:adjustRightInd w:val="0"/>
              <w:snapToGrid w:val="0"/>
              <w:ind w:firstLine="89"/>
              <w:rPr>
                <w:snapToGrid w:val="0"/>
                <w:spacing w:val="-2"/>
                <w:kern w:val="22"/>
              </w:rPr>
            </w:pPr>
          </w:p>
          <w:p w14:paraId="082DDE35"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r w:rsidRPr="005549C5">
              <w:rPr>
                <w:snapToGrid w:val="0"/>
                <w:spacing w:val="-2"/>
                <w:kern w:val="22"/>
              </w:rPr>
              <w:t xml:space="preserve">Budget would remain similar or the same as for previous Working Group meetings. </w:t>
            </w:r>
          </w:p>
          <w:p w14:paraId="62B24EED" w14:textId="77777777" w:rsidR="00314B9F" w:rsidRPr="005549C5" w:rsidRDefault="00314B9F" w:rsidP="00846D63">
            <w:pPr>
              <w:suppressLineNumbers/>
              <w:suppressAutoHyphens/>
              <w:kinsoku w:val="0"/>
              <w:overflowPunct w:val="0"/>
              <w:autoSpaceDE w:val="0"/>
              <w:autoSpaceDN w:val="0"/>
              <w:adjustRightInd w:val="0"/>
              <w:snapToGrid w:val="0"/>
              <w:rPr>
                <w:snapToGrid w:val="0"/>
                <w:spacing w:val="-2"/>
                <w:kern w:val="22"/>
              </w:rPr>
            </w:pPr>
          </w:p>
          <w:p w14:paraId="6D8AB25C" w14:textId="4BFAF3CD" w:rsidR="00314B9F" w:rsidRPr="005549C5" w:rsidRDefault="002D4BEE"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See </w:t>
            </w:r>
            <w:r w:rsidR="007043BE" w:rsidRPr="005549C5">
              <w:rPr>
                <w:snapToGrid w:val="0"/>
                <w:spacing w:val="-2"/>
                <w:kern w:val="22"/>
              </w:rPr>
              <w:t>a</w:t>
            </w:r>
            <w:r w:rsidRPr="005549C5">
              <w:rPr>
                <w:snapToGrid w:val="0"/>
                <w:spacing w:val="-2"/>
                <w:kern w:val="22"/>
              </w:rPr>
              <w:t>nnex I</w:t>
            </w:r>
            <w:r w:rsidR="0016086B" w:rsidRPr="005549C5">
              <w:rPr>
                <w:snapToGrid w:val="0"/>
                <w:spacing w:val="-2"/>
                <w:kern w:val="22"/>
              </w:rPr>
              <w:t>I</w:t>
            </w:r>
            <w:r w:rsidR="008B6C12" w:rsidRPr="005549C5">
              <w:rPr>
                <w:snapToGrid w:val="0"/>
                <w:spacing w:val="-2"/>
                <w:kern w:val="22"/>
              </w:rPr>
              <w:t>,</w:t>
            </w:r>
            <w:r w:rsidR="00314B9F" w:rsidRPr="005549C5">
              <w:rPr>
                <w:snapToGrid w:val="0"/>
                <w:spacing w:val="-2"/>
                <w:kern w:val="22"/>
              </w:rPr>
              <w:t xml:space="preserve"> which as a model includes related budgetary information for WG8J-10 and 11, from the </w:t>
            </w:r>
            <w:r w:rsidR="007043BE" w:rsidRPr="005549C5">
              <w:rPr>
                <w:snapToGrid w:val="0"/>
                <w:spacing w:val="-2"/>
                <w:kern w:val="22"/>
              </w:rPr>
              <w:t>d</w:t>
            </w:r>
            <w:r w:rsidR="00314B9F" w:rsidRPr="005549C5">
              <w:rPr>
                <w:snapToGrid w:val="0"/>
                <w:spacing w:val="-2"/>
                <w:kern w:val="22"/>
              </w:rPr>
              <w:t>ecision XIII/32.</w:t>
            </w:r>
          </w:p>
          <w:p w14:paraId="7CE97292"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p>
          <w:p w14:paraId="22DD54AF" w14:textId="77777777" w:rsidR="00206943" w:rsidRPr="005549C5" w:rsidRDefault="00206943" w:rsidP="00846D63">
            <w:pPr>
              <w:suppressLineNumbers/>
              <w:suppressAutoHyphens/>
              <w:kinsoku w:val="0"/>
              <w:overflowPunct w:val="0"/>
              <w:autoSpaceDE w:val="0"/>
              <w:autoSpaceDN w:val="0"/>
              <w:adjustRightInd w:val="0"/>
              <w:snapToGrid w:val="0"/>
              <w:rPr>
                <w:b/>
                <w:snapToGrid w:val="0"/>
                <w:spacing w:val="-2"/>
                <w:kern w:val="22"/>
              </w:rPr>
            </w:pPr>
          </w:p>
        </w:tc>
        <w:tc>
          <w:tcPr>
            <w:tcW w:w="3150" w:type="dxa"/>
            <w:shd w:val="clear" w:color="auto" w:fill="auto"/>
          </w:tcPr>
          <w:p w14:paraId="20068AFA"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r w:rsidRPr="005549C5">
              <w:rPr>
                <w:snapToGrid w:val="0"/>
                <w:spacing w:val="-2"/>
                <w:kern w:val="22"/>
              </w:rPr>
              <w:t xml:space="preserve">Cost Neutral </w:t>
            </w:r>
          </w:p>
          <w:p w14:paraId="360E64A6"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p>
          <w:p w14:paraId="61380740"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Budget would remain similar or the same as for previous Working Group meetings. </w:t>
            </w:r>
          </w:p>
          <w:p w14:paraId="3D7AFF03" w14:textId="77777777" w:rsidR="00314B9F" w:rsidRPr="005549C5" w:rsidRDefault="00314B9F" w:rsidP="00846D63">
            <w:pPr>
              <w:suppressLineNumbers/>
              <w:suppressAutoHyphens/>
              <w:kinsoku w:val="0"/>
              <w:overflowPunct w:val="0"/>
              <w:autoSpaceDE w:val="0"/>
              <w:autoSpaceDN w:val="0"/>
              <w:adjustRightInd w:val="0"/>
              <w:snapToGrid w:val="0"/>
              <w:jc w:val="left"/>
              <w:rPr>
                <w:snapToGrid w:val="0"/>
                <w:spacing w:val="-2"/>
                <w:kern w:val="22"/>
              </w:rPr>
            </w:pPr>
          </w:p>
          <w:p w14:paraId="3295EAFC" w14:textId="7567EDD7" w:rsidR="00314B9F" w:rsidRPr="005549C5" w:rsidRDefault="002D4BEE"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See </w:t>
            </w:r>
            <w:r w:rsidR="007043BE" w:rsidRPr="005549C5">
              <w:rPr>
                <w:snapToGrid w:val="0"/>
                <w:spacing w:val="-2"/>
                <w:kern w:val="22"/>
              </w:rPr>
              <w:t>a</w:t>
            </w:r>
            <w:r w:rsidRPr="005549C5">
              <w:rPr>
                <w:snapToGrid w:val="0"/>
                <w:spacing w:val="-2"/>
                <w:kern w:val="22"/>
              </w:rPr>
              <w:t>nnex I</w:t>
            </w:r>
            <w:r w:rsidR="0016086B" w:rsidRPr="005549C5">
              <w:rPr>
                <w:snapToGrid w:val="0"/>
                <w:spacing w:val="-2"/>
                <w:kern w:val="22"/>
              </w:rPr>
              <w:t>I</w:t>
            </w:r>
            <w:r w:rsidR="008B6C12" w:rsidRPr="005549C5">
              <w:rPr>
                <w:snapToGrid w:val="0"/>
                <w:spacing w:val="-2"/>
                <w:kern w:val="22"/>
              </w:rPr>
              <w:t>,</w:t>
            </w:r>
            <w:r w:rsidR="00314B9F" w:rsidRPr="005549C5">
              <w:rPr>
                <w:snapToGrid w:val="0"/>
                <w:spacing w:val="-2"/>
                <w:kern w:val="22"/>
              </w:rPr>
              <w:t xml:space="preserve"> which as a model includes related budgetary information for WG8J-10 and 11, from the </w:t>
            </w:r>
            <w:r w:rsidR="007043BE" w:rsidRPr="005549C5">
              <w:rPr>
                <w:snapToGrid w:val="0"/>
                <w:spacing w:val="-2"/>
                <w:kern w:val="22"/>
              </w:rPr>
              <w:t>d</w:t>
            </w:r>
            <w:r w:rsidR="00314B9F" w:rsidRPr="005549C5">
              <w:rPr>
                <w:snapToGrid w:val="0"/>
                <w:spacing w:val="-2"/>
                <w:kern w:val="22"/>
              </w:rPr>
              <w:t>ecision XIII/32</w:t>
            </w:r>
            <w:r w:rsidR="00772A62" w:rsidRPr="005549C5">
              <w:rPr>
                <w:snapToGrid w:val="0"/>
                <w:spacing w:val="-2"/>
                <w:kern w:val="22"/>
              </w:rPr>
              <w:t>.</w:t>
            </w:r>
          </w:p>
          <w:p w14:paraId="3C6497AB"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p>
          <w:p w14:paraId="7A1B57F4" w14:textId="77777777" w:rsidR="00206943" w:rsidRPr="005549C5" w:rsidRDefault="00206943" w:rsidP="00846D63">
            <w:pPr>
              <w:suppressLineNumbers/>
              <w:suppressAutoHyphens/>
              <w:kinsoku w:val="0"/>
              <w:overflowPunct w:val="0"/>
              <w:autoSpaceDE w:val="0"/>
              <w:autoSpaceDN w:val="0"/>
              <w:adjustRightInd w:val="0"/>
              <w:snapToGrid w:val="0"/>
              <w:rPr>
                <w:snapToGrid w:val="0"/>
                <w:spacing w:val="-2"/>
                <w:kern w:val="22"/>
              </w:rPr>
            </w:pPr>
          </w:p>
        </w:tc>
      </w:tr>
      <w:tr w:rsidR="00206943" w:rsidRPr="005549C5" w14:paraId="44C8F631" w14:textId="77777777" w:rsidTr="00E97CF5">
        <w:tc>
          <w:tcPr>
            <w:tcW w:w="3600" w:type="dxa"/>
            <w:shd w:val="clear" w:color="auto" w:fill="auto"/>
          </w:tcPr>
          <w:p w14:paraId="4F8E6BCC" w14:textId="77777777" w:rsidR="00206943" w:rsidRPr="005549C5" w:rsidRDefault="00FF6C5F" w:rsidP="00846D63">
            <w:pPr>
              <w:keepNext/>
              <w:suppressLineNumbers/>
              <w:suppressAutoHyphens/>
              <w:kinsoku w:val="0"/>
              <w:overflowPunct w:val="0"/>
              <w:autoSpaceDE w:val="0"/>
              <w:autoSpaceDN w:val="0"/>
              <w:adjustRightInd w:val="0"/>
              <w:snapToGrid w:val="0"/>
              <w:ind w:firstLine="86"/>
              <w:jc w:val="left"/>
              <w:rPr>
                <w:i/>
                <w:snapToGrid w:val="0"/>
                <w:spacing w:val="-2"/>
                <w:kern w:val="22"/>
              </w:rPr>
            </w:pPr>
            <w:r w:rsidRPr="005549C5">
              <w:rPr>
                <w:i/>
                <w:snapToGrid w:val="0"/>
                <w:spacing w:val="-2"/>
                <w:kern w:val="22"/>
              </w:rPr>
              <w:t xml:space="preserve">Implications </w:t>
            </w:r>
          </w:p>
          <w:p w14:paraId="25CA5C42" w14:textId="77777777" w:rsidR="00FF6C5F" w:rsidRPr="005549C5" w:rsidRDefault="00FF6C5F" w:rsidP="00846D63">
            <w:pPr>
              <w:suppressLineNumbers/>
              <w:suppressAutoHyphens/>
              <w:kinsoku w:val="0"/>
              <w:overflowPunct w:val="0"/>
              <w:autoSpaceDE w:val="0"/>
              <w:autoSpaceDN w:val="0"/>
              <w:adjustRightInd w:val="0"/>
              <w:snapToGrid w:val="0"/>
              <w:jc w:val="left"/>
              <w:rPr>
                <w:snapToGrid w:val="0"/>
                <w:spacing w:val="-2"/>
                <w:kern w:val="22"/>
              </w:rPr>
            </w:pPr>
          </w:p>
          <w:p w14:paraId="5F422013" w14:textId="435D0D9B"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If COP agrees that the effective participation practices for IPLCs practiced by the WG8J </w:t>
            </w:r>
            <w:r w:rsidR="00314B9F" w:rsidRPr="005549C5">
              <w:rPr>
                <w:snapToGrid w:val="0"/>
                <w:spacing w:val="-2"/>
                <w:kern w:val="22"/>
              </w:rPr>
              <w:t xml:space="preserve">may be </w:t>
            </w:r>
            <w:proofErr w:type="spellStart"/>
            <w:r w:rsidR="00314B9F" w:rsidRPr="005549C5">
              <w:rPr>
                <w:snapToGrid w:val="0"/>
                <w:spacing w:val="-2"/>
                <w:kern w:val="22"/>
              </w:rPr>
              <w:t>exerci</w:t>
            </w:r>
            <w:r w:rsidR="00947D5E" w:rsidRPr="005549C5">
              <w:rPr>
                <w:snapToGrid w:val="0"/>
                <w:spacing w:val="-2"/>
                <w:kern w:val="22"/>
              </w:rPr>
              <w:t>z</w:t>
            </w:r>
            <w:r w:rsidR="00314B9F" w:rsidRPr="005549C5">
              <w:rPr>
                <w:snapToGrid w:val="0"/>
                <w:spacing w:val="-2"/>
                <w:kern w:val="22"/>
              </w:rPr>
              <w:t>ed</w:t>
            </w:r>
            <w:proofErr w:type="spellEnd"/>
            <w:r w:rsidR="00314B9F" w:rsidRPr="005549C5">
              <w:rPr>
                <w:snapToGrid w:val="0"/>
                <w:spacing w:val="-2"/>
                <w:kern w:val="22"/>
              </w:rPr>
              <w:t xml:space="preserve"> at the discretion of the Chairperson</w:t>
            </w:r>
            <w:r w:rsidRPr="005549C5">
              <w:rPr>
                <w:snapToGrid w:val="0"/>
                <w:spacing w:val="-2"/>
                <w:kern w:val="22"/>
              </w:rPr>
              <w:t xml:space="preserve"> </w:t>
            </w:r>
            <w:r w:rsidR="00314B9F" w:rsidRPr="005549C5">
              <w:rPr>
                <w:snapToGrid w:val="0"/>
                <w:spacing w:val="-2"/>
                <w:kern w:val="22"/>
              </w:rPr>
              <w:t>in</w:t>
            </w:r>
            <w:r w:rsidRPr="005549C5">
              <w:rPr>
                <w:snapToGrid w:val="0"/>
                <w:spacing w:val="-2"/>
                <w:kern w:val="22"/>
              </w:rPr>
              <w:t xml:space="preserve"> other Convention and </w:t>
            </w:r>
            <w:r w:rsidR="00563452" w:rsidRPr="005549C5">
              <w:rPr>
                <w:snapToGrid w:val="0"/>
                <w:spacing w:val="-2"/>
                <w:kern w:val="22"/>
              </w:rPr>
              <w:t xml:space="preserve">the </w:t>
            </w:r>
            <w:r w:rsidRPr="005549C5">
              <w:rPr>
                <w:snapToGrid w:val="0"/>
                <w:spacing w:val="-2"/>
                <w:kern w:val="22"/>
              </w:rPr>
              <w:t>Protocols</w:t>
            </w:r>
            <w:r w:rsidR="00563452" w:rsidRPr="005549C5">
              <w:rPr>
                <w:snapToGrid w:val="0"/>
                <w:spacing w:val="-2"/>
                <w:kern w:val="22"/>
              </w:rPr>
              <w:t>’</w:t>
            </w:r>
            <w:r w:rsidRPr="005549C5">
              <w:rPr>
                <w:snapToGrid w:val="0"/>
                <w:spacing w:val="-2"/>
                <w:kern w:val="22"/>
              </w:rPr>
              <w:t xml:space="preserve"> bodies, effective participation of IPLCs can continue and expand across the relevant subsidiary bodies of the Convention</w:t>
            </w:r>
            <w:r w:rsidR="00563452" w:rsidRPr="005549C5">
              <w:rPr>
                <w:snapToGrid w:val="0"/>
                <w:spacing w:val="-2"/>
                <w:kern w:val="22"/>
              </w:rPr>
              <w:t xml:space="preserve"> and its Protocols</w:t>
            </w:r>
            <w:r w:rsidRPr="005549C5">
              <w:rPr>
                <w:snapToGrid w:val="0"/>
                <w:spacing w:val="-2"/>
                <w:kern w:val="22"/>
              </w:rPr>
              <w:t>.</w:t>
            </w:r>
          </w:p>
          <w:p w14:paraId="06D5596A" w14:textId="77777777" w:rsidR="00992F7A" w:rsidRPr="005549C5" w:rsidRDefault="00992F7A" w:rsidP="00846D63">
            <w:pPr>
              <w:suppressLineNumbers/>
              <w:suppressAutoHyphens/>
              <w:kinsoku w:val="0"/>
              <w:overflowPunct w:val="0"/>
              <w:autoSpaceDE w:val="0"/>
              <w:autoSpaceDN w:val="0"/>
              <w:adjustRightInd w:val="0"/>
              <w:snapToGrid w:val="0"/>
              <w:jc w:val="left"/>
              <w:rPr>
                <w:snapToGrid w:val="0"/>
                <w:spacing w:val="-2"/>
                <w:kern w:val="22"/>
              </w:rPr>
            </w:pPr>
          </w:p>
          <w:p w14:paraId="41D3E92F" w14:textId="173AEDBA"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However, if this is agree upon, it will be necessary to ensure </w:t>
            </w:r>
            <w:r w:rsidR="00FF6C5F" w:rsidRPr="005549C5">
              <w:rPr>
                <w:snapToGrid w:val="0"/>
                <w:spacing w:val="-2"/>
                <w:kern w:val="22"/>
              </w:rPr>
              <w:t xml:space="preserve">that </w:t>
            </w:r>
            <w:r w:rsidR="00947D5E" w:rsidRPr="005549C5">
              <w:rPr>
                <w:snapToGrid w:val="0"/>
                <w:spacing w:val="-2"/>
                <w:kern w:val="22"/>
              </w:rPr>
              <w:t>c</w:t>
            </w:r>
            <w:r w:rsidR="00FF6C5F" w:rsidRPr="005549C5">
              <w:rPr>
                <w:snapToGrid w:val="0"/>
                <w:spacing w:val="-2"/>
                <w:kern w:val="22"/>
              </w:rPr>
              <w:t>hairpersons received capacity</w:t>
            </w:r>
            <w:r w:rsidR="00947D5E" w:rsidRPr="005549C5">
              <w:rPr>
                <w:snapToGrid w:val="0"/>
                <w:spacing w:val="-2"/>
                <w:kern w:val="22"/>
              </w:rPr>
              <w:noBreakHyphen/>
            </w:r>
            <w:r w:rsidR="00FF6C5F" w:rsidRPr="005549C5">
              <w:rPr>
                <w:snapToGrid w:val="0"/>
                <w:spacing w:val="-2"/>
                <w:kern w:val="22"/>
              </w:rPr>
              <w:t>building and support to</w:t>
            </w:r>
            <w:r w:rsidRPr="005549C5">
              <w:rPr>
                <w:snapToGrid w:val="0"/>
                <w:spacing w:val="-2"/>
                <w:kern w:val="22"/>
              </w:rPr>
              <w:t xml:space="preserve"> put into </w:t>
            </w:r>
            <w:r w:rsidR="00FF6C5F" w:rsidRPr="005549C5">
              <w:rPr>
                <w:snapToGrid w:val="0"/>
                <w:spacing w:val="-2"/>
                <w:kern w:val="22"/>
              </w:rPr>
              <w:t xml:space="preserve">place these </w:t>
            </w:r>
            <w:r w:rsidRPr="005549C5">
              <w:rPr>
                <w:snapToGrid w:val="0"/>
                <w:spacing w:val="-2"/>
                <w:kern w:val="22"/>
              </w:rPr>
              <w:t>practice</w:t>
            </w:r>
            <w:r w:rsidR="00FF6C5F" w:rsidRPr="005549C5">
              <w:rPr>
                <w:snapToGrid w:val="0"/>
                <w:spacing w:val="-2"/>
                <w:kern w:val="22"/>
              </w:rPr>
              <w:t>s</w:t>
            </w:r>
            <w:r w:rsidRPr="005549C5">
              <w:rPr>
                <w:snapToGrid w:val="0"/>
                <w:spacing w:val="-2"/>
                <w:kern w:val="22"/>
              </w:rPr>
              <w:t xml:space="preserve"> and </w:t>
            </w:r>
            <w:r w:rsidR="00947D5E" w:rsidRPr="005549C5">
              <w:rPr>
                <w:snapToGrid w:val="0"/>
                <w:spacing w:val="-2"/>
                <w:kern w:val="22"/>
              </w:rPr>
              <w:t>are</w:t>
            </w:r>
            <w:r w:rsidR="00FF6C5F" w:rsidRPr="005549C5">
              <w:rPr>
                <w:snapToGrid w:val="0"/>
                <w:spacing w:val="-2"/>
                <w:kern w:val="22"/>
              </w:rPr>
              <w:t xml:space="preserve"> </w:t>
            </w:r>
            <w:r w:rsidRPr="005549C5">
              <w:rPr>
                <w:snapToGrid w:val="0"/>
                <w:spacing w:val="-2"/>
                <w:kern w:val="22"/>
              </w:rPr>
              <w:t>monitored (for instance indicators could include the number of IPLC</w:t>
            </w:r>
            <w:r w:rsidR="00983A5C" w:rsidRPr="005549C5">
              <w:rPr>
                <w:snapToGrid w:val="0"/>
                <w:spacing w:val="-2"/>
                <w:kern w:val="22"/>
              </w:rPr>
              <w:t>s’</w:t>
            </w:r>
            <w:r w:rsidRPr="005549C5">
              <w:rPr>
                <w:snapToGrid w:val="0"/>
                <w:spacing w:val="-2"/>
                <w:kern w:val="22"/>
              </w:rPr>
              <w:t xml:space="preserve"> interventions made under relevant agenda items)</w:t>
            </w:r>
            <w:r w:rsidR="00FF6C5F" w:rsidRPr="005549C5">
              <w:rPr>
                <w:snapToGrid w:val="0"/>
                <w:spacing w:val="-2"/>
                <w:kern w:val="22"/>
              </w:rPr>
              <w:t xml:space="preserve"> in order to ensure success</w:t>
            </w:r>
            <w:r w:rsidRPr="005549C5">
              <w:rPr>
                <w:snapToGrid w:val="0"/>
                <w:spacing w:val="-2"/>
                <w:kern w:val="22"/>
              </w:rPr>
              <w:t xml:space="preserve">. </w:t>
            </w:r>
          </w:p>
          <w:p w14:paraId="79A59A52"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p>
          <w:p w14:paraId="611E2B5B"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Also matters</w:t>
            </w:r>
            <w:r w:rsidR="00940F5D" w:rsidRPr="005549C5">
              <w:rPr>
                <w:snapToGrid w:val="0"/>
                <w:spacing w:val="-2"/>
                <w:kern w:val="22"/>
              </w:rPr>
              <w:t xml:space="preserve"> of direct relevance to IPLCs c</w:t>
            </w:r>
            <w:r w:rsidRPr="005549C5">
              <w:rPr>
                <w:snapToGrid w:val="0"/>
                <w:spacing w:val="-2"/>
                <w:kern w:val="22"/>
              </w:rPr>
              <w:t xml:space="preserve">ould be determined by the </w:t>
            </w:r>
            <w:r w:rsidR="00940F5D" w:rsidRPr="005549C5">
              <w:rPr>
                <w:snapToGrid w:val="0"/>
                <w:spacing w:val="-2"/>
                <w:kern w:val="22"/>
              </w:rPr>
              <w:t>International Indigenous F</w:t>
            </w:r>
            <w:r w:rsidR="00FF6C5F" w:rsidRPr="005549C5">
              <w:rPr>
                <w:snapToGrid w:val="0"/>
                <w:spacing w:val="-2"/>
                <w:kern w:val="22"/>
              </w:rPr>
              <w:t>orum on Biodiversity (</w:t>
            </w:r>
            <w:r w:rsidRPr="005549C5">
              <w:rPr>
                <w:snapToGrid w:val="0"/>
                <w:spacing w:val="-2"/>
                <w:kern w:val="22"/>
              </w:rPr>
              <w:t>IIFB</w:t>
            </w:r>
            <w:r w:rsidR="00FF6C5F" w:rsidRPr="005549C5">
              <w:rPr>
                <w:snapToGrid w:val="0"/>
                <w:spacing w:val="-2"/>
                <w:kern w:val="22"/>
              </w:rPr>
              <w:t>)</w:t>
            </w:r>
            <w:r w:rsidRPr="005549C5">
              <w:rPr>
                <w:snapToGrid w:val="0"/>
                <w:spacing w:val="-2"/>
                <w:kern w:val="22"/>
              </w:rPr>
              <w:t xml:space="preserve"> in consultation with the Bureau of the said meeting. </w:t>
            </w:r>
          </w:p>
          <w:p w14:paraId="5D722DBB" w14:textId="77777777" w:rsidR="00206943" w:rsidRPr="005549C5" w:rsidRDefault="00206943" w:rsidP="00846D63">
            <w:pPr>
              <w:suppressLineNumbers/>
              <w:suppressAutoHyphens/>
              <w:kinsoku w:val="0"/>
              <w:overflowPunct w:val="0"/>
              <w:autoSpaceDE w:val="0"/>
              <w:autoSpaceDN w:val="0"/>
              <w:adjustRightInd w:val="0"/>
              <w:snapToGrid w:val="0"/>
              <w:ind w:firstLine="89"/>
              <w:jc w:val="left"/>
              <w:rPr>
                <w:b/>
                <w:snapToGrid w:val="0"/>
                <w:spacing w:val="-2"/>
                <w:kern w:val="22"/>
              </w:rPr>
            </w:pPr>
          </w:p>
        </w:tc>
        <w:tc>
          <w:tcPr>
            <w:tcW w:w="3240" w:type="dxa"/>
            <w:shd w:val="clear" w:color="auto" w:fill="auto"/>
          </w:tcPr>
          <w:p w14:paraId="00513974" w14:textId="77777777" w:rsidR="00FF6C5F" w:rsidRPr="005549C5" w:rsidRDefault="00FF6C5F" w:rsidP="00846D63">
            <w:pPr>
              <w:suppressLineNumbers/>
              <w:suppressAutoHyphens/>
              <w:kinsoku w:val="0"/>
              <w:overflowPunct w:val="0"/>
              <w:autoSpaceDE w:val="0"/>
              <w:autoSpaceDN w:val="0"/>
              <w:adjustRightInd w:val="0"/>
              <w:snapToGrid w:val="0"/>
              <w:ind w:firstLine="89"/>
              <w:jc w:val="left"/>
              <w:rPr>
                <w:i/>
                <w:snapToGrid w:val="0"/>
                <w:spacing w:val="-2"/>
                <w:kern w:val="22"/>
              </w:rPr>
            </w:pPr>
            <w:r w:rsidRPr="005549C5">
              <w:rPr>
                <w:i/>
                <w:snapToGrid w:val="0"/>
                <w:spacing w:val="-2"/>
                <w:kern w:val="22"/>
              </w:rPr>
              <w:t xml:space="preserve">Implications </w:t>
            </w:r>
          </w:p>
          <w:p w14:paraId="4715B470" w14:textId="77777777" w:rsidR="00FF6C5F" w:rsidRPr="005549C5" w:rsidRDefault="00FF6C5F" w:rsidP="00846D63">
            <w:pPr>
              <w:suppressLineNumbers/>
              <w:suppressAutoHyphens/>
              <w:kinsoku w:val="0"/>
              <w:overflowPunct w:val="0"/>
              <w:autoSpaceDE w:val="0"/>
              <w:autoSpaceDN w:val="0"/>
              <w:adjustRightInd w:val="0"/>
              <w:snapToGrid w:val="0"/>
              <w:jc w:val="left"/>
              <w:rPr>
                <w:snapToGrid w:val="0"/>
                <w:spacing w:val="-2"/>
                <w:kern w:val="22"/>
              </w:rPr>
            </w:pPr>
          </w:p>
          <w:p w14:paraId="26B8075B"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The following enhanced participation mechanisms enjoyed by IPLCs under the </w:t>
            </w:r>
            <w:r w:rsidRPr="005549C5">
              <w:rPr>
                <w:bCs/>
                <w:snapToGrid w:val="0"/>
                <w:spacing w:val="-2"/>
                <w:kern w:val="22"/>
              </w:rPr>
              <w:t>WG8(j)</w:t>
            </w:r>
            <w:r w:rsidRPr="005549C5">
              <w:rPr>
                <w:snapToGrid w:val="0"/>
                <w:spacing w:val="-2"/>
                <w:kern w:val="22"/>
              </w:rPr>
              <w:t xml:space="preserve"> would be extended to the Permanent Body.  These practices include:</w:t>
            </w:r>
          </w:p>
          <w:p w14:paraId="7CFEE7AD" w14:textId="4ABEB231"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the nomination of an indigenous co-chair to assist the </w:t>
            </w:r>
            <w:r w:rsidR="00947D5E" w:rsidRPr="005549C5">
              <w:rPr>
                <w:bCs/>
                <w:snapToGrid w:val="0"/>
                <w:spacing w:val="-2"/>
                <w:kern w:val="22"/>
              </w:rPr>
              <w:t>c</w:t>
            </w:r>
            <w:r w:rsidRPr="005549C5">
              <w:rPr>
                <w:bCs/>
                <w:snapToGrid w:val="0"/>
                <w:spacing w:val="-2"/>
                <w:kern w:val="22"/>
              </w:rPr>
              <w:t>hairperson</w:t>
            </w:r>
            <w:r w:rsidRPr="005549C5">
              <w:rPr>
                <w:snapToGrid w:val="0"/>
                <w:spacing w:val="-2"/>
                <w:kern w:val="22"/>
              </w:rPr>
              <w:t xml:space="preserve"> of the meeting,</w:t>
            </w:r>
          </w:p>
          <w:p w14:paraId="5A0ACBD6" w14:textId="36106955"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Appointment of </w:t>
            </w:r>
            <w:r w:rsidR="00947D5E" w:rsidRPr="005549C5">
              <w:rPr>
                <w:snapToGrid w:val="0"/>
                <w:spacing w:val="-2"/>
                <w:kern w:val="22"/>
              </w:rPr>
              <w:t>seven</w:t>
            </w:r>
            <w:r w:rsidRPr="005549C5">
              <w:rPr>
                <w:snapToGrid w:val="0"/>
                <w:spacing w:val="-2"/>
                <w:kern w:val="22"/>
              </w:rPr>
              <w:t xml:space="preserve"> representatives of </w:t>
            </w:r>
            <w:r w:rsidR="00947D5E" w:rsidRPr="005549C5">
              <w:rPr>
                <w:snapToGrid w:val="0"/>
                <w:spacing w:val="-2"/>
                <w:kern w:val="22"/>
              </w:rPr>
              <w:t>i</w:t>
            </w:r>
            <w:r w:rsidRPr="005549C5">
              <w:rPr>
                <w:snapToGrid w:val="0"/>
                <w:spacing w:val="-2"/>
                <w:kern w:val="22"/>
              </w:rPr>
              <w:t xml:space="preserve">ndigenous peoples and local communities, as an IPLC Bureau to work as </w:t>
            </w:r>
            <w:r w:rsidRPr="005549C5">
              <w:rPr>
                <w:bCs/>
                <w:snapToGrid w:val="0"/>
                <w:spacing w:val="-2"/>
                <w:kern w:val="22"/>
              </w:rPr>
              <w:t>friends of the Government Bureau (of the meeting)</w:t>
            </w:r>
            <w:r w:rsidRPr="005549C5">
              <w:rPr>
                <w:snapToGrid w:val="0"/>
                <w:spacing w:val="-2"/>
                <w:kern w:val="22"/>
              </w:rPr>
              <w:t xml:space="preserve">, </w:t>
            </w:r>
          </w:p>
          <w:p w14:paraId="6B3AB179" w14:textId="77777777"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bCs/>
                <w:snapToGrid w:val="0"/>
                <w:spacing w:val="-2"/>
                <w:kern w:val="22"/>
              </w:rPr>
              <w:t>Co-chairs</w:t>
            </w:r>
            <w:r w:rsidRPr="005549C5">
              <w:rPr>
                <w:snapToGrid w:val="0"/>
                <w:spacing w:val="-2"/>
                <w:kern w:val="22"/>
              </w:rPr>
              <w:t xml:space="preserve"> for </w:t>
            </w:r>
            <w:r w:rsidRPr="005549C5">
              <w:rPr>
                <w:bCs/>
                <w:snapToGrid w:val="0"/>
                <w:spacing w:val="-2"/>
                <w:kern w:val="22"/>
              </w:rPr>
              <w:t>contact groups and other arrangements</w:t>
            </w:r>
            <w:r w:rsidRPr="005549C5">
              <w:rPr>
                <w:snapToGrid w:val="0"/>
                <w:spacing w:val="-2"/>
                <w:kern w:val="22"/>
              </w:rPr>
              <w:t xml:space="preserve">; </w:t>
            </w:r>
          </w:p>
          <w:p w14:paraId="45B75BE7" w14:textId="77777777"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Enhanced opportunities to make </w:t>
            </w:r>
            <w:r w:rsidRPr="005549C5">
              <w:rPr>
                <w:bCs/>
                <w:snapToGrid w:val="0"/>
                <w:spacing w:val="-2"/>
                <w:kern w:val="22"/>
              </w:rPr>
              <w:t>interventions on all agenda items.</w:t>
            </w:r>
          </w:p>
          <w:p w14:paraId="264D8AF4" w14:textId="77777777" w:rsidR="00206943" w:rsidRPr="005549C5" w:rsidRDefault="00206943" w:rsidP="00846D63">
            <w:pPr>
              <w:suppressLineNumbers/>
              <w:suppressAutoHyphens/>
              <w:kinsoku w:val="0"/>
              <w:overflowPunct w:val="0"/>
              <w:autoSpaceDE w:val="0"/>
              <w:autoSpaceDN w:val="0"/>
              <w:adjustRightInd w:val="0"/>
              <w:snapToGrid w:val="0"/>
              <w:ind w:left="360"/>
              <w:jc w:val="left"/>
              <w:rPr>
                <w:snapToGrid w:val="0"/>
                <w:spacing w:val="-2"/>
                <w:kern w:val="22"/>
              </w:rPr>
            </w:pPr>
          </w:p>
          <w:p w14:paraId="07D88AE9" w14:textId="77777777" w:rsidR="00206943" w:rsidRPr="005549C5" w:rsidRDefault="00206943" w:rsidP="00846D63">
            <w:pPr>
              <w:suppressLineNumbers/>
              <w:suppressAutoHyphens/>
              <w:kinsoku w:val="0"/>
              <w:overflowPunct w:val="0"/>
              <w:autoSpaceDE w:val="0"/>
              <w:autoSpaceDN w:val="0"/>
              <w:adjustRightInd w:val="0"/>
              <w:snapToGrid w:val="0"/>
              <w:ind w:left="360"/>
              <w:jc w:val="left"/>
              <w:rPr>
                <w:snapToGrid w:val="0"/>
                <w:spacing w:val="-2"/>
                <w:kern w:val="22"/>
              </w:rPr>
            </w:pPr>
          </w:p>
        </w:tc>
        <w:tc>
          <w:tcPr>
            <w:tcW w:w="3150" w:type="dxa"/>
            <w:shd w:val="clear" w:color="auto" w:fill="auto"/>
          </w:tcPr>
          <w:p w14:paraId="1955BF13" w14:textId="77777777" w:rsidR="00FF6C5F" w:rsidRPr="005549C5" w:rsidRDefault="00FF6C5F" w:rsidP="00846D63">
            <w:pPr>
              <w:suppressLineNumbers/>
              <w:suppressAutoHyphens/>
              <w:kinsoku w:val="0"/>
              <w:overflowPunct w:val="0"/>
              <w:autoSpaceDE w:val="0"/>
              <w:autoSpaceDN w:val="0"/>
              <w:adjustRightInd w:val="0"/>
              <w:snapToGrid w:val="0"/>
              <w:jc w:val="left"/>
              <w:rPr>
                <w:i/>
                <w:snapToGrid w:val="0"/>
                <w:spacing w:val="-2"/>
                <w:kern w:val="22"/>
              </w:rPr>
            </w:pPr>
            <w:r w:rsidRPr="005549C5">
              <w:rPr>
                <w:i/>
                <w:snapToGrid w:val="0"/>
                <w:spacing w:val="-2"/>
                <w:kern w:val="22"/>
              </w:rPr>
              <w:t xml:space="preserve">Implications </w:t>
            </w:r>
          </w:p>
          <w:p w14:paraId="098FF8BF" w14:textId="77777777" w:rsidR="00FF6C5F" w:rsidRPr="005549C5" w:rsidRDefault="00FF6C5F" w:rsidP="00846D63">
            <w:pPr>
              <w:suppressLineNumbers/>
              <w:suppressAutoHyphens/>
              <w:kinsoku w:val="0"/>
              <w:overflowPunct w:val="0"/>
              <w:autoSpaceDE w:val="0"/>
              <w:autoSpaceDN w:val="0"/>
              <w:adjustRightInd w:val="0"/>
              <w:snapToGrid w:val="0"/>
              <w:jc w:val="left"/>
              <w:rPr>
                <w:snapToGrid w:val="0"/>
                <w:spacing w:val="-2"/>
                <w:kern w:val="22"/>
              </w:rPr>
            </w:pPr>
          </w:p>
          <w:p w14:paraId="73467DBE"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The enhanced participation mechanisms enjoyed by IPLCs under the </w:t>
            </w:r>
            <w:r w:rsidRPr="005549C5">
              <w:rPr>
                <w:bCs/>
                <w:snapToGrid w:val="0"/>
                <w:spacing w:val="-2"/>
                <w:kern w:val="22"/>
              </w:rPr>
              <w:t>WG8(j)</w:t>
            </w:r>
            <w:r w:rsidRPr="005549C5">
              <w:rPr>
                <w:snapToGrid w:val="0"/>
                <w:spacing w:val="-2"/>
                <w:kern w:val="22"/>
              </w:rPr>
              <w:t xml:space="preserve"> would continue. These practices include:</w:t>
            </w:r>
          </w:p>
          <w:p w14:paraId="7252D15D" w14:textId="2EA5A876"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the nomination of an indigenous co-chair to assist the </w:t>
            </w:r>
            <w:r w:rsidR="00947D5E" w:rsidRPr="005549C5">
              <w:rPr>
                <w:bCs/>
                <w:snapToGrid w:val="0"/>
                <w:spacing w:val="-2"/>
                <w:kern w:val="22"/>
              </w:rPr>
              <w:t>c</w:t>
            </w:r>
            <w:r w:rsidRPr="005549C5">
              <w:rPr>
                <w:bCs/>
                <w:snapToGrid w:val="0"/>
                <w:spacing w:val="-2"/>
                <w:kern w:val="22"/>
              </w:rPr>
              <w:t>hairperson</w:t>
            </w:r>
            <w:r w:rsidRPr="005549C5">
              <w:rPr>
                <w:snapToGrid w:val="0"/>
                <w:spacing w:val="-2"/>
                <w:kern w:val="22"/>
              </w:rPr>
              <w:t xml:space="preserve"> of the meeting,</w:t>
            </w:r>
          </w:p>
          <w:p w14:paraId="6E36D9FD" w14:textId="243C94C1"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Appointment of 7 representatives of </w:t>
            </w:r>
            <w:r w:rsidR="00947D5E" w:rsidRPr="005549C5">
              <w:rPr>
                <w:snapToGrid w:val="0"/>
                <w:spacing w:val="-2"/>
                <w:kern w:val="22"/>
              </w:rPr>
              <w:t>i</w:t>
            </w:r>
            <w:r w:rsidRPr="005549C5">
              <w:rPr>
                <w:snapToGrid w:val="0"/>
                <w:spacing w:val="-2"/>
                <w:kern w:val="22"/>
              </w:rPr>
              <w:t xml:space="preserve">ndigenous peoples and local communities, as an IPLC Bureau to work as </w:t>
            </w:r>
            <w:r w:rsidRPr="005549C5">
              <w:rPr>
                <w:bCs/>
                <w:snapToGrid w:val="0"/>
                <w:spacing w:val="-2"/>
                <w:kern w:val="22"/>
              </w:rPr>
              <w:t>friends of the Government Bureau (of the meeting)</w:t>
            </w:r>
            <w:r w:rsidRPr="005549C5">
              <w:rPr>
                <w:snapToGrid w:val="0"/>
                <w:spacing w:val="-2"/>
                <w:kern w:val="22"/>
              </w:rPr>
              <w:t xml:space="preserve">, </w:t>
            </w:r>
          </w:p>
          <w:p w14:paraId="4955ACD4" w14:textId="77777777"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bCs/>
                <w:snapToGrid w:val="0"/>
                <w:spacing w:val="-2"/>
                <w:kern w:val="22"/>
              </w:rPr>
              <w:t>Co-chairs</w:t>
            </w:r>
            <w:r w:rsidRPr="005549C5">
              <w:rPr>
                <w:snapToGrid w:val="0"/>
                <w:spacing w:val="-2"/>
                <w:kern w:val="22"/>
              </w:rPr>
              <w:t xml:space="preserve"> for </w:t>
            </w:r>
            <w:r w:rsidRPr="005549C5">
              <w:rPr>
                <w:bCs/>
                <w:snapToGrid w:val="0"/>
                <w:spacing w:val="-2"/>
                <w:kern w:val="22"/>
              </w:rPr>
              <w:t>contact groups and other arrangements</w:t>
            </w:r>
            <w:r w:rsidRPr="005549C5">
              <w:rPr>
                <w:snapToGrid w:val="0"/>
                <w:spacing w:val="-2"/>
                <w:kern w:val="22"/>
              </w:rPr>
              <w:t xml:space="preserve">; </w:t>
            </w:r>
          </w:p>
          <w:p w14:paraId="76D42CD6" w14:textId="77777777" w:rsidR="00206943" w:rsidRPr="005549C5" w:rsidRDefault="00206943" w:rsidP="00846D63">
            <w:pPr>
              <w:numPr>
                <w:ilvl w:val="0"/>
                <w:numId w:val="3"/>
              </w:num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Enhanced opportunities to make </w:t>
            </w:r>
            <w:r w:rsidRPr="005549C5">
              <w:rPr>
                <w:bCs/>
                <w:snapToGrid w:val="0"/>
                <w:spacing w:val="-2"/>
                <w:kern w:val="22"/>
              </w:rPr>
              <w:t>interventions on all agenda items.</w:t>
            </w:r>
          </w:p>
        </w:tc>
      </w:tr>
      <w:tr w:rsidR="00206943" w:rsidRPr="005549C5" w14:paraId="2C7A6757" w14:textId="77777777" w:rsidTr="00E97CF5">
        <w:tc>
          <w:tcPr>
            <w:tcW w:w="3600" w:type="dxa"/>
            <w:shd w:val="clear" w:color="auto" w:fill="auto"/>
          </w:tcPr>
          <w:p w14:paraId="6C9997BB" w14:textId="77777777" w:rsidR="00FF6C5F" w:rsidRPr="005549C5" w:rsidRDefault="00FF6C5F" w:rsidP="00846D63">
            <w:pPr>
              <w:suppressLineNumbers/>
              <w:suppressAutoHyphens/>
              <w:kinsoku w:val="0"/>
              <w:overflowPunct w:val="0"/>
              <w:autoSpaceDE w:val="0"/>
              <w:autoSpaceDN w:val="0"/>
              <w:adjustRightInd w:val="0"/>
              <w:snapToGrid w:val="0"/>
              <w:jc w:val="left"/>
              <w:rPr>
                <w:i/>
                <w:snapToGrid w:val="0"/>
                <w:spacing w:val="-2"/>
                <w:kern w:val="22"/>
              </w:rPr>
            </w:pPr>
            <w:r w:rsidRPr="005549C5">
              <w:rPr>
                <w:i/>
                <w:snapToGrid w:val="0"/>
                <w:spacing w:val="-2"/>
                <w:kern w:val="22"/>
              </w:rPr>
              <w:t xml:space="preserve">Possible benefits </w:t>
            </w:r>
          </w:p>
          <w:p w14:paraId="5B5ECA48" w14:textId="77777777" w:rsidR="00FF6C5F" w:rsidRPr="005549C5" w:rsidRDefault="00FF6C5F" w:rsidP="00846D63">
            <w:pPr>
              <w:suppressLineNumbers/>
              <w:suppressAutoHyphens/>
              <w:kinsoku w:val="0"/>
              <w:overflowPunct w:val="0"/>
              <w:autoSpaceDE w:val="0"/>
              <w:autoSpaceDN w:val="0"/>
              <w:adjustRightInd w:val="0"/>
              <w:snapToGrid w:val="0"/>
              <w:jc w:val="left"/>
              <w:rPr>
                <w:snapToGrid w:val="0"/>
                <w:spacing w:val="-2"/>
                <w:kern w:val="22"/>
              </w:rPr>
            </w:pPr>
          </w:p>
          <w:p w14:paraId="5E8314FB"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Broader participation of IPLCs under the Convention</w:t>
            </w:r>
            <w:r w:rsidR="007153AC" w:rsidRPr="005549C5">
              <w:rPr>
                <w:snapToGrid w:val="0"/>
                <w:spacing w:val="-2"/>
                <w:kern w:val="22"/>
              </w:rPr>
              <w:t xml:space="preserve"> and in its work including IPLCs contribution </w:t>
            </w:r>
            <w:r w:rsidR="00947D5E" w:rsidRPr="005549C5">
              <w:rPr>
                <w:snapToGrid w:val="0"/>
                <w:spacing w:val="-2"/>
                <w:kern w:val="22"/>
              </w:rPr>
              <w:t xml:space="preserve">to </w:t>
            </w:r>
            <w:r w:rsidR="007153AC" w:rsidRPr="005549C5">
              <w:rPr>
                <w:snapToGrid w:val="0"/>
                <w:spacing w:val="-2"/>
                <w:kern w:val="22"/>
              </w:rPr>
              <w:t>the goals of the Convention</w:t>
            </w:r>
            <w:r w:rsidRPr="005549C5">
              <w:rPr>
                <w:snapToGrid w:val="0"/>
                <w:spacing w:val="-2"/>
                <w:kern w:val="22"/>
              </w:rPr>
              <w:t>.</w:t>
            </w:r>
          </w:p>
          <w:p w14:paraId="65C8BF71"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61653F38" w14:textId="77777777" w:rsidR="007153AC" w:rsidRPr="005549C5" w:rsidRDefault="007153AC"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A rapprochement of biological and cultural diversity, bring</w:t>
            </w:r>
            <w:r w:rsidR="00983A5C" w:rsidRPr="005549C5">
              <w:rPr>
                <w:snapToGrid w:val="0"/>
                <w:spacing w:val="-2"/>
                <w:kern w:val="22"/>
              </w:rPr>
              <w:t>ing</w:t>
            </w:r>
            <w:r w:rsidRPr="005549C5">
              <w:rPr>
                <w:snapToGrid w:val="0"/>
                <w:spacing w:val="-2"/>
                <w:kern w:val="22"/>
              </w:rPr>
              <w:t xml:space="preserve"> Nature and Culture together for the 2050 Vision of the Convention “Living in Harmony with Nature”.</w:t>
            </w:r>
          </w:p>
          <w:p w14:paraId="04373A23"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55BE0EAE"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More informed</w:t>
            </w:r>
            <w:r w:rsidR="007153AC" w:rsidRPr="005549C5">
              <w:rPr>
                <w:snapToGrid w:val="0"/>
                <w:spacing w:val="-2"/>
                <w:kern w:val="22"/>
              </w:rPr>
              <w:t>, integrated</w:t>
            </w:r>
            <w:r w:rsidRPr="005549C5">
              <w:rPr>
                <w:snapToGrid w:val="0"/>
                <w:spacing w:val="-2"/>
                <w:kern w:val="22"/>
              </w:rPr>
              <w:t xml:space="preserve"> and better decisions being made. </w:t>
            </w:r>
          </w:p>
          <w:p w14:paraId="77460B5D"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552EED0A"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Better coherence between decisions and future work.</w:t>
            </w:r>
          </w:p>
          <w:p w14:paraId="04487506"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6ABE193B" w14:textId="77777777" w:rsidR="00206943" w:rsidRPr="005549C5" w:rsidRDefault="00983A5C"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Traditional knowledge</w:t>
            </w:r>
            <w:r w:rsidR="00206943" w:rsidRPr="005549C5">
              <w:rPr>
                <w:snapToGrid w:val="0"/>
                <w:spacing w:val="-2"/>
                <w:kern w:val="22"/>
              </w:rPr>
              <w:t xml:space="preserve"> consider</w:t>
            </w:r>
            <w:r w:rsidR="00840B3A" w:rsidRPr="005549C5">
              <w:rPr>
                <w:snapToGrid w:val="0"/>
                <w:spacing w:val="-2"/>
                <w:kern w:val="22"/>
              </w:rPr>
              <w:t>ed</w:t>
            </w:r>
            <w:r w:rsidR="00206943" w:rsidRPr="005549C5">
              <w:rPr>
                <w:snapToGrid w:val="0"/>
                <w:spacing w:val="-2"/>
                <w:kern w:val="22"/>
              </w:rPr>
              <w:t xml:space="preserve"> more broadly </w:t>
            </w:r>
            <w:r w:rsidR="00840B3A" w:rsidRPr="005549C5">
              <w:rPr>
                <w:snapToGrid w:val="0"/>
                <w:spacing w:val="-2"/>
                <w:kern w:val="22"/>
              </w:rPr>
              <w:t>across</w:t>
            </w:r>
            <w:r w:rsidR="00206943" w:rsidRPr="005549C5">
              <w:rPr>
                <w:snapToGrid w:val="0"/>
                <w:spacing w:val="-2"/>
                <w:kern w:val="22"/>
              </w:rPr>
              <w:t xml:space="preserve"> </w:t>
            </w:r>
            <w:r w:rsidR="00840B3A" w:rsidRPr="005549C5">
              <w:rPr>
                <w:snapToGrid w:val="0"/>
                <w:spacing w:val="-2"/>
                <w:kern w:val="22"/>
              </w:rPr>
              <w:t xml:space="preserve">areas of work and </w:t>
            </w:r>
            <w:r w:rsidR="00206943" w:rsidRPr="005549C5">
              <w:rPr>
                <w:snapToGrid w:val="0"/>
                <w:spacing w:val="-2"/>
                <w:kern w:val="22"/>
              </w:rPr>
              <w:t>processes under the Convention (such as restoration, invasive species), global processes such as SDGs and Climate actions.</w:t>
            </w:r>
          </w:p>
          <w:p w14:paraId="19DAD32A"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7AE3A6DB" w14:textId="43237A71" w:rsidR="007153AC" w:rsidRPr="005549C5" w:rsidRDefault="007153AC"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Items from the programme of work </w:t>
            </w:r>
            <w:r w:rsidR="00947D5E" w:rsidRPr="005549C5">
              <w:rPr>
                <w:snapToGrid w:val="0"/>
                <w:spacing w:val="-2"/>
                <w:kern w:val="22"/>
              </w:rPr>
              <w:t xml:space="preserve">on Article 8(j) </w:t>
            </w:r>
            <w:r w:rsidRPr="005549C5">
              <w:rPr>
                <w:snapToGrid w:val="0"/>
                <w:spacing w:val="-2"/>
                <w:kern w:val="22"/>
              </w:rPr>
              <w:t>could be clustered with related issues and discussed together – such as customary sustainable use of biological diversity and Sustainable Wildlife Management including the Bushmeat issue.</w:t>
            </w:r>
          </w:p>
          <w:p w14:paraId="0A850D08"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2D51ADEB" w14:textId="630CB364" w:rsidR="007153AC" w:rsidRPr="005549C5" w:rsidRDefault="007153AC"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Building on achievements over the last two decades, including </w:t>
            </w:r>
            <w:r w:rsidR="00737FC3" w:rsidRPr="005549C5">
              <w:rPr>
                <w:snapToGrid w:val="0"/>
                <w:spacing w:val="-2"/>
                <w:kern w:val="22"/>
              </w:rPr>
              <w:t xml:space="preserve">advancing </w:t>
            </w:r>
            <w:r w:rsidRPr="005549C5">
              <w:rPr>
                <w:snapToGrid w:val="0"/>
                <w:spacing w:val="-2"/>
                <w:kern w:val="22"/>
              </w:rPr>
              <w:t>access and benefit</w:t>
            </w:r>
            <w:r w:rsidR="00947D5E" w:rsidRPr="005549C5">
              <w:rPr>
                <w:snapToGrid w:val="0"/>
                <w:spacing w:val="-2"/>
                <w:kern w:val="22"/>
              </w:rPr>
              <w:t>-</w:t>
            </w:r>
            <w:r w:rsidRPr="005549C5">
              <w:rPr>
                <w:snapToGrid w:val="0"/>
                <w:spacing w:val="-2"/>
                <w:kern w:val="22"/>
              </w:rPr>
              <w:t xml:space="preserve">sharing and the protection of traditional knowledge, a fully integrated programme of work could turn attention to the application of traditional knowledge for the goals of the Convention and consider  </w:t>
            </w:r>
            <w:r w:rsidR="00940F5D" w:rsidRPr="005549C5">
              <w:rPr>
                <w:snapToGrid w:val="0"/>
                <w:spacing w:val="-2"/>
                <w:kern w:val="22"/>
              </w:rPr>
              <w:t xml:space="preserve"> </w:t>
            </w:r>
            <w:r w:rsidRPr="005549C5">
              <w:rPr>
                <w:snapToGrid w:val="0"/>
                <w:spacing w:val="-2"/>
                <w:kern w:val="22"/>
              </w:rPr>
              <w:t>incentives for reintroducing and strengthening the application</w:t>
            </w:r>
            <w:r w:rsidR="00940F5D" w:rsidRPr="005549C5">
              <w:rPr>
                <w:snapToGrid w:val="0"/>
                <w:spacing w:val="-2"/>
                <w:kern w:val="22"/>
              </w:rPr>
              <w:t xml:space="preserve"> </w:t>
            </w:r>
            <w:r w:rsidRPr="005549C5">
              <w:rPr>
                <w:snapToGrid w:val="0"/>
                <w:spacing w:val="-2"/>
                <w:kern w:val="22"/>
              </w:rPr>
              <w:t xml:space="preserve">of traditional knowledge for the </w:t>
            </w:r>
            <w:r w:rsidR="00947D5E" w:rsidRPr="005549C5">
              <w:rPr>
                <w:snapToGrid w:val="0"/>
                <w:spacing w:val="-2"/>
                <w:kern w:val="22"/>
              </w:rPr>
              <w:t>p</w:t>
            </w:r>
            <w:r w:rsidRPr="005549C5">
              <w:rPr>
                <w:snapToGrid w:val="0"/>
                <w:spacing w:val="-2"/>
                <w:kern w:val="22"/>
              </w:rPr>
              <w:t>os</w:t>
            </w:r>
            <w:r w:rsidR="00594B91" w:rsidRPr="005549C5">
              <w:rPr>
                <w:snapToGrid w:val="0"/>
                <w:spacing w:val="-2"/>
                <w:kern w:val="22"/>
              </w:rPr>
              <w:t>t</w:t>
            </w:r>
            <w:r w:rsidR="00947D5E" w:rsidRPr="005549C5">
              <w:rPr>
                <w:snapToGrid w:val="0"/>
                <w:spacing w:val="-2"/>
                <w:kern w:val="22"/>
              </w:rPr>
              <w:noBreakHyphen/>
            </w:r>
            <w:r w:rsidR="00594B91" w:rsidRPr="005549C5">
              <w:rPr>
                <w:snapToGrid w:val="0"/>
                <w:spacing w:val="-2"/>
                <w:kern w:val="22"/>
              </w:rPr>
              <w:t>2020 B</w:t>
            </w:r>
            <w:r w:rsidRPr="005549C5">
              <w:rPr>
                <w:snapToGrid w:val="0"/>
                <w:spacing w:val="-2"/>
                <w:kern w:val="22"/>
              </w:rPr>
              <w:t>iodiversity Framework</w:t>
            </w:r>
            <w:r w:rsidR="00737FC3" w:rsidRPr="005549C5">
              <w:rPr>
                <w:snapToGrid w:val="0"/>
                <w:spacing w:val="-2"/>
                <w:kern w:val="22"/>
              </w:rPr>
              <w:t>.</w:t>
            </w:r>
          </w:p>
          <w:p w14:paraId="3189EB2F" w14:textId="77777777" w:rsidR="00206943" w:rsidRPr="005549C5" w:rsidRDefault="00206943" w:rsidP="00846D63">
            <w:pPr>
              <w:suppressLineNumbers/>
              <w:suppressAutoHyphens/>
              <w:kinsoku w:val="0"/>
              <w:overflowPunct w:val="0"/>
              <w:autoSpaceDE w:val="0"/>
              <w:autoSpaceDN w:val="0"/>
              <w:adjustRightInd w:val="0"/>
              <w:snapToGrid w:val="0"/>
              <w:ind w:firstLine="89"/>
              <w:jc w:val="left"/>
              <w:rPr>
                <w:b/>
                <w:snapToGrid w:val="0"/>
                <w:spacing w:val="-2"/>
                <w:kern w:val="22"/>
              </w:rPr>
            </w:pPr>
          </w:p>
        </w:tc>
        <w:tc>
          <w:tcPr>
            <w:tcW w:w="3240" w:type="dxa"/>
            <w:shd w:val="clear" w:color="auto" w:fill="auto"/>
          </w:tcPr>
          <w:p w14:paraId="1310499C" w14:textId="77777777" w:rsidR="00FF6C5F" w:rsidRPr="005549C5" w:rsidRDefault="00FF6C5F" w:rsidP="00846D63">
            <w:pPr>
              <w:suppressLineNumbers/>
              <w:suppressAutoHyphens/>
              <w:kinsoku w:val="0"/>
              <w:overflowPunct w:val="0"/>
              <w:autoSpaceDE w:val="0"/>
              <w:autoSpaceDN w:val="0"/>
              <w:adjustRightInd w:val="0"/>
              <w:snapToGrid w:val="0"/>
              <w:jc w:val="left"/>
              <w:rPr>
                <w:i/>
                <w:snapToGrid w:val="0"/>
                <w:spacing w:val="-2"/>
                <w:kern w:val="22"/>
              </w:rPr>
            </w:pPr>
            <w:r w:rsidRPr="005549C5">
              <w:rPr>
                <w:i/>
                <w:snapToGrid w:val="0"/>
                <w:spacing w:val="-2"/>
                <w:kern w:val="22"/>
              </w:rPr>
              <w:t xml:space="preserve">Possible benefits </w:t>
            </w:r>
          </w:p>
          <w:p w14:paraId="72E4AFD9" w14:textId="77777777" w:rsidR="00FF6C5F" w:rsidRPr="005549C5" w:rsidRDefault="00FF6C5F" w:rsidP="00846D63">
            <w:pPr>
              <w:suppressLineNumbers/>
              <w:suppressAutoHyphens/>
              <w:kinsoku w:val="0"/>
              <w:overflowPunct w:val="0"/>
              <w:autoSpaceDE w:val="0"/>
              <w:autoSpaceDN w:val="0"/>
              <w:adjustRightInd w:val="0"/>
              <w:snapToGrid w:val="0"/>
              <w:jc w:val="left"/>
              <w:rPr>
                <w:snapToGrid w:val="0"/>
                <w:spacing w:val="-2"/>
                <w:kern w:val="22"/>
              </w:rPr>
            </w:pPr>
          </w:p>
          <w:p w14:paraId="4A3B114A" w14:textId="4BB9C243"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The participation of indigenous peoples and local communities in the meetings held under the Convention, particularly in the Working Group on Article 8(j) has contributed significantly in the adoption of decisions, and guidelines by Parties for the implementation of the </w:t>
            </w:r>
            <w:r w:rsidR="00947D5E" w:rsidRPr="005549C5">
              <w:rPr>
                <w:snapToGrid w:val="0"/>
                <w:spacing w:val="-2"/>
                <w:kern w:val="22"/>
              </w:rPr>
              <w:t xml:space="preserve">Convention </w:t>
            </w:r>
            <w:r w:rsidRPr="005549C5">
              <w:rPr>
                <w:snapToGrid w:val="0"/>
                <w:spacing w:val="-2"/>
                <w:kern w:val="22"/>
              </w:rPr>
              <w:t>with focus on TK issues.</w:t>
            </w:r>
          </w:p>
          <w:p w14:paraId="57132EA8"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15F1B6A7"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The WG provides the space for the deep discussions on IPLCs related issues and dialogue between indigenous people</w:t>
            </w:r>
            <w:r w:rsidR="00737FC3" w:rsidRPr="005549C5">
              <w:rPr>
                <w:snapToGrid w:val="0"/>
                <w:spacing w:val="-2"/>
                <w:kern w:val="22"/>
              </w:rPr>
              <w:t>s and local communities and Governments</w:t>
            </w:r>
            <w:r w:rsidRPr="005549C5">
              <w:rPr>
                <w:snapToGrid w:val="0"/>
                <w:spacing w:val="-2"/>
                <w:kern w:val="22"/>
              </w:rPr>
              <w:t xml:space="preserve"> representatives.</w:t>
            </w:r>
          </w:p>
          <w:p w14:paraId="74F8F36A"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0D9F260B" w14:textId="77777777" w:rsidR="00BD537C" w:rsidRPr="005549C5" w:rsidRDefault="00BD537C"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As a permanent advisory body or </w:t>
            </w:r>
            <w:r w:rsidRPr="005549C5">
              <w:rPr>
                <w:i/>
                <w:snapToGrid w:val="0"/>
                <w:spacing w:val="-2"/>
                <w:kern w:val="22"/>
              </w:rPr>
              <w:t>Alternate Knowledge Forum</w:t>
            </w:r>
            <w:r w:rsidRPr="005549C5">
              <w:rPr>
                <w:snapToGrid w:val="0"/>
                <w:spacing w:val="-2"/>
                <w:kern w:val="22"/>
              </w:rPr>
              <w:t>, the former WG could turn its attention to the application of traditional knowledge for the goals of the Convention. As such it could compl</w:t>
            </w:r>
            <w:r w:rsidR="00983A5C" w:rsidRPr="005549C5">
              <w:rPr>
                <w:snapToGrid w:val="0"/>
                <w:spacing w:val="-2"/>
                <w:kern w:val="22"/>
              </w:rPr>
              <w:t>ement SBSTTA which is a Science</w:t>
            </w:r>
            <w:r w:rsidRPr="005549C5">
              <w:rPr>
                <w:snapToGrid w:val="0"/>
                <w:spacing w:val="-2"/>
                <w:kern w:val="22"/>
              </w:rPr>
              <w:t>-based forum to provide the Convention with the best possible knowledge base for achieving future targets and the 2050 vision of “Living in Harmony with Nature”.</w:t>
            </w:r>
          </w:p>
          <w:p w14:paraId="2D832347"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1AED25E0"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A permanent specialized body could contribute directly to other subsidiary bodies and the Protocols on specific issues.</w:t>
            </w:r>
          </w:p>
          <w:p w14:paraId="16D2B601"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2C9CFD9C"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This should not preclude the effective participation of indigenous peoples </w:t>
            </w:r>
            <w:r w:rsidR="00983A5C" w:rsidRPr="005549C5">
              <w:rPr>
                <w:snapToGrid w:val="0"/>
                <w:spacing w:val="-2"/>
                <w:kern w:val="22"/>
              </w:rPr>
              <w:t xml:space="preserve">and local communities </w:t>
            </w:r>
            <w:r w:rsidRPr="005549C5">
              <w:rPr>
                <w:snapToGrid w:val="0"/>
                <w:spacing w:val="-2"/>
                <w:kern w:val="22"/>
              </w:rPr>
              <w:t>in th</w:t>
            </w:r>
            <w:r w:rsidR="00983A5C" w:rsidRPr="005549C5">
              <w:rPr>
                <w:snapToGrid w:val="0"/>
                <w:spacing w:val="-2"/>
                <w:kern w:val="22"/>
              </w:rPr>
              <w:t>e broa</w:t>
            </w:r>
            <w:r w:rsidRPr="005549C5">
              <w:rPr>
                <w:snapToGrid w:val="0"/>
                <w:spacing w:val="-2"/>
                <w:kern w:val="22"/>
              </w:rPr>
              <w:t xml:space="preserve">der work of the Convention, </w:t>
            </w:r>
            <w:r w:rsidR="00983A5C" w:rsidRPr="005549C5">
              <w:rPr>
                <w:snapToGrid w:val="0"/>
                <w:spacing w:val="-2"/>
                <w:kern w:val="22"/>
              </w:rPr>
              <w:t xml:space="preserve">and </w:t>
            </w:r>
            <w:r w:rsidRPr="005549C5">
              <w:rPr>
                <w:snapToGrid w:val="0"/>
                <w:spacing w:val="-2"/>
                <w:kern w:val="22"/>
              </w:rPr>
              <w:t>its Protocols, including in their institutional arrangements.</w:t>
            </w:r>
          </w:p>
          <w:p w14:paraId="1DBA1AD2"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07A3B944" w14:textId="2AC484F5"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The </w:t>
            </w:r>
            <w:r w:rsidR="00947D5E" w:rsidRPr="005549C5">
              <w:rPr>
                <w:snapToGrid w:val="0"/>
                <w:spacing w:val="-2"/>
                <w:kern w:val="22"/>
              </w:rPr>
              <w:t xml:space="preserve">current </w:t>
            </w:r>
            <w:r w:rsidRPr="005549C5">
              <w:rPr>
                <w:snapToGrid w:val="0"/>
                <w:spacing w:val="-2"/>
                <w:kern w:val="22"/>
              </w:rPr>
              <w:t>tendency in other U</w:t>
            </w:r>
            <w:r w:rsidR="00947D5E" w:rsidRPr="005549C5">
              <w:rPr>
                <w:snapToGrid w:val="0"/>
                <w:spacing w:val="-2"/>
                <w:kern w:val="22"/>
              </w:rPr>
              <w:t xml:space="preserve">nited </w:t>
            </w:r>
            <w:r w:rsidRPr="005549C5">
              <w:rPr>
                <w:snapToGrid w:val="0"/>
                <w:spacing w:val="-2"/>
                <w:kern w:val="22"/>
              </w:rPr>
              <w:t>N</w:t>
            </w:r>
            <w:r w:rsidR="00947D5E" w:rsidRPr="005549C5">
              <w:rPr>
                <w:snapToGrid w:val="0"/>
                <w:spacing w:val="-2"/>
                <w:kern w:val="22"/>
              </w:rPr>
              <w:t>ations</w:t>
            </w:r>
            <w:r w:rsidRPr="005549C5">
              <w:rPr>
                <w:snapToGrid w:val="0"/>
                <w:spacing w:val="-2"/>
                <w:kern w:val="22"/>
              </w:rPr>
              <w:t xml:space="preserve"> bodies in is to establish specific bodies to address </w:t>
            </w:r>
            <w:r w:rsidR="00737FC3" w:rsidRPr="005549C5">
              <w:rPr>
                <w:snapToGrid w:val="0"/>
                <w:spacing w:val="-2"/>
                <w:kern w:val="22"/>
              </w:rPr>
              <w:t>issues of relevance to</w:t>
            </w:r>
            <w:r w:rsidRPr="005549C5">
              <w:rPr>
                <w:snapToGrid w:val="0"/>
                <w:spacing w:val="-2"/>
                <w:kern w:val="22"/>
              </w:rPr>
              <w:t xml:space="preserve"> indigenous peoples</w:t>
            </w:r>
            <w:r w:rsidR="00737FC3" w:rsidRPr="005549C5">
              <w:rPr>
                <w:snapToGrid w:val="0"/>
                <w:spacing w:val="-2"/>
                <w:kern w:val="22"/>
              </w:rPr>
              <w:t>, such as collective rights</w:t>
            </w:r>
            <w:r w:rsidRPr="005549C5">
              <w:rPr>
                <w:snapToGrid w:val="0"/>
                <w:spacing w:val="-2"/>
                <w:kern w:val="22"/>
              </w:rPr>
              <w:t xml:space="preserve"> (</w:t>
            </w:r>
            <w:r w:rsidR="00992F7A" w:rsidRPr="005549C5">
              <w:rPr>
                <w:snapToGrid w:val="0"/>
                <w:spacing w:val="-2"/>
                <w:kern w:val="22"/>
              </w:rPr>
              <w:t xml:space="preserve">see </w:t>
            </w:r>
            <w:r w:rsidR="00947D5E" w:rsidRPr="005549C5">
              <w:rPr>
                <w:snapToGrid w:val="0"/>
                <w:spacing w:val="-2"/>
                <w:kern w:val="22"/>
              </w:rPr>
              <w:t>s</w:t>
            </w:r>
            <w:r w:rsidR="00992F7A" w:rsidRPr="005549C5">
              <w:rPr>
                <w:snapToGrid w:val="0"/>
                <w:spacing w:val="-2"/>
                <w:kern w:val="22"/>
              </w:rPr>
              <w:t>ection 2</w:t>
            </w:r>
            <w:r w:rsidRPr="005549C5">
              <w:rPr>
                <w:snapToGrid w:val="0"/>
                <w:spacing w:val="-2"/>
                <w:kern w:val="22"/>
              </w:rPr>
              <w:t>).</w:t>
            </w:r>
            <w:r w:rsidR="00737FC3" w:rsidRPr="005549C5">
              <w:rPr>
                <w:snapToGrid w:val="0"/>
                <w:spacing w:val="-2"/>
                <w:kern w:val="22"/>
              </w:rPr>
              <w:t xml:space="preserve"> At the same time, many organizations are promoting the participation of indigenous peoples and local communities throughout their work and institutional arrangements, in order to fully explore the added value of their engagement in addressing global issues such as sustainable development and climate change.</w:t>
            </w:r>
          </w:p>
        </w:tc>
        <w:tc>
          <w:tcPr>
            <w:tcW w:w="3150" w:type="dxa"/>
            <w:shd w:val="clear" w:color="auto" w:fill="auto"/>
          </w:tcPr>
          <w:p w14:paraId="2F072A6A" w14:textId="77777777" w:rsidR="00FF6C5F" w:rsidRPr="005549C5" w:rsidRDefault="00FF6C5F" w:rsidP="00846D63">
            <w:pPr>
              <w:suppressLineNumbers/>
              <w:suppressAutoHyphens/>
              <w:kinsoku w:val="0"/>
              <w:overflowPunct w:val="0"/>
              <w:autoSpaceDE w:val="0"/>
              <w:autoSpaceDN w:val="0"/>
              <w:adjustRightInd w:val="0"/>
              <w:snapToGrid w:val="0"/>
              <w:jc w:val="left"/>
              <w:rPr>
                <w:i/>
                <w:snapToGrid w:val="0"/>
                <w:spacing w:val="-2"/>
                <w:kern w:val="22"/>
              </w:rPr>
            </w:pPr>
            <w:r w:rsidRPr="005549C5">
              <w:rPr>
                <w:i/>
                <w:snapToGrid w:val="0"/>
                <w:spacing w:val="-2"/>
                <w:kern w:val="22"/>
              </w:rPr>
              <w:t xml:space="preserve">Possible benefits </w:t>
            </w:r>
          </w:p>
          <w:p w14:paraId="40F2EDA3" w14:textId="77777777" w:rsidR="00FF6C5F" w:rsidRPr="005549C5" w:rsidRDefault="00FF6C5F" w:rsidP="00846D63">
            <w:pPr>
              <w:suppressLineNumbers/>
              <w:suppressAutoHyphens/>
              <w:kinsoku w:val="0"/>
              <w:overflowPunct w:val="0"/>
              <w:autoSpaceDE w:val="0"/>
              <w:autoSpaceDN w:val="0"/>
              <w:adjustRightInd w:val="0"/>
              <w:snapToGrid w:val="0"/>
              <w:jc w:val="left"/>
              <w:rPr>
                <w:snapToGrid w:val="0"/>
                <w:spacing w:val="-2"/>
                <w:kern w:val="22"/>
              </w:rPr>
            </w:pPr>
          </w:p>
          <w:p w14:paraId="42936AD8"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The Working Group on Article 8(j) is seen as a good practice within the international system regarding the effective participation of IPLCs.</w:t>
            </w:r>
          </w:p>
          <w:p w14:paraId="2C76B823"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p>
          <w:p w14:paraId="6182DE1F"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The Working Group to date, has produced impressive outcomes including a toolbox of principles and guidelines to assist Parties with obligations concerning traditional knowledge and customary sustainable use. </w:t>
            </w:r>
          </w:p>
          <w:p w14:paraId="74902912"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p>
          <w:p w14:paraId="59848143" w14:textId="732161D8"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As such the current model could be retained however Parties may wish to consider formali</w:t>
            </w:r>
            <w:r w:rsidR="00947D5E" w:rsidRPr="005549C5">
              <w:rPr>
                <w:snapToGrid w:val="0"/>
                <w:spacing w:val="-2"/>
                <w:kern w:val="22"/>
              </w:rPr>
              <w:t>z</w:t>
            </w:r>
            <w:r w:rsidRPr="005549C5">
              <w:rPr>
                <w:snapToGrid w:val="0"/>
                <w:spacing w:val="-2"/>
                <w:kern w:val="22"/>
              </w:rPr>
              <w:t>ing its role in providing advice on matters within its mandate to the subsidiary bodies and to the Conference of the Parties</w:t>
            </w:r>
            <w:r w:rsidR="00FF6C5F" w:rsidRPr="005549C5">
              <w:rPr>
                <w:snapToGrid w:val="0"/>
                <w:spacing w:val="-2"/>
                <w:kern w:val="22"/>
              </w:rPr>
              <w:t>.</w:t>
            </w:r>
          </w:p>
          <w:p w14:paraId="4B5FCC91" w14:textId="77777777"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p>
          <w:p w14:paraId="3537BFBA" w14:textId="62B3A0EA" w:rsidR="00206943" w:rsidRPr="005549C5" w:rsidRDefault="0020694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Additionally</w:t>
            </w:r>
            <w:r w:rsidR="00992F7A" w:rsidRPr="005549C5">
              <w:rPr>
                <w:snapToGrid w:val="0"/>
                <w:spacing w:val="-2"/>
                <w:kern w:val="22"/>
              </w:rPr>
              <w:t>,</w:t>
            </w:r>
            <w:r w:rsidRPr="005549C5">
              <w:rPr>
                <w:snapToGrid w:val="0"/>
                <w:spacing w:val="-2"/>
                <w:kern w:val="22"/>
              </w:rPr>
              <w:t xml:space="preserve"> the COP MOPs for the </w:t>
            </w:r>
            <w:r w:rsidR="00947D5E" w:rsidRPr="005549C5">
              <w:rPr>
                <w:snapToGrid w:val="0"/>
                <w:spacing w:val="-2"/>
                <w:kern w:val="22"/>
              </w:rPr>
              <w:t>P</w:t>
            </w:r>
            <w:r w:rsidRPr="005549C5">
              <w:rPr>
                <w:snapToGrid w:val="0"/>
                <w:spacing w:val="-2"/>
                <w:kern w:val="22"/>
              </w:rPr>
              <w:t>rotocols would need to consider whether the Working Group could provide advice directly to the COP MOPs.</w:t>
            </w:r>
          </w:p>
          <w:p w14:paraId="36C30F5F"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p>
          <w:p w14:paraId="74319051" w14:textId="77777777" w:rsidR="00737FC3" w:rsidRPr="005549C5" w:rsidRDefault="00737FC3" w:rsidP="00846D63">
            <w:pPr>
              <w:suppressLineNumbers/>
              <w:suppressAutoHyphens/>
              <w:kinsoku w:val="0"/>
              <w:overflowPunct w:val="0"/>
              <w:autoSpaceDE w:val="0"/>
              <w:autoSpaceDN w:val="0"/>
              <w:adjustRightInd w:val="0"/>
              <w:snapToGrid w:val="0"/>
              <w:jc w:val="left"/>
              <w:rPr>
                <w:snapToGrid w:val="0"/>
                <w:spacing w:val="-2"/>
                <w:kern w:val="22"/>
              </w:rPr>
            </w:pPr>
            <w:r w:rsidRPr="005549C5">
              <w:rPr>
                <w:snapToGrid w:val="0"/>
                <w:spacing w:val="-2"/>
                <w:kern w:val="22"/>
              </w:rPr>
              <w:t xml:space="preserve">Working Groups in the context of the United Nations are temporary structures however there is no set time limit to their continuation. </w:t>
            </w:r>
          </w:p>
        </w:tc>
      </w:tr>
    </w:tbl>
    <w:p w14:paraId="6EDB4E71" w14:textId="77777777" w:rsidR="00211433" w:rsidRPr="00846D63" w:rsidRDefault="00211433" w:rsidP="00846D63">
      <w:pPr>
        <w:pStyle w:val="ListParagraph"/>
        <w:suppressLineNumbers/>
        <w:suppressAutoHyphens/>
        <w:kinsoku w:val="0"/>
        <w:overflowPunct w:val="0"/>
        <w:autoSpaceDE w:val="0"/>
        <w:autoSpaceDN w:val="0"/>
        <w:adjustRightInd w:val="0"/>
        <w:snapToGrid w:val="0"/>
        <w:spacing w:before="120" w:after="120"/>
        <w:ind w:left="1440"/>
        <w:contextualSpacing w:val="0"/>
        <w:jc w:val="center"/>
        <w:rPr>
          <w:b/>
          <w:snapToGrid w:val="0"/>
          <w:kern w:val="22"/>
        </w:rPr>
      </w:pPr>
    </w:p>
    <w:p w14:paraId="55BA93A4" w14:textId="20311E2E" w:rsidR="003360F0" w:rsidRPr="00846D63" w:rsidRDefault="00947D5E" w:rsidP="00846D63">
      <w:pPr>
        <w:pStyle w:val="Heading1longmultiline"/>
        <w:suppressLineNumbers/>
        <w:suppressAutoHyphens/>
        <w:kinsoku w:val="0"/>
        <w:overflowPunct w:val="0"/>
        <w:autoSpaceDE w:val="0"/>
        <w:autoSpaceDN w:val="0"/>
        <w:adjustRightInd w:val="0"/>
        <w:snapToGrid w:val="0"/>
        <w:spacing w:before="120"/>
        <w:ind w:left="1728" w:hanging="1008"/>
        <w:rPr>
          <w:snapToGrid w:val="0"/>
          <w:kern w:val="22"/>
        </w:rPr>
      </w:pPr>
      <w:r w:rsidRPr="00846D63">
        <w:rPr>
          <w:snapToGrid w:val="0"/>
          <w:kern w:val="22"/>
        </w:rPr>
        <w:t>II.</w:t>
      </w:r>
      <w:r w:rsidRPr="00846D63">
        <w:rPr>
          <w:snapToGrid w:val="0"/>
          <w:kern w:val="22"/>
        </w:rPr>
        <w:tab/>
      </w:r>
      <w:r w:rsidR="00FF6C5F" w:rsidRPr="00846D63">
        <w:rPr>
          <w:snapToGrid w:val="0"/>
          <w:kern w:val="22"/>
        </w:rPr>
        <w:t>EXPERIENCES AND LESSONS LEARNED FROM OTHER RELATED INTERGOVERNMENTAL ORGANIZATIONS AND CONVENTIONS</w:t>
      </w:r>
    </w:p>
    <w:p w14:paraId="445A56D7" w14:textId="502D8105" w:rsidR="00FE681D" w:rsidRPr="00846D63" w:rsidRDefault="00FE681D" w:rsidP="00846D63">
      <w:pPr>
        <w:pStyle w:val="Para1"/>
        <w:suppressLineNumbers/>
        <w:suppressAutoHyphens/>
        <w:kinsoku w:val="0"/>
        <w:overflowPunct w:val="0"/>
        <w:autoSpaceDE w:val="0"/>
        <w:autoSpaceDN w:val="0"/>
        <w:adjustRightInd w:val="0"/>
        <w:snapToGrid w:val="0"/>
        <w:rPr>
          <w:kern w:val="22"/>
        </w:rPr>
      </w:pPr>
      <w:r w:rsidRPr="00846D63">
        <w:rPr>
          <w:bCs/>
          <w:color w:val="332116"/>
          <w:kern w:val="22"/>
        </w:rPr>
        <w:t xml:space="preserve">In recommendation 10/3 of the Working Group on Article 8(j) and </w:t>
      </w:r>
      <w:r w:rsidR="005104F3" w:rsidRPr="00846D63">
        <w:rPr>
          <w:bCs/>
          <w:color w:val="332116"/>
          <w:kern w:val="22"/>
        </w:rPr>
        <w:t>Related Provisions</w:t>
      </w:r>
      <w:r w:rsidRPr="00846D63">
        <w:rPr>
          <w:bCs/>
          <w:color w:val="332116"/>
          <w:kern w:val="22"/>
        </w:rPr>
        <w:t>, the Secretariat was requested draw upon e</w:t>
      </w:r>
      <w:r w:rsidRPr="00846D63">
        <w:rPr>
          <w:kern w:val="22"/>
        </w:rPr>
        <w:t>xperiences and lessons learned from other related intergovernmental organizations and conventions concerning the</w:t>
      </w:r>
      <w:r w:rsidRPr="00846D63">
        <w:rPr>
          <w:bCs/>
          <w:kern w:val="22"/>
        </w:rPr>
        <w:t xml:space="preserve"> full and effective participation of indigenous peoples and local communities.</w:t>
      </w:r>
    </w:p>
    <w:p w14:paraId="58C25065" w14:textId="61BB12BC" w:rsidR="004E5A79" w:rsidRPr="00846D63" w:rsidRDefault="00FE681D" w:rsidP="00846D63">
      <w:pPr>
        <w:pStyle w:val="Para1"/>
        <w:suppressLineNumbers/>
        <w:suppressAutoHyphens/>
        <w:kinsoku w:val="0"/>
        <w:overflowPunct w:val="0"/>
        <w:autoSpaceDE w:val="0"/>
        <w:autoSpaceDN w:val="0"/>
        <w:adjustRightInd w:val="0"/>
        <w:snapToGrid w:val="0"/>
        <w:rPr>
          <w:bCs/>
          <w:color w:val="332116"/>
          <w:kern w:val="22"/>
        </w:rPr>
      </w:pPr>
      <w:r w:rsidRPr="00846D63">
        <w:rPr>
          <w:kern w:val="22"/>
        </w:rPr>
        <w:t>Accordingly, t</w:t>
      </w:r>
      <w:r w:rsidR="00731C0A" w:rsidRPr="00846D63">
        <w:rPr>
          <w:kern w:val="22"/>
        </w:rPr>
        <w:t xml:space="preserve">he Secretariat has </w:t>
      </w:r>
      <w:r w:rsidRPr="00846D63">
        <w:rPr>
          <w:kern w:val="22"/>
        </w:rPr>
        <w:t>analy</w:t>
      </w:r>
      <w:r w:rsidR="005104F3" w:rsidRPr="00846D63">
        <w:rPr>
          <w:kern w:val="22"/>
        </w:rPr>
        <w:t>s</w:t>
      </w:r>
      <w:r w:rsidRPr="00846D63">
        <w:rPr>
          <w:kern w:val="22"/>
        </w:rPr>
        <w:t>ed</w:t>
      </w:r>
      <w:r w:rsidR="00731C0A" w:rsidRPr="00846D63">
        <w:rPr>
          <w:kern w:val="22"/>
        </w:rPr>
        <w:t xml:space="preserve"> information provided by twenty-one </w:t>
      </w:r>
      <w:r w:rsidRPr="00846D63">
        <w:rPr>
          <w:kern w:val="22"/>
        </w:rPr>
        <w:t xml:space="preserve">international </w:t>
      </w:r>
      <w:r w:rsidR="00731C0A" w:rsidRPr="00846D63">
        <w:rPr>
          <w:kern w:val="22"/>
        </w:rPr>
        <w:t>agen</w:t>
      </w:r>
      <w:r w:rsidRPr="00846D63">
        <w:rPr>
          <w:kern w:val="22"/>
        </w:rPr>
        <w:t>cies</w:t>
      </w:r>
      <w:r w:rsidRPr="00846D63">
        <w:rPr>
          <w:rStyle w:val="FootnoteReference"/>
          <w:kern w:val="22"/>
        </w:rPr>
        <w:footnoteReference w:id="12"/>
      </w:r>
      <w:r w:rsidRPr="00846D63">
        <w:rPr>
          <w:kern w:val="22"/>
        </w:rPr>
        <w:t xml:space="preserve"> </w:t>
      </w:r>
      <w:proofErr w:type="gramStart"/>
      <w:r w:rsidR="00731C0A" w:rsidRPr="00846D63">
        <w:rPr>
          <w:kern w:val="22"/>
        </w:rPr>
        <w:t>on the subject</w:t>
      </w:r>
      <w:r w:rsidR="00731C0A" w:rsidRPr="00846D63">
        <w:rPr>
          <w:bCs/>
          <w:color w:val="332116"/>
          <w:kern w:val="22"/>
        </w:rPr>
        <w:t xml:space="preserve"> </w:t>
      </w:r>
      <w:r w:rsidRPr="00846D63">
        <w:rPr>
          <w:bCs/>
          <w:color w:val="332116"/>
          <w:kern w:val="22"/>
        </w:rPr>
        <w:t xml:space="preserve">of </w:t>
      </w:r>
      <w:r w:rsidR="00731C0A" w:rsidRPr="00846D63">
        <w:rPr>
          <w:bCs/>
          <w:color w:val="332116"/>
          <w:kern w:val="22"/>
        </w:rPr>
        <w:t>advancing</w:t>
      </w:r>
      <w:proofErr w:type="gramEnd"/>
      <w:r w:rsidR="00731C0A" w:rsidRPr="00846D63">
        <w:rPr>
          <w:bCs/>
          <w:color w:val="332116"/>
          <w:kern w:val="22"/>
        </w:rPr>
        <w:t xml:space="preserve"> the participation of indigenous peoples in U</w:t>
      </w:r>
      <w:r w:rsidR="00DE3381" w:rsidRPr="00846D63">
        <w:rPr>
          <w:bCs/>
          <w:color w:val="332116"/>
          <w:kern w:val="22"/>
        </w:rPr>
        <w:t xml:space="preserve">nited </w:t>
      </w:r>
      <w:r w:rsidR="00731C0A" w:rsidRPr="00846D63">
        <w:rPr>
          <w:bCs/>
          <w:color w:val="332116"/>
          <w:kern w:val="22"/>
        </w:rPr>
        <w:t>N</w:t>
      </w:r>
      <w:r w:rsidR="00DE3381" w:rsidRPr="00846D63">
        <w:rPr>
          <w:bCs/>
          <w:color w:val="332116"/>
          <w:kern w:val="22"/>
        </w:rPr>
        <w:t>ations</w:t>
      </w:r>
      <w:r w:rsidR="00731C0A" w:rsidRPr="00846D63">
        <w:rPr>
          <w:bCs/>
          <w:color w:val="332116"/>
          <w:kern w:val="22"/>
        </w:rPr>
        <w:t xml:space="preserve"> processes.</w:t>
      </w:r>
    </w:p>
    <w:p w14:paraId="709F7739" w14:textId="60CA941B" w:rsidR="009A251F" w:rsidRPr="00846D63" w:rsidRDefault="00D239F9" w:rsidP="00846D63">
      <w:pPr>
        <w:pStyle w:val="Para1"/>
        <w:suppressLineNumbers/>
        <w:suppressAutoHyphens/>
        <w:kinsoku w:val="0"/>
        <w:overflowPunct w:val="0"/>
        <w:autoSpaceDE w:val="0"/>
        <w:autoSpaceDN w:val="0"/>
        <w:adjustRightInd w:val="0"/>
        <w:snapToGrid w:val="0"/>
        <w:rPr>
          <w:b/>
          <w:kern w:val="22"/>
        </w:rPr>
      </w:pPr>
      <w:r w:rsidRPr="00846D63">
        <w:rPr>
          <w:rFonts w:eastAsia="MS Mincho"/>
          <w:kern w:val="22"/>
        </w:rPr>
        <w:t>Having</w:t>
      </w:r>
      <w:r w:rsidRPr="00846D63">
        <w:rPr>
          <w:kern w:val="22"/>
        </w:rPr>
        <w:t xml:space="preserve"> </w:t>
      </w:r>
      <w:r w:rsidR="00992F7A" w:rsidRPr="00846D63">
        <w:rPr>
          <w:kern w:val="22"/>
        </w:rPr>
        <w:t>analysed</w:t>
      </w:r>
      <w:r w:rsidRPr="00846D63">
        <w:rPr>
          <w:kern w:val="22"/>
        </w:rPr>
        <w:t xml:space="preserve"> the information available, </w:t>
      </w:r>
      <w:r w:rsidR="00FE681D" w:rsidRPr="00846D63">
        <w:rPr>
          <w:kern w:val="22"/>
        </w:rPr>
        <w:t>two</w:t>
      </w:r>
      <w:r w:rsidRPr="00846D63">
        <w:rPr>
          <w:kern w:val="22"/>
        </w:rPr>
        <w:t xml:space="preserve"> </w:t>
      </w:r>
      <w:r w:rsidR="003360F0" w:rsidRPr="00846D63">
        <w:rPr>
          <w:kern w:val="22"/>
        </w:rPr>
        <w:t xml:space="preserve">examples </w:t>
      </w:r>
      <w:r w:rsidR="00FE681D" w:rsidRPr="00846D63">
        <w:rPr>
          <w:kern w:val="22"/>
        </w:rPr>
        <w:t xml:space="preserve">are provided in this section. The first </w:t>
      </w:r>
      <w:r w:rsidR="003360F0" w:rsidRPr="00846D63">
        <w:rPr>
          <w:kern w:val="22"/>
        </w:rPr>
        <w:t xml:space="preserve">example </w:t>
      </w:r>
      <w:r w:rsidR="00FE681D" w:rsidRPr="00846D63">
        <w:rPr>
          <w:kern w:val="22"/>
        </w:rPr>
        <w:t xml:space="preserve">covers international </w:t>
      </w:r>
      <w:r w:rsidR="00132119" w:rsidRPr="00846D63">
        <w:rPr>
          <w:kern w:val="22"/>
        </w:rPr>
        <w:t xml:space="preserve">agencies </w:t>
      </w:r>
      <w:r w:rsidR="009A251F" w:rsidRPr="00846D63">
        <w:rPr>
          <w:kern w:val="22"/>
        </w:rPr>
        <w:t>that</w:t>
      </w:r>
      <w:r w:rsidR="00132119" w:rsidRPr="00846D63">
        <w:rPr>
          <w:kern w:val="22"/>
        </w:rPr>
        <w:t xml:space="preserve"> work directly with indigenous peoples and/or local communities</w:t>
      </w:r>
      <w:r w:rsidR="00FE681D" w:rsidRPr="00846D63">
        <w:rPr>
          <w:kern w:val="22"/>
        </w:rPr>
        <w:t xml:space="preserve"> </w:t>
      </w:r>
      <w:r w:rsidR="009A251F" w:rsidRPr="00846D63">
        <w:rPr>
          <w:kern w:val="22"/>
        </w:rPr>
        <w:t>(</w:t>
      </w:r>
      <w:r w:rsidR="00FE681D" w:rsidRPr="00846D63">
        <w:rPr>
          <w:kern w:val="22"/>
        </w:rPr>
        <w:t>Indigenous specific mechanisms</w:t>
      </w:r>
      <w:r w:rsidR="009A251F" w:rsidRPr="00846D63">
        <w:rPr>
          <w:kern w:val="22"/>
        </w:rPr>
        <w:t>)</w:t>
      </w:r>
      <w:r w:rsidR="00FE681D" w:rsidRPr="00846D63">
        <w:rPr>
          <w:kern w:val="22"/>
        </w:rPr>
        <w:t xml:space="preserve">, and the second </w:t>
      </w:r>
      <w:r w:rsidR="003360F0" w:rsidRPr="00846D63">
        <w:rPr>
          <w:kern w:val="22"/>
        </w:rPr>
        <w:t xml:space="preserve">example </w:t>
      </w:r>
      <w:r w:rsidR="00FE681D" w:rsidRPr="00846D63">
        <w:rPr>
          <w:kern w:val="22"/>
        </w:rPr>
        <w:t xml:space="preserve">covers </w:t>
      </w:r>
      <w:r w:rsidR="005104F3" w:rsidRPr="00846D63">
        <w:rPr>
          <w:kern w:val="22"/>
        </w:rPr>
        <w:t>m</w:t>
      </w:r>
      <w:r w:rsidR="009A251F" w:rsidRPr="00846D63">
        <w:rPr>
          <w:kern w:val="22"/>
        </w:rPr>
        <w:t xml:space="preserve">echanisms that are not specific to </w:t>
      </w:r>
      <w:r w:rsidR="004C1A17" w:rsidRPr="00846D63">
        <w:rPr>
          <w:kern w:val="22"/>
        </w:rPr>
        <w:t>indigenous peoples or local communities</w:t>
      </w:r>
      <w:r w:rsidR="00737FC3" w:rsidRPr="00846D63">
        <w:rPr>
          <w:kern w:val="22"/>
        </w:rPr>
        <w:t xml:space="preserve"> but work on matters of direct relevance to them</w:t>
      </w:r>
      <w:r w:rsidRPr="00846D63">
        <w:rPr>
          <w:kern w:val="22"/>
        </w:rPr>
        <w:t xml:space="preserve">. </w:t>
      </w:r>
    </w:p>
    <w:p w14:paraId="30ADBC8B" w14:textId="77777777" w:rsidR="000C0CBF" w:rsidRPr="00846D63" w:rsidRDefault="000C0CBF" w:rsidP="00846D63">
      <w:pPr>
        <w:pStyle w:val="Heading2"/>
        <w:keepNext w:val="0"/>
        <w:numPr>
          <w:ilvl w:val="0"/>
          <w:numId w:val="19"/>
        </w:numPr>
        <w:suppressLineNumbers/>
        <w:suppressAutoHyphens/>
        <w:kinsoku w:val="0"/>
        <w:overflowPunct w:val="0"/>
        <w:autoSpaceDE w:val="0"/>
        <w:autoSpaceDN w:val="0"/>
        <w:adjustRightInd w:val="0"/>
        <w:snapToGrid w:val="0"/>
        <w:rPr>
          <w:snapToGrid w:val="0"/>
          <w:kern w:val="22"/>
        </w:rPr>
      </w:pPr>
      <w:r w:rsidRPr="00846D63">
        <w:rPr>
          <w:snapToGrid w:val="0"/>
          <w:kern w:val="22"/>
        </w:rPr>
        <w:t>Indigenous specific mechanisms</w:t>
      </w:r>
    </w:p>
    <w:p w14:paraId="36DD0139" w14:textId="77777777" w:rsidR="000C0CBF" w:rsidRPr="00846D63" w:rsidRDefault="000C0CBF" w:rsidP="00846D63">
      <w:pPr>
        <w:suppressLineNumbers/>
        <w:suppressAutoHyphens/>
        <w:kinsoku w:val="0"/>
        <w:overflowPunct w:val="0"/>
        <w:autoSpaceDE w:val="0"/>
        <w:autoSpaceDN w:val="0"/>
        <w:adjustRightInd w:val="0"/>
        <w:snapToGrid w:val="0"/>
        <w:spacing w:before="120" w:after="120"/>
        <w:rPr>
          <w:i/>
          <w:snapToGrid w:val="0"/>
          <w:kern w:val="22"/>
        </w:rPr>
      </w:pPr>
      <w:r w:rsidRPr="00846D63">
        <w:rPr>
          <w:i/>
          <w:snapToGrid w:val="0"/>
          <w:kern w:val="22"/>
        </w:rPr>
        <w:t>United Nations Permanent Forum on Indigenous Issues (UNPFII)</w:t>
      </w:r>
    </w:p>
    <w:p w14:paraId="1C831834" w14:textId="56A0B988" w:rsidR="000C0CBF" w:rsidRPr="00846D63" w:rsidRDefault="000C0CBF" w:rsidP="00846D63">
      <w:pPr>
        <w:pStyle w:val="Para1"/>
        <w:suppressLineNumbers/>
        <w:suppressAutoHyphens/>
        <w:kinsoku w:val="0"/>
        <w:overflowPunct w:val="0"/>
        <w:autoSpaceDE w:val="0"/>
        <w:autoSpaceDN w:val="0"/>
        <w:adjustRightInd w:val="0"/>
        <w:snapToGrid w:val="0"/>
        <w:rPr>
          <w:kern w:val="22"/>
          <w:shd w:val="clear" w:color="auto" w:fill="FFFFFF"/>
        </w:rPr>
      </w:pPr>
      <w:r w:rsidRPr="00846D63">
        <w:rPr>
          <w:rFonts w:eastAsia="MS Mincho"/>
          <w:kern w:val="22"/>
        </w:rPr>
        <w:t>The</w:t>
      </w:r>
      <w:r w:rsidRPr="00846D63">
        <w:rPr>
          <w:kern w:val="22"/>
          <w:shd w:val="clear" w:color="auto" w:fill="FFFFFF"/>
        </w:rPr>
        <w:t xml:space="preserve"> </w:t>
      </w:r>
      <w:r w:rsidR="00AC4E19" w:rsidRPr="00846D63">
        <w:rPr>
          <w:kern w:val="22"/>
          <w:shd w:val="clear" w:color="auto" w:fill="FFFFFF"/>
        </w:rPr>
        <w:t>UNPFII</w:t>
      </w:r>
      <w:r w:rsidRPr="00846D63">
        <w:rPr>
          <w:kern w:val="22"/>
          <w:shd w:val="clear" w:color="auto" w:fill="FFFFFF"/>
        </w:rPr>
        <w:t xml:space="preserve"> </w:t>
      </w:r>
      <w:r w:rsidR="009A251F" w:rsidRPr="00846D63">
        <w:rPr>
          <w:kern w:val="22"/>
          <w:shd w:val="clear" w:color="auto" w:fill="FFFFFF"/>
        </w:rPr>
        <w:t xml:space="preserve">was established on 28 July 2000 by </w:t>
      </w:r>
      <w:r w:rsidR="00BA28D1" w:rsidRPr="00846D63">
        <w:rPr>
          <w:kern w:val="22"/>
          <w:shd w:val="clear" w:color="auto" w:fill="FFFFFF"/>
        </w:rPr>
        <w:t xml:space="preserve">the Economic and Social Council </w:t>
      </w:r>
      <w:r w:rsidR="00D121C6" w:rsidRPr="00846D63">
        <w:rPr>
          <w:kern w:val="22"/>
          <w:shd w:val="clear" w:color="auto" w:fill="FFFFFF"/>
        </w:rPr>
        <w:t xml:space="preserve">in its </w:t>
      </w:r>
      <w:r w:rsidR="009A251F" w:rsidRPr="00846D63">
        <w:rPr>
          <w:kern w:val="22"/>
          <w:shd w:val="clear" w:color="auto" w:fill="FFFFFF"/>
        </w:rPr>
        <w:t xml:space="preserve">resolution 2000/22, and is a </w:t>
      </w:r>
      <w:r w:rsidRPr="00846D63">
        <w:rPr>
          <w:kern w:val="22"/>
          <w:shd w:val="clear" w:color="auto" w:fill="FFFFFF"/>
        </w:rPr>
        <w:t xml:space="preserve">high- level </w:t>
      </w:r>
      <w:r w:rsidR="00AC4E19" w:rsidRPr="00846D63">
        <w:rPr>
          <w:kern w:val="22"/>
          <w:shd w:val="clear" w:color="auto" w:fill="FFFFFF"/>
        </w:rPr>
        <w:t xml:space="preserve">permanent </w:t>
      </w:r>
      <w:r w:rsidRPr="00846D63">
        <w:rPr>
          <w:kern w:val="22"/>
          <w:shd w:val="clear" w:color="auto" w:fill="FFFFFF"/>
        </w:rPr>
        <w:t xml:space="preserve">advisory body to the Council. The Forum </w:t>
      </w:r>
      <w:r w:rsidR="009A251F" w:rsidRPr="00846D63">
        <w:rPr>
          <w:kern w:val="22"/>
          <w:shd w:val="clear" w:color="auto" w:fill="FFFFFF"/>
        </w:rPr>
        <w:t>has a broad</w:t>
      </w:r>
      <w:r w:rsidRPr="00846D63">
        <w:rPr>
          <w:kern w:val="22"/>
          <w:shd w:val="clear" w:color="auto" w:fill="FFFFFF"/>
        </w:rPr>
        <w:t xml:space="preserve"> mandate to deal with indigenous issues related to economic and social development, culture, the environment, education, health and human rights.</w:t>
      </w:r>
    </w:p>
    <w:p w14:paraId="13505E82" w14:textId="62DEA6E7" w:rsidR="00BA28D1" w:rsidRPr="00846D63" w:rsidRDefault="009A251F" w:rsidP="00846D63">
      <w:pPr>
        <w:pStyle w:val="Para1"/>
        <w:suppressLineNumbers/>
        <w:suppressAutoHyphens/>
        <w:kinsoku w:val="0"/>
        <w:overflowPunct w:val="0"/>
        <w:autoSpaceDE w:val="0"/>
        <w:autoSpaceDN w:val="0"/>
        <w:adjustRightInd w:val="0"/>
        <w:snapToGrid w:val="0"/>
        <w:rPr>
          <w:kern w:val="22"/>
          <w:szCs w:val="22"/>
        </w:rPr>
      </w:pPr>
      <w:r w:rsidRPr="00846D63">
        <w:rPr>
          <w:kern w:val="22"/>
          <w:szCs w:val="22"/>
          <w:shd w:val="clear" w:color="auto" w:fill="FFFFFF"/>
        </w:rPr>
        <w:t xml:space="preserve">The Permanent Forum </w:t>
      </w:r>
      <w:r w:rsidR="00BA28D1" w:rsidRPr="00846D63">
        <w:rPr>
          <w:kern w:val="22"/>
          <w:szCs w:val="22"/>
        </w:rPr>
        <w:t xml:space="preserve">consists of </w:t>
      </w:r>
      <w:r w:rsidR="00D121C6" w:rsidRPr="00846D63">
        <w:rPr>
          <w:kern w:val="22"/>
          <w:szCs w:val="22"/>
        </w:rPr>
        <w:t xml:space="preserve">16 </w:t>
      </w:r>
      <w:r w:rsidR="00BA28D1" w:rsidRPr="00846D63">
        <w:rPr>
          <w:kern w:val="22"/>
          <w:szCs w:val="22"/>
        </w:rPr>
        <w:t xml:space="preserve">members: </w:t>
      </w:r>
      <w:r w:rsidR="00D121C6" w:rsidRPr="00846D63">
        <w:rPr>
          <w:kern w:val="22"/>
          <w:szCs w:val="22"/>
        </w:rPr>
        <w:t>“</w:t>
      </w:r>
      <w:r w:rsidR="00BA28D1" w:rsidRPr="00846D63">
        <w:rPr>
          <w:kern w:val="22"/>
          <w:szCs w:val="22"/>
        </w:rPr>
        <w:t>Eight members to be nominated by Governments and elected by the Council, and eight members to be appointed by the President of the Council following formal consultation with the Bureau and the regional groups through their coordinators,</w:t>
      </w:r>
      <w:r w:rsidR="003C321B" w:rsidRPr="00846D63">
        <w:rPr>
          <w:kern w:val="22"/>
          <w:szCs w:val="22"/>
        </w:rPr>
        <w:t xml:space="preserve"> on the basis </w:t>
      </w:r>
      <w:r w:rsidR="00BA28D1" w:rsidRPr="00846D63">
        <w:rPr>
          <w:kern w:val="22"/>
          <w:szCs w:val="22"/>
        </w:rPr>
        <w:t xml:space="preserve">of broad consultations with indigenous organizations, taking into account the diversity and geographical distribution of the </w:t>
      </w:r>
      <w:r w:rsidR="00737FC3" w:rsidRPr="00846D63">
        <w:rPr>
          <w:kern w:val="22"/>
          <w:szCs w:val="22"/>
        </w:rPr>
        <w:t>indigenous people of the world.</w:t>
      </w:r>
      <w:r w:rsidR="00D121C6" w:rsidRPr="00846D63">
        <w:rPr>
          <w:kern w:val="22"/>
          <w:szCs w:val="22"/>
        </w:rPr>
        <w:t>”</w:t>
      </w:r>
      <w:r w:rsidR="00737FC3" w:rsidRPr="00846D63">
        <w:rPr>
          <w:rStyle w:val="FootnoteReference"/>
          <w:kern w:val="22"/>
          <w:szCs w:val="22"/>
        </w:rPr>
        <w:footnoteReference w:id="13"/>
      </w:r>
    </w:p>
    <w:p w14:paraId="601AB8D1" w14:textId="72AA00A8" w:rsidR="000C0CBF" w:rsidRPr="00846D63" w:rsidRDefault="000C0CBF" w:rsidP="00846D63">
      <w:pPr>
        <w:pStyle w:val="Para1"/>
        <w:suppressLineNumbers/>
        <w:suppressAutoHyphens/>
        <w:kinsoku w:val="0"/>
        <w:overflowPunct w:val="0"/>
        <w:autoSpaceDE w:val="0"/>
        <w:autoSpaceDN w:val="0"/>
        <w:adjustRightInd w:val="0"/>
        <w:snapToGrid w:val="0"/>
        <w:rPr>
          <w:kern w:val="22"/>
          <w:shd w:val="clear" w:color="auto" w:fill="FFFFFF"/>
        </w:rPr>
      </w:pPr>
      <w:r w:rsidRPr="00846D63">
        <w:rPr>
          <w:rFonts w:eastAsia="MS Mincho"/>
          <w:kern w:val="22"/>
        </w:rPr>
        <w:t>More</w:t>
      </w:r>
      <w:r w:rsidRPr="00846D63">
        <w:rPr>
          <w:kern w:val="22"/>
          <w:shd w:val="clear" w:color="auto" w:fill="FFFFFF"/>
        </w:rPr>
        <w:t xml:space="preserve"> specifically, the Permanent Forum:</w:t>
      </w:r>
    </w:p>
    <w:p w14:paraId="025B65FF" w14:textId="12B5D352" w:rsidR="000C0CBF" w:rsidRPr="00846D63" w:rsidRDefault="009A251F"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rPr>
      </w:pPr>
      <w:r w:rsidRPr="00846D63">
        <w:rPr>
          <w:snapToGrid w:val="0"/>
          <w:kern w:val="22"/>
          <w:shd w:val="clear" w:color="auto" w:fill="FFFFFF"/>
        </w:rPr>
        <w:t>P</w:t>
      </w:r>
      <w:r w:rsidR="000C0CBF" w:rsidRPr="00846D63">
        <w:rPr>
          <w:snapToGrid w:val="0"/>
          <w:kern w:val="22"/>
          <w:shd w:val="clear" w:color="auto" w:fill="FFFFFF"/>
        </w:rPr>
        <w:t xml:space="preserve">rovides expert advice and recommendations on indigenous issues to the Council, as well as to programmes, funds and agencies of the United Nations, through </w:t>
      </w:r>
      <w:r w:rsidR="00A7597B" w:rsidRPr="00846D63">
        <w:rPr>
          <w:snapToGrid w:val="0"/>
          <w:kern w:val="22"/>
          <w:shd w:val="clear" w:color="auto" w:fill="FFFFFF"/>
        </w:rPr>
        <w:t>the Economic and Social Council</w:t>
      </w:r>
      <w:r w:rsidR="000C0CBF" w:rsidRPr="00846D63">
        <w:rPr>
          <w:snapToGrid w:val="0"/>
          <w:kern w:val="22"/>
          <w:shd w:val="clear" w:color="auto" w:fill="FFFFFF"/>
        </w:rPr>
        <w:t>;</w:t>
      </w:r>
    </w:p>
    <w:p w14:paraId="0764951F" w14:textId="77777777" w:rsidR="000C0CBF" w:rsidRPr="00846D63" w:rsidRDefault="009A251F"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rPr>
      </w:pPr>
      <w:r w:rsidRPr="00846D63">
        <w:rPr>
          <w:snapToGrid w:val="0"/>
          <w:kern w:val="22"/>
          <w:shd w:val="clear" w:color="auto" w:fill="FFFFFF"/>
        </w:rPr>
        <w:t>R</w:t>
      </w:r>
      <w:r w:rsidR="000C0CBF" w:rsidRPr="00846D63">
        <w:rPr>
          <w:snapToGrid w:val="0"/>
          <w:kern w:val="22"/>
          <w:shd w:val="clear" w:color="auto" w:fill="FFFFFF"/>
        </w:rPr>
        <w:t>aises awareness and promotes the integration and coordination of activities related to indigenous issues within the U</w:t>
      </w:r>
      <w:r w:rsidR="00EF1261" w:rsidRPr="00846D63">
        <w:rPr>
          <w:snapToGrid w:val="0"/>
          <w:kern w:val="22"/>
          <w:shd w:val="clear" w:color="auto" w:fill="FFFFFF"/>
        </w:rPr>
        <w:t xml:space="preserve">nited </w:t>
      </w:r>
      <w:r w:rsidR="000C0CBF" w:rsidRPr="00846D63">
        <w:rPr>
          <w:snapToGrid w:val="0"/>
          <w:kern w:val="22"/>
          <w:shd w:val="clear" w:color="auto" w:fill="FFFFFF"/>
        </w:rPr>
        <w:t>N</w:t>
      </w:r>
      <w:r w:rsidR="00EF1261" w:rsidRPr="00846D63">
        <w:rPr>
          <w:snapToGrid w:val="0"/>
          <w:kern w:val="22"/>
          <w:shd w:val="clear" w:color="auto" w:fill="FFFFFF"/>
        </w:rPr>
        <w:t>ations</w:t>
      </w:r>
      <w:r w:rsidR="000C0CBF" w:rsidRPr="00846D63">
        <w:rPr>
          <w:snapToGrid w:val="0"/>
          <w:kern w:val="22"/>
          <w:shd w:val="clear" w:color="auto" w:fill="FFFFFF"/>
        </w:rPr>
        <w:t xml:space="preserve"> system;</w:t>
      </w:r>
    </w:p>
    <w:p w14:paraId="38B9838E" w14:textId="77777777" w:rsidR="009A251F" w:rsidRPr="00846D63" w:rsidRDefault="009A251F"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rPr>
      </w:pPr>
      <w:r w:rsidRPr="00846D63">
        <w:rPr>
          <w:snapToGrid w:val="0"/>
          <w:kern w:val="22"/>
          <w:shd w:val="clear" w:color="auto" w:fill="FFFFFF"/>
        </w:rPr>
        <w:t>P</w:t>
      </w:r>
      <w:r w:rsidR="000C0CBF" w:rsidRPr="00846D63">
        <w:rPr>
          <w:snapToGrid w:val="0"/>
          <w:kern w:val="22"/>
          <w:shd w:val="clear" w:color="auto" w:fill="FFFFFF"/>
        </w:rPr>
        <w:t>repares and disseminates i</w:t>
      </w:r>
      <w:r w:rsidRPr="00846D63">
        <w:rPr>
          <w:snapToGrid w:val="0"/>
          <w:kern w:val="22"/>
          <w:shd w:val="clear" w:color="auto" w:fill="FFFFFF"/>
        </w:rPr>
        <w:t>nformation on indigenous issues;</w:t>
      </w:r>
    </w:p>
    <w:p w14:paraId="3FF8BF62" w14:textId="77777777" w:rsidR="000C0CBF" w:rsidRPr="00846D63" w:rsidRDefault="000C0CBF"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rPr>
      </w:pPr>
      <w:r w:rsidRPr="00846D63">
        <w:rPr>
          <w:snapToGrid w:val="0"/>
          <w:kern w:val="22"/>
          <w:shd w:val="clear" w:color="auto" w:fill="FFFFFF"/>
        </w:rPr>
        <w:t>The Permanent Forum holds annual two-week sessions.</w:t>
      </w:r>
    </w:p>
    <w:p w14:paraId="44D2F73B" w14:textId="6478BDBD" w:rsidR="00BA28D1" w:rsidRPr="00846D63" w:rsidRDefault="00637EE9" w:rsidP="00846D63">
      <w:pPr>
        <w:pStyle w:val="Para1"/>
        <w:suppressLineNumbers/>
        <w:suppressAutoHyphens/>
        <w:kinsoku w:val="0"/>
        <w:overflowPunct w:val="0"/>
        <w:autoSpaceDE w:val="0"/>
        <w:autoSpaceDN w:val="0"/>
        <w:adjustRightInd w:val="0"/>
        <w:snapToGrid w:val="0"/>
        <w:rPr>
          <w:kern w:val="22"/>
          <w:shd w:val="clear" w:color="auto" w:fill="FFFFFF"/>
        </w:rPr>
      </w:pPr>
      <w:r w:rsidRPr="00846D63">
        <w:rPr>
          <w:kern w:val="22"/>
          <w:shd w:val="clear" w:color="auto" w:fill="FFFFFF"/>
        </w:rPr>
        <w:t>Along with the sixteen independent experts, u</w:t>
      </w:r>
      <w:r w:rsidR="00BA28D1" w:rsidRPr="00846D63">
        <w:rPr>
          <w:kern w:val="22"/>
          <w:shd w:val="clear" w:color="auto" w:fill="FFFFFF"/>
        </w:rPr>
        <w:t>p to twelve hundred indigenous peoples and more than twenty international agencies</w:t>
      </w:r>
      <w:r w:rsidR="004D7F16" w:rsidRPr="00846D63">
        <w:rPr>
          <w:kern w:val="22"/>
          <w:shd w:val="clear" w:color="auto" w:fill="FFFFFF"/>
        </w:rPr>
        <w:t>,</w:t>
      </w:r>
      <w:r w:rsidR="00BA28D1" w:rsidRPr="00846D63">
        <w:rPr>
          <w:kern w:val="22"/>
          <w:shd w:val="clear" w:color="auto" w:fill="FFFFFF"/>
        </w:rPr>
        <w:t xml:space="preserve"> along with representatives of governments participate in the annual sessions of UNPFII</w:t>
      </w:r>
      <w:r w:rsidR="00EF1261" w:rsidRPr="00846D63">
        <w:rPr>
          <w:kern w:val="22"/>
          <w:shd w:val="clear" w:color="auto" w:fill="FFFFFF"/>
        </w:rPr>
        <w:t>,</w:t>
      </w:r>
      <w:r w:rsidR="00BA28D1" w:rsidRPr="00846D63">
        <w:rPr>
          <w:kern w:val="22"/>
          <w:shd w:val="clear" w:color="auto" w:fill="FFFFFF"/>
        </w:rPr>
        <w:t xml:space="preserve"> held in </w:t>
      </w:r>
      <w:r w:rsidR="007B5AD2" w:rsidRPr="00846D63">
        <w:rPr>
          <w:kern w:val="22"/>
          <w:shd w:val="clear" w:color="auto" w:fill="FFFFFF"/>
        </w:rPr>
        <w:t xml:space="preserve">April </w:t>
      </w:r>
      <w:r w:rsidR="00BA28D1" w:rsidRPr="00846D63">
        <w:rPr>
          <w:kern w:val="22"/>
          <w:shd w:val="clear" w:color="auto" w:fill="FFFFFF"/>
        </w:rPr>
        <w:t>at United Nations Headquart</w:t>
      </w:r>
      <w:r w:rsidR="003C321B" w:rsidRPr="00846D63">
        <w:rPr>
          <w:kern w:val="22"/>
          <w:shd w:val="clear" w:color="auto" w:fill="FFFFFF"/>
        </w:rPr>
        <w:t>ers in New York, each year.  The Permanent Forum send</w:t>
      </w:r>
      <w:r w:rsidR="004D7F16" w:rsidRPr="00846D63">
        <w:rPr>
          <w:kern w:val="22"/>
          <w:shd w:val="clear" w:color="auto" w:fill="FFFFFF"/>
        </w:rPr>
        <w:t>s</w:t>
      </w:r>
      <w:r w:rsidR="003C321B" w:rsidRPr="00846D63">
        <w:rPr>
          <w:kern w:val="22"/>
          <w:shd w:val="clear" w:color="auto" w:fill="FFFFFF"/>
        </w:rPr>
        <w:t xml:space="preserve"> its</w:t>
      </w:r>
      <w:r w:rsidR="00BA28D1" w:rsidRPr="00846D63">
        <w:rPr>
          <w:kern w:val="22"/>
          <w:shd w:val="clear" w:color="auto" w:fill="FFFFFF"/>
        </w:rPr>
        <w:t xml:space="preserve"> </w:t>
      </w:r>
      <w:r w:rsidR="003C321B" w:rsidRPr="00846D63">
        <w:rPr>
          <w:kern w:val="22"/>
          <w:shd w:val="clear" w:color="auto" w:fill="FFFFFF"/>
        </w:rPr>
        <w:t xml:space="preserve">annual </w:t>
      </w:r>
      <w:r w:rsidR="00BA28D1" w:rsidRPr="00846D63">
        <w:rPr>
          <w:kern w:val="22"/>
          <w:shd w:val="clear" w:color="auto" w:fill="FFFFFF"/>
        </w:rPr>
        <w:t>report</w:t>
      </w:r>
      <w:r w:rsidR="003C321B" w:rsidRPr="00846D63">
        <w:rPr>
          <w:kern w:val="22"/>
          <w:shd w:val="clear" w:color="auto" w:fill="FFFFFF"/>
        </w:rPr>
        <w:t>,</w:t>
      </w:r>
      <w:r w:rsidR="00BA28D1" w:rsidRPr="00846D63">
        <w:rPr>
          <w:kern w:val="22"/>
          <w:shd w:val="clear" w:color="auto" w:fill="FFFFFF"/>
        </w:rPr>
        <w:t xml:space="preserve"> </w:t>
      </w:r>
      <w:r w:rsidR="003C321B" w:rsidRPr="00846D63">
        <w:rPr>
          <w:kern w:val="22"/>
          <w:shd w:val="clear" w:color="auto" w:fill="FFFFFF"/>
        </w:rPr>
        <w:t>containing recommendations to programmes, funds and agencies of the United Nations</w:t>
      </w:r>
      <w:r w:rsidR="004D7F16" w:rsidRPr="00846D63">
        <w:rPr>
          <w:kern w:val="22"/>
          <w:shd w:val="clear" w:color="auto" w:fill="FFFFFF"/>
        </w:rPr>
        <w:t xml:space="preserve"> and Governments, to </w:t>
      </w:r>
      <w:r w:rsidR="00A7597B" w:rsidRPr="00846D63">
        <w:rPr>
          <w:kern w:val="22"/>
          <w:shd w:val="clear" w:color="auto" w:fill="FFFFFF"/>
        </w:rPr>
        <w:t>the Economic and Social Council</w:t>
      </w:r>
      <w:r w:rsidR="004D7F16" w:rsidRPr="00846D63">
        <w:rPr>
          <w:kern w:val="22"/>
          <w:shd w:val="clear" w:color="auto" w:fill="FFFFFF"/>
        </w:rPr>
        <w:t xml:space="preserve">, </w:t>
      </w:r>
      <w:r w:rsidR="003C321B" w:rsidRPr="00846D63">
        <w:rPr>
          <w:kern w:val="22"/>
          <w:shd w:val="clear" w:color="auto" w:fill="FFFFFF"/>
        </w:rPr>
        <w:t xml:space="preserve">which considers the report in </w:t>
      </w:r>
      <w:r w:rsidR="00F858F5" w:rsidRPr="00846D63">
        <w:rPr>
          <w:kern w:val="22"/>
          <w:shd w:val="clear" w:color="auto" w:fill="FFFFFF"/>
        </w:rPr>
        <w:t>July of each year.</w:t>
      </w:r>
    </w:p>
    <w:p w14:paraId="6C636A19" w14:textId="77777777" w:rsidR="00B91DBE" w:rsidRPr="00846D63" w:rsidRDefault="000C0CBF" w:rsidP="00846D63">
      <w:pPr>
        <w:suppressLineNumbers/>
        <w:suppressAutoHyphens/>
        <w:kinsoku w:val="0"/>
        <w:overflowPunct w:val="0"/>
        <w:autoSpaceDE w:val="0"/>
        <w:autoSpaceDN w:val="0"/>
        <w:adjustRightInd w:val="0"/>
        <w:snapToGrid w:val="0"/>
        <w:spacing w:before="120" w:after="120"/>
        <w:rPr>
          <w:snapToGrid w:val="0"/>
          <w:kern w:val="22"/>
          <w:shd w:val="clear" w:color="auto" w:fill="FFFFFF"/>
        </w:rPr>
      </w:pPr>
      <w:r w:rsidRPr="00846D63">
        <w:rPr>
          <w:i/>
          <w:snapToGrid w:val="0"/>
          <w:kern w:val="22"/>
          <w:shd w:val="clear" w:color="auto" w:fill="FFFFFF"/>
        </w:rPr>
        <w:t>The Expert Mechanism on the Rights of Indigenous Peoples (EMRIP)</w:t>
      </w:r>
      <w:r w:rsidRPr="00846D63">
        <w:rPr>
          <w:rStyle w:val="FootnoteReference"/>
          <w:i/>
          <w:snapToGrid w:val="0"/>
          <w:kern w:val="22"/>
          <w:shd w:val="clear" w:color="auto" w:fill="FFFFFF"/>
        </w:rPr>
        <w:footnoteReference w:id="14"/>
      </w:r>
      <w:r w:rsidRPr="00846D63">
        <w:rPr>
          <w:snapToGrid w:val="0"/>
          <w:kern w:val="22"/>
          <w:shd w:val="clear" w:color="auto" w:fill="FFFFFF"/>
        </w:rPr>
        <w:t xml:space="preserve"> </w:t>
      </w:r>
    </w:p>
    <w:p w14:paraId="3CEA2EDA" w14:textId="100425E1" w:rsidR="00F858F5" w:rsidRPr="00846D63" w:rsidRDefault="00AC4E19" w:rsidP="00846D63">
      <w:pPr>
        <w:pStyle w:val="Para1"/>
        <w:suppressLineNumbers/>
        <w:suppressAutoHyphens/>
        <w:kinsoku w:val="0"/>
        <w:overflowPunct w:val="0"/>
        <w:autoSpaceDE w:val="0"/>
        <w:autoSpaceDN w:val="0"/>
        <w:adjustRightInd w:val="0"/>
        <w:snapToGrid w:val="0"/>
        <w:rPr>
          <w:kern w:val="22"/>
        </w:rPr>
      </w:pPr>
      <w:r w:rsidRPr="00846D63">
        <w:rPr>
          <w:kern w:val="22"/>
          <w:shd w:val="clear" w:color="auto" w:fill="FFFFFF"/>
        </w:rPr>
        <w:t xml:space="preserve">The </w:t>
      </w:r>
      <w:r w:rsidR="00B91DBE" w:rsidRPr="00846D63">
        <w:rPr>
          <w:kern w:val="22"/>
          <w:shd w:val="clear" w:color="auto" w:fill="FFFFFF"/>
        </w:rPr>
        <w:t>EMRIP</w:t>
      </w:r>
      <w:r w:rsidRPr="00846D63">
        <w:rPr>
          <w:kern w:val="22"/>
          <w:shd w:val="clear" w:color="auto" w:fill="FFFFFF"/>
        </w:rPr>
        <w:t xml:space="preserve"> </w:t>
      </w:r>
      <w:r w:rsidR="000C0CBF" w:rsidRPr="00846D63">
        <w:rPr>
          <w:kern w:val="22"/>
          <w:shd w:val="clear" w:color="auto" w:fill="FFFFFF"/>
        </w:rPr>
        <w:t>in 2007</w:t>
      </w:r>
      <w:r w:rsidRPr="00846D63">
        <w:rPr>
          <w:kern w:val="22"/>
          <w:shd w:val="clear" w:color="auto" w:fill="FFFFFF"/>
        </w:rPr>
        <w:t xml:space="preserve"> under resolution 6/36 as a subsidiary body of the Human Rights </w:t>
      </w:r>
      <w:r w:rsidR="007B5AD2" w:rsidRPr="00846D63">
        <w:rPr>
          <w:kern w:val="22"/>
          <w:shd w:val="clear" w:color="auto" w:fill="FFFFFF"/>
        </w:rPr>
        <w:t>Council</w:t>
      </w:r>
      <w:r w:rsidR="000C0CBF" w:rsidRPr="00846D63">
        <w:rPr>
          <w:kern w:val="22"/>
          <w:shd w:val="clear" w:color="auto" w:fill="FFFFFF"/>
        </w:rPr>
        <w:t xml:space="preserve"> </w:t>
      </w:r>
      <w:r w:rsidRPr="00846D63">
        <w:rPr>
          <w:kern w:val="22"/>
          <w:shd w:val="clear" w:color="auto" w:fill="FFFFFF"/>
        </w:rPr>
        <w:t xml:space="preserve">is </w:t>
      </w:r>
      <w:r w:rsidR="000C0CBF" w:rsidRPr="00846D63">
        <w:rPr>
          <w:kern w:val="22"/>
          <w:shd w:val="clear" w:color="auto" w:fill="FFFFFF"/>
        </w:rPr>
        <w:t>t</w:t>
      </w:r>
      <w:r w:rsidRPr="00846D63">
        <w:rPr>
          <w:kern w:val="22"/>
          <w:shd w:val="clear" w:color="auto" w:fill="FFFFFF"/>
        </w:rPr>
        <w:t xml:space="preserve">he main human rights body </w:t>
      </w:r>
      <w:r w:rsidR="00EF1261" w:rsidRPr="00846D63">
        <w:rPr>
          <w:kern w:val="22"/>
          <w:shd w:val="clear" w:color="auto" w:fill="FFFFFF"/>
        </w:rPr>
        <w:t xml:space="preserve">of the United Nations </w:t>
      </w:r>
      <w:r w:rsidRPr="00846D63">
        <w:rPr>
          <w:kern w:val="22"/>
          <w:shd w:val="clear" w:color="auto" w:fill="FFFFFF"/>
        </w:rPr>
        <w:t>dealing with</w:t>
      </w:r>
      <w:bookmarkStart w:id="7" w:name="_GoBack"/>
      <w:bookmarkEnd w:id="7"/>
      <w:r w:rsidRPr="00846D63">
        <w:rPr>
          <w:kern w:val="22"/>
          <w:shd w:val="clear" w:color="auto" w:fill="FFFFFF"/>
        </w:rPr>
        <w:t xml:space="preserve"> indigenous peoples’ rights. </w:t>
      </w:r>
      <w:r w:rsidR="000C0CBF" w:rsidRPr="00846D63">
        <w:rPr>
          <w:kern w:val="22"/>
          <w:shd w:val="clear" w:color="auto" w:fill="FFFFFF"/>
        </w:rPr>
        <w:t>The Expert Mechanism provides the Human Rights Council with expertise and advice on the rights of indigenous peoples as set out in the United Nations Declaration on the Rights of Indigenous Peoples, and assists Member States, upon request, in achieving the ends of the Declaration through the promotion, protection and fulfilment of the rights of indigenous peoples</w:t>
      </w:r>
      <w:r w:rsidR="00F858F5" w:rsidRPr="00846D63">
        <w:rPr>
          <w:kern w:val="22"/>
        </w:rPr>
        <w:t>.</w:t>
      </w:r>
    </w:p>
    <w:p w14:paraId="7F143F14" w14:textId="5FFCB12F" w:rsidR="00F858F5" w:rsidRPr="00846D63" w:rsidRDefault="00BD53C4" w:rsidP="00846D63">
      <w:pPr>
        <w:pStyle w:val="Para1"/>
        <w:suppressLineNumbers/>
        <w:suppressAutoHyphens/>
        <w:kinsoku w:val="0"/>
        <w:overflowPunct w:val="0"/>
        <w:autoSpaceDE w:val="0"/>
        <w:autoSpaceDN w:val="0"/>
        <w:adjustRightInd w:val="0"/>
        <w:snapToGrid w:val="0"/>
        <w:rPr>
          <w:color w:val="444444"/>
          <w:kern w:val="22"/>
          <w:szCs w:val="22"/>
        </w:rPr>
      </w:pPr>
      <w:r w:rsidRPr="00846D63">
        <w:rPr>
          <w:rFonts w:eastAsia="MS Mincho"/>
          <w:kern w:val="22"/>
          <w:szCs w:val="22"/>
        </w:rPr>
        <w:t>T</w:t>
      </w:r>
      <w:r w:rsidR="00F858F5" w:rsidRPr="00846D63">
        <w:rPr>
          <w:rFonts w:eastAsia="MS Mincho"/>
          <w:kern w:val="22"/>
          <w:szCs w:val="22"/>
        </w:rPr>
        <w:t>he</w:t>
      </w:r>
      <w:r w:rsidR="00F858F5" w:rsidRPr="00846D63">
        <w:rPr>
          <w:kern w:val="22"/>
          <w:szCs w:val="22"/>
        </w:rPr>
        <w:t xml:space="preserve"> Expert Mechanism is composed of seven independent experts on the rights of indigenous peoples. The experts are appointed by the Human Rights Council which is to give due regard to recognized competence and experience in the rights of indigenous peoples, experts of indigenous origin, and gender balance. More information regarding membership is available at:</w:t>
      </w:r>
      <w:r w:rsidR="00F858F5" w:rsidRPr="00846D63">
        <w:rPr>
          <w:color w:val="444444"/>
          <w:kern w:val="22"/>
          <w:szCs w:val="22"/>
        </w:rPr>
        <w:t xml:space="preserve"> </w:t>
      </w:r>
      <w:hyperlink r:id="rId14" w:history="1">
        <w:r w:rsidR="00F858F5" w:rsidRPr="00846D63">
          <w:rPr>
            <w:rStyle w:val="Hyperlink"/>
            <w:kern w:val="22"/>
            <w:sz w:val="22"/>
            <w:szCs w:val="22"/>
          </w:rPr>
          <w:t>http://www.ohchr.org/EN/Issues/IPeoples/EMRIP/Pages/Membership.aspx</w:t>
        </w:r>
      </w:hyperlink>
      <w:r w:rsidR="00F858F5" w:rsidRPr="00846D63">
        <w:rPr>
          <w:color w:val="444444"/>
          <w:kern w:val="22"/>
          <w:szCs w:val="22"/>
        </w:rPr>
        <w:t xml:space="preserve"> </w:t>
      </w:r>
    </w:p>
    <w:p w14:paraId="46C4D2F5" w14:textId="2EB81CB1" w:rsidR="00F858F5" w:rsidRPr="00846D63" w:rsidRDefault="00F858F5" w:rsidP="00846D63">
      <w:pPr>
        <w:pStyle w:val="Para1"/>
        <w:suppressLineNumbers/>
        <w:suppressAutoHyphens/>
        <w:kinsoku w:val="0"/>
        <w:overflowPunct w:val="0"/>
        <w:autoSpaceDE w:val="0"/>
        <w:autoSpaceDN w:val="0"/>
        <w:adjustRightInd w:val="0"/>
        <w:snapToGrid w:val="0"/>
        <w:rPr>
          <w:kern w:val="22"/>
          <w:shd w:val="clear" w:color="auto" w:fill="FFFFFF"/>
        </w:rPr>
      </w:pPr>
      <w:r w:rsidRPr="00846D63">
        <w:rPr>
          <w:kern w:val="22"/>
        </w:rPr>
        <w:t>The Expert Mechanism holds an annual session, usually at the Palais des Nations, in Geneva in July of each year, in which representatives from States, indigenous peoples, indigenous peoples’ organi</w:t>
      </w:r>
      <w:r w:rsidR="00EF1261" w:rsidRPr="00846D63">
        <w:rPr>
          <w:kern w:val="22"/>
        </w:rPr>
        <w:t>z</w:t>
      </w:r>
      <w:r w:rsidRPr="00846D63">
        <w:rPr>
          <w:kern w:val="22"/>
        </w:rPr>
        <w:t>ations, civil society, intergovernmental organi</w:t>
      </w:r>
      <w:r w:rsidR="00EF1261" w:rsidRPr="00846D63">
        <w:rPr>
          <w:kern w:val="22"/>
        </w:rPr>
        <w:t>z</w:t>
      </w:r>
      <w:r w:rsidRPr="00846D63">
        <w:rPr>
          <w:kern w:val="22"/>
        </w:rPr>
        <w:t>ations and academia take part.</w:t>
      </w:r>
    </w:p>
    <w:p w14:paraId="07DDE20A" w14:textId="77777777" w:rsidR="00AC4E19" w:rsidRPr="00846D63" w:rsidRDefault="000C0CBF" w:rsidP="00846D63">
      <w:pPr>
        <w:suppressLineNumbers/>
        <w:suppressAutoHyphens/>
        <w:kinsoku w:val="0"/>
        <w:overflowPunct w:val="0"/>
        <w:autoSpaceDE w:val="0"/>
        <w:autoSpaceDN w:val="0"/>
        <w:adjustRightInd w:val="0"/>
        <w:snapToGrid w:val="0"/>
        <w:spacing w:before="120" w:after="120"/>
        <w:rPr>
          <w:snapToGrid w:val="0"/>
          <w:kern w:val="22"/>
        </w:rPr>
      </w:pPr>
      <w:r w:rsidRPr="00846D63">
        <w:rPr>
          <w:i/>
          <w:snapToGrid w:val="0"/>
          <w:kern w:val="22"/>
        </w:rPr>
        <w:t>Special Rapporteur on the rights of indigenous peoples</w:t>
      </w:r>
      <w:r w:rsidR="00AC4E19" w:rsidRPr="00846D63">
        <w:rPr>
          <w:i/>
          <w:snapToGrid w:val="0"/>
          <w:kern w:val="22"/>
        </w:rPr>
        <w:t xml:space="preserve"> (SRIP)</w:t>
      </w:r>
    </w:p>
    <w:p w14:paraId="663555B9" w14:textId="0713EA68" w:rsidR="000C0CBF" w:rsidRPr="00846D63" w:rsidRDefault="00AC4E19" w:rsidP="00846D63">
      <w:pPr>
        <w:pStyle w:val="Para1"/>
        <w:suppressLineNumbers/>
        <w:suppressAutoHyphens/>
        <w:kinsoku w:val="0"/>
        <w:overflowPunct w:val="0"/>
        <w:autoSpaceDE w:val="0"/>
        <w:autoSpaceDN w:val="0"/>
        <w:adjustRightInd w:val="0"/>
        <w:snapToGrid w:val="0"/>
        <w:rPr>
          <w:kern w:val="22"/>
          <w:shd w:val="clear" w:color="auto" w:fill="FFFFFF"/>
        </w:rPr>
      </w:pPr>
      <w:r w:rsidRPr="00846D63">
        <w:rPr>
          <w:rFonts w:eastAsia="MS Mincho"/>
          <w:kern w:val="22"/>
        </w:rPr>
        <w:t>The</w:t>
      </w:r>
      <w:r w:rsidRPr="00846D63">
        <w:rPr>
          <w:kern w:val="22"/>
        </w:rPr>
        <w:t xml:space="preserve"> SRIP was e</w:t>
      </w:r>
      <w:r w:rsidR="000C0CBF" w:rsidRPr="00846D63">
        <w:rPr>
          <w:kern w:val="22"/>
        </w:rPr>
        <w:t>stablish</w:t>
      </w:r>
      <w:r w:rsidR="007B5AD2" w:rsidRPr="00846D63">
        <w:rPr>
          <w:kern w:val="22"/>
        </w:rPr>
        <w:t>ed</w:t>
      </w:r>
      <w:r w:rsidR="000C0CBF" w:rsidRPr="00846D63">
        <w:rPr>
          <w:kern w:val="22"/>
        </w:rPr>
        <w:t xml:space="preserve"> in 2001</w:t>
      </w:r>
      <w:r w:rsidRPr="00846D63">
        <w:rPr>
          <w:kern w:val="22"/>
        </w:rPr>
        <w:t>.</w:t>
      </w:r>
      <w:r w:rsidR="000C0CBF" w:rsidRPr="00846D63">
        <w:rPr>
          <w:kern w:val="22"/>
          <w:shd w:val="clear" w:color="auto" w:fill="FFFFFF"/>
        </w:rPr>
        <w:t xml:space="preserve"> The Commission on Human Rights decided to appoint in 2001 a Special Rapporteur on the rights of indigenous peoples, as part of the system of thematic Special Procedures. The Special Rapporteur’s mandate was renewed by the Commission on Human Rights in 2004, and by the Human Rights Council in 2007. Human Rights Council resolution 33/12 requests the Special Rapporteur</w:t>
      </w:r>
      <w:r w:rsidR="00BD53C4" w:rsidRPr="00846D63">
        <w:rPr>
          <w:kern w:val="22"/>
          <w:shd w:val="clear" w:color="auto" w:fill="FFFFFF"/>
        </w:rPr>
        <w:t>:</w:t>
      </w:r>
      <w:r w:rsidR="000C0CBF" w:rsidRPr="00846D63">
        <w:rPr>
          <w:rStyle w:val="FootnoteReference"/>
          <w:kern w:val="22"/>
          <w:shd w:val="clear" w:color="auto" w:fill="FFFFFF"/>
        </w:rPr>
        <w:footnoteReference w:id="15"/>
      </w:r>
    </w:p>
    <w:p w14:paraId="27268DF9" w14:textId="22145D18" w:rsidR="000C0CBF" w:rsidRPr="00846D63"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rPr>
      </w:pPr>
      <w:r w:rsidRPr="00846D63">
        <w:rPr>
          <w:snapToGrid w:val="0"/>
          <w:kern w:val="22"/>
          <w:shd w:val="clear" w:color="auto" w:fill="FFFFFF"/>
        </w:rPr>
        <w:t xml:space="preserve">(a) </w:t>
      </w:r>
      <w:r w:rsidR="00EF1261" w:rsidRPr="00846D63">
        <w:rPr>
          <w:snapToGrid w:val="0"/>
          <w:kern w:val="22"/>
          <w:shd w:val="clear" w:color="auto" w:fill="FFFFFF"/>
        </w:rPr>
        <w:tab/>
      </w:r>
      <w:r w:rsidRPr="00846D63">
        <w:rPr>
          <w:snapToGrid w:val="0"/>
          <w:kern w:val="22"/>
          <w:shd w:val="clear" w:color="auto" w:fill="FFFFFF"/>
        </w:rPr>
        <w:t>To examine ways and means of overcoming existing obstacles to the full and effective protection of the rights of indigenous peoples, in conformity with his/her mandate, and to identify, exchange and promote best practices;</w:t>
      </w:r>
    </w:p>
    <w:p w14:paraId="0D21554A" w14:textId="024415DF" w:rsidR="000C0CBF" w:rsidRPr="00846D63"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rPr>
      </w:pPr>
      <w:r w:rsidRPr="00846D63">
        <w:rPr>
          <w:snapToGrid w:val="0"/>
          <w:kern w:val="22"/>
          <w:shd w:val="clear" w:color="auto" w:fill="FFFFFF"/>
        </w:rPr>
        <w:t xml:space="preserve">(b) </w:t>
      </w:r>
      <w:r w:rsidR="00EF1261" w:rsidRPr="00846D63">
        <w:rPr>
          <w:snapToGrid w:val="0"/>
          <w:kern w:val="22"/>
          <w:shd w:val="clear" w:color="auto" w:fill="FFFFFF"/>
        </w:rPr>
        <w:tab/>
      </w:r>
      <w:r w:rsidRPr="00846D63">
        <w:rPr>
          <w:snapToGrid w:val="0"/>
          <w:kern w:val="22"/>
          <w:shd w:val="clear" w:color="auto" w:fill="FFFFFF"/>
        </w:rPr>
        <w:t>To gather, request, receive and exchange information and communications from all relevant sources, including Governments, indigenous peoples and their communities and organizations, on alleged violations of the rights of indigenous peoples;</w:t>
      </w:r>
    </w:p>
    <w:p w14:paraId="52D1A477" w14:textId="0907CFAD" w:rsidR="000C0CBF" w:rsidRPr="00846D63"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rPr>
      </w:pPr>
      <w:r w:rsidRPr="00846D63">
        <w:rPr>
          <w:snapToGrid w:val="0"/>
          <w:kern w:val="22"/>
          <w:shd w:val="clear" w:color="auto" w:fill="FFFFFF"/>
        </w:rPr>
        <w:t xml:space="preserve">(c) </w:t>
      </w:r>
      <w:r w:rsidR="00EF1261" w:rsidRPr="00846D63">
        <w:rPr>
          <w:snapToGrid w:val="0"/>
          <w:kern w:val="22"/>
          <w:shd w:val="clear" w:color="auto" w:fill="FFFFFF"/>
        </w:rPr>
        <w:tab/>
      </w:r>
      <w:r w:rsidRPr="00846D63">
        <w:rPr>
          <w:snapToGrid w:val="0"/>
          <w:kern w:val="22"/>
          <w:shd w:val="clear" w:color="auto" w:fill="FFFFFF"/>
        </w:rPr>
        <w:t>To formulate recommendations and proposals on appropriate measures and activities to prevent and remedy violations of the rights of indigenous peoples</w:t>
      </w:r>
      <w:r w:rsidR="00E65075" w:rsidRPr="00846D63">
        <w:rPr>
          <w:snapToGrid w:val="0"/>
          <w:kern w:val="22"/>
          <w:shd w:val="clear" w:color="auto" w:fill="FFFFFF"/>
        </w:rPr>
        <w:t>;</w:t>
      </w:r>
    </w:p>
    <w:p w14:paraId="4F9F45FE" w14:textId="77777777" w:rsidR="000C0CBF" w:rsidRPr="00846D63"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rPr>
      </w:pPr>
      <w:r w:rsidRPr="00846D63">
        <w:rPr>
          <w:snapToGrid w:val="0"/>
          <w:kern w:val="22"/>
          <w:shd w:val="clear" w:color="auto" w:fill="FFFFFF"/>
        </w:rPr>
        <w:t xml:space="preserve">(d) </w:t>
      </w:r>
      <w:r w:rsidR="00EF1261" w:rsidRPr="00846D63">
        <w:rPr>
          <w:snapToGrid w:val="0"/>
          <w:kern w:val="22"/>
          <w:shd w:val="clear" w:color="auto" w:fill="FFFFFF"/>
        </w:rPr>
        <w:tab/>
      </w:r>
      <w:r w:rsidRPr="00846D63">
        <w:rPr>
          <w:snapToGrid w:val="0"/>
          <w:kern w:val="22"/>
          <w:shd w:val="clear" w:color="auto" w:fill="FFFFFF"/>
        </w:rPr>
        <w:t>To work in close cooperation and coordination with other special procedures and subsidiary organs of the Council, in particular with the Expert Mechanism on the Rights of Indigenous Peoples, relevant United Nations bodies, the treaty bodies, and regional human rights organizations;</w:t>
      </w:r>
    </w:p>
    <w:p w14:paraId="2C4CF62B" w14:textId="0BB6D427" w:rsidR="00AC4E19" w:rsidRPr="00846D63" w:rsidRDefault="00AC4E19" w:rsidP="00846D63">
      <w:pPr>
        <w:suppressLineNumbers/>
        <w:suppressAutoHyphens/>
        <w:kinsoku w:val="0"/>
        <w:overflowPunct w:val="0"/>
        <w:autoSpaceDE w:val="0"/>
        <w:autoSpaceDN w:val="0"/>
        <w:adjustRightInd w:val="0"/>
        <w:snapToGrid w:val="0"/>
        <w:spacing w:before="120" w:after="120"/>
        <w:rPr>
          <w:i/>
          <w:snapToGrid w:val="0"/>
          <w:kern w:val="22"/>
        </w:rPr>
      </w:pPr>
      <w:r w:rsidRPr="00846D63">
        <w:rPr>
          <w:i/>
          <w:snapToGrid w:val="0"/>
          <w:kern w:val="22"/>
        </w:rPr>
        <w:t>The United Nations Voluntary Fund for Indigenous Peoples</w:t>
      </w:r>
      <w:r w:rsidRPr="00846D63">
        <w:rPr>
          <w:rStyle w:val="FootnoteReference"/>
          <w:iCs/>
          <w:snapToGrid w:val="0"/>
          <w:kern w:val="22"/>
        </w:rPr>
        <w:footnoteReference w:id="16"/>
      </w:r>
    </w:p>
    <w:p w14:paraId="1F8CA1BF" w14:textId="506F8C06" w:rsidR="00AC4E19" w:rsidRPr="00846D63" w:rsidRDefault="00351486" w:rsidP="00846D63">
      <w:pPr>
        <w:pStyle w:val="Para1"/>
        <w:suppressLineNumbers/>
        <w:suppressAutoHyphens/>
        <w:kinsoku w:val="0"/>
        <w:overflowPunct w:val="0"/>
        <w:autoSpaceDE w:val="0"/>
        <w:autoSpaceDN w:val="0"/>
        <w:adjustRightInd w:val="0"/>
        <w:snapToGrid w:val="0"/>
        <w:rPr>
          <w:kern w:val="22"/>
        </w:rPr>
      </w:pPr>
      <w:r w:rsidRPr="00846D63">
        <w:rPr>
          <w:kern w:val="22"/>
        </w:rPr>
        <w:t>The</w:t>
      </w:r>
      <w:r w:rsidR="00AC4E19" w:rsidRPr="00846D63">
        <w:rPr>
          <w:kern w:val="22"/>
        </w:rPr>
        <w:t xml:space="preserve"> Fund for Indigenous Populations was established pursuant to General Assembly resolution 40/131 of 13 December 1985, with the purpose of assisting representatives of indigenous communities and organizations to participate in the deliberations of the </w:t>
      </w:r>
      <w:hyperlink r:id="rId15" w:history="1">
        <w:r w:rsidR="00AC4E19" w:rsidRPr="00846D63">
          <w:rPr>
            <w:kern w:val="22"/>
          </w:rPr>
          <w:t>Working Group on Indigenous Populations</w:t>
        </w:r>
      </w:hyperlink>
      <w:r w:rsidR="00AC4E19" w:rsidRPr="00846D63">
        <w:rPr>
          <w:kern w:val="22"/>
        </w:rPr>
        <w:t> </w:t>
      </w:r>
    </w:p>
    <w:p w14:paraId="7125D2DB" w14:textId="625BAB74" w:rsidR="00637EE9" w:rsidRPr="00846D63" w:rsidRDefault="003C45C8" w:rsidP="00846D63">
      <w:pPr>
        <w:pStyle w:val="Para1"/>
        <w:suppressLineNumbers/>
        <w:suppressAutoHyphens/>
        <w:kinsoku w:val="0"/>
        <w:overflowPunct w:val="0"/>
        <w:autoSpaceDE w:val="0"/>
        <w:autoSpaceDN w:val="0"/>
        <w:adjustRightInd w:val="0"/>
        <w:snapToGrid w:val="0"/>
        <w:rPr>
          <w:kern w:val="22"/>
        </w:rPr>
      </w:pPr>
      <w:r w:rsidRPr="00846D63">
        <w:rPr>
          <w:rFonts w:eastAsia="MS Mincho"/>
          <w:kern w:val="22"/>
        </w:rPr>
        <w:t>Over</w:t>
      </w:r>
      <w:r w:rsidRPr="00846D63">
        <w:rPr>
          <w:kern w:val="22"/>
        </w:rPr>
        <w:t xml:space="preserve"> the years, t</w:t>
      </w:r>
      <w:r w:rsidR="00AC4E19" w:rsidRPr="00846D63">
        <w:rPr>
          <w:kern w:val="22"/>
        </w:rPr>
        <w:t>he voluntary fund</w:t>
      </w:r>
      <w:r w:rsidRPr="00846D63">
        <w:rPr>
          <w:kern w:val="22"/>
        </w:rPr>
        <w:t>’s mandate has been amended and expanded</w:t>
      </w:r>
      <w:r w:rsidR="00AC4E19" w:rsidRPr="00846D63">
        <w:rPr>
          <w:kern w:val="22"/>
        </w:rPr>
        <w:t xml:space="preserve"> </w:t>
      </w:r>
      <w:r w:rsidRPr="00846D63">
        <w:rPr>
          <w:kern w:val="22"/>
        </w:rPr>
        <w:t>to cover</w:t>
      </w:r>
      <w:r w:rsidR="00AC4E19" w:rsidRPr="00846D63">
        <w:rPr>
          <w:kern w:val="22"/>
        </w:rPr>
        <w:t xml:space="preserve"> all major U</w:t>
      </w:r>
      <w:r w:rsidR="00E65075" w:rsidRPr="00846D63">
        <w:rPr>
          <w:kern w:val="22"/>
        </w:rPr>
        <w:t xml:space="preserve">nited </w:t>
      </w:r>
      <w:r w:rsidR="00AC4E19" w:rsidRPr="00846D63">
        <w:rPr>
          <w:kern w:val="22"/>
        </w:rPr>
        <w:t>N</w:t>
      </w:r>
      <w:r w:rsidR="00E65075" w:rsidRPr="00846D63">
        <w:rPr>
          <w:kern w:val="22"/>
        </w:rPr>
        <w:t>ations</w:t>
      </w:r>
      <w:r w:rsidR="00AC4E19" w:rsidRPr="00846D63">
        <w:rPr>
          <w:kern w:val="22"/>
        </w:rPr>
        <w:t xml:space="preserve"> meetings related to indigenous peoples’ rights, including </w:t>
      </w:r>
      <w:r w:rsidR="00AC4E19" w:rsidRPr="00846D63">
        <w:rPr>
          <w:i/>
          <w:kern w:val="22"/>
        </w:rPr>
        <w:t>EMRIP, Human Rights Council and UNPFII, Human Rights</w:t>
      </w:r>
      <w:r w:rsidR="00AC4E19" w:rsidRPr="00846D63">
        <w:rPr>
          <w:i/>
          <w:kern w:val="22"/>
          <w:shd w:val="clear" w:color="auto" w:fill="E9EEF5"/>
        </w:rPr>
        <w:t xml:space="preserve"> </w:t>
      </w:r>
      <w:r w:rsidR="00AC4E19" w:rsidRPr="00846D63">
        <w:rPr>
          <w:i/>
          <w:kern w:val="22"/>
          <w:shd w:val="clear" w:color="auto" w:fill="FFFFFF"/>
        </w:rPr>
        <w:t>Treaty Body sessions, Human Rights Council sessions and Universal Periodic Review sessions</w:t>
      </w:r>
      <w:r w:rsidRPr="00846D63">
        <w:rPr>
          <w:kern w:val="22"/>
        </w:rPr>
        <w:t>.</w:t>
      </w:r>
      <w:r w:rsidRPr="00846D63">
        <w:rPr>
          <w:rStyle w:val="FootnoteReference"/>
          <w:kern w:val="22"/>
        </w:rPr>
        <w:footnoteReference w:id="17"/>
      </w:r>
      <w:bookmarkStart w:id="8" w:name="_Hlk507498921"/>
    </w:p>
    <w:p w14:paraId="53171DC8" w14:textId="2543810F" w:rsidR="000C0CBF" w:rsidRPr="00846D63" w:rsidRDefault="00CC4B39" w:rsidP="00846D63">
      <w:pPr>
        <w:pStyle w:val="Heading2"/>
        <w:keepNext w:val="0"/>
        <w:suppressLineNumbers/>
        <w:suppressAutoHyphens/>
        <w:kinsoku w:val="0"/>
        <w:overflowPunct w:val="0"/>
        <w:autoSpaceDE w:val="0"/>
        <w:autoSpaceDN w:val="0"/>
        <w:adjustRightInd w:val="0"/>
        <w:snapToGrid w:val="0"/>
        <w:rPr>
          <w:snapToGrid w:val="0"/>
          <w:kern w:val="22"/>
        </w:rPr>
      </w:pPr>
      <w:r w:rsidRPr="00846D63">
        <w:rPr>
          <w:snapToGrid w:val="0"/>
          <w:kern w:val="22"/>
        </w:rPr>
        <w:t>B.</w:t>
      </w:r>
      <w:r w:rsidRPr="00846D63">
        <w:rPr>
          <w:snapToGrid w:val="0"/>
          <w:kern w:val="22"/>
        </w:rPr>
        <w:tab/>
      </w:r>
      <w:r w:rsidR="000C0CBF" w:rsidRPr="00846D63">
        <w:rPr>
          <w:snapToGrid w:val="0"/>
          <w:kern w:val="22"/>
        </w:rPr>
        <w:t xml:space="preserve">Mechanisms that are not specific to </w:t>
      </w:r>
      <w:r w:rsidR="000D3008" w:rsidRPr="00846D63">
        <w:rPr>
          <w:snapToGrid w:val="0"/>
          <w:kern w:val="22"/>
        </w:rPr>
        <w:t>indigenous peoples or local communitie</w:t>
      </w:r>
      <w:r w:rsidR="000C0CBF" w:rsidRPr="00846D63">
        <w:rPr>
          <w:snapToGrid w:val="0"/>
          <w:kern w:val="22"/>
        </w:rPr>
        <w:t xml:space="preserve">s  </w:t>
      </w:r>
    </w:p>
    <w:bookmarkEnd w:id="8"/>
    <w:p w14:paraId="38DE762C" w14:textId="450B2DD4" w:rsidR="000F6953" w:rsidRPr="00846D63" w:rsidRDefault="000F6953" w:rsidP="00846D63">
      <w:pPr>
        <w:pStyle w:val="Para1"/>
        <w:suppressLineNumbers/>
        <w:suppressAutoHyphens/>
        <w:kinsoku w:val="0"/>
        <w:overflowPunct w:val="0"/>
        <w:autoSpaceDE w:val="0"/>
        <w:autoSpaceDN w:val="0"/>
        <w:adjustRightInd w:val="0"/>
        <w:snapToGrid w:val="0"/>
        <w:rPr>
          <w:kern w:val="22"/>
          <w:szCs w:val="22"/>
        </w:rPr>
      </w:pPr>
      <w:r w:rsidRPr="00846D63">
        <w:rPr>
          <w:kern w:val="22"/>
          <w:szCs w:val="22"/>
        </w:rPr>
        <w:t>The following organizations are not specific to indigenous peoples and local communities however th</w:t>
      </w:r>
      <w:r w:rsidR="00780BC2" w:rsidRPr="00846D63">
        <w:rPr>
          <w:kern w:val="22"/>
          <w:szCs w:val="22"/>
        </w:rPr>
        <w:t>eir mandate covers areas of work specifically relevant to indigenous peoples and local communities.</w:t>
      </w:r>
    </w:p>
    <w:p w14:paraId="3EA367AA" w14:textId="77777777" w:rsidR="00F858F5" w:rsidRPr="00846D63" w:rsidRDefault="00F858F5" w:rsidP="00846D63">
      <w:pPr>
        <w:pStyle w:val="Default"/>
        <w:keepNext/>
        <w:widowControl/>
        <w:suppressLineNumbers/>
        <w:suppressAutoHyphens/>
        <w:kinsoku w:val="0"/>
        <w:overflowPunct w:val="0"/>
        <w:snapToGrid w:val="0"/>
        <w:spacing w:before="120" w:after="120"/>
        <w:rPr>
          <w:i/>
          <w:snapToGrid w:val="0"/>
          <w:kern w:val="22"/>
          <w:sz w:val="22"/>
          <w:szCs w:val="22"/>
        </w:rPr>
      </w:pPr>
      <w:r w:rsidRPr="00846D63">
        <w:rPr>
          <w:i/>
          <w:snapToGrid w:val="0"/>
          <w:kern w:val="22"/>
          <w:sz w:val="22"/>
          <w:szCs w:val="22"/>
        </w:rPr>
        <w:t>The Convention on Biological Diversity</w:t>
      </w:r>
    </w:p>
    <w:p w14:paraId="53B899BE" w14:textId="58E9FAED" w:rsidR="00F858F5" w:rsidRPr="00846D63" w:rsidRDefault="00DA071C" w:rsidP="00846D63">
      <w:pPr>
        <w:pStyle w:val="Para1"/>
        <w:suppressLineNumbers/>
        <w:suppressAutoHyphens/>
        <w:kinsoku w:val="0"/>
        <w:overflowPunct w:val="0"/>
        <w:autoSpaceDE w:val="0"/>
        <w:autoSpaceDN w:val="0"/>
        <w:adjustRightInd w:val="0"/>
        <w:snapToGrid w:val="0"/>
        <w:rPr>
          <w:kern w:val="22"/>
          <w:szCs w:val="22"/>
        </w:rPr>
      </w:pPr>
      <w:r w:rsidRPr="00846D63">
        <w:rPr>
          <w:kern w:val="22"/>
          <w:szCs w:val="22"/>
        </w:rPr>
        <w:t>The Convention on Biological Diversity and its Secretariat work on key elements of the U</w:t>
      </w:r>
      <w:r w:rsidR="00790722" w:rsidRPr="00846D63">
        <w:rPr>
          <w:kern w:val="22"/>
          <w:szCs w:val="22"/>
        </w:rPr>
        <w:t xml:space="preserve">nited </w:t>
      </w:r>
      <w:r w:rsidRPr="00846D63">
        <w:rPr>
          <w:kern w:val="22"/>
          <w:szCs w:val="22"/>
        </w:rPr>
        <w:t>N</w:t>
      </w:r>
      <w:r w:rsidR="00790722" w:rsidRPr="00846D63">
        <w:rPr>
          <w:kern w:val="22"/>
          <w:szCs w:val="22"/>
        </w:rPr>
        <w:t>ations</w:t>
      </w:r>
      <w:r w:rsidRPr="00846D63">
        <w:rPr>
          <w:kern w:val="22"/>
          <w:szCs w:val="22"/>
        </w:rPr>
        <w:t xml:space="preserve"> Declaration on the Rights of Indigenous Peoples, which are traditional knowledge, customary sustainable use of biodiversity and the effective participation of indigenous peoples in the work of the Convention at various levels including local, national, regional and international.</w:t>
      </w:r>
    </w:p>
    <w:p w14:paraId="6BEEF845" w14:textId="5AB3439E" w:rsidR="00761258" w:rsidRPr="00846D63" w:rsidRDefault="00761258" w:rsidP="00846D63">
      <w:pPr>
        <w:pStyle w:val="Para1"/>
        <w:suppressLineNumbers/>
        <w:tabs>
          <w:tab w:val="num" w:pos="360"/>
        </w:tabs>
        <w:suppressAutoHyphens/>
        <w:kinsoku w:val="0"/>
        <w:overflowPunct w:val="0"/>
        <w:autoSpaceDE w:val="0"/>
        <w:autoSpaceDN w:val="0"/>
        <w:adjustRightInd w:val="0"/>
        <w:snapToGrid w:val="0"/>
        <w:rPr>
          <w:kern w:val="22"/>
          <w:szCs w:val="22"/>
        </w:rPr>
      </w:pPr>
      <w:r w:rsidRPr="00846D63">
        <w:rPr>
          <w:kern w:val="22"/>
          <w:szCs w:val="22"/>
        </w:rPr>
        <w:t xml:space="preserve">A fundamental principle of the programme of work </w:t>
      </w:r>
      <w:r w:rsidR="00E65075" w:rsidRPr="00846D63">
        <w:rPr>
          <w:kern w:val="22"/>
          <w:szCs w:val="22"/>
        </w:rPr>
        <w:t xml:space="preserve">on </w:t>
      </w:r>
      <w:r w:rsidRPr="00846D63">
        <w:rPr>
          <w:kern w:val="22"/>
          <w:szCs w:val="22"/>
        </w:rPr>
        <w:t>Article 8(j) has been the participation of indigenous peoples and local communities in its work.  Building on this, the success of the Working Group on Article 8(j) lies in the practices adopted to ensure the effective participation</w:t>
      </w:r>
      <w:r w:rsidR="00637EE9" w:rsidRPr="00846D63">
        <w:rPr>
          <w:kern w:val="22"/>
          <w:szCs w:val="22"/>
        </w:rPr>
        <w:t xml:space="preserve"> of IPLCs in its work.  Enhanced </w:t>
      </w:r>
      <w:r w:rsidRPr="00846D63">
        <w:rPr>
          <w:kern w:val="22"/>
          <w:szCs w:val="22"/>
        </w:rPr>
        <w:t>participation practices in the Working Group include such measures as: the nomination of an indigenous co-chair to assist the Chairperson of the meeting, as well as an indigenous peoples and local community bureau, and co-chairs for sub-working groups and contact groups, and enhanced opportunities to make interventions on all agenda items. Additionally</w:t>
      </w:r>
      <w:r w:rsidR="00790722" w:rsidRPr="00846D63">
        <w:rPr>
          <w:kern w:val="22"/>
          <w:szCs w:val="22"/>
        </w:rPr>
        <w:t>,</w:t>
      </w:r>
      <w:r w:rsidRPr="00846D63">
        <w:rPr>
          <w:kern w:val="22"/>
          <w:szCs w:val="22"/>
        </w:rPr>
        <w:t xml:space="preserve"> to further assist the effective participation of IPLCs in the work of the Convention</w:t>
      </w:r>
      <w:r w:rsidR="00666329" w:rsidRPr="00846D63">
        <w:rPr>
          <w:kern w:val="22"/>
          <w:szCs w:val="22"/>
        </w:rPr>
        <w:t>,</w:t>
      </w:r>
      <w:r w:rsidRPr="00846D63">
        <w:rPr>
          <w:kern w:val="22"/>
          <w:szCs w:val="22"/>
        </w:rPr>
        <w:t xml:space="preserve"> the Secretariat has established specific web</w:t>
      </w:r>
      <w:r w:rsidR="00E228EE" w:rsidRPr="00846D63">
        <w:rPr>
          <w:kern w:val="22"/>
          <w:szCs w:val="22"/>
        </w:rPr>
        <w:t xml:space="preserve"> </w:t>
      </w:r>
      <w:r w:rsidRPr="00846D63">
        <w:rPr>
          <w:kern w:val="22"/>
          <w:szCs w:val="22"/>
        </w:rPr>
        <w:t xml:space="preserve">pages and web-based tools, including the Traditional Knowledge Information Portal, and facilitates regular capacity development efforts, and manages a voluntary funding mechanism for the participation of IPLCs in meetings </w:t>
      </w:r>
      <w:r w:rsidR="00790722" w:rsidRPr="00846D63">
        <w:rPr>
          <w:kern w:val="22"/>
          <w:szCs w:val="22"/>
        </w:rPr>
        <w:t>held under the Convention.</w:t>
      </w:r>
      <w:r w:rsidRPr="00846D63">
        <w:rPr>
          <w:kern w:val="22"/>
          <w:szCs w:val="22"/>
          <w:vertAlign w:val="superscript"/>
        </w:rPr>
        <w:footnoteRef/>
      </w:r>
      <w:r w:rsidRPr="00846D63">
        <w:rPr>
          <w:kern w:val="22"/>
          <w:szCs w:val="22"/>
        </w:rPr>
        <w:t xml:space="preserve"> The Convention remains the only multilaterals environmental agreement to have established a voluntary fund to promote the participation of IPLCs in </w:t>
      </w:r>
      <w:r w:rsidR="00E228EE" w:rsidRPr="00846D63">
        <w:rPr>
          <w:kern w:val="22"/>
          <w:szCs w:val="22"/>
        </w:rPr>
        <w:t xml:space="preserve">its </w:t>
      </w:r>
      <w:r w:rsidRPr="00846D63">
        <w:rPr>
          <w:kern w:val="22"/>
          <w:szCs w:val="22"/>
        </w:rPr>
        <w:t>meetings.</w:t>
      </w:r>
    </w:p>
    <w:p w14:paraId="49B75EA2" w14:textId="77777777" w:rsidR="003C321B" w:rsidRPr="00846D63" w:rsidRDefault="003C321B" w:rsidP="00846D63">
      <w:pPr>
        <w:pStyle w:val="Para1"/>
        <w:suppressLineNumbers/>
        <w:tabs>
          <w:tab w:val="num" w:pos="360"/>
        </w:tabs>
        <w:suppressAutoHyphens/>
        <w:kinsoku w:val="0"/>
        <w:overflowPunct w:val="0"/>
        <w:autoSpaceDE w:val="0"/>
        <w:autoSpaceDN w:val="0"/>
        <w:adjustRightInd w:val="0"/>
        <w:snapToGrid w:val="0"/>
        <w:rPr>
          <w:kern w:val="22"/>
          <w:szCs w:val="22"/>
        </w:rPr>
      </w:pPr>
      <w:r w:rsidRPr="00846D63">
        <w:rPr>
          <w:rFonts w:eastAsia="MS Mincho"/>
          <w:kern w:val="22"/>
        </w:rPr>
        <w:t>Although</w:t>
      </w:r>
      <w:r w:rsidRPr="00846D63">
        <w:rPr>
          <w:kern w:val="22"/>
          <w:szCs w:val="22"/>
        </w:rPr>
        <w:t xml:space="preserve"> the Working Group on Article 8(j) has been a focus for IPLCs under the Convention, they also participate in</w:t>
      </w:r>
      <w:r w:rsidR="00E65075" w:rsidRPr="00846D63">
        <w:rPr>
          <w:kern w:val="22"/>
          <w:szCs w:val="22"/>
        </w:rPr>
        <w:t>,</w:t>
      </w:r>
      <w:r w:rsidRPr="00846D63">
        <w:rPr>
          <w:kern w:val="22"/>
          <w:szCs w:val="22"/>
        </w:rPr>
        <w:t xml:space="preserve"> and contribute to</w:t>
      </w:r>
      <w:r w:rsidR="00E65075" w:rsidRPr="00846D63">
        <w:rPr>
          <w:kern w:val="22"/>
          <w:szCs w:val="22"/>
        </w:rPr>
        <w:t>,</w:t>
      </w:r>
      <w:r w:rsidRPr="00846D63">
        <w:rPr>
          <w:kern w:val="22"/>
          <w:szCs w:val="22"/>
        </w:rPr>
        <w:t xml:space="preserve"> all other meetings and workshops held under the Convention, including in the Conference of the Parties.</w:t>
      </w:r>
    </w:p>
    <w:p w14:paraId="606EE731" w14:textId="77777777" w:rsidR="005366F4" w:rsidRPr="00846D63" w:rsidRDefault="005366F4" w:rsidP="00846D63">
      <w:pPr>
        <w:pStyle w:val="Default"/>
        <w:widowControl/>
        <w:suppressLineNumbers/>
        <w:suppressAutoHyphens/>
        <w:kinsoku w:val="0"/>
        <w:overflowPunct w:val="0"/>
        <w:snapToGrid w:val="0"/>
        <w:spacing w:before="120" w:after="120"/>
        <w:rPr>
          <w:i/>
          <w:snapToGrid w:val="0"/>
          <w:kern w:val="22"/>
          <w:sz w:val="22"/>
          <w:szCs w:val="22"/>
        </w:rPr>
      </w:pPr>
      <w:r w:rsidRPr="00846D63">
        <w:rPr>
          <w:i/>
          <w:snapToGrid w:val="0"/>
          <w:kern w:val="22"/>
          <w:sz w:val="22"/>
          <w:szCs w:val="22"/>
        </w:rPr>
        <w:t xml:space="preserve">United Nations Framework Convention on Climate Change </w:t>
      </w:r>
      <w:r w:rsidR="003C45C8" w:rsidRPr="00846D63">
        <w:rPr>
          <w:i/>
          <w:snapToGrid w:val="0"/>
          <w:kern w:val="22"/>
          <w:sz w:val="22"/>
          <w:szCs w:val="22"/>
        </w:rPr>
        <w:t xml:space="preserve">in 2017 </w:t>
      </w:r>
      <w:r w:rsidRPr="00846D63">
        <w:rPr>
          <w:i/>
          <w:snapToGrid w:val="0"/>
          <w:kern w:val="22"/>
          <w:sz w:val="22"/>
          <w:szCs w:val="22"/>
        </w:rPr>
        <w:t>has established a “Local communities</w:t>
      </w:r>
      <w:r w:rsidR="00132119" w:rsidRPr="00846D63">
        <w:rPr>
          <w:i/>
          <w:snapToGrid w:val="0"/>
          <w:kern w:val="22"/>
          <w:sz w:val="22"/>
          <w:szCs w:val="22"/>
        </w:rPr>
        <w:t>’</w:t>
      </w:r>
      <w:r w:rsidRPr="00846D63">
        <w:rPr>
          <w:i/>
          <w:snapToGrid w:val="0"/>
          <w:kern w:val="22"/>
          <w:sz w:val="22"/>
          <w:szCs w:val="22"/>
        </w:rPr>
        <w:t xml:space="preserve"> and indigenous peoples</w:t>
      </w:r>
      <w:r w:rsidR="00132119" w:rsidRPr="00846D63">
        <w:rPr>
          <w:i/>
          <w:snapToGrid w:val="0"/>
          <w:kern w:val="22"/>
          <w:sz w:val="22"/>
          <w:szCs w:val="22"/>
        </w:rPr>
        <w:t>’</w:t>
      </w:r>
      <w:r w:rsidRPr="00846D63">
        <w:rPr>
          <w:i/>
          <w:snapToGrid w:val="0"/>
          <w:kern w:val="22"/>
          <w:sz w:val="22"/>
          <w:szCs w:val="22"/>
        </w:rPr>
        <w:t xml:space="preserve"> platform” </w:t>
      </w:r>
      <w:r w:rsidRPr="00846D63">
        <w:rPr>
          <w:rStyle w:val="FootnoteReference"/>
          <w:i/>
          <w:snapToGrid w:val="0"/>
          <w:kern w:val="22"/>
          <w:szCs w:val="22"/>
        </w:rPr>
        <w:footnoteReference w:id="18"/>
      </w:r>
    </w:p>
    <w:p w14:paraId="63CC7550" w14:textId="7FF59E64" w:rsidR="00132119" w:rsidRPr="00846D63" w:rsidRDefault="003C321B" w:rsidP="00846D63">
      <w:pPr>
        <w:pStyle w:val="Para1"/>
        <w:suppressLineNumbers/>
        <w:suppressAutoHyphens/>
        <w:kinsoku w:val="0"/>
        <w:overflowPunct w:val="0"/>
        <w:autoSpaceDE w:val="0"/>
        <w:autoSpaceDN w:val="0"/>
        <w:adjustRightInd w:val="0"/>
        <w:snapToGrid w:val="0"/>
        <w:rPr>
          <w:kern w:val="22"/>
          <w:szCs w:val="22"/>
        </w:rPr>
      </w:pPr>
      <w:r w:rsidRPr="00846D63">
        <w:rPr>
          <w:rFonts w:eastAsia="MS Mincho"/>
          <w:kern w:val="22"/>
        </w:rPr>
        <w:t>IPLCs</w:t>
      </w:r>
      <w:r w:rsidRPr="00846D63">
        <w:rPr>
          <w:kern w:val="22"/>
          <w:szCs w:val="22"/>
        </w:rPr>
        <w:t xml:space="preserve"> have worked over time to improve their participation in </w:t>
      </w:r>
      <w:r w:rsidR="00E65075" w:rsidRPr="00846D63">
        <w:rPr>
          <w:kern w:val="22"/>
          <w:szCs w:val="22"/>
        </w:rPr>
        <w:t xml:space="preserve">the </w:t>
      </w:r>
      <w:r w:rsidRPr="00846D63">
        <w:rPr>
          <w:kern w:val="22"/>
          <w:szCs w:val="22"/>
        </w:rPr>
        <w:t>UNFCCC</w:t>
      </w:r>
      <w:r w:rsidR="00E228EE" w:rsidRPr="00846D63">
        <w:rPr>
          <w:kern w:val="22"/>
          <w:szCs w:val="22"/>
        </w:rPr>
        <w:t xml:space="preserve"> </w:t>
      </w:r>
      <w:r w:rsidRPr="00846D63">
        <w:rPr>
          <w:kern w:val="22"/>
          <w:szCs w:val="22"/>
        </w:rPr>
        <w:t xml:space="preserve">processes. This has resulted most recently in a decision by the governing body to establish a </w:t>
      </w:r>
      <w:r w:rsidRPr="00846D63">
        <w:rPr>
          <w:i/>
          <w:kern w:val="22"/>
          <w:szCs w:val="22"/>
        </w:rPr>
        <w:t>“Local communities’ and indigenous peoples’ platform</w:t>
      </w:r>
      <w:r w:rsidRPr="00846D63">
        <w:rPr>
          <w:kern w:val="22"/>
          <w:szCs w:val="22"/>
        </w:rPr>
        <w:t xml:space="preserve">. </w:t>
      </w:r>
      <w:r w:rsidR="005366F4" w:rsidRPr="00846D63">
        <w:rPr>
          <w:kern w:val="22"/>
          <w:szCs w:val="22"/>
        </w:rPr>
        <w:t xml:space="preserve">The purpose of the </w:t>
      </w:r>
      <w:r w:rsidR="00780BC2" w:rsidRPr="00846D63">
        <w:rPr>
          <w:kern w:val="22"/>
          <w:szCs w:val="22"/>
        </w:rPr>
        <w:t xml:space="preserve">UNFCCC’s </w:t>
      </w:r>
      <w:r w:rsidR="003C45C8" w:rsidRPr="00846D63">
        <w:rPr>
          <w:kern w:val="22"/>
          <w:szCs w:val="22"/>
        </w:rPr>
        <w:t xml:space="preserve">local communities and indigenous peoples </w:t>
      </w:r>
      <w:r w:rsidR="005366F4" w:rsidRPr="00846D63">
        <w:rPr>
          <w:kern w:val="22"/>
          <w:szCs w:val="22"/>
        </w:rPr>
        <w:t xml:space="preserve">platform </w:t>
      </w:r>
      <w:r w:rsidR="00132119" w:rsidRPr="00846D63">
        <w:rPr>
          <w:kern w:val="22"/>
          <w:szCs w:val="22"/>
        </w:rPr>
        <w:t>is</w:t>
      </w:r>
      <w:r w:rsidR="005366F4" w:rsidRPr="00846D63">
        <w:rPr>
          <w:kern w:val="22"/>
          <w:szCs w:val="22"/>
        </w:rPr>
        <w:t xml:space="preserve"> to</w:t>
      </w:r>
      <w:r w:rsidR="00780BC2" w:rsidRPr="00846D63">
        <w:rPr>
          <w:kern w:val="22"/>
          <w:szCs w:val="22"/>
        </w:rPr>
        <w:t>:</w:t>
      </w:r>
      <w:r w:rsidR="005366F4" w:rsidRPr="00846D63">
        <w:rPr>
          <w:kern w:val="22"/>
          <w:szCs w:val="22"/>
        </w:rPr>
        <w:t xml:space="preserve"> strengthen the knowledge, technologies, practices and efforts of local communities and indigenous peoples related to addressing a</w:t>
      </w:r>
      <w:r w:rsidR="00132119" w:rsidRPr="00846D63">
        <w:rPr>
          <w:kern w:val="22"/>
          <w:szCs w:val="22"/>
        </w:rPr>
        <w:t>nd responding to climate change;</w:t>
      </w:r>
      <w:r w:rsidR="005366F4" w:rsidRPr="00846D63">
        <w:rPr>
          <w:kern w:val="22"/>
          <w:szCs w:val="22"/>
        </w:rPr>
        <w:t xml:space="preserve"> to facilitate the exchange of experience and the sharing of best practices and lessons learned on mitigation and adaptation in a holistic and integrated manner</w:t>
      </w:r>
      <w:r w:rsidR="00132119" w:rsidRPr="00846D63">
        <w:rPr>
          <w:kern w:val="22"/>
          <w:szCs w:val="22"/>
        </w:rPr>
        <w:t>;</w:t>
      </w:r>
      <w:r w:rsidR="005366F4" w:rsidRPr="00846D63">
        <w:rPr>
          <w:kern w:val="22"/>
          <w:szCs w:val="22"/>
        </w:rPr>
        <w:t xml:space="preserve"> to enhance the engagement of local communities and indigenous peoples in the UNFCCC process</w:t>
      </w:r>
      <w:r w:rsidR="00191973" w:rsidRPr="00846D63">
        <w:rPr>
          <w:kern w:val="22"/>
          <w:szCs w:val="22"/>
        </w:rPr>
        <w:t>.</w:t>
      </w:r>
    </w:p>
    <w:p w14:paraId="4065969A" w14:textId="6EB20D65" w:rsidR="005366F4" w:rsidRPr="00846D63" w:rsidRDefault="00132119" w:rsidP="00846D63">
      <w:pPr>
        <w:pStyle w:val="Para1"/>
        <w:suppressLineNumbers/>
        <w:suppressAutoHyphens/>
        <w:kinsoku w:val="0"/>
        <w:overflowPunct w:val="0"/>
        <w:autoSpaceDE w:val="0"/>
        <w:autoSpaceDN w:val="0"/>
        <w:adjustRightInd w:val="0"/>
        <w:snapToGrid w:val="0"/>
        <w:rPr>
          <w:rFonts w:eastAsia="Calibri"/>
          <w:kern w:val="22"/>
          <w:szCs w:val="22"/>
        </w:rPr>
      </w:pPr>
      <w:r w:rsidRPr="00846D63">
        <w:rPr>
          <w:rFonts w:eastAsia="MS Mincho"/>
          <w:kern w:val="22"/>
        </w:rPr>
        <w:t>UNFCCC’s</w:t>
      </w:r>
      <w:r w:rsidR="005366F4" w:rsidRPr="00846D63">
        <w:rPr>
          <w:rFonts w:eastAsia="Calibri"/>
          <w:kern w:val="22"/>
          <w:szCs w:val="22"/>
        </w:rPr>
        <w:t xml:space="preserve"> Subsidiary Body for Scientific and Technological Advice </w:t>
      </w:r>
      <w:r w:rsidR="00780BC2" w:rsidRPr="00846D63">
        <w:rPr>
          <w:rFonts w:eastAsia="Calibri"/>
          <w:kern w:val="22"/>
          <w:szCs w:val="22"/>
        </w:rPr>
        <w:t>will</w:t>
      </w:r>
      <w:r w:rsidR="005366F4" w:rsidRPr="00846D63">
        <w:rPr>
          <w:rFonts w:eastAsia="Calibri"/>
          <w:kern w:val="22"/>
          <w:szCs w:val="22"/>
        </w:rPr>
        <w:t xml:space="preserve"> consider at its forty-eighth session (April–May 2018) the further operationalization of the platform, including the establishment of a facilitative working group, which would not be a negotiating body under the Convention, </w:t>
      </w:r>
      <w:r w:rsidRPr="00846D63">
        <w:rPr>
          <w:rFonts w:eastAsia="Calibri"/>
          <w:kern w:val="22"/>
          <w:szCs w:val="22"/>
        </w:rPr>
        <w:t>as well as</w:t>
      </w:r>
      <w:r w:rsidR="005366F4" w:rsidRPr="00846D63">
        <w:rPr>
          <w:rFonts w:eastAsia="Calibri"/>
          <w:kern w:val="22"/>
          <w:szCs w:val="22"/>
        </w:rPr>
        <w:t xml:space="preserve"> the modalities for the development of a workplan for the full implementation of the functions </w:t>
      </w:r>
      <w:r w:rsidR="003C321B" w:rsidRPr="00846D63">
        <w:rPr>
          <w:rFonts w:eastAsia="Calibri"/>
          <w:kern w:val="22"/>
          <w:szCs w:val="22"/>
        </w:rPr>
        <w:t>agreed upon</w:t>
      </w:r>
      <w:r w:rsidR="005366F4" w:rsidRPr="00846D63">
        <w:rPr>
          <w:rFonts w:eastAsia="Calibri"/>
          <w:kern w:val="22"/>
          <w:szCs w:val="22"/>
        </w:rPr>
        <w:t xml:space="preserve">, with </w:t>
      </w:r>
      <w:r w:rsidRPr="00846D63">
        <w:rPr>
          <w:rFonts w:eastAsia="Calibri"/>
          <w:kern w:val="22"/>
          <w:szCs w:val="22"/>
        </w:rPr>
        <w:t xml:space="preserve"> </w:t>
      </w:r>
      <w:r w:rsidR="005366F4" w:rsidRPr="00846D63">
        <w:rPr>
          <w:rFonts w:eastAsia="Calibri"/>
          <w:kern w:val="22"/>
          <w:szCs w:val="22"/>
        </w:rPr>
        <w:t>balanced representation of local communities and indigenous peoples</w:t>
      </w:r>
      <w:r w:rsidRPr="00846D63">
        <w:rPr>
          <w:rFonts w:eastAsia="Calibri"/>
          <w:kern w:val="22"/>
          <w:szCs w:val="22"/>
        </w:rPr>
        <w:t>, and Parties;</w:t>
      </w:r>
      <w:r w:rsidR="005366F4" w:rsidRPr="00846D63">
        <w:rPr>
          <w:rFonts w:eastAsia="Calibri"/>
          <w:kern w:val="22"/>
          <w:szCs w:val="22"/>
        </w:rPr>
        <w:t xml:space="preserve"> and to conclude its considerations by making recommendations to the Conference of the Parties at its twenty-fourth session (December 2018)</w:t>
      </w:r>
      <w:r w:rsidR="00191973" w:rsidRPr="00846D63">
        <w:rPr>
          <w:rFonts w:eastAsia="Calibri"/>
          <w:kern w:val="22"/>
          <w:szCs w:val="22"/>
        </w:rPr>
        <w:t>.</w:t>
      </w:r>
    </w:p>
    <w:p w14:paraId="44C75CA0" w14:textId="77777777" w:rsidR="005366F4" w:rsidRPr="00846D63" w:rsidRDefault="00790722" w:rsidP="00846D63">
      <w:pPr>
        <w:suppressLineNumbers/>
        <w:suppressAutoHyphens/>
        <w:kinsoku w:val="0"/>
        <w:overflowPunct w:val="0"/>
        <w:autoSpaceDE w:val="0"/>
        <w:autoSpaceDN w:val="0"/>
        <w:adjustRightInd w:val="0"/>
        <w:snapToGrid w:val="0"/>
        <w:rPr>
          <w:i/>
          <w:snapToGrid w:val="0"/>
          <w:color w:val="000000"/>
          <w:kern w:val="22"/>
        </w:rPr>
      </w:pPr>
      <w:bookmarkStart w:id="9" w:name="_Hlk507421972"/>
      <w:r w:rsidRPr="00846D63">
        <w:rPr>
          <w:i/>
          <w:snapToGrid w:val="0"/>
          <w:color w:val="000000"/>
          <w:kern w:val="22"/>
        </w:rPr>
        <w:t>T</w:t>
      </w:r>
      <w:r w:rsidR="005366F4" w:rsidRPr="00846D63">
        <w:rPr>
          <w:i/>
          <w:snapToGrid w:val="0"/>
          <w:color w:val="000000"/>
          <w:kern w:val="22"/>
        </w:rPr>
        <w:t xml:space="preserve">he Governing Body </w:t>
      </w:r>
      <w:bookmarkEnd w:id="9"/>
      <w:r w:rsidR="005366F4" w:rsidRPr="00846D63">
        <w:rPr>
          <w:i/>
          <w:snapToGrid w:val="0"/>
          <w:color w:val="000000"/>
          <w:kern w:val="22"/>
        </w:rPr>
        <w:t>of the International Treaty on Plant Genetic Resources for Food and Agriculture</w:t>
      </w:r>
      <w:r w:rsidR="005366F4" w:rsidRPr="00846D63">
        <w:rPr>
          <w:rStyle w:val="FootnoteReference"/>
          <w:i/>
          <w:snapToGrid w:val="0"/>
          <w:color w:val="000000"/>
          <w:kern w:val="22"/>
        </w:rPr>
        <w:footnoteReference w:id="19"/>
      </w:r>
    </w:p>
    <w:p w14:paraId="2F3935A0" w14:textId="426BB75F" w:rsidR="005366F4" w:rsidRPr="00846D63" w:rsidRDefault="00132119" w:rsidP="00846D63">
      <w:pPr>
        <w:pStyle w:val="Para1"/>
        <w:suppressLineNumbers/>
        <w:suppressAutoHyphens/>
        <w:kinsoku w:val="0"/>
        <w:overflowPunct w:val="0"/>
        <w:autoSpaceDE w:val="0"/>
        <w:autoSpaceDN w:val="0"/>
        <w:adjustRightInd w:val="0"/>
        <w:snapToGrid w:val="0"/>
        <w:rPr>
          <w:color w:val="000000"/>
          <w:kern w:val="22"/>
        </w:rPr>
      </w:pPr>
      <w:r w:rsidRPr="00846D63">
        <w:rPr>
          <w:color w:val="000000"/>
          <w:kern w:val="22"/>
        </w:rPr>
        <w:t xml:space="preserve">The Seventeenth Session of the Governing Body </w:t>
      </w:r>
      <w:r w:rsidR="003C321B" w:rsidRPr="00846D63">
        <w:rPr>
          <w:color w:val="000000"/>
          <w:kern w:val="22"/>
        </w:rPr>
        <w:t xml:space="preserve">of the ITPGRA </w:t>
      </w:r>
      <w:r w:rsidRPr="00846D63">
        <w:rPr>
          <w:color w:val="000000"/>
          <w:kern w:val="22"/>
        </w:rPr>
        <w:t>decided to</w:t>
      </w:r>
      <w:r w:rsidR="00780BC2" w:rsidRPr="00846D63">
        <w:rPr>
          <w:color w:val="000000"/>
          <w:kern w:val="22"/>
        </w:rPr>
        <w:t xml:space="preserve"> focus, among other things, </w:t>
      </w:r>
      <w:r w:rsidRPr="00846D63">
        <w:rPr>
          <w:color w:val="000000"/>
          <w:kern w:val="22"/>
        </w:rPr>
        <w:t>on the i</w:t>
      </w:r>
      <w:r w:rsidR="005366F4" w:rsidRPr="00846D63">
        <w:rPr>
          <w:color w:val="000000"/>
          <w:kern w:val="22"/>
        </w:rPr>
        <w:t>mplementation</w:t>
      </w:r>
      <w:r w:rsidR="00780BC2" w:rsidRPr="00846D63">
        <w:rPr>
          <w:color w:val="000000"/>
          <w:kern w:val="22"/>
        </w:rPr>
        <w:t xml:space="preserve"> of Article 9 on</w:t>
      </w:r>
      <w:r w:rsidR="005366F4" w:rsidRPr="00846D63">
        <w:rPr>
          <w:color w:val="000000"/>
          <w:kern w:val="22"/>
        </w:rPr>
        <w:t xml:space="preserve"> Farmers’ Rights which includes consideration of traditional knowledge relevant to plant genetic resources for food and agriculture.</w:t>
      </w:r>
      <w:r w:rsidR="00780BC2" w:rsidRPr="00846D63">
        <w:rPr>
          <w:rStyle w:val="FootnoteReference"/>
          <w:color w:val="000000"/>
          <w:kern w:val="22"/>
        </w:rPr>
        <w:footnoteReference w:id="20"/>
      </w:r>
    </w:p>
    <w:p w14:paraId="40CB0A40" w14:textId="39668FA1" w:rsidR="00780BC2" w:rsidRPr="00846D63" w:rsidRDefault="00132119" w:rsidP="00846D63">
      <w:pPr>
        <w:pStyle w:val="Para1"/>
        <w:suppressLineNumbers/>
        <w:suppressAutoHyphens/>
        <w:kinsoku w:val="0"/>
        <w:overflowPunct w:val="0"/>
        <w:autoSpaceDE w:val="0"/>
        <w:autoSpaceDN w:val="0"/>
        <w:adjustRightInd w:val="0"/>
        <w:snapToGrid w:val="0"/>
        <w:rPr>
          <w:kern w:val="22"/>
        </w:rPr>
      </w:pPr>
      <w:r w:rsidRPr="00846D63">
        <w:rPr>
          <w:color w:val="000000"/>
          <w:kern w:val="22"/>
        </w:rPr>
        <w:t xml:space="preserve">In </w:t>
      </w:r>
      <w:r w:rsidRPr="00846D63">
        <w:rPr>
          <w:rFonts w:eastAsia="MS Mincho"/>
          <w:kern w:val="22"/>
        </w:rPr>
        <w:t>order</w:t>
      </w:r>
      <w:r w:rsidRPr="00846D63">
        <w:rPr>
          <w:color w:val="000000"/>
          <w:kern w:val="22"/>
        </w:rPr>
        <w:t xml:space="preserve"> to take this matter forward, t</w:t>
      </w:r>
      <w:r w:rsidR="005366F4" w:rsidRPr="00846D63">
        <w:rPr>
          <w:color w:val="000000"/>
          <w:kern w:val="22"/>
        </w:rPr>
        <w:t xml:space="preserve">he Governing Body </w:t>
      </w:r>
      <w:r w:rsidR="005366F4" w:rsidRPr="00846D63">
        <w:rPr>
          <w:kern w:val="22"/>
        </w:rPr>
        <w:t xml:space="preserve">decided </w:t>
      </w:r>
      <w:r w:rsidR="00780BC2" w:rsidRPr="00846D63">
        <w:rPr>
          <w:kern w:val="22"/>
        </w:rPr>
        <w:t xml:space="preserve">in resolution 5/2015 </w:t>
      </w:r>
      <w:r w:rsidR="005366F4" w:rsidRPr="00846D63">
        <w:rPr>
          <w:kern w:val="22"/>
        </w:rPr>
        <w:t>to establish an Ad Hoc Technical Expert Group on Farmers’ Rights.</w:t>
      </w:r>
    </w:p>
    <w:p w14:paraId="48550BE5" w14:textId="6C7E9B0D" w:rsidR="005366F4" w:rsidRPr="00846D63" w:rsidRDefault="005366F4" w:rsidP="00846D63">
      <w:pPr>
        <w:pStyle w:val="Para1"/>
        <w:suppressLineNumbers/>
        <w:suppressAutoHyphens/>
        <w:kinsoku w:val="0"/>
        <w:overflowPunct w:val="0"/>
        <w:autoSpaceDE w:val="0"/>
        <w:autoSpaceDN w:val="0"/>
        <w:adjustRightInd w:val="0"/>
        <w:snapToGrid w:val="0"/>
        <w:rPr>
          <w:kern w:val="22"/>
        </w:rPr>
      </w:pPr>
      <w:r w:rsidRPr="00846D63">
        <w:rPr>
          <w:rFonts w:eastAsia="MS Mincho"/>
          <w:kern w:val="22"/>
        </w:rPr>
        <w:t>The</w:t>
      </w:r>
      <w:r w:rsidRPr="00846D63">
        <w:rPr>
          <w:kern w:val="22"/>
        </w:rPr>
        <w:t xml:space="preserve"> AHTEG on Farmers’ Rights </w:t>
      </w:r>
      <w:r w:rsidR="00132119" w:rsidRPr="00846D63">
        <w:rPr>
          <w:kern w:val="22"/>
        </w:rPr>
        <w:t>is mandated</w:t>
      </w:r>
      <w:r w:rsidR="00D95D90" w:rsidRPr="00846D63">
        <w:rPr>
          <w:kern w:val="22"/>
        </w:rPr>
        <w:t xml:space="preserve"> as follows</w:t>
      </w:r>
      <w:r w:rsidRPr="00846D63">
        <w:rPr>
          <w:kern w:val="22"/>
        </w:rPr>
        <w:t>:</w:t>
      </w:r>
    </w:p>
    <w:p w14:paraId="01B63772" w14:textId="500F2DB2" w:rsidR="005366F4" w:rsidRPr="00846D63" w:rsidRDefault="00D95D90"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rPr>
      </w:pPr>
      <w:r w:rsidRPr="00846D63">
        <w:rPr>
          <w:snapToGrid w:val="0"/>
          <w:kern w:val="22"/>
        </w:rPr>
        <w:t>To p</w:t>
      </w:r>
      <w:r w:rsidR="005366F4" w:rsidRPr="00846D63">
        <w:rPr>
          <w:snapToGrid w:val="0"/>
          <w:kern w:val="22"/>
        </w:rPr>
        <w:t>roduce an inventory of national measures that may be adopted, best practices and lessons learned from the realization of Farmers’ Rights, as set out in Article 9 of the Treaty;</w:t>
      </w:r>
    </w:p>
    <w:p w14:paraId="4679CF6E" w14:textId="75DFF662" w:rsidR="005366F4" w:rsidRPr="00846D63" w:rsidRDefault="005366F4"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rPr>
      </w:pPr>
      <w:r w:rsidRPr="00846D63">
        <w:rPr>
          <w:snapToGrid w:val="0"/>
          <w:kern w:val="22"/>
        </w:rPr>
        <w:t xml:space="preserve">Based on the inventory, </w:t>
      </w:r>
      <w:r w:rsidR="00D95D90" w:rsidRPr="00846D63">
        <w:rPr>
          <w:snapToGrid w:val="0"/>
          <w:kern w:val="22"/>
        </w:rPr>
        <w:t xml:space="preserve">to </w:t>
      </w:r>
      <w:r w:rsidRPr="00846D63">
        <w:rPr>
          <w:snapToGrid w:val="0"/>
          <w:kern w:val="22"/>
        </w:rPr>
        <w:t>develop options for encouraging, guiding and promoting the realization of Farmers’ Rights as set out in Article 9 of the Treaty</w:t>
      </w:r>
      <w:r w:rsidR="00D95D90" w:rsidRPr="00846D63">
        <w:rPr>
          <w:snapToGrid w:val="0"/>
          <w:kern w:val="22"/>
        </w:rPr>
        <w:t>;</w:t>
      </w:r>
    </w:p>
    <w:p w14:paraId="4A177F96" w14:textId="3D5FFE5F" w:rsidR="005366F4" w:rsidRPr="00846D63" w:rsidRDefault="005366F4"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rPr>
      </w:pPr>
      <w:r w:rsidRPr="00846D63">
        <w:rPr>
          <w:snapToGrid w:val="0"/>
          <w:kern w:val="22"/>
        </w:rPr>
        <w:t>The AHTEG may consider the proceedings from the Global Consultation on Farmers’ Rights from Bali 2016 as well as other relevant consultations</w:t>
      </w:r>
      <w:r w:rsidR="00D95D90" w:rsidRPr="00846D63">
        <w:rPr>
          <w:snapToGrid w:val="0"/>
          <w:kern w:val="22"/>
        </w:rPr>
        <w:t>;</w:t>
      </w:r>
    </w:p>
    <w:p w14:paraId="0286790F" w14:textId="77777777" w:rsidR="005366F4" w:rsidRPr="00846D63" w:rsidRDefault="005366F4"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rPr>
      </w:pPr>
      <w:r w:rsidRPr="00846D63">
        <w:rPr>
          <w:snapToGrid w:val="0"/>
          <w:kern w:val="22"/>
        </w:rPr>
        <w:t xml:space="preserve">The AHTEG will </w:t>
      </w:r>
      <w:r w:rsidR="003C321B" w:rsidRPr="00846D63">
        <w:rPr>
          <w:snapToGrid w:val="0"/>
          <w:kern w:val="22"/>
        </w:rPr>
        <w:t>be comprise up to five (5)</w:t>
      </w:r>
      <w:r w:rsidRPr="00846D63">
        <w:rPr>
          <w:snapToGrid w:val="0"/>
          <w:kern w:val="22"/>
        </w:rPr>
        <w:t xml:space="preserve"> members designated by each region and up to three representatives of farmers organizations and up to three other stakeholders including the seed sector, designated by the Bureau </w:t>
      </w:r>
    </w:p>
    <w:p w14:paraId="7BDEE693" w14:textId="7158D5C2" w:rsidR="005366F4" w:rsidRPr="00846D63" w:rsidRDefault="005366F4"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rPr>
      </w:pPr>
      <w:r w:rsidRPr="00846D63">
        <w:rPr>
          <w:snapToGrid w:val="0"/>
          <w:kern w:val="22"/>
        </w:rPr>
        <w:t xml:space="preserve">The AHTEG may hold up to </w:t>
      </w:r>
      <w:r w:rsidR="00D95D90" w:rsidRPr="00846D63">
        <w:rPr>
          <w:snapToGrid w:val="0"/>
          <w:kern w:val="22"/>
        </w:rPr>
        <w:t>two</w:t>
      </w:r>
      <w:r w:rsidRPr="00846D63">
        <w:rPr>
          <w:snapToGrid w:val="0"/>
          <w:kern w:val="22"/>
        </w:rPr>
        <w:t xml:space="preserve"> meetings in the next biennium</w:t>
      </w:r>
      <w:r w:rsidR="003C321B" w:rsidRPr="00846D63">
        <w:rPr>
          <w:snapToGrid w:val="0"/>
          <w:kern w:val="22"/>
        </w:rPr>
        <w:t xml:space="preserve"> (2017-18)</w:t>
      </w:r>
      <w:r w:rsidRPr="00846D63">
        <w:rPr>
          <w:snapToGrid w:val="0"/>
          <w:kern w:val="22"/>
        </w:rPr>
        <w:t xml:space="preserve"> subject to the availability of financial resources.</w:t>
      </w:r>
    </w:p>
    <w:p w14:paraId="3140831A" w14:textId="77777777" w:rsidR="00132119" w:rsidRPr="00846D63" w:rsidRDefault="00132119" w:rsidP="00846D63">
      <w:pPr>
        <w:pStyle w:val="ListParagraph"/>
        <w:suppressLineNumbers/>
        <w:suppressAutoHyphens/>
        <w:kinsoku w:val="0"/>
        <w:overflowPunct w:val="0"/>
        <w:autoSpaceDE w:val="0"/>
        <w:autoSpaceDN w:val="0"/>
        <w:adjustRightInd w:val="0"/>
        <w:snapToGrid w:val="0"/>
        <w:ind w:left="900"/>
        <w:contextualSpacing w:val="0"/>
        <w:rPr>
          <w:snapToGrid w:val="0"/>
          <w:kern w:val="22"/>
        </w:rPr>
      </w:pPr>
    </w:p>
    <w:p w14:paraId="12F24401" w14:textId="77777777" w:rsidR="00132119" w:rsidRPr="00846D63" w:rsidRDefault="00132119" w:rsidP="00846D63">
      <w:pPr>
        <w:suppressLineNumbers/>
        <w:suppressAutoHyphens/>
        <w:kinsoku w:val="0"/>
        <w:overflowPunct w:val="0"/>
        <w:autoSpaceDE w:val="0"/>
        <w:autoSpaceDN w:val="0"/>
        <w:adjustRightInd w:val="0"/>
        <w:snapToGrid w:val="0"/>
        <w:rPr>
          <w:b/>
          <w:snapToGrid w:val="0"/>
          <w:kern w:val="22"/>
        </w:rPr>
      </w:pPr>
      <w:r w:rsidRPr="00846D63">
        <w:rPr>
          <w:i/>
          <w:snapToGrid w:val="0"/>
          <w:kern w:val="22"/>
        </w:rPr>
        <w:t xml:space="preserve">The </w:t>
      </w:r>
      <w:r w:rsidR="005366F4" w:rsidRPr="00846D63">
        <w:rPr>
          <w:i/>
          <w:snapToGrid w:val="0"/>
          <w:kern w:val="22"/>
        </w:rPr>
        <w:t>Word Intellectual Property Organization (WIPO)</w:t>
      </w:r>
      <w:r w:rsidR="005366F4" w:rsidRPr="00846D63">
        <w:rPr>
          <w:b/>
          <w:snapToGrid w:val="0"/>
          <w:kern w:val="22"/>
        </w:rPr>
        <w:t xml:space="preserve"> </w:t>
      </w:r>
    </w:p>
    <w:p w14:paraId="73279FBE" w14:textId="780D7A58" w:rsidR="00790722" w:rsidRPr="00846D63" w:rsidRDefault="00132119" w:rsidP="00846D63">
      <w:pPr>
        <w:pStyle w:val="Para1"/>
        <w:suppressLineNumbers/>
        <w:suppressAutoHyphens/>
        <w:kinsoku w:val="0"/>
        <w:overflowPunct w:val="0"/>
        <w:autoSpaceDE w:val="0"/>
        <w:autoSpaceDN w:val="0"/>
        <w:adjustRightInd w:val="0"/>
        <w:snapToGrid w:val="0"/>
        <w:rPr>
          <w:kern w:val="22"/>
        </w:rPr>
      </w:pPr>
      <w:r w:rsidRPr="00846D63">
        <w:rPr>
          <w:rFonts w:eastAsia="MS Mincho"/>
          <w:kern w:val="22"/>
        </w:rPr>
        <w:t>WIPO</w:t>
      </w:r>
      <w:r w:rsidRPr="00846D63">
        <w:rPr>
          <w:kern w:val="22"/>
        </w:rPr>
        <w:t xml:space="preserve"> e</w:t>
      </w:r>
      <w:r w:rsidR="005366F4" w:rsidRPr="00846D63">
        <w:rPr>
          <w:kern w:val="22"/>
        </w:rPr>
        <w:t>stablish in 2001</w:t>
      </w:r>
      <w:r w:rsidR="000C0CBF" w:rsidRPr="00846D63">
        <w:rPr>
          <w:kern w:val="22"/>
        </w:rPr>
        <w:t>, an</w:t>
      </w:r>
      <w:r w:rsidR="005366F4" w:rsidRPr="00846D63">
        <w:rPr>
          <w:kern w:val="22"/>
        </w:rPr>
        <w:t xml:space="preserve"> Intergovernmental Committee on Intellectual Property and Genetic Resources, Traditional Knowledge and Folklore (IGC) </w:t>
      </w:r>
      <w:r w:rsidR="000C0CBF" w:rsidRPr="00846D63">
        <w:rPr>
          <w:kern w:val="22"/>
        </w:rPr>
        <w:t>which is</w:t>
      </w:r>
      <w:r w:rsidR="005366F4" w:rsidRPr="00846D63">
        <w:rPr>
          <w:kern w:val="22"/>
        </w:rPr>
        <w:t xml:space="preserve"> negotiating international legal instrument(s) on intellectual property (IP) and traditional knowledge (TK), traditional cultural expressions (TCEs) and genetic resources (GRs).</w:t>
      </w:r>
      <w:r w:rsidR="00F873D9" w:rsidRPr="00846D63">
        <w:rPr>
          <w:kern w:val="22"/>
        </w:rPr>
        <w:t xml:space="preserve"> IPLCs participate as observers in the IGC. IPLCs also participate as experts on introductory panels for various issues being considered by the IGC.</w:t>
      </w:r>
    </w:p>
    <w:p w14:paraId="522843DE" w14:textId="381B8060" w:rsidR="008B31AB" w:rsidRPr="00846D63" w:rsidRDefault="00FE681D" w:rsidP="00846D63">
      <w:pPr>
        <w:pStyle w:val="Para1"/>
        <w:suppressLineNumbers/>
        <w:suppressAutoHyphens/>
        <w:kinsoku w:val="0"/>
        <w:overflowPunct w:val="0"/>
        <w:autoSpaceDE w:val="0"/>
        <w:autoSpaceDN w:val="0"/>
        <w:adjustRightInd w:val="0"/>
        <w:snapToGrid w:val="0"/>
        <w:rPr>
          <w:kern w:val="22"/>
        </w:rPr>
      </w:pPr>
      <w:r w:rsidRPr="00846D63">
        <w:rPr>
          <w:rFonts w:eastAsia="MS Mincho"/>
          <w:kern w:val="22"/>
        </w:rPr>
        <w:t>WIPO</w:t>
      </w:r>
      <w:r w:rsidRPr="00846D63">
        <w:rPr>
          <w:kern w:val="22"/>
        </w:rPr>
        <w:t xml:space="preserve"> has established a voluntary fund to facilitate the participation of representatives of indigenous </w:t>
      </w:r>
      <w:r w:rsidR="00F873D9" w:rsidRPr="00846D63">
        <w:rPr>
          <w:kern w:val="22"/>
        </w:rPr>
        <w:t xml:space="preserve">peoples </w:t>
      </w:r>
      <w:r w:rsidRPr="00846D63">
        <w:rPr>
          <w:kern w:val="22"/>
        </w:rPr>
        <w:t xml:space="preserve">and local communities </w:t>
      </w:r>
      <w:r w:rsidR="008B31AB" w:rsidRPr="00846D63">
        <w:rPr>
          <w:kern w:val="22"/>
        </w:rPr>
        <w:t>as observers in the IGC</w:t>
      </w:r>
      <w:r w:rsidRPr="00846D63">
        <w:rPr>
          <w:kern w:val="22"/>
        </w:rPr>
        <w:t>.</w:t>
      </w:r>
      <w:r w:rsidR="00EF6247" w:rsidRPr="00846D63">
        <w:rPr>
          <w:rStyle w:val="FootnoteReference"/>
          <w:kern w:val="22"/>
        </w:rPr>
        <w:footnoteReference w:id="21"/>
      </w:r>
    </w:p>
    <w:p w14:paraId="6DC081A0" w14:textId="1218A6D7" w:rsidR="004D7F16" w:rsidRPr="00846D63" w:rsidRDefault="004D7F16" w:rsidP="00846D63">
      <w:pPr>
        <w:suppressLineNumbers/>
        <w:suppressAutoHyphens/>
        <w:kinsoku w:val="0"/>
        <w:overflowPunct w:val="0"/>
        <w:autoSpaceDE w:val="0"/>
        <w:autoSpaceDN w:val="0"/>
        <w:adjustRightInd w:val="0"/>
        <w:snapToGrid w:val="0"/>
        <w:rPr>
          <w:i/>
          <w:snapToGrid w:val="0"/>
          <w:kern w:val="22"/>
        </w:rPr>
      </w:pPr>
      <w:r w:rsidRPr="00846D63">
        <w:rPr>
          <w:i/>
          <w:snapToGrid w:val="0"/>
          <w:kern w:val="22"/>
        </w:rPr>
        <w:t xml:space="preserve">In </w:t>
      </w:r>
      <w:r w:rsidR="00D95D90" w:rsidRPr="00846D63">
        <w:rPr>
          <w:i/>
          <w:snapToGrid w:val="0"/>
          <w:kern w:val="22"/>
        </w:rPr>
        <w:t>c</w:t>
      </w:r>
      <w:r w:rsidRPr="00846D63">
        <w:rPr>
          <w:i/>
          <w:snapToGrid w:val="0"/>
          <w:kern w:val="22"/>
        </w:rPr>
        <w:t>onclusion</w:t>
      </w:r>
    </w:p>
    <w:p w14:paraId="0D39B922" w14:textId="04F9F905" w:rsidR="002D4BEE" w:rsidRPr="00846D63" w:rsidRDefault="00790722" w:rsidP="00846D63">
      <w:pPr>
        <w:pStyle w:val="Para1"/>
        <w:suppressLineNumbers/>
        <w:suppressAutoHyphens/>
        <w:kinsoku w:val="0"/>
        <w:overflowPunct w:val="0"/>
        <w:autoSpaceDE w:val="0"/>
        <w:autoSpaceDN w:val="0"/>
        <w:adjustRightInd w:val="0"/>
        <w:snapToGrid w:val="0"/>
        <w:rPr>
          <w:b/>
          <w:kern w:val="22"/>
        </w:rPr>
      </w:pPr>
      <w:r w:rsidRPr="00846D63">
        <w:rPr>
          <w:kern w:val="22"/>
        </w:rPr>
        <w:t xml:space="preserve">In </w:t>
      </w:r>
      <w:r w:rsidRPr="00846D63">
        <w:rPr>
          <w:rFonts w:eastAsia="MS Mincho"/>
          <w:kern w:val="22"/>
        </w:rPr>
        <w:t>conclusion</w:t>
      </w:r>
      <w:r w:rsidRPr="00846D63">
        <w:rPr>
          <w:kern w:val="22"/>
        </w:rPr>
        <w:t>, the tendency within the international system in the last two decades has been towards establishing specialized bodies in order to consider matters often unique to indigenous peoples and local communities, such as “collective rights”. At the same time</w:t>
      </w:r>
      <w:r w:rsidR="00D95D90" w:rsidRPr="00846D63">
        <w:rPr>
          <w:kern w:val="22"/>
        </w:rPr>
        <w:t>,</w:t>
      </w:r>
      <w:r w:rsidRPr="00846D63">
        <w:rPr>
          <w:kern w:val="22"/>
        </w:rPr>
        <w:t xml:space="preserve"> this sampling above and the accompanying compilation (CBD/SBI/INF/</w:t>
      </w:r>
      <w:r w:rsidR="00D95D90" w:rsidRPr="00846D63">
        <w:rPr>
          <w:kern w:val="22"/>
        </w:rPr>
        <w:t>2</w:t>
      </w:r>
      <w:r w:rsidR="00FF61FB" w:rsidRPr="00846D63">
        <w:rPr>
          <w:kern w:val="22"/>
        </w:rPr>
        <w:t>3</w:t>
      </w:r>
      <w:r w:rsidRPr="00846D63">
        <w:rPr>
          <w:kern w:val="22"/>
        </w:rPr>
        <w:t>) also demonstrate great efforts are being made by international agencies to improve the participation of IPLCs is all matters of relevance to them across the international system</w:t>
      </w:r>
      <w:r w:rsidR="002D4BEE" w:rsidRPr="00846D63">
        <w:rPr>
          <w:kern w:val="22"/>
        </w:rPr>
        <w:t>,</w:t>
      </w:r>
      <w:r w:rsidRPr="00846D63">
        <w:rPr>
          <w:kern w:val="22"/>
        </w:rPr>
        <w:t xml:space="preserve"> including b</w:t>
      </w:r>
      <w:r w:rsidR="009C777F" w:rsidRPr="00846D63">
        <w:rPr>
          <w:kern w:val="22"/>
        </w:rPr>
        <w:t>y</w:t>
      </w:r>
      <w:r w:rsidRPr="00846D63">
        <w:rPr>
          <w:kern w:val="22"/>
        </w:rPr>
        <w:t xml:space="preserve"> promoting their effective participation in </w:t>
      </w:r>
      <w:r w:rsidR="002D4BEE" w:rsidRPr="00846D63">
        <w:rPr>
          <w:kern w:val="22"/>
        </w:rPr>
        <w:t xml:space="preserve">a broad range of </w:t>
      </w:r>
      <w:r w:rsidRPr="00846D63">
        <w:rPr>
          <w:kern w:val="22"/>
        </w:rPr>
        <w:t>governing bodies</w:t>
      </w:r>
      <w:r w:rsidR="002D4BEE" w:rsidRPr="00846D63">
        <w:rPr>
          <w:kern w:val="22"/>
        </w:rPr>
        <w:t xml:space="preserve">, subsidiary bodies and programmes and projects. </w:t>
      </w:r>
      <w:r w:rsidR="00F873D9" w:rsidRPr="00846D63">
        <w:rPr>
          <w:kern w:val="22"/>
        </w:rPr>
        <w:t>Encouraging the broad and effective participation of IPLCs across the United Nations system is also providing opportunities for IPLCs to contribute to global conversations to find solutions to some of the most pressing and grave problems facing humanity, including climate change and the need to find a sustainable path to development.</w:t>
      </w:r>
    </w:p>
    <w:p w14:paraId="1F0AEFE4" w14:textId="0CCA6928" w:rsidR="00E54DAF" w:rsidRPr="00846D63" w:rsidRDefault="00FB33D1" w:rsidP="00846D63">
      <w:pPr>
        <w:pStyle w:val="Heading1"/>
        <w:suppressLineNumbers/>
        <w:tabs>
          <w:tab w:val="clear" w:pos="720"/>
          <w:tab w:val="left" w:pos="45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r w:rsidRPr="00846D63">
        <w:rPr>
          <w:rFonts w:ascii="Times New Roman Bold" w:hAnsi="Times New Roman Bold" w:cs="Times New Roman Bold"/>
          <w:caps w:val="0"/>
          <w:snapToGrid w:val="0"/>
          <w:kern w:val="22"/>
        </w:rPr>
        <w:t>III.</w:t>
      </w:r>
      <w:r w:rsidRPr="00846D63">
        <w:rPr>
          <w:rFonts w:ascii="Times New Roman Bold" w:hAnsi="Times New Roman Bold" w:cs="Times New Roman Bold"/>
          <w:caps w:val="0"/>
          <w:snapToGrid w:val="0"/>
          <w:kern w:val="22"/>
        </w:rPr>
        <w:tab/>
        <w:t>SUGGESTED RECOMMENDATIONS</w:t>
      </w:r>
    </w:p>
    <w:p w14:paraId="28B37E42" w14:textId="72EB9861" w:rsidR="002D4BEE" w:rsidRPr="00846D63" w:rsidRDefault="002D4BEE" w:rsidP="00846D63">
      <w:pPr>
        <w:pStyle w:val="Para1"/>
        <w:suppressLineNumbers/>
        <w:suppressAutoHyphens/>
        <w:kinsoku w:val="0"/>
        <w:overflowPunct w:val="0"/>
        <w:autoSpaceDE w:val="0"/>
        <w:autoSpaceDN w:val="0"/>
        <w:adjustRightInd w:val="0"/>
        <w:snapToGrid w:val="0"/>
        <w:rPr>
          <w:rFonts w:eastAsia="MS Mincho"/>
          <w:kern w:val="22"/>
        </w:rPr>
      </w:pPr>
      <w:r w:rsidRPr="00846D63">
        <w:rPr>
          <w:rFonts w:eastAsia="MS Mincho"/>
          <w:kern w:val="22"/>
        </w:rPr>
        <w:t>The Subsidiary Body on Implementation at its second meeting is invited to consider the following draft decision for the Conference of the Parties at its fourteenth meeting</w:t>
      </w:r>
      <w:r w:rsidR="002E4AF5" w:rsidRPr="00846D63">
        <w:rPr>
          <w:rFonts w:eastAsia="MS Mincho"/>
          <w:kern w:val="22"/>
        </w:rPr>
        <w:t xml:space="preserve">, prepared by the </w:t>
      </w:r>
      <w:r w:rsidR="00CC4B39" w:rsidRPr="00846D63">
        <w:rPr>
          <w:rFonts w:eastAsia="MS Mincho"/>
          <w:kern w:val="22"/>
        </w:rPr>
        <w:t>Ad Hoc Open-ended Working Group on Article 8(j) and Related Provisions</w:t>
      </w:r>
      <w:r w:rsidR="002E4AF5" w:rsidRPr="00846D63">
        <w:rPr>
          <w:rFonts w:eastAsia="MS Mincho"/>
          <w:kern w:val="22"/>
        </w:rPr>
        <w:t xml:space="preserve"> in its recommendation 10/3. Taking into account the deliberations at </w:t>
      </w:r>
      <w:r w:rsidR="00CC4B39" w:rsidRPr="00846D63">
        <w:rPr>
          <w:rFonts w:eastAsia="MS Mincho"/>
          <w:kern w:val="22"/>
        </w:rPr>
        <w:t>the tenth meeting of the Working Group</w:t>
      </w:r>
      <w:r w:rsidR="002E4AF5" w:rsidRPr="00846D63">
        <w:rPr>
          <w:rFonts w:eastAsia="MS Mincho"/>
          <w:kern w:val="22"/>
        </w:rPr>
        <w:t xml:space="preserve">, the </w:t>
      </w:r>
      <w:r w:rsidR="00CC4B39" w:rsidRPr="00846D63">
        <w:rPr>
          <w:rFonts w:eastAsia="MS Mincho"/>
          <w:kern w:val="22"/>
        </w:rPr>
        <w:t>Subsidiary Body on Implementation</w:t>
      </w:r>
      <w:r w:rsidR="001C54E3" w:rsidRPr="00846D63">
        <w:rPr>
          <w:rFonts w:eastAsia="MS Mincho"/>
          <w:kern w:val="22"/>
        </w:rPr>
        <w:t xml:space="preserve"> </w:t>
      </w:r>
      <w:r w:rsidR="002E4AF5" w:rsidRPr="00846D63">
        <w:rPr>
          <w:rFonts w:eastAsia="MS Mincho"/>
          <w:kern w:val="22"/>
        </w:rPr>
        <w:t xml:space="preserve">may wish to focus its discussions on operative paragraph 9 of the </w:t>
      </w:r>
      <w:r w:rsidR="00CC4B39" w:rsidRPr="00846D63">
        <w:rPr>
          <w:rFonts w:eastAsia="MS Mincho"/>
          <w:kern w:val="22"/>
        </w:rPr>
        <w:t>recommendation</w:t>
      </w:r>
      <w:r w:rsidR="009C777F" w:rsidRPr="00846D63">
        <w:rPr>
          <w:rFonts w:eastAsia="MS Mincho"/>
          <w:kern w:val="22"/>
        </w:rPr>
        <w:t>.</w:t>
      </w:r>
    </w:p>
    <w:p w14:paraId="08FF7D13"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i/>
          <w:iCs/>
          <w:snapToGrid w:val="0"/>
          <w:kern w:val="22"/>
        </w:rPr>
      </w:pPr>
      <w:r w:rsidRPr="00846D63">
        <w:rPr>
          <w:i/>
          <w:iCs/>
          <w:snapToGrid w:val="0"/>
          <w:kern w:val="22"/>
        </w:rPr>
        <w:t>The Conference of the Parties,</w:t>
      </w:r>
    </w:p>
    <w:p w14:paraId="4C6E063D"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b/>
          <w:iCs/>
          <w:snapToGrid w:val="0"/>
          <w:kern w:val="22"/>
        </w:rPr>
      </w:pPr>
      <w:r w:rsidRPr="00846D63">
        <w:rPr>
          <w:i/>
          <w:snapToGrid w:val="0"/>
          <w:kern w:val="22"/>
        </w:rPr>
        <w:t>Recalling</w:t>
      </w:r>
      <w:r w:rsidRPr="00846D63">
        <w:rPr>
          <w:iCs/>
          <w:snapToGrid w:val="0"/>
          <w:kern w:val="22"/>
        </w:rPr>
        <w:t xml:space="preserve"> </w:t>
      </w:r>
      <w:hyperlink r:id="rId16" w:history="1">
        <w:r w:rsidRPr="00846D63">
          <w:rPr>
            <w:rStyle w:val="Hyperlink"/>
            <w:snapToGrid w:val="0"/>
            <w:kern w:val="22"/>
            <w:sz w:val="22"/>
            <w:szCs w:val="22"/>
          </w:rPr>
          <w:t>decision V/16</w:t>
        </w:r>
      </w:hyperlink>
      <w:r w:rsidRPr="00846D63">
        <w:rPr>
          <w:iCs/>
          <w:snapToGrid w:val="0"/>
          <w:kern w:val="22"/>
        </w:rPr>
        <w:t xml:space="preserve">, in which it established the programme of work on Article 8(j) and related provisions, and </w:t>
      </w:r>
      <w:hyperlink r:id="rId17" w:history="1">
        <w:r w:rsidRPr="00846D63">
          <w:rPr>
            <w:rStyle w:val="Hyperlink"/>
            <w:snapToGrid w:val="0"/>
            <w:kern w:val="22"/>
            <w:sz w:val="22"/>
            <w:szCs w:val="22"/>
          </w:rPr>
          <w:t>decision X/43</w:t>
        </w:r>
      </w:hyperlink>
      <w:r w:rsidRPr="00846D63">
        <w:rPr>
          <w:iCs/>
          <w:snapToGrid w:val="0"/>
          <w:kern w:val="22"/>
        </w:rPr>
        <w:t>,</w:t>
      </w:r>
      <w:r w:rsidRPr="00846D63">
        <w:rPr>
          <w:iCs/>
          <w:snapToGrid w:val="0"/>
          <w:kern w:val="22"/>
          <w:vertAlign w:val="superscript"/>
        </w:rPr>
        <w:footnoteReference w:id="22"/>
      </w:r>
      <w:r w:rsidRPr="00846D63">
        <w:rPr>
          <w:iCs/>
          <w:snapToGrid w:val="0"/>
          <w:kern w:val="22"/>
        </w:rPr>
        <w:t xml:space="preserve"> in which it revised the multi-year programme of work for 2010</w:t>
      </w:r>
      <w:r w:rsidRPr="00846D63">
        <w:rPr>
          <w:iCs/>
          <w:snapToGrid w:val="0"/>
          <w:kern w:val="22"/>
        </w:rPr>
        <w:noBreakHyphen/>
        <w:t>2020,</w:t>
      </w:r>
    </w:p>
    <w:p w14:paraId="33F21ED0"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i/>
          <w:snapToGrid w:val="0"/>
          <w:kern w:val="22"/>
        </w:rPr>
        <w:t xml:space="preserve">Noting </w:t>
      </w:r>
      <w:r w:rsidRPr="00846D63">
        <w:rPr>
          <w:snapToGrid w:val="0"/>
          <w:kern w:val="22"/>
        </w:rPr>
        <w:t xml:space="preserve">that postponed </w:t>
      </w:r>
      <w:r w:rsidRPr="00846D63">
        <w:rPr>
          <w:rFonts w:eastAsia="Batang"/>
          <w:snapToGrid w:val="0"/>
          <w:kern w:val="22"/>
          <w:lang w:eastAsia="ko-KR"/>
        </w:rPr>
        <w:t>tasks 6, 11, 13, 14 and 17 of the multi-year programme of work have been addressed through the completion of other tasks under the work programme on Article 8(j) and related provisions,</w:t>
      </w:r>
    </w:p>
    <w:p w14:paraId="6A94E46E"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i/>
          <w:caps/>
          <w:snapToGrid w:val="0"/>
          <w:kern w:val="22"/>
        </w:rPr>
        <w:t>R</w:t>
      </w:r>
      <w:r w:rsidRPr="00846D63">
        <w:rPr>
          <w:rFonts w:eastAsia="Batang"/>
          <w:i/>
          <w:snapToGrid w:val="0"/>
          <w:kern w:val="22"/>
          <w:lang w:eastAsia="ko-KR"/>
        </w:rPr>
        <w:t>ecognizing</w:t>
      </w:r>
      <w:r w:rsidRPr="00846D63">
        <w:rPr>
          <w:rFonts w:eastAsia="Batang"/>
          <w:snapToGrid w:val="0"/>
          <w:kern w:val="22"/>
          <w:lang w:eastAsia="ko-KR"/>
        </w:rPr>
        <w:t xml:space="preserve"> the need for a more holistic, forward-looking and integrated programme of work, taking into account recent developments, including the 2030 Agenda for Sustainable Development, the Sustainable Development Goals</w:t>
      </w:r>
      <w:r w:rsidRPr="00846D63">
        <w:rPr>
          <w:rStyle w:val="FootnoteReference"/>
          <w:rFonts w:eastAsia="Batang"/>
          <w:snapToGrid w:val="0"/>
          <w:kern w:val="22"/>
          <w:lang w:eastAsia="ko-KR"/>
        </w:rPr>
        <w:footnoteReference w:id="23"/>
      </w:r>
      <w:r w:rsidRPr="00846D63">
        <w:rPr>
          <w:rFonts w:eastAsia="Batang"/>
          <w:snapToGrid w:val="0"/>
          <w:kern w:val="22"/>
          <w:lang w:eastAsia="ko-KR"/>
        </w:rPr>
        <w:t xml:space="preserve"> and the Paris Agreement</w:t>
      </w:r>
      <w:r w:rsidRPr="00846D63">
        <w:rPr>
          <w:rStyle w:val="FootnoteReference"/>
          <w:rFonts w:eastAsia="Batang"/>
          <w:snapToGrid w:val="0"/>
          <w:kern w:val="22"/>
          <w:lang w:eastAsia="ko-KR"/>
        </w:rPr>
        <w:footnoteReference w:id="24"/>
      </w:r>
      <w:r w:rsidRPr="00846D63">
        <w:rPr>
          <w:rFonts w:eastAsia="Batang"/>
          <w:snapToGrid w:val="0"/>
          <w:kern w:val="22"/>
          <w:vertAlign w:val="superscript"/>
          <w:lang w:eastAsia="ko-KR"/>
        </w:rPr>
        <w:t xml:space="preserve"> </w:t>
      </w:r>
      <w:r w:rsidRPr="00846D63">
        <w:rPr>
          <w:rFonts w:eastAsia="Batang"/>
          <w:snapToGrid w:val="0"/>
          <w:kern w:val="22"/>
          <w:lang w:eastAsia="ko-KR"/>
        </w:rPr>
        <w:t>as well as the future post-2020 biodiversity framework,</w:t>
      </w:r>
    </w:p>
    <w:p w14:paraId="6D0C4C1D"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iCs/>
          <w:snapToGrid w:val="0"/>
          <w:kern w:val="22"/>
          <w:lang w:eastAsia="en-GB"/>
        </w:rPr>
      </w:pPr>
      <w:r w:rsidRPr="00846D63">
        <w:rPr>
          <w:rFonts w:eastAsia="Batang"/>
          <w:i/>
          <w:snapToGrid w:val="0"/>
          <w:kern w:val="22"/>
          <w:lang w:eastAsia="ko-KR"/>
        </w:rPr>
        <w:t>Taking into account</w:t>
      </w:r>
      <w:r w:rsidRPr="00846D63">
        <w:rPr>
          <w:rFonts w:eastAsia="Batang"/>
          <w:snapToGrid w:val="0"/>
          <w:kern w:val="22"/>
          <w:lang w:eastAsia="ko-KR"/>
        </w:rPr>
        <w:t xml:space="preserve"> </w:t>
      </w:r>
      <w:r w:rsidRPr="00846D63">
        <w:rPr>
          <w:snapToGrid w:val="0"/>
          <w:kern w:val="22"/>
        </w:rPr>
        <w:t>the results of the “</w:t>
      </w:r>
      <w:proofErr w:type="spellStart"/>
      <w:r w:rsidRPr="00846D63">
        <w:rPr>
          <w:snapToGrid w:val="0"/>
          <w:kern w:val="22"/>
        </w:rPr>
        <w:t>Múuch’tambal</w:t>
      </w:r>
      <w:proofErr w:type="spellEnd"/>
      <w:r w:rsidRPr="00846D63">
        <w:rPr>
          <w:snapToGrid w:val="0"/>
          <w:kern w:val="22"/>
        </w:rPr>
        <w:t xml:space="preserve"> Summit on Indigenous and Local Experiences – Traditional Knowledge, Biological and Cultural Diversity</w:t>
      </w:r>
      <w:r w:rsidRPr="00846D63">
        <w:rPr>
          <w:iCs/>
          <w:snapToGrid w:val="0"/>
          <w:kern w:val="22"/>
          <w:lang w:eastAsia="en-GB"/>
        </w:rPr>
        <w:t xml:space="preserve"> – Mainstreaming the contribution of Traditional Knowledge, Innovations and Practices across Agriculture, Fisheries, Forestry and Tourism Sectors for the conservation and sustainable use of Biodiversity for Well</w:t>
      </w:r>
      <w:r w:rsidRPr="00846D63">
        <w:rPr>
          <w:iCs/>
          <w:snapToGrid w:val="0"/>
          <w:kern w:val="22"/>
          <w:lang w:eastAsia="en-GB"/>
        </w:rPr>
        <w:noBreakHyphen/>
        <w:t>being”,</w:t>
      </w:r>
      <w:r w:rsidRPr="00846D63">
        <w:rPr>
          <w:rStyle w:val="FootnoteReference"/>
          <w:snapToGrid w:val="0"/>
          <w:kern w:val="22"/>
        </w:rPr>
        <w:footnoteReference w:id="25"/>
      </w:r>
    </w:p>
    <w:p w14:paraId="0BD0F3EB"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rFonts w:eastAsia="Batang"/>
          <w:i/>
          <w:snapToGrid w:val="0"/>
          <w:kern w:val="22"/>
          <w:lang w:eastAsia="ko-KR"/>
        </w:rPr>
        <w:t>Building on</w:t>
      </w:r>
      <w:r w:rsidRPr="00846D63">
        <w:rPr>
          <w:rFonts w:eastAsia="Batang"/>
          <w:snapToGrid w:val="0"/>
          <w:kern w:val="22"/>
          <w:lang w:eastAsia="ko-KR"/>
        </w:rPr>
        <w:t xml:space="preserve"> the </w:t>
      </w:r>
      <w:r w:rsidRPr="00846D63">
        <w:rPr>
          <w:snapToGrid w:val="0"/>
          <w:kern w:val="22"/>
        </w:rPr>
        <w:t xml:space="preserve">composite report on the status and trends of traditional knowledge and the guidelines and other </w:t>
      </w:r>
      <w:r w:rsidRPr="00846D63">
        <w:rPr>
          <w:rFonts w:eastAsia="Batang"/>
          <w:snapToGrid w:val="0"/>
          <w:kern w:val="22"/>
          <w:lang w:eastAsia="ko-KR"/>
        </w:rPr>
        <w:t>tools and standards already developed by the Ad Hoc Open-ended Working Group on Article 8(j) and Related Provisions, including:</w:t>
      </w:r>
    </w:p>
    <w:p w14:paraId="6A2A29C1"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rFonts w:eastAsia="Batang"/>
          <w:snapToGrid w:val="0"/>
          <w:kern w:val="22"/>
          <w:lang w:eastAsia="ko-KR"/>
        </w:rPr>
        <w:t>(a)</w:t>
      </w:r>
      <w:r w:rsidRPr="00846D63">
        <w:rPr>
          <w:rFonts w:eastAsia="Batang"/>
          <w:snapToGrid w:val="0"/>
          <w:kern w:val="22"/>
          <w:lang w:eastAsia="ko-KR"/>
        </w:rPr>
        <w:tab/>
        <w:t>T</w:t>
      </w:r>
      <w:r w:rsidRPr="00846D63">
        <w:rPr>
          <w:snapToGrid w:val="0"/>
          <w:kern w:val="22"/>
        </w:rPr>
        <w:t xml:space="preserve">he </w:t>
      </w:r>
      <w:proofErr w:type="spellStart"/>
      <w:r w:rsidRPr="00846D63">
        <w:rPr>
          <w:snapToGrid w:val="0"/>
          <w:kern w:val="22"/>
        </w:rPr>
        <w:t>Akwé</w:t>
      </w:r>
      <w:proofErr w:type="spellEnd"/>
      <w:r w:rsidRPr="00846D63">
        <w:rPr>
          <w:snapToGrid w:val="0"/>
          <w:kern w:val="22"/>
        </w:rPr>
        <w:t>: </w:t>
      </w:r>
      <w:proofErr w:type="spellStart"/>
      <w:r w:rsidRPr="00846D63">
        <w:rPr>
          <w:snapToGrid w:val="0"/>
          <w:kern w:val="22"/>
        </w:rPr>
        <w:t>Kon</w:t>
      </w:r>
      <w:proofErr w:type="spellEnd"/>
      <w:r w:rsidRPr="00846D63">
        <w:rPr>
          <w:snapToGrid w:val="0"/>
          <w:kern w:val="22"/>
        </w:rPr>
        <w:t xml:space="preserve"> voluntary guidelines for the conduct of cultural, environmental and social impact assessments regarding developments proposed to take place on, or which are likely to impact on, sacred sites and on lands and waters traditionally occupied or used by indigenous and local communities;</w:t>
      </w:r>
      <w:r w:rsidRPr="00846D63">
        <w:rPr>
          <w:rStyle w:val="FootnoteReference"/>
          <w:snapToGrid w:val="0"/>
          <w:kern w:val="22"/>
        </w:rPr>
        <w:footnoteReference w:id="26"/>
      </w:r>
    </w:p>
    <w:p w14:paraId="6E90B178"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(b)</w:t>
      </w:r>
      <w:r w:rsidRPr="00846D63">
        <w:rPr>
          <w:b/>
          <w:snapToGrid w:val="0"/>
          <w:kern w:val="22"/>
        </w:rPr>
        <w:tab/>
      </w:r>
      <w:r w:rsidRPr="00846D63">
        <w:rPr>
          <w:snapToGrid w:val="0"/>
          <w:kern w:val="22"/>
        </w:rPr>
        <w:t xml:space="preserve">The </w:t>
      </w:r>
      <w:proofErr w:type="spellStart"/>
      <w:r w:rsidRPr="00846D63">
        <w:rPr>
          <w:snapToGrid w:val="0"/>
          <w:kern w:val="22"/>
        </w:rPr>
        <w:t>Tkarihwaié:ri</w:t>
      </w:r>
      <w:proofErr w:type="spellEnd"/>
      <w:r w:rsidRPr="00846D63">
        <w:rPr>
          <w:snapToGrid w:val="0"/>
          <w:kern w:val="22"/>
        </w:rPr>
        <w:t xml:space="preserve"> Code of Ethical Conduct to Ensure Respect for the Cultural and Intellectual Heritage of Indigenous and Local Communities;</w:t>
      </w:r>
      <w:r w:rsidRPr="00846D63">
        <w:rPr>
          <w:rStyle w:val="FootnoteReference"/>
          <w:snapToGrid w:val="0"/>
          <w:kern w:val="22"/>
        </w:rPr>
        <w:footnoteReference w:id="27"/>
      </w:r>
    </w:p>
    <w:p w14:paraId="3FF53910"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(c)</w:t>
      </w:r>
      <w:r w:rsidRPr="00846D63">
        <w:rPr>
          <w:snapToGrid w:val="0"/>
          <w:kern w:val="22"/>
        </w:rPr>
        <w:tab/>
        <w:t xml:space="preserve">The </w:t>
      </w:r>
      <w:proofErr w:type="spellStart"/>
      <w:r w:rsidRPr="00846D63">
        <w:rPr>
          <w:snapToGrid w:val="0"/>
          <w:kern w:val="22"/>
        </w:rPr>
        <w:t>Mo’otz</w:t>
      </w:r>
      <w:proofErr w:type="spellEnd"/>
      <w:r w:rsidRPr="00846D63">
        <w:rPr>
          <w:snapToGrid w:val="0"/>
          <w:kern w:val="22"/>
        </w:rPr>
        <w:t xml:space="preserve"> </w:t>
      </w:r>
      <w:proofErr w:type="spellStart"/>
      <w:r w:rsidRPr="00846D63">
        <w:rPr>
          <w:snapToGrid w:val="0"/>
          <w:kern w:val="22"/>
        </w:rPr>
        <w:t>kuxtal</w:t>
      </w:r>
      <w:proofErr w:type="spellEnd"/>
      <w:r w:rsidRPr="00846D63">
        <w:rPr>
          <w:caps/>
          <w:snapToGrid w:val="0"/>
          <w:kern w:val="22"/>
          <w:vertAlign w:val="superscript"/>
        </w:rPr>
        <w:footnoteReference w:id="28"/>
      </w:r>
      <w:r w:rsidRPr="00846D63">
        <w:rPr>
          <w:caps/>
          <w:snapToGrid w:val="0"/>
          <w:kern w:val="22"/>
        </w:rPr>
        <w:t xml:space="preserve"> </w:t>
      </w:r>
      <w:r w:rsidRPr="00846D63">
        <w:rPr>
          <w:snapToGrid w:val="0"/>
          <w:kern w:val="22"/>
        </w:rPr>
        <w:t>voluntary guidelines</w:t>
      </w:r>
      <w:r w:rsidRPr="00846D63">
        <w:rPr>
          <w:caps/>
          <w:snapToGrid w:val="0"/>
          <w:kern w:val="22"/>
        </w:rPr>
        <w:t xml:space="preserve"> </w:t>
      </w:r>
      <w:r w:rsidRPr="00846D63">
        <w:rPr>
          <w:snapToGrid w:val="0"/>
          <w:kern w:val="22"/>
        </w:rPr>
        <w:t>for the development of mechanisms, legislation or other appropriate initiatives to ensure the “prior and informed consent”, “free, prior and informed consent” or “approval and involvement”, depending on national circumstances, of indigenous peoples and local communities</w:t>
      </w:r>
      <w:r w:rsidRPr="00846D63">
        <w:rPr>
          <w:caps/>
          <w:snapToGrid w:val="0"/>
          <w:kern w:val="22"/>
          <w:vertAlign w:val="superscript"/>
        </w:rPr>
        <w:footnoteReference w:id="29"/>
      </w:r>
      <w:r w:rsidRPr="00846D63">
        <w:rPr>
          <w:snapToGrid w:val="0"/>
          <w:kern w:val="22"/>
        </w:rPr>
        <w:t xml:space="preserve"> for accessing their knowledge, innovations and practices, for fair and equitable sharing of benefits</w:t>
      </w:r>
      <w:r w:rsidRPr="00846D63">
        <w:rPr>
          <w:caps/>
          <w:snapToGrid w:val="0"/>
          <w:kern w:val="22"/>
        </w:rPr>
        <w:t xml:space="preserve"> </w:t>
      </w:r>
      <w:r w:rsidRPr="00846D63">
        <w:rPr>
          <w:snapToGrid w:val="0"/>
          <w:kern w:val="22"/>
        </w:rPr>
        <w:t>arising from the use of their knowledge, innovations and</w:t>
      </w:r>
      <w:r w:rsidRPr="00846D63">
        <w:rPr>
          <w:caps/>
          <w:snapToGrid w:val="0"/>
          <w:kern w:val="22"/>
        </w:rPr>
        <w:t xml:space="preserve"> </w:t>
      </w:r>
      <w:r w:rsidRPr="00846D63">
        <w:rPr>
          <w:snapToGrid w:val="0"/>
          <w:kern w:val="22"/>
        </w:rPr>
        <w:t>practices relevant for the conservation and sustainable use</w:t>
      </w:r>
      <w:r w:rsidRPr="00846D63">
        <w:rPr>
          <w:caps/>
          <w:snapToGrid w:val="0"/>
          <w:kern w:val="22"/>
        </w:rPr>
        <w:t xml:space="preserve"> </w:t>
      </w:r>
      <w:r w:rsidRPr="00846D63">
        <w:rPr>
          <w:snapToGrid w:val="0"/>
          <w:kern w:val="22"/>
        </w:rPr>
        <w:t>of</w:t>
      </w:r>
      <w:r w:rsidRPr="00846D63">
        <w:rPr>
          <w:caps/>
          <w:snapToGrid w:val="0"/>
          <w:kern w:val="22"/>
        </w:rPr>
        <w:t xml:space="preserve"> </w:t>
      </w:r>
      <w:r w:rsidRPr="00846D63">
        <w:rPr>
          <w:snapToGrid w:val="0"/>
          <w:kern w:val="22"/>
        </w:rPr>
        <w:t>biological diversity, and for reporting and preventing unlawful</w:t>
      </w:r>
      <w:r w:rsidRPr="00846D63">
        <w:rPr>
          <w:caps/>
          <w:snapToGrid w:val="0"/>
          <w:kern w:val="22"/>
        </w:rPr>
        <w:t xml:space="preserve"> </w:t>
      </w:r>
      <w:r w:rsidRPr="00846D63">
        <w:rPr>
          <w:snapToGrid w:val="0"/>
          <w:kern w:val="22"/>
        </w:rPr>
        <w:t>appropriation of traditional knowledge;</w:t>
      </w:r>
      <w:r w:rsidRPr="00846D63">
        <w:rPr>
          <w:rStyle w:val="FootnoteReference"/>
          <w:snapToGrid w:val="0"/>
          <w:kern w:val="22"/>
        </w:rPr>
        <w:footnoteReference w:id="30"/>
      </w:r>
    </w:p>
    <w:p w14:paraId="3D9AE704"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[(d)</w:t>
      </w:r>
      <w:r w:rsidRPr="00846D63">
        <w:rPr>
          <w:snapToGrid w:val="0"/>
          <w:kern w:val="22"/>
        </w:rPr>
        <w:tab/>
        <w:t>T</w:t>
      </w:r>
      <w:r w:rsidRPr="00846D63">
        <w:rPr>
          <w:iCs/>
          <w:snapToGrid w:val="0"/>
          <w:kern w:val="22"/>
        </w:rPr>
        <w:t>he</w:t>
      </w:r>
      <w:r w:rsidRPr="00846D63">
        <w:rPr>
          <w:rFonts w:eastAsia="MS Mincho"/>
          <w:snapToGrid w:val="0"/>
          <w:kern w:val="22"/>
        </w:rPr>
        <w:t xml:space="preserve"> </w:t>
      </w:r>
      <w:proofErr w:type="spellStart"/>
      <w:r w:rsidRPr="00846D63">
        <w:rPr>
          <w:snapToGrid w:val="0"/>
          <w:kern w:val="22"/>
        </w:rPr>
        <w:t>Rutzolijirisaxik</w:t>
      </w:r>
      <w:proofErr w:type="spellEnd"/>
      <w:r w:rsidRPr="00846D63">
        <w:rPr>
          <w:snapToGrid w:val="0"/>
          <w:kern w:val="22"/>
        </w:rPr>
        <w:t xml:space="preserve"> Voluntary Guidelines for the Repatriation of Traditional Knowledge of Indigenous Peoples and Local Communities Relevant for the Conservation and Sustainable Use of Biological Diversity;]</w:t>
      </w:r>
      <w:r w:rsidRPr="00846D63">
        <w:rPr>
          <w:snapToGrid w:val="0"/>
          <w:kern w:val="22"/>
          <w:vertAlign w:val="superscript"/>
        </w:rPr>
        <w:footnoteReference w:id="31"/>
      </w:r>
    </w:p>
    <w:p w14:paraId="7A9D53E0"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(e)</w:t>
      </w:r>
      <w:r w:rsidRPr="00846D63">
        <w:rPr>
          <w:snapToGrid w:val="0"/>
          <w:kern w:val="22"/>
        </w:rPr>
        <w:tab/>
        <w:t>The global Plan of Action on the Customary Sustainable Use of Biological Diversity;</w:t>
      </w:r>
      <w:r w:rsidRPr="00846D63">
        <w:rPr>
          <w:rStyle w:val="FootnoteReference"/>
          <w:snapToGrid w:val="0"/>
          <w:kern w:val="22"/>
        </w:rPr>
        <w:footnoteReference w:id="32"/>
      </w:r>
    </w:p>
    <w:p w14:paraId="00A7A6E6"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iCs/>
          <w:snapToGrid w:val="0"/>
          <w:kern w:val="22"/>
        </w:rPr>
      </w:pPr>
      <w:r w:rsidRPr="00846D63">
        <w:rPr>
          <w:i/>
          <w:iCs/>
          <w:snapToGrid w:val="0"/>
          <w:kern w:val="22"/>
        </w:rPr>
        <w:t xml:space="preserve">Taking into account </w:t>
      </w:r>
      <w:r w:rsidRPr="00846D63">
        <w:rPr>
          <w:iCs/>
          <w:snapToGrid w:val="0"/>
          <w:kern w:val="22"/>
        </w:rPr>
        <w:t>the joint programme of work between the Secretariat of the Convention on Biological Diversity and the United Nations Educational, Scientific and Cultural Organization on the links between biological and cultural diversity,</w:t>
      </w:r>
      <w:r w:rsidRPr="00846D63">
        <w:rPr>
          <w:rStyle w:val="FootnoteReference"/>
          <w:snapToGrid w:val="0"/>
          <w:kern w:val="22"/>
        </w:rPr>
        <w:footnoteReference w:id="33"/>
      </w:r>
    </w:p>
    <w:p w14:paraId="3ABA7609"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i/>
          <w:iCs/>
          <w:snapToGrid w:val="0"/>
          <w:kern w:val="22"/>
        </w:rPr>
        <w:t>[Welcoming</w:t>
      </w:r>
      <w:r w:rsidRPr="00846D63">
        <w:rPr>
          <w:iCs/>
          <w:snapToGrid w:val="0"/>
          <w:kern w:val="22"/>
        </w:rPr>
        <w:t xml:space="preserve"> the completion of work on task 15 by the adoption of </w:t>
      </w:r>
      <w:r w:rsidRPr="00846D63">
        <w:rPr>
          <w:rFonts w:eastAsia="MS Mincho"/>
          <w:snapToGrid w:val="0"/>
          <w:kern w:val="22"/>
        </w:rPr>
        <w:t xml:space="preserve">the </w:t>
      </w:r>
      <w:proofErr w:type="spellStart"/>
      <w:r w:rsidRPr="00846D63">
        <w:rPr>
          <w:snapToGrid w:val="0"/>
          <w:kern w:val="22"/>
        </w:rPr>
        <w:t>Rutzolijirisaxik</w:t>
      </w:r>
      <w:proofErr w:type="spellEnd"/>
      <w:r w:rsidRPr="00846D63">
        <w:rPr>
          <w:snapToGrid w:val="0"/>
          <w:kern w:val="22"/>
        </w:rPr>
        <w:t xml:space="preserve"> Voluntary Guidelines for the Repatriation of Traditional Knowledge of Indigenous Peoples and Local Communities Relevant for the Conservation and Sustainable Use of Biological Diversity,]</w:t>
      </w:r>
      <w:r w:rsidRPr="00846D63">
        <w:rPr>
          <w:rStyle w:val="FootnoteReference"/>
          <w:snapToGrid w:val="0"/>
          <w:kern w:val="22"/>
        </w:rPr>
        <w:footnoteReference w:id="34"/>
      </w:r>
    </w:p>
    <w:p w14:paraId="1E4EFEC1"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i/>
          <w:snapToGrid w:val="0"/>
          <w:kern w:val="22"/>
        </w:rPr>
        <w:t xml:space="preserve">Noting </w:t>
      </w:r>
      <w:r w:rsidRPr="00846D63">
        <w:rPr>
          <w:snapToGrid w:val="0"/>
          <w:kern w:val="22"/>
        </w:rPr>
        <w:t>that tasks 1, 2, 4, as well as the implementation of the above-mentioned guidelines and standards adopted by the Conference of the Parties, represent ongoing responsibilities of Parties,</w:t>
      </w:r>
    </w:p>
    <w:p w14:paraId="578FFBFE"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rFonts w:eastAsia="Batang"/>
          <w:i/>
          <w:snapToGrid w:val="0"/>
          <w:kern w:val="22"/>
          <w:lang w:eastAsia="ko-KR"/>
        </w:rPr>
        <w:t>Emphasizing</w:t>
      </w:r>
      <w:r w:rsidRPr="00846D63">
        <w:rPr>
          <w:rFonts w:eastAsia="Batang"/>
          <w:snapToGrid w:val="0"/>
          <w:kern w:val="22"/>
          <w:lang w:eastAsia="ko-KR"/>
        </w:rPr>
        <w:t xml:space="preserve"> the need for the effective implementation of the guidelines and standards related to Article 8(j) and related provisions at the national level in order to achieve progress towards Aichi Biodiversity Target 18 of the Strategic Plan for Biodiversity 2011-2020,</w:t>
      </w:r>
    </w:p>
    <w:p w14:paraId="49C31CDC"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rFonts w:eastAsia="Batang"/>
          <w:snapToGrid w:val="0"/>
          <w:kern w:val="22"/>
          <w:lang w:eastAsia="ko-KR"/>
        </w:rPr>
        <w:t>1.</w:t>
      </w:r>
      <w:r w:rsidRPr="00846D63">
        <w:rPr>
          <w:rFonts w:eastAsia="Batang"/>
          <w:i/>
          <w:snapToGrid w:val="0"/>
          <w:kern w:val="22"/>
          <w:lang w:eastAsia="ko-KR"/>
        </w:rPr>
        <w:tab/>
        <w:t xml:space="preserve">Decides </w:t>
      </w:r>
      <w:r w:rsidRPr="00846D63">
        <w:rPr>
          <w:rFonts w:eastAsia="Batang"/>
          <w:snapToGrid w:val="0"/>
          <w:kern w:val="22"/>
          <w:lang w:eastAsia="ko-KR"/>
        </w:rPr>
        <w:t>to</w:t>
      </w:r>
      <w:r w:rsidRPr="00846D63">
        <w:rPr>
          <w:snapToGrid w:val="0"/>
          <w:kern w:val="22"/>
        </w:rPr>
        <w:t xml:space="preserve"> complete the current programme of work on Article 8(j) and related provisions no later than the fifteenth meeting of the Conference of the Parties;</w:t>
      </w:r>
    </w:p>
    <w:p w14:paraId="5D36F8BD"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2.</w:t>
      </w:r>
      <w:r w:rsidRPr="00846D63">
        <w:rPr>
          <w:snapToGrid w:val="0"/>
          <w:kern w:val="22"/>
        </w:rPr>
        <w:tab/>
      </w:r>
      <w:r w:rsidRPr="00846D63">
        <w:rPr>
          <w:i/>
          <w:snapToGrid w:val="0"/>
          <w:kern w:val="22"/>
        </w:rPr>
        <w:t>Also</w:t>
      </w:r>
      <w:r w:rsidRPr="00846D63">
        <w:rPr>
          <w:snapToGrid w:val="0"/>
          <w:kern w:val="22"/>
        </w:rPr>
        <w:t xml:space="preserve"> </w:t>
      </w:r>
      <w:r w:rsidRPr="00846D63">
        <w:rPr>
          <w:i/>
          <w:snapToGrid w:val="0"/>
          <w:kern w:val="22"/>
        </w:rPr>
        <w:t>decides</w:t>
      </w:r>
      <w:r w:rsidRPr="00846D63">
        <w:rPr>
          <w:snapToGrid w:val="0"/>
          <w:kern w:val="22"/>
        </w:rPr>
        <w:t xml:space="preserve"> to consider the development of a fully integrated programme of work on Article 8(j) and related provisions within the post-2020 biodiversity framework on the basis of achievements to date, also taking into account the 2030 Agenda for Sustainable Development, the Sustainable Development Goals and the Paris Agreement as well as gaps identified;</w:t>
      </w:r>
    </w:p>
    <w:p w14:paraId="20F15C2E"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snapToGrid w:val="0"/>
          <w:kern w:val="22"/>
        </w:rPr>
        <w:t>3.</w:t>
      </w:r>
      <w:r w:rsidRPr="00846D63">
        <w:rPr>
          <w:snapToGrid w:val="0"/>
          <w:kern w:val="22"/>
        </w:rPr>
        <w:tab/>
      </w:r>
      <w:r w:rsidRPr="00846D63">
        <w:rPr>
          <w:i/>
          <w:snapToGrid w:val="0"/>
          <w:kern w:val="22"/>
        </w:rPr>
        <w:t>Invites</w:t>
      </w:r>
      <w:r w:rsidRPr="00846D63">
        <w:rPr>
          <w:snapToGrid w:val="0"/>
          <w:kern w:val="22"/>
        </w:rPr>
        <w:t xml:space="preserve"> Parties to gather experience in the implementation of the guidelines and standards related to Article 8(j) and related provisions at the national level and, in the light of those experiences, to consider the need for further work on these issues in the development of a fully integrated programme of work;</w:t>
      </w:r>
    </w:p>
    <w:p w14:paraId="666A0B4E"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iCs/>
          <w:snapToGrid w:val="0"/>
          <w:kern w:val="22"/>
        </w:rPr>
        <w:t>4.</w:t>
      </w:r>
      <w:r w:rsidRPr="00846D63">
        <w:rPr>
          <w:i/>
          <w:iCs/>
          <w:snapToGrid w:val="0"/>
          <w:kern w:val="22"/>
        </w:rPr>
        <w:tab/>
        <w:t xml:space="preserve">Encourages </w:t>
      </w:r>
      <w:r w:rsidRPr="00846D63">
        <w:rPr>
          <w:snapToGrid w:val="0"/>
          <w:kern w:val="22"/>
        </w:rPr>
        <w:t>Parties to engage with indigenous peoples and local communities in the implementation of the Convention, including by recognizing, supporting and valuing their collective actions, including their efforts to protect and conserve their territories and areas, for the goals of the Convention, and fully engage them in the preparation of national reports, the revision and implementation of national biodiversity strategies and action plans, and the process for developing the post-2020 biodiversity framework for the Convention;</w:t>
      </w:r>
    </w:p>
    <w:p w14:paraId="0D408AD4"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5</w:t>
      </w:r>
      <w:r w:rsidRPr="00846D63">
        <w:rPr>
          <w:i/>
          <w:snapToGrid w:val="0"/>
          <w:kern w:val="22"/>
        </w:rPr>
        <w:t>.</w:t>
      </w:r>
      <w:r w:rsidRPr="00846D63">
        <w:rPr>
          <w:i/>
          <w:snapToGrid w:val="0"/>
          <w:kern w:val="22"/>
        </w:rPr>
        <w:tab/>
        <w:t>Invites</w:t>
      </w:r>
      <w:r w:rsidRPr="00846D63">
        <w:rPr>
          <w:rFonts w:eastAsia="Batang"/>
          <w:snapToGrid w:val="0"/>
          <w:kern w:val="22"/>
          <w:lang w:eastAsia="ko-KR"/>
        </w:rPr>
        <w:t xml:space="preserve"> Parties and other Governments to </w:t>
      </w:r>
      <w:r w:rsidRPr="00846D63">
        <w:rPr>
          <w:snapToGrid w:val="0"/>
          <w:kern w:val="22"/>
        </w:rPr>
        <w:t>report on the implementation of the programme of work on Article 8(j) and related provisions, in particular, tasks 1, 2 and 4 and the implementation of the Plan of Action on customary sustainable use, as well as the application of the various guidelines and standards developed under the aegis of the Ad Hoc Open-ended Working Group on Article 8(j) and Related Provisions and adopted by the Conference of the Parties, through the national reports or the clearing-house mechanism in order to determine progress made and inform the development of the post-2020 biodiversity framework;</w:t>
      </w:r>
    </w:p>
    <w:p w14:paraId="001A922E"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6.</w:t>
      </w:r>
      <w:r w:rsidRPr="00846D63">
        <w:rPr>
          <w:i/>
          <w:snapToGrid w:val="0"/>
          <w:kern w:val="22"/>
        </w:rPr>
        <w:tab/>
        <w:t>Requests</w:t>
      </w:r>
      <w:r w:rsidRPr="00846D63">
        <w:rPr>
          <w:snapToGrid w:val="0"/>
          <w:kern w:val="22"/>
        </w:rPr>
        <w:t xml:space="preserve"> the Executive Secretary to facilitate an online forum inviting Parties, other Governments, indigenous peoples and local communities, other relevant organizations and interested stakeholders to have an initial exchange of views and information, as appropriate, on possible elements of a programme of work on Article 8(j) and related provisions as part of the post-2020 biodiversity framework, as well as on </w:t>
      </w:r>
      <w:r w:rsidRPr="00846D63">
        <w:rPr>
          <w:rFonts w:eastAsia="Batang"/>
          <w:snapToGrid w:val="0"/>
          <w:kern w:val="22"/>
          <w:lang w:eastAsia="ko-KR"/>
        </w:rPr>
        <w:t>possible institutional arrangements,</w:t>
      </w:r>
      <w:r w:rsidRPr="00846D63">
        <w:rPr>
          <w:snapToGrid w:val="0"/>
          <w:kern w:val="22"/>
        </w:rPr>
        <w:t xml:space="preserve"> lessons learned and pros and cons of current arrangements;</w:t>
      </w:r>
    </w:p>
    <w:p w14:paraId="166693CE"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7.</w:t>
      </w:r>
      <w:r w:rsidRPr="00846D63">
        <w:rPr>
          <w:snapToGrid w:val="0"/>
          <w:kern w:val="22"/>
        </w:rPr>
        <w:tab/>
      </w:r>
      <w:r w:rsidRPr="00846D63">
        <w:rPr>
          <w:i/>
          <w:iCs/>
          <w:snapToGrid w:val="0"/>
          <w:kern w:val="22"/>
        </w:rPr>
        <w:t xml:space="preserve">Also </w:t>
      </w:r>
      <w:r w:rsidRPr="00846D63">
        <w:rPr>
          <w:i/>
          <w:snapToGrid w:val="0"/>
          <w:kern w:val="22"/>
        </w:rPr>
        <w:t>requests</w:t>
      </w:r>
      <w:r w:rsidRPr="00846D63">
        <w:rPr>
          <w:snapToGrid w:val="0"/>
          <w:kern w:val="22"/>
        </w:rPr>
        <w:t xml:space="preserve"> the Executive Secretary to prepare and make available a summary of the exchange of views received during the online forum to the </w:t>
      </w:r>
      <w:r w:rsidRPr="00846D63">
        <w:rPr>
          <w:rFonts w:eastAsia="Batang"/>
          <w:snapToGrid w:val="0"/>
          <w:kern w:val="22"/>
          <w:lang w:eastAsia="ko-KR"/>
        </w:rPr>
        <w:t xml:space="preserve">Ad Hoc Open-ended Working Group on Article 8(j) and Related Provisions at its </w:t>
      </w:r>
      <w:r w:rsidRPr="00846D63">
        <w:rPr>
          <w:snapToGrid w:val="0"/>
          <w:kern w:val="22"/>
        </w:rPr>
        <w:t>eleventh meeting;</w:t>
      </w:r>
    </w:p>
    <w:p w14:paraId="7840F5F0"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rFonts w:eastAsia="Batang"/>
          <w:snapToGrid w:val="0"/>
          <w:kern w:val="22"/>
          <w:lang w:eastAsia="ko-KR"/>
        </w:rPr>
        <w:t>8</w:t>
      </w:r>
      <w:r w:rsidRPr="00846D63">
        <w:rPr>
          <w:rFonts w:eastAsia="Batang"/>
          <w:i/>
          <w:snapToGrid w:val="0"/>
          <w:kern w:val="22"/>
          <w:lang w:eastAsia="ko-KR"/>
        </w:rPr>
        <w:t>.</w:t>
      </w:r>
      <w:r w:rsidRPr="00846D63">
        <w:rPr>
          <w:rFonts w:eastAsia="Batang"/>
          <w:i/>
          <w:snapToGrid w:val="0"/>
          <w:kern w:val="22"/>
          <w:lang w:eastAsia="ko-KR"/>
        </w:rPr>
        <w:tab/>
        <w:t>I</w:t>
      </w:r>
      <w:r w:rsidRPr="00846D63">
        <w:rPr>
          <w:rStyle w:val="Emphasis"/>
          <w:snapToGrid w:val="0"/>
          <w:kern w:val="22"/>
        </w:rPr>
        <w:t>nvites</w:t>
      </w:r>
      <w:r w:rsidRPr="00846D63">
        <w:rPr>
          <w:snapToGrid w:val="0"/>
          <w:kern w:val="22"/>
        </w:rPr>
        <w:t xml:space="preserve"> Parties, Governments, indigenous peoples and local communities, relevant international organizations, in particular other biodiversity related conventions, and interested stakeholders to submit views to the Executive Secretary on possible elements of a </w:t>
      </w:r>
      <w:r w:rsidRPr="00846D63">
        <w:rPr>
          <w:rFonts w:eastAsia="Batang"/>
          <w:snapToGrid w:val="0"/>
          <w:kern w:val="22"/>
          <w:lang w:eastAsia="ko-KR"/>
        </w:rPr>
        <w:t>fully integrated programme of work as part of the post-2020 biodiversity framework;</w:t>
      </w:r>
    </w:p>
    <w:p w14:paraId="6F27F7EB"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rFonts w:eastAsia="Batang"/>
          <w:snapToGrid w:val="0"/>
          <w:kern w:val="22"/>
          <w:lang w:eastAsia="ko-KR"/>
        </w:rPr>
        <w:t>[9.</w:t>
      </w:r>
      <w:r w:rsidRPr="00846D63">
        <w:rPr>
          <w:rFonts w:eastAsia="Batang"/>
          <w:snapToGrid w:val="0"/>
          <w:kern w:val="22"/>
          <w:lang w:eastAsia="ko-KR"/>
        </w:rPr>
        <w:tab/>
      </w:r>
      <w:r w:rsidRPr="00846D63">
        <w:rPr>
          <w:rFonts w:eastAsia="Batang"/>
          <w:i/>
          <w:iCs/>
          <w:snapToGrid w:val="0"/>
          <w:kern w:val="22"/>
          <w:lang w:eastAsia="ko-KR"/>
        </w:rPr>
        <w:t>I</w:t>
      </w:r>
      <w:r w:rsidRPr="00846D63">
        <w:rPr>
          <w:rStyle w:val="Emphasis"/>
          <w:snapToGrid w:val="0"/>
          <w:kern w:val="22"/>
        </w:rPr>
        <w:t>nvites</w:t>
      </w:r>
      <w:r w:rsidRPr="00846D63">
        <w:rPr>
          <w:snapToGrid w:val="0"/>
          <w:kern w:val="22"/>
        </w:rPr>
        <w:t xml:space="preserve"> Parties, Governments and indigenous peoples and local communities to submit views to the Executive Secretary on </w:t>
      </w:r>
      <w:r w:rsidRPr="00846D63">
        <w:rPr>
          <w:rFonts w:eastAsia="Batang"/>
          <w:snapToGrid w:val="0"/>
          <w:kern w:val="22"/>
          <w:lang w:eastAsia="ko-KR"/>
        </w:rPr>
        <w:t>possible institutional arrangements and their modus operandi for the implementation of Article 8(j) and related provisions, such as but not limited to the following:</w:t>
      </w:r>
    </w:p>
    <w:p w14:paraId="6B5EEED3"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rFonts w:eastAsia="Batang"/>
          <w:snapToGrid w:val="0"/>
          <w:kern w:val="22"/>
          <w:lang w:eastAsia="ko-KR"/>
        </w:rPr>
        <w:t>(a)</w:t>
      </w:r>
      <w:r w:rsidRPr="00846D63">
        <w:rPr>
          <w:rFonts w:eastAsia="Batang"/>
          <w:snapToGrid w:val="0"/>
          <w:kern w:val="22"/>
          <w:lang w:eastAsia="ko-KR"/>
        </w:rPr>
        <w:tab/>
        <w:t>Establishing a subsidiary body on Article 8(j) and related provisions with a mandate to provide advice to the Conference of the Parties, other subsidiary bodies, and, subject to their approval, the Conference of the Parties serving as the meeting of the Parties to the respective Protocols, on matters that are relevant to indigenous peoples and local communities and are within the scope of the Convention;</w:t>
      </w:r>
    </w:p>
    <w:p w14:paraId="33FD099E"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rFonts w:eastAsia="Batang"/>
          <w:snapToGrid w:val="0"/>
          <w:kern w:val="22"/>
          <w:lang w:eastAsia="ko-KR"/>
        </w:rPr>
        <w:t>(b)</w:t>
      </w:r>
      <w:r w:rsidRPr="00846D63">
        <w:rPr>
          <w:rFonts w:eastAsia="Batang"/>
          <w:snapToGrid w:val="0"/>
          <w:kern w:val="22"/>
          <w:lang w:eastAsia="ko-KR"/>
        </w:rPr>
        <w:tab/>
        <w:t>Continuing the Ad Hoc Open-ended Working Group on Article 8(j) and Related Provisions with an updated mandate;</w:t>
      </w:r>
    </w:p>
    <w:p w14:paraId="0D66BAB5"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rFonts w:eastAsia="Batang"/>
          <w:snapToGrid w:val="0"/>
          <w:kern w:val="22"/>
          <w:lang w:eastAsia="ko-KR"/>
        </w:rPr>
        <w:t>(c)</w:t>
      </w:r>
      <w:r w:rsidRPr="00846D63">
        <w:rPr>
          <w:rFonts w:eastAsia="Batang"/>
          <w:snapToGrid w:val="0"/>
          <w:kern w:val="22"/>
          <w:lang w:eastAsia="ko-KR"/>
        </w:rPr>
        <w:tab/>
        <w:t>Applying the enhanced participation mechanisms used by the Ad Hoc Open-ended Working Group on Article 8(j) and Related Provisions for the participation of representatives of indigenous peoples and local communities, as appropriate, when addressing matters of direct relevance to indigenous peoples and local communities in the subsidiary bodies, in order to ensure their effective participation and to fully integrate them into the work of the Convention;]</w:t>
      </w:r>
    </w:p>
    <w:p w14:paraId="39157018"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rFonts w:eastAsia="Batang"/>
          <w:snapToGrid w:val="0"/>
          <w:kern w:val="22"/>
          <w:lang w:eastAsia="ko-KR"/>
        </w:rPr>
        <w:t>10.</w:t>
      </w:r>
      <w:r w:rsidRPr="00846D63">
        <w:rPr>
          <w:rFonts w:eastAsia="Batang"/>
          <w:i/>
          <w:snapToGrid w:val="0"/>
          <w:kern w:val="22"/>
          <w:lang w:eastAsia="ko-KR"/>
        </w:rPr>
        <w:tab/>
        <w:t>Requests</w:t>
      </w:r>
      <w:r w:rsidRPr="00846D63">
        <w:rPr>
          <w:rFonts w:eastAsia="Batang"/>
          <w:snapToGrid w:val="0"/>
          <w:kern w:val="22"/>
          <w:lang w:eastAsia="ko-KR"/>
        </w:rPr>
        <w:t xml:space="preserve"> the Executive Secretary to compile and analyse the information received with a view to proposing possible elements of a fully integrated programme of work as part of the post-2020 biodiversity framework as well as possible institutional arrangements and their modus operandi for the consideration of the </w:t>
      </w:r>
      <w:r w:rsidRPr="00846D63">
        <w:rPr>
          <w:snapToGrid w:val="0"/>
          <w:kern w:val="22"/>
        </w:rPr>
        <w:t>Ad Hoc Open-ended Working Group on Article 8(j) and Related Provisions at its eleventh meeting;</w:t>
      </w:r>
    </w:p>
    <w:p w14:paraId="067A275B"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eastAsia="ko-KR"/>
        </w:rPr>
      </w:pPr>
      <w:r w:rsidRPr="00846D63">
        <w:rPr>
          <w:rFonts w:eastAsia="Batang"/>
          <w:snapToGrid w:val="0"/>
          <w:kern w:val="22"/>
          <w:lang w:eastAsia="ko-KR"/>
        </w:rPr>
        <w:t>11.</w:t>
      </w:r>
      <w:r w:rsidRPr="00846D63">
        <w:rPr>
          <w:rFonts w:eastAsia="Batang"/>
          <w:i/>
          <w:snapToGrid w:val="0"/>
          <w:kern w:val="22"/>
          <w:lang w:eastAsia="ko-KR"/>
        </w:rPr>
        <w:tab/>
        <w:t>Requests</w:t>
      </w:r>
      <w:r w:rsidRPr="00846D63">
        <w:rPr>
          <w:rFonts w:eastAsia="Batang"/>
          <w:snapToGrid w:val="0"/>
          <w:kern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for consideration by the Subsidiary Body on Implementation at its third meeting in order to inform the development of a fully integrated programme of work as part of the post-2020 biodiversity framework which takes into account developments in other relevant international forums and organizations;</w:t>
      </w:r>
    </w:p>
    <w:p w14:paraId="17449159" w14:textId="77777777" w:rsidR="002D4BEE" w:rsidRPr="00846D63"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rPr>
      </w:pPr>
      <w:r w:rsidRPr="00846D63">
        <w:rPr>
          <w:snapToGrid w:val="0"/>
          <w:kern w:val="22"/>
        </w:rPr>
        <w:t>12</w:t>
      </w:r>
      <w:r w:rsidRPr="00846D63">
        <w:rPr>
          <w:i/>
          <w:snapToGrid w:val="0"/>
          <w:kern w:val="22"/>
        </w:rPr>
        <w:t>.</w:t>
      </w:r>
      <w:r w:rsidRPr="00846D63">
        <w:rPr>
          <w:i/>
          <w:snapToGrid w:val="0"/>
          <w:kern w:val="22"/>
        </w:rPr>
        <w:tab/>
        <w:t>Requests</w:t>
      </w:r>
      <w:r w:rsidRPr="00846D63">
        <w:rPr>
          <w:snapToGrid w:val="0"/>
          <w:kern w:val="22"/>
        </w:rPr>
        <w:t xml:space="preserve"> the Executive Secretary, subject to the availability of resources, to extend appropriate assistance that enables representatives of indigenous peoples and local communities to participate effectively in broader discussions and processes under the Convention, including through regional consultations, which will determine the post-2020 biodiversity framework, in order to facilitate the integration of any further work on Article 8(j) and related provisions into the work of the Convention.</w:t>
      </w:r>
    </w:p>
    <w:p w14:paraId="374FA219" w14:textId="77777777" w:rsidR="002D4BEE" w:rsidRPr="00846D63" w:rsidRDefault="002D4BEE" w:rsidP="00846D63">
      <w:pPr>
        <w:suppressLineNumbers/>
        <w:suppressAutoHyphens/>
        <w:kinsoku w:val="0"/>
        <w:overflowPunct w:val="0"/>
        <w:autoSpaceDE w:val="0"/>
        <w:autoSpaceDN w:val="0"/>
        <w:adjustRightInd w:val="0"/>
        <w:snapToGrid w:val="0"/>
        <w:rPr>
          <w:snapToGrid w:val="0"/>
          <w:kern w:val="22"/>
        </w:rPr>
      </w:pPr>
    </w:p>
    <w:p w14:paraId="79F67B49" w14:textId="77777777" w:rsidR="00293BED" w:rsidRPr="00846D63" w:rsidRDefault="00293BED" w:rsidP="00846D63">
      <w:pPr>
        <w:suppressLineNumbers/>
        <w:suppressAutoHyphens/>
        <w:kinsoku w:val="0"/>
        <w:overflowPunct w:val="0"/>
        <w:autoSpaceDE w:val="0"/>
        <w:autoSpaceDN w:val="0"/>
        <w:adjustRightInd w:val="0"/>
        <w:snapToGrid w:val="0"/>
        <w:jc w:val="center"/>
        <w:rPr>
          <w:i/>
          <w:snapToGrid w:val="0"/>
          <w:kern w:val="22"/>
        </w:rPr>
      </w:pPr>
      <w:r w:rsidRPr="00846D63">
        <w:rPr>
          <w:i/>
          <w:snapToGrid w:val="0"/>
          <w:kern w:val="22"/>
        </w:rPr>
        <w:t>Annex I</w:t>
      </w:r>
    </w:p>
    <w:p w14:paraId="7FE4A4D0" w14:textId="628A6095" w:rsidR="00293BED" w:rsidRPr="00846D63" w:rsidRDefault="00293BED" w:rsidP="00846D63">
      <w:pPr>
        <w:pStyle w:val="Para1"/>
        <w:keepNext/>
        <w:numPr>
          <w:ilvl w:val="0"/>
          <w:numId w:val="0"/>
        </w:numPr>
        <w:suppressLineNumbers/>
        <w:suppressAutoHyphens/>
        <w:kinsoku w:val="0"/>
        <w:overflowPunct w:val="0"/>
        <w:autoSpaceDE w:val="0"/>
        <w:autoSpaceDN w:val="0"/>
        <w:adjustRightInd w:val="0"/>
        <w:snapToGrid w:val="0"/>
        <w:jc w:val="center"/>
        <w:rPr>
          <w:i/>
          <w:kern w:val="22"/>
          <w:szCs w:val="22"/>
        </w:rPr>
      </w:pPr>
      <w:r w:rsidRPr="00846D63">
        <w:rPr>
          <w:b/>
          <w:kern w:val="22"/>
        </w:rPr>
        <w:t>ROAD</w:t>
      </w:r>
      <w:r w:rsidR="00FB33D1" w:rsidRPr="00846D63">
        <w:rPr>
          <w:b/>
          <w:kern w:val="22"/>
        </w:rPr>
        <w:t xml:space="preserve"> </w:t>
      </w:r>
      <w:r w:rsidRPr="00846D63">
        <w:rPr>
          <w:b/>
          <w:kern w:val="22"/>
        </w:rPr>
        <w:t>MAP</w:t>
      </w:r>
    </w:p>
    <w:p w14:paraId="0193C52A" w14:textId="14A680B1" w:rsidR="00293BED" w:rsidRPr="00846D63" w:rsidRDefault="00D5128D" w:rsidP="00846D63">
      <w:pPr>
        <w:suppressLineNumbers/>
        <w:suppressAutoHyphens/>
        <w:kinsoku w:val="0"/>
        <w:overflowPunct w:val="0"/>
        <w:autoSpaceDE w:val="0"/>
        <w:autoSpaceDN w:val="0"/>
        <w:adjustRightInd w:val="0"/>
        <w:snapToGrid w:val="0"/>
        <w:spacing w:after="120"/>
        <w:rPr>
          <w:snapToGrid w:val="0"/>
          <w:kern w:val="22"/>
        </w:rPr>
      </w:pPr>
      <w:r w:rsidRPr="00846D63">
        <w:rPr>
          <w:snapToGrid w:val="0"/>
          <w:kern w:val="22"/>
        </w:rPr>
        <w:tab/>
      </w:r>
      <w:r w:rsidR="00150C4F" w:rsidRPr="00846D63">
        <w:rPr>
          <w:snapToGrid w:val="0"/>
          <w:kern w:val="22"/>
        </w:rPr>
        <w:t>On</w:t>
      </w:r>
      <w:r w:rsidR="00293BED" w:rsidRPr="00846D63">
        <w:rPr>
          <w:snapToGrid w:val="0"/>
          <w:kern w:val="22"/>
        </w:rPr>
        <w:t xml:space="preserve"> the </w:t>
      </w:r>
      <w:r w:rsidR="00150C4F" w:rsidRPr="00846D63">
        <w:rPr>
          <w:snapToGrid w:val="0"/>
          <w:kern w:val="22"/>
        </w:rPr>
        <w:t xml:space="preserve">basis of </w:t>
      </w:r>
      <w:r w:rsidR="00293BED" w:rsidRPr="00846D63">
        <w:rPr>
          <w:snapToGrid w:val="0"/>
          <w:kern w:val="22"/>
        </w:rPr>
        <w:t xml:space="preserve">requests made at the tenth meeting of the </w:t>
      </w:r>
      <w:r w:rsidR="00200A98" w:rsidRPr="00846D63">
        <w:rPr>
          <w:snapToGrid w:val="0"/>
          <w:kern w:val="22"/>
        </w:rPr>
        <w:t xml:space="preserve">Ad Hoc Open-ended Inter-sessional </w:t>
      </w:r>
      <w:r w:rsidR="00293BED" w:rsidRPr="00846D63">
        <w:rPr>
          <w:snapToGrid w:val="0"/>
          <w:kern w:val="22"/>
        </w:rPr>
        <w:t xml:space="preserve">Working Group on </w:t>
      </w:r>
      <w:r w:rsidR="00CC4B39" w:rsidRPr="00846D63">
        <w:rPr>
          <w:snapToGrid w:val="0"/>
          <w:kern w:val="22"/>
        </w:rPr>
        <w:t>Article</w:t>
      </w:r>
      <w:r w:rsidR="009B78DF" w:rsidRPr="00846D63">
        <w:rPr>
          <w:snapToGrid w:val="0"/>
          <w:kern w:val="22"/>
        </w:rPr>
        <w:t xml:space="preserve"> </w:t>
      </w:r>
      <w:r w:rsidR="00293BED" w:rsidRPr="00846D63">
        <w:rPr>
          <w:snapToGrid w:val="0"/>
          <w:kern w:val="22"/>
        </w:rPr>
        <w:t>8(j) in recommendation 10/3, the Executive Secretar</w:t>
      </w:r>
      <w:r w:rsidR="009B78DF" w:rsidRPr="00846D63">
        <w:rPr>
          <w:snapToGrid w:val="0"/>
          <w:kern w:val="22"/>
        </w:rPr>
        <w:t>y</w:t>
      </w:r>
      <w:r w:rsidR="00293BED" w:rsidRPr="00846D63">
        <w:rPr>
          <w:snapToGrid w:val="0"/>
          <w:kern w:val="22"/>
        </w:rPr>
        <w:t xml:space="preserve"> has established the following road</w:t>
      </w:r>
      <w:r w:rsidR="00FB33D1" w:rsidRPr="00846D63">
        <w:rPr>
          <w:snapToGrid w:val="0"/>
          <w:kern w:val="22"/>
        </w:rPr>
        <w:t xml:space="preserve"> </w:t>
      </w:r>
      <w:r w:rsidR="00293BED" w:rsidRPr="00846D63">
        <w:rPr>
          <w:snapToGrid w:val="0"/>
          <w:kern w:val="22"/>
        </w:rPr>
        <w:t xml:space="preserve">map in order </w:t>
      </w:r>
      <w:r w:rsidR="00FE2DD7" w:rsidRPr="00846D63">
        <w:rPr>
          <w:snapToGrid w:val="0"/>
          <w:kern w:val="22"/>
        </w:rPr>
        <w:t>for</w:t>
      </w:r>
      <w:r w:rsidR="00293BED" w:rsidRPr="00846D63">
        <w:rPr>
          <w:snapToGrid w:val="0"/>
          <w:kern w:val="22"/>
        </w:rPr>
        <w:t xml:space="preserve"> Parties, with the effective participation of indigenous peoples and local communities, to have all the necessary information before them, to make an informed decision on </w:t>
      </w:r>
      <w:r w:rsidR="00293BED" w:rsidRPr="00846D63">
        <w:rPr>
          <w:bCs/>
          <w:snapToGrid w:val="0"/>
          <w:kern w:val="22"/>
        </w:rPr>
        <w:t xml:space="preserve">ways and instruments for achieving full integration of Article 8(j) and provisions related to indigenous peoples and local communities in the work of the Convention and its Protocols, with full and effective participation of indigenous peoples and local communities and </w:t>
      </w:r>
      <w:r w:rsidR="004C53D7" w:rsidRPr="00846D63">
        <w:rPr>
          <w:bCs/>
          <w:snapToGrid w:val="0"/>
          <w:kern w:val="22"/>
        </w:rPr>
        <w:t>with a view to</w:t>
      </w:r>
      <w:r w:rsidR="00293BED" w:rsidRPr="00846D63">
        <w:rPr>
          <w:bCs/>
          <w:snapToGrid w:val="0"/>
          <w:kern w:val="22"/>
        </w:rPr>
        <w:t xml:space="preserve"> enhancing efficiencies, coherence and coordination, by the fifteen</w:t>
      </w:r>
      <w:r w:rsidR="009C777F" w:rsidRPr="00846D63">
        <w:rPr>
          <w:bCs/>
          <w:snapToGrid w:val="0"/>
          <w:kern w:val="22"/>
        </w:rPr>
        <w:t>th</w:t>
      </w:r>
      <w:r w:rsidR="00293BED" w:rsidRPr="00846D63">
        <w:rPr>
          <w:bCs/>
          <w:snapToGrid w:val="0"/>
          <w:kern w:val="22"/>
        </w:rPr>
        <w:t xml:space="preserve"> meeting of the Conference of the Parties</w:t>
      </w:r>
      <w:r w:rsidR="00293BED" w:rsidRPr="00846D63">
        <w:rPr>
          <w:snapToGrid w:val="0"/>
          <w:kern w:val="22"/>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759"/>
      </w:tblGrid>
      <w:tr w:rsidR="003372D4" w:rsidRPr="00846D63" w14:paraId="78DDD8A1" w14:textId="77777777" w:rsidTr="00846D63">
        <w:trPr>
          <w:tblHeader/>
          <w:jc w:val="center"/>
        </w:trPr>
        <w:tc>
          <w:tcPr>
            <w:tcW w:w="4881" w:type="dxa"/>
            <w:shd w:val="clear" w:color="auto" w:fill="auto"/>
            <w:vAlign w:val="center"/>
          </w:tcPr>
          <w:p w14:paraId="127679C4" w14:textId="66F98DEE" w:rsidR="00293BED" w:rsidRPr="00846D63" w:rsidRDefault="00293BED" w:rsidP="00846D63">
            <w:pPr>
              <w:suppressLineNumbers/>
              <w:suppressAutoHyphens/>
              <w:kinsoku w:val="0"/>
              <w:overflowPunct w:val="0"/>
              <w:autoSpaceDE w:val="0"/>
              <w:autoSpaceDN w:val="0"/>
              <w:adjustRightInd w:val="0"/>
              <w:snapToGrid w:val="0"/>
              <w:spacing w:before="120" w:after="120"/>
              <w:jc w:val="center"/>
              <w:rPr>
                <w:b/>
                <w:snapToGrid w:val="0"/>
                <w:kern w:val="22"/>
              </w:rPr>
            </w:pPr>
            <w:r w:rsidRPr="00846D63">
              <w:rPr>
                <w:b/>
                <w:snapToGrid w:val="0"/>
                <w:kern w:val="22"/>
              </w:rPr>
              <w:t xml:space="preserve">Forum and </w:t>
            </w:r>
            <w:r w:rsidR="003B35C7" w:rsidRPr="00846D63">
              <w:rPr>
                <w:b/>
                <w:snapToGrid w:val="0"/>
                <w:kern w:val="22"/>
              </w:rPr>
              <w:t>d</w:t>
            </w:r>
            <w:r w:rsidRPr="00846D63">
              <w:rPr>
                <w:b/>
                <w:snapToGrid w:val="0"/>
                <w:kern w:val="22"/>
              </w:rPr>
              <w:t>ocumentation</w:t>
            </w:r>
          </w:p>
        </w:tc>
        <w:tc>
          <w:tcPr>
            <w:tcW w:w="4759" w:type="dxa"/>
            <w:shd w:val="clear" w:color="auto" w:fill="auto"/>
            <w:vAlign w:val="center"/>
          </w:tcPr>
          <w:p w14:paraId="662A1E6B" w14:textId="52A3C58A" w:rsidR="00293BED" w:rsidRPr="00846D63" w:rsidRDefault="00293BED" w:rsidP="00846D63">
            <w:pPr>
              <w:suppressLineNumbers/>
              <w:suppressAutoHyphens/>
              <w:kinsoku w:val="0"/>
              <w:overflowPunct w:val="0"/>
              <w:autoSpaceDE w:val="0"/>
              <w:autoSpaceDN w:val="0"/>
              <w:adjustRightInd w:val="0"/>
              <w:snapToGrid w:val="0"/>
              <w:spacing w:before="120" w:after="120"/>
              <w:jc w:val="center"/>
              <w:rPr>
                <w:b/>
                <w:snapToGrid w:val="0"/>
                <w:kern w:val="22"/>
              </w:rPr>
            </w:pPr>
            <w:r w:rsidRPr="00846D63">
              <w:rPr>
                <w:b/>
                <w:snapToGrid w:val="0"/>
                <w:kern w:val="22"/>
              </w:rPr>
              <w:t>R</w:t>
            </w:r>
            <w:r w:rsidR="007D0BE3" w:rsidRPr="00846D63">
              <w:rPr>
                <w:b/>
                <w:snapToGrid w:val="0"/>
                <w:kern w:val="22"/>
              </w:rPr>
              <w:t>elevant text of r</w:t>
            </w:r>
            <w:r w:rsidRPr="00846D63">
              <w:rPr>
                <w:b/>
                <w:snapToGrid w:val="0"/>
                <w:kern w:val="22"/>
              </w:rPr>
              <w:t>ecommendation 10/3</w:t>
            </w:r>
            <w:r w:rsidR="007D0BE3" w:rsidRPr="00846D63">
              <w:rPr>
                <w:b/>
                <w:snapToGrid w:val="0"/>
                <w:kern w:val="22"/>
              </w:rPr>
              <w:t xml:space="preserve"> of the Working Group on Article 8(j)</w:t>
            </w:r>
          </w:p>
        </w:tc>
      </w:tr>
      <w:tr w:rsidR="003372D4" w:rsidRPr="00846D63" w14:paraId="6DA70706" w14:textId="77777777" w:rsidTr="00846D63">
        <w:trPr>
          <w:jc w:val="center"/>
        </w:trPr>
        <w:tc>
          <w:tcPr>
            <w:tcW w:w="4881" w:type="dxa"/>
            <w:shd w:val="clear" w:color="auto" w:fill="auto"/>
          </w:tcPr>
          <w:p w14:paraId="7A6F7A20" w14:textId="4DE71074" w:rsidR="00603D28" w:rsidRPr="00846D63" w:rsidRDefault="00293BED" w:rsidP="00846D63">
            <w:pPr>
              <w:suppressLineNumbers/>
              <w:suppressAutoHyphens/>
              <w:kinsoku w:val="0"/>
              <w:overflowPunct w:val="0"/>
              <w:autoSpaceDE w:val="0"/>
              <w:autoSpaceDN w:val="0"/>
              <w:adjustRightInd w:val="0"/>
              <w:snapToGrid w:val="0"/>
              <w:jc w:val="left"/>
              <w:rPr>
                <w:b/>
                <w:snapToGrid w:val="0"/>
                <w:kern w:val="22"/>
              </w:rPr>
            </w:pPr>
            <w:r w:rsidRPr="00846D63">
              <w:rPr>
                <w:b/>
                <w:snapToGrid w:val="0"/>
                <w:kern w:val="22"/>
              </w:rPr>
              <w:t>S</w:t>
            </w:r>
            <w:r w:rsidR="00603D28" w:rsidRPr="00846D63">
              <w:rPr>
                <w:b/>
                <w:snapToGrid w:val="0"/>
                <w:kern w:val="22"/>
              </w:rPr>
              <w:t>ubsidiary Body on Implementation</w:t>
            </w:r>
          </w:p>
          <w:p w14:paraId="71CC9444" w14:textId="6FDE24A8" w:rsidR="00293BED" w:rsidRPr="00846D63" w:rsidRDefault="00603D28" w:rsidP="00846D63">
            <w:pPr>
              <w:suppressLineNumbers/>
              <w:suppressAutoHyphens/>
              <w:kinsoku w:val="0"/>
              <w:overflowPunct w:val="0"/>
              <w:autoSpaceDE w:val="0"/>
              <w:autoSpaceDN w:val="0"/>
              <w:adjustRightInd w:val="0"/>
              <w:snapToGrid w:val="0"/>
              <w:jc w:val="left"/>
              <w:rPr>
                <w:b/>
                <w:snapToGrid w:val="0"/>
                <w:kern w:val="22"/>
              </w:rPr>
            </w:pPr>
            <w:r w:rsidRPr="00846D63">
              <w:rPr>
                <w:b/>
                <w:snapToGrid w:val="0"/>
                <w:kern w:val="22"/>
              </w:rPr>
              <w:t>Second meeting</w:t>
            </w:r>
          </w:p>
          <w:p w14:paraId="5060F79A" w14:textId="0D299256" w:rsidR="00293BED" w:rsidRPr="00846D63" w:rsidRDefault="00293BED" w:rsidP="00846D63">
            <w:pPr>
              <w:suppressLineNumbers/>
              <w:suppressAutoHyphens/>
              <w:kinsoku w:val="0"/>
              <w:overflowPunct w:val="0"/>
              <w:autoSpaceDE w:val="0"/>
              <w:autoSpaceDN w:val="0"/>
              <w:adjustRightInd w:val="0"/>
              <w:snapToGrid w:val="0"/>
              <w:jc w:val="left"/>
              <w:rPr>
                <w:b/>
                <w:snapToGrid w:val="0"/>
                <w:kern w:val="22"/>
              </w:rPr>
            </w:pPr>
            <w:r w:rsidRPr="00846D63">
              <w:rPr>
                <w:b/>
                <w:snapToGrid w:val="0"/>
                <w:kern w:val="22"/>
              </w:rPr>
              <w:t>July 201</w:t>
            </w:r>
            <w:r w:rsidR="00740FA0" w:rsidRPr="00846D63">
              <w:rPr>
                <w:b/>
                <w:snapToGrid w:val="0"/>
                <w:kern w:val="22"/>
              </w:rPr>
              <w:t>8</w:t>
            </w:r>
          </w:p>
          <w:p w14:paraId="49C5E2F7"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u w:val="single"/>
              </w:rPr>
            </w:pPr>
            <w:r w:rsidRPr="00846D63">
              <w:rPr>
                <w:snapToGrid w:val="0"/>
                <w:kern w:val="22"/>
                <w:u w:val="single"/>
              </w:rPr>
              <w:t>Official document</w:t>
            </w:r>
          </w:p>
          <w:p w14:paraId="02C0EDD4" w14:textId="44C7F86C"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 xml:space="preserve">Integration of Article 8(J) and </w:t>
            </w:r>
            <w:r w:rsidR="00CD11CC" w:rsidRPr="00846D63">
              <w:rPr>
                <w:snapToGrid w:val="0"/>
                <w:kern w:val="22"/>
              </w:rPr>
              <w:t>p</w:t>
            </w:r>
            <w:r w:rsidRPr="00846D63">
              <w:rPr>
                <w:snapToGrid w:val="0"/>
                <w:kern w:val="22"/>
              </w:rPr>
              <w:t xml:space="preserve">rovisions </w:t>
            </w:r>
            <w:r w:rsidR="00CD11CC" w:rsidRPr="00846D63">
              <w:rPr>
                <w:snapToGrid w:val="0"/>
                <w:kern w:val="22"/>
              </w:rPr>
              <w:t>r</w:t>
            </w:r>
            <w:r w:rsidRPr="00846D63">
              <w:rPr>
                <w:snapToGrid w:val="0"/>
                <w:kern w:val="22"/>
              </w:rPr>
              <w:t xml:space="preserve">elated to </w:t>
            </w:r>
            <w:r w:rsidR="00CD11CC" w:rsidRPr="00846D63">
              <w:rPr>
                <w:snapToGrid w:val="0"/>
                <w:kern w:val="22"/>
              </w:rPr>
              <w:t>indigenous peoples and local communities</w:t>
            </w:r>
            <w:r w:rsidR="00CD11CC" w:rsidRPr="00846D63" w:rsidDel="00CD11CC">
              <w:rPr>
                <w:snapToGrid w:val="0"/>
                <w:kern w:val="22"/>
              </w:rPr>
              <w:t xml:space="preserve"> </w:t>
            </w:r>
            <w:r w:rsidRPr="00846D63">
              <w:rPr>
                <w:snapToGrid w:val="0"/>
                <w:kern w:val="22"/>
              </w:rPr>
              <w:t xml:space="preserve">in the </w:t>
            </w:r>
            <w:r w:rsidR="003B35C7" w:rsidRPr="00846D63">
              <w:rPr>
                <w:snapToGrid w:val="0"/>
                <w:kern w:val="22"/>
              </w:rPr>
              <w:t>w</w:t>
            </w:r>
            <w:r w:rsidRPr="00846D63">
              <w:rPr>
                <w:snapToGrid w:val="0"/>
                <w:kern w:val="22"/>
              </w:rPr>
              <w:t>ork of the Convention and its Protocols (</w:t>
            </w:r>
            <w:r w:rsidR="00C02C04" w:rsidRPr="00846D63">
              <w:rPr>
                <w:snapToGrid w:val="0"/>
                <w:kern w:val="22"/>
              </w:rPr>
              <w:t>a</w:t>
            </w:r>
            <w:r w:rsidRPr="00846D63">
              <w:rPr>
                <w:snapToGrid w:val="0"/>
                <w:kern w:val="22"/>
              </w:rPr>
              <w:t xml:space="preserve"> preliminary analysis of existing and possible future institutional arrangements and experiences and lessons learned from other related intergovernmental organizations and conventions) CBD/SBI/2/</w:t>
            </w:r>
            <w:r w:rsidR="009C777F" w:rsidRPr="00846D63">
              <w:rPr>
                <w:snapToGrid w:val="0"/>
                <w:kern w:val="22"/>
              </w:rPr>
              <w:t>21</w:t>
            </w:r>
          </w:p>
        </w:tc>
        <w:tc>
          <w:tcPr>
            <w:tcW w:w="4759" w:type="dxa"/>
            <w:shd w:val="clear" w:color="auto" w:fill="auto"/>
          </w:tcPr>
          <w:p w14:paraId="3E7087FA"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 xml:space="preserve">1. </w:t>
            </w:r>
            <w:r w:rsidRPr="00846D63">
              <w:rPr>
                <w:i/>
                <w:snapToGrid w:val="0"/>
                <w:kern w:val="22"/>
              </w:rPr>
              <w:t>Requests</w:t>
            </w:r>
            <w:r w:rsidRPr="00846D63">
              <w:rPr>
                <w:snapToGrid w:val="0"/>
                <w:kern w:val="22"/>
              </w:rPr>
              <w:t xml:space="preserve"> the Executive Secretary to make available to the Subsidiary Body on Implementation at its second meeting:</w:t>
            </w:r>
          </w:p>
          <w:p w14:paraId="7E1D5F3E" w14:textId="0B2CDFD2"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(a)  A preliminary analysis of existing and possible future institutional arrangements of the Ad hoc Open-ended Working Group on Article 8(j) and Related Provisions, including financial and governance implications;</w:t>
            </w:r>
          </w:p>
          <w:p w14:paraId="47DBBAD8"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(b) Experiences and lessons learned from other related intergovernmental organizations and conventions;</w:t>
            </w:r>
          </w:p>
          <w:p w14:paraId="1AC40957" w14:textId="4E1A4208"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MS Mincho"/>
                <w:snapToGrid w:val="0"/>
                <w:kern w:val="22"/>
              </w:rPr>
              <w:t>4.</w:t>
            </w:r>
            <w:r w:rsidR="00200A98" w:rsidRPr="00846D63">
              <w:rPr>
                <w:rFonts w:eastAsia="MS Mincho"/>
                <w:snapToGrid w:val="0"/>
                <w:kern w:val="22"/>
              </w:rPr>
              <w:t xml:space="preserve"> </w:t>
            </w:r>
            <w:r w:rsidRPr="00846D63">
              <w:rPr>
                <w:rFonts w:eastAsia="MS Mincho"/>
                <w:i/>
                <w:snapToGrid w:val="0"/>
                <w:kern w:val="22"/>
              </w:rPr>
              <w:t>Invites</w:t>
            </w:r>
            <w:r w:rsidRPr="00846D63">
              <w:rPr>
                <w:rFonts w:eastAsia="MS Mincho"/>
                <w:snapToGrid w:val="0"/>
                <w:kern w:val="22"/>
              </w:rPr>
              <w:t xml:space="preserve"> the Subsidiary Body on Implementation at its second meeting to consider the (following) elements of a draft decision for the Conference of the Parties at its fourteenth meeting</w:t>
            </w:r>
            <w:r w:rsidRPr="00846D63">
              <w:rPr>
                <w:rStyle w:val="FootnoteReference"/>
                <w:rFonts w:eastAsia="MS Mincho"/>
                <w:snapToGrid w:val="0"/>
                <w:kern w:val="22"/>
              </w:rPr>
              <w:footnoteReference w:id="35"/>
            </w:r>
          </w:p>
        </w:tc>
      </w:tr>
      <w:tr w:rsidR="003372D4" w:rsidRPr="00846D63" w14:paraId="2DF5D566" w14:textId="77777777" w:rsidTr="00846D63">
        <w:trPr>
          <w:jc w:val="center"/>
        </w:trPr>
        <w:tc>
          <w:tcPr>
            <w:tcW w:w="4881" w:type="dxa"/>
            <w:shd w:val="clear" w:color="auto" w:fill="auto"/>
          </w:tcPr>
          <w:p w14:paraId="74EFA05A" w14:textId="469220EC" w:rsidR="00D5128D" w:rsidRPr="00846D63" w:rsidRDefault="00D5128D" w:rsidP="00846D63">
            <w:pPr>
              <w:suppressLineNumbers/>
              <w:suppressAutoHyphens/>
              <w:kinsoku w:val="0"/>
              <w:overflowPunct w:val="0"/>
              <w:autoSpaceDE w:val="0"/>
              <w:autoSpaceDN w:val="0"/>
              <w:adjustRightInd w:val="0"/>
              <w:snapToGrid w:val="0"/>
              <w:rPr>
                <w:b/>
                <w:snapToGrid w:val="0"/>
                <w:kern w:val="22"/>
              </w:rPr>
            </w:pPr>
            <w:r w:rsidRPr="00846D63">
              <w:rPr>
                <w:b/>
                <w:snapToGrid w:val="0"/>
                <w:kern w:val="22"/>
              </w:rPr>
              <w:t>Conference of the Parties</w:t>
            </w:r>
          </w:p>
          <w:p w14:paraId="3BC568C4" w14:textId="6F05E7D5" w:rsidR="00293BED" w:rsidRPr="00846D63" w:rsidRDefault="00D5128D" w:rsidP="00846D63">
            <w:pPr>
              <w:suppressLineNumbers/>
              <w:suppressAutoHyphens/>
              <w:kinsoku w:val="0"/>
              <w:overflowPunct w:val="0"/>
              <w:autoSpaceDE w:val="0"/>
              <w:autoSpaceDN w:val="0"/>
              <w:adjustRightInd w:val="0"/>
              <w:snapToGrid w:val="0"/>
              <w:rPr>
                <w:b/>
                <w:snapToGrid w:val="0"/>
                <w:kern w:val="22"/>
              </w:rPr>
            </w:pPr>
            <w:r w:rsidRPr="00846D63">
              <w:rPr>
                <w:b/>
                <w:snapToGrid w:val="0"/>
                <w:kern w:val="22"/>
              </w:rPr>
              <w:t>Fourteen</w:t>
            </w:r>
            <w:r w:rsidR="00357DEA" w:rsidRPr="00846D63">
              <w:rPr>
                <w:b/>
                <w:snapToGrid w:val="0"/>
                <w:kern w:val="22"/>
              </w:rPr>
              <w:t>th</w:t>
            </w:r>
            <w:r w:rsidRPr="00846D63">
              <w:rPr>
                <w:b/>
                <w:snapToGrid w:val="0"/>
                <w:kern w:val="22"/>
              </w:rPr>
              <w:t xml:space="preserve"> meeting</w:t>
            </w:r>
          </w:p>
          <w:p w14:paraId="1F50FD26" w14:textId="77777777" w:rsidR="00293BED" w:rsidRPr="00846D63" w:rsidRDefault="00293BED" w:rsidP="00846D63">
            <w:pPr>
              <w:suppressLineNumbers/>
              <w:suppressAutoHyphens/>
              <w:kinsoku w:val="0"/>
              <w:overflowPunct w:val="0"/>
              <w:autoSpaceDE w:val="0"/>
              <w:autoSpaceDN w:val="0"/>
              <w:adjustRightInd w:val="0"/>
              <w:snapToGrid w:val="0"/>
              <w:rPr>
                <w:b/>
                <w:snapToGrid w:val="0"/>
                <w:kern w:val="22"/>
              </w:rPr>
            </w:pPr>
            <w:r w:rsidRPr="00846D63">
              <w:rPr>
                <w:b/>
                <w:snapToGrid w:val="0"/>
                <w:kern w:val="22"/>
              </w:rPr>
              <w:t>November 2018</w:t>
            </w:r>
          </w:p>
          <w:p w14:paraId="521AFB32"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rPr>
                <w:snapToGrid w:val="0"/>
                <w:kern w:val="22"/>
                <w:u w:val="single"/>
              </w:rPr>
            </w:pPr>
            <w:r w:rsidRPr="00846D63">
              <w:rPr>
                <w:snapToGrid w:val="0"/>
                <w:kern w:val="22"/>
                <w:u w:val="single"/>
              </w:rPr>
              <w:t>Official document</w:t>
            </w:r>
          </w:p>
          <w:p w14:paraId="70238E45"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Possible elements of a future programme of work on Article 8(j) and related provisions as part of the post-2020 biodiversity framework as well as possible institutional arrangements and their modus operandi</w:t>
            </w:r>
          </w:p>
          <w:p w14:paraId="258A3545"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rPr>
                <w:snapToGrid w:val="0"/>
                <w:kern w:val="22"/>
                <w:u w:val="single"/>
              </w:rPr>
            </w:pPr>
            <w:r w:rsidRPr="00846D63">
              <w:rPr>
                <w:snapToGrid w:val="0"/>
                <w:kern w:val="22"/>
                <w:u w:val="single"/>
              </w:rPr>
              <w:t>Information document</w:t>
            </w:r>
          </w:p>
          <w:p w14:paraId="422A538F"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rPr>
                <w:snapToGrid w:val="0"/>
                <w:kern w:val="22"/>
              </w:rPr>
            </w:pPr>
            <w:r w:rsidRPr="00846D63">
              <w:rPr>
                <w:snapToGrid w:val="0"/>
                <w:kern w:val="22"/>
              </w:rPr>
              <w:t>Compilation of views and information received</w:t>
            </w:r>
          </w:p>
          <w:p w14:paraId="2DF2BE50"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rPr>
                <w:snapToGrid w:val="0"/>
                <w:kern w:val="22"/>
                <w:u w:val="single"/>
              </w:rPr>
            </w:pPr>
            <w:r w:rsidRPr="00846D63">
              <w:rPr>
                <w:snapToGrid w:val="0"/>
                <w:kern w:val="22"/>
                <w:u w:val="single"/>
              </w:rPr>
              <w:t>Notification</w:t>
            </w:r>
          </w:p>
          <w:p w14:paraId="547BD303" w14:textId="509BB803"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Batang"/>
                <w:i/>
                <w:iCs/>
                <w:snapToGrid w:val="0"/>
                <w:kern w:val="22"/>
                <w:lang w:eastAsia="ko-KR"/>
              </w:rPr>
              <w:t>I</w:t>
            </w:r>
            <w:r w:rsidRPr="00846D63">
              <w:rPr>
                <w:rStyle w:val="Emphasis"/>
                <w:snapToGrid w:val="0"/>
                <w:kern w:val="22"/>
              </w:rPr>
              <w:t>nvites</w:t>
            </w:r>
            <w:r w:rsidRPr="00846D63">
              <w:rPr>
                <w:snapToGrid w:val="0"/>
                <w:kern w:val="22"/>
              </w:rPr>
              <w:t xml:space="preserve"> Parties, Governments and indigenous peoples and local communities </w:t>
            </w:r>
            <w:r w:rsidRPr="00846D63">
              <w:rPr>
                <w:rFonts w:eastAsia="MS Mincho"/>
                <w:snapToGrid w:val="0"/>
                <w:kern w:val="22"/>
              </w:rPr>
              <w:t xml:space="preserve">to submit views to the Executive Secretary </w:t>
            </w:r>
            <w:r w:rsidRPr="00846D63">
              <w:rPr>
                <w:snapToGrid w:val="0"/>
                <w:kern w:val="22"/>
              </w:rPr>
              <w:t>on possible elements of a future programme of work on Article 8(j) and related provisions as part of the post-2020 biodiversity framework as well as possible institutional arrangements and their modus operandi.</w:t>
            </w:r>
          </w:p>
          <w:p w14:paraId="7438A958" w14:textId="60641BB9" w:rsidR="00293BED" w:rsidRPr="00846D63" w:rsidRDefault="00293BED" w:rsidP="00846D63">
            <w:pPr>
              <w:suppressLineNumbers/>
              <w:suppressAutoHyphens/>
              <w:kinsoku w:val="0"/>
              <w:overflowPunct w:val="0"/>
              <w:autoSpaceDE w:val="0"/>
              <w:autoSpaceDN w:val="0"/>
              <w:adjustRightInd w:val="0"/>
              <w:snapToGrid w:val="0"/>
              <w:rPr>
                <w:snapToGrid w:val="0"/>
                <w:kern w:val="22"/>
              </w:rPr>
            </w:pPr>
            <w:r w:rsidRPr="00846D63">
              <w:rPr>
                <w:snapToGrid w:val="0"/>
                <w:kern w:val="22"/>
              </w:rPr>
              <w:t>*Notification published in May 2018.</w:t>
            </w:r>
          </w:p>
        </w:tc>
        <w:tc>
          <w:tcPr>
            <w:tcW w:w="4759" w:type="dxa"/>
            <w:shd w:val="clear" w:color="auto" w:fill="auto"/>
          </w:tcPr>
          <w:p w14:paraId="3CC58B95"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MS Mincho"/>
                <w:snapToGrid w:val="0"/>
                <w:kern w:val="22"/>
              </w:rPr>
              <w:t xml:space="preserve">2. </w:t>
            </w:r>
            <w:r w:rsidRPr="00846D63">
              <w:rPr>
                <w:rFonts w:eastAsia="MS Mincho"/>
                <w:i/>
                <w:snapToGrid w:val="0"/>
                <w:kern w:val="22"/>
              </w:rPr>
              <w:t>Invites</w:t>
            </w:r>
            <w:r w:rsidRPr="00846D63">
              <w:rPr>
                <w:rFonts w:eastAsia="MS Mincho"/>
                <w:snapToGrid w:val="0"/>
                <w:kern w:val="22"/>
              </w:rPr>
              <w:t xml:space="preserve"> Parties, Governments, indigenous peoples and local communities and relevant international organizations to submit views to the Executive Secretary </w:t>
            </w:r>
            <w:r w:rsidRPr="00846D63">
              <w:rPr>
                <w:snapToGrid w:val="0"/>
                <w:kern w:val="22"/>
              </w:rPr>
              <w:t>on possible elements of a future programme of work on Article 8(j) and related provisions as part of the post-2020 biodiversity framework as well as possible institutional arrangements and their modus operandi;</w:t>
            </w:r>
          </w:p>
          <w:p w14:paraId="70BA1649" w14:textId="6F912557" w:rsidR="00293BED" w:rsidRPr="00846D63" w:rsidRDefault="00293BED" w:rsidP="00846D63">
            <w:pPr>
              <w:suppressLineNumbers/>
              <w:suppressAutoHyphens/>
              <w:kinsoku w:val="0"/>
              <w:overflowPunct w:val="0"/>
              <w:autoSpaceDE w:val="0"/>
              <w:autoSpaceDN w:val="0"/>
              <w:adjustRightInd w:val="0"/>
              <w:snapToGrid w:val="0"/>
              <w:spacing w:before="120" w:after="120"/>
              <w:ind w:firstLine="13"/>
              <w:rPr>
                <w:snapToGrid w:val="0"/>
                <w:kern w:val="22"/>
              </w:rPr>
            </w:pPr>
            <w:r w:rsidRPr="00846D63">
              <w:rPr>
                <w:snapToGrid w:val="0"/>
                <w:kern w:val="22"/>
              </w:rPr>
              <w:t>3.</w:t>
            </w:r>
            <w:r w:rsidR="00200A98" w:rsidRPr="00846D63">
              <w:rPr>
                <w:snapToGrid w:val="0"/>
                <w:kern w:val="22"/>
              </w:rPr>
              <w:t xml:space="preserve"> </w:t>
            </w:r>
            <w:r w:rsidRPr="00846D63">
              <w:rPr>
                <w:i/>
                <w:snapToGrid w:val="0"/>
                <w:kern w:val="22"/>
              </w:rPr>
              <w:t>Requests</w:t>
            </w:r>
            <w:r w:rsidRPr="00846D63">
              <w:rPr>
                <w:snapToGrid w:val="0"/>
                <w:kern w:val="22"/>
              </w:rPr>
              <w:t xml:space="preserve"> the Executive Secretary to compile the views and make them available to the fourteenth meeting of the Conference of Parties;</w:t>
            </w:r>
          </w:p>
        </w:tc>
      </w:tr>
      <w:tr w:rsidR="003372D4" w:rsidRPr="00846D63" w14:paraId="46963B80" w14:textId="77777777" w:rsidTr="00846D63">
        <w:trPr>
          <w:jc w:val="center"/>
        </w:trPr>
        <w:tc>
          <w:tcPr>
            <w:tcW w:w="4881" w:type="dxa"/>
            <w:shd w:val="clear" w:color="auto" w:fill="auto"/>
          </w:tcPr>
          <w:p w14:paraId="244A8025" w14:textId="77777777" w:rsidR="007B54EA" w:rsidRPr="00846D63" w:rsidRDefault="007B54EA" w:rsidP="00846D63">
            <w:pPr>
              <w:suppressLineNumbers/>
              <w:suppressAutoHyphens/>
              <w:kinsoku w:val="0"/>
              <w:overflowPunct w:val="0"/>
              <w:autoSpaceDE w:val="0"/>
              <w:autoSpaceDN w:val="0"/>
              <w:adjustRightInd w:val="0"/>
              <w:snapToGrid w:val="0"/>
              <w:rPr>
                <w:b/>
                <w:bCs/>
                <w:snapToGrid w:val="0"/>
                <w:kern w:val="22"/>
              </w:rPr>
            </w:pPr>
            <w:r w:rsidRPr="00846D63">
              <w:rPr>
                <w:b/>
                <w:bCs/>
                <w:snapToGrid w:val="0"/>
                <w:kern w:val="22"/>
              </w:rPr>
              <w:t>Working Group on Article 8(j)</w:t>
            </w:r>
          </w:p>
          <w:p w14:paraId="4B087834" w14:textId="683659F4" w:rsidR="00293BED" w:rsidRPr="00846D63" w:rsidRDefault="007B54EA" w:rsidP="00846D63">
            <w:pPr>
              <w:suppressLineNumbers/>
              <w:suppressAutoHyphens/>
              <w:kinsoku w:val="0"/>
              <w:overflowPunct w:val="0"/>
              <w:autoSpaceDE w:val="0"/>
              <w:autoSpaceDN w:val="0"/>
              <w:adjustRightInd w:val="0"/>
              <w:snapToGrid w:val="0"/>
              <w:rPr>
                <w:b/>
                <w:snapToGrid w:val="0"/>
                <w:kern w:val="22"/>
              </w:rPr>
            </w:pPr>
            <w:r w:rsidRPr="00846D63">
              <w:rPr>
                <w:b/>
                <w:snapToGrid w:val="0"/>
                <w:kern w:val="22"/>
              </w:rPr>
              <w:t>Eleventh meeting</w:t>
            </w:r>
          </w:p>
          <w:p w14:paraId="1EF84E0A" w14:textId="77777777" w:rsidR="00293BED" w:rsidRPr="00846D63" w:rsidRDefault="00293BED" w:rsidP="00846D63">
            <w:pPr>
              <w:suppressLineNumbers/>
              <w:suppressAutoHyphens/>
              <w:kinsoku w:val="0"/>
              <w:overflowPunct w:val="0"/>
              <w:autoSpaceDE w:val="0"/>
              <w:autoSpaceDN w:val="0"/>
              <w:adjustRightInd w:val="0"/>
              <w:snapToGrid w:val="0"/>
              <w:rPr>
                <w:b/>
                <w:snapToGrid w:val="0"/>
                <w:kern w:val="22"/>
              </w:rPr>
            </w:pPr>
            <w:r w:rsidRPr="00846D63">
              <w:rPr>
                <w:b/>
                <w:snapToGrid w:val="0"/>
                <w:kern w:val="22"/>
              </w:rPr>
              <w:t>November 2019 (to be confirmed)</w:t>
            </w:r>
          </w:p>
          <w:p w14:paraId="63A0D770"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rPr>
                <w:snapToGrid w:val="0"/>
                <w:kern w:val="22"/>
                <w:u w:val="single"/>
              </w:rPr>
            </w:pPr>
            <w:r w:rsidRPr="00846D63">
              <w:rPr>
                <w:snapToGrid w:val="0"/>
                <w:kern w:val="22"/>
                <w:u w:val="single"/>
              </w:rPr>
              <w:t>Official document</w:t>
            </w:r>
          </w:p>
          <w:p w14:paraId="2C75E218"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u w:val="single"/>
              </w:rPr>
            </w:pPr>
            <w:r w:rsidRPr="00846D63">
              <w:rPr>
                <w:rFonts w:eastAsia="Batang"/>
                <w:snapToGrid w:val="0"/>
                <w:kern w:val="22"/>
                <w:lang w:eastAsia="ko-KR"/>
              </w:rPr>
              <w:t>Proposals for possible future work, including proposals for a second phase of work on the Plan of Action on Customary Sustainable Use, as well as institutional arrangements and their modus operandi</w:t>
            </w:r>
            <w:r w:rsidR="003B35C7" w:rsidRPr="00846D63">
              <w:rPr>
                <w:rFonts w:eastAsia="Batang"/>
                <w:snapToGrid w:val="0"/>
                <w:kern w:val="22"/>
                <w:lang w:eastAsia="ko-KR"/>
              </w:rPr>
              <w:t>.</w:t>
            </w:r>
          </w:p>
          <w:p w14:paraId="6C25E183"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u w:val="single"/>
              </w:rPr>
            </w:pPr>
            <w:r w:rsidRPr="00846D63">
              <w:rPr>
                <w:snapToGrid w:val="0"/>
                <w:kern w:val="22"/>
                <w:u w:val="single"/>
              </w:rPr>
              <w:t>Information documents</w:t>
            </w:r>
          </w:p>
          <w:p w14:paraId="04494A31" w14:textId="2F0996FF"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 xml:space="preserve">A summary </w:t>
            </w:r>
            <w:r w:rsidR="007C1CCF" w:rsidRPr="00846D63">
              <w:rPr>
                <w:snapToGrid w:val="0"/>
                <w:kern w:val="22"/>
              </w:rPr>
              <w:t xml:space="preserve">of the discussions of </w:t>
            </w:r>
            <w:r w:rsidRPr="00846D63">
              <w:rPr>
                <w:snapToGrid w:val="0"/>
                <w:kern w:val="22"/>
              </w:rPr>
              <w:t xml:space="preserve">the online forum on exchange of views and information, as appropriate, on possible elements of a programme of work on Article 8(j) and related provisions as part of the post-2020 biodiversity framework, as well as on </w:t>
            </w:r>
            <w:r w:rsidRPr="00846D63">
              <w:rPr>
                <w:rFonts w:eastAsia="Batang"/>
                <w:snapToGrid w:val="0"/>
                <w:kern w:val="22"/>
                <w:lang w:eastAsia="ko-KR"/>
              </w:rPr>
              <w:t>possible institutional arrangements,</w:t>
            </w:r>
            <w:r w:rsidRPr="00846D63">
              <w:rPr>
                <w:snapToGrid w:val="0"/>
                <w:kern w:val="22"/>
              </w:rPr>
              <w:t xml:space="preserve"> lessons learned and </w:t>
            </w:r>
            <w:r w:rsidR="007C1CCF" w:rsidRPr="00846D63">
              <w:rPr>
                <w:snapToGrid w:val="0"/>
                <w:kern w:val="22"/>
              </w:rPr>
              <w:t xml:space="preserve">advantages </w:t>
            </w:r>
            <w:r w:rsidRPr="00846D63">
              <w:rPr>
                <w:snapToGrid w:val="0"/>
                <w:kern w:val="22"/>
              </w:rPr>
              <w:t xml:space="preserve">and </w:t>
            </w:r>
            <w:r w:rsidR="007C1CCF" w:rsidRPr="00846D63">
              <w:rPr>
                <w:snapToGrid w:val="0"/>
                <w:kern w:val="22"/>
              </w:rPr>
              <w:t xml:space="preserve">disadvantages </w:t>
            </w:r>
            <w:r w:rsidRPr="00846D63">
              <w:rPr>
                <w:snapToGrid w:val="0"/>
                <w:kern w:val="22"/>
              </w:rPr>
              <w:t>of current arrangements</w:t>
            </w:r>
            <w:r w:rsidR="003B35C7" w:rsidRPr="00846D63">
              <w:rPr>
                <w:snapToGrid w:val="0"/>
                <w:kern w:val="22"/>
              </w:rPr>
              <w:t>.</w:t>
            </w:r>
          </w:p>
          <w:p w14:paraId="193D1955"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Compilation of views and information received and report of the online forum.</w:t>
            </w:r>
          </w:p>
          <w:p w14:paraId="4D7704F4"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u w:val="single"/>
              </w:rPr>
            </w:pPr>
            <w:r w:rsidRPr="00846D63">
              <w:rPr>
                <w:snapToGrid w:val="0"/>
                <w:kern w:val="22"/>
                <w:u w:val="single"/>
              </w:rPr>
              <w:t>Notification</w:t>
            </w:r>
          </w:p>
          <w:p w14:paraId="6A05EBAA" w14:textId="700318D1"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Batang"/>
                <w:i/>
                <w:iCs/>
                <w:snapToGrid w:val="0"/>
                <w:kern w:val="22"/>
                <w:lang w:eastAsia="ko-KR"/>
              </w:rPr>
              <w:t>I</w:t>
            </w:r>
            <w:r w:rsidRPr="00846D63">
              <w:rPr>
                <w:rStyle w:val="Emphasis"/>
                <w:snapToGrid w:val="0"/>
                <w:kern w:val="22"/>
              </w:rPr>
              <w:t>nvites</w:t>
            </w:r>
            <w:r w:rsidRPr="00846D63">
              <w:rPr>
                <w:snapToGrid w:val="0"/>
                <w:kern w:val="22"/>
              </w:rPr>
              <w:t xml:space="preserve"> Parties, Governments and indigenous peoples and local communities to submit views to the Executive Secretary on:</w:t>
            </w:r>
          </w:p>
          <w:p w14:paraId="002ECF99" w14:textId="0CDC63F4"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w:t>
            </w:r>
            <w:proofErr w:type="spellStart"/>
            <w:r w:rsidRPr="00846D63">
              <w:rPr>
                <w:snapToGrid w:val="0"/>
                <w:kern w:val="22"/>
              </w:rPr>
              <w:t>i</w:t>
            </w:r>
            <w:proofErr w:type="spellEnd"/>
            <w:r w:rsidRPr="00846D63">
              <w:rPr>
                <w:snapToGrid w:val="0"/>
                <w:kern w:val="22"/>
              </w:rPr>
              <w:t xml:space="preserve">) Possible elements of a </w:t>
            </w:r>
            <w:r w:rsidRPr="00846D63">
              <w:rPr>
                <w:rFonts w:eastAsia="Batang"/>
                <w:snapToGrid w:val="0"/>
                <w:kern w:val="22"/>
                <w:lang w:eastAsia="ko-KR"/>
              </w:rPr>
              <w:t>fully integrated programme of work as part of the post-2020 biodiversity framework</w:t>
            </w:r>
            <w:r w:rsidR="00471F27" w:rsidRPr="00846D63">
              <w:rPr>
                <w:rFonts w:eastAsia="Batang"/>
                <w:snapToGrid w:val="0"/>
                <w:kern w:val="22"/>
                <w:lang w:eastAsia="ko-KR"/>
              </w:rPr>
              <w:t>;</w:t>
            </w:r>
          </w:p>
          <w:p w14:paraId="1EDED735" w14:textId="2364EDE8"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rFonts w:eastAsia="Batang"/>
                <w:snapToGrid w:val="0"/>
                <w:kern w:val="22"/>
                <w:lang w:eastAsia="ko-KR"/>
              </w:rPr>
            </w:pPr>
            <w:r w:rsidRPr="00846D63">
              <w:rPr>
                <w:snapToGrid w:val="0"/>
                <w:kern w:val="22"/>
              </w:rPr>
              <w:t>(ii) P</w:t>
            </w:r>
            <w:r w:rsidRPr="00846D63">
              <w:rPr>
                <w:rFonts w:eastAsia="Batang"/>
                <w:snapToGrid w:val="0"/>
                <w:kern w:val="22"/>
                <w:lang w:eastAsia="ko-KR"/>
              </w:rPr>
              <w:t>ossible institutional arrangements and their modus operandi for the implementation of Article 8(j) and related provisions</w:t>
            </w:r>
            <w:r w:rsidR="00471F27" w:rsidRPr="00846D63">
              <w:rPr>
                <w:rFonts w:eastAsia="Batang"/>
                <w:snapToGrid w:val="0"/>
                <w:kern w:val="22"/>
                <w:lang w:eastAsia="ko-KR"/>
              </w:rPr>
              <w:t>.</w:t>
            </w:r>
          </w:p>
          <w:p w14:paraId="38243873" w14:textId="1DF293F3" w:rsidR="00293BED" w:rsidRPr="00846D63" w:rsidRDefault="00293BED" w:rsidP="00846D63">
            <w:pPr>
              <w:suppressLineNumbers/>
              <w:suppressAutoHyphens/>
              <w:kinsoku w:val="0"/>
              <w:overflowPunct w:val="0"/>
              <w:autoSpaceDE w:val="0"/>
              <w:autoSpaceDN w:val="0"/>
              <w:adjustRightInd w:val="0"/>
              <w:snapToGrid w:val="0"/>
              <w:spacing w:before="120" w:after="120"/>
              <w:rPr>
                <w:snapToGrid w:val="0"/>
                <w:kern w:val="22"/>
              </w:rPr>
            </w:pPr>
            <w:r w:rsidRPr="00846D63">
              <w:rPr>
                <w:snapToGrid w:val="0"/>
                <w:kern w:val="22"/>
              </w:rPr>
              <w:t>*Notification published in January 2019.</w:t>
            </w:r>
          </w:p>
        </w:tc>
        <w:tc>
          <w:tcPr>
            <w:tcW w:w="4759" w:type="dxa"/>
            <w:shd w:val="clear" w:color="auto" w:fill="auto"/>
          </w:tcPr>
          <w:p w14:paraId="60966BE4" w14:textId="0A2DE86E"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i/>
                <w:snapToGrid w:val="0"/>
                <w:kern w:val="22"/>
              </w:rPr>
            </w:pPr>
            <w:r w:rsidRPr="00846D63">
              <w:rPr>
                <w:snapToGrid w:val="0"/>
                <w:kern w:val="22"/>
              </w:rPr>
              <w:t xml:space="preserve">Draft </w:t>
            </w:r>
            <w:r w:rsidR="00200A98" w:rsidRPr="00846D63">
              <w:rPr>
                <w:snapToGrid w:val="0"/>
                <w:kern w:val="22"/>
              </w:rPr>
              <w:t>d</w:t>
            </w:r>
            <w:r w:rsidRPr="00846D63">
              <w:rPr>
                <w:snapToGrid w:val="0"/>
                <w:kern w:val="22"/>
              </w:rPr>
              <w:t xml:space="preserve">ecision contained in </w:t>
            </w:r>
            <w:r w:rsidR="00471F27" w:rsidRPr="00846D63">
              <w:rPr>
                <w:snapToGrid w:val="0"/>
                <w:kern w:val="22"/>
              </w:rPr>
              <w:t xml:space="preserve">recommendation </w:t>
            </w:r>
            <w:r w:rsidR="007B5AD2" w:rsidRPr="00846D63">
              <w:rPr>
                <w:snapToGrid w:val="0"/>
                <w:kern w:val="22"/>
              </w:rPr>
              <w:t>WG8</w:t>
            </w:r>
            <w:r w:rsidR="003B35C7" w:rsidRPr="00846D63">
              <w:rPr>
                <w:snapToGrid w:val="0"/>
                <w:kern w:val="22"/>
              </w:rPr>
              <w:t>J</w:t>
            </w:r>
            <w:r w:rsidR="00471F27" w:rsidRPr="00846D63">
              <w:rPr>
                <w:snapToGrid w:val="0"/>
                <w:kern w:val="22"/>
              </w:rPr>
              <w:t>-</w:t>
            </w:r>
            <w:r w:rsidRPr="00846D63">
              <w:rPr>
                <w:snapToGrid w:val="0"/>
                <w:kern w:val="22"/>
              </w:rPr>
              <w:t>10/</w:t>
            </w:r>
            <w:r w:rsidR="00070B1C">
              <w:rPr>
                <w:snapToGrid w:val="0"/>
                <w:kern w:val="22"/>
              </w:rPr>
              <w:t>3</w:t>
            </w:r>
          </w:p>
          <w:p w14:paraId="05B5FB0C"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i/>
                <w:snapToGrid w:val="0"/>
                <w:kern w:val="22"/>
              </w:rPr>
              <w:t>6. Requests</w:t>
            </w:r>
            <w:r w:rsidRPr="00846D63">
              <w:rPr>
                <w:snapToGrid w:val="0"/>
                <w:kern w:val="22"/>
              </w:rPr>
              <w:t xml:space="preserve"> the Executive Secretary to facilitate an online forum inviting Parties, other Governments, indigenous peoples and local communities, other relevant organizations and interested stakeholders to have an initial exchange of views and information, as appropriate, on possible elements of a programme of work on Article 8(j) and related provisions as part of the post-2020 biodiversity framework, as well as on </w:t>
            </w:r>
            <w:r w:rsidRPr="00846D63">
              <w:rPr>
                <w:rFonts w:eastAsia="Batang"/>
                <w:snapToGrid w:val="0"/>
                <w:kern w:val="22"/>
                <w:lang w:eastAsia="ko-KR"/>
              </w:rPr>
              <w:t>possible institutional arrangements,</w:t>
            </w:r>
            <w:r w:rsidRPr="00846D63">
              <w:rPr>
                <w:snapToGrid w:val="0"/>
                <w:kern w:val="22"/>
              </w:rPr>
              <w:t xml:space="preserve"> lessons learned and pros and cons of current arrangements;</w:t>
            </w:r>
          </w:p>
          <w:p w14:paraId="316CC072"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snapToGrid w:val="0"/>
                <w:kern w:val="22"/>
              </w:rPr>
              <w:t xml:space="preserve">7. </w:t>
            </w:r>
            <w:r w:rsidRPr="00846D63">
              <w:rPr>
                <w:i/>
                <w:iCs/>
                <w:snapToGrid w:val="0"/>
                <w:kern w:val="22"/>
              </w:rPr>
              <w:t xml:space="preserve">Also </w:t>
            </w:r>
            <w:r w:rsidRPr="00846D63">
              <w:rPr>
                <w:i/>
                <w:snapToGrid w:val="0"/>
                <w:kern w:val="22"/>
              </w:rPr>
              <w:t>requests</w:t>
            </w:r>
            <w:r w:rsidRPr="00846D63">
              <w:rPr>
                <w:snapToGrid w:val="0"/>
                <w:kern w:val="22"/>
              </w:rPr>
              <w:t xml:space="preserve"> the Executive Secretary to prepare and make available a summary of the exchange of views received during the online forum to the </w:t>
            </w:r>
            <w:r w:rsidRPr="00846D63">
              <w:rPr>
                <w:rFonts w:eastAsia="Batang"/>
                <w:snapToGrid w:val="0"/>
                <w:kern w:val="22"/>
                <w:lang w:eastAsia="ko-KR"/>
              </w:rPr>
              <w:t xml:space="preserve">Ad Hoc Open-ended Working Group on Article 8(j) and Related Provisions at its </w:t>
            </w:r>
            <w:r w:rsidRPr="00846D63">
              <w:rPr>
                <w:snapToGrid w:val="0"/>
                <w:kern w:val="22"/>
              </w:rPr>
              <w:t>eleventh meeting;</w:t>
            </w:r>
          </w:p>
          <w:p w14:paraId="341F9B06" w14:textId="77777777"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rFonts w:eastAsia="Batang"/>
                <w:snapToGrid w:val="0"/>
                <w:kern w:val="22"/>
                <w:lang w:eastAsia="ko-KR"/>
              </w:rPr>
            </w:pPr>
            <w:r w:rsidRPr="00846D63">
              <w:rPr>
                <w:rFonts w:eastAsia="Batang"/>
                <w:snapToGrid w:val="0"/>
                <w:kern w:val="22"/>
                <w:lang w:eastAsia="ko-KR"/>
              </w:rPr>
              <w:t>8</w:t>
            </w:r>
            <w:r w:rsidRPr="00846D63">
              <w:rPr>
                <w:rFonts w:eastAsia="Batang"/>
                <w:i/>
                <w:snapToGrid w:val="0"/>
                <w:kern w:val="22"/>
                <w:lang w:eastAsia="ko-KR"/>
              </w:rPr>
              <w:t>. I</w:t>
            </w:r>
            <w:r w:rsidRPr="00846D63">
              <w:rPr>
                <w:rStyle w:val="Emphasis"/>
                <w:snapToGrid w:val="0"/>
                <w:kern w:val="22"/>
              </w:rPr>
              <w:t>nvites</w:t>
            </w:r>
            <w:r w:rsidRPr="00846D63">
              <w:rPr>
                <w:snapToGrid w:val="0"/>
                <w:kern w:val="22"/>
              </w:rPr>
              <w:t xml:space="preserve"> Parties, Governments, indigenous peoples and local communities, relevant international organizations, in particular other biodiversity related conventions, and interested stakeholders to submit views to the Executive Secretary on possible elements of a </w:t>
            </w:r>
            <w:r w:rsidRPr="00846D63">
              <w:rPr>
                <w:rFonts w:eastAsia="Batang"/>
                <w:snapToGrid w:val="0"/>
                <w:kern w:val="22"/>
                <w:lang w:eastAsia="ko-KR"/>
              </w:rPr>
              <w:t>fully integrated programme of work as part of the post-2020 biodiversity framework;</w:t>
            </w:r>
          </w:p>
          <w:p w14:paraId="3B8B0534" w14:textId="77777777" w:rsidR="00293BED" w:rsidRPr="00846D63"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eastAsia="ko-KR"/>
              </w:rPr>
            </w:pPr>
            <w:r w:rsidRPr="00846D63">
              <w:rPr>
                <w:rFonts w:eastAsia="Batang"/>
                <w:snapToGrid w:val="0"/>
                <w:kern w:val="22"/>
                <w:lang w:eastAsia="ko-KR"/>
              </w:rPr>
              <w:t xml:space="preserve">[9. </w:t>
            </w:r>
            <w:r w:rsidRPr="00846D63">
              <w:rPr>
                <w:rFonts w:eastAsia="Batang"/>
                <w:i/>
                <w:iCs/>
                <w:snapToGrid w:val="0"/>
                <w:kern w:val="22"/>
                <w:lang w:eastAsia="ko-KR"/>
              </w:rPr>
              <w:t>I</w:t>
            </w:r>
            <w:r w:rsidRPr="00846D63">
              <w:rPr>
                <w:rStyle w:val="Emphasis"/>
                <w:snapToGrid w:val="0"/>
                <w:kern w:val="22"/>
              </w:rPr>
              <w:t>nvites</w:t>
            </w:r>
            <w:r w:rsidRPr="00846D63">
              <w:rPr>
                <w:snapToGrid w:val="0"/>
                <w:kern w:val="22"/>
              </w:rPr>
              <w:t xml:space="preserve"> Parties, Governments and indigenous peoples and local communities to submit views to the Executive Secretary on </w:t>
            </w:r>
            <w:r w:rsidRPr="00846D63">
              <w:rPr>
                <w:rFonts w:eastAsia="Batang"/>
                <w:snapToGrid w:val="0"/>
                <w:kern w:val="22"/>
                <w:lang w:eastAsia="ko-KR"/>
              </w:rPr>
              <w:t>possible institutional arrangements and their modus operandi for the implementation of Article 8(j) and related provisions, such as but not limited to the following:</w:t>
            </w:r>
          </w:p>
          <w:p w14:paraId="5F53756E" w14:textId="77777777" w:rsidR="00293BED" w:rsidRPr="00846D63"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eastAsia="ko-KR"/>
              </w:rPr>
            </w:pPr>
            <w:r w:rsidRPr="00846D63">
              <w:rPr>
                <w:rFonts w:eastAsia="Batang"/>
                <w:snapToGrid w:val="0"/>
                <w:kern w:val="22"/>
                <w:lang w:eastAsia="ko-KR"/>
              </w:rPr>
              <w:t>(a)</w:t>
            </w:r>
            <w:r w:rsidRPr="00846D63">
              <w:rPr>
                <w:rFonts w:eastAsia="Batang"/>
                <w:snapToGrid w:val="0"/>
                <w:kern w:val="22"/>
                <w:lang w:eastAsia="ko-KR"/>
              </w:rPr>
              <w:tab/>
              <w:t>Establishing a subsidiary body on Article 8(j) and related provisions with a mandate to provide advice to the Conference of the Parties, other subsidiary bodies, and, subject to their approval, the Conference of the Parties serving as the meeting of the Parties to the respective Protocols, on matters that are relevant to indigenous peoples and local communities and are within the scope of the Convention;</w:t>
            </w:r>
          </w:p>
          <w:p w14:paraId="1FCCD920" w14:textId="77777777" w:rsidR="00293BED" w:rsidRPr="00846D63"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eastAsia="ko-KR"/>
              </w:rPr>
            </w:pPr>
            <w:r w:rsidRPr="00846D63">
              <w:rPr>
                <w:rFonts w:eastAsia="Batang"/>
                <w:snapToGrid w:val="0"/>
                <w:kern w:val="22"/>
                <w:lang w:eastAsia="ko-KR"/>
              </w:rPr>
              <w:t>(b)</w:t>
            </w:r>
            <w:r w:rsidRPr="00846D63">
              <w:rPr>
                <w:rFonts w:eastAsia="Batang"/>
                <w:snapToGrid w:val="0"/>
                <w:kern w:val="22"/>
                <w:lang w:eastAsia="ko-KR"/>
              </w:rPr>
              <w:tab/>
              <w:t>Continuing the Ad Hoc Open-ended Working Group on Article 8(j) and Related Provisions with an updated mandate;</w:t>
            </w:r>
          </w:p>
          <w:p w14:paraId="10B26423" w14:textId="77777777" w:rsidR="00293BED" w:rsidRPr="00846D63"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eastAsia="ko-KR"/>
              </w:rPr>
            </w:pPr>
            <w:r w:rsidRPr="00846D63">
              <w:rPr>
                <w:rFonts w:eastAsia="Batang"/>
                <w:snapToGrid w:val="0"/>
                <w:kern w:val="22"/>
                <w:lang w:eastAsia="ko-KR"/>
              </w:rPr>
              <w:t>(c)</w:t>
            </w:r>
            <w:r w:rsidRPr="00846D63">
              <w:rPr>
                <w:rFonts w:eastAsia="Batang"/>
                <w:snapToGrid w:val="0"/>
                <w:kern w:val="22"/>
                <w:lang w:eastAsia="ko-KR"/>
              </w:rPr>
              <w:tab/>
              <w:t>Applying the enhanced participation mechanisms used by the Ad Hoc Open-ended Working Group on Article 8(j) and Related Provisions for the participation of representatives of indigenous peoples and local communities, as appropriate, when addressing matters of direct relevance to indigenous peoples and local communities in the subsidiary bodies, in order to ensure their effective participation and to fully integrate them into the work of the Convention;]</w:t>
            </w:r>
          </w:p>
          <w:p w14:paraId="0A324BE5" w14:textId="14533A31"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Batang"/>
                <w:snapToGrid w:val="0"/>
                <w:kern w:val="22"/>
                <w:lang w:eastAsia="ko-KR"/>
              </w:rPr>
              <w:t>10.</w:t>
            </w:r>
            <w:r w:rsidRPr="00846D63">
              <w:rPr>
                <w:rFonts w:eastAsia="Batang"/>
                <w:i/>
                <w:snapToGrid w:val="0"/>
                <w:kern w:val="22"/>
                <w:lang w:eastAsia="ko-KR"/>
              </w:rPr>
              <w:tab/>
              <w:t>Requests</w:t>
            </w:r>
            <w:r w:rsidRPr="00846D63">
              <w:rPr>
                <w:rFonts w:eastAsia="Batang"/>
                <w:snapToGrid w:val="0"/>
                <w:kern w:val="22"/>
                <w:lang w:eastAsia="ko-KR"/>
              </w:rPr>
              <w:t xml:space="preserve"> the Executive Secretary to compile and analyse the information received with a view to proposing possible elements of a fully integrated programme of work as part of the post-2020 biodiversity framework as well as possible institutional arrangements and their modus operandi for the consideration of the </w:t>
            </w:r>
            <w:r w:rsidRPr="00846D63">
              <w:rPr>
                <w:snapToGrid w:val="0"/>
                <w:kern w:val="22"/>
              </w:rPr>
              <w:t>Ad Hoc Open-ended Working Group on Article 8(j) and Related Provisions at its eleventh meeting;</w:t>
            </w:r>
          </w:p>
        </w:tc>
      </w:tr>
      <w:tr w:rsidR="003372D4" w:rsidRPr="00846D63" w14:paraId="2285B299" w14:textId="77777777" w:rsidTr="00846D63">
        <w:trPr>
          <w:jc w:val="center"/>
        </w:trPr>
        <w:tc>
          <w:tcPr>
            <w:tcW w:w="4881" w:type="dxa"/>
            <w:shd w:val="clear" w:color="auto" w:fill="auto"/>
          </w:tcPr>
          <w:p w14:paraId="411448FF" w14:textId="549C63DD" w:rsidR="00357DEA" w:rsidRPr="00846D63" w:rsidRDefault="00293BED" w:rsidP="00357DEA">
            <w:pPr>
              <w:suppressLineNumbers/>
              <w:suppressAutoHyphens/>
              <w:kinsoku w:val="0"/>
              <w:overflowPunct w:val="0"/>
              <w:autoSpaceDE w:val="0"/>
              <w:autoSpaceDN w:val="0"/>
              <w:adjustRightInd w:val="0"/>
              <w:snapToGrid w:val="0"/>
              <w:jc w:val="left"/>
              <w:rPr>
                <w:b/>
                <w:snapToGrid w:val="0"/>
                <w:kern w:val="22"/>
              </w:rPr>
            </w:pPr>
            <w:r w:rsidRPr="00846D63">
              <w:rPr>
                <w:b/>
                <w:snapToGrid w:val="0"/>
                <w:kern w:val="22"/>
              </w:rPr>
              <w:t>S</w:t>
            </w:r>
            <w:r w:rsidR="00357DEA" w:rsidRPr="00846D63">
              <w:rPr>
                <w:b/>
                <w:snapToGrid w:val="0"/>
                <w:kern w:val="22"/>
              </w:rPr>
              <w:t>ubsidiary Body on Implementation</w:t>
            </w:r>
          </w:p>
          <w:p w14:paraId="0C7576E5" w14:textId="7E22868C" w:rsidR="00293BED" w:rsidRPr="00846D63" w:rsidRDefault="00357DEA" w:rsidP="00846D63">
            <w:pPr>
              <w:suppressLineNumbers/>
              <w:suppressAutoHyphens/>
              <w:kinsoku w:val="0"/>
              <w:overflowPunct w:val="0"/>
              <w:autoSpaceDE w:val="0"/>
              <w:autoSpaceDN w:val="0"/>
              <w:adjustRightInd w:val="0"/>
              <w:snapToGrid w:val="0"/>
              <w:jc w:val="left"/>
              <w:rPr>
                <w:b/>
                <w:snapToGrid w:val="0"/>
                <w:kern w:val="22"/>
              </w:rPr>
            </w:pPr>
            <w:r w:rsidRPr="00846D63">
              <w:rPr>
                <w:b/>
                <w:snapToGrid w:val="0"/>
                <w:kern w:val="22"/>
              </w:rPr>
              <w:t>Third meeting</w:t>
            </w:r>
          </w:p>
          <w:p w14:paraId="115ED70E" w14:textId="191A93BC" w:rsidR="00293BED" w:rsidRPr="00846D63" w:rsidRDefault="007B5AD2" w:rsidP="00846D63">
            <w:pPr>
              <w:suppressLineNumbers/>
              <w:suppressAutoHyphens/>
              <w:kinsoku w:val="0"/>
              <w:overflowPunct w:val="0"/>
              <w:autoSpaceDE w:val="0"/>
              <w:autoSpaceDN w:val="0"/>
              <w:adjustRightInd w:val="0"/>
              <w:snapToGrid w:val="0"/>
              <w:spacing w:after="120"/>
              <w:jc w:val="left"/>
              <w:rPr>
                <w:b/>
                <w:snapToGrid w:val="0"/>
                <w:kern w:val="22"/>
              </w:rPr>
            </w:pPr>
            <w:r w:rsidRPr="00846D63">
              <w:rPr>
                <w:b/>
                <w:snapToGrid w:val="0"/>
                <w:kern w:val="22"/>
              </w:rPr>
              <w:t xml:space="preserve">May/June </w:t>
            </w:r>
            <w:r w:rsidR="00293BED" w:rsidRPr="00846D63">
              <w:rPr>
                <w:b/>
                <w:snapToGrid w:val="0"/>
                <w:kern w:val="22"/>
              </w:rPr>
              <w:t>20</w:t>
            </w:r>
            <w:r w:rsidR="00740FA0" w:rsidRPr="00846D63">
              <w:rPr>
                <w:b/>
                <w:snapToGrid w:val="0"/>
                <w:kern w:val="22"/>
              </w:rPr>
              <w:t>20</w:t>
            </w:r>
            <w:r w:rsidR="00293BED" w:rsidRPr="00846D63">
              <w:rPr>
                <w:b/>
                <w:snapToGrid w:val="0"/>
                <w:kern w:val="22"/>
              </w:rPr>
              <w:t xml:space="preserve"> (to be confirmed)</w:t>
            </w:r>
          </w:p>
          <w:p w14:paraId="369FA715" w14:textId="028A32CA"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Batang"/>
                <w:snapToGrid w:val="0"/>
                <w:kern w:val="22"/>
                <w:lang w:eastAsia="ko-KR"/>
              </w:rPr>
              <w:t xml:space="preserve">The Subsidiary Body on Implementation at its third meeting </w:t>
            </w:r>
            <w:r w:rsidRPr="00846D63">
              <w:rPr>
                <w:snapToGrid w:val="0"/>
                <w:kern w:val="22"/>
              </w:rPr>
              <w:t xml:space="preserve">is invited to consider the recommendation </w:t>
            </w:r>
            <w:r w:rsidR="00840B3A" w:rsidRPr="00846D63">
              <w:rPr>
                <w:rFonts w:eastAsia="Batang"/>
                <w:snapToGrid w:val="0"/>
                <w:kern w:val="22"/>
                <w:lang w:eastAsia="ko-KR"/>
              </w:rPr>
              <w:t>of the</w:t>
            </w:r>
            <w:r w:rsidRPr="00846D63">
              <w:rPr>
                <w:rFonts w:eastAsia="Batang"/>
                <w:snapToGrid w:val="0"/>
                <w:kern w:val="22"/>
                <w:lang w:eastAsia="ko-KR"/>
              </w:rPr>
              <w:t xml:space="preserve"> Ad Hoc Open-ended Working Group on Article 8(j) and Related Provisions at its eleventh meeting on proposals for possible future work, including proposals for a second phase of work on the Plan of Action on Customary Sustainable Use, as well as institutional arrangements and their modus operandi</w:t>
            </w:r>
            <w:r w:rsidR="007E5DE8" w:rsidRPr="00846D63">
              <w:rPr>
                <w:rFonts w:eastAsia="Batang"/>
                <w:snapToGrid w:val="0"/>
                <w:kern w:val="22"/>
                <w:lang w:eastAsia="ko-KR"/>
              </w:rPr>
              <w:t>,</w:t>
            </w:r>
            <w:r w:rsidRPr="00846D63">
              <w:rPr>
                <w:rFonts w:eastAsia="Batang"/>
                <w:snapToGrid w:val="0"/>
                <w:kern w:val="22"/>
                <w:lang w:eastAsia="ko-KR"/>
              </w:rPr>
              <w:t xml:space="preserve"> in order to inform the development of a fully integrated programme of work as part of the post-2020 biodiversity framework.</w:t>
            </w:r>
          </w:p>
        </w:tc>
        <w:tc>
          <w:tcPr>
            <w:tcW w:w="4759" w:type="dxa"/>
            <w:shd w:val="clear" w:color="auto" w:fill="auto"/>
          </w:tcPr>
          <w:p w14:paraId="2B8182DA" w14:textId="0BEC46D2" w:rsidR="00293BED" w:rsidRPr="00846D63" w:rsidRDefault="00293BED"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Batang"/>
                <w:snapToGrid w:val="0"/>
                <w:kern w:val="22"/>
                <w:lang w:eastAsia="ko-KR"/>
              </w:rPr>
              <w:t>11.</w:t>
            </w:r>
            <w:r w:rsidRPr="00846D63">
              <w:rPr>
                <w:rFonts w:eastAsia="Batang"/>
                <w:i/>
                <w:snapToGrid w:val="0"/>
                <w:kern w:val="22"/>
                <w:lang w:eastAsia="ko-KR"/>
              </w:rPr>
              <w:tab/>
              <w:t>Requests</w:t>
            </w:r>
            <w:r w:rsidRPr="00846D63">
              <w:rPr>
                <w:rFonts w:eastAsia="Batang"/>
                <w:snapToGrid w:val="0"/>
                <w:kern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for consideration by the Subsidiary Body on Implementation at its third meeting in order to inform the development of a fully integrated programme of work as part of the post-2020 biodiversity framework which takes into account developments in other relevant international forums and organizations;</w:t>
            </w:r>
          </w:p>
        </w:tc>
      </w:tr>
      <w:tr w:rsidR="003372D4" w:rsidRPr="00846D63" w14:paraId="559EB6B0" w14:textId="77777777" w:rsidTr="00846D63">
        <w:trPr>
          <w:jc w:val="center"/>
        </w:trPr>
        <w:tc>
          <w:tcPr>
            <w:tcW w:w="4881" w:type="dxa"/>
            <w:shd w:val="clear" w:color="auto" w:fill="auto"/>
          </w:tcPr>
          <w:p w14:paraId="5642DF3D" w14:textId="77777777" w:rsidR="00C102CF" w:rsidRPr="00846D63" w:rsidRDefault="00C102CF" w:rsidP="00C102CF">
            <w:pPr>
              <w:suppressLineNumbers/>
              <w:suppressAutoHyphens/>
              <w:kinsoku w:val="0"/>
              <w:overflowPunct w:val="0"/>
              <w:autoSpaceDE w:val="0"/>
              <w:autoSpaceDN w:val="0"/>
              <w:adjustRightInd w:val="0"/>
              <w:snapToGrid w:val="0"/>
              <w:rPr>
                <w:b/>
                <w:snapToGrid w:val="0"/>
                <w:kern w:val="22"/>
              </w:rPr>
            </w:pPr>
            <w:r w:rsidRPr="00846D63">
              <w:rPr>
                <w:b/>
                <w:snapToGrid w:val="0"/>
                <w:kern w:val="22"/>
              </w:rPr>
              <w:t>Conference of the Parties</w:t>
            </w:r>
          </w:p>
          <w:p w14:paraId="7E216368" w14:textId="2DA08820" w:rsidR="00293BED" w:rsidRPr="00846D63" w:rsidRDefault="00C102CF" w:rsidP="00846D63">
            <w:pPr>
              <w:suppressLineNumbers/>
              <w:suppressAutoHyphens/>
              <w:kinsoku w:val="0"/>
              <w:overflowPunct w:val="0"/>
              <w:autoSpaceDE w:val="0"/>
              <w:autoSpaceDN w:val="0"/>
              <w:adjustRightInd w:val="0"/>
              <w:snapToGrid w:val="0"/>
              <w:rPr>
                <w:b/>
                <w:snapToGrid w:val="0"/>
                <w:kern w:val="22"/>
              </w:rPr>
            </w:pPr>
            <w:r w:rsidRPr="00846D63">
              <w:rPr>
                <w:b/>
                <w:snapToGrid w:val="0"/>
                <w:kern w:val="22"/>
              </w:rPr>
              <w:t>Fifteenth meeting</w:t>
            </w:r>
            <w:r w:rsidR="00293BED" w:rsidRPr="00846D63">
              <w:rPr>
                <w:b/>
                <w:snapToGrid w:val="0"/>
                <w:kern w:val="22"/>
              </w:rPr>
              <w:t xml:space="preserve"> </w:t>
            </w:r>
          </w:p>
          <w:p w14:paraId="61EF8617" w14:textId="02659A4B" w:rsidR="00293BED" w:rsidRPr="00846D63" w:rsidRDefault="007B5AD2" w:rsidP="00846D63">
            <w:pPr>
              <w:suppressLineNumbers/>
              <w:suppressAutoHyphens/>
              <w:kinsoku w:val="0"/>
              <w:overflowPunct w:val="0"/>
              <w:autoSpaceDE w:val="0"/>
              <w:autoSpaceDN w:val="0"/>
              <w:adjustRightInd w:val="0"/>
              <w:snapToGrid w:val="0"/>
              <w:jc w:val="left"/>
              <w:rPr>
                <w:b/>
                <w:snapToGrid w:val="0"/>
                <w:kern w:val="22"/>
              </w:rPr>
            </w:pPr>
            <w:r w:rsidRPr="00846D63">
              <w:rPr>
                <w:b/>
                <w:snapToGrid w:val="0"/>
                <w:kern w:val="22"/>
              </w:rPr>
              <w:t xml:space="preserve">October </w:t>
            </w:r>
            <w:r w:rsidR="00293BED" w:rsidRPr="00846D63">
              <w:rPr>
                <w:b/>
                <w:snapToGrid w:val="0"/>
                <w:kern w:val="22"/>
              </w:rPr>
              <w:t>2020 (to be confirmed)</w:t>
            </w:r>
          </w:p>
          <w:p w14:paraId="10B91CAB" w14:textId="62752D60" w:rsidR="00293BED" w:rsidRPr="00846D63" w:rsidRDefault="00780746" w:rsidP="00846D63">
            <w:pPr>
              <w:suppressLineNumbers/>
              <w:suppressAutoHyphens/>
              <w:kinsoku w:val="0"/>
              <w:overflowPunct w:val="0"/>
              <w:autoSpaceDE w:val="0"/>
              <w:autoSpaceDN w:val="0"/>
              <w:adjustRightInd w:val="0"/>
              <w:snapToGrid w:val="0"/>
              <w:spacing w:before="120" w:after="120"/>
              <w:jc w:val="left"/>
              <w:rPr>
                <w:snapToGrid w:val="0"/>
                <w:kern w:val="22"/>
              </w:rPr>
            </w:pPr>
            <w:r w:rsidRPr="00846D63">
              <w:rPr>
                <w:rFonts w:eastAsia="Batang"/>
                <w:snapToGrid w:val="0"/>
                <w:kern w:val="22"/>
                <w:lang w:eastAsia="ko-KR"/>
              </w:rPr>
              <w:t>The Conference of the Parties</w:t>
            </w:r>
            <w:r w:rsidR="00293BED" w:rsidRPr="00846D63">
              <w:rPr>
                <w:rFonts w:eastAsia="Batang"/>
                <w:snapToGrid w:val="0"/>
                <w:kern w:val="22"/>
                <w:lang w:eastAsia="ko-KR"/>
              </w:rPr>
              <w:t xml:space="preserve"> at its fifteenth meeting </w:t>
            </w:r>
            <w:r w:rsidR="00293BED" w:rsidRPr="00846D63">
              <w:rPr>
                <w:snapToGrid w:val="0"/>
                <w:kern w:val="22"/>
              </w:rPr>
              <w:t xml:space="preserve">is invited to consider the recommendation </w:t>
            </w:r>
            <w:r w:rsidR="00293BED" w:rsidRPr="00846D63">
              <w:rPr>
                <w:rFonts w:eastAsia="Batang"/>
                <w:snapToGrid w:val="0"/>
                <w:kern w:val="22"/>
                <w:lang w:eastAsia="ko-KR"/>
              </w:rPr>
              <w:t xml:space="preserve">of </w:t>
            </w:r>
            <w:r w:rsidR="00590ECF" w:rsidRPr="00846D63">
              <w:rPr>
                <w:rFonts w:eastAsia="Batang"/>
                <w:snapToGrid w:val="0"/>
                <w:kern w:val="22"/>
                <w:lang w:eastAsia="ko-KR"/>
              </w:rPr>
              <w:t>Subsidiary Body on Implementation</w:t>
            </w:r>
            <w:r w:rsidR="00293BED" w:rsidRPr="00846D63">
              <w:rPr>
                <w:rFonts w:eastAsia="Batang"/>
                <w:snapToGrid w:val="0"/>
                <w:kern w:val="22"/>
                <w:lang w:eastAsia="ko-KR"/>
              </w:rPr>
              <w:t xml:space="preserve"> on proposals for possible future work, including proposals for a second phase of work on the Plan of Action on Customary Sustainable Use, as well as institutional arrangements and their modus operandi, in order to consider for adoption a fully integrated programme of work </w:t>
            </w:r>
            <w:r w:rsidR="00FB38DC" w:rsidRPr="00846D63">
              <w:rPr>
                <w:rFonts w:eastAsia="Batang"/>
                <w:snapToGrid w:val="0"/>
                <w:kern w:val="22"/>
                <w:lang w:eastAsia="ko-KR"/>
              </w:rPr>
              <w:t xml:space="preserve">on </w:t>
            </w:r>
            <w:r w:rsidR="00293BED" w:rsidRPr="00846D63">
              <w:rPr>
                <w:rFonts w:eastAsia="Batang"/>
                <w:snapToGrid w:val="0"/>
                <w:kern w:val="22"/>
                <w:lang w:eastAsia="ko-KR"/>
              </w:rPr>
              <w:t xml:space="preserve">Article 8(j) and related provisions, as part of the </w:t>
            </w:r>
            <w:r w:rsidR="00B75437" w:rsidRPr="00846D63">
              <w:rPr>
                <w:rFonts w:eastAsia="Batang"/>
                <w:snapToGrid w:val="0"/>
                <w:kern w:val="22"/>
                <w:lang w:eastAsia="ko-KR"/>
              </w:rPr>
              <w:t>p</w:t>
            </w:r>
            <w:r w:rsidR="00293BED" w:rsidRPr="00846D63">
              <w:rPr>
                <w:rFonts w:eastAsia="Batang"/>
                <w:snapToGrid w:val="0"/>
                <w:kern w:val="22"/>
                <w:lang w:eastAsia="ko-KR"/>
              </w:rPr>
              <w:t xml:space="preserve">ost-2020 </w:t>
            </w:r>
            <w:r w:rsidR="00B75437" w:rsidRPr="00846D63">
              <w:rPr>
                <w:rFonts w:eastAsia="Batang"/>
                <w:snapToGrid w:val="0"/>
                <w:kern w:val="22"/>
                <w:lang w:eastAsia="ko-KR"/>
              </w:rPr>
              <w:t>b</w:t>
            </w:r>
            <w:r w:rsidR="00293BED" w:rsidRPr="00846D63">
              <w:rPr>
                <w:rFonts w:eastAsia="Batang"/>
                <w:snapToGrid w:val="0"/>
                <w:kern w:val="22"/>
                <w:lang w:eastAsia="ko-KR"/>
              </w:rPr>
              <w:t xml:space="preserve">iodiversity </w:t>
            </w:r>
            <w:r w:rsidR="00B75437" w:rsidRPr="00846D63">
              <w:rPr>
                <w:rFonts w:eastAsia="Batang"/>
                <w:snapToGrid w:val="0"/>
                <w:kern w:val="22"/>
                <w:lang w:eastAsia="ko-KR"/>
              </w:rPr>
              <w:t>f</w:t>
            </w:r>
            <w:r w:rsidR="00293BED" w:rsidRPr="00846D63">
              <w:rPr>
                <w:rFonts w:eastAsia="Batang"/>
                <w:snapToGrid w:val="0"/>
                <w:kern w:val="22"/>
                <w:lang w:eastAsia="ko-KR"/>
              </w:rPr>
              <w:t>ramework.</w:t>
            </w:r>
          </w:p>
        </w:tc>
        <w:tc>
          <w:tcPr>
            <w:tcW w:w="4759" w:type="dxa"/>
            <w:shd w:val="clear" w:color="auto" w:fill="auto"/>
          </w:tcPr>
          <w:p w14:paraId="288D73C3" w14:textId="77777777" w:rsidR="00293BED" w:rsidRPr="00846D63" w:rsidRDefault="00293BED" w:rsidP="00846D63">
            <w:pPr>
              <w:suppressLineNumbers/>
              <w:suppressAutoHyphens/>
              <w:kinsoku w:val="0"/>
              <w:overflowPunct w:val="0"/>
              <w:autoSpaceDE w:val="0"/>
              <w:autoSpaceDN w:val="0"/>
              <w:adjustRightInd w:val="0"/>
              <w:snapToGrid w:val="0"/>
              <w:jc w:val="left"/>
              <w:rPr>
                <w:snapToGrid w:val="0"/>
                <w:kern w:val="22"/>
              </w:rPr>
            </w:pPr>
          </w:p>
        </w:tc>
      </w:tr>
    </w:tbl>
    <w:p w14:paraId="35F02682" w14:textId="445AA812" w:rsidR="00293BED" w:rsidRPr="00846D63" w:rsidRDefault="00293BED" w:rsidP="00846D63">
      <w:pPr>
        <w:suppressLineNumbers/>
        <w:suppressAutoHyphens/>
        <w:kinsoku w:val="0"/>
        <w:overflowPunct w:val="0"/>
        <w:autoSpaceDE w:val="0"/>
        <w:autoSpaceDN w:val="0"/>
        <w:adjustRightInd w:val="0"/>
        <w:snapToGrid w:val="0"/>
        <w:rPr>
          <w:b/>
          <w:snapToGrid w:val="0"/>
          <w:kern w:val="22"/>
        </w:rPr>
      </w:pPr>
    </w:p>
    <w:p w14:paraId="590215A7" w14:textId="77777777" w:rsidR="004E5A79" w:rsidRPr="00846D63" w:rsidRDefault="002D4BEE" w:rsidP="00846D63">
      <w:pPr>
        <w:pageBreakBefore/>
        <w:suppressLineNumbers/>
        <w:suppressAutoHyphens/>
        <w:kinsoku w:val="0"/>
        <w:overflowPunct w:val="0"/>
        <w:autoSpaceDE w:val="0"/>
        <w:autoSpaceDN w:val="0"/>
        <w:adjustRightInd w:val="0"/>
        <w:snapToGrid w:val="0"/>
        <w:jc w:val="center"/>
        <w:rPr>
          <w:i/>
          <w:snapToGrid w:val="0"/>
          <w:kern w:val="22"/>
        </w:rPr>
      </w:pPr>
      <w:r w:rsidRPr="00846D63">
        <w:rPr>
          <w:i/>
          <w:snapToGrid w:val="0"/>
          <w:kern w:val="22"/>
        </w:rPr>
        <w:t>Annex I</w:t>
      </w:r>
      <w:r w:rsidR="00293BED" w:rsidRPr="00846D63">
        <w:rPr>
          <w:i/>
          <w:snapToGrid w:val="0"/>
          <w:kern w:val="22"/>
        </w:rPr>
        <w:t>I</w:t>
      </w:r>
    </w:p>
    <w:p w14:paraId="40058BFF" w14:textId="64EE9F77" w:rsidR="00524AD6" w:rsidRPr="00846D63" w:rsidRDefault="004E5A79" w:rsidP="00846D63">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846D63">
        <w:rPr>
          <w:snapToGrid w:val="0"/>
          <w:kern w:val="22"/>
          <w:szCs w:val="22"/>
        </w:rPr>
        <w:t xml:space="preserve">Decision XIII/32 on </w:t>
      </w:r>
      <w:r w:rsidR="0018175B" w:rsidRPr="00846D63">
        <w:rPr>
          <w:snapToGrid w:val="0"/>
          <w:kern w:val="22"/>
          <w:szCs w:val="22"/>
        </w:rPr>
        <w:t>a</w:t>
      </w:r>
      <w:r w:rsidRPr="00846D63">
        <w:rPr>
          <w:snapToGrid w:val="0"/>
          <w:kern w:val="22"/>
          <w:szCs w:val="22"/>
        </w:rPr>
        <w:t>dministration of the Convention and the budget for the Trust Funds of the Convention</w:t>
      </w:r>
    </w:p>
    <w:p w14:paraId="2FD897CB" w14:textId="77777777" w:rsidR="00B20C92" w:rsidRPr="00846D63" w:rsidRDefault="00B20C92" w:rsidP="00846D63">
      <w:pPr>
        <w:suppressLineNumbers/>
        <w:suppressAutoHyphens/>
        <w:kinsoku w:val="0"/>
        <w:overflowPunct w:val="0"/>
        <w:autoSpaceDE w:val="0"/>
        <w:autoSpaceDN w:val="0"/>
        <w:adjustRightInd w:val="0"/>
        <w:snapToGrid w:val="0"/>
        <w:rPr>
          <w:snapToGrid w:val="0"/>
          <w:kern w:val="22"/>
        </w:rPr>
      </w:pPr>
    </w:p>
    <w:p w14:paraId="23441EA4" w14:textId="77777777" w:rsidR="00B20C92" w:rsidRPr="00846D63" w:rsidRDefault="00B20C92" w:rsidP="00846D63">
      <w:pPr>
        <w:pStyle w:val="Default"/>
        <w:widowControl/>
        <w:suppressLineNumbers/>
        <w:suppressAutoHyphens/>
        <w:kinsoku w:val="0"/>
        <w:overflowPunct w:val="0"/>
        <w:snapToGrid w:val="0"/>
        <w:spacing w:after="120"/>
        <w:ind w:left="900" w:hanging="900"/>
        <w:rPr>
          <w:snapToGrid w:val="0"/>
          <w:kern w:val="22"/>
          <w:sz w:val="22"/>
          <w:szCs w:val="22"/>
        </w:rPr>
      </w:pPr>
      <w:r w:rsidRPr="00846D63">
        <w:rPr>
          <w:b/>
          <w:bCs/>
          <w:snapToGrid w:val="0"/>
          <w:kern w:val="22"/>
          <w:sz w:val="22"/>
          <w:szCs w:val="22"/>
        </w:rPr>
        <w:t>Table 1b.</w:t>
      </w:r>
      <w:r w:rsidRPr="00846D63">
        <w:rPr>
          <w:b/>
          <w:bCs/>
          <w:snapToGrid w:val="0"/>
          <w:kern w:val="22"/>
          <w:sz w:val="22"/>
          <w:szCs w:val="22"/>
        </w:rPr>
        <w:tab/>
        <w:t>Integrated biennium budget for the Trust Funds of the Convention on Biological Diversity and its Protocols 2017-2018 (by object of expenditure)</w:t>
      </w:r>
    </w:p>
    <w:tbl>
      <w:tblPr>
        <w:tblW w:w="9382" w:type="dxa"/>
        <w:jc w:val="center"/>
        <w:tblBorders>
          <w:top w:val="nil"/>
          <w:left w:val="nil"/>
          <w:bottom w:val="nil"/>
          <w:right w:val="nil"/>
        </w:tblBorders>
        <w:tblLayout w:type="fixed"/>
        <w:tblLook w:val="0000" w:firstRow="0" w:lastRow="0" w:firstColumn="0" w:lastColumn="0" w:noHBand="0" w:noVBand="0"/>
      </w:tblPr>
      <w:tblGrid>
        <w:gridCol w:w="601"/>
        <w:gridCol w:w="4360"/>
        <w:gridCol w:w="1350"/>
        <w:gridCol w:w="1530"/>
        <w:gridCol w:w="1485"/>
        <w:gridCol w:w="28"/>
        <w:gridCol w:w="28"/>
      </w:tblGrid>
      <w:tr w:rsidR="00B20C92" w:rsidRPr="00846D63" w14:paraId="6CED7C4D" w14:textId="77777777" w:rsidTr="009F5CC3">
        <w:trPr>
          <w:gridAfter w:val="2"/>
          <w:wAfter w:w="56" w:type="dxa"/>
          <w:cantSplit/>
          <w:jc w:val="center"/>
        </w:trPr>
        <w:tc>
          <w:tcPr>
            <w:tcW w:w="4961" w:type="dxa"/>
            <w:gridSpan w:val="2"/>
            <w:tcBorders>
              <w:bottom w:val="single" w:sz="8" w:space="0" w:color="000000"/>
            </w:tcBorders>
          </w:tcPr>
          <w:p w14:paraId="07582F88"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Expenditures</w:t>
            </w:r>
          </w:p>
        </w:tc>
        <w:tc>
          <w:tcPr>
            <w:tcW w:w="1350" w:type="dxa"/>
            <w:tcBorders>
              <w:bottom w:val="single" w:sz="8" w:space="0" w:color="000000"/>
            </w:tcBorders>
          </w:tcPr>
          <w:p w14:paraId="5D241F7D"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 xml:space="preserve">2017 (US$ thousands) </w:t>
            </w:r>
          </w:p>
        </w:tc>
        <w:tc>
          <w:tcPr>
            <w:tcW w:w="1530" w:type="dxa"/>
            <w:tcBorders>
              <w:bottom w:val="single" w:sz="8" w:space="0" w:color="000000"/>
            </w:tcBorders>
          </w:tcPr>
          <w:p w14:paraId="4DD8E942"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 xml:space="preserve">2018 (US$ thousands) </w:t>
            </w:r>
          </w:p>
        </w:tc>
        <w:tc>
          <w:tcPr>
            <w:tcW w:w="1485" w:type="dxa"/>
            <w:tcBorders>
              <w:bottom w:val="single" w:sz="8" w:space="0" w:color="000000"/>
            </w:tcBorders>
          </w:tcPr>
          <w:p w14:paraId="15796391"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 xml:space="preserve">TOTAL (US$ thousands) </w:t>
            </w:r>
          </w:p>
        </w:tc>
      </w:tr>
      <w:tr w:rsidR="00B20C92" w:rsidRPr="00846D63" w14:paraId="5AB41A3E" w14:textId="77777777" w:rsidTr="009F5CC3">
        <w:trPr>
          <w:gridAfter w:val="1"/>
          <w:wAfter w:w="28" w:type="dxa"/>
          <w:cantSplit/>
          <w:jc w:val="center"/>
        </w:trPr>
        <w:tc>
          <w:tcPr>
            <w:tcW w:w="601" w:type="dxa"/>
            <w:tcBorders>
              <w:top w:val="single" w:sz="8" w:space="0" w:color="000000"/>
              <w:left w:val="nil"/>
              <w:bottom w:val="nil"/>
            </w:tcBorders>
          </w:tcPr>
          <w:p w14:paraId="6DC692E0"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A.</w:t>
            </w:r>
          </w:p>
        </w:tc>
        <w:tc>
          <w:tcPr>
            <w:tcW w:w="4360" w:type="dxa"/>
            <w:tcBorders>
              <w:top w:val="single" w:sz="8" w:space="0" w:color="000000"/>
              <w:bottom w:val="nil"/>
            </w:tcBorders>
          </w:tcPr>
          <w:p w14:paraId="75FD93C8"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Staff costs</w:t>
            </w:r>
          </w:p>
        </w:tc>
        <w:tc>
          <w:tcPr>
            <w:tcW w:w="1350" w:type="dxa"/>
            <w:tcBorders>
              <w:top w:val="single" w:sz="8" w:space="0" w:color="000000"/>
              <w:bottom w:val="nil"/>
            </w:tcBorders>
          </w:tcPr>
          <w:p w14:paraId="1C1B5BF7"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11,329.4</w:t>
            </w:r>
          </w:p>
        </w:tc>
        <w:tc>
          <w:tcPr>
            <w:tcW w:w="1530" w:type="dxa"/>
            <w:tcBorders>
              <w:top w:val="single" w:sz="8" w:space="0" w:color="000000"/>
              <w:bottom w:val="nil"/>
            </w:tcBorders>
          </w:tcPr>
          <w:p w14:paraId="60A3D364"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11,586.0</w:t>
            </w:r>
          </w:p>
        </w:tc>
        <w:tc>
          <w:tcPr>
            <w:tcW w:w="1513" w:type="dxa"/>
            <w:gridSpan w:val="2"/>
            <w:tcBorders>
              <w:top w:val="single" w:sz="8" w:space="0" w:color="000000"/>
              <w:bottom w:val="nil"/>
            </w:tcBorders>
          </w:tcPr>
          <w:p w14:paraId="07F19A2B"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22,915.4</w:t>
            </w:r>
          </w:p>
        </w:tc>
      </w:tr>
      <w:tr w:rsidR="00B20C92" w:rsidRPr="00846D63" w14:paraId="7792202C" w14:textId="77777777" w:rsidTr="009F5CC3">
        <w:trPr>
          <w:gridAfter w:val="1"/>
          <w:wAfter w:w="28" w:type="dxa"/>
          <w:cantSplit/>
          <w:jc w:val="center"/>
        </w:trPr>
        <w:tc>
          <w:tcPr>
            <w:tcW w:w="601" w:type="dxa"/>
            <w:tcBorders>
              <w:top w:val="nil"/>
              <w:left w:val="nil"/>
              <w:bottom w:val="nil"/>
            </w:tcBorders>
          </w:tcPr>
          <w:p w14:paraId="4A5FA652"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B.</w:t>
            </w:r>
          </w:p>
        </w:tc>
        <w:tc>
          <w:tcPr>
            <w:tcW w:w="4360" w:type="dxa"/>
            <w:tcBorders>
              <w:top w:val="nil"/>
              <w:bottom w:val="nil"/>
            </w:tcBorders>
          </w:tcPr>
          <w:p w14:paraId="527C83E9"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Bureau meetings</w:t>
            </w:r>
          </w:p>
        </w:tc>
        <w:tc>
          <w:tcPr>
            <w:tcW w:w="1350" w:type="dxa"/>
            <w:tcBorders>
              <w:top w:val="nil"/>
              <w:bottom w:val="nil"/>
            </w:tcBorders>
          </w:tcPr>
          <w:p w14:paraId="0DDD5F9C"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150.0</w:t>
            </w:r>
          </w:p>
        </w:tc>
        <w:tc>
          <w:tcPr>
            <w:tcW w:w="1530" w:type="dxa"/>
            <w:tcBorders>
              <w:top w:val="nil"/>
              <w:bottom w:val="nil"/>
            </w:tcBorders>
          </w:tcPr>
          <w:p w14:paraId="00A98E9C"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215.0</w:t>
            </w:r>
          </w:p>
        </w:tc>
        <w:tc>
          <w:tcPr>
            <w:tcW w:w="1513" w:type="dxa"/>
            <w:gridSpan w:val="2"/>
            <w:tcBorders>
              <w:top w:val="nil"/>
              <w:bottom w:val="nil"/>
            </w:tcBorders>
          </w:tcPr>
          <w:p w14:paraId="03D0AD39"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365.0</w:t>
            </w:r>
          </w:p>
        </w:tc>
      </w:tr>
      <w:tr w:rsidR="00B20C92" w:rsidRPr="00846D63" w14:paraId="207C5F90" w14:textId="77777777" w:rsidTr="009F5CC3">
        <w:trPr>
          <w:gridAfter w:val="1"/>
          <w:wAfter w:w="28" w:type="dxa"/>
          <w:cantSplit/>
          <w:jc w:val="center"/>
        </w:trPr>
        <w:tc>
          <w:tcPr>
            <w:tcW w:w="601" w:type="dxa"/>
            <w:tcBorders>
              <w:top w:val="nil"/>
              <w:left w:val="nil"/>
              <w:bottom w:val="nil"/>
            </w:tcBorders>
          </w:tcPr>
          <w:p w14:paraId="3BE933B9"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C.</w:t>
            </w:r>
          </w:p>
        </w:tc>
        <w:tc>
          <w:tcPr>
            <w:tcW w:w="4360" w:type="dxa"/>
            <w:tcBorders>
              <w:top w:val="nil"/>
              <w:bottom w:val="nil"/>
            </w:tcBorders>
          </w:tcPr>
          <w:p w14:paraId="7C7224D5"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Travel on official business</w:t>
            </w:r>
          </w:p>
        </w:tc>
        <w:tc>
          <w:tcPr>
            <w:tcW w:w="1350" w:type="dxa"/>
            <w:tcBorders>
              <w:top w:val="nil"/>
              <w:bottom w:val="nil"/>
            </w:tcBorders>
          </w:tcPr>
          <w:p w14:paraId="41FBFD69"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450.0</w:t>
            </w:r>
          </w:p>
        </w:tc>
        <w:tc>
          <w:tcPr>
            <w:tcW w:w="1530" w:type="dxa"/>
            <w:tcBorders>
              <w:top w:val="nil"/>
              <w:bottom w:val="nil"/>
            </w:tcBorders>
          </w:tcPr>
          <w:p w14:paraId="7B356CB3"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400.0</w:t>
            </w:r>
          </w:p>
        </w:tc>
        <w:tc>
          <w:tcPr>
            <w:tcW w:w="1513" w:type="dxa"/>
            <w:gridSpan w:val="2"/>
            <w:tcBorders>
              <w:top w:val="nil"/>
              <w:bottom w:val="nil"/>
            </w:tcBorders>
          </w:tcPr>
          <w:p w14:paraId="4B97FAC6"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850.0</w:t>
            </w:r>
          </w:p>
        </w:tc>
      </w:tr>
      <w:tr w:rsidR="00B20C92" w:rsidRPr="00846D63" w14:paraId="750EBA8B" w14:textId="77777777" w:rsidTr="009F5CC3">
        <w:trPr>
          <w:gridAfter w:val="1"/>
          <w:wAfter w:w="28" w:type="dxa"/>
          <w:cantSplit/>
          <w:jc w:val="center"/>
        </w:trPr>
        <w:tc>
          <w:tcPr>
            <w:tcW w:w="601" w:type="dxa"/>
            <w:tcBorders>
              <w:top w:val="nil"/>
              <w:left w:val="nil"/>
              <w:bottom w:val="nil"/>
            </w:tcBorders>
          </w:tcPr>
          <w:p w14:paraId="5E6AE4C9"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D.</w:t>
            </w:r>
          </w:p>
        </w:tc>
        <w:tc>
          <w:tcPr>
            <w:tcW w:w="4360" w:type="dxa"/>
            <w:tcBorders>
              <w:top w:val="nil"/>
              <w:bottom w:val="nil"/>
            </w:tcBorders>
          </w:tcPr>
          <w:p w14:paraId="45D7EC2E"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Consultants/subcontracts</w:t>
            </w:r>
          </w:p>
        </w:tc>
        <w:tc>
          <w:tcPr>
            <w:tcW w:w="1350" w:type="dxa"/>
            <w:tcBorders>
              <w:top w:val="nil"/>
              <w:bottom w:val="nil"/>
            </w:tcBorders>
          </w:tcPr>
          <w:p w14:paraId="078C6F8A"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75.0</w:t>
            </w:r>
          </w:p>
        </w:tc>
        <w:tc>
          <w:tcPr>
            <w:tcW w:w="1530" w:type="dxa"/>
            <w:tcBorders>
              <w:top w:val="nil"/>
              <w:bottom w:val="nil"/>
            </w:tcBorders>
          </w:tcPr>
          <w:p w14:paraId="319FB7E8"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75.0</w:t>
            </w:r>
          </w:p>
        </w:tc>
        <w:tc>
          <w:tcPr>
            <w:tcW w:w="1513" w:type="dxa"/>
            <w:gridSpan w:val="2"/>
            <w:tcBorders>
              <w:top w:val="nil"/>
              <w:bottom w:val="nil"/>
            </w:tcBorders>
          </w:tcPr>
          <w:p w14:paraId="575F10A7"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150.0</w:t>
            </w:r>
          </w:p>
        </w:tc>
      </w:tr>
      <w:tr w:rsidR="00B20C92" w:rsidRPr="00846D63" w14:paraId="421279A3" w14:textId="77777777" w:rsidTr="009F5CC3">
        <w:trPr>
          <w:gridAfter w:val="1"/>
          <w:wAfter w:w="28" w:type="dxa"/>
          <w:cantSplit/>
          <w:jc w:val="center"/>
        </w:trPr>
        <w:tc>
          <w:tcPr>
            <w:tcW w:w="601" w:type="dxa"/>
            <w:tcBorders>
              <w:top w:val="nil"/>
              <w:left w:val="nil"/>
              <w:bottom w:val="nil"/>
            </w:tcBorders>
          </w:tcPr>
          <w:p w14:paraId="51176B91"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E.</w:t>
            </w:r>
          </w:p>
        </w:tc>
        <w:tc>
          <w:tcPr>
            <w:tcW w:w="4360" w:type="dxa"/>
            <w:tcBorders>
              <w:top w:val="nil"/>
              <w:bottom w:val="nil"/>
            </w:tcBorders>
          </w:tcPr>
          <w:p w14:paraId="0A868A4C"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Meetings</w:t>
            </w:r>
            <w:r w:rsidRPr="00846D63">
              <w:rPr>
                <w:snapToGrid w:val="0"/>
                <w:kern w:val="22"/>
                <w:sz w:val="22"/>
                <w:szCs w:val="22"/>
                <w:vertAlign w:val="superscript"/>
              </w:rPr>
              <w:t>1/ 2/ 3/</w:t>
            </w:r>
          </w:p>
        </w:tc>
        <w:tc>
          <w:tcPr>
            <w:tcW w:w="1350" w:type="dxa"/>
            <w:tcBorders>
              <w:top w:val="nil"/>
              <w:bottom w:val="nil"/>
            </w:tcBorders>
          </w:tcPr>
          <w:p w14:paraId="6674394F"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1,416.8</w:t>
            </w:r>
          </w:p>
        </w:tc>
        <w:tc>
          <w:tcPr>
            <w:tcW w:w="1530" w:type="dxa"/>
            <w:tcBorders>
              <w:top w:val="nil"/>
              <w:bottom w:val="nil"/>
            </w:tcBorders>
          </w:tcPr>
          <w:p w14:paraId="13C77247"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2,016.8</w:t>
            </w:r>
          </w:p>
        </w:tc>
        <w:tc>
          <w:tcPr>
            <w:tcW w:w="1513" w:type="dxa"/>
            <w:gridSpan w:val="2"/>
            <w:tcBorders>
              <w:top w:val="nil"/>
              <w:bottom w:val="nil"/>
            </w:tcBorders>
          </w:tcPr>
          <w:p w14:paraId="6577DAD1"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3,433.6</w:t>
            </w:r>
          </w:p>
        </w:tc>
      </w:tr>
      <w:tr w:rsidR="00B20C92" w:rsidRPr="00846D63" w14:paraId="4CC8A9D8" w14:textId="77777777" w:rsidTr="009F5CC3">
        <w:trPr>
          <w:gridAfter w:val="1"/>
          <w:wAfter w:w="28" w:type="dxa"/>
          <w:cantSplit/>
          <w:jc w:val="center"/>
        </w:trPr>
        <w:tc>
          <w:tcPr>
            <w:tcW w:w="601" w:type="dxa"/>
            <w:tcBorders>
              <w:top w:val="nil"/>
              <w:left w:val="nil"/>
              <w:bottom w:val="nil"/>
            </w:tcBorders>
          </w:tcPr>
          <w:p w14:paraId="59D149C4"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F.</w:t>
            </w:r>
          </w:p>
        </w:tc>
        <w:tc>
          <w:tcPr>
            <w:tcW w:w="4360" w:type="dxa"/>
            <w:tcBorders>
              <w:top w:val="nil"/>
              <w:bottom w:val="nil"/>
            </w:tcBorders>
          </w:tcPr>
          <w:p w14:paraId="4D07BF17"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Public awareness materials</w:t>
            </w:r>
          </w:p>
        </w:tc>
        <w:tc>
          <w:tcPr>
            <w:tcW w:w="1350" w:type="dxa"/>
            <w:tcBorders>
              <w:top w:val="nil"/>
              <w:bottom w:val="nil"/>
            </w:tcBorders>
          </w:tcPr>
          <w:p w14:paraId="3D3ABBDC"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50.0</w:t>
            </w:r>
          </w:p>
        </w:tc>
        <w:tc>
          <w:tcPr>
            <w:tcW w:w="1530" w:type="dxa"/>
            <w:tcBorders>
              <w:top w:val="nil"/>
              <w:bottom w:val="nil"/>
            </w:tcBorders>
          </w:tcPr>
          <w:p w14:paraId="1145ACFC"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50.0</w:t>
            </w:r>
          </w:p>
        </w:tc>
        <w:tc>
          <w:tcPr>
            <w:tcW w:w="1513" w:type="dxa"/>
            <w:gridSpan w:val="2"/>
            <w:tcBorders>
              <w:top w:val="nil"/>
              <w:bottom w:val="nil"/>
            </w:tcBorders>
          </w:tcPr>
          <w:p w14:paraId="3909ECA8"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100.0</w:t>
            </w:r>
          </w:p>
        </w:tc>
      </w:tr>
      <w:tr w:rsidR="00B20C92" w:rsidRPr="00846D63" w14:paraId="268E6C4F" w14:textId="77777777" w:rsidTr="009F5CC3">
        <w:trPr>
          <w:gridAfter w:val="1"/>
          <w:wAfter w:w="28" w:type="dxa"/>
          <w:cantSplit/>
          <w:jc w:val="center"/>
        </w:trPr>
        <w:tc>
          <w:tcPr>
            <w:tcW w:w="601" w:type="dxa"/>
            <w:tcBorders>
              <w:top w:val="nil"/>
              <w:left w:val="nil"/>
              <w:bottom w:val="nil"/>
            </w:tcBorders>
          </w:tcPr>
          <w:p w14:paraId="4928A1E1"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G.</w:t>
            </w:r>
          </w:p>
        </w:tc>
        <w:tc>
          <w:tcPr>
            <w:tcW w:w="4360" w:type="dxa"/>
            <w:tcBorders>
              <w:top w:val="nil"/>
              <w:bottom w:val="nil"/>
            </w:tcBorders>
          </w:tcPr>
          <w:p w14:paraId="36D7097C"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Temporary assistance/Overtime</w:t>
            </w:r>
          </w:p>
        </w:tc>
        <w:tc>
          <w:tcPr>
            <w:tcW w:w="1350" w:type="dxa"/>
            <w:tcBorders>
              <w:top w:val="nil"/>
              <w:bottom w:val="nil"/>
            </w:tcBorders>
          </w:tcPr>
          <w:p w14:paraId="72939E3B"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100.0</w:t>
            </w:r>
          </w:p>
        </w:tc>
        <w:tc>
          <w:tcPr>
            <w:tcW w:w="1530" w:type="dxa"/>
            <w:tcBorders>
              <w:top w:val="nil"/>
              <w:bottom w:val="nil"/>
            </w:tcBorders>
          </w:tcPr>
          <w:p w14:paraId="242A2284"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100.0</w:t>
            </w:r>
          </w:p>
        </w:tc>
        <w:tc>
          <w:tcPr>
            <w:tcW w:w="1513" w:type="dxa"/>
            <w:gridSpan w:val="2"/>
            <w:tcBorders>
              <w:top w:val="nil"/>
              <w:bottom w:val="nil"/>
            </w:tcBorders>
          </w:tcPr>
          <w:p w14:paraId="7F7AD6C6"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200.0</w:t>
            </w:r>
          </w:p>
        </w:tc>
      </w:tr>
      <w:tr w:rsidR="00B20C92" w:rsidRPr="00846D63" w14:paraId="52FACA0B" w14:textId="77777777" w:rsidTr="009F5CC3">
        <w:trPr>
          <w:gridAfter w:val="1"/>
          <w:wAfter w:w="28" w:type="dxa"/>
          <w:cantSplit/>
          <w:jc w:val="center"/>
        </w:trPr>
        <w:tc>
          <w:tcPr>
            <w:tcW w:w="601" w:type="dxa"/>
            <w:tcBorders>
              <w:top w:val="nil"/>
              <w:left w:val="nil"/>
              <w:bottom w:val="nil"/>
            </w:tcBorders>
          </w:tcPr>
          <w:p w14:paraId="40DDC846"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H.</w:t>
            </w:r>
          </w:p>
        </w:tc>
        <w:tc>
          <w:tcPr>
            <w:tcW w:w="4360" w:type="dxa"/>
            <w:tcBorders>
              <w:top w:val="nil"/>
              <w:bottom w:val="nil"/>
            </w:tcBorders>
          </w:tcPr>
          <w:p w14:paraId="1758FA67"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Rent and associated costs</w:t>
            </w:r>
          </w:p>
        </w:tc>
        <w:tc>
          <w:tcPr>
            <w:tcW w:w="1350" w:type="dxa"/>
            <w:tcBorders>
              <w:top w:val="nil"/>
              <w:bottom w:val="nil"/>
            </w:tcBorders>
          </w:tcPr>
          <w:p w14:paraId="4B8AF425"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1,239.7</w:t>
            </w:r>
          </w:p>
        </w:tc>
        <w:tc>
          <w:tcPr>
            <w:tcW w:w="1530" w:type="dxa"/>
            <w:tcBorders>
              <w:top w:val="nil"/>
              <w:bottom w:val="nil"/>
            </w:tcBorders>
          </w:tcPr>
          <w:p w14:paraId="2CC50828"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1,257.6</w:t>
            </w:r>
          </w:p>
        </w:tc>
        <w:tc>
          <w:tcPr>
            <w:tcW w:w="1513" w:type="dxa"/>
            <w:gridSpan w:val="2"/>
            <w:tcBorders>
              <w:top w:val="nil"/>
              <w:bottom w:val="nil"/>
            </w:tcBorders>
          </w:tcPr>
          <w:p w14:paraId="1DD6C2C5"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2,497.3</w:t>
            </w:r>
          </w:p>
        </w:tc>
      </w:tr>
      <w:tr w:rsidR="00B20C92" w:rsidRPr="00846D63" w14:paraId="5A60E3BD" w14:textId="77777777" w:rsidTr="009F5CC3">
        <w:trPr>
          <w:gridAfter w:val="1"/>
          <w:wAfter w:w="28" w:type="dxa"/>
          <w:cantSplit/>
          <w:jc w:val="center"/>
        </w:trPr>
        <w:tc>
          <w:tcPr>
            <w:tcW w:w="601" w:type="dxa"/>
            <w:tcBorders>
              <w:top w:val="nil"/>
              <w:left w:val="nil"/>
              <w:bottom w:val="nil"/>
            </w:tcBorders>
          </w:tcPr>
          <w:p w14:paraId="7A25F6F6"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I.</w:t>
            </w:r>
          </w:p>
        </w:tc>
        <w:tc>
          <w:tcPr>
            <w:tcW w:w="4360" w:type="dxa"/>
            <w:tcBorders>
              <w:top w:val="nil"/>
              <w:bottom w:val="nil"/>
            </w:tcBorders>
          </w:tcPr>
          <w:p w14:paraId="1D803BF2"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General operating expenses</w:t>
            </w:r>
          </w:p>
        </w:tc>
        <w:tc>
          <w:tcPr>
            <w:tcW w:w="1350" w:type="dxa"/>
            <w:tcBorders>
              <w:top w:val="nil"/>
              <w:bottom w:val="nil"/>
            </w:tcBorders>
          </w:tcPr>
          <w:p w14:paraId="5B888110"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979.6</w:t>
            </w:r>
          </w:p>
        </w:tc>
        <w:tc>
          <w:tcPr>
            <w:tcW w:w="1530" w:type="dxa"/>
            <w:tcBorders>
              <w:top w:val="nil"/>
              <w:bottom w:val="nil"/>
            </w:tcBorders>
          </w:tcPr>
          <w:p w14:paraId="1ECC2DF6"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726.6</w:t>
            </w:r>
          </w:p>
        </w:tc>
        <w:tc>
          <w:tcPr>
            <w:tcW w:w="1513" w:type="dxa"/>
            <w:gridSpan w:val="2"/>
            <w:tcBorders>
              <w:top w:val="nil"/>
              <w:bottom w:val="nil"/>
            </w:tcBorders>
          </w:tcPr>
          <w:p w14:paraId="1A0C0678"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1,706.2</w:t>
            </w:r>
          </w:p>
        </w:tc>
      </w:tr>
      <w:tr w:rsidR="00B20C92" w:rsidRPr="00846D63" w14:paraId="1DC15684" w14:textId="77777777" w:rsidTr="009F5CC3">
        <w:trPr>
          <w:gridAfter w:val="1"/>
          <w:wAfter w:w="28" w:type="dxa"/>
          <w:cantSplit/>
          <w:jc w:val="center"/>
        </w:trPr>
        <w:tc>
          <w:tcPr>
            <w:tcW w:w="601" w:type="dxa"/>
            <w:tcBorders>
              <w:top w:val="nil"/>
              <w:left w:val="nil"/>
              <w:bottom w:val="nil"/>
            </w:tcBorders>
          </w:tcPr>
          <w:p w14:paraId="520DA1B3"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J.</w:t>
            </w:r>
          </w:p>
        </w:tc>
        <w:tc>
          <w:tcPr>
            <w:tcW w:w="4360" w:type="dxa"/>
            <w:tcBorders>
              <w:top w:val="nil"/>
              <w:bottom w:val="nil"/>
            </w:tcBorders>
          </w:tcPr>
          <w:p w14:paraId="70013A46"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Training</w:t>
            </w:r>
          </w:p>
        </w:tc>
        <w:tc>
          <w:tcPr>
            <w:tcW w:w="1350" w:type="dxa"/>
            <w:tcBorders>
              <w:top w:val="nil"/>
              <w:bottom w:val="nil"/>
            </w:tcBorders>
          </w:tcPr>
          <w:p w14:paraId="7A257EFF"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5.0</w:t>
            </w:r>
          </w:p>
        </w:tc>
        <w:tc>
          <w:tcPr>
            <w:tcW w:w="1530" w:type="dxa"/>
            <w:tcBorders>
              <w:top w:val="nil"/>
              <w:bottom w:val="nil"/>
            </w:tcBorders>
          </w:tcPr>
          <w:p w14:paraId="0B85E850"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5.0</w:t>
            </w:r>
          </w:p>
        </w:tc>
        <w:tc>
          <w:tcPr>
            <w:tcW w:w="1513" w:type="dxa"/>
            <w:gridSpan w:val="2"/>
            <w:tcBorders>
              <w:top w:val="nil"/>
              <w:bottom w:val="nil"/>
            </w:tcBorders>
          </w:tcPr>
          <w:p w14:paraId="2B2DF94A"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10.0</w:t>
            </w:r>
          </w:p>
        </w:tc>
      </w:tr>
      <w:tr w:rsidR="00B20C92" w:rsidRPr="00846D63" w14:paraId="6204E7F5" w14:textId="77777777" w:rsidTr="009F5CC3">
        <w:trPr>
          <w:gridAfter w:val="1"/>
          <w:wAfter w:w="28" w:type="dxa"/>
          <w:cantSplit/>
          <w:jc w:val="center"/>
        </w:trPr>
        <w:tc>
          <w:tcPr>
            <w:tcW w:w="601" w:type="dxa"/>
            <w:tcBorders>
              <w:top w:val="nil"/>
              <w:left w:val="nil"/>
              <w:bottom w:val="nil"/>
            </w:tcBorders>
          </w:tcPr>
          <w:p w14:paraId="1D20B622"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K.</w:t>
            </w:r>
          </w:p>
        </w:tc>
        <w:tc>
          <w:tcPr>
            <w:tcW w:w="4360" w:type="dxa"/>
            <w:tcBorders>
              <w:top w:val="nil"/>
              <w:bottom w:val="nil"/>
            </w:tcBorders>
          </w:tcPr>
          <w:p w14:paraId="0AF80854"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Expert Meetings</w:t>
            </w:r>
          </w:p>
        </w:tc>
        <w:tc>
          <w:tcPr>
            <w:tcW w:w="1350" w:type="dxa"/>
            <w:tcBorders>
              <w:top w:val="nil"/>
              <w:bottom w:val="nil"/>
            </w:tcBorders>
          </w:tcPr>
          <w:p w14:paraId="6864270D"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280.0</w:t>
            </w:r>
          </w:p>
        </w:tc>
        <w:tc>
          <w:tcPr>
            <w:tcW w:w="1530" w:type="dxa"/>
            <w:tcBorders>
              <w:top w:val="nil"/>
              <w:bottom w:val="nil"/>
            </w:tcBorders>
          </w:tcPr>
          <w:p w14:paraId="653B01D3"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135.0</w:t>
            </w:r>
          </w:p>
        </w:tc>
        <w:tc>
          <w:tcPr>
            <w:tcW w:w="1513" w:type="dxa"/>
            <w:gridSpan w:val="2"/>
            <w:tcBorders>
              <w:top w:val="nil"/>
              <w:bottom w:val="nil"/>
            </w:tcBorders>
          </w:tcPr>
          <w:p w14:paraId="23C1EF45"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415.0</w:t>
            </w:r>
          </w:p>
        </w:tc>
      </w:tr>
      <w:tr w:rsidR="00B20C92" w:rsidRPr="00846D63" w14:paraId="63CEB007" w14:textId="77777777" w:rsidTr="009F5CC3">
        <w:trPr>
          <w:gridAfter w:val="1"/>
          <w:wAfter w:w="28" w:type="dxa"/>
          <w:cantSplit/>
          <w:jc w:val="center"/>
        </w:trPr>
        <w:tc>
          <w:tcPr>
            <w:tcW w:w="601" w:type="dxa"/>
            <w:tcBorders>
              <w:top w:val="nil"/>
              <w:left w:val="nil"/>
              <w:bottom w:val="single" w:sz="8" w:space="0" w:color="000000"/>
            </w:tcBorders>
          </w:tcPr>
          <w:p w14:paraId="71437D30"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L.</w:t>
            </w:r>
          </w:p>
        </w:tc>
        <w:tc>
          <w:tcPr>
            <w:tcW w:w="4360" w:type="dxa"/>
            <w:tcBorders>
              <w:top w:val="nil"/>
              <w:bottom w:val="single" w:sz="8" w:space="0" w:color="000000"/>
            </w:tcBorders>
          </w:tcPr>
          <w:p w14:paraId="45269CD0"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Translation of BCH/CHM NP CH websites</w:t>
            </w:r>
          </w:p>
        </w:tc>
        <w:tc>
          <w:tcPr>
            <w:tcW w:w="1350" w:type="dxa"/>
            <w:tcBorders>
              <w:top w:val="nil"/>
              <w:bottom w:val="single" w:sz="8" w:space="0" w:color="000000"/>
            </w:tcBorders>
          </w:tcPr>
          <w:p w14:paraId="755AB37F"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65.0</w:t>
            </w:r>
          </w:p>
        </w:tc>
        <w:tc>
          <w:tcPr>
            <w:tcW w:w="1530" w:type="dxa"/>
            <w:tcBorders>
              <w:top w:val="nil"/>
              <w:bottom w:val="single" w:sz="8" w:space="0" w:color="000000"/>
            </w:tcBorders>
          </w:tcPr>
          <w:p w14:paraId="33A50A78"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65.0</w:t>
            </w:r>
          </w:p>
        </w:tc>
        <w:tc>
          <w:tcPr>
            <w:tcW w:w="1513" w:type="dxa"/>
            <w:gridSpan w:val="2"/>
            <w:tcBorders>
              <w:top w:val="nil"/>
              <w:bottom w:val="single" w:sz="8" w:space="0" w:color="000000"/>
            </w:tcBorders>
          </w:tcPr>
          <w:p w14:paraId="5D8F76D5"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snapToGrid w:val="0"/>
                <w:kern w:val="22"/>
                <w:sz w:val="22"/>
                <w:szCs w:val="22"/>
              </w:rPr>
              <w:t>130.0</w:t>
            </w:r>
          </w:p>
        </w:tc>
      </w:tr>
      <w:tr w:rsidR="00B20C92" w:rsidRPr="00846D63" w14:paraId="7292D333" w14:textId="77777777" w:rsidTr="009F5CC3">
        <w:trPr>
          <w:cantSplit/>
          <w:jc w:val="center"/>
        </w:trPr>
        <w:tc>
          <w:tcPr>
            <w:tcW w:w="601" w:type="dxa"/>
            <w:tcBorders>
              <w:top w:val="single" w:sz="8" w:space="0" w:color="000000"/>
              <w:bottom w:val="single" w:sz="8" w:space="0" w:color="000000"/>
            </w:tcBorders>
          </w:tcPr>
          <w:p w14:paraId="0B43F6E8"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p>
        </w:tc>
        <w:tc>
          <w:tcPr>
            <w:tcW w:w="4360" w:type="dxa"/>
            <w:tcBorders>
              <w:top w:val="single" w:sz="8" w:space="0" w:color="000000"/>
              <w:bottom w:val="single" w:sz="8" w:space="0" w:color="000000"/>
            </w:tcBorders>
          </w:tcPr>
          <w:p w14:paraId="4963C725"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b/>
                <w:bCs/>
                <w:snapToGrid w:val="0"/>
                <w:kern w:val="22"/>
                <w:sz w:val="22"/>
                <w:szCs w:val="22"/>
              </w:rPr>
              <w:t>Sub-total (I)</w:t>
            </w:r>
          </w:p>
        </w:tc>
        <w:tc>
          <w:tcPr>
            <w:tcW w:w="1350" w:type="dxa"/>
            <w:tcBorders>
              <w:top w:val="single" w:sz="8" w:space="0" w:color="000000"/>
              <w:bottom w:val="single" w:sz="8" w:space="0" w:color="000000"/>
            </w:tcBorders>
          </w:tcPr>
          <w:p w14:paraId="13DBBE5F"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b/>
                <w:bCs/>
                <w:snapToGrid w:val="0"/>
                <w:kern w:val="22"/>
                <w:sz w:val="22"/>
                <w:szCs w:val="22"/>
              </w:rPr>
              <w:t>16,140.5</w:t>
            </w:r>
          </w:p>
        </w:tc>
        <w:tc>
          <w:tcPr>
            <w:tcW w:w="1530" w:type="dxa"/>
            <w:tcBorders>
              <w:top w:val="single" w:sz="8" w:space="0" w:color="000000"/>
              <w:bottom w:val="single" w:sz="8" w:space="0" w:color="000000"/>
            </w:tcBorders>
          </w:tcPr>
          <w:p w14:paraId="7022F383"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b/>
                <w:bCs/>
                <w:snapToGrid w:val="0"/>
                <w:kern w:val="22"/>
                <w:sz w:val="22"/>
                <w:szCs w:val="22"/>
              </w:rPr>
              <w:t>16,632.1</w:t>
            </w:r>
          </w:p>
        </w:tc>
        <w:tc>
          <w:tcPr>
            <w:tcW w:w="1541" w:type="dxa"/>
            <w:gridSpan w:val="3"/>
            <w:tcBorders>
              <w:top w:val="single" w:sz="8" w:space="0" w:color="000000"/>
              <w:bottom w:val="single" w:sz="8" w:space="0" w:color="000000"/>
            </w:tcBorders>
          </w:tcPr>
          <w:p w14:paraId="07E4E0DA"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r w:rsidRPr="00846D63">
              <w:rPr>
                <w:b/>
                <w:bCs/>
                <w:snapToGrid w:val="0"/>
                <w:kern w:val="22"/>
                <w:sz w:val="22"/>
                <w:szCs w:val="22"/>
              </w:rPr>
              <w:t>32,772.5</w:t>
            </w:r>
          </w:p>
        </w:tc>
      </w:tr>
    </w:tbl>
    <w:p w14:paraId="05BD3ABA" w14:textId="77777777" w:rsidR="00B20C92" w:rsidRPr="00846D63" w:rsidRDefault="00B20C92" w:rsidP="00846D63">
      <w:pPr>
        <w:pStyle w:val="CM2"/>
        <w:widowControl/>
        <w:suppressLineNumbers/>
        <w:suppressAutoHyphens/>
        <w:kinsoku w:val="0"/>
        <w:overflowPunct w:val="0"/>
        <w:snapToGrid w:val="0"/>
        <w:spacing w:after="60"/>
        <w:rPr>
          <w:snapToGrid w:val="0"/>
          <w:color w:val="000000"/>
          <w:kern w:val="22"/>
          <w:sz w:val="22"/>
          <w:szCs w:val="22"/>
        </w:rPr>
      </w:pPr>
      <w:r w:rsidRPr="00846D63">
        <w:rPr>
          <w:snapToGrid w:val="0"/>
          <w:color w:val="000000"/>
          <w:kern w:val="22"/>
          <w:sz w:val="22"/>
          <w:szCs w:val="22"/>
        </w:rPr>
        <w:t>1/ Priority meetings to be funded from the core budget:</w:t>
      </w:r>
    </w:p>
    <w:p w14:paraId="478293F6" w14:textId="77777777" w:rsidR="00B20C92" w:rsidRPr="00846D63" w:rsidRDefault="00B20C92" w:rsidP="00846D63">
      <w:pPr>
        <w:pStyle w:val="CM2"/>
        <w:widowControl/>
        <w:suppressLineNumbers/>
        <w:suppressAutoHyphens/>
        <w:kinsoku w:val="0"/>
        <w:overflowPunct w:val="0"/>
        <w:snapToGrid w:val="0"/>
        <w:spacing w:after="60"/>
        <w:ind w:left="360"/>
        <w:rPr>
          <w:snapToGrid w:val="0"/>
          <w:color w:val="000000"/>
          <w:kern w:val="22"/>
          <w:sz w:val="22"/>
          <w:szCs w:val="22"/>
        </w:rPr>
      </w:pPr>
      <w:r w:rsidRPr="00846D63">
        <w:rPr>
          <w:snapToGrid w:val="0"/>
          <w:color w:val="000000"/>
          <w:kern w:val="22"/>
          <w:sz w:val="22"/>
          <w:szCs w:val="22"/>
        </w:rPr>
        <w:t>-Tenth meeting of the Ad Hoc Working Group on Article 8(j) and Related Provisions.</w:t>
      </w:r>
    </w:p>
    <w:p w14:paraId="77732C84" w14:textId="77777777" w:rsidR="00B20C92" w:rsidRPr="00846D63" w:rsidRDefault="00B20C92" w:rsidP="00846D63">
      <w:pPr>
        <w:pStyle w:val="CM2"/>
        <w:widowControl/>
        <w:suppressLineNumbers/>
        <w:suppressAutoHyphens/>
        <w:kinsoku w:val="0"/>
        <w:overflowPunct w:val="0"/>
        <w:snapToGrid w:val="0"/>
        <w:spacing w:after="60"/>
        <w:ind w:left="360"/>
        <w:rPr>
          <w:snapToGrid w:val="0"/>
          <w:color w:val="000000"/>
          <w:kern w:val="22"/>
          <w:sz w:val="22"/>
          <w:szCs w:val="22"/>
        </w:rPr>
      </w:pPr>
      <w:r w:rsidRPr="00846D63">
        <w:rPr>
          <w:snapToGrid w:val="0"/>
          <w:color w:val="000000"/>
          <w:kern w:val="22"/>
          <w:sz w:val="22"/>
          <w:szCs w:val="22"/>
        </w:rPr>
        <w:t>-Twenty-first and twenty-second meetings of the Subsidiary Body on Scientific Technical and Technological Advice.</w:t>
      </w:r>
    </w:p>
    <w:p w14:paraId="187FB03A" w14:textId="77777777" w:rsidR="00B20C92" w:rsidRPr="00846D63" w:rsidRDefault="00B20C92" w:rsidP="00846D63">
      <w:pPr>
        <w:pStyle w:val="CM1"/>
        <w:widowControl/>
        <w:suppressLineNumbers/>
        <w:suppressAutoHyphens/>
        <w:kinsoku w:val="0"/>
        <w:overflowPunct w:val="0"/>
        <w:snapToGrid w:val="0"/>
        <w:spacing w:after="60"/>
        <w:ind w:left="360"/>
        <w:rPr>
          <w:snapToGrid w:val="0"/>
          <w:color w:val="000000"/>
          <w:kern w:val="22"/>
          <w:sz w:val="22"/>
          <w:szCs w:val="22"/>
        </w:rPr>
      </w:pPr>
      <w:r w:rsidRPr="00846D63">
        <w:rPr>
          <w:snapToGrid w:val="0"/>
          <w:color w:val="000000"/>
          <w:kern w:val="22"/>
          <w:sz w:val="22"/>
          <w:szCs w:val="22"/>
        </w:rPr>
        <w:t>-Second meeting of the Subsidiary Body on Implementation.</w:t>
      </w:r>
    </w:p>
    <w:p w14:paraId="759866AD" w14:textId="77777777" w:rsidR="00B20C92" w:rsidRPr="00846D63" w:rsidRDefault="00B20C92" w:rsidP="00846D63">
      <w:pPr>
        <w:pStyle w:val="Default"/>
        <w:widowControl/>
        <w:suppressLineNumbers/>
        <w:suppressAutoHyphens/>
        <w:kinsoku w:val="0"/>
        <w:overflowPunct w:val="0"/>
        <w:snapToGrid w:val="0"/>
        <w:spacing w:after="60"/>
        <w:ind w:left="360"/>
        <w:rPr>
          <w:snapToGrid w:val="0"/>
          <w:kern w:val="22"/>
          <w:sz w:val="22"/>
          <w:szCs w:val="22"/>
        </w:rPr>
      </w:pPr>
      <w:r w:rsidRPr="00846D63">
        <w:rPr>
          <w:snapToGrid w:val="0"/>
          <w:kern w:val="22"/>
          <w:sz w:val="22"/>
          <w:szCs w:val="22"/>
        </w:rPr>
        <w:t>-Fourteenth meeting of the Conference of the Parties to the Convention/ Ninth meeting of the Parties to the Cartagena Protocol/</w:t>
      </w:r>
      <w:r w:rsidRPr="00846D63">
        <w:rPr>
          <w:snapToGrid w:val="0"/>
          <w:kern w:val="22"/>
          <w:sz w:val="22"/>
          <w:szCs w:val="22"/>
        </w:rPr>
        <w:softHyphen/>
        <w:t>Third meeting of the Parties to the Nagoya Protocol held concurrently.</w:t>
      </w:r>
    </w:p>
    <w:p w14:paraId="72A7F13B" w14:textId="77777777" w:rsidR="00B20C92" w:rsidRPr="00846D63" w:rsidRDefault="00B20C92" w:rsidP="00846D63">
      <w:pPr>
        <w:pStyle w:val="Default"/>
        <w:widowControl/>
        <w:suppressLineNumbers/>
        <w:suppressAutoHyphens/>
        <w:kinsoku w:val="0"/>
        <w:overflowPunct w:val="0"/>
        <w:snapToGrid w:val="0"/>
        <w:spacing w:after="60"/>
        <w:rPr>
          <w:snapToGrid w:val="0"/>
          <w:kern w:val="22"/>
          <w:sz w:val="22"/>
          <w:szCs w:val="22"/>
        </w:rPr>
      </w:pPr>
      <w:r w:rsidRPr="00846D63">
        <w:rPr>
          <w:snapToGrid w:val="0"/>
          <w:kern w:val="22"/>
          <w:sz w:val="22"/>
          <w:szCs w:val="22"/>
        </w:rPr>
        <w:t>2/ SBSTTA-21 (3 days), Art. 8(j)-10 (3 days) back-to-back in 2017. SBSTTA-22 (6 days), SBI-2 (5 days) back-to-back in 2018</w:t>
      </w:r>
    </w:p>
    <w:p w14:paraId="2FDE6456" w14:textId="77777777" w:rsidR="00B20C92" w:rsidRPr="00846D63" w:rsidRDefault="00B20C92" w:rsidP="00846D63">
      <w:pPr>
        <w:pStyle w:val="Default"/>
        <w:widowControl/>
        <w:suppressLineNumbers/>
        <w:suppressAutoHyphens/>
        <w:kinsoku w:val="0"/>
        <w:overflowPunct w:val="0"/>
        <w:snapToGrid w:val="0"/>
        <w:spacing w:after="60"/>
        <w:rPr>
          <w:snapToGrid w:val="0"/>
          <w:kern w:val="22"/>
          <w:sz w:val="22"/>
          <w:szCs w:val="22"/>
        </w:rPr>
      </w:pPr>
      <w:r w:rsidRPr="00846D63">
        <w:rPr>
          <w:snapToGrid w:val="0"/>
          <w:kern w:val="22"/>
          <w:sz w:val="22"/>
          <w:szCs w:val="22"/>
        </w:rPr>
        <w:t>3/ Budget for COP-14/COP-MOP 9 and COP-MOP 3 divided equally between both years of the biennium.</w:t>
      </w:r>
    </w:p>
    <w:p w14:paraId="01BC137C" w14:textId="77777777" w:rsidR="00B20C92" w:rsidRPr="00846D63" w:rsidRDefault="00B20C92" w:rsidP="00846D63">
      <w:pPr>
        <w:suppressLineNumbers/>
        <w:suppressAutoHyphens/>
        <w:kinsoku w:val="0"/>
        <w:overflowPunct w:val="0"/>
        <w:autoSpaceDE w:val="0"/>
        <w:autoSpaceDN w:val="0"/>
        <w:adjustRightInd w:val="0"/>
        <w:snapToGrid w:val="0"/>
        <w:rPr>
          <w:snapToGrid w:val="0"/>
          <w:kern w:val="22"/>
        </w:rPr>
      </w:pPr>
    </w:p>
    <w:p w14:paraId="2744202A" w14:textId="77777777" w:rsidR="00B20C92" w:rsidRPr="00846D63" w:rsidRDefault="00B20C92" w:rsidP="00846D63">
      <w:pPr>
        <w:pStyle w:val="Default"/>
        <w:widowControl/>
        <w:suppressLineNumbers/>
        <w:suppressAutoHyphens/>
        <w:kinsoku w:val="0"/>
        <w:overflowPunct w:val="0"/>
        <w:snapToGrid w:val="0"/>
        <w:spacing w:after="120"/>
        <w:ind w:left="907" w:hanging="907"/>
        <w:rPr>
          <w:snapToGrid w:val="0"/>
          <w:kern w:val="22"/>
          <w:sz w:val="22"/>
          <w:szCs w:val="22"/>
        </w:rPr>
      </w:pPr>
      <w:r w:rsidRPr="00846D63">
        <w:rPr>
          <w:b/>
          <w:bCs/>
          <w:snapToGrid w:val="0"/>
          <w:kern w:val="22"/>
          <w:sz w:val="22"/>
          <w:szCs w:val="22"/>
        </w:rPr>
        <w:t>Table 4.</w:t>
      </w:r>
      <w:r w:rsidRPr="00846D63">
        <w:rPr>
          <w:b/>
          <w:bCs/>
          <w:snapToGrid w:val="0"/>
          <w:kern w:val="22"/>
          <w:sz w:val="22"/>
          <w:szCs w:val="22"/>
        </w:rPr>
        <w:tab/>
        <w:t>Resource requirements from the Special Voluntary Trust Fund (BZ) for facilitating the participation of Parties in the Convention process for the period 2017-2020</w:t>
      </w:r>
    </w:p>
    <w:tbl>
      <w:tblPr>
        <w:tblW w:w="9059" w:type="dxa"/>
        <w:jc w:val="center"/>
        <w:tblBorders>
          <w:top w:val="nil"/>
          <w:left w:val="nil"/>
          <w:bottom w:val="nil"/>
          <w:right w:val="nil"/>
        </w:tblBorders>
        <w:tblLayout w:type="fixed"/>
        <w:tblLook w:val="0000" w:firstRow="0" w:lastRow="0" w:firstColumn="0" w:lastColumn="0" w:noHBand="0" w:noVBand="0"/>
      </w:tblPr>
      <w:tblGrid>
        <w:gridCol w:w="7230"/>
        <w:gridCol w:w="1829"/>
      </w:tblGrid>
      <w:tr w:rsidR="00B20C92" w:rsidRPr="00846D63" w14:paraId="326B1806" w14:textId="77777777" w:rsidTr="009F5CC3">
        <w:trPr>
          <w:cantSplit/>
          <w:jc w:val="center"/>
        </w:trPr>
        <w:tc>
          <w:tcPr>
            <w:tcW w:w="7230" w:type="dxa"/>
            <w:tcBorders>
              <w:top w:val="single" w:sz="8" w:space="0" w:color="000000"/>
              <w:left w:val="nil"/>
              <w:bottom w:val="nil"/>
              <w:right w:val="nil"/>
            </w:tcBorders>
          </w:tcPr>
          <w:p w14:paraId="7B92B3DD"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Description of meetings</w:t>
            </w:r>
          </w:p>
        </w:tc>
        <w:tc>
          <w:tcPr>
            <w:tcW w:w="1829" w:type="dxa"/>
            <w:tcBorders>
              <w:top w:val="single" w:sz="8" w:space="0" w:color="000000"/>
              <w:left w:val="nil"/>
              <w:bottom w:val="nil"/>
              <w:right w:val="nil"/>
            </w:tcBorders>
          </w:tcPr>
          <w:p w14:paraId="460B1680"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2017-2020</w:t>
            </w:r>
          </w:p>
        </w:tc>
      </w:tr>
      <w:tr w:rsidR="00B20C92" w:rsidRPr="00846D63" w14:paraId="47474327" w14:textId="77777777" w:rsidTr="009F5CC3">
        <w:trPr>
          <w:cantSplit/>
          <w:jc w:val="center"/>
        </w:trPr>
        <w:tc>
          <w:tcPr>
            <w:tcW w:w="7230" w:type="dxa"/>
            <w:tcBorders>
              <w:top w:val="nil"/>
              <w:bottom w:val="nil"/>
            </w:tcBorders>
          </w:tcPr>
          <w:p w14:paraId="51856AC1" w14:textId="77777777" w:rsidR="00B20C92" w:rsidRPr="00846D63" w:rsidRDefault="00B20C92" w:rsidP="00846D63">
            <w:pPr>
              <w:pStyle w:val="Default"/>
              <w:widowControl/>
              <w:suppressLineNumbers/>
              <w:suppressAutoHyphens/>
              <w:kinsoku w:val="0"/>
              <w:overflowPunct w:val="0"/>
              <w:snapToGrid w:val="0"/>
              <w:rPr>
                <w:i/>
                <w:iCs/>
                <w:snapToGrid w:val="0"/>
                <w:kern w:val="22"/>
                <w:sz w:val="22"/>
                <w:szCs w:val="22"/>
              </w:rPr>
            </w:pPr>
          </w:p>
        </w:tc>
        <w:tc>
          <w:tcPr>
            <w:tcW w:w="1829" w:type="dxa"/>
            <w:tcBorders>
              <w:top w:val="nil"/>
              <w:bottom w:val="nil"/>
            </w:tcBorders>
          </w:tcPr>
          <w:p w14:paraId="065D6062"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(US$)</w:t>
            </w:r>
          </w:p>
        </w:tc>
      </w:tr>
      <w:tr w:rsidR="00B20C92" w:rsidRPr="00846D63" w14:paraId="23C17B32" w14:textId="77777777" w:rsidTr="009F5CC3">
        <w:trPr>
          <w:cantSplit/>
          <w:jc w:val="center"/>
        </w:trPr>
        <w:tc>
          <w:tcPr>
            <w:tcW w:w="7230" w:type="dxa"/>
            <w:tcBorders>
              <w:top w:val="nil"/>
              <w:bottom w:val="single" w:sz="8" w:space="0" w:color="000000"/>
            </w:tcBorders>
          </w:tcPr>
          <w:p w14:paraId="13E807D0" w14:textId="77777777" w:rsidR="00B20C92" w:rsidRPr="00846D63" w:rsidRDefault="00B20C92" w:rsidP="00846D63">
            <w:pPr>
              <w:pStyle w:val="Default"/>
              <w:widowControl/>
              <w:suppressLineNumbers/>
              <w:suppressAutoHyphens/>
              <w:kinsoku w:val="0"/>
              <w:overflowPunct w:val="0"/>
              <w:snapToGrid w:val="0"/>
              <w:rPr>
                <w:i/>
                <w:iCs/>
                <w:snapToGrid w:val="0"/>
                <w:kern w:val="22"/>
                <w:sz w:val="22"/>
                <w:szCs w:val="22"/>
              </w:rPr>
            </w:pPr>
          </w:p>
        </w:tc>
        <w:tc>
          <w:tcPr>
            <w:tcW w:w="1829" w:type="dxa"/>
            <w:tcBorders>
              <w:top w:val="nil"/>
              <w:bottom w:val="single" w:sz="8" w:space="0" w:color="000000"/>
            </w:tcBorders>
            <w:vAlign w:val="center"/>
          </w:tcPr>
          <w:p w14:paraId="47806578"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(thousands)</w:t>
            </w:r>
          </w:p>
        </w:tc>
      </w:tr>
      <w:tr w:rsidR="00B20C92" w:rsidRPr="00846D63" w14:paraId="4CC1955A" w14:textId="77777777" w:rsidTr="009F5CC3">
        <w:trPr>
          <w:cantSplit/>
          <w:jc w:val="center"/>
        </w:trPr>
        <w:tc>
          <w:tcPr>
            <w:tcW w:w="7230" w:type="dxa"/>
            <w:tcBorders>
              <w:top w:val="single" w:sz="8" w:space="0" w:color="000000"/>
            </w:tcBorders>
          </w:tcPr>
          <w:p w14:paraId="509FF565"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b/>
                <w:bCs/>
                <w:snapToGrid w:val="0"/>
                <w:kern w:val="22"/>
                <w:sz w:val="22"/>
                <w:szCs w:val="22"/>
              </w:rPr>
              <w:t>I. Meetings</w:t>
            </w:r>
          </w:p>
        </w:tc>
        <w:tc>
          <w:tcPr>
            <w:tcW w:w="1829" w:type="dxa"/>
            <w:tcBorders>
              <w:top w:val="single" w:sz="8" w:space="0" w:color="000000"/>
            </w:tcBorders>
          </w:tcPr>
          <w:p w14:paraId="2396016E"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p>
        </w:tc>
      </w:tr>
      <w:tr w:rsidR="00B20C92" w:rsidRPr="00846D63" w14:paraId="1475C1EB" w14:textId="77777777" w:rsidTr="009F5CC3">
        <w:trPr>
          <w:cantSplit/>
          <w:jc w:val="center"/>
        </w:trPr>
        <w:tc>
          <w:tcPr>
            <w:tcW w:w="7230" w:type="dxa"/>
          </w:tcPr>
          <w:p w14:paraId="398B86F8"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COP-14, Cartagena Protocol COP-MOP 9 and Nagoya Protocol COP-MOP 3</w:t>
            </w:r>
          </w:p>
        </w:tc>
        <w:tc>
          <w:tcPr>
            <w:tcW w:w="1829" w:type="dxa"/>
          </w:tcPr>
          <w:p w14:paraId="38C5B9CD"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snapToGrid w:val="0"/>
                <w:kern w:val="22"/>
                <w:sz w:val="22"/>
                <w:szCs w:val="22"/>
              </w:rPr>
              <w:t>2,000.0</w:t>
            </w:r>
          </w:p>
        </w:tc>
      </w:tr>
      <w:tr w:rsidR="00B20C92" w:rsidRPr="00846D63" w14:paraId="59AA1190" w14:textId="77777777" w:rsidTr="009F5CC3">
        <w:trPr>
          <w:cantSplit/>
          <w:jc w:val="center"/>
        </w:trPr>
        <w:tc>
          <w:tcPr>
            <w:tcW w:w="7230" w:type="dxa"/>
          </w:tcPr>
          <w:p w14:paraId="049D230D"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COP-15, Cartagena Protocol COP-MOP 10 and Nagoya Protocol COP-MOP 4</w:t>
            </w:r>
          </w:p>
        </w:tc>
        <w:tc>
          <w:tcPr>
            <w:tcW w:w="1829" w:type="dxa"/>
          </w:tcPr>
          <w:p w14:paraId="1B565290"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snapToGrid w:val="0"/>
                <w:kern w:val="22"/>
                <w:sz w:val="22"/>
                <w:szCs w:val="22"/>
              </w:rPr>
              <w:t>2,000.0</w:t>
            </w:r>
          </w:p>
        </w:tc>
      </w:tr>
      <w:tr w:rsidR="00B20C92" w:rsidRPr="00846D63" w14:paraId="0BFE7417" w14:textId="77777777" w:rsidTr="009F5CC3">
        <w:trPr>
          <w:cantSplit/>
          <w:jc w:val="center"/>
        </w:trPr>
        <w:tc>
          <w:tcPr>
            <w:tcW w:w="7230" w:type="dxa"/>
          </w:tcPr>
          <w:p w14:paraId="6C70A471"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Regional Meetings in Preparation for the concurrent meetings of the Conferences of the Parties</w:t>
            </w:r>
          </w:p>
        </w:tc>
        <w:tc>
          <w:tcPr>
            <w:tcW w:w="1829" w:type="dxa"/>
          </w:tcPr>
          <w:p w14:paraId="386168CE"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snapToGrid w:val="0"/>
                <w:kern w:val="22"/>
                <w:sz w:val="22"/>
                <w:szCs w:val="22"/>
              </w:rPr>
              <w:t>400.0</w:t>
            </w:r>
          </w:p>
        </w:tc>
      </w:tr>
      <w:tr w:rsidR="00B20C92" w:rsidRPr="00846D63" w14:paraId="672F44EA" w14:textId="77777777" w:rsidTr="009F5CC3">
        <w:trPr>
          <w:cantSplit/>
          <w:jc w:val="center"/>
        </w:trPr>
        <w:tc>
          <w:tcPr>
            <w:tcW w:w="7230" w:type="dxa"/>
            <w:vAlign w:val="bottom"/>
          </w:tcPr>
          <w:p w14:paraId="3BB8543F"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Subsidiary Body on Scientific, Technical and Technological Advice (SBSTTA 21, SBSTTA 22, SBSTTA 23 and SBSTTA 24)</w:t>
            </w:r>
          </w:p>
        </w:tc>
        <w:tc>
          <w:tcPr>
            <w:tcW w:w="1829" w:type="dxa"/>
          </w:tcPr>
          <w:p w14:paraId="2984D013"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snapToGrid w:val="0"/>
                <w:kern w:val="22"/>
                <w:sz w:val="22"/>
                <w:szCs w:val="22"/>
              </w:rPr>
              <w:t>4,800.0</w:t>
            </w:r>
          </w:p>
        </w:tc>
      </w:tr>
      <w:tr w:rsidR="00B20C92" w:rsidRPr="00846D63" w14:paraId="107D0F32" w14:textId="77777777" w:rsidTr="009F5CC3">
        <w:trPr>
          <w:cantSplit/>
          <w:jc w:val="center"/>
        </w:trPr>
        <w:tc>
          <w:tcPr>
            <w:tcW w:w="7230" w:type="dxa"/>
          </w:tcPr>
          <w:p w14:paraId="1B73A0F3"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Open-ended Ad Hoc Working Group Meeting on Article 8(j) and Related Provisions (Art. 8(j), 10 and 11)</w:t>
            </w:r>
          </w:p>
        </w:tc>
        <w:tc>
          <w:tcPr>
            <w:tcW w:w="1829" w:type="dxa"/>
          </w:tcPr>
          <w:p w14:paraId="3DF238E2"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snapToGrid w:val="0"/>
                <w:kern w:val="22"/>
                <w:sz w:val="22"/>
                <w:szCs w:val="22"/>
              </w:rPr>
              <w:t>600.0</w:t>
            </w:r>
          </w:p>
        </w:tc>
      </w:tr>
      <w:tr w:rsidR="00B20C92" w:rsidRPr="00846D63" w14:paraId="2BBAB148" w14:textId="77777777" w:rsidTr="009F5CC3">
        <w:trPr>
          <w:cantSplit/>
          <w:jc w:val="center"/>
        </w:trPr>
        <w:tc>
          <w:tcPr>
            <w:tcW w:w="7230" w:type="dxa"/>
            <w:tcBorders>
              <w:bottom w:val="single" w:sz="8" w:space="0" w:color="000000"/>
            </w:tcBorders>
            <w:vAlign w:val="center"/>
          </w:tcPr>
          <w:p w14:paraId="28BCA385"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Subsidiary Body on Implementation (SBI 2 and 3)</w:t>
            </w:r>
          </w:p>
        </w:tc>
        <w:tc>
          <w:tcPr>
            <w:tcW w:w="1829" w:type="dxa"/>
            <w:tcBorders>
              <w:bottom w:val="single" w:sz="8" w:space="0" w:color="000000"/>
            </w:tcBorders>
            <w:vAlign w:val="center"/>
          </w:tcPr>
          <w:p w14:paraId="67D9DB30"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snapToGrid w:val="0"/>
                <w:kern w:val="22"/>
                <w:sz w:val="22"/>
                <w:szCs w:val="22"/>
              </w:rPr>
              <w:t>600.0</w:t>
            </w:r>
          </w:p>
        </w:tc>
      </w:tr>
      <w:tr w:rsidR="00B20C92" w:rsidRPr="00846D63" w14:paraId="6A62E53C" w14:textId="77777777" w:rsidTr="009F5CC3">
        <w:trPr>
          <w:cantSplit/>
          <w:jc w:val="center"/>
        </w:trPr>
        <w:tc>
          <w:tcPr>
            <w:tcW w:w="7230" w:type="dxa"/>
            <w:tcBorders>
              <w:top w:val="single" w:sz="8" w:space="0" w:color="000000"/>
              <w:bottom w:val="single" w:sz="8" w:space="0" w:color="000000"/>
            </w:tcBorders>
            <w:vAlign w:val="center"/>
          </w:tcPr>
          <w:p w14:paraId="342FDFC3"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b/>
                <w:bCs/>
                <w:snapToGrid w:val="0"/>
                <w:kern w:val="22"/>
                <w:sz w:val="22"/>
                <w:szCs w:val="22"/>
              </w:rPr>
              <w:t>Subtotal</w:t>
            </w:r>
          </w:p>
        </w:tc>
        <w:tc>
          <w:tcPr>
            <w:tcW w:w="1829" w:type="dxa"/>
            <w:tcBorders>
              <w:top w:val="single" w:sz="8" w:space="0" w:color="000000"/>
              <w:bottom w:val="single" w:sz="8" w:space="0" w:color="000000"/>
            </w:tcBorders>
            <w:vAlign w:val="center"/>
          </w:tcPr>
          <w:p w14:paraId="2BA8160E"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b/>
                <w:bCs/>
                <w:snapToGrid w:val="0"/>
                <w:kern w:val="22"/>
                <w:sz w:val="22"/>
                <w:szCs w:val="22"/>
              </w:rPr>
              <w:t>10,400.0</w:t>
            </w:r>
          </w:p>
        </w:tc>
      </w:tr>
      <w:tr w:rsidR="00B20C92" w:rsidRPr="00846D63" w14:paraId="632B38AC" w14:textId="77777777" w:rsidTr="009F5CC3">
        <w:trPr>
          <w:cantSplit/>
          <w:jc w:val="center"/>
        </w:trPr>
        <w:tc>
          <w:tcPr>
            <w:tcW w:w="7230" w:type="dxa"/>
            <w:tcBorders>
              <w:top w:val="single" w:sz="8" w:space="0" w:color="000000"/>
              <w:bottom w:val="single" w:sz="8" w:space="0" w:color="000000"/>
            </w:tcBorders>
            <w:vAlign w:val="center"/>
          </w:tcPr>
          <w:p w14:paraId="6F0119F1"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b/>
                <w:bCs/>
                <w:snapToGrid w:val="0"/>
                <w:kern w:val="22"/>
                <w:sz w:val="22"/>
                <w:szCs w:val="22"/>
              </w:rPr>
              <w:t>II. Programme support costs</w:t>
            </w:r>
          </w:p>
        </w:tc>
        <w:tc>
          <w:tcPr>
            <w:tcW w:w="1829" w:type="dxa"/>
            <w:tcBorders>
              <w:top w:val="single" w:sz="8" w:space="0" w:color="000000"/>
              <w:bottom w:val="single" w:sz="8" w:space="0" w:color="000000"/>
            </w:tcBorders>
            <w:vAlign w:val="center"/>
          </w:tcPr>
          <w:p w14:paraId="184D2904"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b/>
                <w:bCs/>
                <w:snapToGrid w:val="0"/>
                <w:kern w:val="22"/>
                <w:sz w:val="22"/>
                <w:szCs w:val="22"/>
              </w:rPr>
              <w:t>1,352.0</w:t>
            </w:r>
          </w:p>
        </w:tc>
      </w:tr>
      <w:tr w:rsidR="00B20C92" w:rsidRPr="00846D63" w14:paraId="7D05577F" w14:textId="77777777" w:rsidTr="009F5CC3">
        <w:trPr>
          <w:cantSplit/>
          <w:jc w:val="center"/>
        </w:trPr>
        <w:tc>
          <w:tcPr>
            <w:tcW w:w="7230" w:type="dxa"/>
            <w:tcBorders>
              <w:top w:val="single" w:sz="8" w:space="0" w:color="000000"/>
              <w:bottom w:val="single" w:sz="8" w:space="0" w:color="000000"/>
            </w:tcBorders>
            <w:vAlign w:val="center"/>
          </w:tcPr>
          <w:p w14:paraId="0C29FD7F"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b/>
                <w:bCs/>
                <w:snapToGrid w:val="0"/>
                <w:kern w:val="22"/>
                <w:sz w:val="22"/>
                <w:szCs w:val="22"/>
              </w:rPr>
              <w:t>Total cost (I + II)</w:t>
            </w:r>
          </w:p>
        </w:tc>
        <w:tc>
          <w:tcPr>
            <w:tcW w:w="1829" w:type="dxa"/>
            <w:tcBorders>
              <w:top w:val="single" w:sz="8" w:space="0" w:color="000000"/>
              <w:bottom w:val="single" w:sz="8" w:space="0" w:color="000000"/>
            </w:tcBorders>
            <w:vAlign w:val="center"/>
          </w:tcPr>
          <w:p w14:paraId="41EEB0E7" w14:textId="77777777" w:rsidR="00B20C92" w:rsidRPr="00846D63" w:rsidRDefault="00B20C92" w:rsidP="00846D63">
            <w:pPr>
              <w:pStyle w:val="Default"/>
              <w:widowControl/>
              <w:suppressLineNumbers/>
              <w:suppressAutoHyphens/>
              <w:kinsoku w:val="0"/>
              <w:overflowPunct w:val="0"/>
              <w:snapToGrid w:val="0"/>
              <w:ind w:right="461"/>
              <w:jc w:val="right"/>
              <w:rPr>
                <w:snapToGrid w:val="0"/>
                <w:kern w:val="22"/>
                <w:sz w:val="22"/>
                <w:szCs w:val="22"/>
              </w:rPr>
            </w:pPr>
            <w:r w:rsidRPr="00846D63">
              <w:rPr>
                <w:b/>
                <w:bCs/>
                <w:snapToGrid w:val="0"/>
                <w:kern w:val="22"/>
                <w:sz w:val="22"/>
                <w:szCs w:val="22"/>
              </w:rPr>
              <w:t>11,752.0</w:t>
            </w:r>
          </w:p>
        </w:tc>
      </w:tr>
    </w:tbl>
    <w:p w14:paraId="50FA8B36" w14:textId="77777777" w:rsidR="00B20C92" w:rsidRPr="00846D63" w:rsidRDefault="00B20C92" w:rsidP="00846D63">
      <w:pPr>
        <w:suppressLineNumbers/>
        <w:suppressAutoHyphens/>
        <w:kinsoku w:val="0"/>
        <w:overflowPunct w:val="0"/>
        <w:autoSpaceDE w:val="0"/>
        <w:autoSpaceDN w:val="0"/>
        <w:adjustRightInd w:val="0"/>
        <w:snapToGrid w:val="0"/>
        <w:ind w:left="180"/>
        <w:rPr>
          <w:snapToGrid w:val="0"/>
          <w:color w:val="000000"/>
          <w:kern w:val="22"/>
        </w:rPr>
      </w:pPr>
      <w:r w:rsidRPr="00846D63">
        <w:rPr>
          <w:i/>
          <w:iCs/>
          <w:snapToGrid w:val="0"/>
          <w:color w:val="000000"/>
          <w:kern w:val="22"/>
        </w:rPr>
        <w:t>Note</w:t>
      </w:r>
      <w:r w:rsidRPr="00846D63">
        <w:rPr>
          <w:snapToGrid w:val="0"/>
          <w:color w:val="000000"/>
          <w:kern w:val="22"/>
        </w:rPr>
        <w:t>: The European Union pledged US$ 395,000 for participation costs for participants from developing countries.</w:t>
      </w:r>
    </w:p>
    <w:p w14:paraId="36BB7BFF" w14:textId="77777777" w:rsidR="00B20C92" w:rsidRPr="00846D63" w:rsidRDefault="00B20C92" w:rsidP="00846D63">
      <w:pPr>
        <w:pStyle w:val="CM1"/>
        <w:widowControl/>
        <w:suppressLineNumbers/>
        <w:suppressAutoHyphens/>
        <w:kinsoku w:val="0"/>
        <w:overflowPunct w:val="0"/>
        <w:snapToGrid w:val="0"/>
        <w:spacing w:after="120"/>
        <w:ind w:left="907" w:hanging="907"/>
        <w:rPr>
          <w:snapToGrid w:val="0"/>
          <w:color w:val="000000"/>
          <w:kern w:val="22"/>
          <w:sz w:val="22"/>
          <w:szCs w:val="22"/>
        </w:rPr>
      </w:pPr>
      <w:r w:rsidRPr="00846D63">
        <w:rPr>
          <w:b/>
          <w:bCs/>
          <w:snapToGrid w:val="0"/>
          <w:color w:val="000000"/>
          <w:kern w:val="22"/>
          <w:sz w:val="22"/>
          <w:szCs w:val="22"/>
        </w:rPr>
        <w:t>Table 5.</w:t>
      </w:r>
      <w:r w:rsidRPr="00846D63">
        <w:rPr>
          <w:b/>
          <w:bCs/>
          <w:snapToGrid w:val="0"/>
          <w:color w:val="000000"/>
          <w:kern w:val="22"/>
          <w:sz w:val="22"/>
          <w:szCs w:val="22"/>
        </w:rPr>
        <w:tab/>
        <w:t>Voluntary Trust Fund (VB) for Facilitating Participation of Indigenous Peoples</w:t>
      </w:r>
      <w:r w:rsidRPr="00846D63">
        <w:rPr>
          <w:snapToGrid w:val="0"/>
          <w:color w:val="000000"/>
          <w:kern w:val="22"/>
          <w:sz w:val="22"/>
          <w:szCs w:val="22"/>
        </w:rPr>
        <w:t xml:space="preserve"> </w:t>
      </w:r>
      <w:r w:rsidRPr="00846D63">
        <w:rPr>
          <w:b/>
          <w:bCs/>
          <w:snapToGrid w:val="0"/>
          <w:color w:val="000000"/>
          <w:kern w:val="22"/>
          <w:sz w:val="22"/>
          <w:szCs w:val="22"/>
        </w:rPr>
        <w:t>and Local Communities in the Convention Process for 2017 -2020</w:t>
      </w:r>
    </w:p>
    <w:tbl>
      <w:tblPr>
        <w:tblW w:w="0" w:type="auto"/>
        <w:jc w:val="center"/>
        <w:tblBorders>
          <w:top w:val="nil"/>
          <w:left w:val="nil"/>
          <w:bottom w:val="nil"/>
          <w:right w:val="nil"/>
        </w:tblBorders>
        <w:tblLayout w:type="fixed"/>
        <w:tblLook w:val="0000" w:firstRow="0" w:lastRow="0" w:firstColumn="0" w:lastColumn="0" w:noHBand="0" w:noVBand="0"/>
      </w:tblPr>
      <w:tblGrid>
        <w:gridCol w:w="6792"/>
        <w:gridCol w:w="2112"/>
      </w:tblGrid>
      <w:tr w:rsidR="00B20C92" w:rsidRPr="00846D63" w14:paraId="0009151E" w14:textId="77777777" w:rsidTr="009F5CC3">
        <w:trPr>
          <w:trHeight w:val="133"/>
          <w:jc w:val="center"/>
        </w:trPr>
        <w:tc>
          <w:tcPr>
            <w:tcW w:w="6792" w:type="dxa"/>
            <w:tcBorders>
              <w:top w:val="single" w:sz="8" w:space="0" w:color="000000"/>
              <w:left w:val="nil"/>
              <w:bottom w:val="nil"/>
              <w:right w:val="nil"/>
            </w:tcBorders>
          </w:tcPr>
          <w:p w14:paraId="5190B642"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Description</w:t>
            </w:r>
          </w:p>
        </w:tc>
        <w:tc>
          <w:tcPr>
            <w:tcW w:w="2112" w:type="dxa"/>
            <w:tcBorders>
              <w:top w:val="single" w:sz="8" w:space="0" w:color="000000"/>
              <w:left w:val="nil"/>
              <w:bottom w:val="nil"/>
              <w:right w:val="nil"/>
            </w:tcBorders>
          </w:tcPr>
          <w:p w14:paraId="37ACECE6"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2017-2020</w:t>
            </w:r>
          </w:p>
        </w:tc>
      </w:tr>
      <w:tr w:rsidR="00B20C92" w:rsidRPr="00846D63" w14:paraId="02C4B940" w14:textId="77777777" w:rsidTr="009F5CC3">
        <w:trPr>
          <w:trHeight w:val="151"/>
          <w:jc w:val="center"/>
        </w:trPr>
        <w:tc>
          <w:tcPr>
            <w:tcW w:w="6792" w:type="dxa"/>
            <w:tcBorders>
              <w:top w:val="nil"/>
              <w:bottom w:val="nil"/>
            </w:tcBorders>
          </w:tcPr>
          <w:p w14:paraId="777BC00A"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p>
        </w:tc>
        <w:tc>
          <w:tcPr>
            <w:tcW w:w="2112" w:type="dxa"/>
            <w:tcBorders>
              <w:top w:val="nil"/>
              <w:bottom w:val="nil"/>
            </w:tcBorders>
          </w:tcPr>
          <w:p w14:paraId="61833CEA"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(US$)</w:t>
            </w:r>
          </w:p>
        </w:tc>
      </w:tr>
      <w:tr w:rsidR="00B20C92" w:rsidRPr="00846D63" w14:paraId="5D437354" w14:textId="77777777" w:rsidTr="009F5CC3">
        <w:trPr>
          <w:trHeight w:val="140"/>
          <w:jc w:val="center"/>
        </w:trPr>
        <w:tc>
          <w:tcPr>
            <w:tcW w:w="6792" w:type="dxa"/>
            <w:tcBorders>
              <w:top w:val="nil"/>
              <w:bottom w:val="single" w:sz="8" w:space="0" w:color="000000"/>
            </w:tcBorders>
          </w:tcPr>
          <w:p w14:paraId="5003705D"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p>
        </w:tc>
        <w:tc>
          <w:tcPr>
            <w:tcW w:w="2112" w:type="dxa"/>
            <w:tcBorders>
              <w:top w:val="nil"/>
              <w:bottom w:val="single" w:sz="8" w:space="0" w:color="000000"/>
            </w:tcBorders>
            <w:vAlign w:val="center"/>
          </w:tcPr>
          <w:p w14:paraId="2EFA8EC2" w14:textId="77777777" w:rsidR="00B20C92" w:rsidRPr="00846D63" w:rsidRDefault="00B20C92" w:rsidP="00846D63">
            <w:pPr>
              <w:pStyle w:val="Default"/>
              <w:widowControl/>
              <w:suppressLineNumbers/>
              <w:suppressAutoHyphens/>
              <w:kinsoku w:val="0"/>
              <w:overflowPunct w:val="0"/>
              <w:snapToGrid w:val="0"/>
              <w:jc w:val="center"/>
              <w:rPr>
                <w:i/>
                <w:iCs/>
                <w:snapToGrid w:val="0"/>
                <w:kern w:val="22"/>
                <w:sz w:val="22"/>
                <w:szCs w:val="22"/>
              </w:rPr>
            </w:pPr>
            <w:r w:rsidRPr="00846D63">
              <w:rPr>
                <w:i/>
                <w:iCs/>
                <w:snapToGrid w:val="0"/>
                <w:kern w:val="22"/>
                <w:sz w:val="22"/>
                <w:szCs w:val="22"/>
              </w:rPr>
              <w:t>(thousands)</w:t>
            </w:r>
          </w:p>
        </w:tc>
      </w:tr>
      <w:tr w:rsidR="00B20C92" w:rsidRPr="00846D63" w14:paraId="077266B5" w14:textId="77777777" w:rsidTr="009F5CC3">
        <w:trPr>
          <w:trHeight w:val="150"/>
          <w:jc w:val="center"/>
        </w:trPr>
        <w:tc>
          <w:tcPr>
            <w:tcW w:w="6792" w:type="dxa"/>
            <w:tcBorders>
              <w:top w:val="single" w:sz="8" w:space="0" w:color="000000"/>
            </w:tcBorders>
          </w:tcPr>
          <w:p w14:paraId="7FAC48F6"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b/>
                <w:bCs/>
                <w:snapToGrid w:val="0"/>
                <w:kern w:val="22"/>
                <w:sz w:val="22"/>
                <w:szCs w:val="22"/>
              </w:rPr>
              <w:t>I. Meetings</w:t>
            </w:r>
          </w:p>
        </w:tc>
        <w:tc>
          <w:tcPr>
            <w:tcW w:w="2112" w:type="dxa"/>
            <w:tcBorders>
              <w:top w:val="single" w:sz="8" w:space="0" w:color="000000"/>
            </w:tcBorders>
          </w:tcPr>
          <w:p w14:paraId="0F77F158" w14:textId="77777777" w:rsidR="00B20C92" w:rsidRPr="00846D63" w:rsidRDefault="00B20C92" w:rsidP="00846D63">
            <w:pPr>
              <w:pStyle w:val="Default"/>
              <w:widowControl/>
              <w:suppressLineNumbers/>
              <w:suppressAutoHyphens/>
              <w:kinsoku w:val="0"/>
              <w:overflowPunct w:val="0"/>
              <w:snapToGrid w:val="0"/>
              <w:jc w:val="right"/>
              <w:rPr>
                <w:snapToGrid w:val="0"/>
                <w:kern w:val="22"/>
                <w:sz w:val="22"/>
                <w:szCs w:val="22"/>
              </w:rPr>
            </w:pPr>
          </w:p>
        </w:tc>
      </w:tr>
      <w:tr w:rsidR="00B20C92" w:rsidRPr="00846D63" w14:paraId="3C77C378" w14:textId="77777777" w:rsidTr="009F5CC3">
        <w:trPr>
          <w:trHeight w:val="132"/>
          <w:jc w:val="center"/>
        </w:trPr>
        <w:tc>
          <w:tcPr>
            <w:tcW w:w="6792" w:type="dxa"/>
            <w:tcBorders>
              <w:bottom w:val="single" w:sz="8" w:space="0" w:color="000000"/>
            </w:tcBorders>
            <w:vAlign w:val="center"/>
          </w:tcPr>
          <w:p w14:paraId="4ADAE7E6"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snapToGrid w:val="0"/>
                <w:kern w:val="22"/>
                <w:sz w:val="22"/>
                <w:szCs w:val="22"/>
              </w:rPr>
              <w:t>Support to indigenous peoples and local communities</w:t>
            </w:r>
          </w:p>
        </w:tc>
        <w:tc>
          <w:tcPr>
            <w:tcW w:w="2112" w:type="dxa"/>
            <w:tcBorders>
              <w:bottom w:val="single" w:sz="8" w:space="0" w:color="000000"/>
            </w:tcBorders>
            <w:vAlign w:val="center"/>
          </w:tcPr>
          <w:p w14:paraId="4AFF3A98" w14:textId="77777777" w:rsidR="00B20C92" w:rsidRPr="00846D63" w:rsidRDefault="00B20C92" w:rsidP="00846D63">
            <w:pPr>
              <w:pStyle w:val="Default"/>
              <w:widowControl/>
              <w:suppressLineNumbers/>
              <w:suppressAutoHyphens/>
              <w:kinsoku w:val="0"/>
              <w:overflowPunct w:val="0"/>
              <w:snapToGrid w:val="0"/>
              <w:ind w:right="498"/>
              <w:jc w:val="right"/>
              <w:rPr>
                <w:snapToGrid w:val="0"/>
                <w:kern w:val="22"/>
                <w:sz w:val="22"/>
                <w:szCs w:val="22"/>
              </w:rPr>
            </w:pPr>
            <w:r w:rsidRPr="00846D63">
              <w:rPr>
                <w:snapToGrid w:val="0"/>
                <w:kern w:val="22"/>
                <w:sz w:val="22"/>
                <w:szCs w:val="22"/>
              </w:rPr>
              <w:t>1,000.0</w:t>
            </w:r>
          </w:p>
        </w:tc>
      </w:tr>
      <w:tr w:rsidR="00B20C92" w:rsidRPr="00846D63" w14:paraId="240D0F4D" w14:textId="77777777" w:rsidTr="009F5CC3">
        <w:trPr>
          <w:trHeight w:val="132"/>
          <w:jc w:val="center"/>
        </w:trPr>
        <w:tc>
          <w:tcPr>
            <w:tcW w:w="6792" w:type="dxa"/>
            <w:tcBorders>
              <w:top w:val="single" w:sz="8" w:space="0" w:color="000000"/>
              <w:bottom w:val="single" w:sz="8" w:space="0" w:color="000000"/>
            </w:tcBorders>
            <w:vAlign w:val="center"/>
          </w:tcPr>
          <w:p w14:paraId="59929BCC" w14:textId="77777777" w:rsidR="00B20C92" w:rsidRPr="00846D63" w:rsidRDefault="00B20C92" w:rsidP="00846D63">
            <w:pPr>
              <w:pStyle w:val="Default"/>
              <w:widowControl/>
              <w:suppressLineNumbers/>
              <w:suppressAutoHyphens/>
              <w:kinsoku w:val="0"/>
              <w:overflowPunct w:val="0"/>
              <w:snapToGrid w:val="0"/>
              <w:rPr>
                <w:snapToGrid w:val="0"/>
                <w:kern w:val="22"/>
                <w:sz w:val="22"/>
                <w:szCs w:val="22"/>
              </w:rPr>
            </w:pPr>
            <w:r w:rsidRPr="00846D63">
              <w:rPr>
                <w:b/>
                <w:bCs/>
                <w:snapToGrid w:val="0"/>
                <w:kern w:val="22"/>
                <w:sz w:val="22"/>
                <w:szCs w:val="22"/>
              </w:rPr>
              <w:t>Subtotal</w:t>
            </w:r>
          </w:p>
        </w:tc>
        <w:tc>
          <w:tcPr>
            <w:tcW w:w="2112" w:type="dxa"/>
            <w:tcBorders>
              <w:top w:val="single" w:sz="8" w:space="0" w:color="000000"/>
              <w:bottom w:val="single" w:sz="8" w:space="0" w:color="000000"/>
            </w:tcBorders>
            <w:vAlign w:val="center"/>
          </w:tcPr>
          <w:p w14:paraId="686FCCB4" w14:textId="77777777" w:rsidR="00B20C92" w:rsidRPr="00846D63" w:rsidRDefault="00B20C92" w:rsidP="00846D63">
            <w:pPr>
              <w:pStyle w:val="Default"/>
              <w:widowControl/>
              <w:suppressLineNumbers/>
              <w:suppressAutoHyphens/>
              <w:kinsoku w:val="0"/>
              <w:overflowPunct w:val="0"/>
              <w:snapToGrid w:val="0"/>
              <w:ind w:right="498"/>
              <w:jc w:val="right"/>
              <w:rPr>
                <w:snapToGrid w:val="0"/>
                <w:kern w:val="22"/>
                <w:sz w:val="22"/>
                <w:szCs w:val="22"/>
              </w:rPr>
            </w:pPr>
            <w:r w:rsidRPr="00846D63">
              <w:rPr>
                <w:b/>
                <w:bCs/>
                <w:snapToGrid w:val="0"/>
                <w:kern w:val="22"/>
                <w:sz w:val="22"/>
                <w:szCs w:val="22"/>
              </w:rPr>
              <w:t>1,000.0</w:t>
            </w:r>
          </w:p>
        </w:tc>
      </w:tr>
      <w:tr w:rsidR="00B20C92" w:rsidRPr="00846D63" w14:paraId="1A8B168A" w14:textId="77777777" w:rsidTr="009F5CC3">
        <w:trPr>
          <w:trHeight w:val="132"/>
          <w:jc w:val="center"/>
        </w:trPr>
        <w:tc>
          <w:tcPr>
            <w:tcW w:w="6792" w:type="dxa"/>
            <w:tcBorders>
              <w:top w:val="single" w:sz="8" w:space="0" w:color="000000"/>
              <w:bottom w:val="single" w:sz="8" w:space="0" w:color="000000"/>
            </w:tcBorders>
            <w:vAlign w:val="center"/>
          </w:tcPr>
          <w:p w14:paraId="2410C4C2" w14:textId="77777777" w:rsidR="00B20C92" w:rsidRPr="00846D63" w:rsidRDefault="00B20C92" w:rsidP="00846D63">
            <w:pPr>
              <w:pStyle w:val="Default"/>
              <w:widowControl/>
              <w:suppressLineNumbers/>
              <w:suppressAutoHyphens/>
              <w:kinsoku w:val="0"/>
              <w:overflowPunct w:val="0"/>
              <w:snapToGrid w:val="0"/>
              <w:rPr>
                <w:b/>
                <w:bCs/>
                <w:snapToGrid w:val="0"/>
                <w:kern w:val="22"/>
                <w:sz w:val="22"/>
                <w:szCs w:val="22"/>
              </w:rPr>
            </w:pPr>
            <w:r w:rsidRPr="00846D63">
              <w:rPr>
                <w:b/>
                <w:bCs/>
                <w:snapToGrid w:val="0"/>
                <w:kern w:val="22"/>
                <w:sz w:val="22"/>
                <w:szCs w:val="22"/>
              </w:rPr>
              <w:t>II. Programme support costs</w:t>
            </w:r>
          </w:p>
        </w:tc>
        <w:tc>
          <w:tcPr>
            <w:tcW w:w="2112" w:type="dxa"/>
            <w:tcBorders>
              <w:top w:val="single" w:sz="8" w:space="0" w:color="000000"/>
              <w:bottom w:val="single" w:sz="8" w:space="0" w:color="000000"/>
            </w:tcBorders>
            <w:vAlign w:val="center"/>
          </w:tcPr>
          <w:p w14:paraId="3258FA67" w14:textId="77777777" w:rsidR="00B20C92" w:rsidRPr="00846D63" w:rsidRDefault="00B20C92" w:rsidP="00846D63">
            <w:pPr>
              <w:pStyle w:val="Default"/>
              <w:widowControl/>
              <w:suppressLineNumbers/>
              <w:suppressAutoHyphens/>
              <w:kinsoku w:val="0"/>
              <w:overflowPunct w:val="0"/>
              <w:snapToGrid w:val="0"/>
              <w:ind w:right="498"/>
              <w:jc w:val="right"/>
              <w:rPr>
                <w:b/>
                <w:bCs/>
                <w:snapToGrid w:val="0"/>
                <w:kern w:val="22"/>
                <w:sz w:val="22"/>
                <w:szCs w:val="22"/>
              </w:rPr>
            </w:pPr>
            <w:r w:rsidRPr="00846D63">
              <w:rPr>
                <w:b/>
                <w:bCs/>
                <w:snapToGrid w:val="0"/>
                <w:kern w:val="22"/>
                <w:sz w:val="22"/>
                <w:szCs w:val="22"/>
              </w:rPr>
              <w:t>130.0</w:t>
            </w:r>
          </w:p>
        </w:tc>
      </w:tr>
      <w:tr w:rsidR="00B20C92" w:rsidRPr="00846D63" w14:paraId="47CE971D" w14:textId="77777777" w:rsidTr="009F5CC3">
        <w:trPr>
          <w:trHeight w:val="132"/>
          <w:jc w:val="center"/>
        </w:trPr>
        <w:tc>
          <w:tcPr>
            <w:tcW w:w="6792" w:type="dxa"/>
            <w:tcBorders>
              <w:top w:val="single" w:sz="8" w:space="0" w:color="000000"/>
              <w:bottom w:val="single" w:sz="8" w:space="0" w:color="000000"/>
            </w:tcBorders>
            <w:vAlign w:val="center"/>
          </w:tcPr>
          <w:p w14:paraId="64EC6CCB" w14:textId="77777777" w:rsidR="00B20C92" w:rsidRPr="00846D63" w:rsidRDefault="00B20C92" w:rsidP="00846D63">
            <w:pPr>
              <w:pStyle w:val="Default"/>
              <w:widowControl/>
              <w:suppressLineNumbers/>
              <w:suppressAutoHyphens/>
              <w:kinsoku w:val="0"/>
              <w:overflowPunct w:val="0"/>
              <w:snapToGrid w:val="0"/>
              <w:rPr>
                <w:b/>
                <w:bCs/>
                <w:snapToGrid w:val="0"/>
                <w:kern w:val="22"/>
                <w:sz w:val="22"/>
                <w:szCs w:val="22"/>
              </w:rPr>
            </w:pPr>
            <w:r w:rsidRPr="00846D63">
              <w:rPr>
                <w:b/>
                <w:bCs/>
                <w:snapToGrid w:val="0"/>
                <w:kern w:val="22"/>
                <w:sz w:val="22"/>
                <w:szCs w:val="22"/>
              </w:rPr>
              <w:t>TOTAL COST (I + II)</w:t>
            </w:r>
          </w:p>
        </w:tc>
        <w:tc>
          <w:tcPr>
            <w:tcW w:w="2112" w:type="dxa"/>
            <w:tcBorders>
              <w:top w:val="single" w:sz="8" w:space="0" w:color="000000"/>
              <w:bottom w:val="single" w:sz="8" w:space="0" w:color="000000"/>
            </w:tcBorders>
            <w:vAlign w:val="center"/>
          </w:tcPr>
          <w:p w14:paraId="5D169E95" w14:textId="77777777" w:rsidR="00B20C92" w:rsidRPr="00846D63" w:rsidRDefault="00B20C92" w:rsidP="00846D63">
            <w:pPr>
              <w:pStyle w:val="Default"/>
              <w:widowControl/>
              <w:suppressLineNumbers/>
              <w:suppressAutoHyphens/>
              <w:kinsoku w:val="0"/>
              <w:overflowPunct w:val="0"/>
              <w:snapToGrid w:val="0"/>
              <w:ind w:right="498"/>
              <w:jc w:val="right"/>
              <w:rPr>
                <w:b/>
                <w:bCs/>
                <w:i/>
                <w:iCs/>
                <w:snapToGrid w:val="0"/>
                <w:kern w:val="22"/>
                <w:sz w:val="22"/>
                <w:szCs w:val="22"/>
              </w:rPr>
            </w:pPr>
            <w:r w:rsidRPr="00846D63">
              <w:rPr>
                <w:b/>
                <w:bCs/>
                <w:snapToGrid w:val="0"/>
                <w:kern w:val="22"/>
                <w:sz w:val="22"/>
                <w:szCs w:val="22"/>
              </w:rPr>
              <w:t>1,130.0</w:t>
            </w:r>
          </w:p>
        </w:tc>
      </w:tr>
    </w:tbl>
    <w:p w14:paraId="14F7E33C" w14:textId="77777777" w:rsidR="0018175B" w:rsidRPr="00846D63" w:rsidRDefault="0018175B" w:rsidP="00846D63">
      <w:pPr>
        <w:suppressLineNumbers/>
        <w:suppressAutoHyphens/>
        <w:kinsoku w:val="0"/>
        <w:overflowPunct w:val="0"/>
        <w:autoSpaceDE w:val="0"/>
        <w:autoSpaceDN w:val="0"/>
        <w:adjustRightInd w:val="0"/>
        <w:snapToGrid w:val="0"/>
        <w:jc w:val="center"/>
        <w:rPr>
          <w:snapToGrid w:val="0"/>
          <w:kern w:val="22"/>
        </w:rPr>
      </w:pPr>
    </w:p>
    <w:p w14:paraId="5B881D55" w14:textId="77777777" w:rsidR="00D95950" w:rsidRPr="00846D63" w:rsidRDefault="003B35C7" w:rsidP="00846D63">
      <w:pPr>
        <w:suppressLineNumbers/>
        <w:suppressAutoHyphens/>
        <w:kinsoku w:val="0"/>
        <w:overflowPunct w:val="0"/>
        <w:autoSpaceDE w:val="0"/>
        <w:autoSpaceDN w:val="0"/>
        <w:adjustRightInd w:val="0"/>
        <w:snapToGrid w:val="0"/>
        <w:jc w:val="center"/>
        <w:rPr>
          <w:snapToGrid w:val="0"/>
          <w:kern w:val="22"/>
        </w:rPr>
      </w:pPr>
      <w:r w:rsidRPr="00846D63">
        <w:rPr>
          <w:snapToGrid w:val="0"/>
          <w:kern w:val="22"/>
        </w:rPr>
        <w:t>__________</w:t>
      </w:r>
    </w:p>
    <w:sectPr w:rsidR="00D95950" w:rsidRPr="00846D63" w:rsidSect="00846D63">
      <w:headerReference w:type="even" r:id="rId18"/>
      <w:headerReference w:type="default" r:id="rId19"/>
      <w:footerReference w:type="default" r:id="rId20"/>
      <w:pgSz w:w="12240" w:h="15840"/>
      <w:pgMar w:top="1021" w:right="1440" w:bottom="1021"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BA5F" w14:textId="77777777" w:rsidR="00DE37A7" w:rsidRDefault="00DE37A7" w:rsidP="005D2BB5">
      <w:r>
        <w:separator/>
      </w:r>
    </w:p>
  </w:endnote>
  <w:endnote w:type="continuationSeparator" w:id="0">
    <w:p w14:paraId="3F664BF7" w14:textId="77777777" w:rsidR="00DE37A7" w:rsidRDefault="00DE37A7" w:rsidP="005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00000001" w:usb1="080E0000" w:usb2="00000010" w:usb3="00000000" w:csb0="00040000"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8997" w14:textId="77777777" w:rsidR="00DE37A7" w:rsidRPr="00846A82" w:rsidRDefault="00DE37A7" w:rsidP="00FB38DC">
    <w:pPr>
      <w:pStyle w:val="Foote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04E4" w14:textId="77777777" w:rsidR="00DE37A7" w:rsidRDefault="00DE37A7" w:rsidP="005D2BB5">
      <w:r>
        <w:separator/>
      </w:r>
    </w:p>
  </w:footnote>
  <w:footnote w:type="continuationSeparator" w:id="0">
    <w:p w14:paraId="7681028C" w14:textId="77777777" w:rsidR="00DE37A7" w:rsidRDefault="00DE37A7" w:rsidP="005D2BB5">
      <w:r>
        <w:continuationSeparator/>
      </w:r>
    </w:p>
  </w:footnote>
  <w:footnote w:id="1">
    <w:p w14:paraId="5C70FF33" w14:textId="593F3D08" w:rsidR="00DE37A7" w:rsidRPr="00846D63" w:rsidRDefault="00DE37A7" w:rsidP="00846D63">
      <w:pPr>
        <w:pStyle w:val="Default"/>
        <w:keepLines/>
        <w:widowControl/>
        <w:suppressLineNumbers/>
        <w:suppressAutoHyphens/>
        <w:kinsoku w:val="0"/>
        <w:overflowPunct w:val="0"/>
        <w:snapToGrid w:val="0"/>
        <w:spacing w:after="60"/>
        <w:rPr>
          <w:snapToGrid w:val="0"/>
          <w:kern w:val="18"/>
          <w:sz w:val="18"/>
          <w:szCs w:val="18"/>
        </w:rPr>
      </w:pPr>
      <w:r w:rsidRPr="00846D63">
        <w:rPr>
          <w:rStyle w:val="FootnoteReference"/>
          <w:snapToGrid w:val="0"/>
          <w:kern w:val="18"/>
          <w:sz w:val="18"/>
          <w:szCs w:val="18"/>
        </w:rPr>
        <w:t>*</w:t>
      </w:r>
      <w:r w:rsidRPr="00846D63">
        <w:rPr>
          <w:snapToGrid w:val="0"/>
          <w:kern w:val="18"/>
          <w:sz w:val="18"/>
          <w:szCs w:val="18"/>
        </w:rPr>
        <w:t xml:space="preserve"> CBD/SBI/2/1.</w:t>
      </w:r>
    </w:p>
  </w:footnote>
  <w:footnote w:id="2">
    <w:p w14:paraId="3E75623C" w14:textId="4E22AADF"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846D63">
        <w:rPr>
          <w:rStyle w:val="FootnoteReference"/>
          <w:snapToGrid w:val="0"/>
          <w:kern w:val="18"/>
          <w:sz w:val="18"/>
          <w:szCs w:val="18"/>
        </w:rPr>
        <w:footnoteRef/>
      </w:r>
      <w:r w:rsidRPr="00846D63">
        <w:rPr>
          <w:snapToGrid w:val="0"/>
          <w:kern w:val="18"/>
          <w:szCs w:val="18"/>
        </w:rPr>
        <w:t xml:space="preserve"> “Integration of Article 8 (J) and provisions related to indigenous peoples and local communities</w:t>
      </w:r>
      <w:r w:rsidRPr="00846D63" w:rsidDel="00CA62FD">
        <w:rPr>
          <w:snapToGrid w:val="0"/>
          <w:kern w:val="18"/>
          <w:szCs w:val="18"/>
        </w:rPr>
        <w:t xml:space="preserve"> </w:t>
      </w:r>
      <w:r w:rsidRPr="00846D63">
        <w:rPr>
          <w:snapToGrid w:val="0"/>
          <w:kern w:val="18"/>
          <w:szCs w:val="18"/>
        </w:rPr>
        <w:t>in the work of the Convention and its Protocols (CBD/WG8J/10/8).</w:t>
      </w:r>
    </w:p>
  </w:footnote>
  <w:footnote w:id="3">
    <w:p w14:paraId="38466BA4" w14:textId="22546DC5"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846D63">
        <w:rPr>
          <w:rStyle w:val="FootnoteReference"/>
          <w:snapToGrid w:val="0"/>
          <w:kern w:val="18"/>
          <w:sz w:val="18"/>
          <w:szCs w:val="18"/>
        </w:rPr>
        <w:footnoteRef/>
      </w:r>
      <w:r w:rsidRPr="00846D63">
        <w:rPr>
          <w:snapToGrid w:val="0"/>
          <w:kern w:val="18"/>
          <w:szCs w:val="18"/>
        </w:rPr>
        <w:t xml:space="preserve"> See notification SCBD/SPS/DC/VN/JS/DM/86220, dated 26 January 2017.</w:t>
      </w:r>
      <w:r w:rsidRPr="00846D63">
        <w:rPr>
          <w:rStyle w:val="FootnoteReference"/>
          <w:iCs/>
          <w:snapToGrid w:val="0"/>
          <w:color w:val="000000"/>
          <w:kern w:val="18"/>
          <w:sz w:val="18"/>
          <w:szCs w:val="18"/>
        </w:rPr>
        <w:t xml:space="preserve"> </w:t>
      </w:r>
      <w:r w:rsidRPr="00846D63">
        <w:rPr>
          <w:iCs/>
          <w:snapToGrid w:val="0"/>
          <w:kern w:val="18"/>
          <w:szCs w:val="18"/>
        </w:rPr>
        <w:t>The views received are reproduced in CBD/WG8J/10/INF/4.</w:t>
      </w:r>
    </w:p>
  </w:footnote>
  <w:footnote w:id="4">
    <w:p w14:paraId="009C563D" w14:textId="27A75A15"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Outlined in recommendation 10/3.</w:t>
      </w:r>
    </w:p>
  </w:footnote>
  <w:footnote w:id="5">
    <w:p w14:paraId="08A5059B"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Refer paragraph 9 of the draft decision contained in recommendation 10/6 of the Working Group on Article 8(j) and Related Provisions.</w:t>
      </w:r>
    </w:p>
  </w:footnote>
  <w:footnote w:id="6">
    <w:p w14:paraId="3DD4BB90"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United Nations, </w:t>
      </w:r>
      <w:r w:rsidRPr="00846D63">
        <w:rPr>
          <w:i/>
          <w:iCs/>
          <w:snapToGrid w:val="0"/>
          <w:kern w:val="18"/>
          <w:szCs w:val="18"/>
        </w:rPr>
        <w:t>Treaty Series</w:t>
      </w:r>
      <w:r w:rsidRPr="00846D63">
        <w:rPr>
          <w:snapToGrid w:val="0"/>
          <w:kern w:val="18"/>
          <w:szCs w:val="18"/>
        </w:rPr>
        <w:t>, Registration No. I-54113).</w:t>
      </w:r>
    </w:p>
  </w:footnote>
  <w:footnote w:id="7">
    <w:p w14:paraId="252C67C1"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Achievements to date are documented in CBD/WG/8J/10/8.</w:t>
      </w:r>
    </w:p>
  </w:footnote>
  <w:footnote w:id="8">
    <w:p w14:paraId="33953094" w14:textId="37BAA6EB" w:rsidR="00DE37A7" w:rsidRPr="00846D63" w:rsidRDefault="00DE37A7" w:rsidP="00846D63">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846D63">
        <w:rPr>
          <w:rStyle w:val="FootnoteReference"/>
          <w:snapToGrid w:val="0"/>
          <w:kern w:val="18"/>
          <w:sz w:val="18"/>
          <w:szCs w:val="18"/>
        </w:rPr>
        <w:footnoteRef/>
      </w:r>
      <w:r w:rsidRPr="00846D63">
        <w:rPr>
          <w:snapToGrid w:val="0"/>
          <w:kern w:val="18"/>
          <w:sz w:val="18"/>
          <w:szCs w:val="18"/>
        </w:rPr>
        <w:t xml:space="preserve"> </w:t>
      </w:r>
      <w:r w:rsidRPr="00846D63">
        <w:rPr>
          <w:bCs/>
          <w:snapToGrid w:val="0"/>
          <w:kern w:val="18"/>
          <w:sz w:val="18"/>
          <w:szCs w:val="18"/>
        </w:rPr>
        <w:t>Refer to SCBD/SPS/AS/JS/VF/87320</w:t>
      </w:r>
      <w:r w:rsidRPr="00846D63">
        <w:rPr>
          <w:snapToGrid w:val="0"/>
          <w:kern w:val="18"/>
          <w:sz w:val="18"/>
          <w:szCs w:val="18"/>
        </w:rPr>
        <w:t xml:space="preserve"> (2018-047) on </w:t>
      </w:r>
      <w:r w:rsidRPr="00846D63">
        <w:rPr>
          <w:bCs/>
          <w:snapToGrid w:val="0"/>
          <w:kern w:val="18"/>
          <w:sz w:val="18"/>
          <w:szCs w:val="18"/>
        </w:rPr>
        <w:t>Possible elements of a future programme of work on Article 8(j) and related provisions as part of the post-2020 biodiversity framework as well as possible institutional arrangements and their modus operandi</w:t>
      </w:r>
      <w:r>
        <w:rPr>
          <w:bCs/>
          <w:snapToGrid w:val="0"/>
          <w:kern w:val="18"/>
          <w:sz w:val="18"/>
          <w:szCs w:val="18"/>
        </w:rPr>
        <w:t>.</w:t>
      </w:r>
    </w:p>
    <w:p w14:paraId="7D7572F5"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p>
  </w:footnote>
  <w:footnote w:id="9">
    <w:p w14:paraId="1DC80F00"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Direct relevance could be determined by the IIFB in consultation with the Bureau of the meeting.</w:t>
      </w:r>
    </w:p>
  </w:footnote>
  <w:footnote w:id="10">
    <w:p w14:paraId="1EF43F5B" w14:textId="5A3794B2"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An Alternate Knowledge Forum could complement SBSTTA which is a Science-based forum to provide the Convention with the best possible knowledge base for achieving future targets and the 2050 vision of “Living in Harmony with Nature”</w:t>
      </w:r>
    </w:p>
  </w:footnote>
  <w:footnote w:id="11">
    <w:p w14:paraId="1B2F3D0F" w14:textId="69F06BF8"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In decision XIII/32 on administration of the Convention and the budget for the Trust Funds of the Convention, the Conference of the Parties agreed that there would be no substantive increases up to and including 2020.</w:t>
      </w:r>
    </w:p>
  </w:footnote>
  <w:footnote w:id="12">
    <w:p w14:paraId="7E46285C" w14:textId="3115B64A"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This information is submitted annually by Agencies to the Secretariat of UNPFII, in this case for UNPFII’s 16</w:t>
      </w:r>
      <w:r w:rsidRPr="00846D63">
        <w:rPr>
          <w:snapToGrid w:val="0"/>
          <w:kern w:val="18"/>
          <w:szCs w:val="18"/>
          <w:vertAlign w:val="superscript"/>
        </w:rPr>
        <w:t>th</w:t>
      </w:r>
      <w:r w:rsidRPr="00846D63">
        <w:rPr>
          <w:snapToGrid w:val="0"/>
          <w:kern w:val="18"/>
          <w:szCs w:val="18"/>
        </w:rPr>
        <w:t xml:space="preserve"> session held in April 2017.  The full reports from the Agencies are available at: </w:t>
      </w:r>
      <w:hyperlink r:id="rId1" w:history="1">
        <w:r w:rsidRPr="00846D63">
          <w:rPr>
            <w:rStyle w:val="Hyperlink"/>
            <w:snapToGrid w:val="0"/>
            <w:kern w:val="18"/>
            <w:szCs w:val="18"/>
          </w:rPr>
          <w:t>https://www.un.org/development/desa/indigenouspeoples/unpfii-sessions-2/sixteenth-session.html</w:t>
        </w:r>
      </w:hyperlink>
    </w:p>
  </w:footnote>
  <w:footnote w:id="13">
    <w:p w14:paraId="64874F4D" w14:textId="528E4016"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Information on the current members of the Permanent Forum (1 January 2017 to 31 </w:t>
      </w:r>
      <w:r w:rsidRPr="00846D63">
        <w:rPr>
          <w:snapToGrid w:val="0"/>
          <w:color w:val="404040"/>
          <w:kern w:val="18"/>
          <w:szCs w:val="18"/>
        </w:rPr>
        <w:t xml:space="preserve">December 2019) is available at: </w:t>
      </w:r>
      <w:hyperlink r:id="rId2" w:history="1">
        <w:r w:rsidRPr="00846D63">
          <w:rPr>
            <w:rStyle w:val="Hyperlink"/>
            <w:snapToGrid w:val="0"/>
            <w:kern w:val="18"/>
            <w:szCs w:val="18"/>
          </w:rPr>
          <w:t>https://www.un.org/development/desa/indigenouspeoples/unpfii-sessions-2/newmembers.html</w:t>
        </w:r>
      </w:hyperlink>
    </w:p>
  </w:footnote>
  <w:footnote w:id="14">
    <w:p w14:paraId="35FA1CCF" w14:textId="02F126ED"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3" w:history="1">
        <w:r w:rsidRPr="00846D63">
          <w:rPr>
            <w:rStyle w:val="Hyperlink"/>
            <w:snapToGrid w:val="0"/>
            <w:kern w:val="18"/>
            <w:szCs w:val="18"/>
          </w:rPr>
          <w:t>http://www.ohchr.org/EN/Issues/IPeoples/EMRIP/Pages/EMRIPIndex.aspx</w:t>
        </w:r>
      </w:hyperlink>
    </w:p>
  </w:footnote>
  <w:footnote w:id="15">
    <w:p w14:paraId="572FF0E3" w14:textId="28FEFEFD"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4" w:history="1">
        <w:r w:rsidRPr="00846D63">
          <w:rPr>
            <w:rStyle w:val="Hyperlink"/>
            <w:snapToGrid w:val="0"/>
            <w:kern w:val="18"/>
            <w:szCs w:val="18"/>
          </w:rPr>
          <w:t>http://www.ohchr.org/EN/Issues/IPeoples/SRIndigenousPeoples/Pages/Mandate.aspx</w:t>
        </w:r>
      </w:hyperlink>
    </w:p>
  </w:footnote>
  <w:footnote w:id="16">
    <w:p w14:paraId="65391D70" w14:textId="526DB2CB" w:rsidR="00DE37A7" w:rsidRPr="00846D63" w:rsidRDefault="00DE37A7" w:rsidP="00846D63">
      <w:pPr>
        <w:keepLines/>
        <w:suppressLineNumbers/>
        <w:suppressAutoHyphens/>
        <w:kinsoku w:val="0"/>
        <w:overflowPunct w:val="0"/>
        <w:autoSpaceDE w:val="0"/>
        <w:autoSpaceDN w:val="0"/>
        <w:adjustRightInd w:val="0"/>
        <w:snapToGrid w:val="0"/>
        <w:spacing w:after="60"/>
        <w:jc w:val="left"/>
        <w:rPr>
          <w:snapToGrid w:val="0"/>
          <w:color w:val="000000"/>
          <w:kern w:val="18"/>
          <w:sz w:val="18"/>
          <w:szCs w:val="18"/>
        </w:rPr>
      </w:pPr>
      <w:r w:rsidRPr="00846D63">
        <w:rPr>
          <w:rStyle w:val="FootnoteReference"/>
          <w:snapToGrid w:val="0"/>
          <w:kern w:val="18"/>
          <w:sz w:val="18"/>
          <w:szCs w:val="18"/>
        </w:rPr>
        <w:footnoteRef/>
      </w:r>
      <w:r w:rsidRPr="00846D63">
        <w:rPr>
          <w:snapToGrid w:val="0"/>
          <w:kern w:val="18"/>
          <w:sz w:val="18"/>
          <w:szCs w:val="18"/>
        </w:rPr>
        <w:t xml:space="preserve"> </w:t>
      </w:r>
      <w:hyperlink r:id="rId5" w:history="1">
        <w:r w:rsidRPr="00846D63">
          <w:rPr>
            <w:rStyle w:val="Hyperlink"/>
            <w:snapToGrid w:val="0"/>
            <w:kern w:val="18"/>
            <w:szCs w:val="18"/>
          </w:rPr>
          <w:t>http://www.ohchr.org/EN/Issues/IPeoples/IPeoplesFund/Pages/IPeoplesFundIndex.aspx</w:t>
        </w:r>
      </w:hyperlink>
    </w:p>
  </w:footnote>
  <w:footnote w:id="17">
    <w:p w14:paraId="24F1EC08" w14:textId="58C36BF1" w:rsidR="00DE37A7" w:rsidRPr="00846D63" w:rsidRDefault="00DE37A7" w:rsidP="00846D63">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846D63">
        <w:rPr>
          <w:rStyle w:val="FootnoteReference"/>
          <w:snapToGrid w:val="0"/>
          <w:kern w:val="18"/>
          <w:sz w:val="18"/>
          <w:szCs w:val="18"/>
        </w:rPr>
        <w:footnoteRef/>
      </w:r>
      <w:r w:rsidRPr="00846D63">
        <w:rPr>
          <w:snapToGrid w:val="0"/>
          <w:kern w:val="18"/>
          <w:sz w:val="18"/>
          <w:szCs w:val="18"/>
        </w:rPr>
        <w:t xml:space="preserve"> The General Assembly expanded the mandate of the Fund in its resolution </w:t>
      </w:r>
      <w:hyperlink r:id="rId6" w:tgtFrame="_blank" w:history="1">
        <w:r w:rsidRPr="00846D63">
          <w:rPr>
            <w:snapToGrid w:val="0"/>
            <w:kern w:val="18"/>
            <w:sz w:val="18"/>
            <w:szCs w:val="18"/>
          </w:rPr>
          <w:t>56/140</w:t>
        </w:r>
      </w:hyperlink>
      <w:r w:rsidRPr="00846D63">
        <w:rPr>
          <w:snapToGrid w:val="0"/>
          <w:kern w:val="18"/>
          <w:sz w:val="18"/>
          <w:szCs w:val="18"/>
        </w:rPr>
        <w:t> of 19 December 2001 by deciding that the Fund should also be used to assist representatives of indigenous communities and organizations in attending, as observers, the sessions of the </w:t>
      </w:r>
      <w:hyperlink r:id="rId7" w:tooltip="Permanent Forum on Indigenous Issues" w:history="1">
        <w:r w:rsidRPr="00846D63">
          <w:rPr>
            <w:snapToGrid w:val="0"/>
            <w:kern w:val="18"/>
            <w:sz w:val="18"/>
            <w:szCs w:val="18"/>
          </w:rPr>
          <w:t>Permanent Forum on Indigenous Issues</w:t>
        </w:r>
      </w:hyperlink>
      <w:r w:rsidRPr="00846D63">
        <w:rPr>
          <w:snapToGrid w:val="0"/>
          <w:kern w:val="18"/>
          <w:sz w:val="18"/>
          <w:szCs w:val="18"/>
        </w:rPr>
        <w:t>. In its resolution 63/161 of 18 December 2008, the General Assembly adjusted the mandate of the Fund so as to facilitate the participation of representatives of indigenous peoples’ organizations in the </w:t>
      </w:r>
      <w:hyperlink r:id="rId8" w:history="1">
        <w:r w:rsidRPr="00846D63">
          <w:rPr>
            <w:snapToGrid w:val="0"/>
            <w:kern w:val="18"/>
            <w:sz w:val="18"/>
            <w:szCs w:val="18"/>
          </w:rPr>
          <w:t>Expert Mechanism on the Rights of Indigenous Peoples</w:t>
        </w:r>
      </w:hyperlink>
      <w:r w:rsidRPr="00846D63">
        <w:rPr>
          <w:snapToGrid w:val="0"/>
          <w:kern w:val="18"/>
          <w:sz w:val="18"/>
          <w:szCs w:val="18"/>
        </w:rPr>
        <w:t> established in accordance with Human Rights Council resolution 6/36 of 14 December 2007. In its resolution 65/198 of 21 December 2010, the General Assembly further expanded the mandate of Fund in order to facilitate the participation of representatives of indigenous peoples’ organizations in sessions of the </w:t>
      </w:r>
      <w:hyperlink r:id="rId9" w:history="1">
        <w:r w:rsidRPr="00846D63">
          <w:rPr>
            <w:snapToGrid w:val="0"/>
            <w:kern w:val="18"/>
            <w:sz w:val="18"/>
            <w:szCs w:val="18"/>
          </w:rPr>
          <w:t>Human Rights Council</w:t>
        </w:r>
      </w:hyperlink>
      <w:r w:rsidRPr="00846D63">
        <w:rPr>
          <w:snapToGrid w:val="0"/>
          <w:kern w:val="18"/>
          <w:sz w:val="18"/>
          <w:szCs w:val="18"/>
        </w:rPr>
        <w:t xml:space="preserve"> and of </w:t>
      </w:r>
      <w:hyperlink r:id="rId10" w:tooltip="Human Rights Treaty Bodies" w:history="1">
        <w:r w:rsidRPr="00846D63">
          <w:rPr>
            <w:snapToGrid w:val="0"/>
            <w:kern w:val="18"/>
            <w:sz w:val="18"/>
            <w:szCs w:val="18"/>
          </w:rPr>
          <w:t>human rights treaty bodies</w:t>
        </w:r>
      </w:hyperlink>
      <w:r w:rsidRPr="00846D63">
        <w:rPr>
          <w:snapToGrid w:val="0"/>
          <w:kern w:val="18"/>
          <w:sz w:val="18"/>
          <w:szCs w:val="18"/>
        </w:rPr>
        <w:t>. In 2015, the mandate of the Fund was expanded to support representatives of indigenous peoples’ organizations and institutions to participate in the consultation process on the procedural and institutional steps to enable the participation of indigenous peoples’ representatives and institutions in meetings of relevant United Nations bodies on issues affecting them during the seventieth and seventy-first sessions of the General Assembly (</w:t>
      </w:r>
      <w:r>
        <w:rPr>
          <w:snapToGrid w:val="0"/>
          <w:kern w:val="18"/>
          <w:sz w:val="18"/>
          <w:szCs w:val="18"/>
        </w:rPr>
        <w:t>see</w:t>
      </w:r>
      <w:r w:rsidRPr="00846D63">
        <w:rPr>
          <w:snapToGrid w:val="0"/>
          <w:kern w:val="18"/>
          <w:sz w:val="18"/>
          <w:szCs w:val="18"/>
        </w:rPr>
        <w:t xml:space="preserve"> resolution 70/232). </w:t>
      </w:r>
    </w:p>
  </w:footnote>
  <w:footnote w:id="18">
    <w:p w14:paraId="6FF8BC14"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11" w:history="1">
        <w:r w:rsidRPr="00846D63">
          <w:rPr>
            <w:rStyle w:val="Hyperlink"/>
            <w:snapToGrid w:val="0"/>
            <w:kern w:val="18"/>
            <w:szCs w:val="18"/>
          </w:rPr>
          <w:t>http://unfccc.int/adaptation/items/10475.php</w:t>
        </w:r>
      </w:hyperlink>
      <w:r w:rsidRPr="00846D63">
        <w:rPr>
          <w:snapToGrid w:val="0"/>
          <w:kern w:val="18"/>
          <w:szCs w:val="18"/>
        </w:rPr>
        <w:t xml:space="preserve"> </w:t>
      </w:r>
    </w:p>
  </w:footnote>
  <w:footnote w:id="19">
    <w:p w14:paraId="21644665" w14:textId="4CC261C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12" w:history="1">
        <w:r w:rsidRPr="00846D63">
          <w:rPr>
            <w:rStyle w:val="Hyperlink"/>
            <w:snapToGrid w:val="0"/>
            <w:kern w:val="18"/>
            <w:szCs w:val="18"/>
          </w:rPr>
          <w:t>http://www.fao.org/plant-treaty/meetings/meetings-detail/en/c/888771/</w:t>
        </w:r>
      </w:hyperlink>
    </w:p>
  </w:footnote>
  <w:footnote w:id="20">
    <w:p w14:paraId="1EED4CF0"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13" w:history="1">
        <w:r w:rsidRPr="00846D63">
          <w:rPr>
            <w:rStyle w:val="Hyperlink"/>
            <w:snapToGrid w:val="0"/>
            <w:kern w:val="18"/>
            <w:szCs w:val="18"/>
          </w:rPr>
          <w:t>http://www.fao.org/plant-treaty/areas-of-work/farmers-rights/en/</w:t>
        </w:r>
      </w:hyperlink>
      <w:r w:rsidRPr="00846D63">
        <w:rPr>
          <w:snapToGrid w:val="0"/>
          <w:kern w:val="18"/>
          <w:szCs w:val="18"/>
        </w:rPr>
        <w:t xml:space="preserve"> </w:t>
      </w:r>
    </w:p>
  </w:footnote>
  <w:footnote w:id="21">
    <w:p w14:paraId="10AD482A"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Refer to </w:t>
      </w:r>
      <w:hyperlink r:id="rId14" w:history="1">
        <w:r w:rsidRPr="00846D63">
          <w:rPr>
            <w:rStyle w:val="Hyperlink"/>
            <w:snapToGrid w:val="0"/>
            <w:kern w:val="18"/>
            <w:szCs w:val="18"/>
          </w:rPr>
          <w:t>http://www.wipo.int/tk/en/igc/participation.html</w:t>
        </w:r>
      </w:hyperlink>
      <w:r w:rsidRPr="00846D63">
        <w:rPr>
          <w:snapToGrid w:val="0"/>
          <w:kern w:val="18"/>
          <w:szCs w:val="18"/>
        </w:rPr>
        <w:t xml:space="preserve"> </w:t>
      </w:r>
    </w:p>
  </w:footnote>
  <w:footnote w:id="22">
    <w:p w14:paraId="62B636D7"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In </w:t>
      </w:r>
      <w:hyperlink r:id="rId15" w:history="1">
        <w:r w:rsidRPr="00846D63">
          <w:rPr>
            <w:rStyle w:val="Hyperlink"/>
            <w:snapToGrid w:val="0"/>
            <w:kern w:val="18"/>
            <w:szCs w:val="18"/>
          </w:rPr>
          <w:t>decision X/43</w:t>
        </w:r>
      </w:hyperlink>
      <w:r w:rsidRPr="00846D63">
        <w:rPr>
          <w:snapToGrid w:val="0"/>
          <w:kern w:val="18"/>
          <w:szCs w:val="18"/>
        </w:rPr>
        <w:t>, the Conference of the Parties adopted a revised multi-year programme of work on Article 8(j), retiring completed or superseded tasks 3, 5, 8, 9 and 16.</w:t>
      </w:r>
    </w:p>
  </w:footnote>
  <w:footnote w:id="23">
    <w:p w14:paraId="0362D02B"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See </w:t>
      </w:r>
      <w:hyperlink r:id="rId16" w:history="1">
        <w:r w:rsidRPr="00846D63">
          <w:rPr>
            <w:rStyle w:val="Hyperlink"/>
            <w:snapToGrid w:val="0"/>
            <w:kern w:val="18"/>
            <w:szCs w:val="18"/>
          </w:rPr>
          <w:t>General Assembly resolution 70/1</w:t>
        </w:r>
      </w:hyperlink>
      <w:r w:rsidRPr="00846D63">
        <w:rPr>
          <w:snapToGrid w:val="0"/>
          <w:kern w:val="18"/>
          <w:szCs w:val="18"/>
        </w:rPr>
        <w:t>, entitled “Transforming our world: the 2030 Agenda for Sustainable Development”.</w:t>
      </w:r>
    </w:p>
  </w:footnote>
  <w:footnote w:id="24">
    <w:p w14:paraId="00D8B0FB"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United Nations Framework Convention on Climate Change, Conference of the Parties, twenty-first session, decision 1/CP.21 (see </w:t>
      </w:r>
      <w:hyperlink r:id="rId17" w:history="1">
        <w:r w:rsidRPr="00846D63">
          <w:rPr>
            <w:rStyle w:val="Hyperlink"/>
            <w:snapToGrid w:val="0"/>
            <w:kern w:val="18"/>
            <w:szCs w:val="18"/>
          </w:rPr>
          <w:t>FCCC/CP/2015/10/Add.1</w:t>
        </w:r>
      </w:hyperlink>
      <w:r w:rsidRPr="00846D63">
        <w:rPr>
          <w:snapToGrid w:val="0"/>
          <w:kern w:val="18"/>
          <w:szCs w:val="18"/>
        </w:rPr>
        <w:t>).</w:t>
      </w:r>
    </w:p>
  </w:footnote>
  <w:footnote w:id="25">
    <w:p w14:paraId="140A38DF"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The “</w:t>
      </w:r>
      <w:proofErr w:type="spellStart"/>
      <w:r w:rsidRPr="00846D63">
        <w:rPr>
          <w:snapToGrid w:val="0"/>
          <w:kern w:val="18"/>
          <w:szCs w:val="18"/>
        </w:rPr>
        <w:t>Múuch’tambal</w:t>
      </w:r>
      <w:proofErr w:type="spellEnd"/>
      <w:r w:rsidRPr="00846D63">
        <w:rPr>
          <w:snapToGrid w:val="0"/>
          <w:kern w:val="18"/>
          <w:szCs w:val="18"/>
        </w:rPr>
        <w:t xml:space="preserve">” Summit on Indigenous and Local Experiences was held on the margins of the thirteenth meeting of the Conference of the Parties. Its declaration was issued as </w:t>
      </w:r>
      <w:hyperlink r:id="rId18" w:history="1">
        <w:r w:rsidRPr="00846D63">
          <w:rPr>
            <w:rStyle w:val="Hyperlink"/>
            <w:snapToGrid w:val="0"/>
            <w:kern w:val="18"/>
            <w:szCs w:val="18"/>
          </w:rPr>
          <w:t>UNEP/CBD/COP/13/INF/48</w:t>
        </w:r>
      </w:hyperlink>
      <w:r w:rsidRPr="00846D63">
        <w:rPr>
          <w:snapToGrid w:val="0"/>
          <w:kern w:val="18"/>
          <w:szCs w:val="18"/>
        </w:rPr>
        <w:t>.</w:t>
      </w:r>
    </w:p>
  </w:footnote>
  <w:footnote w:id="26">
    <w:p w14:paraId="67347284"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19" w:history="1">
        <w:r w:rsidRPr="00846D63">
          <w:rPr>
            <w:rStyle w:val="Hyperlink"/>
            <w:snapToGrid w:val="0"/>
            <w:kern w:val="18"/>
            <w:szCs w:val="18"/>
          </w:rPr>
          <w:t>Decision VII/16</w:t>
        </w:r>
      </w:hyperlink>
      <w:r w:rsidRPr="00846D63">
        <w:rPr>
          <w:snapToGrid w:val="0"/>
          <w:kern w:val="18"/>
          <w:szCs w:val="18"/>
        </w:rPr>
        <w:t>.</w:t>
      </w:r>
    </w:p>
  </w:footnote>
  <w:footnote w:id="27">
    <w:p w14:paraId="621A1D70"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20" w:history="1">
        <w:r w:rsidRPr="00846D63">
          <w:rPr>
            <w:rStyle w:val="Hyperlink"/>
            <w:snapToGrid w:val="0"/>
            <w:kern w:val="18"/>
            <w:szCs w:val="18"/>
          </w:rPr>
          <w:t>Decision X/42</w:t>
        </w:r>
      </w:hyperlink>
      <w:r w:rsidRPr="00846D63">
        <w:rPr>
          <w:snapToGrid w:val="0"/>
          <w:kern w:val="18"/>
          <w:szCs w:val="18"/>
        </w:rPr>
        <w:t>, annex.</w:t>
      </w:r>
    </w:p>
  </w:footnote>
  <w:footnote w:id="28">
    <w:p w14:paraId="1EE82E00"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rStyle w:val="FootnoteReference"/>
          <w:snapToGrid w:val="0"/>
          <w:kern w:val="18"/>
          <w:sz w:val="18"/>
          <w:szCs w:val="18"/>
        </w:rPr>
        <w:t xml:space="preserve"> </w:t>
      </w:r>
      <w:r w:rsidRPr="00846D63">
        <w:rPr>
          <w:snapToGrid w:val="0"/>
          <w:kern w:val="18"/>
          <w:szCs w:val="18"/>
        </w:rPr>
        <w:t>Meaning “roots of life” in the Maya language.</w:t>
      </w:r>
    </w:p>
  </w:footnote>
  <w:footnote w:id="29">
    <w:p w14:paraId="4C398772" w14:textId="77777777" w:rsidR="00DE37A7" w:rsidRPr="00846D63" w:rsidRDefault="00DE37A7" w:rsidP="00846D63">
      <w:pPr>
        <w:keepLines/>
        <w:suppressLineNumbers/>
        <w:suppressAutoHyphens/>
        <w:kinsoku w:val="0"/>
        <w:overflowPunct w:val="0"/>
        <w:autoSpaceDE w:val="0"/>
        <w:autoSpaceDN w:val="0"/>
        <w:adjustRightInd w:val="0"/>
        <w:snapToGrid w:val="0"/>
        <w:spacing w:after="60"/>
        <w:jc w:val="left"/>
        <w:rPr>
          <w:snapToGrid w:val="0"/>
          <w:color w:val="000000"/>
          <w:kern w:val="18"/>
          <w:sz w:val="18"/>
          <w:szCs w:val="18"/>
        </w:rPr>
      </w:pPr>
      <w:r w:rsidRPr="00846D63">
        <w:rPr>
          <w:rStyle w:val="FootnoteReference"/>
          <w:snapToGrid w:val="0"/>
          <w:kern w:val="18"/>
          <w:sz w:val="18"/>
          <w:szCs w:val="18"/>
        </w:rPr>
        <w:footnoteRef/>
      </w:r>
      <w:r w:rsidRPr="00846D63">
        <w:rPr>
          <w:snapToGrid w:val="0"/>
          <w:color w:val="000000"/>
          <w:kern w:val="18"/>
          <w:sz w:val="18"/>
          <w:szCs w:val="18"/>
          <w:vertAlign w:val="superscript"/>
        </w:rPr>
        <w:t xml:space="preserve"> </w:t>
      </w:r>
      <w:r w:rsidRPr="00846D63">
        <w:rPr>
          <w:snapToGrid w:val="0"/>
          <w:color w:val="000000"/>
          <w:kern w:val="18"/>
          <w:sz w:val="18"/>
          <w:szCs w:val="18"/>
        </w:rPr>
        <w:t xml:space="preserve">The use and interpretation of the term “indigenous peoples and local communities” in these Guidelines should refer to </w:t>
      </w:r>
      <w:hyperlink r:id="rId21" w:history="1">
        <w:r w:rsidRPr="00846D63">
          <w:rPr>
            <w:rStyle w:val="Hyperlink"/>
            <w:snapToGrid w:val="0"/>
            <w:kern w:val="18"/>
            <w:szCs w:val="18"/>
          </w:rPr>
          <w:t>decision XII/12</w:t>
        </w:r>
      </w:hyperlink>
      <w:r w:rsidRPr="00846D63">
        <w:rPr>
          <w:snapToGrid w:val="0"/>
          <w:color w:val="000000"/>
          <w:kern w:val="18"/>
          <w:sz w:val="18"/>
          <w:szCs w:val="18"/>
        </w:rPr>
        <w:t> F, paragraph 2 (a), (b) and (c).</w:t>
      </w:r>
    </w:p>
  </w:footnote>
  <w:footnote w:id="30">
    <w:p w14:paraId="560E0B43"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22" w:history="1">
        <w:r w:rsidRPr="00846D63">
          <w:rPr>
            <w:rStyle w:val="Hyperlink"/>
            <w:snapToGrid w:val="0"/>
            <w:kern w:val="18"/>
            <w:szCs w:val="18"/>
          </w:rPr>
          <w:t>Decision XIII/18</w:t>
        </w:r>
      </w:hyperlink>
      <w:r w:rsidRPr="00846D63">
        <w:rPr>
          <w:snapToGrid w:val="0"/>
          <w:kern w:val="18"/>
          <w:szCs w:val="18"/>
        </w:rPr>
        <w:t>.</w:t>
      </w:r>
    </w:p>
  </w:footnote>
  <w:footnote w:id="31">
    <w:p w14:paraId="73D2E3ED"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Due to be adopted by the Conference of the Parties at its fourteenth meeting, in response to tasks 7, 10 and 12 of the revised programme of work on Article 8(j) and related provisions.</w:t>
      </w:r>
    </w:p>
  </w:footnote>
  <w:footnote w:id="32">
    <w:p w14:paraId="7C7EEC16"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w:t>
      </w:r>
      <w:hyperlink r:id="rId23" w:history="1">
        <w:r w:rsidRPr="00846D63">
          <w:rPr>
            <w:rStyle w:val="Hyperlink"/>
            <w:snapToGrid w:val="0"/>
            <w:kern w:val="18"/>
            <w:szCs w:val="18"/>
          </w:rPr>
          <w:t>Decision XII/12</w:t>
        </w:r>
      </w:hyperlink>
      <w:r w:rsidRPr="00846D63">
        <w:rPr>
          <w:snapToGrid w:val="0"/>
          <w:kern w:val="18"/>
          <w:szCs w:val="18"/>
        </w:rPr>
        <w:t> B, annex.</w:t>
      </w:r>
    </w:p>
  </w:footnote>
  <w:footnote w:id="33">
    <w:p w14:paraId="2C3404E6"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rStyle w:val="FootnoteReference"/>
          <w:snapToGrid w:val="0"/>
          <w:kern w:val="18"/>
          <w:sz w:val="18"/>
          <w:szCs w:val="18"/>
        </w:rPr>
        <w:t xml:space="preserve"> </w:t>
      </w:r>
      <w:r w:rsidRPr="00846D63">
        <w:rPr>
          <w:snapToGrid w:val="0"/>
          <w:kern w:val="18"/>
          <w:szCs w:val="18"/>
        </w:rPr>
        <w:t xml:space="preserve">See </w:t>
      </w:r>
      <w:hyperlink r:id="rId24" w:history="1">
        <w:r w:rsidRPr="00846D63">
          <w:rPr>
            <w:rStyle w:val="Hyperlink"/>
            <w:snapToGrid w:val="0"/>
            <w:kern w:val="18"/>
            <w:szCs w:val="18"/>
          </w:rPr>
          <w:t>decision X/20</w:t>
        </w:r>
      </w:hyperlink>
      <w:r w:rsidRPr="00846D63">
        <w:rPr>
          <w:snapToGrid w:val="0"/>
          <w:kern w:val="18"/>
          <w:szCs w:val="18"/>
        </w:rPr>
        <w:t xml:space="preserve"> on </w:t>
      </w:r>
      <w:r w:rsidRPr="00846D63">
        <w:rPr>
          <w:bCs/>
          <w:iCs/>
          <w:snapToGrid w:val="0"/>
          <w:kern w:val="18"/>
          <w:szCs w:val="18"/>
        </w:rPr>
        <w:t>cooperation with other conventions and international organizations and initiatives, in paragraph 16 of which the Conference of the Parties welcomed the Joint Programme of Work.</w:t>
      </w:r>
    </w:p>
  </w:footnote>
  <w:footnote w:id="34">
    <w:p w14:paraId="62ACBD99" w14:textId="777777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Due to be adopted by the Conference of the Parties at its fourteenth meeting, in response to tasks 7, 10 and 12 of the revised programme of work on Article 8(j) and related provisions.</w:t>
      </w:r>
    </w:p>
  </w:footnote>
  <w:footnote w:id="35">
    <w:p w14:paraId="17F292D1" w14:textId="603E1077" w:rsidR="00DE37A7" w:rsidRPr="00846D63" w:rsidRDefault="00DE37A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46D63">
        <w:rPr>
          <w:rStyle w:val="FootnoteReference"/>
          <w:snapToGrid w:val="0"/>
          <w:kern w:val="18"/>
          <w:sz w:val="18"/>
          <w:szCs w:val="18"/>
        </w:rPr>
        <w:footnoteRef/>
      </w:r>
      <w:r w:rsidRPr="00846D63">
        <w:rPr>
          <w:snapToGrid w:val="0"/>
          <w:kern w:val="18"/>
          <w:szCs w:val="18"/>
        </w:rPr>
        <w:t xml:space="preserve"> The text of the recommendation is available at https://www.cbd.int/doc/recommendations/wg8j-10/wg8j-10-rec-03-en.pdf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kern w:val="22"/>
      </w:rPr>
      <w:alias w:val="Subject"/>
      <w:tag w:val=""/>
      <w:id w:val="1515107329"/>
      <w:placeholder>
        <w:docPart w:val="CCB7A2DA676C4AC7A95AA1566D036E32"/>
      </w:placeholder>
      <w:dataBinding w:prefixMappings="xmlns:ns0='http://purl.org/dc/elements/1.1/' xmlns:ns1='http://schemas.openxmlformats.org/package/2006/metadata/core-properties' " w:xpath="/ns1:coreProperties[1]/ns0:subject[1]" w:storeItemID="{6C3C8BC8-F283-45AE-878A-BAB7291924A1}"/>
      <w:text/>
    </w:sdtPr>
    <w:sdtContent>
      <w:p w14:paraId="2453837F" w14:textId="57FE5D8D" w:rsidR="00DE37A7" w:rsidRPr="00846D63" w:rsidRDefault="00DE37A7" w:rsidP="009F5CC3">
        <w:pPr>
          <w:pStyle w:val="Header"/>
          <w:adjustRightInd w:val="0"/>
          <w:snapToGrid w:val="0"/>
          <w:rPr>
            <w:noProof/>
            <w:color w:val="000000"/>
            <w:kern w:val="22"/>
          </w:rPr>
        </w:pPr>
        <w:r w:rsidRPr="00846D63">
          <w:rPr>
            <w:noProof/>
            <w:color w:val="000000"/>
            <w:kern w:val="22"/>
          </w:rPr>
          <w:t>CBD/SBI/2/21</w:t>
        </w:r>
      </w:p>
    </w:sdtContent>
  </w:sdt>
  <w:p w14:paraId="32E8778E" w14:textId="1AAE34FE" w:rsidR="00DE37A7" w:rsidRPr="00846D63" w:rsidRDefault="00DE37A7" w:rsidP="009F5CC3">
    <w:pPr>
      <w:pStyle w:val="Header"/>
      <w:adjustRightInd w:val="0"/>
      <w:snapToGrid w:val="0"/>
      <w:rPr>
        <w:noProof/>
        <w:color w:val="000000"/>
        <w:kern w:val="22"/>
      </w:rPr>
    </w:pPr>
    <w:r w:rsidRPr="00846D63">
      <w:rPr>
        <w:noProof/>
        <w:color w:val="000000"/>
        <w:kern w:val="22"/>
      </w:rPr>
      <w:t xml:space="preserve">Page </w:t>
    </w:r>
    <w:r w:rsidRPr="00846D63">
      <w:rPr>
        <w:noProof/>
        <w:color w:val="000000"/>
        <w:kern w:val="22"/>
      </w:rPr>
      <w:fldChar w:fldCharType="begin"/>
    </w:r>
    <w:r w:rsidRPr="00846D63">
      <w:rPr>
        <w:noProof/>
        <w:color w:val="000000"/>
        <w:kern w:val="22"/>
      </w:rPr>
      <w:instrText xml:space="preserve"> PAGE   \* MERGEFORMAT </w:instrText>
    </w:r>
    <w:r w:rsidRPr="00846D63">
      <w:rPr>
        <w:noProof/>
        <w:color w:val="000000"/>
        <w:kern w:val="22"/>
      </w:rPr>
      <w:fldChar w:fldCharType="separate"/>
    </w:r>
    <w:r w:rsidR="00B91A33">
      <w:rPr>
        <w:noProof/>
        <w:color w:val="000000"/>
        <w:kern w:val="22"/>
      </w:rPr>
      <w:t>18</w:t>
    </w:r>
    <w:r w:rsidRPr="00846D63">
      <w:rPr>
        <w:noProof/>
        <w:color w:val="000000"/>
        <w:kern w:val="22"/>
      </w:rPr>
      <w:fldChar w:fldCharType="end"/>
    </w:r>
  </w:p>
  <w:p w14:paraId="1B3F42F4" w14:textId="77777777" w:rsidR="00DE37A7" w:rsidRPr="00846D63" w:rsidRDefault="00DE37A7" w:rsidP="009F5CC3">
    <w:pPr>
      <w:pStyle w:val="Header"/>
      <w:adjustRightInd w:val="0"/>
      <w:snapToGrid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rPr>
      <w:alias w:val="Subject"/>
      <w:tag w:val=""/>
      <w:id w:val="-732232411"/>
      <w:placeholder>
        <w:docPart w:val="2ED019E0484C4613B08FCD9D6286B4BF"/>
      </w:placeholder>
      <w:dataBinding w:prefixMappings="xmlns:ns0='http://purl.org/dc/elements/1.1/' xmlns:ns1='http://schemas.openxmlformats.org/package/2006/metadata/core-properties' " w:xpath="/ns1:coreProperties[1]/ns0:subject[1]" w:storeItemID="{6C3C8BC8-F283-45AE-878A-BAB7291924A1}"/>
      <w:text/>
    </w:sdtPr>
    <w:sdtContent>
      <w:p w14:paraId="229EF4A2" w14:textId="77777777" w:rsidR="00DE37A7" w:rsidRDefault="00DE37A7" w:rsidP="00846D63">
        <w:pPr>
          <w:pStyle w:val="Header"/>
          <w:tabs>
            <w:tab w:val="clear" w:pos="4320"/>
            <w:tab w:val="clear" w:pos="8640"/>
          </w:tabs>
          <w:jc w:val="right"/>
          <w:rPr>
            <w:noProof/>
            <w:color w:val="000000"/>
          </w:rPr>
        </w:pPr>
        <w:r>
          <w:rPr>
            <w:noProof/>
            <w:color w:val="000000"/>
          </w:rPr>
          <w:t>CBD/SBI/2/21</w:t>
        </w:r>
      </w:p>
    </w:sdtContent>
  </w:sdt>
  <w:p w14:paraId="471BACCA" w14:textId="61A2F7D1" w:rsidR="00DE37A7" w:rsidRDefault="00DE37A7" w:rsidP="00846D63">
    <w:pPr>
      <w:pStyle w:val="Header"/>
      <w:tabs>
        <w:tab w:val="clear" w:pos="4320"/>
        <w:tab w:val="clear" w:pos="8640"/>
      </w:tabs>
      <w:jc w:val="right"/>
      <w:rPr>
        <w:noProof/>
        <w:color w:val="000000"/>
      </w:rPr>
    </w:pPr>
    <w:r>
      <w:rPr>
        <w:noProof/>
        <w:color w:val="000000"/>
      </w:rPr>
      <w:t xml:space="preserve">Page </w:t>
    </w:r>
    <w:r w:rsidRPr="00603387">
      <w:rPr>
        <w:noProof/>
        <w:color w:val="000000"/>
      </w:rPr>
      <w:fldChar w:fldCharType="begin"/>
    </w:r>
    <w:r w:rsidRPr="00603387">
      <w:rPr>
        <w:noProof/>
        <w:color w:val="000000"/>
      </w:rPr>
      <w:instrText xml:space="preserve"> PAGE   \* MERGEFORMAT </w:instrText>
    </w:r>
    <w:r w:rsidRPr="00603387">
      <w:rPr>
        <w:noProof/>
        <w:color w:val="000000"/>
      </w:rPr>
      <w:fldChar w:fldCharType="separate"/>
    </w:r>
    <w:r w:rsidR="00B91A33">
      <w:rPr>
        <w:noProof/>
        <w:color w:val="000000"/>
      </w:rPr>
      <w:t>19</w:t>
    </w:r>
    <w:r w:rsidRPr="00603387">
      <w:rPr>
        <w:noProof/>
        <w:color w:val="000000"/>
      </w:rPr>
      <w:fldChar w:fldCharType="end"/>
    </w:r>
  </w:p>
  <w:p w14:paraId="17CA6BEB" w14:textId="77777777" w:rsidR="00DE37A7" w:rsidRPr="007123EF" w:rsidRDefault="00DE37A7" w:rsidP="00846D63">
    <w:pPr>
      <w:pStyle w:val="Header"/>
      <w:tabs>
        <w:tab w:val="clear" w:pos="4320"/>
        <w:tab w:val="clear" w:pos="8640"/>
      </w:tabs>
      <w:jc w:val="right"/>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34"/>
    <w:multiLevelType w:val="hybridMultilevel"/>
    <w:tmpl w:val="91D63B7E"/>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BB76E5C"/>
    <w:multiLevelType w:val="hybridMultilevel"/>
    <w:tmpl w:val="15F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87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6DC0473"/>
    <w:multiLevelType w:val="hybridMultilevel"/>
    <w:tmpl w:val="C35AC92A"/>
    <w:lvl w:ilvl="0" w:tplc="4E1630AC">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2E814850"/>
    <w:multiLevelType w:val="hybridMultilevel"/>
    <w:tmpl w:val="1DD83204"/>
    <w:lvl w:ilvl="0" w:tplc="DCA0879E">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5056FF"/>
    <w:multiLevelType w:val="hybridMultilevel"/>
    <w:tmpl w:val="97DA1AC8"/>
    <w:lvl w:ilvl="0" w:tplc="10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4266F"/>
    <w:multiLevelType w:val="hybridMultilevel"/>
    <w:tmpl w:val="F04661F4"/>
    <w:lvl w:ilvl="0" w:tplc="CBB2E9B2">
      <w:start w:val="1"/>
      <w:numFmt w:val="bullet"/>
      <w:lvlText w:val="-"/>
      <w:lvlJc w:val="left"/>
      <w:pPr>
        <w:ind w:left="360" w:hanging="360"/>
      </w:pPr>
      <w:rPr>
        <w:rFonts w:ascii="Calibri" w:eastAsia="Calibri" w:hAnsi="Calibri" w:hint="default"/>
        <w:i/>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6B21E3"/>
    <w:multiLevelType w:val="hybridMultilevel"/>
    <w:tmpl w:val="4D64521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2B4"/>
    <w:multiLevelType w:val="multilevel"/>
    <w:tmpl w:val="D0BEBAE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BA4745"/>
    <w:multiLevelType w:val="hybridMultilevel"/>
    <w:tmpl w:val="7F36C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D6952"/>
    <w:multiLevelType w:val="hybridMultilevel"/>
    <w:tmpl w:val="7E74AEF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4377E"/>
    <w:multiLevelType w:val="hybridMultilevel"/>
    <w:tmpl w:val="53044320"/>
    <w:lvl w:ilvl="0" w:tplc="CAB40D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6D1103"/>
    <w:multiLevelType w:val="hybridMultilevel"/>
    <w:tmpl w:val="9D846CA6"/>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F1BC5"/>
    <w:multiLevelType w:val="hybridMultilevel"/>
    <w:tmpl w:val="71C2C1C2"/>
    <w:lvl w:ilvl="0" w:tplc="9B300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num>
  <w:num w:numId="3">
    <w:abstractNumId w:val="11"/>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7"/>
  </w:num>
  <w:num w:numId="9">
    <w:abstractNumId w:val="2"/>
  </w:num>
  <w:num w:numId="10">
    <w:abstractNumId w:val="15"/>
  </w:num>
  <w:num w:numId="11">
    <w:abstractNumId w:val="13"/>
  </w:num>
  <w:num w:numId="12">
    <w:abstractNumId w:val="4"/>
  </w:num>
  <w:num w:numId="13">
    <w:abstractNumId w:val="6"/>
  </w:num>
  <w:num w:numId="14">
    <w:abstractNumId w:val="14"/>
  </w:num>
  <w:num w:numId="15">
    <w:abstractNumId w:val="16"/>
  </w:num>
  <w:num w:numId="16">
    <w:abstractNumId w:val="5"/>
  </w:num>
  <w:num w:numId="17">
    <w:abstractNumId w:val="10"/>
  </w:num>
  <w:num w:numId="18">
    <w:abstractNumId w:val="8"/>
  </w:num>
  <w:num w:numId="19">
    <w:abstractNumId w:val="12"/>
  </w:num>
  <w:num w:numId="20">
    <w:abstractNumId w:val="9"/>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wNDcyt7CwNLUwNDFX0lEKTi0uzszPAykwrAUA4nvjJiwAAAA="/>
  </w:docVars>
  <w:rsids>
    <w:rsidRoot w:val="006473A1"/>
    <w:rsid w:val="00017CC3"/>
    <w:rsid w:val="00026A71"/>
    <w:rsid w:val="000333D1"/>
    <w:rsid w:val="00063BDC"/>
    <w:rsid w:val="00070B1C"/>
    <w:rsid w:val="00083FA7"/>
    <w:rsid w:val="000B4A59"/>
    <w:rsid w:val="000C0CBF"/>
    <w:rsid w:val="000C324F"/>
    <w:rsid w:val="000D0B71"/>
    <w:rsid w:val="000D3008"/>
    <w:rsid w:val="000D5A96"/>
    <w:rsid w:val="000D6D17"/>
    <w:rsid w:val="000F6953"/>
    <w:rsid w:val="00111CB1"/>
    <w:rsid w:val="00120AD8"/>
    <w:rsid w:val="001214A0"/>
    <w:rsid w:val="00132119"/>
    <w:rsid w:val="001409A4"/>
    <w:rsid w:val="00143AF1"/>
    <w:rsid w:val="00146EEB"/>
    <w:rsid w:val="00150C4F"/>
    <w:rsid w:val="0016086B"/>
    <w:rsid w:val="00163805"/>
    <w:rsid w:val="0017081A"/>
    <w:rsid w:val="001765C2"/>
    <w:rsid w:val="0018175B"/>
    <w:rsid w:val="001842D1"/>
    <w:rsid w:val="0018657A"/>
    <w:rsid w:val="00191973"/>
    <w:rsid w:val="001C130E"/>
    <w:rsid w:val="001C54E3"/>
    <w:rsid w:val="001D2BA0"/>
    <w:rsid w:val="001D3BF9"/>
    <w:rsid w:val="001D4A67"/>
    <w:rsid w:val="001D58D0"/>
    <w:rsid w:val="001E465D"/>
    <w:rsid w:val="001E4EC1"/>
    <w:rsid w:val="001E58D4"/>
    <w:rsid w:val="001E7C95"/>
    <w:rsid w:val="001F2961"/>
    <w:rsid w:val="001F74A0"/>
    <w:rsid w:val="00200A98"/>
    <w:rsid w:val="00206943"/>
    <w:rsid w:val="00207CD2"/>
    <w:rsid w:val="00211433"/>
    <w:rsid w:val="0021295C"/>
    <w:rsid w:val="00213FDF"/>
    <w:rsid w:val="00223A1A"/>
    <w:rsid w:val="00250F0D"/>
    <w:rsid w:val="00255400"/>
    <w:rsid w:val="00274866"/>
    <w:rsid w:val="00280BC5"/>
    <w:rsid w:val="00293BED"/>
    <w:rsid w:val="002C306F"/>
    <w:rsid w:val="002C4ADE"/>
    <w:rsid w:val="002D09F1"/>
    <w:rsid w:val="002D4BEE"/>
    <w:rsid w:val="002E01BC"/>
    <w:rsid w:val="002E4AF5"/>
    <w:rsid w:val="002F2227"/>
    <w:rsid w:val="002F25DA"/>
    <w:rsid w:val="002F541B"/>
    <w:rsid w:val="003079E3"/>
    <w:rsid w:val="00314B9F"/>
    <w:rsid w:val="0032527A"/>
    <w:rsid w:val="003275E8"/>
    <w:rsid w:val="003360F0"/>
    <w:rsid w:val="003372D4"/>
    <w:rsid w:val="003447DC"/>
    <w:rsid w:val="00351486"/>
    <w:rsid w:val="00353127"/>
    <w:rsid w:val="00357DEA"/>
    <w:rsid w:val="00362F43"/>
    <w:rsid w:val="00364445"/>
    <w:rsid w:val="00366F2B"/>
    <w:rsid w:val="003771FA"/>
    <w:rsid w:val="0038592F"/>
    <w:rsid w:val="003A2384"/>
    <w:rsid w:val="003B04B2"/>
    <w:rsid w:val="003B35C7"/>
    <w:rsid w:val="003B4DEB"/>
    <w:rsid w:val="003C321B"/>
    <w:rsid w:val="003C3707"/>
    <w:rsid w:val="003C45C8"/>
    <w:rsid w:val="003D3D3D"/>
    <w:rsid w:val="003E54F0"/>
    <w:rsid w:val="003F29F8"/>
    <w:rsid w:val="003F5589"/>
    <w:rsid w:val="00400012"/>
    <w:rsid w:val="004135BB"/>
    <w:rsid w:val="00427239"/>
    <w:rsid w:val="00427FF6"/>
    <w:rsid w:val="004317B6"/>
    <w:rsid w:val="004358AB"/>
    <w:rsid w:val="00471F27"/>
    <w:rsid w:val="004805B9"/>
    <w:rsid w:val="0048082E"/>
    <w:rsid w:val="004A545F"/>
    <w:rsid w:val="004C1A17"/>
    <w:rsid w:val="004C53D7"/>
    <w:rsid w:val="004D7F16"/>
    <w:rsid w:val="004E5A79"/>
    <w:rsid w:val="005016C2"/>
    <w:rsid w:val="005062B0"/>
    <w:rsid w:val="005104F3"/>
    <w:rsid w:val="005157C7"/>
    <w:rsid w:val="00524AD6"/>
    <w:rsid w:val="005366F4"/>
    <w:rsid w:val="0054620D"/>
    <w:rsid w:val="005549C5"/>
    <w:rsid w:val="00563452"/>
    <w:rsid w:val="005730D3"/>
    <w:rsid w:val="00575F01"/>
    <w:rsid w:val="00590ECF"/>
    <w:rsid w:val="00593265"/>
    <w:rsid w:val="00594B91"/>
    <w:rsid w:val="0059520A"/>
    <w:rsid w:val="005956FC"/>
    <w:rsid w:val="005B4FC5"/>
    <w:rsid w:val="005C1867"/>
    <w:rsid w:val="005C599B"/>
    <w:rsid w:val="005D2BB5"/>
    <w:rsid w:val="005F53BF"/>
    <w:rsid w:val="00603387"/>
    <w:rsid w:val="00603D28"/>
    <w:rsid w:val="00605005"/>
    <w:rsid w:val="006104A2"/>
    <w:rsid w:val="00610599"/>
    <w:rsid w:val="0062377B"/>
    <w:rsid w:val="00623C8D"/>
    <w:rsid w:val="0063429B"/>
    <w:rsid w:val="00637EE9"/>
    <w:rsid w:val="00645278"/>
    <w:rsid w:val="006473A1"/>
    <w:rsid w:val="006550DA"/>
    <w:rsid w:val="00664094"/>
    <w:rsid w:val="00666329"/>
    <w:rsid w:val="00670C12"/>
    <w:rsid w:val="006A08FD"/>
    <w:rsid w:val="006A4167"/>
    <w:rsid w:val="006B4DD2"/>
    <w:rsid w:val="006F0803"/>
    <w:rsid w:val="007043BE"/>
    <w:rsid w:val="007153AC"/>
    <w:rsid w:val="00731C0A"/>
    <w:rsid w:val="00737FC3"/>
    <w:rsid w:val="00740FA0"/>
    <w:rsid w:val="00752AEA"/>
    <w:rsid w:val="00761258"/>
    <w:rsid w:val="00765936"/>
    <w:rsid w:val="00772A62"/>
    <w:rsid w:val="00780746"/>
    <w:rsid w:val="00780BC2"/>
    <w:rsid w:val="00790722"/>
    <w:rsid w:val="00794580"/>
    <w:rsid w:val="007978DD"/>
    <w:rsid w:val="007A0B5B"/>
    <w:rsid w:val="007B237F"/>
    <w:rsid w:val="007B54EA"/>
    <w:rsid w:val="007B5AD2"/>
    <w:rsid w:val="007C1CCF"/>
    <w:rsid w:val="007C303E"/>
    <w:rsid w:val="007C35EB"/>
    <w:rsid w:val="007C5937"/>
    <w:rsid w:val="007D0BE3"/>
    <w:rsid w:val="007D79BC"/>
    <w:rsid w:val="007E3D51"/>
    <w:rsid w:val="007E5DE8"/>
    <w:rsid w:val="00813044"/>
    <w:rsid w:val="008216A7"/>
    <w:rsid w:val="00832BC4"/>
    <w:rsid w:val="00840B3A"/>
    <w:rsid w:val="008444EF"/>
    <w:rsid w:val="00845508"/>
    <w:rsid w:val="00846D63"/>
    <w:rsid w:val="008552FD"/>
    <w:rsid w:val="00871E85"/>
    <w:rsid w:val="008751D4"/>
    <w:rsid w:val="008B31AB"/>
    <w:rsid w:val="008B6C12"/>
    <w:rsid w:val="008B6EA8"/>
    <w:rsid w:val="008C23F6"/>
    <w:rsid w:val="008F160F"/>
    <w:rsid w:val="008F37E5"/>
    <w:rsid w:val="008F7718"/>
    <w:rsid w:val="009040A5"/>
    <w:rsid w:val="00916847"/>
    <w:rsid w:val="00940F5D"/>
    <w:rsid w:val="00943CBD"/>
    <w:rsid w:val="00947D5E"/>
    <w:rsid w:val="00954EA3"/>
    <w:rsid w:val="00963F8E"/>
    <w:rsid w:val="00975A84"/>
    <w:rsid w:val="00983A5C"/>
    <w:rsid w:val="00984ACD"/>
    <w:rsid w:val="00992F7A"/>
    <w:rsid w:val="009A251F"/>
    <w:rsid w:val="009A3A02"/>
    <w:rsid w:val="009B2876"/>
    <w:rsid w:val="009B3D4F"/>
    <w:rsid w:val="009B78DF"/>
    <w:rsid w:val="009C36A6"/>
    <w:rsid w:val="009C3890"/>
    <w:rsid w:val="009C777F"/>
    <w:rsid w:val="009D3F4A"/>
    <w:rsid w:val="009E54D5"/>
    <w:rsid w:val="009F1F79"/>
    <w:rsid w:val="009F2F5A"/>
    <w:rsid w:val="009F3F53"/>
    <w:rsid w:val="009F4B1D"/>
    <w:rsid w:val="009F5CC3"/>
    <w:rsid w:val="00A20488"/>
    <w:rsid w:val="00A4671A"/>
    <w:rsid w:val="00A5112E"/>
    <w:rsid w:val="00A666A3"/>
    <w:rsid w:val="00A7597B"/>
    <w:rsid w:val="00A828D6"/>
    <w:rsid w:val="00A97354"/>
    <w:rsid w:val="00AC4E19"/>
    <w:rsid w:val="00AF4040"/>
    <w:rsid w:val="00B02C1D"/>
    <w:rsid w:val="00B13658"/>
    <w:rsid w:val="00B20C92"/>
    <w:rsid w:val="00B21B78"/>
    <w:rsid w:val="00B3036B"/>
    <w:rsid w:val="00B352B9"/>
    <w:rsid w:val="00B4140F"/>
    <w:rsid w:val="00B452D8"/>
    <w:rsid w:val="00B568F5"/>
    <w:rsid w:val="00B70B61"/>
    <w:rsid w:val="00B7318A"/>
    <w:rsid w:val="00B75437"/>
    <w:rsid w:val="00B91A33"/>
    <w:rsid w:val="00B91DBE"/>
    <w:rsid w:val="00BA0664"/>
    <w:rsid w:val="00BA28D1"/>
    <w:rsid w:val="00BC71B6"/>
    <w:rsid w:val="00BD2AF3"/>
    <w:rsid w:val="00BD537C"/>
    <w:rsid w:val="00BD53C4"/>
    <w:rsid w:val="00C02C04"/>
    <w:rsid w:val="00C0768E"/>
    <w:rsid w:val="00C102CF"/>
    <w:rsid w:val="00C32274"/>
    <w:rsid w:val="00C3545F"/>
    <w:rsid w:val="00C371E9"/>
    <w:rsid w:val="00C414E3"/>
    <w:rsid w:val="00C41F16"/>
    <w:rsid w:val="00C52C46"/>
    <w:rsid w:val="00C61D10"/>
    <w:rsid w:val="00C700C8"/>
    <w:rsid w:val="00C73AC2"/>
    <w:rsid w:val="00C73CC7"/>
    <w:rsid w:val="00C94255"/>
    <w:rsid w:val="00C96AAB"/>
    <w:rsid w:val="00CA62FD"/>
    <w:rsid w:val="00CB1C48"/>
    <w:rsid w:val="00CB242D"/>
    <w:rsid w:val="00CB4897"/>
    <w:rsid w:val="00CB50B8"/>
    <w:rsid w:val="00CC4B39"/>
    <w:rsid w:val="00CC5CA6"/>
    <w:rsid w:val="00CC5DC7"/>
    <w:rsid w:val="00CD0F61"/>
    <w:rsid w:val="00CD11CC"/>
    <w:rsid w:val="00CD1E49"/>
    <w:rsid w:val="00CF1245"/>
    <w:rsid w:val="00CF62EA"/>
    <w:rsid w:val="00D027F2"/>
    <w:rsid w:val="00D121C6"/>
    <w:rsid w:val="00D12BB1"/>
    <w:rsid w:val="00D13557"/>
    <w:rsid w:val="00D239F9"/>
    <w:rsid w:val="00D472DB"/>
    <w:rsid w:val="00D5128D"/>
    <w:rsid w:val="00D546BC"/>
    <w:rsid w:val="00D95950"/>
    <w:rsid w:val="00D95D90"/>
    <w:rsid w:val="00DA071C"/>
    <w:rsid w:val="00DC1F34"/>
    <w:rsid w:val="00DC4518"/>
    <w:rsid w:val="00DE3381"/>
    <w:rsid w:val="00DE37A7"/>
    <w:rsid w:val="00DF477D"/>
    <w:rsid w:val="00E0709F"/>
    <w:rsid w:val="00E228EE"/>
    <w:rsid w:val="00E275EA"/>
    <w:rsid w:val="00E3559D"/>
    <w:rsid w:val="00E43756"/>
    <w:rsid w:val="00E44CE0"/>
    <w:rsid w:val="00E54DAF"/>
    <w:rsid w:val="00E64DB5"/>
    <w:rsid w:val="00E65075"/>
    <w:rsid w:val="00E90EC5"/>
    <w:rsid w:val="00E9664D"/>
    <w:rsid w:val="00E97CF5"/>
    <w:rsid w:val="00EB00B1"/>
    <w:rsid w:val="00EB158B"/>
    <w:rsid w:val="00EB4E9B"/>
    <w:rsid w:val="00EC0762"/>
    <w:rsid w:val="00ED0AED"/>
    <w:rsid w:val="00ED4595"/>
    <w:rsid w:val="00EE39DE"/>
    <w:rsid w:val="00EF1261"/>
    <w:rsid w:val="00EF6247"/>
    <w:rsid w:val="00EF730F"/>
    <w:rsid w:val="00F03A89"/>
    <w:rsid w:val="00F217C2"/>
    <w:rsid w:val="00F32933"/>
    <w:rsid w:val="00F33583"/>
    <w:rsid w:val="00F4292F"/>
    <w:rsid w:val="00F47069"/>
    <w:rsid w:val="00F52AE8"/>
    <w:rsid w:val="00F569B8"/>
    <w:rsid w:val="00F63B19"/>
    <w:rsid w:val="00F858F5"/>
    <w:rsid w:val="00F873D9"/>
    <w:rsid w:val="00FB33D1"/>
    <w:rsid w:val="00FB38DC"/>
    <w:rsid w:val="00FB7094"/>
    <w:rsid w:val="00FE2DD7"/>
    <w:rsid w:val="00FE681D"/>
    <w:rsid w:val="00FF61FB"/>
    <w:rsid w:val="00FF6C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86D6A"/>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B1"/>
    <w:pPr>
      <w:jc w:val="both"/>
    </w:pPr>
    <w:rPr>
      <w:rFonts w:ascii="Times New Roman" w:eastAsia="Times New Roman" w:hAnsi="Times New Roman"/>
      <w:sz w:val="22"/>
      <w:szCs w:val="24"/>
      <w:lang w:val="en-GB"/>
    </w:rPr>
  </w:style>
  <w:style w:type="paragraph" w:styleId="Heading1">
    <w:name w:val="heading 1"/>
    <w:basedOn w:val="Normal"/>
    <w:next w:val="Heading2"/>
    <w:link w:val="Heading1Char"/>
    <w:qFormat/>
    <w:rsid w:val="00D12BB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12BB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12BB1"/>
    <w:pPr>
      <w:keepNext/>
      <w:tabs>
        <w:tab w:val="left" w:pos="567"/>
      </w:tabs>
      <w:spacing w:before="120" w:after="120"/>
      <w:jc w:val="center"/>
      <w:outlineLvl w:val="2"/>
    </w:pPr>
    <w:rPr>
      <w:i/>
      <w:iCs/>
    </w:rPr>
  </w:style>
  <w:style w:type="paragraph" w:styleId="Heading4">
    <w:name w:val="heading 4"/>
    <w:basedOn w:val="Normal"/>
    <w:link w:val="Heading4Char"/>
    <w:qFormat/>
    <w:rsid w:val="00D12BB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12BB1"/>
    <w:pPr>
      <w:keepNext/>
      <w:numPr>
        <w:ilvl w:val="4"/>
        <w:numId w:val="16"/>
      </w:numPr>
      <w:spacing w:before="120" w:after="120"/>
      <w:jc w:val="left"/>
      <w:outlineLvl w:val="4"/>
    </w:pPr>
    <w:rPr>
      <w:bCs/>
      <w:i/>
      <w:szCs w:val="26"/>
      <w:lang w:val="en-CA"/>
    </w:rPr>
  </w:style>
  <w:style w:type="paragraph" w:styleId="Heading6">
    <w:name w:val="heading 6"/>
    <w:basedOn w:val="Normal"/>
    <w:next w:val="Normal"/>
    <w:link w:val="Heading6Char"/>
    <w:qFormat/>
    <w:rsid w:val="00D12BB1"/>
    <w:pPr>
      <w:keepNext/>
      <w:spacing w:after="240" w:line="240" w:lineRule="exact"/>
      <w:ind w:left="720"/>
      <w:outlineLvl w:val="5"/>
    </w:pPr>
    <w:rPr>
      <w:u w:val="single"/>
    </w:rPr>
  </w:style>
  <w:style w:type="paragraph" w:styleId="Heading7">
    <w:name w:val="heading 7"/>
    <w:basedOn w:val="Normal"/>
    <w:next w:val="Normal"/>
    <w:link w:val="Heading7Char"/>
    <w:rsid w:val="00D12BB1"/>
    <w:pPr>
      <w:keepNext/>
      <w:jc w:val="right"/>
      <w:outlineLvl w:val="6"/>
    </w:pPr>
    <w:rPr>
      <w:rFonts w:ascii="Univers" w:hAnsi="Univers"/>
      <w:b/>
      <w:sz w:val="28"/>
    </w:rPr>
  </w:style>
  <w:style w:type="paragraph" w:styleId="Heading8">
    <w:name w:val="heading 8"/>
    <w:basedOn w:val="Normal"/>
    <w:next w:val="Normal"/>
    <w:link w:val="Heading8Char"/>
    <w:qFormat/>
    <w:rsid w:val="00D12BB1"/>
    <w:pPr>
      <w:keepNext/>
      <w:jc w:val="right"/>
      <w:outlineLvl w:val="7"/>
    </w:pPr>
    <w:rPr>
      <w:rFonts w:ascii="Univers" w:hAnsi="Univers"/>
      <w:b/>
      <w:sz w:val="32"/>
    </w:rPr>
  </w:style>
  <w:style w:type="paragraph" w:styleId="Heading9">
    <w:name w:val="heading 9"/>
    <w:basedOn w:val="Normal"/>
    <w:next w:val="Normal"/>
    <w:link w:val="Heading9Char"/>
    <w:rsid w:val="00D12B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BB1"/>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rsid w:val="00D95D90"/>
    <w:pPr>
      <w:numPr>
        <w:numId w:val="17"/>
      </w:numPr>
      <w:tabs>
        <w:tab w:val="clear" w:pos="360"/>
      </w:tabs>
      <w:spacing w:before="120" w:after="120"/>
    </w:pPr>
    <w:rPr>
      <w:snapToGrid w:val="0"/>
      <w:szCs w:val="18"/>
    </w:rPr>
  </w:style>
  <w:style w:type="paragraph" w:styleId="BalloonText">
    <w:name w:val="Balloon Text"/>
    <w:basedOn w:val="Normal"/>
    <w:link w:val="BalloonTextChar"/>
    <w:uiPriority w:val="99"/>
    <w:semiHidden/>
    <w:unhideWhenUsed/>
    <w:rsid w:val="00D12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B1"/>
    <w:rPr>
      <w:rFonts w:ascii="Lucida Grande" w:eastAsia="Times New Roman" w:hAnsi="Lucida Grande" w:cs="Lucida Grande"/>
      <w:sz w:val="18"/>
      <w:szCs w:val="18"/>
      <w:lang w:val="en-GB"/>
    </w:rPr>
  </w:style>
  <w:style w:type="paragraph" w:customStyle="1" w:styleId="Default">
    <w:name w:val="Default"/>
    <w:rsid w:val="00B20C92"/>
    <w:pPr>
      <w:widowControl w:val="0"/>
      <w:autoSpaceDE w:val="0"/>
      <w:autoSpaceDN w:val="0"/>
      <w:adjustRightInd w:val="0"/>
    </w:pPr>
    <w:rPr>
      <w:rFonts w:ascii="Times New Roman" w:eastAsia="SimSun" w:hAnsi="Times New Roman"/>
      <w:color w:val="000000"/>
      <w:sz w:val="24"/>
      <w:szCs w:val="24"/>
      <w:lang w:val="en-GB" w:eastAsia="zh-CN"/>
    </w:rPr>
  </w:style>
  <w:style w:type="paragraph" w:customStyle="1" w:styleId="CM2">
    <w:name w:val="CM2"/>
    <w:basedOn w:val="Default"/>
    <w:next w:val="Default"/>
    <w:uiPriority w:val="99"/>
    <w:rsid w:val="00B20C92"/>
    <w:rPr>
      <w:rFonts w:eastAsia="MS Mincho"/>
      <w:color w:val="auto"/>
    </w:rPr>
  </w:style>
  <w:style w:type="paragraph" w:customStyle="1" w:styleId="CM1">
    <w:name w:val="CM1"/>
    <w:basedOn w:val="Default"/>
    <w:next w:val="Default"/>
    <w:uiPriority w:val="99"/>
    <w:rsid w:val="00B20C92"/>
    <w:rPr>
      <w:rFonts w:eastAsia="MS Mincho"/>
      <w:color w:val="auto"/>
    </w:rPr>
  </w:style>
  <w:style w:type="paragraph" w:styleId="Header">
    <w:name w:val="header"/>
    <w:basedOn w:val="Normal"/>
    <w:link w:val="HeaderChar"/>
    <w:rsid w:val="00D12BB1"/>
    <w:pPr>
      <w:tabs>
        <w:tab w:val="center" w:pos="4320"/>
        <w:tab w:val="right" w:pos="8640"/>
      </w:tabs>
    </w:pPr>
  </w:style>
  <w:style w:type="character" w:customStyle="1" w:styleId="HeaderChar">
    <w:name w:val="Header Char"/>
    <w:basedOn w:val="DefaultParagraphFont"/>
    <w:link w:val="Header"/>
    <w:rsid w:val="00D12BB1"/>
    <w:rPr>
      <w:rFonts w:ascii="Times New Roman" w:eastAsia="Times New Roman" w:hAnsi="Times New Roman"/>
      <w:sz w:val="22"/>
      <w:szCs w:val="24"/>
      <w:lang w:val="en-GB"/>
    </w:rPr>
  </w:style>
  <w:style w:type="paragraph" w:styleId="Footer">
    <w:name w:val="footer"/>
    <w:basedOn w:val="Normal"/>
    <w:link w:val="FooterChar"/>
    <w:rsid w:val="00D12BB1"/>
    <w:pPr>
      <w:tabs>
        <w:tab w:val="center" w:pos="4320"/>
        <w:tab w:val="right" w:pos="8640"/>
      </w:tabs>
      <w:ind w:firstLine="720"/>
      <w:jc w:val="right"/>
    </w:pPr>
  </w:style>
  <w:style w:type="character" w:customStyle="1" w:styleId="FooterChar">
    <w:name w:val="Footer Char"/>
    <w:basedOn w:val="DefaultParagraphFont"/>
    <w:link w:val="Footer"/>
    <w:rsid w:val="00D12BB1"/>
    <w:rPr>
      <w:rFonts w:ascii="Times New Roman" w:eastAsia="Times New Roman" w:hAnsi="Times New Roman"/>
      <w:sz w:val="22"/>
      <w:szCs w:val="24"/>
      <w:lang w:val="en-GB"/>
    </w:rPr>
  </w:style>
  <w:style w:type="paragraph" w:styleId="FootnoteText">
    <w:name w:val="footnote text"/>
    <w:basedOn w:val="Normal"/>
    <w:link w:val="FootnoteTextChar"/>
    <w:rsid w:val="00D12BB1"/>
    <w:pPr>
      <w:keepLines/>
      <w:spacing w:after="60"/>
      <w:ind w:firstLine="720"/>
    </w:pPr>
    <w:rPr>
      <w:sz w:val="18"/>
    </w:rPr>
  </w:style>
  <w:style w:type="character" w:customStyle="1" w:styleId="FootnoteTextChar">
    <w:name w:val="Footnote Text Char"/>
    <w:basedOn w:val="DefaultParagraphFont"/>
    <w:link w:val="FootnoteText"/>
    <w:rsid w:val="00D12BB1"/>
    <w:rPr>
      <w:rFonts w:ascii="Times New Roman" w:eastAsia="Times New Roman" w:hAnsi="Times New Roman"/>
      <w:sz w:val="18"/>
      <w:szCs w:val="24"/>
      <w:lang w:val="en-GB"/>
    </w:rPr>
  </w:style>
  <w:style w:type="character" w:styleId="FootnoteReference">
    <w:name w:val="footnote reference"/>
    <w:link w:val="BVIfnrChar"/>
    <w:rsid w:val="00D12BB1"/>
    <w:rPr>
      <w:sz w:val="22"/>
      <w:u w:val="none"/>
      <w:vertAlign w:val="superscript"/>
    </w:rPr>
  </w:style>
  <w:style w:type="character" w:styleId="Hyperlink">
    <w:name w:val="Hyperlink"/>
    <w:rsid w:val="00D12BB1"/>
    <w:rPr>
      <w:color w:val="0000FF"/>
      <w:sz w:val="18"/>
      <w:u w:val="single"/>
    </w:rPr>
  </w:style>
  <w:style w:type="paragraph" w:styleId="ListParagraph">
    <w:name w:val="List Paragraph"/>
    <w:basedOn w:val="Normal"/>
    <w:uiPriority w:val="34"/>
    <w:qFormat/>
    <w:rsid w:val="00D12BB1"/>
    <w:pPr>
      <w:ind w:left="720"/>
      <w:contextualSpacing/>
    </w:pPr>
  </w:style>
  <w:style w:type="character" w:styleId="Strong">
    <w:name w:val="Strong"/>
    <w:uiPriority w:val="22"/>
    <w:qFormat/>
    <w:rsid w:val="00CB242D"/>
    <w:rPr>
      <w:b/>
      <w:bCs/>
    </w:rPr>
  </w:style>
  <w:style w:type="character" w:customStyle="1" w:styleId="Heading2Char">
    <w:name w:val="Heading 2 Char"/>
    <w:basedOn w:val="DefaultParagraphFont"/>
    <w:link w:val="Heading2"/>
    <w:rsid w:val="00D12BB1"/>
    <w:rPr>
      <w:rFonts w:ascii="Times New Roman" w:eastAsia="Times New Roman" w:hAnsi="Times New Roman"/>
      <w:b/>
      <w:bCs/>
      <w:iCs/>
      <w:sz w:val="22"/>
      <w:szCs w:val="24"/>
      <w:lang w:val="en-GB"/>
    </w:rPr>
  </w:style>
  <w:style w:type="paragraph" w:customStyle="1" w:styleId="HEADINGNOTFORTOC">
    <w:name w:val="HEADING (NOT FOR TOC)"/>
    <w:basedOn w:val="Heading1"/>
    <w:next w:val="Heading2"/>
    <w:rsid w:val="00D12BB1"/>
  </w:style>
  <w:style w:type="character" w:customStyle="1" w:styleId="Heading1Char">
    <w:name w:val="Heading 1 Char"/>
    <w:basedOn w:val="DefaultParagraphFont"/>
    <w:link w:val="Heading1"/>
    <w:rsid w:val="00D12BB1"/>
    <w:rPr>
      <w:rFonts w:ascii="Times New Roman" w:eastAsia="Times New Roman" w:hAnsi="Times New Roman"/>
      <w:b/>
      <w:caps/>
      <w:sz w:val="22"/>
      <w:szCs w:val="24"/>
      <w:lang w:val="en-GB"/>
    </w:rPr>
  </w:style>
  <w:style w:type="character" w:styleId="PlaceholderText">
    <w:name w:val="Placeholder Text"/>
    <w:basedOn w:val="DefaultParagraphFont"/>
    <w:uiPriority w:val="99"/>
    <w:semiHidden/>
    <w:rsid w:val="00D12BB1"/>
    <w:rPr>
      <w:color w:val="808080"/>
    </w:rPr>
  </w:style>
  <w:style w:type="character" w:styleId="CommentReference">
    <w:name w:val="annotation reference"/>
    <w:semiHidden/>
    <w:rsid w:val="00D12BB1"/>
    <w:rPr>
      <w:sz w:val="16"/>
    </w:rPr>
  </w:style>
  <w:style w:type="paragraph" w:styleId="CommentText">
    <w:name w:val="annotation text"/>
    <w:basedOn w:val="Normal"/>
    <w:link w:val="CommentTextChar"/>
    <w:semiHidden/>
    <w:rsid w:val="00D12BB1"/>
    <w:pPr>
      <w:spacing w:after="120" w:line="240" w:lineRule="exact"/>
    </w:pPr>
  </w:style>
  <w:style w:type="character" w:customStyle="1" w:styleId="CommentTextChar">
    <w:name w:val="Comment Text Char"/>
    <w:basedOn w:val="DefaultParagraphFont"/>
    <w:link w:val="CommentText"/>
    <w:semiHidden/>
    <w:rsid w:val="00D12BB1"/>
    <w:rPr>
      <w:rFonts w:ascii="Times New Roman" w:eastAsia="Times New Roman" w:hAnsi="Times New Roman"/>
      <w:sz w:val="22"/>
      <w:szCs w:val="24"/>
      <w:lang w:val="en-GB"/>
    </w:rPr>
  </w:style>
  <w:style w:type="paragraph" w:styleId="CommentSubject">
    <w:name w:val="annotation subject"/>
    <w:basedOn w:val="CommentText"/>
    <w:next w:val="CommentText"/>
    <w:link w:val="CommentSubjectChar"/>
    <w:uiPriority w:val="99"/>
    <w:semiHidden/>
    <w:unhideWhenUsed/>
    <w:rsid w:val="00D95950"/>
    <w:rPr>
      <w:b/>
      <w:bCs/>
    </w:rPr>
  </w:style>
  <w:style w:type="character" w:customStyle="1" w:styleId="CommentSubjectChar">
    <w:name w:val="Comment Subject Char"/>
    <w:link w:val="CommentSubject"/>
    <w:uiPriority w:val="99"/>
    <w:semiHidden/>
    <w:rsid w:val="00D95950"/>
    <w:rPr>
      <w:b/>
      <w:bCs/>
      <w:sz w:val="20"/>
      <w:szCs w:val="2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95950"/>
    <w:pPr>
      <w:spacing w:line="240" w:lineRule="exact"/>
    </w:pPr>
    <w:rPr>
      <w:rFonts w:ascii="Calibri" w:eastAsia="Calibri" w:hAnsi="Calibri"/>
      <w:szCs w:val="20"/>
      <w:vertAlign w:val="superscript"/>
      <w:lang w:val="en-US"/>
    </w:rPr>
  </w:style>
  <w:style w:type="character" w:styleId="Emphasis">
    <w:name w:val="Emphasis"/>
    <w:uiPriority w:val="20"/>
    <w:qFormat/>
    <w:rsid w:val="00D95950"/>
    <w:rPr>
      <w:i/>
      <w:iCs/>
    </w:rPr>
  </w:style>
  <w:style w:type="character" w:customStyle="1" w:styleId="UnresolvedMention1">
    <w:name w:val="Unresolved Mention1"/>
    <w:uiPriority w:val="99"/>
    <w:semiHidden/>
    <w:unhideWhenUsed/>
    <w:rsid w:val="00780BC2"/>
    <w:rPr>
      <w:color w:val="808080"/>
      <w:shd w:val="clear" w:color="auto" w:fill="E6E6E6"/>
    </w:rPr>
  </w:style>
  <w:style w:type="character" w:styleId="FollowedHyperlink">
    <w:name w:val="FollowedHyperlink"/>
    <w:rsid w:val="00D12BB1"/>
    <w:rPr>
      <w:color w:val="800080"/>
      <w:u w:val="single"/>
    </w:rPr>
  </w:style>
  <w:style w:type="paragraph" w:styleId="NormalWeb">
    <w:name w:val="Normal (Web)"/>
    <w:basedOn w:val="Normal"/>
    <w:uiPriority w:val="99"/>
    <w:semiHidden/>
    <w:unhideWhenUsed/>
    <w:rsid w:val="00BA28D1"/>
    <w:pPr>
      <w:spacing w:before="168" w:after="168"/>
    </w:pPr>
    <w:rPr>
      <w:sz w:val="24"/>
    </w:rPr>
  </w:style>
  <w:style w:type="character" w:customStyle="1" w:styleId="Heading3Char">
    <w:name w:val="Heading 3 Char"/>
    <w:basedOn w:val="DefaultParagraphFont"/>
    <w:link w:val="Heading3"/>
    <w:rsid w:val="00D12BB1"/>
    <w:rPr>
      <w:rFonts w:ascii="Times New Roman" w:eastAsia="Times New Roman" w:hAnsi="Times New Roman"/>
      <w:i/>
      <w:iCs/>
      <w:sz w:val="22"/>
      <w:szCs w:val="24"/>
      <w:lang w:val="en-GB"/>
    </w:rPr>
  </w:style>
  <w:style w:type="paragraph" w:styleId="TOC9">
    <w:name w:val="toc 9"/>
    <w:basedOn w:val="Normal"/>
    <w:next w:val="Normal"/>
    <w:autoRedefine/>
    <w:semiHidden/>
    <w:rsid w:val="00761258"/>
    <w:pPr>
      <w:spacing w:before="120" w:after="120"/>
      <w:ind w:left="1760"/>
    </w:pPr>
  </w:style>
  <w:style w:type="paragraph" w:customStyle="1" w:styleId="Cornernotation">
    <w:name w:val="Corner notation"/>
    <w:basedOn w:val="Normal"/>
    <w:rsid w:val="00D12BB1"/>
    <w:pPr>
      <w:ind w:left="170" w:right="3119" w:hanging="170"/>
      <w:jc w:val="left"/>
    </w:pPr>
  </w:style>
  <w:style w:type="paragraph" w:styleId="BodyText">
    <w:name w:val="Body Text"/>
    <w:basedOn w:val="Normal"/>
    <w:link w:val="BodyTextChar"/>
    <w:rsid w:val="00D12BB1"/>
    <w:pPr>
      <w:spacing w:before="120" w:after="120"/>
      <w:ind w:firstLine="720"/>
    </w:pPr>
    <w:rPr>
      <w:iCs/>
    </w:rPr>
  </w:style>
  <w:style w:type="character" w:customStyle="1" w:styleId="BodyTextChar">
    <w:name w:val="Body Text Char"/>
    <w:basedOn w:val="DefaultParagraphFont"/>
    <w:link w:val="BodyText"/>
    <w:rsid w:val="00D12BB1"/>
    <w:rPr>
      <w:rFonts w:ascii="Times New Roman" w:eastAsia="Times New Roman" w:hAnsi="Times New Roman"/>
      <w:iCs/>
      <w:sz w:val="22"/>
      <w:szCs w:val="24"/>
      <w:lang w:val="en-GB"/>
    </w:rPr>
  </w:style>
  <w:style w:type="paragraph" w:styleId="BodyTextIndent">
    <w:name w:val="Body Text Indent"/>
    <w:basedOn w:val="Normal"/>
    <w:link w:val="BodyTextIndentChar"/>
    <w:rsid w:val="00D12BB1"/>
    <w:pPr>
      <w:spacing w:before="120" w:after="120"/>
      <w:ind w:left="1440" w:hanging="720"/>
      <w:jc w:val="left"/>
    </w:pPr>
  </w:style>
  <w:style w:type="character" w:customStyle="1" w:styleId="BodyTextIndentChar">
    <w:name w:val="Body Text Indent Char"/>
    <w:basedOn w:val="DefaultParagraphFont"/>
    <w:link w:val="BodyTextIndent"/>
    <w:rsid w:val="00D12BB1"/>
    <w:rPr>
      <w:rFonts w:ascii="Times New Roman" w:eastAsia="Times New Roman" w:hAnsi="Times New Roman"/>
      <w:sz w:val="22"/>
      <w:szCs w:val="24"/>
      <w:lang w:val="en-GB"/>
    </w:rPr>
  </w:style>
  <w:style w:type="paragraph" w:styleId="Caption">
    <w:name w:val="caption"/>
    <w:basedOn w:val="Normal"/>
    <w:next w:val="Normal"/>
    <w:uiPriority w:val="35"/>
    <w:unhideWhenUsed/>
    <w:qFormat/>
    <w:rsid w:val="00D12BB1"/>
    <w:pPr>
      <w:keepNext/>
      <w:keepLines/>
      <w:spacing w:after="200"/>
    </w:pPr>
    <w:rPr>
      <w:b/>
      <w:iCs/>
      <w:szCs w:val="18"/>
    </w:rPr>
  </w:style>
  <w:style w:type="paragraph" w:customStyle="1" w:styleId="CBD-Doc">
    <w:name w:val="CBD-Doc"/>
    <w:basedOn w:val="Normal"/>
    <w:rsid w:val="00D12BB1"/>
    <w:pPr>
      <w:keepLines/>
      <w:numPr>
        <w:numId w:val="15"/>
      </w:numPr>
      <w:spacing w:after="120"/>
    </w:pPr>
    <w:rPr>
      <w:rFonts w:cs="Angsana New"/>
    </w:rPr>
  </w:style>
  <w:style w:type="paragraph" w:customStyle="1" w:styleId="CBD-Doc-Type">
    <w:name w:val="CBD-Doc-Type"/>
    <w:basedOn w:val="Normal"/>
    <w:rsid w:val="00D12BB1"/>
    <w:pPr>
      <w:keepLines/>
      <w:spacing w:before="240" w:after="120"/>
    </w:pPr>
    <w:rPr>
      <w:rFonts w:cs="Angsana New"/>
      <w:b/>
      <w:i/>
      <w:sz w:val="24"/>
    </w:rPr>
  </w:style>
  <w:style w:type="character" w:styleId="EndnoteReference">
    <w:name w:val="endnote reference"/>
    <w:semiHidden/>
    <w:rsid w:val="00D12BB1"/>
    <w:rPr>
      <w:vertAlign w:val="superscript"/>
    </w:rPr>
  </w:style>
  <w:style w:type="paragraph" w:styleId="EndnoteText">
    <w:name w:val="endnote text"/>
    <w:basedOn w:val="Normal"/>
    <w:link w:val="EndnoteTextChar"/>
    <w:semiHidden/>
    <w:rsid w:val="00D12BB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12BB1"/>
    <w:rPr>
      <w:rFonts w:ascii="Courier New" w:eastAsia="Times New Roman" w:hAnsi="Courier New"/>
      <w:sz w:val="22"/>
      <w:szCs w:val="24"/>
      <w:lang w:val="en-GB"/>
    </w:rPr>
  </w:style>
  <w:style w:type="paragraph" w:customStyle="1" w:styleId="HEADING">
    <w:name w:val="HEADING"/>
    <w:basedOn w:val="Normal"/>
    <w:rsid w:val="00D12BB1"/>
    <w:pPr>
      <w:keepNext/>
      <w:spacing w:before="240" w:after="120"/>
      <w:jc w:val="center"/>
    </w:pPr>
    <w:rPr>
      <w:b/>
      <w:bCs/>
      <w:caps/>
    </w:rPr>
  </w:style>
  <w:style w:type="paragraph" w:customStyle="1" w:styleId="Heading1longmultiline">
    <w:name w:val="Heading 1 (long multiline)"/>
    <w:basedOn w:val="Heading1"/>
    <w:rsid w:val="00D12BB1"/>
    <w:pPr>
      <w:ind w:left="1843" w:hanging="1134"/>
      <w:jc w:val="left"/>
    </w:pPr>
  </w:style>
  <w:style w:type="paragraph" w:customStyle="1" w:styleId="Heading1multiline">
    <w:name w:val="Heading 1 (multiline)"/>
    <w:basedOn w:val="Heading1"/>
    <w:rsid w:val="00D12BB1"/>
    <w:pPr>
      <w:ind w:left="1843" w:right="996" w:hanging="567"/>
      <w:jc w:val="left"/>
    </w:pPr>
  </w:style>
  <w:style w:type="paragraph" w:customStyle="1" w:styleId="Heading2multiline">
    <w:name w:val="Heading 2 (multiline)"/>
    <w:basedOn w:val="Heading1"/>
    <w:next w:val="Normal"/>
    <w:rsid w:val="00D12BB1"/>
    <w:pPr>
      <w:spacing w:before="120"/>
      <w:ind w:left="1843" w:right="998" w:hanging="567"/>
      <w:jc w:val="left"/>
    </w:pPr>
    <w:rPr>
      <w:i/>
      <w:iCs/>
      <w:caps w:val="0"/>
    </w:rPr>
  </w:style>
  <w:style w:type="paragraph" w:customStyle="1" w:styleId="Heading2longmultiline">
    <w:name w:val="Heading 2 (long multiline)"/>
    <w:basedOn w:val="Heading2multiline"/>
    <w:rsid w:val="00D12BB1"/>
    <w:pPr>
      <w:ind w:left="2127" w:hanging="1276"/>
    </w:pPr>
  </w:style>
  <w:style w:type="paragraph" w:customStyle="1" w:styleId="heading2notforTOC">
    <w:name w:val="heading 2 not for TOC"/>
    <w:basedOn w:val="Heading3"/>
    <w:rsid w:val="00D12BB1"/>
  </w:style>
  <w:style w:type="paragraph" w:customStyle="1" w:styleId="Heading3multiline">
    <w:name w:val="Heading 3 (multiline)"/>
    <w:basedOn w:val="Heading3"/>
    <w:next w:val="Normal"/>
    <w:rsid w:val="00D12BB1"/>
    <w:pPr>
      <w:ind w:left="1418" w:hanging="425"/>
      <w:jc w:val="left"/>
    </w:pPr>
  </w:style>
  <w:style w:type="character" w:customStyle="1" w:styleId="Heading4Char">
    <w:name w:val="Heading 4 Char"/>
    <w:basedOn w:val="DefaultParagraphFont"/>
    <w:link w:val="Heading4"/>
    <w:rsid w:val="00D12BB1"/>
    <w:rPr>
      <w:rFonts w:ascii="Times New Roman Bold" w:eastAsia="Arial Unicode MS" w:hAnsi="Times New Roman Bold" w:cs="Arial"/>
      <w:b/>
      <w:bCs/>
      <w:i/>
      <w:sz w:val="22"/>
      <w:szCs w:val="24"/>
      <w:lang w:val="en-GB"/>
    </w:rPr>
  </w:style>
  <w:style w:type="paragraph" w:customStyle="1" w:styleId="Heading4indent">
    <w:name w:val="Heading 4 indent"/>
    <w:basedOn w:val="Heading4"/>
    <w:rsid w:val="00D12BB1"/>
    <w:pPr>
      <w:ind w:left="720"/>
      <w:outlineLvl w:val="9"/>
    </w:pPr>
    <w:rPr>
      <w:rFonts w:ascii="Times New Roman" w:hAnsi="Times New Roman"/>
    </w:rPr>
  </w:style>
  <w:style w:type="character" w:customStyle="1" w:styleId="Heading5Char">
    <w:name w:val="Heading 5 Char"/>
    <w:basedOn w:val="DefaultParagraphFont"/>
    <w:link w:val="Heading5"/>
    <w:rsid w:val="00D12BB1"/>
    <w:rPr>
      <w:rFonts w:ascii="Times New Roman" w:eastAsia="Times New Roman" w:hAnsi="Times New Roman"/>
      <w:bCs/>
      <w:i/>
      <w:sz w:val="22"/>
      <w:szCs w:val="26"/>
      <w:lang w:val="en-CA"/>
    </w:rPr>
  </w:style>
  <w:style w:type="character" w:customStyle="1" w:styleId="Heading6Char">
    <w:name w:val="Heading 6 Char"/>
    <w:basedOn w:val="DefaultParagraphFont"/>
    <w:link w:val="Heading6"/>
    <w:rsid w:val="00D12BB1"/>
    <w:rPr>
      <w:rFonts w:ascii="Times New Roman" w:eastAsia="Times New Roman" w:hAnsi="Times New Roman"/>
      <w:sz w:val="22"/>
      <w:szCs w:val="24"/>
      <w:u w:val="single"/>
      <w:lang w:val="en-GB"/>
    </w:rPr>
  </w:style>
  <w:style w:type="character" w:customStyle="1" w:styleId="Heading7Char">
    <w:name w:val="Heading 7 Char"/>
    <w:basedOn w:val="DefaultParagraphFont"/>
    <w:link w:val="Heading7"/>
    <w:rsid w:val="00D12BB1"/>
    <w:rPr>
      <w:rFonts w:ascii="Univers" w:eastAsia="Times New Roman" w:hAnsi="Univers"/>
      <w:b/>
      <w:sz w:val="28"/>
      <w:szCs w:val="24"/>
      <w:lang w:val="en-GB"/>
    </w:rPr>
  </w:style>
  <w:style w:type="character" w:customStyle="1" w:styleId="Heading8Char">
    <w:name w:val="Heading 8 Char"/>
    <w:basedOn w:val="DefaultParagraphFont"/>
    <w:link w:val="Heading8"/>
    <w:rsid w:val="00D12BB1"/>
    <w:rPr>
      <w:rFonts w:ascii="Univers" w:eastAsia="Times New Roman" w:hAnsi="Univers"/>
      <w:b/>
      <w:sz w:val="32"/>
      <w:szCs w:val="24"/>
      <w:lang w:val="en-GB"/>
    </w:rPr>
  </w:style>
  <w:style w:type="character" w:customStyle="1" w:styleId="Heading9Char">
    <w:name w:val="Heading 9 Char"/>
    <w:basedOn w:val="DefaultParagraphFont"/>
    <w:link w:val="Heading9"/>
    <w:rsid w:val="00D12BB1"/>
    <w:rPr>
      <w:rFonts w:ascii="Times New Roman" w:eastAsia="Times New Roman" w:hAnsi="Times New Roman"/>
      <w:i/>
      <w:iCs/>
      <w:sz w:val="22"/>
      <w:szCs w:val="24"/>
      <w:lang w:val="en-GB"/>
    </w:rPr>
  </w:style>
  <w:style w:type="paragraph" w:customStyle="1" w:styleId="meetingname">
    <w:name w:val="meeting name"/>
    <w:basedOn w:val="Normal"/>
    <w:qFormat/>
    <w:rsid w:val="00D12BB1"/>
    <w:pPr>
      <w:ind w:left="142" w:right="4218" w:hanging="142"/>
    </w:pPr>
    <w:rPr>
      <w:caps/>
      <w:szCs w:val="22"/>
    </w:rPr>
  </w:style>
  <w:style w:type="character" w:styleId="PageNumber">
    <w:name w:val="page number"/>
    <w:rsid w:val="00D12BB1"/>
    <w:rPr>
      <w:rFonts w:ascii="Times New Roman" w:hAnsi="Times New Roman"/>
      <w:sz w:val="22"/>
    </w:rPr>
  </w:style>
  <w:style w:type="character" w:customStyle="1" w:styleId="Para1Char">
    <w:name w:val="Para1 Char"/>
    <w:link w:val="Para1"/>
    <w:locked/>
    <w:rsid w:val="00D95D90"/>
    <w:rPr>
      <w:rFonts w:ascii="Times New Roman" w:eastAsia="Times New Roman" w:hAnsi="Times New Roman"/>
      <w:snapToGrid w:val="0"/>
      <w:sz w:val="22"/>
      <w:szCs w:val="18"/>
      <w:lang w:val="en-GB"/>
    </w:rPr>
  </w:style>
  <w:style w:type="paragraph" w:customStyle="1" w:styleId="Para2">
    <w:name w:val="Para2"/>
    <w:basedOn w:val="Para1"/>
    <w:rsid w:val="00D12BB1"/>
    <w:pPr>
      <w:numPr>
        <w:numId w:val="0"/>
      </w:numPr>
      <w:autoSpaceDE w:val="0"/>
      <w:autoSpaceDN w:val="0"/>
    </w:pPr>
  </w:style>
  <w:style w:type="paragraph" w:customStyle="1" w:styleId="Para3">
    <w:name w:val="Para3"/>
    <w:basedOn w:val="Normal"/>
    <w:rsid w:val="00D12BB1"/>
    <w:pPr>
      <w:numPr>
        <w:ilvl w:val="3"/>
        <w:numId w:val="18"/>
      </w:numPr>
      <w:tabs>
        <w:tab w:val="left" w:pos="1980"/>
      </w:tabs>
      <w:spacing w:before="80" w:after="80"/>
    </w:pPr>
    <w:rPr>
      <w:szCs w:val="20"/>
    </w:rPr>
  </w:style>
  <w:style w:type="paragraph" w:customStyle="1" w:styleId="para4">
    <w:name w:val="para4"/>
    <w:basedOn w:val="Normal"/>
    <w:rsid w:val="00D12BB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12B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12BB1"/>
    <w:pPr>
      <w:spacing w:before="120" w:after="120"/>
      <w:ind w:left="720" w:right="720"/>
    </w:pPr>
    <w:rPr>
      <w:bCs/>
    </w:rPr>
  </w:style>
  <w:style w:type="paragraph" w:customStyle="1" w:styleId="recommendationheader">
    <w:name w:val="recommendation header"/>
    <w:basedOn w:val="Heading2"/>
    <w:qFormat/>
    <w:rsid w:val="00D12BB1"/>
  </w:style>
  <w:style w:type="paragraph" w:customStyle="1" w:styleId="recommendationheaderlong">
    <w:name w:val="recommendation header long"/>
    <w:basedOn w:val="Heading2longmultiline"/>
    <w:qFormat/>
    <w:rsid w:val="00D12BB1"/>
  </w:style>
  <w:style w:type="paragraph" w:customStyle="1" w:styleId="reference">
    <w:name w:val="reference"/>
    <w:basedOn w:val="Heading9"/>
    <w:qFormat/>
    <w:rsid w:val="00D12BB1"/>
    <w:rPr>
      <w:i w:val="0"/>
      <w:sz w:val="18"/>
    </w:rPr>
  </w:style>
  <w:style w:type="character" w:customStyle="1" w:styleId="StyleFootnoteReferenceNounderline">
    <w:name w:val="Style Footnote Reference + No underline"/>
    <w:rsid w:val="00D12BB1"/>
    <w:rPr>
      <w:sz w:val="18"/>
      <w:u w:val="none"/>
      <w:vertAlign w:val="baseline"/>
    </w:rPr>
  </w:style>
  <w:style w:type="paragraph" w:styleId="Subtitle">
    <w:name w:val="Subtitle"/>
    <w:basedOn w:val="Normal"/>
    <w:next w:val="Normal"/>
    <w:link w:val="SubtitleChar"/>
    <w:uiPriority w:val="11"/>
    <w:qFormat/>
    <w:rsid w:val="00D12BB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12BB1"/>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D12BB1"/>
    <w:pPr>
      <w:jc w:val="left"/>
      <w:outlineLvl w:val="9"/>
    </w:pPr>
    <w:rPr>
      <w:i/>
    </w:rPr>
  </w:style>
  <w:style w:type="paragraph" w:styleId="Title">
    <w:name w:val="Title"/>
    <w:basedOn w:val="Normal"/>
    <w:next w:val="Normal"/>
    <w:link w:val="TitleChar"/>
    <w:uiPriority w:val="10"/>
    <w:qFormat/>
    <w:rsid w:val="00D12BB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2BB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D12BB1"/>
    <w:pPr>
      <w:spacing w:before="120"/>
    </w:pPr>
    <w:rPr>
      <w:rFonts w:cs="Arial"/>
      <w:b/>
      <w:bCs/>
      <w:sz w:val="24"/>
    </w:rPr>
  </w:style>
  <w:style w:type="paragraph" w:styleId="TOC1">
    <w:name w:val="toc 1"/>
    <w:basedOn w:val="Normal"/>
    <w:next w:val="Normal"/>
    <w:autoRedefine/>
    <w:semiHidden/>
    <w:rsid w:val="00D12BB1"/>
    <w:pPr>
      <w:ind w:left="720" w:hanging="720"/>
    </w:pPr>
    <w:rPr>
      <w:caps/>
    </w:rPr>
  </w:style>
  <w:style w:type="paragraph" w:styleId="TOC2">
    <w:name w:val="toc 2"/>
    <w:basedOn w:val="Normal"/>
    <w:next w:val="Normal"/>
    <w:autoRedefine/>
    <w:semiHidden/>
    <w:rsid w:val="00D12BB1"/>
    <w:pPr>
      <w:tabs>
        <w:tab w:val="right" w:leader="dot" w:pos="9356"/>
      </w:tabs>
      <w:ind w:left="1440" w:hanging="720"/>
    </w:pPr>
    <w:rPr>
      <w:noProof/>
      <w:szCs w:val="22"/>
    </w:rPr>
  </w:style>
  <w:style w:type="paragraph" w:styleId="TOC3">
    <w:name w:val="toc 3"/>
    <w:basedOn w:val="Normal"/>
    <w:next w:val="Normal"/>
    <w:autoRedefine/>
    <w:semiHidden/>
    <w:rsid w:val="00D12BB1"/>
    <w:pPr>
      <w:ind w:left="2160" w:hanging="720"/>
    </w:pPr>
  </w:style>
  <w:style w:type="paragraph" w:styleId="TOC4">
    <w:name w:val="toc 4"/>
    <w:basedOn w:val="Normal"/>
    <w:next w:val="Normal"/>
    <w:autoRedefine/>
    <w:semiHidden/>
    <w:rsid w:val="00D12BB1"/>
    <w:pPr>
      <w:spacing w:before="120" w:after="120"/>
      <w:ind w:left="660"/>
      <w:jc w:val="left"/>
    </w:pPr>
  </w:style>
  <w:style w:type="paragraph" w:styleId="TOC5">
    <w:name w:val="toc 5"/>
    <w:basedOn w:val="Normal"/>
    <w:next w:val="Normal"/>
    <w:autoRedefine/>
    <w:semiHidden/>
    <w:rsid w:val="00D12BB1"/>
    <w:pPr>
      <w:spacing w:before="120" w:after="120"/>
      <w:ind w:left="880"/>
      <w:jc w:val="left"/>
    </w:pPr>
  </w:style>
  <w:style w:type="paragraph" w:styleId="TOC6">
    <w:name w:val="toc 6"/>
    <w:basedOn w:val="Normal"/>
    <w:next w:val="Normal"/>
    <w:autoRedefine/>
    <w:semiHidden/>
    <w:rsid w:val="00D12BB1"/>
    <w:pPr>
      <w:spacing w:before="120" w:after="120"/>
      <w:ind w:left="1100"/>
      <w:jc w:val="left"/>
    </w:pPr>
  </w:style>
  <w:style w:type="paragraph" w:styleId="TOC7">
    <w:name w:val="toc 7"/>
    <w:basedOn w:val="Normal"/>
    <w:next w:val="Normal"/>
    <w:autoRedefine/>
    <w:semiHidden/>
    <w:rsid w:val="00D12BB1"/>
    <w:pPr>
      <w:spacing w:before="120" w:after="120"/>
      <w:ind w:left="1320"/>
      <w:jc w:val="left"/>
    </w:pPr>
  </w:style>
  <w:style w:type="paragraph" w:styleId="TOC8">
    <w:name w:val="toc 8"/>
    <w:basedOn w:val="Normal"/>
    <w:next w:val="Normal"/>
    <w:autoRedefine/>
    <w:semiHidden/>
    <w:rsid w:val="00D12BB1"/>
    <w:pPr>
      <w:spacing w:before="120" w:after="120"/>
      <w:ind w:left="1540"/>
      <w:jc w:val="left"/>
    </w:pPr>
  </w:style>
  <w:style w:type="paragraph" w:styleId="Revision">
    <w:name w:val="Revision"/>
    <w:hidden/>
    <w:uiPriority w:val="99"/>
    <w:semiHidden/>
    <w:rsid w:val="00CC4B39"/>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5737">
      <w:bodyDiv w:val="1"/>
      <w:marLeft w:val="0"/>
      <w:marRight w:val="0"/>
      <w:marTop w:val="0"/>
      <w:marBottom w:val="0"/>
      <w:divBdr>
        <w:top w:val="none" w:sz="0" w:space="0" w:color="auto"/>
        <w:left w:val="none" w:sz="0" w:space="0" w:color="auto"/>
        <w:bottom w:val="none" w:sz="0" w:space="0" w:color="auto"/>
        <w:right w:val="none" w:sz="0" w:space="0" w:color="auto"/>
      </w:divBdr>
      <w:divsChild>
        <w:div w:id="1575045436">
          <w:marLeft w:val="0"/>
          <w:marRight w:val="0"/>
          <w:marTop w:val="0"/>
          <w:marBottom w:val="0"/>
          <w:divBdr>
            <w:top w:val="none" w:sz="0" w:space="0" w:color="auto"/>
            <w:left w:val="none" w:sz="0" w:space="0" w:color="auto"/>
            <w:bottom w:val="none" w:sz="0" w:space="0" w:color="auto"/>
            <w:right w:val="none" w:sz="0" w:space="0" w:color="auto"/>
          </w:divBdr>
          <w:divsChild>
            <w:div w:id="1673754561">
              <w:marLeft w:val="0"/>
              <w:marRight w:val="0"/>
              <w:marTop w:val="150"/>
              <w:marBottom w:val="75"/>
              <w:divBdr>
                <w:top w:val="single" w:sz="2" w:space="0" w:color="D6D6D6"/>
                <w:left w:val="single" w:sz="2" w:space="15" w:color="D6D6D6"/>
                <w:bottom w:val="single" w:sz="2" w:space="4" w:color="D6D6D6"/>
                <w:right w:val="single" w:sz="2" w:space="15" w:color="D6D6D6"/>
              </w:divBdr>
              <w:divsChild>
                <w:div w:id="771753190">
                  <w:marLeft w:val="0"/>
                  <w:marRight w:val="0"/>
                  <w:marTop w:val="0"/>
                  <w:marBottom w:val="300"/>
                  <w:divBdr>
                    <w:top w:val="none" w:sz="0" w:space="0" w:color="auto"/>
                    <w:left w:val="none" w:sz="0" w:space="0" w:color="auto"/>
                    <w:bottom w:val="none" w:sz="0" w:space="0" w:color="auto"/>
                    <w:right w:val="none" w:sz="0" w:space="0" w:color="auto"/>
                  </w:divBdr>
                  <w:divsChild>
                    <w:div w:id="259528049">
                      <w:marLeft w:val="0"/>
                      <w:marRight w:val="0"/>
                      <w:marTop w:val="0"/>
                      <w:marBottom w:val="0"/>
                      <w:divBdr>
                        <w:top w:val="none" w:sz="0" w:space="0" w:color="auto"/>
                        <w:left w:val="none" w:sz="0" w:space="0" w:color="auto"/>
                        <w:bottom w:val="none" w:sz="0" w:space="0" w:color="auto"/>
                        <w:right w:val="none" w:sz="0" w:space="0" w:color="auto"/>
                      </w:divBdr>
                      <w:divsChild>
                        <w:div w:id="7404430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357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069874">
          <w:marLeft w:val="0"/>
          <w:marRight w:val="0"/>
          <w:marTop w:val="0"/>
          <w:marBottom w:val="0"/>
          <w:divBdr>
            <w:top w:val="none" w:sz="0" w:space="0" w:color="auto"/>
            <w:left w:val="none" w:sz="0" w:space="0" w:color="auto"/>
            <w:bottom w:val="none" w:sz="0" w:space="0" w:color="auto"/>
            <w:right w:val="none" w:sz="0" w:space="0" w:color="auto"/>
          </w:divBdr>
          <w:divsChild>
            <w:div w:id="851340805">
              <w:marLeft w:val="0"/>
              <w:marRight w:val="0"/>
              <w:marTop w:val="0"/>
              <w:marBottom w:val="0"/>
              <w:divBdr>
                <w:top w:val="none" w:sz="0" w:space="0" w:color="auto"/>
                <w:left w:val="none" w:sz="0" w:space="0" w:color="auto"/>
                <w:bottom w:val="none" w:sz="0" w:space="0" w:color="auto"/>
                <w:right w:val="none" w:sz="0" w:space="0" w:color="auto"/>
              </w:divBdr>
              <w:divsChild>
                <w:div w:id="751197619">
                  <w:marLeft w:val="0"/>
                  <w:marRight w:val="300"/>
                  <w:marTop w:val="0"/>
                  <w:marBottom w:val="0"/>
                  <w:divBdr>
                    <w:top w:val="none" w:sz="0" w:space="0" w:color="auto"/>
                    <w:left w:val="none" w:sz="0" w:space="0" w:color="auto"/>
                    <w:bottom w:val="none" w:sz="0" w:space="0" w:color="auto"/>
                    <w:right w:val="none" w:sz="0" w:space="0" w:color="auto"/>
                  </w:divBdr>
                  <w:divsChild>
                    <w:div w:id="1369642473">
                      <w:marLeft w:val="0"/>
                      <w:marRight w:val="0"/>
                      <w:marTop w:val="0"/>
                      <w:marBottom w:val="0"/>
                      <w:divBdr>
                        <w:top w:val="none" w:sz="0" w:space="0" w:color="auto"/>
                        <w:left w:val="none" w:sz="0" w:space="0" w:color="auto"/>
                        <w:bottom w:val="none" w:sz="0" w:space="0" w:color="auto"/>
                        <w:right w:val="none" w:sz="0" w:space="0" w:color="auto"/>
                      </w:divBdr>
                      <w:divsChild>
                        <w:div w:id="720594403">
                          <w:marLeft w:val="0"/>
                          <w:marRight w:val="0"/>
                          <w:marTop w:val="0"/>
                          <w:marBottom w:val="0"/>
                          <w:divBdr>
                            <w:top w:val="none" w:sz="0" w:space="0" w:color="auto"/>
                            <w:left w:val="none" w:sz="0" w:space="0" w:color="auto"/>
                            <w:bottom w:val="none" w:sz="0" w:space="0" w:color="auto"/>
                            <w:right w:val="none" w:sz="0" w:space="0" w:color="auto"/>
                          </w:divBdr>
                          <w:divsChild>
                            <w:div w:id="289746521">
                              <w:marLeft w:val="0"/>
                              <w:marRight w:val="0"/>
                              <w:marTop w:val="0"/>
                              <w:marBottom w:val="0"/>
                              <w:divBdr>
                                <w:top w:val="none" w:sz="0" w:space="0" w:color="auto"/>
                                <w:left w:val="none" w:sz="0" w:space="0" w:color="auto"/>
                                <w:bottom w:val="none" w:sz="0" w:space="0" w:color="auto"/>
                                <w:right w:val="none" w:sz="0" w:space="0" w:color="auto"/>
                              </w:divBdr>
                              <w:divsChild>
                                <w:div w:id="1646275948">
                                  <w:marLeft w:val="0"/>
                                  <w:marRight w:val="0"/>
                                  <w:marTop w:val="0"/>
                                  <w:marBottom w:val="0"/>
                                  <w:divBdr>
                                    <w:top w:val="none" w:sz="0" w:space="0" w:color="auto"/>
                                    <w:left w:val="none" w:sz="0" w:space="0" w:color="auto"/>
                                    <w:bottom w:val="none" w:sz="0" w:space="0" w:color="auto"/>
                                    <w:right w:val="none" w:sz="0" w:space="0" w:color="auto"/>
                                  </w:divBdr>
                                  <w:divsChild>
                                    <w:div w:id="9549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0091">
      <w:bodyDiv w:val="1"/>
      <w:marLeft w:val="0"/>
      <w:marRight w:val="0"/>
      <w:marTop w:val="0"/>
      <w:marBottom w:val="0"/>
      <w:divBdr>
        <w:top w:val="none" w:sz="0" w:space="0" w:color="auto"/>
        <w:left w:val="none" w:sz="0" w:space="0" w:color="auto"/>
        <w:bottom w:val="none" w:sz="0" w:space="0" w:color="auto"/>
        <w:right w:val="none" w:sz="0" w:space="0" w:color="auto"/>
      </w:divBdr>
      <w:divsChild>
        <w:div w:id="83188837">
          <w:marLeft w:val="1166"/>
          <w:marRight w:val="0"/>
          <w:marTop w:val="115"/>
          <w:marBottom w:val="0"/>
          <w:divBdr>
            <w:top w:val="none" w:sz="0" w:space="0" w:color="auto"/>
            <w:left w:val="none" w:sz="0" w:space="0" w:color="auto"/>
            <w:bottom w:val="none" w:sz="0" w:space="0" w:color="auto"/>
            <w:right w:val="none" w:sz="0" w:space="0" w:color="auto"/>
          </w:divBdr>
        </w:div>
        <w:div w:id="801531990">
          <w:marLeft w:val="1166"/>
          <w:marRight w:val="0"/>
          <w:marTop w:val="115"/>
          <w:marBottom w:val="0"/>
          <w:divBdr>
            <w:top w:val="none" w:sz="0" w:space="0" w:color="auto"/>
            <w:left w:val="none" w:sz="0" w:space="0" w:color="auto"/>
            <w:bottom w:val="none" w:sz="0" w:space="0" w:color="auto"/>
            <w:right w:val="none" w:sz="0" w:space="0" w:color="auto"/>
          </w:divBdr>
        </w:div>
        <w:div w:id="1048603759">
          <w:marLeft w:val="1166"/>
          <w:marRight w:val="0"/>
          <w:marTop w:val="115"/>
          <w:marBottom w:val="0"/>
          <w:divBdr>
            <w:top w:val="none" w:sz="0" w:space="0" w:color="auto"/>
            <w:left w:val="none" w:sz="0" w:space="0" w:color="auto"/>
            <w:bottom w:val="none" w:sz="0" w:space="0" w:color="auto"/>
            <w:right w:val="none" w:sz="0" w:space="0" w:color="auto"/>
          </w:divBdr>
        </w:div>
        <w:div w:id="1600944971">
          <w:marLeft w:val="1166"/>
          <w:marRight w:val="0"/>
          <w:marTop w:val="115"/>
          <w:marBottom w:val="0"/>
          <w:divBdr>
            <w:top w:val="none" w:sz="0" w:space="0" w:color="auto"/>
            <w:left w:val="none" w:sz="0" w:space="0" w:color="auto"/>
            <w:bottom w:val="none" w:sz="0" w:space="0" w:color="auto"/>
            <w:right w:val="none" w:sz="0" w:space="0" w:color="auto"/>
          </w:divBdr>
        </w:div>
      </w:divsChild>
    </w:div>
    <w:div w:id="518080979">
      <w:bodyDiv w:val="1"/>
      <w:marLeft w:val="0"/>
      <w:marRight w:val="0"/>
      <w:marTop w:val="0"/>
      <w:marBottom w:val="0"/>
      <w:divBdr>
        <w:top w:val="none" w:sz="0" w:space="0" w:color="auto"/>
        <w:left w:val="none" w:sz="0" w:space="0" w:color="auto"/>
        <w:bottom w:val="none" w:sz="0" w:space="0" w:color="auto"/>
        <w:right w:val="none" w:sz="0" w:space="0" w:color="auto"/>
      </w:divBdr>
    </w:div>
    <w:div w:id="540632207">
      <w:bodyDiv w:val="1"/>
      <w:marLeft w:val="0"/>
      <w:marRight w:val="0"/>
      <w:marTop w:val="0"/>
      <w:marBottom w:val="0"/>
      <w:divBdr>
        <w:top w:val="none" w:sz="0" w:space="0" w:color="auto"/>
        <w:left w:val="none" w:sz="0" w:space="0" w:color="auto"/>
        <w:bottom w:val="none" w:sz="0" w:space="0" w:color="auto"/>
        <w:right w:val="none" w:sz="0" w:space="0" w:color="auto"/>
      </w:divBdr>
      <w:divsChild>
        <w:div w:id="1831749174">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0"/>
              <w:marRight w:val="0"/>
              <w:marTop w:val="0"/>
              <w:marBottom w:val="0"/>
              <w:divBdr>
                <w:top w:val="none" w:sz="0" w:space="0" w:color="auto"/>
                <w:left w:val="none" w:sz="0" w:space="0" w:color="auto"/>
                <w:bottom w:val="none" w:sz="0" w:space="0" w:color="auto"/>
                <w:right w:val="none" w:sz="0" w:space="0" w:color="auto"/>
              </w:divBdr>
              <w:divsChild>
                <w:div w:id="1609121258">
                  <w:marLeft w:val="0"/>
                  <w:marRight w:val="0"/>
                  <w:marTop w:val="0"/>
                  <w:marBottom w:val="0"/>
                  <w:divBdr>
                    <w:top w:val="none" w:sz="0" w:space="0" w:color="auto"/>
                    <w:left w:val="none" w:sz="0" w:space="0" w:color="auto"/>
                    <w:bottom w:val="none" w:sz="0" w:space="0" w:color="auto"/>
                    <w:right w:val="none" w:sz="0" w:space="0" w:color="auto"/>
                  </w:divBdr>
                  <w:divsChild>
                    <w:div w:id="1871457132">
                      <w:marLeft w:val="0"/>
                      <w:marRight w:val="0"/>
                      <w:marTop w:val="0"/>
                      <w:marBottom w:val="0"/>
                      <w:divBdr>
                        <w:top w:val="none" w:sz="0" w:space="0" w:color="auto"/>
                        <w:left w:val="none" w:sz="0" w:space="0" w:color="auto"/>
                        <w:bottom w:val="none" w:sz="0" w:space="0" w:color="auto"/>
                        <w:right w:val="none" w:sz="0" w:space="0" w:color="auto"/>
                      </w:divBdr>
                      <w:divsChild>
                        <w:div w:id="66271439">
                          <w:marLeft w:val="0"/>
                          <w:marRight w:val="0"/>
                          <w:marTop w:val="0"/>
                          <w:marBottom w:val="0"/>
                          <w:divBdr>
                            <w:top w:val="none" w:sz="0" w:space="0" w:color="auto"/>
                            <w:left w:val="none" w:sz="0" w:space="0" w:color="auto"/>
                            <w:bottom w:val="none" w:sz="0" w:space="0" w:color="auto"/>
                            <w:right w:val="none" w:sz="0" w:space="0" w:color="auto"/>
                          </w:divBdr>
                          <w:divsChild>
                            <w:div w:id="1337339043">
                              <w:marLeft w:val="0"/>
                              <w:marRight w:val="0"/>
                              <w:marTop w:val="0"/>
                              <w:marBottom w:val="0"/>
                              <w:divBdr>
                                <w:top w:val="none" w:sz="0" w:space="0" w:color="auto"/>
                                <w:left w:val="none" w:sz="0" w:space="0" w:color="auto"/>
                                <w:bottom w:val="none" w:sz="0" w:space="0" w:color="auto"/>
                                <w:right w:val="single" w:sz="6" w:space="31" w:color="CCCCCC"/>
                              </w:divBdr>
                            </w:div>
                          </w:divsChild>
                        </w:div>
                      </w:divsChild>
                    </w:div>
                  </w:divsChild>
                </w:div>
              </w:divsChild>
            </w:div>
          </w:divsChild>
        </w:div>
      </w:divsChild>
    </w:div>
    <w:div w:id="753622902">
      <w:bodyDiv w:val="1"/>
      <w:marLeft w:val="0"/>
      <w:marRight w:val="0"/>
      <w:marTop w:val="0"/>
      <w:marBottom w:val="0"/>
      <w:divBdr>
        <w:top w:val="none" w:sz="0" w:space="0" w:color="auto"/>
        <w:left w:val="none" w:sz="0" w:space="0" w:color="auto"/>
        <w:bottom w:val="none" w:sz="0" w:space="0" w:color="auto"/>
        <w:right w:val="none" w:sz="0" w:space="0" w:color="auto"/>
      </w:divBdr>
    </w:div>
    <w:div w:id="1406344344">
      <w:bodyDiv w:val="1"/>
      <w:marLeft w:val="0"/>
      <w:marRight w:val="0"/>
      <w:marTop w:val="0"/>
      <w:marBottom w:val="0"/>
      <w:divBdr>
        <w:top w:val="none" w:sz="0" w:space="0" w:color="auto"/>
        <w:left w:val="none" w:sz="0" w:space="0" w:color="auto"/>
        <w:bottom w:val="none" w:sz="0" w:space="0" w:color="auto"/>
        <w:right w:val="none" w:sz="0" w:space="0" w:color="auto"/>
      </w:divBdr>
    </w:div>
    <w:div w:id="1565334742">
      <w:bodyDiv w:val="1"/>
      <w:marLeft w:val="0"/>
      <w:marRight w:val="0"/>
      <w:marTop w:val="0"/>
      <w:marBottom w:val="0"/>
      <w:divBdr>
        <w:top w:val="none" w:sz="0" w:space="0" w:color="auto"/>
        <w:left w:val="none" w:sz="0" w:space="0" w:color="auto"/>
        <w:bottom w:val="none" w:sz="0" w:space="0" w:color="auto"/>
        <w:right w:val="none" w:sz="0" w:space="0" w:color="auto"/>
      </w:divBdr>
    </w:div>
    <w:div w:id="1683580850">
      <w:bodyDiv w:val="1"/>
      <w:marLeft w:val="0"/>
      <w:marRight w:val="0"/>
      <w:marTop w:val="0"/>
      <w:marBottom w:val="0"/>
      <w:divBdr>
        <w:top w:val="none" w:sz="0" w:space="0" w:color="auto"/>
        <w:left w:val="none" w:sz="0" w:space="0" w:color="auto"/>
        <w:bottom w:val="none" w:sz="0" w:space="0" w:color="auto"/>
        <w:right w:val="none" w:sz="0" w:space="0" w:color="auto"/>
      </w:divBdr>
    </w:div>
    <w:div w:id="2000427048">
      <w:bodyDiv w:val="1"/>
      <w:marLeft w:val="0"/>
      <w:marRight w:val="0"/>
      <w:marTop w:val="0"/>
      <w:marBottom w:val="0"/>
      <w:divBdr>
        <w:top w:val="none" w:sz="0" w:space="0" w:color="auto"/>
        <w:left w:val="none" w:sz="0" w:space="0" w:color="auto"/>
        <w:bottom w:val="none" w:sz="0" w:space="0" w:color="auto"/>
        <w:right w:val="none" w:sz="0" w:space="0" w:color="auto"/>
      </w:divBdr>
      <w:divsChild>
        <w:div w:id="408161677">
          <w:marLeft w:val="0"/>
          <w:marRight w:val="0"/>
          <w:marTop w:val="0"/>
          <w:marBottom w:val="0"/>
          <w:divBdr>
            <w:top w:val="none" w:sz="0" w:space="0" w:color="auto"/>
            <w:left w:val="none" w:sz="0" w:space="0" w:color="auto"/>
            <w:bottom w:val="none" w:sz="0" w:space="0" w:color="auto"/>
            <w:right w:val="none" w:sz="0" w:space="0" w:color="auto"/>
          </w:divBdr>
          <w:divsChild>
            <w:div w:id="736324089">
              <w:marLeft w:val="0"/>
              <w:marRight w:val="0"/>
              <w:marTop w:val="0"/>
              <w:marBottom w:val="0"/>
              <w:divBdr>
                <w:top w:val="none" w:sz="0" w:space="0" w:color="auto"/>
                <w:left w:val="none" w:sz="0" w:space="0" w:color="auto"/>
                <w:bottom w:val="none" w:sz="0" w:space="0" w:color="auto"/>
                <w:right w:val="none" w:sz="0" w:space="0" w:color="auto"/>
              </w:divBdr>
              <w:divsChild>
                <w:div w:id="1313756938">
                  <w:marLeft w:val="0"/>
                  <w:marRight w:val="0"/>
                  <w:marTop w:val="0"/>
                  <w:marBottom w:val="0"/>
                  <w:divBdr>
                    <w:top w:val="none" w:sz="0" w:space="0" w:color="auto"/>
                    <w:left w:val="none" w:sz="0" w:space="0" w:color="auto"/>
                    <w:bottom w:val="none" w:sz="0" w:space="0" w:color="auto"/>
                    <w:right w:val="none" w:sz="0" w:space="0" w:color="auto"/>
                  </w:divBdr>
                  <w:divsChild>
                    <w:div w:id="111756361">
                      <w:marLeft w:val="0"/>
                      <w:marRight w:val="0"/>
                      <w:marTop w:val="0"/>
                      <w:marBottom w:val="0"/>
                      <w:divBdr>
                        <w:top w:val="none" w:sz="0" w:space="0" w:color="auto"/>
                        <w:left w:val="none" w:sz="0" w:space="0" w:color="auto"/>
                        <w:bottom w:val="none" w:sz="0" w:space="0" w:color="auto"/>
                        <w:right w:val="none" w:sz="0" w:space="0" w:color="auto"/>
                      </w:divBdr>
                      <w:divsChild>
                        <w:div w:id="769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wg8j-10/wg8j-10-rec-03-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3/cop-13-dec-26-en.pdf" TargetMode="External"/><Relationship Id="rId17" Type="http://schemas.openxmlformats.org/officeDocument/2006/relationships/hyperlink" Target="https://www.cbd.int/doc/decisions/cop-10/cop-10-dec-43-en.pdf" TargetMode="External"/><Relationship Id="rId2" Type="http://schemas.openxmlformats.org/officeDocument/2006/relationships/customXml" Target="../customXml/item2.xml"/><Relationship Id="rId16" Type="http://schemas.openxmlformats.org/officeDocument/2006/relationships/hyperlink" Target="https://www.cbd.int/decision/cop/default.shtml?id=71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ohchr.org/EN/Issues/IPeoples/Pages/WGIP.aspx"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ohchr.org/EN/Issues/IPeoples/EMRIP/Pages/Membership.asp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Issues/IPeoples/EMRIP/Pages/EMRIPIndex.aspx" TargetMode="External"/><Relationship Id="rId13" Type="http://schemas.openxmlformats.org/officeDocument/2006/relationships/hyperlink" Target="http://www.fao.org/plant-treaty/areas-of-work/farmers-rights/en/" TargetMode="External"/><Relationship Id="rId18" Type="http://schemas.openxmlformats.org/officeDocument/2006/relationships/hyperlink" Target="https://www.cbd.int/doc/c/0a31/4e45/72608f072f6d79700c846948/cop-13-inf-48-en.pdf" TargetMode="External"/><Relationship Id="rId3" Type="http://schemas.openxmlformats.org/officeDocument/2006/relationships/hyperlink" Target="http://www.ohchr.org/EN/Issues/IPeoples/EMRIP/Pages/EMRIPIndex.aspx" TargetMode="External"/><Relationship Id="rId21" Type="http://schemas.openxmlformats.org/officeDocument/2006/relationships/hyperlink" Target="https://www.cbd.int/doc/decisions/cop-12/cop-12-dec-12-en.pdf" TargetMode="External"/><Relationship Id="rId7" Type="http://schemas.openxmlformats.org/officeDocument/2006/relationships/hyperlink" Target="https://www.un.org/development/desa/indigenouspeoples/unpfii-sessions-2.html" TargetMode="External"/><Relationship Id="rId12" Type="http://schemas.openxmlformats.org/officeDocument/2006/relationships/hyperlink" Target="http://www.fao.org/plant-treaty/meetings/meetings-detail/en/c/888771/" TargetMode="External"/><Relationship Id="rId17" Type="http://schemas.openxmlformats.org/officeDocument/2006/relationships/hyperlink" Target="http://unfccc.int/resource/docs/2015/cop21/eng/10a01.pdf" TargetMode="External"/><Relationship Id="rId2" Type="http://schemas.openxmlformats.org/officeDocument/2006/relationships/hyperlink" Target="https://www.un.org/development/desa/indigenouspeoples/unpfii-sessions-2/newmembers.html" TargetMode="External"/><Relationship Id="rId16" Type="http://schemas.openxmlformats.org/officeDocument/2006/relationships/hyperlink" Target="http://www.un.org/en/ga/search/view_doc.asp?symbol=A/RES/70/1" TargetMode="External"/><Relationship Id="rId20" Type="http://schemas.openxmlformats.org/officeDocument/2006/relationships/hyperlink" Target="https://www.cbd.int/doc/decisions/cop-10/cop-10-dec-42-en.pdf" TargetMode="External"/><Relationship Id="rId1" Type="http://schemas.openxmlformats.org/officeDocument/2006/relationships/hyperlink" Target="https://www.un.org/development/desa/indigenouspeoples/unpfii-sessions-2/sixteenth-session.html" TargetMode="External"/><Relationship Id="rId6" Type="http://schemas.openxmlformats.org/officeDocument/2006/relationships/hyperlink" Target="http://daccess-ods.un.org/access.nsf/Get?Open&amp;DS=A/RES/56/140&amp;Lang=E" TargetMode="External"/><Relationship Id="rId11" Type="http://schemas.openxmlformats.org/officeDocument/2006/relationships/hyperlink" Target="http://unfccc.int/adaptation/items/10475.php" TargetMode="External"/><Relationship Id="rId24" Type="http://schemas.openxmlformats.org/officeDocument/2006/relationships/hyperlink" Target="https://www.cbd.int/doc/decisions/cop-10/cop-10-dec-20-en.pdf" TargetMode="External"/><Relationship Id="rId5" Type="http://schemas.openxmlformats.org/officeDocument/2006/relationships/hyperlink" Target="http://www.ohchr.org/EN/Issues/IPeoples/IPeoplesFund/Pages/IPeoplesFundIndex.aspx" TargetMode="External"/><Relationship Id="rId15" Type="http://schemas.openxmlformats.org/officeDocument/2006/relationships/hyperlink" Target="https://www.cbd.int/doc/decisions/cop-10/cop-10-dec-43-en.pdf" TargetMode="External"/><Relationship Id="rId23" Type="http://schemas.openxmlformats.org/officeDocument/2006/relationships/hyperlink" Target="https://www.cbd.int/doc/decisions/cop-12/cop-12-dec-12-en.pdf" TargetMode="External"/><Relationship Id="rId10" Type="http://schemas.openxmlformats.org/officeDocument/2006/relationships/hyperlink" Target="http://www.ohchr.org/EN/ProfessionalInterest/Pages/InternationalLaw.aspx" TargetMode="External"/><Relationship Id="rId19" Type="http://schemas.openxmlformats.org/officeDocument/2006/relationships/hyperlink" Target="https://www.cbd.int/doc/decisions/cop-07/cop-07-dec-16-en.pdf" TargetMode="External"/><Relationship Id="rId4" Type="http://schemas.openxmlformats.org/officeDocument/2006/relationships/hyperlink" Target="http://www.ohchr.org/EN/Issues/IPeoples/SRIndigenousPeoples/Pages/Mandate.aspx" TargetMode="External"/><Relationship Id="rId9" Type="http://schemas.openxmlformats.org/officeDocument/2006/relationships/hyperlink" Target="http://www.ohchr.org/EN/HRBodies/HRC/Pages/HRCIndexold.aspx" TargetMode="External"/><Relationship Id="rId14" Type="http://schemas.openxmlformats.org/officeDocument/2006/relationships/hyperlink" Target="http://www.wipo.int/tk/en/igc/participation.html" TargetMode="External"/><Relationship Id="rId22" Type="http://schemas.openxmlformats.org/officeDocument/2006/relationships/hyperlink" Target="https://www.cbd.int/doc/decisions/cop-13/cop-13-dec-18-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C7DDD53774072867A28D67F29FE6B"/>
        <w:category>
          <w:name w:val="General"/>
          <w:gallery w:val="placeholder"/>
        </w:category>
        <w:types>
          <w:type w:val="bbPlcHdr"/>
        </w:types>
        <w:behaviors>
          <w:behavior w:val="content"/>
        </w:behaviors>
        <w:guid w:val="{1E02779B-D998-433B-9430-8D6797D075DF}"/>
      </w:docPartPr>
      <w:docPartBody>
        <w:p w:rsidR="00542267" w:rsidRDefault="005745D4">
          <w:r w:rsidRPr="00586D00">
            <w:rPr>
              <w:rStyle w:val="PlaceholderText"/>
            </w:rPr>
            <w:t>[Title]</w:t>
          </w:r>
        </w:p>
      </w:docPartBody>
    </w:docPart>
    <w:docPart>
      <w:docPartPr>
        <w:name w:val="2ED019E0484C4613B08FCD9D6286B4BF"/>
        <w:category>
          <w:name w:val="General"/>
          <w:gallery w:val="placeholder"/>
        </w:category>
        <w:types>
          <w:type w:val="bbPlcHdr"/>
        </w:types>
        <w:behaviors>
          <w:behavior w:val="content"/>
        </w:behaviors>
        <w:guid w:val="{5A2A4744-3011-4865-9675-DDCDC83F792A}"/>
      </w:docPartPr>
      <w:docPartBody>
        <w:p w:rsidR="00542267" w:rsidRDefault="005745D4">
          <w:r w:rsidRPr="00586D00">
            <w:rPr>
              <w:rStyle w:val="PlaceholderText"/>
            </w:rPr>
            <w:t>[Subject]</w:t>
          </w:r>
        </w:p>
      </w:docPartBody>
    </w:docPart>
    <w:docPart>
      <w:docPartPr>
        <w:name w:val="CCB7A2DA676C4AC7A95AA1566D036E32"/>
        <w:category>
          <w:name w:val="General"/>
          <w:gallery w:val="placeholder"/>
        </w:category>
        <w:types>
          <w:type w:val="bbPlcHdr"/>
        </w:types>
        <w:behaviors>
          <w:behavior w:val="content"/>
        </w:behaviors>
        <w:guid w:val="{893615F9-1B62-46DF-9A59-C02C4DDD8278}"/>
      </w:docPartPr>
      <w:docPartBody>
        <w:p w:rsidR="00542267" w:rsidRDefault="005745D4">
          <w:r w:rsidRPr="00586D00">
            <w:rPr>
              <w:rStyle w:val="PlaceholderText"/>
            </w:rPr>
            <w:t>[Subject]</w:t>
          </w:r>
        </w:p>
      </w:docPartBody>
    </w:docPart>
    <w:docPart>
      <w:docPartPr>
        <w:name w:val="9E124DB2BDEA4AEB88992E5E653FD9E2"/>
        <w:category>
          <w:name w:val="General"/>
          <w:gallery w:val="placeholder"/>
        </w:category>
        <w:types>
          <w:type w:val="bbPlcHdr"/>
        </w:types>
        <w:behaviors>
          <w:behavior w:val="content"/>
        </w:behaviors>
        <w:guid w:val="{88037787-1965-4B40-A9C5-7CDF0224EB59}"/>
      </w:docPartPr>
      <w:docPartBody>
        <w:p w:rsidR="002D0899" w:rsidRDefault="00586D00">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00000001" w:usb1="080E0000" w:usb2="00000010" w:usb3="00000000" w:csb0="00040000"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D4"/>
    <w:rsid w:val="002D0899"/>
    <w:rsid w:val="00542267"/>
    <w:rsid w:val="005745D4"/>
    <w:rsid w:val="00586D00"/>
    <w:rsid w:val="00AB31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DB9CB-4CD7-4880-BDEB-D15E78EE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Integration of Article 8(j) and provisions related to indigenous peoples and local communities in the work of the Convention and its Protocols</vt:lpstr>
    </vt:vector>
  </TitlesOfParts>
  <Company>SCBD</Company>
  <LinksUpToDate>false</LinksUpToDate>
  <CharactersWithSpaces>52298</CharactersWithSpaces>
  <SharedDoc>false</SharedDoc>
  <HLinks>
    <vt:vector size="156" baseType="variant">
      <vt:variant>
        <vt:i4>524362</vt:i4>
      </vt:variant>
      <vt:variant>
        <vt:i4>9</vt:i4>
      </vt:variant>
      <vt:variant>
        <vt:i4>0</vt:i4>
      </vt:variant>
      <vt:variant>
        <vt:i4>5</vt:i4>
      </vt:variant>
      <vt:variant>
        <vt:lpwstr>https://www.cbd.int/doc/decisions/cop-10/cop-10-dec-43-en.pdf</vt:lpwstr>
      </vt:variant>
      <vt:variant>
        <vt:lpwstr/>
      </vt:variant>
      <vt:variant>
        <vt:i4>6815796</vt:i4>
      </vt:variant>
      <vt:variant>
        <vt:i4>6</vt:i4>
      </vt:variant>
      <vt:variant>
        <vt:i4>0</vt:i4>
      </vt:variant>
      <vt:variant>
        <vt:i4>5</vt:i4>
      </vt:variant>
      <vt:variant>
        <vt:lpwstr>https://www.cbd.int/decision/cop/default.shtml?id=7158</vt:lpwstr>
      </vt:variant>
      <vt:variant>
        <vt:lpwstr/>
      </vt:variant>
      <vt:variant>
        <vt:i4>7929914</vt:i4>
      </vt:variant>
      <vt:variant>
        <vt:i4>3</vt:i4>
      </vt:variant>
      <vt:variant>
        <vt:i4>0</vt:i4>
      </vt:variant>
      <vt:variant>
        <vt:i4>5</vt:i4>
      </vt:variant>
      <vt:variant>
        <vt:lpwstr>http://www.ohchr.org/EN/Issues/IPeoples/Pages/WGIP.aspx</vt:lpwstr>
      </vt:variant>
      <vt:variant>
        <vt:lpwstr/>
      </vt:variant>
      <vt:variant>
        <vt:i4>2621500</vt:i4>
      </vt:variant>
      <vt:variant>
        <vt:i4>0</vt:i4>
      </vt:variant>
      <vt:variant>
        <vt:i4>0</vt:i4>
      </vt:variant>
      <vt:variant>
        <vt:i4>5</vt:i4>
      </vt:variant>
      <vt:variant>
        <vt:lpwstr>http://www.ohchr.org/EN/Issues/IPeoples/EMRIP/Pages/Membership.aspx</vt:lpwstr>
      </vt:variant>
      <vt:variant>
        <vt:lpwstr/>
      </vt:variant>
      <vt:variant>
        <vt:i4>3538976</vt:i4>
      </vt:variant>
      <vt:variant>
        <vt:i4>63</vt:i4>
      </vt:variant>
      <vt:variant>
        <vt:i4>0</vt:i4>
      </vt:variant>
      <vt:variant>
        <vt:i4>5</vt:i4>
      </vt:variant>
      <vt:variant>
        <vt:lpwstr>https://www.cbd.int/recommendations/wg8j/?m=wg8j-10</vt:lpwstr>
      </vt:variant>
      <vt:variant>
        <vt:lpwstr/>
      </vt:variant>
      <vt:variant>
        <vt:i4>720972</vt:i4>
      </vt:variant>
      <vt:variant>
        <vt:i4>60</vt:i4>
      </vt:variant>
      <vt:variant>
        <vt:i4>0</vt:i4>
      </vt:variant>
      <vt:variant>
        <vt:i4>5</vt:i4>
      </vt:variant>
      <vt:variant>
        <vt:lpwstr>https://www.cbd.int/doc/decisions/cop-10/cop-10-dec-20-en.pdf</vt:lpwstr>
      </vt:variant>
      <vt:variant>
        <vt:lpwstr/>
      </vt:variant>
      <vt:variant>
        <vt:i4>720973</vt:i4>
      </vt:variant>
      <vt:variant>
        <vt:i4>57</vt:i4>
      </vt:variant>
      <vt:variant>
        <vt:i4>0</vt:i4>
      </vt:variant>
      <vt:variant>
        <vt:i4>5</vt:i4>
      </vt:variant>
      <vt:variant>
        <vt:lpwstr>https://www.cbd.int/doc/decisions/cop-12/cop-12-dec-12-en.pdf</vt:lpwstr>
      </vt:variant>
      <vt:variant>
        <vt:lpwstr/>
      </vt:variant>
      <vt:variant>
        <vt:i4>76</vt:i4>
      </vt:variant>
      <vt:variant>
        <vt:i4>54</vt:i4>
      </vt:variant>
      <vt:variant>
        <vt:i4>0</vt:i4>
      </vt:variant>
      <vt:variant>
        <vt:i4>5</vt:i4>
      </vt:variant>
      <vt:variant>
        <vt:lpwstr>https://www.cbd.int/doc/decisions/cop-13/cop-13-dec-18-en.pdf</vt:lpwstr>
      </vt:variant>
      <vt:variant>
        <vt:lpwstr/>
      </vt:variant>
      <vt:variant>
        <vt:i4>720973</vt:i4>
      </vt:variant>
      <vt:variant>
        <vt:i4>51</vt:i4>
      </vt:variant>
      <vt:variant>
        <vt:i4>0</vt:i4>
      </vt:variant>
      <vt:variant>
        <vt:i4>5</vt:i4>
      </vt:variant>
      <vt:variant>
        <vt:lpwstr>https://www.cbd.int/doc/decisions/cop-12/cop-12-dec-12-en.pdf</vt:lpwstr>
      </vt:variant>
      <vt:variant>
        <vt:lpwstr/>
      </vt:variant>
      <vt:variant>
        <vt:i4>589898</vt:i4>
      </vt:variant>
      <vt:variant>
        <vt:i4>48</vt:i4>
      </vt:variant>
      <vt:variant>
        <vt:i4>0</vt:i4>
      </vt:variant>
      <vt:variant>
        <vt:i4>5</vt:i4>
      </vt:variant>
      <vt:variant>
        <vt:lpwstr>https://www.cbd.int/doc/decisions/cop-10/cop-10-dec-42-en.pdf</vt:lpwstr>
      </vt:variant>
      <vt:variant>
        <vt:lpwstr/>
      </vt:variant>
      <vt:variant>
        <vt:i4>720969</vt:i4>
      </vt:variant>
      <vt:variant>
        <vt:i4>45</vt:i4>
      </vt:variant>
      <vt:variant>
        <vt:i4>0</vt:i4>
      </vt:variant>
      <vt:variant>
        <vt:i4>5</vt:i4>
      </vt:variant>
      <vt:variant>
        <vt:lpwstr>https://www.cbd.int/doc/decisions/cop-07/cop-07-dec-16-en.pdf</vt:lpwstr>
      </vt:variant>
      <vt:variant>
        <vt:lpwstr/>
      </vt:variant>
      <vt:variant>
        <vt:i4>19</vt:i4>
      </vt:variant>
      <vt:variant>
        <vt:i4>42</vt:i4>
      </vt:variant>
      <vt:variant>
        <vt:i4>0</vt:i4>
      </vt:variant>
      <vt:variant>
        <vt:i4>5</vt:i4>
      </vt:variant>
      <vt:variant>
        <vt:lpwstr>https://www.cbd.int/doc/c/0a31/4e45/72608f072f6d79700c846948/cop-13-inf-48-en.pdf</vt:lpwstr>
      </vt:variant>
      <vt:variant>
        <vt:lpwstr/>
      </vt:variant>
      <vt:variant>
        <vt:i4>5439499</vt:i4>
      </vt:variant>
      <vt:variant>
        <vt:i4>39</vt:i4>
      </vt:variant>
      <vt:variant>
        <vt:i4>0</vt:i4>
      </vt:variant>
      <vt:variant>
        <vt:i4>5</vt:i4>
      </vt:variant>
      <vt:variant>
        <vt:lpwstr>http://unfccc.int/resource/docs/2015/cop21/eng/10a01.pdf</vt:lpwstr>
      </vt:variant>
      <vt:variant>
        <vt:lpwstr/>
      </vt:variant>
      <vt:variant>
        <vt:i4>3801170</vt:i4>
      </vt:variant>
      <vt:variant>
        <vt:i4>36</vt:i4>
      </vt:variant>
      <vt:variant>
        <vt:i4>0</vt:i4>
      </vt:variant>
      <vt:variant>
        <vt:i4>5</vt:i4>
      </vt:variant>
      <vt:variant>
        <vt:lpwstr>http://www.un.org/en/ga/search/view_doc.asp?symbol=A/RES/70/1</vt:lpwstr>
      </vt:variant>
      <vt:variant>
        <vt:lpwstr/>
      </vt:variant>
      <vt:variant>
        <vt:i4>524362</vt:i4>
      </vt:variant>
      <vt:variant>
        <vt:i4>33</vt:i4>
      </vt:variant>
      <vt:variant>
        <vt:i4>0</vt:i4>
      </vt:variant>
      <vt:variant>
        <vt:i4>5</vt:i4>
      </vt:variant>
      <vt:variant>
        <vt:lpwstr>https://www.cbd.int/doc/decisions/cop-10/cop-10-dec-43-en.pdf</vt:lpwstr>
      </vt:variant>
      <vt:variant>
        <vt:lpwstr/>
      </vt:variant>
      <vt:variant>
        <vt:i4>65557</vt:i4>
      </vt:variant>
      <vt:variant>
        <vt:i4>30</vt:i4>
      </vt:variant>
      <vt:variant>
        <vt:i4>0</vt:i4>
      </vt:variant>
      <vt:variant>
        <vt:i4>5</vt:i4>
      </vt:variant>
      <vt:variant>
        <vt:lpwstr>http://www.wipo.int/tk/en/igc/participation.html</vt:lpwstr>
      </vt:variant>
      <vt:variant>
        <vt:lpwstr/>
      </vt:variant>
      <vt:variant>
        <vt:i4>1835028</vt:i4>
      </vt:variant>
      <vt:variant>
        <vt:i4>27</vt:i4>
      </vt:variant>
      <vt:variant>
        <vt:i4>0</vt:i4>
      </vt:variant>
      <vt:variant>
        <vt:i4>5</vt:i4>
      </vt:variant>
      <vt:variant>
        <vt:lpwstr>http://www.fao.org/plant-treaty/areas-of-work/farmers-rights/en/</vt:lpwstr>
      </vt:variant>
      <vt:variant>
        <vt:lpwstr/>
      </vt:variant>
      <vt:variant>
        <vt:i4>1114190</vt:i4>
      </vt:variant>
      <vt:variant>
        <vt:i4>24</vt:i4>
      </vt:variant>
      <vt:variant>
        <vt:i4>0</vt:i4>
      </vt:variant>
      <vt:variant>
        <vt:i4>5</vt:i4>
      </vt:variant>
      <vt:variant>
        <vt:lpwstr>http://www.fao.org/plant-treaty/meetings/meetings-detail/en/c/888771/</vt:lpwstr>
      </vt:variant>
      <vt:variant>
        <vt:lpwstr/>
      </vt:variant>
      <vt:variant>
        <vt:i4>589901</vt:i4>
      </vt:variant>
      <vt:variant>
        <vt:i4>21</vt:i4>
      </vt:variant>
      <vt:variant>
        <vt:i4>0</vt:i4>
      </vt:variant>
      <vt:variant>
        <vt:i4>5</vt:i4>
      </vt:variant>
      <vt:variant>
        <vt:lpwstr>http://unfccc.int/adaptation/items/10475.php</vt:lpwstr>
      </vt:variant>
      <vt:variant>
        <vt:lpwstr/>
      </vt:variant>
      <vt:variant>
        <vt:i4>4456519</vt:i4>
      </vt:variant>
      <vt:variant>
        <vt:i4>18</vt:i4>
      </vt:variant>
      <vt:variant>
        <vt:i4>0</vt:i4>
      </vt:variant>
      <vt:variant>
        <vt:i4>5</vt:i4>
      </vt:variant>
      <vt:variant>
        <vt:lpwstr>http://www.ohchr.org/EN/ProfessionalInterest/Pages/InternationalLaw.aspx</vt:lpwstr>
      </vt:variant>
      <vt:variant>
        <vt:lpwstr/>
      </vt:variant>
      <vt:variant>
        <vt:i4>6619177</vt:i4>
      </vt:variant>
      <vt:variant>
        <vt:i4>15</vt:i4>
      </vt:variant>
      <vt:variant>
        <vt:i4>0</vt:i4>
      </vt:variant>
      <vt:variant>
        <vt:i4>5</vt:i4>
      </vt:variant>
      <vt:variant>
        <vt:lpwstr>http://www.ohchr.org/EN/HRBodies/HRC/Pages/HRCIndexold.aspx</vt:lpwstr>
      </vt:variant>
      <vt:variant>
        <vt:lpwstr/>
      </vt:variant>
      <vt:variant>
        <vt:i4>3407919</vt:i4>
      </vt:variant>
      <vt:variant>
        <vt:i4>12</vt:i4>
      </vt:variant>
      <vt:variant>
        <vt:i4>0</vt:i4>
      </vt:variant>
      <vt:variant>
        <vt:i4>5</vt:i4>
      </vt:variant>
      <vt:variant>
        <vt:lpwstr>http://www.ohchr.org/EN/Issues/IPeoples/EMRIP/Pages/EMRIPIndex.aspx</vt:lpwstr>
      </vt:variant>
      <vt:variant>
        <vt:lpwstr/>
      </vt:variant>
      <vt:variant>
        <vt:i4>5570572</vt:i4>
      </vt:variant>
      <vt:variant>
        <vt:i4>9</vt:i4>
      </vt:variant>
      <vt:variant>
        <vt:i4>0</vt:i4>
      </vt:variant>
      <vt:variant>
        <vt:i4>5</vt:i4>
      </vt:variant>
      <vt:variant>
        <vt:lpwstr>https://www.un.org/development/desa/indigenouspeoples/unpfii-sessions-2.html</vt:lpwstr>
      </vt:variant>
      <vt:variant>
        <vt:lpwstr/>
      </vt:variant>
      <vt:variant>
        <vt:i4>1703946</vt:i4>
      </vt:variant>
      <vt:variant>
        <vt:i4>6</vt:i4>
      </vt:variant>
      <vt:variant>
        <vt:i4>0</vt:i4>
      </vt:variant>
      <vt:variant>
        <vt:i4>5</vt:i4>
      </vt:variant>
      <vt:variant>
        <vt:lpwstr>http://daccess-ods.un.org/access.nsf/Get?Open&amp;DS=A/RES/56/140&amp;Lang=E</vt:lpwstr>
      </vt:variant>
      <vt:variant>
        <vt:lpwstr/>
      </vt:variant>
      <vt:variant>
        <vt:i4>7864429</vt:i4>
      </vt:variant>
      <vt:variant>
        <vt:i4>3</vt:i4>
      </vt:variant>
      <vt:variant>
        <vt:i4>0</vt:i4>
      </vt:variant>
      <vt:variant>
        <vt:i4>5</vt:i4>
      </vt:variant>
      <vt:variant>
        <vt:lpwstr>http://www.ohchr.org/EN/Issues/IPeoples/SRIndigenousPeoples/Pages/Mandate.aspx</vt:lpwstr>
      </vt:variant>
      <vt:variant>
        <vt:lpwstr/>
      </vt:variant>
      <vt:variant>
        <vt:i4>3801151</vt:i4>
      </vt:variant>
      <vt:variant>
        <vt:i4>0</vt:i4>
      </vt:variant>
      <vt:variant>
        <vt:i4>0</vt:i4>
      </vt:variant>
      <vt:variant>
        <vt:i4>5</vt:i4>
      </vt:variant>
      <vt:variant>
        <vt:lpwstr>https://www.un.org/development/desa/indigenouspeoples/unpfii-sessions-2/newmembers.html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Article 8(j) and provisions related to indigenous peoples and local communities in the work of the Convention and its Protocols</dc:title>
  <dc:subject>CBD/SBI/2/21</dc:subject>
  <dc:creator>SCBD</dc:creator>
  <cp:lastModifiedBy>veronique lefebvre</cp:lastModifiedBy>
  <cp:revision>3</cp:revision>
  <cp:lastPrinted>2018-06-08T13:46:00Z</cp:lastPrinted>
  <dcterms:created xsi:type="dcterms:W3CDTF">2018-06-08T20:39:00Z</dcterms:created>
  <dcterms:modified xsi:type="dcterms:W3CDTF">2018-06-08T20:43:00Z</dcterms:modified>
  <cp:contentStatus>General</cp:contentStatus>
</cp:coreProperties>
</file>