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5" w:type="dxa"/>
        <w:tblLayout w:type="fixed"/>
        <w:tblLook w:val="04A0" w:firstRow="1" w:lastRow="0" w:firstColumn="1" w:lastColumn="0" w:noHBand="0" w:noVBand="1"/>
      </w:tblPr>
      <w:tblGrid>
        <w:gridCol w:w="5236"/>
        <w:gridCol w:w="450"/>
        <w:gridCol w:w="4199"/>
      </w:tblGrid>
      <w:tr w:rsidR="005700D3" w:rsidRPr="001A569E" w14:paraId="0244A6AB" w14:textId="77777777" w:rsidTr="005700D3">
        <w:trPr>
          <w:trHeight w:val="1438"/>
        </w:trPr>
        <w:tc>
          <w:tcPr>
            <w:tcW w:w="5236" w:type="dxa"/>
            <w:hideMark/>
          </w:tcPr>
          <w:p w14:paraId="0E4C6F0A" w14:textId="7AD594CF" w:rsidR="005700D3" w:rsidRPr="00DE6BA3" w:rsidRDefault="00DE6BA3" w:rsidP="00DE6BA3">
            <w:pPr>
              <w:spacing w:after="120"/>
              <w:ind w:right="1422"/>
              <w:jc w:val="left"/>
              <w:rPr>
                <w:kern w:val="22"/>
                <w:lang w:val="fr-CA"/>
              </w:rPr>
            </w:pPr>
            <w:r w:rsidRPr="00DE6BA3">
              <w:rPr>
                <w:rFonts w:ascii="Univers" w:hAnsi="Univers"/>
                <w:b/>
                <w:kern w:val="22"/>
                <w:sz w:val="32"/>
                <w:lang w:val="fr-CA"/>
              </w:rPr>
              <w:t xml:space="preserve">CONVENTION SUR </w:t>
            </w:r>
            <w:r w:rsidRPr="00DE6BA3">
              <w:rPr>
                <w:rFonts w:ascii="Univers" w:hAnsi="Univers"/>
                <w:b/>
                <w:kern w:val="22"/>
                <w:sz w:val="32"/>
                <w:lang w:val="fr-CA"/>
              </w:rPr>
              <w:br/>
              <w:t>LA DIVERSITÉ BIOLOGIQUE</w:t>
            </w:r>
          </w:p>
        </w:tc>
        <w:tc>
          <w:tcPr>
            <w:tcW w:w="450" w:type="dxa"/>
          </w:tcPr>
          <w:p w14:paraId="254C8F07" w14:textId="77777777" w:rsidR="005700D3" w:rsidRPr="00DE6BA3" w:rsidRDefault="005700D3">
            <w:pPr>
              <w:spacing w:after="120"/>
              <w:rPr>
                <w:kern w:val="22"/>
                <w:lang w:val="fr-CA"/>
              </w:rPr>
            </w:pPr>
          </w:p>
        </w:tc>
        <w:tc>
          <w:tcPr>
            <w:tcW w:w="4199" w:type="dxa"/>
          </w:tcPr>
          <w:p w14:paraId="0517C275" w14:textId="38641739" w:rsidR="005700D3" w:rsidRPr="00DE6BA3" w:rsidRDefault="00347137" w:rsidP="00F21387">
            <w:pPr>
              <w:ind w:left="1298"/>
              <w:jc w:val="left"/>
              <w:rPr>
                <w:kern w:val="22"/>
                <w:lang w:val="fr-CA"/>
              </w:rPr>
            </w:pPr>
            <w:sdt>
              <w:sdtPr>
                <w:rPr>
                  <w:kern w:val="22"/>
                  <w:lang w:val="fr-CA"/>
                </w:rPr>
                <w:alias w:val="Subject"/>
                <w:id w:val="874587506"/>
                <w:placeholder>
                  <w:docPart w:val="64E2D9C2FA304C58A06F6FA0DC75E662"/>
                </w:placeholder>
                <w:dataBinding w:prefixMappings="xmlns:ns0='http://purl.org/dc/elements/1.1/' xmlns:ns1='http://schemas.openxmlformats.org/package/2006/metadata/core-properties' " w:xpath="/ns1:coreProperties[1]/ns0:subject[1]" w:storeItemID="{6C3C8BC8-F283-45AE-878A-BAB7291924A1}"/>
                <w:text/>
              </w:sdtPr>
              <w:sdtEndPr/>
              <w:sdtContent>
                <w:r w:rsidR="005700D3" w:rsidRPr="00DE6BA3">
                  <w:rPr>
                    <w:kern w:val="22"/>
                    <w:lang w:val="fr-CA"/>
                  </w:rPr>
                  <w:t>CBD/WG2020/3/CRP.1</w:t>
                </w:r>
              </w:sdtContent>
            </w:sdt>
          </w:p>
          <w:p w14:paraId="7B8BBDD8" w14:textId="42B88428" w:rsidR="005700D3" w:rsidRPr="00DE6BA3" w:rsidRDefault="005700D3" w:rsidP="00F21387">
            <w:pPr>
              <w:spacing w:after="120"/>
              <w:ind w:left="1298"/>
              <w:jc w:val="left"/>
              <w:rPr>
                <w:kern w:val="22"/>
                <w:lang w:val="fr-CA"/>
              </w:rPr>
            </w:pPr>
            <w:r w:rsidRPr="00DE6BA3">
              <w:rPr>
                <w:kern w:val="22"/>
                <w:lang w:val="fr-CA"/>
              </w:rPr>
              <w:t xml:space="preserve">31 </w:t>
            </w:r>
            <w:r w:rsidR="00DE6BA3">
              <w:rPr>
                <w:kern w:val="22"/>
                <w:lang w:val="fr-CA"/>
              </w:rPr>
              <w:t>août</w:t>
            </w:r>
            <w:r w:rsidRPr="00DE6BA3">
              <w:rPr>
                <w:kern w:val="22"/>
                <w:lang w:val="fr-CA"/>
              </w:rPr>
              <w:t xml:space="preserve"> 2021</w:t>
            </w:r>
          </w:p>
          <w:p w14:paraId="3AFF0247" w14:textId="77777777" w:rsidR="005700D3" w:rsidRPr="00DE6BA3" w:rsidRDefault="005700D3" w:rsidP="00F21387">
            <w:pPr>
              <w:spacing w:after="120"/>
              <w:ind w:left="1298"/>
              <w:jc w:val="left"/>
              <w:rPr>
                <w:kern w:val="22"/>
                <w:lang w:val="fr-CA"/>
              </w:rPr>
            </w:pPr>
          </w:p>
          <w:p w14:paraId="546894EB" w14:textId="77777777" w:rsidR="00DE6BA3" w:rsidRDefault="00DE6BA3" w:rsidP="00DE6BA3">
            <w:pPr>
              <w:ind w:left="1298"/>
              <w:jc w:val="left"/>
              <w:rPr>
                <w:kern w:val="22"/>
                <w:lang w:val="fr-CA"/>
              </w:rPr>
            </w:pPr>
            <w:r>
              <w:rPr>
                <w:kern w:val="22"/>
                <w:lang w:val="fr-CA"/>
              </w:rPr>
              <w:t>FRANÇAIS</w:t>
            </w:r>
          </w:p>
          <w:p w14:paraId="64072C8A" w14:textId="37A2F95B" w:rsidR="005700D3" w:rsidRPr="00DE6BA3" w:rsidRDefault="005700D3" w:rsidP="00DE6BA3">
            <w:pPr>
              <w:ind w:left="1298"/>
              <w:jc w:val="left"/>
              <w:rPr>
                <w:kern w:val="22"/>
                <w:lang w:val="fr-CA"/>
              </w:rPr>
            </w:pPr>
            <w:r w:rsidRPr="00DE6BA3">
              <w:rPr>
                <w:kern w:val="22"/>
                <w:lang w:val="fr-CA"/>
              </w:rPr>
              <w:t>ORIGINAL</w:t>
            </w:r>
            <w:r w:rsidR="00DE6BA3">
              <w:rPr>
                <w:kern w:val="22"/>
                <w:lang w:val="fr-CA"/>
              </w:rPr>
              <w:t xml:space="preserve"> </w:t>
            </w:r>
            <w:r w:rsidRPr="00DE6BA3">
              <w:rPr>
                <w:kern w:val="22"/>
                <w:lang w:val="fr-CA"/>
              </w:rPr>
              <w:t xml:space="preserve">: </w:t>
            </w:r>
            <w:r w:rsidR="00DE6BA3">
              <w:rPr>
                <w:kern w:val="22"/>
                <w:lang w:val="fr-CA"/>
              </w:rPr>
              <w:t>ANGLAIS</w:t>
            </w:r>
          </w:p>
        </w:tc>
      </w:tr>
    </w:tbl>
    <w:p w14:paraId="390B7901" w14:textId="7B98686E" w:rsidR="005700D3" w:rsidRPr="00DE6BA3" w:rsidRDefault="00DE6BA3" w:rsidP="005700D3">
      <w:pPr>
        <w:pStyle w:val="meetingname"/>
        <w:ind w:right="5918"/>
        <w:rPr>
          <w:kern w:val="22"/>
          <w:szCs w:val="22"/>
          <w:lang w:val="fr-CA"/>
        </w:rPr>
      </w:pPr>
      <w:r>
        <w:rPr>
          <w:kern w:val="22"/>
          <w:szCs w:val="22"/>
          <w:lang w:val="fr-CA"/>
        </w:rPr>
        <w:t xml:space="preserve">GROUPE DE TRAVAIL À COMPOSITION NON LIMITÉE SUR LE cadre mondial de la biodiversité pour l'après-2020 </w:t>
      </w:r>
    </w:p>
    <w:p w14:paraId="082DE53F" w14:textId="579A1AE7" w:rsidR="005700D3" w:rsidRPr="00DE6BA3" w:rsidRDefault="00DE6BA3" w:rsidP="005700D3">
      <w:pPr>
        <w:pStyle w:val="meetingname"/>
        <w:ind w:right="5918"/>
        <w:rPr>
          <w:kern w:val="22"/>
          <w:szCs w:val="22"/>
          <w:lang w:val="fr-CA"/>
        </w:rPr>
      </w:pPr>
      <w:r>
        <w:rPr>
          <w:caps w:val="0"/>
          <w:kern w:val="22"/>
          <w:szCs w:val="22"/>
          <w:lang w:val="fr-CA"/>
        </w:rPr>
        <w:t>Troisième réunion</w:t>
      </w:r>
    </w:p>
    <w:p w14:paraId="63C0591B" w14:textId="3BFBAA5B" w:rsidR="005700D3" w:rsidRPr="00DE6BA3" w:rsidRDefault="00DE6BA3" w:rsidP="005700D3">
      <w:pPr>
        <w:ind w:right="5918"/>
        <w:rPr>
          <w:kern w:val="22"/>
          <w:szCs w:val="22"/>
          <w:lang w:val="fr-CA"/>
        </w:rPr>
      </w:pPr>
      <w:r>
        <w:rPr>
          <w:kern w:val="22"/>
          <w:szCs w:val="22"/>
          <w:lang w:val="fr-CA"/>
        </w:rPr>
        <w:t>En ligne</w:t>
      </w:r>
      <w:r w:rsidR="005700D3" w:rsidRPr="00DE6BA3">
        <w:rPr>
          <w:kern w:val="22"/>
          <w:szCs w:val="22"/>
          <w:lang w:val="fr-CA"/>
        </w:rPr>
        <w:t xml:space="preserve">, 23 </w:t>
      </w:r>
      <w:r>
        <w:rPr>
          <w:kern w:val="22"/>
          <w:szCs w:val="22"/>
          <w:lang w:val="fr-CA"/>
        </w:rPr>
        <w:t>août</w:t>
      </w:r>
      <w:r w:rsidR="005700D3" w:rsidRPr="00DE6BA3">
        <w:rPr>
          <w:kern w:val="22"/>
          <w:szCs w:val="22"/>
          <w:lang w:val="fr-CA"/>
        </w:rPr>
        <w:t xml:space="preserve"> – 3 </w:t>
      </w:r>
      <w:r>
        <w:rPr>
          <w:kern w:val="22"/>
          <w:szCs w:val="22"/>
          <w:lang w:val="fr-CA"/>
        </w:rPr>
        <w:t>septembre</w:t>
      </w:r>
      <w:r w:rsidR="005700D3" w:rsidRPr="00DE6BA3">
        <w:rPr>
          <w:kern w:val="22"/>
          <w:szCs w:val="22"/>
          <w:lang w:val="fr-CA"/>
        </w:rPr>
        <w:t xml:space="preserve"> 2021</w:t>
      </w:r>
    </w:p>
    <w:p w14:paraId="65275BFD" w14:textId="0EABCC7D" w:rsidR="005700D3" w:rsidRPr="00DE6BA3" w:rsidRDefault="00DE6BA3" w:rsidP="005700D3">
      <w:pPr>
        <w:suppressLineNumbers/>
        <w:suppressAutoHyphens/>
        <w:adjustRightInd w:val="0"/>
        <w:snapToGrid w:val="0"/>
        <w:rPr>
          <w:snapToGrid w:val="0"/>
          <w:kern w:val="22"/>
          <w:szCs w:val="22"/>
          <w:lang w:val="fr-CA" w:eastAsia="nb-NO"/>
        </w:rPr>
      </w:pPr>
      <w:r>
        <w:rPr>
          <w:snapToGrid w:val="0"/>
          <w:kern w:val="22"/>
          <w:szCs w:val="22"/>
          <w:lang w:val="fr-CA" w:eastAsia="nb-NO"/>
        </w:rPr>
        <w:t>Point 5 de l’ordre du jour provisoire</w:t>
      </w:r>
      <w:r w:rsidR="005700D3" w:rsidRPr="00DE6BA3">
        <w:rPr>
          <w:rStyle w:val="Appelnotedebasdep"/>
          <w:snapToGrid w:val="0"/>
          <w:kern w:val="22"/>
          <w:sz w:val="22"/>
          <w:szCs w:val="22"/>
          <w:u w:val="none"/>
          <w:lang w:val="fr-CA" w:eastAsia="nb-NO"/>
        </w:rPr>
        <w:footnoteReference w:customMarkFollows="1" w:id="1"/>
        <w:t>*</w:t>
      </w:r>
    </w:p>
    <w:p w14:paraId="024C7C85" w14:textId="1AA13A78" w:rsidR="00ED0C98" w:rsidRPr="00DE6BA3" w:rsidRDefault="001A035A" w:rsidP="00F21387">
      <w:pPr>
        <w:spacing w:before="240" w:after="120"/>
        <w:jc w:val="center"/>
        <w:textAlignment w:val="baseline"/>
        <w:rPr>
          <w:b/>
          <w:bCs/>
          <w:szCs w:val="22"/>
          <w:lang w:val="fr-CA"/>
        </w:rPr>
      </w:pPr>
      <w:r>
        <w:rPr>
          <w:b/>
          <w:bCs/>
          <w:szCs w:val="22"/>
          <w:lang w:val="fr-CA"/>
        </w:rPr>
        <w:t>Information de séquençage numérique sur les ressources génétiques</w:t>
      </w:r>
    </w:p>
    <w:p w14:paraId="55DA3051" w14:textId="10517F83" w:rsidR="00031D1C" w:rsidRPr="001A035A" w:rsidRDefault="001A035A" w:rsidP="00031D1C">
      <w:pPr>
        <w:spacing w:before="120" w:after="120"/>
        <w:jc w:val="center"/>
        <w:textAlignment w:val="baseline"/>
        <w:rPr>
          <w:i/>
          <w:iCs/>
          <w:color w:val="000000"/>
          <w:kern w:val="22"/>
          <w:szCs w:val="22"/>
          <w:lang w:val="fr-CA"/>
        </w:rPr>
      </w:pPr>
      <w:r w:rsidRPr="001A035A">
        <w:rPr>
          <w:i/>
          <w:iCs/>
          <w:color w:val="000000"/>
          <w:kern w:val="22"/>
          <w:szCs w:val="22"/>
          <w:lang w:val="fr-CA"/>
        </w:rPr>
        <w:t xml:space="preserve">Éléments possibles d’un projet de </w:t>
      </w:r>
      <w:r>
        <w:rPr>
          <w:i/>
          <w:iCs/>
          <w:color w:val="000000"/>
          <w:kern w:val="22"/>
          <w:szCs w:val="22"/>
          <w:lang w:val="fr-CA"/>
        </w:rPr>
        <w:t>recomma</w:t>
      </w:r>
      <w:r w:rsidRPr="001A035A">
        <w:rPr>
          <w:i/>
          <w:iCs/>
          <w:color w:val="000000"/>
          <w:kern w:val="22"/>
          <w:szCs w:val="22"/>
          <w:lang w:val="fr-CA"/>
        </w:rPr>
        <w:t xml:space="preserve">ndation </w:t>
      </w:r>
      <w:r>
        <w:rPr>
          <w:i/>
          <w:iCs/>
          <w:color w:val="000000"/>
          <w:kern w:val="22"/>
          <w:szCs w:val="22"/>
          <w:lang w:val="fr-CA"/>
        </w:rPr>
        <w:t>à la Conférence des Parties</w:t>
      </w:r>
    </w:p>
    <w:p w14:paraId="70A0C751" w14:textId="375EA5AD" w:rsidR="002051EE" w:rsidRPr="00DE6BA3" w:rsidRDefault="002051EE" w:rsidP="002051EE">
      <w:pPr>
        <w:spacing w:before="120" w:after="120"/>
        <w:jc w:val="center"/>
        <w:textAlignment w:val="baseline"/>
        <w:rPr>
          <w:rFonts w:asciiTheme="majorBidi" w:hAnsiTheme="majorBidi" w:cstheme="majorBidi"/>
          <w:szCs w:val="22"/>
          <w:lang w:val="fr-CA"/>
        </w:rPr>
      </w:pPr>
      <w:r w:rsidRPr="00DE6BA3">
        <w:rPr>
          <w:rFonts w:asciiTheme="majorBidi" w:hAnsiTheme="majorBidi" w:cstheme="majorBidi"/>
          <w:i/>
          <w:iCs/>
          <w:szCs w:val="22"/>
          <w:lang w:val="fr-CA"/>
        </w:rPr>
        <w:t>*</w:t>
      </w:r>
      <w:r w:rsidR="0062024D" w:rsidRPr="00DE6BA3">
        <w:rPr>
          <w:rFonts w:asciiTheme="majorBidi" w:hAnsiTheme="majorBidi" w:cstheme="majorBidi"/>
          <w:i/>
          <w:iCs/>
          <w:szCs w:val="22"/>
          <w:lang w:val="fr-CA"/>
        </w:rPr>
        <w:t>*</w:t>
      </w:r>
      <w:r w:rsidR="001A035A">
        <w:rPr>
          <w:rFonts w:asciiTheme="majorBidi" w:hAnsiTheme="majorBidi" w:cstheme="majorBidi"/>
          <w:i/>
          <w:iCs/>
          <w:szCs w:val="22"/>
          <w:lang w:val="fr-CA"/>
        </w:rPr>
        <w:t>Prendre note que le texte ci-dessous n’a pas fait l’objet de négociations ni d’un consensus. Il représente plutôt une série de points de vu</w:t>
      </w:r>
      <w:r w:rsidR="001A569E">
        <w:rPr>
          <w:rFonts w:asciiTheme="majorBidi" w:hAnsiTheme="majorBidi" w:cstheme="majorBidi"/>
          <w:i/>
          <w:iCs/>
          <w:szCs w:val="22"/>
          <w:lang w:val="fr-CA"/>
        </w:rPr>
        <w:t>e</w:t>
      </w:r>
      <w:r w:rsidR="001A035A">
        <w:rPr>
          <w:rFonts w:asciiTheme="majorBidi" w:hAnsiTheme="majorBidi" w:cstheme="majorBidi"/>
          <w:i/>
          <w:iCs/>
          <w:szCs w:val="22"/>
          <w:lang w:val="fr-CA"/>
        </w:rPr>
        <w:t xml:space="preserve"> exprimés par les Parties, les peuples autochtones et les communautés locales, et les observateurs</w:t>
      </w:r>
    </w:p>
    <w:p w14:paraId="630B55E6" w14:textId="221E997D" w:rsidR="002051EE" w:rsidRPr="00DE6BA3" w:rsidRDefault="002051EE" w:rsidP="00F21387">
      <w:pPr>
        <w:spacing w:before="120" w:after="120"/>
        <w:ind w:firstLine="720"/>
        <w:textAlignment w:val="baseline"/>
        <w:rPr>
          <w:kern w:val="22"/>
          <w:szCs w:val="22"/>
          <w:lang w:val="fr-CA" w:eastAsia="zh-CN"/>
        </w:rPr>
      </w:pPr>
      <w:r w:rsidRPr="00DE6BA3">
        <w:rPr>
          <w:kern w:val="22"/>
          <w:szCs w:val="22"/>
          <w:lang w:val="fr-CA" w:eastAsia="zh-CN"/>
        </w:rPr>
        <w:t>[[</w:t>
      </w:r>
      <w:r w:rsidR="001A035A">
        <w:rPr>
          <w:color w:val="000000"/>
          <w:kern w:val="22"/>
          <w:szCs w:val="22"/>
          <w:lang w:val="fr-CA"/>
        </w:rPr>
        <w:t xml:space="preserve">Le Groupe de travail à composition non limitée sur le cadre mondial de la biodiversité pour l'après-2020 recommande que la Conférence des Parties adopte, à sa quinzième réunion, une décision qui ressemble à ce qui suit </w:t>
      </w:r>
      <w:r w:rsidRPr="00DE6BA3">
        <w:rPr>
          <w:kern w:val="22"/>
          <w:szCs w:val="22"/>
          <w:lang w:val="fr-CA" w:eastAsia="zh-CN"/>
        </w:rPr>
        <w:t>:</w:t>
      </w:r>
    </w:p>
    <w:p w14:paraId="44EB52EA" w14:textId="64A7FB3C" w:rsidR="002051EE" w:rsidRPr="001A569E" w:rsidRDefault="001A035A" w:rsidP="00F21387">
      <w:pPr>
        <w:spacing w:before="120" w:after="120"/>
        <w:ind w:firstLine="720"/>
        <w:textAlignment w:val="baseline"/>
        <w:rPr>
          <w:i/>
          <w:iCs/>
          <w:kern w:val="22"/>
          <w:szCs w:val="22"/>
          <w:lang w:val="fr-CA" w:eastAsia="zh-CN"/>
        </w:rPr>
      </w:pPr>
      <w:r w:rsidRPr="001A569E">
        <w:rPr>
          <w:i/>
          <w:iCs/>
          <w:kern w:val="22"/>
          <w:szCs w:val="22"/>
          <w:lang w:val="fr-CA" w:eastAsia="zh-CN"/>
        </w:rPr>
        <w:t>La Conférence des Parties</w:t>
      </w:r>
      <w:r w:rsidR="002051EE" w:rsidRPr="001A569E">
        <w:rPr>
          <w:kern w:val="22"/>
          <w:szCs w:val="22"/>
          <w:lang w:val="fr-CA" w:eastAsia="zh-CN"/>
        </w:rPr>
        <w:t>,]</w:t>
      </w:r>
    </w:p>
    <w:p w14:paraId="12D8A63D" w14:textId="63134203" w:rsidR="002051EE" w:rsidRPr="00D022B9" w:rsidRDefault="001A035A" w:rsidP="00F21387">
      <w:pPr>
        <w:spacing w:before="120" w:after="120"/>
        <w:ind w:firstLine="720"/>
        <w:textAlignment w:val="baseline"/>
        <w:rPr>
          <w:kern w:val="22"/>
          <w:szCs w:val="22"/>
          <w:lang w:val="fr-CA" w:eastAsia="zh-CN"/>
        </w:rPr>
      </w:pPr>
      <w:r w:rsidRPr="00D022B9">
        <w:rPr>
          <w:i/>
          <w:iCs/>
          <w:kern w:val="22"/>
          <w:szCs w:val="22"/>
          <w:lang w:val="fr-CA" w:eastAsia="zh-CN"/>
        </w:rPr>
        <w:t>Rappelant</w:t>
      </w:r>
      <w:r w:rsidR="00981E31" w:rsidRPr="00D022B9">
        <w:rPr>
          <w:i/>
          <w:iCs/>
          <w:kern w:val="22"/>
          <w:szCs w:val="22"/>
          <w:lang w:val="fr-CA" w:eastAsia="zh-CN"/>
        </w:rPr>
        <w:t xml:space="preserve"> </w:t>
      </w:r>
      <w:r w:rsidR="002051EE" w:rsidRPr="00D022B9">
        <w:rPr>
          <w:kern w:val="22"/>
          <w:szCs w:val="22"/>
          <w:lang w:val="fr-CA" w:eastAsia="zh-CN"/>
        </w:rPr>
        <w:t>[</w:t>
      </w:r>
      <w:r w:rsidRPr="00D022B9">
        <w:rPr>
          <w:kern w:val="22"/>
          <w:szCs w:val="22"/>
          <w:lang w:val="fr-CA" w:eastAsia="zh-CN"/>
        </w:rPr>
        <w:t>les éléments pertinents des</w:t>
      </w:r>
      <w:r w:rsidR="002051EE" w:rsidRPr="00D022B9">
        <w:rPr>
          <w:kern w:val="22"/>
          <w:szCs w:val="22"/>
          <w:lang w:val="fr-CA" w:eastAsia="zh-CN"/>
        </w:rPr>
        <w:t>]</w:t>
      </w:r>
      <w:r w:rsidR="00981E31" w:rsidRPr="00D022B9">
        <w:rPr>
          <w:kern w:val="22"/>
          <w:szCs w:val="22"/>
          <w:lang w:val="fr-CA" w:eastAsia="zh-CN"/>
        </w:rPr>
        <w:t xml:space="preserve"> </w:t>
      </w:r>
      <w:r w:rsidRPr="00D022B9">
        <w:rPr>
          <w:kern w:val="22"/>
          <w:szCs w:val="22"/>
          <w:lang w:val="fr-CA" w:eastAsia="zh-CN"/>
        </w:rPr>
        <w:t>[les] décisions</w:t>
      </w:r>
      <w:r w:rsidR="002051EE" w:rsidRPr="00D022B9">
        <w:rPr>
          <w:kern w:val="22"/>
          <w:szCs w:val="22"/>
          <w:lang w:val="fr-CA" w:eastAsia="zh-CN"/>
        </w:rPr>
        <w:t xml:space="preserve"> XIII/16 </w:t>
      </w:r>
      <w:r w:rsidR="00D022B9" w:rsidRPr="00D022B9">
        <w:rPr>
          <w:kern w:val="22"/>
          <w:szCs w:val="22"/>
          <w:lang w:val="fr-CA" w:eastAsia="zh-CN"/>
        </w:rPr>
        <w:t>et</w:t>
      </w:r>
      <w:r w:rsidR="002051EE" w:rsidRPr="00D022B9">
        <w:rPr>
          <w:kern w:val="22"/>
          <w:szCs w:val="22"/>
          <w:lang w:val="fr-CA" w:eastAsia="zh-CN"/>
        </w:rPr>
        <w:t xml:space="preserve"> 14/20,</w:t>
      </w:r>
      <w:r w:rsidR="00981E31" w:rsidRPr="00D022B9">
        <w:rPr>
          <w:kern w:val="22"/>
          <w:szCs w:val="22"/>
          <w:lang w:val="fr-CA" w:eastAsia="zh-CN"/>
        </w:rPr>
        <w:t xml:space="preserve"> </w:t>
      </w:r>
      <w:r w:rsidR="002051EE" w:rsidRPr="00D022B9">
        <w:rPr>
          <w:kern w:val="22"/>
          <w:szCs w:val="22"/>
          <w:lang w:val="fr-CA" w:eastAsia="zh-CN"/>
        </w:rPr>
        <w:t>[</w:t>
      </w:r>
      <w:r w:rsidR="00D022B9" w:rsidRPr="00D022B9">
        <w:rPr>
          <w:kern w:val="22"/>
          <w:szCs w:val="22"/>
          <w:lang w:val="fr-CA" w:eastAsia="zh-CN"/>
        </w:rPr>
        <w:t>reconnaissant que l’information de séquen</w:t>
      </w:r>
      <w:r w:rsidR="00D022B9">
        <w:rPr>
          <w:kern w:val="22"/>
          <w:szCs w:val="22"/>
          <w:lang w:val="fr-CA" w:eastAsia="zh-CN"/>
        </w:rPr>
        <w:t>çage numérique sur les ressources génétiques émane de l’utilisation des ressources génétiques et est directement et hautement pertinente aux articles 16.1 et 17 de la Convention</w:t>
      </w:r>
      <w:r w:rsidR="002051EE" w:rsidRPr="00D022B9">
        <w:rPr>
          <w:kern w:val="22"/>
          <w:szCs w:val="22"/>
          <w:lang w:val="fr-CA" w:eastAsia="zh-CN"/>
        </w:rPr>
        <w:t>],</w:t>
      </w:r>
    </w:p>
    <w:p w14:paraId="1C6E33BA" w14:textId="1C1092CD" w:rsidR="002051EE" w:rsidRPr="00DE6BA3" w:rsidRDefault="002051EE" w:rsidP="00F21387">
      <w:pPr>
        <w:spacing w:before="120" w:after="120"/>
        <w:ind w:firstLine="720"/>
        <w:textAlignment w:val="baseline"/>
        <w:rPr>
          <w:i/>
          <w:iCs/>
          <w:kern w:val="22"/>
          <w:szCs w:val="22"/>
          <w:lang w:val="fr-CA" w:eastAsia="zh-CN"/>
        </w:rPr>
      </w:pPr>
      <w:r w:rsidRPr="00DE6BA3">
        <w:rPr>
          <w:kern w:val="22"/>
          <w:szCs w:val="22"/>
          <w:lang w:val="fr-CA" w:eastAsia="zh-CN"/>
        </w:rPr>
        <w:t>[</w:t>
      </w:r>
      <w:r w:rsidR="00D022B9">
        <w:rPr>
          <w:i/>
          <w:iCs/>
          <w:kern w:val="22"/>
          <w:szCs w:val="22"/>
          <w:lang w:val="fr-CA" w:eastAsia="zh-CN"/>
        </w:rPr>
        <w:t xml:space="preserve">Reconnaissant </w:t>
      </w:r>
      <w:r w:rsidR="00D022B9" w:rsidRPr="00D022B9">
        <w:rPr>
          <w:iCs/>
          <w:kern w:val="22"/>
          <w:szCs w:val="22"/>
          <w:lang w:val="fr-CA" w:eastAsia="zh-CN"/>
        </w:rPr>
        <w:t xml:space="preserve">que </w:t>
      </w:r>
      <w:r w:rsidR="00043A1D">
        <w:rPr>
          <w:kern w:val="22"/>
          <w:szCs w:val="22"/>
          <w:lang w:val="fr-CA" w:eastAsia="zh-CN"/>
        </w:rPr>
        <w:t xml:space="preserve">le mandat de la Convention sur la diversité biologique </w:t>
      </w:r>
      <w:r w:rsidR="00043A1D">
        <w:rPr>
          <w:kern w:val="22"/>
          <w:szCs w:val="22"/>
          <w:lang w:val="fr-CA" w:eastAsia="zh-CN"/>
        </w:rPr>
        <w:t xml:space="preserve">ne s’applique pas à </w:t>
      </w:r>
      <w:r w:rsidR="00D022B9" w:rsidRPr="00D022B9">
        <w:rPr>
          <w:iCs/>
          <w:kern w:val="22"/>
          <w:szCs w:val="22"/>
          <w:lang w:val="fr-CA" w:eastAsia="zh-CN"/>
        </w:rPr>
        <w:t>l’information de séquençage numérique sur les ressources génétiques</w:t>
      </w:r>
      <w:r w:rsidR="00D022B9">
        <w:rPr>
          <w:kern w:val="22"/>
          <w:szCs w:val="22"/>
          <w:lang w:val="fr-CA" w:eastAsia="zh-CN"/>
        </w:rPr>
        <w:t xml:space="preserve"> car</w:t>
      </w:r>
      <w:r w:rsidR="00D022B9" w:rsidRPr="00D022B9">
        <w:rPr>
          <w:kern w:val="22"/>
          <w:szCs w:val="22"/>
          <w:lang w:val="fr-CA" w:eastAsia="zh-CN"/>
        </w:rPr>
        <w:t xml:space="preserve"> </w:t>
      </w:r>
      <w:r w:rsidR="00043A1D">
        <w:rPr>
          <w:kern w:val="22"/>
          <w:szCs w:val="22"/>
          <w:lang w:val="fr-CA" w:eastAsia="zh-CN"/>
        </w:rPr>
        <w:t xml:space="preserve">son sens déborde de celui des </w:t>
      </w:r>
      <w:r w:rsidR="00D110BC">
        <w:rPr>
          <w:kern w:val="22"/>
          <w:szCs w:val="22"/>
          <w:lang w:val="fr-CA" w:eastAsia="zh-CN"/>
        </w:rPr>
        <w:t xml:space="preserve">ressources génétiques </w:t>
      </w:r>
      <w:r w:rsidR="001A04CA">
        <w:rPr>
          <w:kern w:val="22"/>
          <w:szCs w:val="22"/>
          <w:lang w:val="fr-CA" w:eastAsia="zh-CN"/>
        </w:rPr>
        <w:t xml:space="preserve">donné </w:t>
      </w:r>
      <w:r w:rsidR="00D110BC">
        <w:rPr>
          <w:kern w:val="22"/>
          <w:szCs w:val="22"/>
          <w:lang w:val="fr-CA" w:eastAsia="zh-CN"/>
        </w:rPr>
        <w:t>à l’article 2 de la Convention</w:t>
      </w:r>
      <w:r w:rsidR="001A04CA">
        <w:rPr>
          <w:kern w:val="22"/>
          <w:szCs w:val="22"/>
          <w:lang w:val="fr-CA" w:eastAsia="zh-CN"/>
        </w:rPr>
        <w:t xml:space="preserve">, de sorte qu’elle </w:t>
      </w:r>
      <w:r w:rsidR="005D1B61">
        <w:rPr>
          <w:kern w:val="22"/>
          <w:szCs w:val="22"/>
          <w:lang w:val="fr-CA" w:eastAsia="zh-CN"/>
        </w:rPr>
        <w:t>exige</w:t>
      </w:r>
      <w:r w:rsidR="00D110BC">
        <w:rPr>
          <w:kern w:val="22"/>
          <w:szCs w:val="22"/>
          <w:lang w:val="fr-CA" w:eastAsia="zh-CN"/>
        </w:rPr>
        <w:t xml:space="preserve"> une approche innovatrice en matière de solution</w:t>
      </w:r>
      <w:r w:rsidRPr="00DE6BA3">
        <w:rPr>
          <w:kern w:val="22"/>
          <w:szCs w:val="22"/>
          <w:lang w:val="fr-CA" w:eastAsia="zh-CN"/>
        </w:rPr>
        <w:t>,</w:t>
      </w:r>
    </w:p>
    <w:p w14:paraId="4AC31793" w14:textId="19545543" w:rsidR="002051EE" w:rsidRPr="00DE6BA3" w:rsidRDefault="00D110BC" w:rsidP="00F21387">
      <w:pPr>
        <w:spacing w:before="120" w:after="120"/>
        <w:ind w:firstLine="720"/>
        <w:textAlignment w:val="baseline"/>
        <w:rPr>
          <w:i/>
          <w:iCs/>
          <w:kern w:val="22"/>
          <w:szCs w:val="22"/>
          <w:lang w:val="fr-CA" w:eastAsia="zh-CN"/>
        </w:rPr>
      </w:pPr>
      <w:r>
        <w:rPr>
          <w:i/>
          <w:iCs/>
          <w:kern w:val="22"/>
          <w:szCs w:val="22"/>
          <w:lang w:val="fr-CA" w:eastAsia="zh-CN"/>
        </w:rPr>
        <w:t xml:space="preserve">Rappelant </w:t>
      </w:r>
      <w:r>
        <w:rPr>
          <w:iCs/>
          <w:kern w:val="22"/>
          <w:szCs w:val="22"/>
          <w:lang w:val="fr-CA" w:eastAsia="zh-CN"/>
        </w:rPr>
        <w:t xml:space="preserve">que l’expression « information de séquençage numérique sur les ressources génétiques » ne convient pas et qu’il faut trouver une autre expression plus </w:t>
      </w:r>
      <w:r w:rsidR="001A04CA">
        <w:rPr>
          <w:iCs/>
          <w:kern w:val="22"/>
          <w:szCs w:val="22"/>
          <w:lang w:val="fr-CA" w:eastAsia="zh-CN"/>
        </w:rPr>
        <w:t>appropriée</w:t>
      </w:r>
      <w:r w:rsidR="002051EE" w:rsidRPr="00DE6BA3">
        <w:rPr>
          <w:kern w:val="22"/>
          <w:szCs w:val="22"/>
          <w:lang w:val="fr-CA" w:eastAsia="zh-CN"/>
        </w:rPr>
        <w:t>,</w:t>
      </w:r>
    </w:p>
    <w:p w14:paraId="396C344D" w14:textId="66E58EA4" w:rsidR="002051EE" w:rsidRPr="002A2AF5" w:rsidRDefault="00D110BC" w:rsidP="00F21387">
      <w:pPr>
        <w:spacing w:before="120" w:after="120"/>
        <w:ind w:firstLine="720"/>
        <w:textAlignment w:val="baseline"/>
        <w:rPr>
          <w:kern w:val="22"/>
          <w:szCs w:val="22"/>
          <w:lang w:val="fr-CA" w:eastAsia="zh-CN"/>
        </w:rPr>
      </w:pPr>
      <w:r w:rsidRPr="002A2AF5">
        <w:rPr>
          <w:i/>
          <w:iCs/>
          <w:kern w:val="22"/>
          <w:lang w:val="fr-CA" w:eastAsia="zh-CN"/>
        </w:rPr>
        <w:t>Rappelant</w:t>
      </w:r>
      <w:r w:rsidR="002051EE" w:rsidRPr="002A2AF5">
        <w:rPr>
          <w:i/>
          <w:iCs/>
          <w:kern w:val="22"/>
          <w:lang w:val="fr-CA" w:eastAsia="zh-CN"/>
        </w:rPr>
        <w:t xml:space="preserve"> </w:t>
      </w:r>
      <w:r w:rsidRPr="002A2AF5">
        <w:rPr>
          <w:kern w:val="22"/>
          <w:lang w:val="fr-CA"/>
        </w:rPr>
        <w:t>le paragraphe 6 de la décision</w:t>
      </w:r>
      <w:r w:rsidR="005700D3" w:rsidRPr="002A2AF5">
        <w:rPr>
          <w:kern w:val="22"/>
          <w:lang w:val="fr-CA"/>
        </w:rPr>
        <w:t xml:space="preserve"> </w:t>
      </w:r>
      <w:hyperlink r:id="rId11" w:history="1">
        <w:r w:rsidR="002051EE" w:rsidRPr="002A2AF5">
          <w:rPr>
            <w:rStyle w:val="Lienhypertexte"/>
            <w:lang w:val="fr-CA"/>
          </w:rPr>
          <w:t>14/20</w:t>
        </w:r>
      </w:hyperlink>
      <w:r w:rsidR="002051EE" w:rsidRPr="002A2AF5">
        <w:rPr>
          <w:kern w:val="22"/>
          <w:lang w:val="fr-CA"/>
        </w:rPr>
        <w:t xml:space="preserve">, </w:t>
      </w:r>
      <w:r w:rsidR="002A2AF5" w:rsidRPr="002A2AF5">
        <w:rPr>
          <w:kern w:val="22"/>
          <w:lang w:val="fr-CA" w:eastAsia="zh-CN"/>
        </w:rPr>
        <w:t>d</w:t>
      </w:r>
      <w:r w:rsidR="002A2AF5">
        <w:rPr>
          <w:kern w:val="22"/>
          <w:lang w:val="fr-CA" w:eastAsia="zh-CN"/>
        </w:rPr>
        <w:t>ans lequel la Conférence des P</w:t>
      </w:r>
      <w:r w:rsidR="002A2AF5" w:rsidRPr="002A2AF5">
        <w:rPr>
          <w:kern w:val="22"/>
          <w:lang w:val="fr-CA" w:eastAsia="zh-CN"/>
        </w:rPr>
        <w:t xml:space="preserve">arties </w:t>
      </w:r>
      <w:r w:rsidR="002A2AF5">
        <w:rPr>
          <w:kern w:val="22"/>
          <w:lang w:val="fr-CA" w:eastAsia="zh-CN"/>
        </w:rPr>
        <w:t>fait la différence entre</w:t>
      </w:r>
      <w:r w:rsidR="002A2AF5" w:rsidRPr="002A2AF5">
        <w:rPr>
          <w:kern w:val="22"/>
          <w:lang w:val="fr-CA" w:eastAsia="zh-CN"/>
        </w:rPr>
        <w:t xml:space="preserve"> l’utilisation des ressources génétiques </w:t>
      </w:r>
      <w:r w:rsidR="002A2AF5">
        <w:rPr>
          <w:kern w:val="22"/>
          <w:lang w:val="fr-CA" w:eastAsia="zh-CN"/>
        </w:rPr>
        <w:t>et l’utilisation de l’information de séquençage numérique sur les ressources génétiques</w:t>
      </w:r>
      <w:r w:rsidR="002051EE" w:rsidRPr="002A2AF5">
        <w:rPr>
          <w:kern w:val="22"/>
          <w:lang w:val="fr-CA" w:eastAsia="zh-CN"/>
        </w:rPr>
        <w:t>,]</w:t>
      </w:r>
    </w:p>
    <w:p w14:paraId="071F35E8" w14:textId="4F05C043" w:rsidR="002051EE" w:rsidRPr="00DE6BA3" w:rsidRDefault="002051EE" w:rsidP="00F21387">
      <w:pPr>
        <w:tabs>
          <w:tab w:val="left" w:pos="720"/>
        </w:tabs>
        <w:spacing w:before="120" w:after="120"/>
        <w:ind w:firstLine="720"/>
        <w:textAlignment w:val="baseline"/>
        <w:rPr>
          <w:kern w:val="22"/>
          <w:lang w:val="fr-CA" w:eastAsia="zh-CN"/>
        </w:rPr>
      </w:pPr>
      <w:r w:rsidRPr="00DE6BA3">
        <w:rPr>
          <w:kern w:val="22"/>
          <w:lang w:val="fr-CA" w:eastAsia="zh-CN"/>
        </w:rPr>
        <w:t>[</w:t>
      </w:r>
      <w:r w:rsidR="002A2AF5" w:rsidRPr="00C01CF9">
        <w:rPr>
          <w:i/>
          <w:iCs/>
          <w:kern w:val="22"/>
          <w:lang w:val="fr-CA" w:eastAsia="zh-CN"/>
        </w:rPr>
        <w:t xml:space="preserve">Déterminée </w:t>
      </w:r>
      <w:r w:rsidR="002A2AF5" w:rsidRPr="00C01CF9">
        <w:rPr>
          <w:iCs/>
          <w:kern w:val="22"/>
          <w:lang w:val="fr-CA" w:eastAsia="zh-CN"/>
        </w:rPr>
        <w:t>à améliorer les</w:t>
      </w:r>
      <w:r w:rsidR="002A2AF5">
        <w:rPr>
          <w:iCs/>
          <w:kern w:val="22"/>
          <w:lang w:val="fr-CA" w:eastAsia="zh-CN"/>
        </w:rPr>
        <w:t xml:space="preserve"> dispositions et les programmes sur l’accès et le partage des avantages </w:t>
      </w:r>
      <w:r w:rsidR="00C01CF9">
        <w:rPr>
          <w:iCs/>
          <w:kern w:val="22"/>
          <w:lang w:val="fr-CA" w:eastAsia="zh-CN"/>
        </w:rPr>
        <w:t>afin de contribuer à [la création d’] une stratégie ambitieuse et transformatrice de mobilisation des ressources pour le cadre mondial de la biodiversité pour l'après-2020</w:t>
      </w:r>
      <w:r w:rsidRPr="00DE6BA3">
        <w:rPr>
          <w:kern w:val="22"/>
          <w:lang w:val="fr-CA" w:eastAsia="zh-CN"/>
        </w:rPr>
        <w:t>,]</w:t>
      </w:r>
    </w:p>
    <w:p w14:paraId="5363C724" w14:textId="16CDA006" w:rsidR="002051EE" w:rsidRPr="00DE6BA3" w:rsidRDefault="002051EE" w:rsidP="00F21387">
      <w:pPr>
        <w:tabs>
          <w:tab w:val="left" w:pos="720"/>
        </w:tabs>
        <w:spacing w:before="120" w:after="120"/>
        <w:ind w:firstLine="720"/>
        <w:textAlignment w:val="baseline"/>
        <w:rPr>
          <w:kern w:val="22"/>
          <w:lang w:val="fr-CA" w:eastAsia="zh-CN"/>
        </w:rPr>
      </w:pPr>
      <w:r w:rsidRPr="00DE6BA3">
        <w:rPr>
          <w:kern w:val="22"/>
          <w:lang w:val="fr-CA" w:eastAsia="zh-CN"/>
        </w:rPr>
        <w:t>[</w:t>
      </w:r>
      <w:r w:rsidR="00C01CF9">
        <w:rPr>
          <w:i/>
          <w:iCs/>
          <w:kern w:val="22"/>
          <w:lang w:val="fr-CA" w:eastAsia="zh-CN"/>
        </w:rPr>
        <w:t xml:space="preserve">Déterminée également </w:t>
      </w:r>
      <w:r w:rsidR="00C01CF9">
        <w:rPr>
          <w:iCs/>
          <w:kern w:val="22"/>
          <w:lang w:val="fr-CA" w:eastAsia="zh-CN"/>
        </w:rPr>
        <w:t xml:space="preserve">à créer un programme pratique pour garantir le partage juste et équitable des avantages découlant de l’utilisation de l’information de séquençage numérique sur les ressources génétiques et les connaissances traditionnelles </w:t>
      </w:r>
      <w:r w:rsidR="00C741D6">
        <w:rPr>
          <w:iCs/>
          <w:kern w:val="22"/>
          <w:lang w:val="fr-CA" w:eastAsia="zh-CN"/>
        </w:rPr>
        <w:t>associées</w:t>
      </w:r>
      <w:r w:rsidR="00C01CF9">
        <w:rPr>
          <w:iCs/>
          <w:kern w:val="22"/>
          <w:lang w:val="fr-CA" w:eastAsia="zh-CN"/>
        </w:rPr>
        <w:t>,</w:t>
      </w:r>
      <w:r w:rsidRPr="00DE6BA3">
        <w:rPr>
          <w:kern w:val="22"/>
          <w:lang w:val="fr-CA" w:eastAsia="zh-CN"/>
        </w:rPr>
        <w:t>]</w:t>
      </w:r>
    </w:p>
    <w:p w14:paraId="35DBA352" w14:textId="33A9B037" w:rsidR="002051EE" w:rsidRPr="00B02F6A" w:rsidRDefault="002051EE" w:rsidP="00F21387">
      <w:pPr>
        <w:pStyle w:val="Paragraphedeliste"/>
        <w:numPr>
          <w:ilvl w:val="1"/>
          <w:numId w:val="1"/>
        </w:numPr>
        <w:tabs>
          <w:tab w:val="clear" w:pos="1440"/>
        </w:tabs>
        <w:spacing w:before="120" w:after="120"/>
        <w:ind w:left="0" w:firstLine="720"/>
        <w:contextualSpacing w:val="0"/>
        <w:textAlignment w:val="baseline"/>
        <w:rPr>
          <w:kern w:val="22"/>
          <w:szCs w:val="22"/>
          <w:lang w:val="fr-CA" w:eastAsia="zh-CN"/>
        </w:rPr>
      </w:pPr>
      <w:r w:rsidRPr="00B02F6A">
        <w:rPr>
          <w:kern w:val="22"/>
          <w:szCs w:val="22"/>
          <w:lang w:val="fr-CA"/>
        </w:rPr>
        <w:t>[</w:t>
      </w:r>
      <w:r w:rsidR="00B02F6A" w:rsidRPr="00B02F6A">
        <w:rPr>
          <w:i/>
          <w:iCs/>
          <w:kern w:val="22"/>
          <w:szCs w:val="22"/>
          <w:lang w:val="fr-CA" w:eastAsia="zh-CN"/>
        </w:rPr>
        <w:t xml:space="preserve">Se réjouit </w:t>
      </w:r>
      <w:r w:rsidRPr="00B02F6A">
        <w:rPr>
          <w:kern w:val="22"/>
          <w:szCs w:val="22"/>
          <w:lang w:val="fr-CA" w:eastAsia="zh-CN"/>
        </w:rPr>
        <w:t>][</w:t>
      </w:r>
      <w:r w:rsidR="00B02F6A" w:rsidRPr="00B02F6A">
        <w:rPr>
          <w:i/>
          <w:iCs/>
          <w:kern w:val="22"/>
          <w:szCs w:val="22"/>
          <w:lang w:val="fr-CA" w:eastAsia="zh-CN"/>
        </w:rPr>
        <w:t>Prend note</w:t>
      </w:r>
      <w:r w:rsidRPr="00B02F6A">
        <w:rPr>
          <w:kern w:val="22"/>
          <w:szCs w:val="22"/>
          <w:lang w:val="fr-CA" w:eastAsia="zh-CN"/>
        </w:rPr>
        <w:t>]</w:t>
      </w:r>
      <w:r w:rsidR="00430944" w:rsidRPr="00B02F6A">
        <w:rPr>
          <w:kern w:val="22"/>
          <w:szCs w:val="22"/>
          <w:lang w:val="fr-CA" w:eastAsia="zh-CN"/>
        </w:rPr>
        <w:t xml:space="preserve"> </w:t>
      </w:r>
      <w:bookmarkStart w:id="0" w:name="_Ref81333760"/>
      <w:r w:rsidR="00B02F6A" w:rsidRPr="00B02F6A">
        <w:rPr>
          <w:kern w:val="22"/>
          <w:szCs w:val="22"/>
          <w:lang w:val="fr-CA" w:eastAsia="zh-CN"/>
        </w:rPr>
        <w:t xml:space="preserve">des conclusions de la </w:t>
      </w:r>
      <w:r w:rsidR="00B02F6A">
        <w:rPr>
          <w:kern w:val="22"/>
          <w:szCs w:val="22"/>
          <w:lang w:val="fr-CA" w:eastAsia="zh-CN"/>
        </w:rPr>
        <w:t>ré</w:t>
      </w:r>
      <w:r w:rsidR="00B02F6A" w:rsidRPr="00B02F6A">
        <w:rPr>
          <w:kern w:val="22"/>
          <w:szCs w:val="22"/>
          <w:lang w:val="fr-CA" w:eastAsia="zh-CN"/>
        </w:rPr>
        <w:t xml:space="preserve">union du Groupe </w:t>
      </w:r>
      <w:r w:rsidR="00B02F6A">
        <w:rPr>
          <w:kern w:val="22"/>
          <w:szCs w:val="22"/>
          <w:lang w:val="fr-CA" w:eastAsia="zh-CN"/>
        </w:rPr>
        <w:t>spé</w:t>
      </w:r>
      <w:r w:rsidR="00B02F6A" w:rsidRPr="00B02F6A">
        <w:rPr>
          <w:kern w:val="22"/>
          <w:szCs w:val="22"/>
          <w:lang w:val="fr-CA" w:eastAsia="zh-CN"/>
        </w:rPr>
        <w:t xml:space="preserve">cial d’experts techniques sur l’information de séquençage numérique sur les ressources génétiques jointes </w:t>
      </w:r>
      <w:r w:rsidR="00B02F6A">
        <w:rPr>
          <w:kern w:val="22"/>
          <w:szCs w:val="22"/>
          <w:lang w:val="fr-CA" w:eastAsia="zh-CN"/>
        </w:rPr>
        <w:t>à l’annexe I à la note de la Secrétaire exécutive</w:t>
      </w:r>
      <w:r w:rsidR="00A34B7B" w:rsidRPr="00B02F6A">
        <w:rPr>
          <w:kern w:val="22"/>
          <w:szCs w:val="22"/>
          <w:lang w:val="fr-CA" w:eastAsia="zh-CN"/>
        </w:rPr>
        <w:t>,</w:t>
      </w:r>
      <w:r w:rsidR="005379AB" w:rsidRPr="00DE6BA3">
        <w:rPr>
          <w:rStyle w:val="Appelnotedebasdep"/>
          <w:kern w:val="22"/>
          <w:sz w:val="22"/>
          <w:szCs w:val="22"/>
          <w:u w:val="none"/>
          <w:vertAlign w:val="superscript"/>
          <w:lang w:val="fr-CA" w:eastAsia="zh-CN"/>
        </w:rPr>
        <w:footnoteReference w:id="2"/>
      </w:r>
      <w:bookmarkEnd w:id="0"/>
      <w:r w:rsidR="00691ADD" w:rsidRPr="00B02F6A">
        <w:rPr>
          <w:kern w:val="22"/>
          <w:szCs w:val="22"/>
          <w:lang w:val="fr-CA" w:eastAsia="zh-CN"/>
        </w:rPr>
        <w:t xml:space="preserve"> </w:t>
      </w:r>
      <w:r w:rsidRPr="00B02F6A">
        <w:rPr>
          <w:kern w:val="22"/>
          <w:szCs w:val="22"/>
          <w:lang w:val="fr-CA" w:eastAsia="zh-CN"/>
        </w:rPr>
        <w:t>[</w:t>
      </w:r>
      <w:r w:rsidR="00B02F6A">
        <w:rPr>
          <w:kern w:val="22"/>
          <w:szCs w:val="22"/>
          <w:lang w:val="fr-CA" w:eastAsia="zh-CN"/>
        </w:rPr>
        <w:t xml:space="preserve">tout en </w:t>
      </w:r>
      <w:r w:rsidR="00B02F6A" w:rsidRPr="00C741D6">
        <w:rPr>
          <w:i/>
          <w:kern w:val="22"/>
          <w:szCs w:val="22"/>
          <w:lang w:val="fr-CA" w:eastAsia="zh-CN"/>
        </w:rPr>
        <w:t>reconnaissant</w:t>
      </w:r>
      <w:r w:rsidR="00B02F6A">
        <w:rPr>
          <w:kern w:val="22"/>
          <w:szCs w:val="22"/>
          <w:lang w:val="fr-CA" w:eastAsia="zh-CN"/>
        </w:rPr>
        <w:t xml:space="preserve"> le besoin de poursuivre les travaux sur les aspects </w:t>
      </w:r>
      <w:r w:rsidR="00B02F6A">
        <w:rPr>
          <w:kern w:val="22"/>
          <w:szCs w:val="22"/>
          <w:lang w:val="fr-CA" w:eastAsia="zh-CN"/>
        </w:rPr>
        <w:lastRenderedPageBreak/>
        <w:t>qui [pourraient lier][lient] l’information sur le séquen</w:t>
      </w:r>
      <w:r w:rsidR="00BE3EE5">
        <w:rPr>
          <w:kern w:val="22"/>
          <w:szCs w:val="22"/>
          <w:lang w:val="fr-CA" w:eastAsia="zh-CN"/>
        </w:rPr>
        <w:t>çage nu</w:t>
      </w:r>
      <w:r w:rsidR="00B02F6A">
        <w:rPr>
          <w:kern w:val="22"/>
          <w:szCs w:val="22"/>
          <w:lang w:val="fr-CA" w:eastAsia="zh-CN"/>
        </w:rPr>
        <w:t xml:space="preserve">mérique sur les ressources génétiques aux connaissances traditionnelles </w:t>
      </w:r>
      <w:r w:rsidR="00C741D6">
        <w:rPr>
          <w:kern w:val="22"/>
          <w:szCs w:val="22"/>
          <w:lang w:val="fr-CA" w:eastAsia="zh-CN"/>
        </w:rPr>
        <w:t>associées</w:t>
      </w:r>
      <w:r w:rsidRPr="00B02F6A">
        <w:rPr>
          <w:kern w:val="22"/>
          <w:szCs w:val="22"/>
          <w:lang w:val="fr-CA" w:eastAsia="zh-CN"/>
        </w:rPr>
        <w:t>];</w:t>
      </w:r>
    </w:p>
    <w:p w14:paraId="46154234" w14:textId="1B09456C" w:rsidR="002051EE" w:rsidRPr="00BE3EE5" w:rsidRDefault="002051EE" w:rsidP="00F21387">
      <w:pPr>
        <w:pStyle w:val="Paragraphedeliste"/>
        <w:numPr>
          <w:ilvl w:val="1"/>
          <w:numId w:val="1"/>
        </w:numPr>
        <w:tabs>
          <w:tab w:val="clear" w:pos="1440"/>
        </w:tabs>
        <w:spacing w:before="120" w:after="120"/>
        <w:ind w:left="0" w:firstLine="720"/>
        <w:contextualSpacing w:val="0"/>
        <w:textAlignment w:val="baseline"/>
        <w:rPr>
          <w:kern w:val="22"/>
          <w:szCs w:val="22"/>
          <w:lang w:val="fr-CA" w:eastAsia="zh-CN"/>
        </w:rPr>
      </w:pPr>
      <w:r w:rsidRPr="00BE3EE5">
        <w:rPr>
          <w:kern w:val="22"/>
          <w:szCs w:val="22"/>
          <w:lang w:val="fr-CA" w:eastAsia="zh-CN"/>
        </w:rPr>
        <w:t>[</w:t>
      </w:r>
      <w:r w:rsidR="00BE3EE5" w:rsidRPr="00BE3EE5">
        <w:rPr>
          <w:i/>
          <w:iCs/>
          <w:kern w:val="22"/>
          <w:szCs w:val="22"/>
          <w:lang w:val="fr-CA" w:eastAsia="zh-CN"/>
        </w:rPr>
        <w:t xml:space="preserve">Prend note </w:t>
      </w:r>
      <w:r w:rsidR="00BE3EE5" w:rsidRPr="00BE3EE5">
        <w:rPr>
          <w:iCs/>
          <w:kern w:val="22"/>
          <w:szCs w:val="22"/>
          <w:lang w:val="fr-CA" w:eastAsia="zh-CN"/>
        </w:rPr>
        <w:t>des informations résumés aux annexes II et III de la</w:t>
      </w:r>
      <w:r w:rsidR="00904A94">
        <w:rPr>
          <w:iCs/>
          <w:kern w:val="22"/>
          <w:szCs w:val="22"/>
          <w:lang w:val="fr-CA" w:eastAsia="zh-CN"/>
        </w:rPr>
        <w:t xml:space="preserve"> note de la Secrétaire exécutive</w:t>
      </w:r>
      <w:r w:rsidR="00BB5D0A" w:rsidRPr="00DE6BA3">
        <w:rPr>
          <w:kern w:val="22"/>
          <w:szCs w:val="22"/>
          <w:vertAlign w:val="superscript"/>
          <w:lang w:val="fr-CA" w:eastAsia="zh-CN"/>
        </w:rPr>
        <w:fldChar w:fldCharType="begin"/>
      </w:r>
      <w:r w:rsidR="00BB5D0A" w:rsidRPr="00BE3EE5">
        <w:rPr>
          <w:kern w:val="22"/>
          <w:szCs w:val="22"/>
          <w:vertAlign w:val="superscript"/>
          <w:lang w:val="fr-CA" w:eastAsia="zh-CN"/>
        </w:rPr>
        <w:instrText xml:space="preserve"> NOTEREF _Ref81333760 \h  \* MERGEFORMAT </w:instrText>
      </w:r>
      <w:r w:rsidR="00BB5D0A" w:rsidRPr="00DE6BA3">
        <w:rPr>
          <w:kern w:val="22"/>
          <w:szCs w:val="22"/>
          <w:vertAlign w:val="superscript"/>
          <w:lang w:val="fr-CA" w:eastAsia="zh-CN"/>
        </w:rPr>
      </w:r>
      <w:r w:rsidR="00BB5D0A" w:rsidRPr="00DE6BA3">
        <w:rPr>
          <w:kern w:val="22"/>
          <w:szCs w:val="22"/>
          <w:vertAlign w:val="superscript"/>
          <w:lang w:val="fr-CA" w:eastAsia="zh-CN"/>
        </w:rPr>
        <w:fldChar w:fldCharType="separate"/>
      </w:r>
      <w:r w:rsidR="00043A1D">
        <w:rPr>
          <w:kern w:val="22"/>
          <w:szCs w:val="22"/>
          <w:vertAlign w:val="superscript"/>
          <w:lang w:val="fr-CA" w:eastAsia="zh-CN"/>
        </w:rPr>
        <w:t>1</w:t>
      </w:r>
      <w:r w:rsidR="00BB5D0A" w:rsidRPr="00DE6BA3">
        <w:rPr>
          <w:kern w:val="22"/>
          <w:szCs w:val="22"/>
          <w:vertAlign w:val="superscript"/>
          <w:lang w:val="fr-CA" w:eastAsia="zh-CN"/>
        </w:rPr>
        <w:fldChar w:fldCharType="end"/>
      </w:r>
      <w:r w:rsidRPr="00BE3EE5">
        <w:rPr>
          <w:kern w:val="22"/>
          <w:szCs w:val="22"/>
          <w:lang w:val="fr-CA" w:eastAsia="zh-CN"/>
        </w:rPr>
        <w:t xml:space="preserve"> </w:t>
      </w:r>
      <w:r w:rsidR="00BE3EE5" w:rsidRPr="00BE3EE5">
        <w:rPr>
          <w:kern w:val="22"/>
          <w:szCs w:val="22"/>
          <w:lang w:val="fr-CA" w:eastAsia="zh-CN"/>
        </w:rPr>
        <w:t>découlant des activités informelles sur l’</w:t>
      </w:r>
      <w:r w:rsidR="00BE3EE5">
        <w:rPr>
          <w:kern w:val="22"/>
          <w:szCs w:val="22"/>
          <w:lang w:val="fr-CA" w:eastAsia="zh-CN"/>
        </w:rPr>
        <w:t>information de séquençage numérique sur les ressources génétiques menées à la demande des coprésidents du Groupe de travail, à savoir</w:t>
      </w:r>
      <w:r w:rsidR="00BE3EE5" w:rsidRPr="00BE3EE5">
        <w:rPr>
          <w:kern w:val="22"/>
          <w:szCs w:val="22"/>
          <w:lang w:val="fr-CA" w:eastAsia="zh-CN"/>
        </w:rPr>
        <w:t xml:space="preserve"> </w:t>
      </w:r>
      <w:r w:rsidRPr="00BE3EE5">
        <w:rPr>
          <w:kern w:val="22"/>
          <w:szCs w:val="22"/>
          <w:lang w:val="fr-CA" w:eastAsia="zh-CN"/>
        </w:rPr>
        <w:t>:</w:t>
      </w:r>
    </w:p>
    <w:p w14:paraId="38998E52" w14:textId="254D14CB" w:rsidR="002051EE" w:rsidRPr="00A040F1" w:rsidRDefault="00A040F1" w:rsidP="00A040F1">
      <w:pPr>
        <w:pStyle w:val="Paragraphedeliste"/>
        <w:numPr>
          <w:ilvl w:val="0"/>
          <w:numId w:val="3"/>
        </w:numPr>
        <w:spacing w:after="120"/>
        <w:ind w:left="0" w:firstLine="720"/>
        <w:contextualSpacing w:val="0"/>
        <w:textAlignment w:val="baseline"/>
        <w:rPr>
          <w:kern w:val="22"/>
          <w:szCs w:val="22"/>
          <w:lang w:val="fr-CA" w:eastAsia="zh-CN"/>
        </w:rPr>
      </w:pPr>
      <w:r>
        <w:rPr>
          <w:kern w:val="22"/>
          <w:szCs w:val="22"/>
          <w:lang w:val="fr-CA" w:eastAsia="zh-CN"/>
        </w:rPr>
        <w:t>L’établissement</w:t>
      </w:r>
      <w:r w:rsidRPr="00A040F1">
        <w:rPr>
          <w:kern w:val="22"/>
          <w:szCs w:val="22"/>
          <w:lang w:val="fr-CA" w:eastAsia="zh-CN"/>
        </w:rPr>
        <w:t xml:space="preserve"> d’une liste des </w:t>
      </w:r>
      <w:r w:rsidR="00CC0E10">
        <w:rPr>
          <w:kern w:val="22"/>
          <w:szCs w:val="22"/>
          <w:lang w:val="fr-CA" w:eastAsia="zh-CN"/>
        </w:rPr>
        <w:t>options</w:t>
      </w:r>
      <w:r w:rsidR="00C741D6">
        <w:rPr>
          <w:kern w:val="22"/>
          <w:szCs w:val="22"/>
          <w:lang w:val="fr-CA" w:eastAsia="zh-CN"/>
        </w:rPr>
        <w:t xml:space="preserve"> stratégiques possibles</w:t>
      </w:r>
      <w:r w:rsidRPr="00A040F1">
        <w:rPr>
          <w:kern w:val="22"/>
          <w:szCs w:val="22"/>
          <w:lang w:val="fr-CA" w:eastAsia="zh-CN"/>
        </w:rPr>
        <w:t xml:space="preserve"> </w:t>
      </w:r>
      <w:r w:rsidR="002051EE" w:rsidRPr="00A040F1">
        <w:rPr>
          <w:kern w:val="22"/>
          <w:szCs w:val="22"/>
          <w:lang w:val="fr-CA" w:eastAsia="zh-CN"/>
        </w:rPr>
        <w:t>;</w:t>
      </w:r>
    </w:p>
    <w:p w14:paraId="75F5B9ED" w14:textId="4EB1F369" w:rsidR="002051EE" w:rsidRPr="00DE6BA3" w:rsidRDefault="00A040F1" w:rsidP="00F21387">
      <w:pPr>
        <w:pStyle w:val="Paragraphedeliste"/>
        <w:numPr>
          <w:ilvl w:val="0"/>
          <w:numId w:val="3"/>
        </w:numPr>
        <w:spacing w:after="120"/>
        <w:ind w:left="0" w:firstLine="720"/>
        <w:contextualSpacing w:val="0"/>
        <w:textAlignment w:val="baseline"/>
        <w:rPr>
          <w:kern w:val="22"/>
          <w:szCs w:val="22"/>
          <w:lang w:val="fr-CA" w:eastAsia="zh-CN"/>
        </w:rPr>
      </w:pPr>
      <w:r>
        <w:rPr>
          <w:kern w:val="22"/>
          <w:szCs w:val="22"/>
          <w:lang w:val="fr-CA" w:eastAsia="zh-CN"/>
        </w:rPr>
        <w:t xml:space="preserve">L’établissement d’une liste des critères potentiels d’évaluation des </w:t>
      </w:r>
      <w:r w:rsidR="00CC0E10">
        <w:rPr>
          <w:kern w:val="22"/>
          <w:szCs w:val="22"/>
          <w:lang w:val="fr-CA" w:eastAsia="zh-CN"/>
        </w:rPr>
        <w:t>options stratégiques</w:t>
      </w:r>
      <w:r w:rsidR="002051EE" w:rsidRPr="00DE6BA3">
        <w:rPr>
          <w:kern w:val="22"/>
          <w:szCs w:val="22"/>
          <w:lang w:val="fr-CA" w:eastAsia="zh-CN"/>
        </w:rPr>
        <w:t>;</w:t>
      </w:r>
    </w:p>
    <w:p w14:paraId="6EEAA6A4" w14:textId="321F585E" w:rsidR="002051EE" w:rsidRPr="00DE6BA3" w:rsidRDefault="000A4E35" w:rsidP="00F21387">
      <w:pPr>
        <w:pStyle w:val="Paragraphedeliste"/>
        <w:numPr>
          <w:ilvl w:val="0"/>
          <w:numId w:val="3"/>
        </w:numPr>
        <w:spacing w:after="120"/>
        <w:ind w:left="0" w:firstLine="720"/>
        <w:contextualSpacing w:val="0"/>
        <w:textAlignment w:val="baseline"/>
        <w:rPr>
          <w:lang w:val="fr-CA" w:eastAsia="zh-CN"/>
        </w:rPr>
      </w:pPr>
      <w:r>
        <w:rPr>
          <w:kern w:val="22"/>
          <w:szCs w:val="22"/>
          <w:lang w:val="fr-CA" w:eastAsia="zh-CN"/>
        </w:rPr>
        <w:t xml:space="preserve">Les différences dans les </w:t>
      </w:r>
      <w:r w:rsidR="00A040F1">
        <w:rPr>
          <w:kern w:val="22"/>
          <w:szCs w:val="22"/>
          <w:lang w:val="fr-CA" w:eastAsia="zh-CN"/>
        </w:rPr>
        <w:t>points de vue exprimés au cours des consultations informelles en ligne</w:t>
      </w:r>
      <w:r w:rsidR="002051EE" w:rsidRPr="00DE6BA3">
        <w:rPr>
          <w:kern w:val="22"/>
          <w:szCs w:val="22"/>
          <w:lang w:val="fr-CA" w:eastAsia="zh-CN"/>
        </w:rPr>
        <w:t>];</w:t>
      </w:r>
    </w:p>
    <w:p w14:paraId="3B07D0FF" w14:textId="3CDF89F9" w:rsidR="002051EE" w:rsidRPr="00DE6BA3" w:rsidRDefault="002051EE" w:rsidP="00F21387">
      <w:pPr>
        <w:pStyle w:val="Paragraphedeliste"/>
        <w:numPr>
          <w:ilvl w:val="0"/>
          <w:numId w:val="3"/>
        </w:numPr>
        <w:spacing w:after="120"/>
        <w:ind w:left="0" w:firstLine="720"/>
        <w:contextualSpacing w:val="0"/>
        <w:textAlignment w:val="baseline"/>
        <w:rPr>
          <w:lang w:val="fr-CA" w:eastAsia="zh-CN"/>
        </w:rPr>
      </w:pPr>
      <w:r w:rsidRPr="00DE6BA3">
        <w:rPr>
          <w:kern w:val="22"/>
          <w:szCs w:val="22"/>
          <w:lang w:val="fr-CA" w:eastAsia="zh-CN"/>
        </w:rPr>
        <w:t>[</w:t>
      </w:r>
      <w:r w:rsidR="000A4E35">
        <w:rPr>
          <w:kern w:val="22"/>
          <w:szCs w:val="22"/>
          <w:lang w:val="fr-CA" w:eastAsia="zh-CN"/>
        </w:rPr>
        <w:t xml:space="preserve">La portée et les choix </w:t>
      </w:r>
      <w:r w:rsidR="00CC0E10">
        <w:rPr>
          <w:kern w:val="22"/>
          <w:szCs w:val="22"/>
          <w:lang w:val="fr-CA" w:eastAsia="zh-CN"/>
        </w:rPr>
        <w:t>terminologiques</w:t>
      </w:r>
      <w:r w:rsidR="000A4E35">
        <w:rPr>
          <w:kern w:val="22"/>
          <w:szCs w:val="22"/>
          <w:lang w:val="fr-CA" w:eastAsia="zh-CN"/>
        </w:rPr>
        <w:t xml:space="preserve"> pour décrire l’information de séquençage numérique sur les ressources génétiques</w:t>
      </w:r>
      <w:r w:rsidR="00954B1B" w:rsidRPr="00DE6BA3">
        <w:rPr>
          <w:kern w:val="22"/>
          <w:szCs w:val="22"/>
          <w:lang w:val="fr-CA" w:eastAsia="zh-CN"/>
        </w:rPr>
        <w:t>.</w:t>
      </w:r>
      <w:r w:rsidRPr="00DE6BA3">
        <w:rPr>
          <w:kern w:val="22"/>
          <w:szCs w:val="22"/>
          <w:lang w:val="fr-CA" w:eastAsia="zh-CN"/>
        </w:rPr>
        <w:t>]</w:t>
      </w:r>
    </w:p>
    <w:p w14:paraId="35E9A45F" w14:textId="4DB900AC" w:rsidR="002051EE" w:rsidRPr="00DE6BA3" w:rsidRDefault="002051EE" w:rsidP="00F21387">
      <w:pPr>
        <w:pStyle w:val="Paragraphedeliste"/>
        <w:numPr>
          <w:ilvl w:val="1"/>
          <w:numId w:val="1"/>
        </w:numPr>
        <w:tabs>
          <w:tab w:val="clear" w:pos="1440"/>
        </w:tabs>
        <w:spacing w:before="120" w:after="120"/>
        <w:ind w:left="0" w:firstLine="720"/>
        <w:contextualSpacing w:val="0"/>
        <w:textAlignment w:val="baseline"/>
        <w:rPr>
          <w:kern w:val="22"/>
          <w:szCs w:val="22"/>
          <w:lang w:val="fr-CA" w:eastAsia="zh-CN"/>
        </w:rPr>
      </w:pPr>
      <w:r w:rsidRPr="00DE6BA3">
        <w:rPr>
          <w:kern w:val="22"/>
          <w:szCs w:val="22"/>
          <w:lang w:val="fr-CA" w:eastAsia="zh-CN"/>
        </w:rPr>
        <w:t>[</w:t>
      </w:r>
      <w:r w:rsidR="000A4E35">
        <w:rPr>
          <w:i/>
          <w:iCs/>
          <w:kern w:val="22"/>
          <w:szCs w:val="22"/>
          <w:lang w:val="fr-CA" w:eastAsia="zh-CN"/>
        </w:rPr>
        <w:t xml:space="preserve">Reconnaît </w:t>
      </w:r>
      <w:r w:rsidR="000A4E35">
        <w:rPr>
          <w:iCs/>
          <w:kern w:val="22"/>
          <w:szCs w:val="22"/>
          <w:lang w:val="fr-CA" w:eastAsia="zh-CN"/>
        </w:rPr>
        <w:t>le lien intrinsèque entre les ressources génétiques et l’information de séquençage numérique sur les ressources génétiques [ainsi que la port</w:t>
      </w:r>
      <w:r w:rsidR="00CC0E10">
        <w:rPr>
          <w:iCs/>
          <w:kern w:val="22"/>
          <w:szCs w:val="22"/>
          <w:lang w:val="fr-CA" w:eastAsia="zh-CN"/>
        </w:rPr>
        <w:t>é</w:t>
      </w:r>
      <w:r w:rsidR="000A4E35">
        <w:rPr>
          <w:iCs/>
          <w:kern w:val="22"/>
          <w:szCs w:val="22"/>
          <w:lang w:val="fr-CA" w:eastAsia="zh-CN"/>
        </w:rPr>
        <w:t xml:space="preserve">e des outils bioinformatiques dans la conception et la création de nouveaux éléments d’information de séquençage numérique sur les ressources génétiques </w:t>
      </w:r>
      <w:r w:rsidR="00A102A7">
        <w:rPr>
          <w:iCs/>
          <w:kern w:val="22"/>
          <w:szCs w:val="22"/>
          <w:lang w:val="fr-CA" w:eastAsia="zh-CN"/>
        </w:rPr>
        <w:t>créés artificiellement]][</w:t>
      </w:r>
      <w:r w:rsidR="00A102A7" w:rsidRPr="00A102A7">
        <w:rPr>
          <w:i/>
          <w:iCs/>
          <w:kern w:val="22"/>
          <w:szCs w:val="22"/>
          <w:lang w:val="fr-CA" w:eastAsia="zh-CN"/>
        </w:rPr>
        <w:t>Reconnaît</w:t>
      </w:r>
      <w:r w:rsidR="00A102A7">
        <w:rPr>
          <w:iCs/>
          <w:kern w:val="22"/>
          <w:szCs w:val="22"/>
          <w:lang w:val="fr-CA" w:eastAsia="zh-CN"/>
        </w:rPr>
        <w:t xml:space="preserve"> que l’information de séquençage numérique sur les ressources génétiques </w:t>
      </w:r>
      <w:r w:rsidR="00610C37">
        <w:rPr>
          <w:iCs/>
          <w:kern w:val="22"/>
          <w:szCs w:val="22"/>
          <w:lang w:val="fr-CA" w:eastAsia="zh-CN"/>
        </w:rPr>
        <w:t>est un élément intrinsèque des ressources génétiques][</w:t>
      </w:r>
      <w:r w:rsidR="00610C37" w:rsidRPr="00610C37">
        <w:rPr>
          <w:i/>
          <w:iCs/>
          <w:kern w:val="22"/>
          <w:szCs w:val="22"/>
          <w:lang w:val="fr-CA" w:eastAsia="zh-CN"/>
        </w:rPr>
        <w:t>Reconnaît</w:t>
      </w:r>
      <w:r w:rsidR="00610C37">
        <w:rPr>
          <w:iCs/>
          <w:kern w:val="22"/>
          <w:szCs w:val="22"/>
          <w:lang w:val="fr-CA" w:eastAsia="zh-CN"/>
        </w:rPr>
        <w:t xml:space="preserve"> que l’information de séquençage numérique sur les ressources génétiques </w:t>
      </w:r>
      <w:r w:rsidR="00A102A7">
        <w:rPr>
          <w:iCs/>
          <w:kern w:val="22"/>
          <w:szCs w:val="22"/>
          <w:lang w:val="fr-CA" w:eastAsia="zh-CN"/>
        </w:rPr>
        <w:t xml:space="preserve">ne constitue pas des ressources génétiques </w:t>
      </w:r>
      <w:r w:rsidR="00610C37">
        <w:rPr>
          <w:iCs/>
          <w:kern w:val="22"/>
          <w:szCs w:val="22"/>
          <w:lang w:val="fr-CA" w:eastAsia="zh-CN"/>
        </w:rPr>
        <w:t xml:space="preserve">selon la définition donnée </w:t>
      </w:r>
      <w:r w:rsidR="00A102A7">
        <w:rPr>
          <w:iCs/>
          <w:kern w:val="22"/>
          <w:szCs w:val="22"/>
          <w:lang w:val="fr-CA" w:eastAsia="zh-CN"/>
        </w:rPr>
        <w:t>dans la Convention sur la diversité biologique et le Protocole de Nagoya][</w:t>
      </w:r>
      <w:r w:rsidR="00A102A7" w:rsidRPr="00A102A7">
        <w:rPr>
          <w:i/>
          <w:iCs/>
          <w:kern w:val="22"/>
          <w:szCs w:val="22"/>
          <w:lang w:val="fr-CA" w:eastAsia="zh-CN"/>
        </w:rPr>
        <w:t>Reconnaît</w:t>
      </w:r>
      <w:r w:rsidR="00A102A7">
        <w:rPr>
          <w:iCs/>
          <w:kern w:val="22"/>
          <w:szCs w:val="22"/>
          <w:lang w:val="fr-CA" w:eastAsia="zh-CN"/>
        </w:rPr>
        <w:t xml:space="preserve"> que l’information de séquençage numérique sur les ressources génétiques [fait partie des ressources génétiques et] exige [initialement]l’accès à des ressources génétiques]</w:t>
      </w:r>
      <w:r w:rsidRPr="00DE6BA3">
        <w:rPr>
          <w:kern w:val="22"/>
          <w:szCs w:val="22"/>
          <w:lang w:val="fr-CA" w:eastAsia="zh-CN"/>
        </w:rPr>
        <w:t>;</w:t>
      </w:r>
    </w:p>
    <w:p w14:paraId="5F53B344" w14:textId="5B7A8FBD" w:rsidR="002051EE" w:rsidRPr="001A3775" w:rsidRDefault="002051EE" w:rsidP="00F21387">
      <w:pPr>
        <w:pStyle w:val="Paragraphedeliste"/>
        <w:spacing w:before="120" w:after="120"/>
        <w:ind w:left="0" w:firstLine="720"/>
        <w:contextualSpacing w:val="0"/>
        <w:textAlignment w:val="baseline"/>
        <w:rPr>
          <w:kern w:val="22"/>
          <w:szCs w:val="22"/>
          <w:lang w:val="fr-CA" w:eastAsia="zh-CN"/>
        </w:rPr>
      </w:pPr>
      <w:r w:rsidRPr="00DE6BA3">
        <w:rPr>
          <w:kern w:val="22"/>
          <w:szCs w:val="22"/>
          <w:lang w:val="fr-CA" w:eastAsia="zh-CN"/>
        </w:rPr>
        <w:t>4</w:t>
      </w:r>
      <w:r w:rsidRPr="00DE6BA3">
        <w:rPr>
          <w:i/>
          <w:iCs/>
          <w:kern w:val="22"/>
          <w:szCs w:val="22"/>
          <w:lang w:val="fr-CA" w:eastAsia="zh-CN"/>
        </w:rPr>
        <w:t>.</w:t>
      </w:r>
      <w:r w:rsidRPr="00DE6BA3">
        <w:rPr>
          <w:kern w:val="22"/>
          <w:szCs w:val="22"/>
          <w:lang w:val="fr-CA" w:eastAsia="zh-CN"/>
        </w:rPr>
        <w:tab/>
      </w:r>
      <w:r w:rsidRPr="001A3775">
        <w:rPr>
          <w:kern w:val="22"/>
          <w:szCs w:val="22"/>
          <w:lang w:val="fr-CA" w:eastAsia="zh-CN"/>
        </w:rPr>
        <w:t>[</w:t>
      </w:r>
      <w:r w:rsidR="00A102A7" w:rsidRPr="001A3775">
        <w:rPr>
          <w:i/>
          <w:iCs/>
          <w:kern w:val="22"/>
          <w:szCs w:val="22"/>
          <w:lang w:val="fr-CA" w:eastAsia="zh-CN"/>
        </w:rPr>
        <w:t xml:space="preserve">Reconnaît </w:t>
      </w:r>
      <w:r w:rsidR="00A102A7" w:rsidRPr="001A3775">
        <w:rPr>
          <w:iCs/>
          <w:kern w:val="22"/>
          <w:szCs w:val="22"/>
          <w:lang w:val="fr-CA" w:eastAsia="zh-CN"/>
        </w:rPr>
        <w:t xml:space="preserve">que l’accès et l’utilisation d’information de séquençage numérique sur les ressources génétiques </w:t>
      </w:r>
      <w:r w:rsidR="00B80095" w:rsidRPr="001A3775">
        <w:rPr>
          <w:iCs/>
          <w:kern w:val="22"/>
          <w:szCs w:val="22"/>
          <w:lang w:val="fr-CA" w:eastAsia="zh-CN"/>
        </w:rPr>
        <w:t>sont utiles dans le contexte de recherches liées à la conservation et l’utilisation durable de la diversité biologique, la sécu</w:t>
      </w:r>
      <w:r w:rsidR="00904A94">
        <w:rPr>
          <w:iCs/>
          <w:kern w:val="22"/>
          <w:szCs w:val="22"/>
          <w:lang w:val="fr-CA" w:eastAsia="zh-CN"/>
        </w:rPr>
        <w:t xml:space="preserve">rité alimentaire, la santé et </w:t>
      </w:r>
      <w:r w:rsidR="00B80095" w:rsidRPr="001A3775">
        <w:rPr>
          <w:iCs/>
          <w:kern w:val="22"/>
          <w:szCs w:val="22"/>
          <w:lang w:val="fr-CA" w:eastAsia="zh-CN"/>
        </w:rPr>
        <w:t xml:space="preserve">autres secteurs importants, dont les </w:t>
      </w:r>
      <w:r w:rsidR="001A3775" w:rsidRPr="001A3775">
        <w:rPr>
          <w:iCs/>
          <w:kern w:val="22"/>
          <w:szCs w:val="22"/>
          <w:lang w:val="fr-CA" w:eastAsia="zh-CN"/>
        </w:rPr>
        <w:t>utilisations</w:t>
      </w:r>
      <w:r w:rsidR="00B80095" w:rsidRPr="001A3775">
        <w:rPr>
          <w:iCs/>
          <w:kern w:val="22"/>
          <w:szCs w:val="22"/>
          <w:lang w:val="fr-CA" w:eastAsia="zh-CN"/>
        </w:rPr>
        <w:t xml:space="preserve"> commerciales aboutissant à des produits commerciaux;][</w:t>
      </w:r>
      <w:r w:rsidR="00B80095" w:rsidRPr="001A3775">
        <w:rPr>
          <w:i/>
          <w:iCs/>
          <w:kern w:val="22"/>
          <w:szCs w:val="22"/>
          <w:lang w:val="fr-CA" w:eastAsia="zh-CN"/>
        </w:rPr>
        <w:t>Reconnaît</w:t>
      </w:r>
      <w:r w:rsidR="00B80095" w:rsidRPr="001A3775">
        <w:rPr>
          <w:iCs/>
          <w:kern w:val="22"/>
          <w:szCs w:val="22"/>
          <w:lang w:val="fr-CA" w:eastAsia="zh-CN"/>
        </w:rPr>
        <w:t xml:space="preserve"> </w:t>
      </w:r>
      <w:r w:rsidR="00B80095" w:rsidRPr="001A3775">
        <w:rPr>
          <w:kern w:val="22"/>
          <w:szCs w:val="22"/>
          <w:lang w:val="fr-CA" w:eastAsia="zh-CN"/>
        </w:rPr>
        <w:t>que la création, l’accès</w:t>
      </w:r>
      <w:r w:rsidR="00904A94">
        <w:rPr>
          <w:kern w:val="22"/>
          <w:szCs w:val="22"/>
          <w:lang w:val="fr-CA" w:eastAsia="zh-CN"/>
        </w:rPr>
        <w:t>,</w:t>
      </w:r>
      <w:r w:rsidR="00B80095" w:rsidRPr="001A3775">
        <w:rPr>
          <w:kern w:val="22"/>
          <w:szCs w:val="22"/>
          <w:lang w:val="fr-CA" w:eastAsia="zh-CN"/>
        </w:rPr>
        <w:t xml:space="preserve"> l’analyse et l’utilisation d’information de séquençage numérique sur les ressources génétiques </w:t>
      </w:r>
      <w:r w:rsidR="001A3775">
        <w:rPr>
          <w:kern w:val="22"/>
          <w:szCs w:val="22"/>
          <w:lang w:val="fr-CA" w:eastAsia="zh-CN"/>
        </w:rPr>
        <w:t>peuvent</w:t>
      </w:r>
      <w:r w:rsidR="00B80095" w:rsidRPr="001A3775">
        <w:rPr>
          <w:kern w:val="22"/>
          <w:szCs w:val="22"/>
          <w:lang w:val="fr-CA" w:eastAsia="zh-CN"/>
        </w:rPr>
        <w:t xml:space="preserve"> avoir des conséquences positives pour la conservation et l’utilisation de la diversité biologique, la santé humaine, des animaux et des végétaux, et la sécurité alimentaire</w:t>
      </w:r>
      <w:r w:rsidRPr="001A3775">
        <w:rPr>
          <w:kern w:val="22"/>
          <w:szCs w:val="22"/>
          <w:lang w:val="fr-CA" w:eastAsia="zh-CN"/>
        </w:rPr>
        <w:t>;]</w:t>
      </w:r>
    </w:p>
    <w:p w14:paraId="291120FB" w14:textId="22409AC4" w:rsidR="002051EE" w:rsidRPr="001A3775" w:rsidRDefault="002051EE" w:rsidP="00F21387">
      <w:pPr>
        <w:spacing w:before="120" w:after="120"/>
        <w:ind w:firstLine="720"/>
        <w:textAlignment w:val="baseline"/>
        <w:rPr>
          <w:kern w:val="22"/>
          <w:szCs w:val="22"/>
          <w:lang w:val="fr-CA" w:eastAsia="zh-CN"/>
        </w:rPr>
      </w:pPr>
      <w:r w:rsidRPr="001A3775">
        <w:rPr>
          <w:kern w:val="22"/>
          <w:lang w:val="fr-CA"/>
        </w:rPr>
        <w:t>5</w:t>
      </w:r>
      <w:r w:rsidRPr="001A3775">
        <w:rPr>
          <w:i/>
          <w:iCs/>
          <w:kern w:val="22"/>
          <w:szCs w:val="22"/>
          <w:lang w:val="fr-CA" w:eastAsia="zh-CN"/>
        </w:rPr>
        <w:t>.</w:t>
      </w:r>
      <w:r w:rsidRPr="001A3775">
        <w:rPr>
          <w:i/>
          <w:iCs/>
          <w:kern w:val="22"/>
          <w:szCs w:val="22"/>
          <w:lang w:val="fr-CA" w:eastAsia="zh-CN"/>
        </w:rPr>
        <w:tab/>
      </w:r>
      <w:r w:rsidR="00B80095" w:rsidRPr="001A3775">
        <w:rPr>
          <w:i/>
          <w:iCs/>
          <w:kern w:val="22"/>
          <w:szCs w:val="22"/>
          <w:lang w:val="fr-CA" w:eastAsia="zh-CN"/>
        </w:rPr>
        <w:t xml:space="preserve">Reconnaît </w:t>
      </w:r>
      <w:r w:rsidR="00B80095" w:rsidRPr="001A3775">
        <w:rPr>
          <w:iCs/>
          <w:kern w:val="22"/>
          <w:szCs w:val="22"/>
          <w:lang w:val="fr-CA" w:eastAsia="zh-CN"/>
        </w:rPr>
        <w:t>que toute approche concernant l’information de séquençage numérique sur les ressources génétiques [</w:t>
      </w:r>
      <w:r w:rsidR="00C60BE6" w:rsidRPr="001A3775">
        <w:rPr>
          <w:iCs/>
          <w:kern w:val="22"/>
          <w:szCs w:val="22"/>
          <w:lang w:val="fr-CA" w:eastAsia="zh-CN"/>
        </w:rPr>
        <w:t xml:space="preserve">convenue par les Parties][doit être fondée sur les modalités d’accès </w:t>
      </w:r>
      <w:r w:rsidR="00B52BFB" w:rsidRPr="001A3775">
        <w:rPr>
          <w:iCs/>
          <w:kern w:val="22"/>
          <w:szCs w:val="22"/>
          <w:lang w:val="fr-CA" w:eastAsia="zh-CN"/>
        </w:rPr>
        <w:t>reposant sur des</w:t>
      </w:r>
      <w:r w:rsidR="00C60BE6" w:rsidRPr="001A3775">
        <w:rPr>
          <w:iCs/>
          <w:kern w:val="22"/>
          <w:szCs w:val="22"/>
          <w:lang w:val="fr-CA" w:eastAsia="zh-CN"/>
        </w:rPr>
        <w:t xml:space="preserve"> r</w:t>
      </w:r>
      <w:r w:rsidR="00B52BFB" w:rsidRPr="001A3775">
        <w:rPr>
          <w:iCs/>
          <w:kern w:val="22"/>
          <w:szCs w:val="22"/>
          <w:lang w:val="fr-CA" w:eastAsia="zh-CN"/>
        </w:rPr>
        <w:t>ègles</w:t>
      </w:r>
      <w:r w:rsidR="009579ED" w:rsidRPr="001A3775">
        <w:rPr>
          <w:iCs/>
          <w:kern w:val="22"/>
          <w:szCs w:val="22"/>
          <w:lang w:val="fr-CA" w:eastAsia="zh-CN"/>
        </w:rPr>
        <w:t xml:space="preserve">, des </w:t>
      </w:r>
      <w:r w:rsidR="001A3775">
        <w:rPr>
          <w:iCs/>
          <w:kern w:val="22"/>
          <w:szCs w:val="22"/>
          <w:lang w:val="fr-CA" w:eastAsia="zh-CN"/>
        </w:rPr>
        <w:t>limites et des approches fondé</w:t>
      </w:r>
      <w:r w:rsidR="00C60BE6" w:rsidRPr="001A3775">
        <w:rPr>
          <w:iCs/>
          <w:kern w:val="22"/>
          <w:szCs w:val="22"/>
          <w:lang w:val="fr-CA" w:eastAsia="zh-CN"/>
        </w:rPr>
        <w:t>s sur les droits, en particulier les droits de la Terre mère et les dro</w:t>
      </w:r>
      <w:r w:rsidR="001A3775">
        <w:rPr>
          <w:iCs/>
          <w:kern w:val="22"/>
          <w:szCs w:val="22"/>
          <w:lang w:val="fr-CA" w:eastAsia="zh-CN"/>
        </w:rPr>
        <w:t>its des peuples autochtones et d</w:t>
      </w:r>
      <w:r w:rsidR="00C60BE6" w:rsidRPr="001A3775">
        <w:rPr>
          <w:iCs/>
          <w:kern w:val="22"/>
          <w:szCs w:val="22"/>
          <w:lang w:val="fr-CA" w:eastAsia="zh-CN"/>
        </w:rPr>
        <w:t xml:space="preserve">es communautés locales][doit faciliter] [facilite l’accès à l’information de séquençage numérique sur les ressources génétiques </w:t>
      </w:r>
      <w:r w:rsidR="00377F05" w:rsidRPr="001A3775">
        <w:rPr>
          <w:iCs/>
          <w:kern w:val="22"/>
          <w:szCs w:val="22"/>
          <w:lang w:val="fr-CA" w:eastAsia="zh-CN"/>
        </w:rPr>
        <w:t>et so</w:t>
      </w:r>
      <w:r w:rsidR="00C60BE6" w:rsidRPr="001A3775">
        <w:rPr>
          <w:iCs/>
          <w:kern w:val="22"/>
          <w:szCs w:val="22"/>
          <w:lang w:val="fr-CA" w:eastAsia="zh-CN"/>
        </w:rPr>
        <w:t xml:space="preserve">utient la recherche scientifique et l’innovation fondées sur l’information de séquençage numérique sur les ressources génétiques </w:t>
      </w:r>
      <w:r w:rsidR="00377F05" w:rsidRPr="001A3775">
        <w:rPr>
          <w:iCs/>
          <w:kern w:val="22"/>
          <w:szCs w:val="22"/>
          <w:lang w:val="fr-CA" w:eastAsia="zh-CN"/>
        </w:rPr>
        <w:t>][soutient le libre acc</w:t>
      </w:r>
      <w:r w:rsidR="00C60BE6" w:rsidRPr="001A3775">
        <w:rPr>
          <w:iCs/>
          <w:kern w:val="22"/>
          <w:szCs w:val="22"/>
          <w:lang w:val="fr-CA" w:eastAsia="zh-CN"/>
        </w:rPr>
        <w:t>ès à l’information de séquençage numérique sur les ressources génétiques et facilite la recherche scientifique et l’innovation;]</w:t>
      </w:r>
      <w:r w:rsidR="00377F05" w:rsidRPr="001A3775">
        <w:rPr>
          <w:iCs/>
          <w:kern w:val="22"/>
          <w:szCs w:val="22"/>
          <w:lang w:val="fr-CA" w:eastAsia="zh-CN"/>
        </w:rPr>
        <w:t xml:space="preserve"> et </w:t>
      </w:r>
      <w:r w:rsidR="007A12D9">
        <w:rPr>
          <w:iCs/>
          <w:kern w:val="22"/>
          <w:szCs w:val="22"/>
          <w:lang w:val="fr-CA" w:eastAsia="zh-CN"/>
        </w:rPr>
        <w:t>ne doit pas [prévenir</w:t>
      </w:r>
      <w:r w:rsidR="00377F05" w:rsidRPr="001A3775">
        <w:rPr>
          <w:iCs/>
          <w:kern w:val="22"/>
          <w:szCs w:val="22"/>
          <w:lang w:val="fr-CA" w:eastAsia="zh-CN"/>
        </w:rPr>
        <w:t>]</w:t>
      </w:r>
      <w:r w:rsidR="007A12D9">
        <w:rPr>
          <w:iCs/>
          <w:kern w:val="22"/>
          <w:szCs w:val="22"/>
          <w:lang w:val="fr-CA" w:eastAsia="zh-CN"/>
        </w:rPr>
        <w:t xml:space="preserve">[limiter] </w:t>
      </w:r>
      <w:r w:rsidR="00377F05" w:rsidRPr="001A3775">
        <w:rPr>
          <w:iCs/>
          <w:kern w:val="22"/>
          <w:szCs w:val="22"/>
          <w:lang w:val="fr-CA" w:eastAsia="zh-CN"/>
        </w:rPr>
        <w:t>l’accès [libre et ouvert]</w:t>
      </w:r>
      <w:r w:rsidR="00377F05" w:rsidRPr="001A3775">
        <w:rPr>
          <w:kern w:val="22"/>
          <w:szCs w:val="22"/>
          <w:lang w:val="fr-CA" w:eastAsia="zh-CN"/>
        </w:rPr>
        <w:t xml:space="preserve"> à l’information de séquençage numérique sur les ressources génétiques ou </w:t>
      </w:r>
      <w:r w:rsidR="007A12D9">
        <w:rPr>
          <w:kern w:val="22"/>
          <w:szCs w:val="22"/>
          <w:lang w:val="fr-CA" w:eastAsia="zh-CN"/>
        </w:rPr>
        <w:t>nuire</w:t>
      </w:r>
      <w:r w:rsidR="00377F05" w:rsidRPr="001A3775">
        <w:rPr>
          <w:kern w:val="22"/>
          <w:szCs w:val="22"/>
          <w:lang w:val="fr-CA" w:eastAsia="zh-CN"/>
        </w:rPr>
        <w:t xml:space="preserve"> [</w:t>
      </w:r>
      <w:r w:rsidR="007A12D9">
        <w:rPr>
          <w:kern w:val="22"/>
          <w:szCs w:val="22"/>
          <w:lang w:val="fr-CA" w:eastAsia="zh-CN"/>
        </w:rPr>
        <w:t>substantiellement</w:t>
      </w:r>
      <w:r w:rsidR="00377F05" w:rsidRPr="001A3775">
        <w:rPr>
          <w:kern w:val="22"/>
          <w:szCs w:val="22"/>
          <w:lang w:val="fr-CA" w:eastAsia="zh-CN"/>
        </w:rPr>
        <w:t>] à la recherche scientifique et l’innovation]</w:t>
      </w:r>
      <w:r w:rsidRPr="001A3775">
        <w:rPr>
          <w:kern w:val="22"/>
          <w:szCs w:val="22"/>
          <w:lang w:val="fr-CA" w:eastAsia="zh-CN"/>
        </w:rPr>
        <w:t>;</w:t>
      </w:r>
    </w:p>
    <w:p w14:paraId="112AF888" w14:textId="3C8C777A" w:rsidR="002051EE" w:rsidRPr="001A3775" w:rsidRDefault="002051EE" w:rsidP="00F21387">
      <w:pPr>
        <w:pStyle w:val="paragraph"/>
        <w:shd w:val="clear" w:color="auto" w:fill="FFFFFF"/>
        <w:tabs>
          <w:tab w:val="left" w:pos="5310"/>
        </w:tabs>
        <w:spacing w:before="120" w:beforeAutospacing="0" w:after="120" w:afterAutospacing="0"/>
        <w:ind w:firstLine="720"/>
        <w:jc w:val="both"/>
        <w:textAlignment w:val="baseline"/>
        <w:rPr>
          <w:color w:val="000000"/>
          <w:sz w:val="22"/>
          <w:szCs w:val="22"/>
          <w:lang w:val="fr-CA"/>
        </w:rPr>
      </w:pPr>
      <w:r w:rsidRPr="001A3775">
        <w:rPr>
          <w:rStyle w:val="normaltextrun"/>
          <w:color w:val="000000"/>
          <w:sz w:val="22"/>
          <w:szCs w:val="22"/>
          <w:lang w:val="fr-CA"/>
        </w:rPr>
        <w:t>5</w:t>
      </w:r>
      <w:r w:rsidR="007B7981" w:rsidRPr="001A3775">
        <w:rPr>
          <w:rStyle w:val="normaltextrun"/>
          <w:color w:val="000000"/>
          <w:sz w:val="22"/>
          <w:szCs w:val="22"/>
          <w:lang w:val="fr-CA"/>
        </w:rPr>
        <w:t> </w:t>
      </w:r>
      <w:r w:rsidRPr="001A3775">
        <w:rPr>
          <w:rStyle w:val="normaltextrun"/>
          <w:i/>
          <w:iCs/>
          <w:color w:val="000000"/>
          <w:sz w:val="22"/>
          <w:szCs w:val="22"/>
          <w:lang w:val="fr-CA"/>
        </w:rPr>
        <w:t>alt./</w:t>
      </w:r>
      <w:r w:rsidRPr="001A3775">
        <w:rPr>
          <w:rStyle w:val="normaltextrun"/>
          <w:color w:val="000000"/>
          <w:sz w:val="22"/>
          <w:szCs w:val="22"/>
          <w:lang w:val="fr-CA"/>
        </w:rPr>
        <w:t>5</w:t>
      </w:r>
      <w:r w:rsidRPr="001A3775">
        <w:rPr>
          <w:rStyle w:val="normaltextrun"/>
          <w:i/>
          <w:iCs/>
          <w:color w:val="000000"/>
          <w:sz w:val="22"/>
          <w:szCs w:val="22"/>
          <w:lang w:val="fr-CA"/>
        </w:rPr>
        <w:t>quinquies</w:t>
      </w:r>
      <w:r w:rsidRPr="001A3775">
        <w:rPr>
          <w:rStyle w:val="tabchar"/>
          <w:color w:val="000000"/>
          <w:sz w:val="22"/>
          <w:szCs w:val="22"/>
          <w:lang w:val="fr-CA"/>
        </w:rPr>
        <w:t xml:space="preserve"> </w:t>
      </w:r>
      <w:r w:rsidRPr="001A3775">
        <w:rPr>
          <w:rStyle w:val="normaltextrun"/>
          <w:i/>
          <w:iCs/>
          <w:color w:val="000000"/>
          <w:sz w:val="22"/>
          <w:szCs w:val="22"/>
          <w:lang w:val="fr-CA"/>
        </w:rPr>
        <w:t>[</w:t>
      </w:r>
      <w:r w:rsidR="00377F05" w:rsidRPr="001A3775">
        <w:rPr>
          <w:rStyle w:val="normaltextrun"/>
          <w:i/>
          <w:iCs/>
          <w:color w:val="000000"/>
          <w:sz w:val="22"/>
          <w:szCs w:val="22"/>
          <w:lang w:val="fr-CA"/>
        </w:rPr>
        <w:t xml:space="preserve">Reconnaît </w:t>
      </w:r>
      <w:r w:rsidR="00377F05" w:rsidRPr="001A3775">
        <w:rPr>
          <w:rStyle w:val="normaltextrun"/>
          <w:iCs/>
          <w:color w:val="000000"/>
          <w:sz w:val="22"/>
          <w:szCs w:val="22"/>
          <w:lang w:val="fr-CA"/>
        </w:rPr>
        <w:t xml:space="preserve">la nécessité d’une </w:t>
      </w:r>
      <w:r w:rsidR="007A12D9">
        <w:rPr>
          <w:rStyle w:val="normaltextrun"/>
          <w:iCs/>
          <w:color w:val="000000"/>
          <w:sz w:val="22"/>
          <w:szCs w:val="22"/>
          <w:lang w:val="fr-CA"/>
        </w:rPr>
        <w:t>norme</w:t>
      </w:r>
      <w:r w:rsidR="00377F05" w:rsidRPr="001A3775">
        <w:rPr>
          <w:rStyle w:val="normaltextrun"/>
          <w:iCs/>
          <w:color w:val="000000"/>
          <w:sz w:val="22"/>
          <w:szCs w:val="22"/>
          <w:lang w:val="fr-CA"/>
        </w:rPr>
        <w:t xml:space="preserve"> ou d’une </w:t>
      </w:r>
      <w:r w:rsidR="007A12D9">
        <w:rPr>
          <w:rStyle w:val="normaltextrun"/>
          <w:iCs/>
          <w:color w:val="000000"/>
          <w:sz w:val="22"/>
          <w:szCs w:val="22"/>
          <w:lang w:val="fr-CA"/>
        </w:rPr>
        <w:t>stratégie</w:t>
      </w:r>
      <w:r w:rsidR="00377F05" w:rsidRPr="001A3775">
        <w:rPr>
          <w:rStyle w:val="normaltextrun"/>
          <w:iCs/>
          <w:color w:val="000000"/>
          <w:sz w:val="22"/>
          <w:szCs w:val="22"/>
          <w:lang w:val="fr-CA"/>
        </w:rPr>
        <w:t xml:space="preserve"> mondiale </w:t>
      </w:r>
      <w:r w:rsidR="007A12D9">
        <w:rPr>
          <w:rStyle w:val="normaltextrun"/>
          <w:iCs/>
          <w:color w:val="000000"/>
          <w:sz w:val="22"/>
          <w:szCs w:val="22"/>
          <w:lang w:val="fr-CA"/>
        </w:rPr>
        <w:t>qui [réglemente l’accès à</w:t>
      </w:r>
      <w:r w:rsidR="00377F05" w:rsidRPr="001A3775">
        <w:rPr>
          <w:rStyle w:val="normaltextrun"/>
          <w:iCs/>
          <w:color w:val="000000"/>
          <w:sz w:val="22"/>
          <w:szCs w:val="22"/>
          <w:lang w:val="fr-CA"/>
        </w:rPr>
        <w:t xml:space="preserve"> l’information de séquençage numérique sur les ressources génétiques][encourage le libre accès [, pas nécessairement gratuit</w:t>
      </w:r>
      <w:r w:rsidR="000204B8">
        <w:rPr>
          <w:rStyle w:val="normaltextrun"/>
          <w:iCs/>
          <w:color w:val="000000"/>
          <w:sz w:val="22"/>
          <w:szCs w:val="22"/>
          <w:lang w:val="fr-CA"/>
        </w:rPr>
        <w:t>,</w:t>
      </w:r>
      <w:r w:rsidR="00377F05" w:rsidRPr="001A3775">
        <w:rPr>
          <w:rStyle w:val="normaltextrun"/>
          <w:iCs/>
          <w:color w:val="000000"/>
          <w:sz w:val="22"/>
          <w:szCs w:val="22"/>
          <w:lang w:val="fr-CA"/>
        </w:rPr>
        <w:t>] à l’information de séquençage numérique sur les ressources génétiques]</w:t>
      </w:r>
      <w:r w:rsidR="00F51F2C" w:rsidRPr="001A3775">
        <w:rPr>
          <w:rStyle w:val="normaltextrun"/>
          <w:iCs/>
          <w:color w:val="000000"/>
          <w:sz w:val="22"/>
          <w:szCs w:val="22"/>
          <w:lang w:val="fr-CA"/>
        </w:rPr>
        <w:t xml:space="preserve"> et favorise les recherches scientifiques et l’innovation substantielles relatives à l’information de séquençage numérique sur les ressources génétiques][en tenant compte des limites raisonnables, des mesures de précaution et des mesures de sauvegarde</w:t>
      </w:r>
      <w:r w:rsidRPr="001A3775">
        <w:rPr>
          <w:rStyle w:val="normaltextrun"/>
          <w:color w:val="000000"/>
          <w:sz w:val="22"/>
          <w:szCs w:val="22"/>
          <w:lang w:val="fr-CA"/>
        </w:rPr>
        <w:t>];</w:t>
      </w:r>
    </w:p>
    <w:p w14:paraId="388D277D" w14:textId="63C1D538" w:rsidR="002051EE" w:rsidRPr="001A3775"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fr-CA"/>
        </w:rPr>
      </w:pPr>
      <w:r w:rsidRPr="001A3775">
        <w:rPr>
          <w:rStyle w:val="normaltextrun"/>
          <w:color w:val="000000"/>
          <w:sz w:val="22"/>
          <w:szCs w:val="22"/>
          <w:lang w:val="fr-CA"/>
        </w:rPr>
        <w:t>5</w:t>
      </w:r>
      <w:r w:rsidR="0074636B" w:rsidRPr="001A3775">
        <w:rPr>
          <w:rStyle w:val="normaltextrun"/>
          <w:color w:val="000000"/>
          <w:sz w:val="22"/>
          <w:szCs w:val="22"/>
          <w:lang w:val="fr-CA"/>
        </w:rPr>
        <w:t> </w:t>
      </w:r>
      <w:r w:rsidRPr="001A3775">
        <w:rPr>
          <w:rStyle w:val="normaltextrun"/>
          <w:i/>
          <w:iCs/>
          <w:color w:val="000000"/>
          <w:sz w:val="22"/>
          <w:szCs w:val="22"/>
          <w:lang w:val="fr-CA"/>
        </w:rPr>
        <w:t>alt2</w:t>
      </w:r>
      <w:r w:rsidRPr="001A3775">
        <w:rPr>
          <w:rStyle w:val="normaltextrun"/>
          <w:color w:val="000000"/>
          <w:sz w:val="22"/>
          <w:szCs w:val="22"/>
          <w:lang w:val="fr-CA"/>
        </w:rPr>
        <w:t>.</w:t>
      </w:r>
      <w:r w:rsidR="002F74A9" w:rsidRPr="001A3775">
        <w:rPr>
          <w:rStyle w:val="normaltextrun"/>
          <w:color w:val="000000"/>
          <w:sz w:val="22"/>
          <w:szCs w:val="22"/>
          <w:lang w:val="fr-CA"/>
        </w:rPr>
        <w:t xml:space="preserve"> </w:t>
      </w:r>
      <w:r w:rsidR="00F51F2C" w:rsidRPr="001A3775">
        <w:rPr>
          <w:rStyle w:val="normaltextrun"/>
          <w:i/>
          <w:iCs/>
          <w:color w:val="000000"/>
          <w:sz w:val="22"/>
          <w:szCs w:val="22"/>
          <w:lang w:val="fr-CA"/>
        </w:rPr>
        <w:t xml:space="preserve">Reconnaît </w:t>
      </w:r>
      <w:r w:rsidR="00F51F2C" w:rsidRPr="001A3775">
        <w:rPr>
          <w:rStyle w:val="normaltextrun"/>
          <w:iCs/>
          <w:color w:val="000000"/>
          <w:sz w:val="22"/>
          <w:szCs w:val="22"/>
          <w:lang w:val="fr-CA"/>
        </w:rPr>
        <w:t>que toute approche visant à aborder l’information de séquençage numérique sur les ressources génétiques ne doit pas empêcher l’accès à l’information de séquençage numérique</w:t>
      </w:r>
      <w:r w:rsidRPr="001A3775">
        <w:rPr>
          <w:rStyle w:val="normaltextrun"/>
          <w:color w:val="000000"/>
          <w:sz w:val="22"/>
          <w:szCs w:val="22"/>
          <w:lang w:val="fr-CA"/>
        </w:rPr>
        <w:t>;]</w:t>
      </w:r>
    </w:p>
    <w:p w14:paraId="1A30B516" w14:textId="675FB84D" w:rsidR="002051EE" w:rsidRPr="001A3775"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fr-CA"/>
        </w:rPr>
      </w:pPr>
      <w:r w:rsidRPr="001A3775">
        <w:rPr>
          <w:rStyle w:val="normaltextrun"/>
          <w:color w:val="000000"/>
          <w:sz w:val="22"/>
          <w:szCs w:val="22"/>
          <w:lang w:val="fr-CA"/>
        </w:rPr>
        <w:t>5</w:t>
      </w:r>
      <w:r w:rsidR="0074636B" w:rsidRPr="001A3775">
        <w:rPr>
          <w:rStyle w:val="normaltextrun"/>
          <w:color w:val="000000"/>
          <w:sz w:val="22"/>
          <w:szCs w:val="22"/>
          <w:lang w:val="fr-CA"/>
        </w:rPr>
        <w:t> </w:t>
      </w:r>
      <w:r w:rsidRPr="001A3775">
        <w:rPr>
          <w:rStyle w:val="normaltextrun"/>
          <w:i/>
          <w:iCs/>
          <w:color w:val="000000"/>
          <w:sz w:val="22"/>
          <w:szCs w:val="22"/>
          <w:lang w:val="fr-CA"/>
        </w:rPr>
        <w:t>alt3</w:t>
      </w:r>
      <w:r w:rsidRPr="001A3775">
        <w:rPr>
          <w:rStyle w:val="normaltextrun"/>
          <w:color w:val="000000"/>
          <w:sz w:val="22"/>
          <w:szCs w:val="22"/>
          <w:lang w:val="fr-CA"/>
        </w:rPr>
        <w:t>/5</w:t>
      </w:r>
      <w:r w:rsidRPr="001A3775">
        <w:rPr>
          <w:rStyle w:val="normaltextrun"/>
          <w:i/>
          <w:iCs/>
          <w:color w:val="000000"/>
          <w:sz w:val="22"/>
          <w:szCs w:val="22"/>
          <w:lang w:val="fr-CA"/>
        </w:rPr>
        <w:t>sexies</w:t>
      </w:r>
      <w:r w:rsidRPr="001A3775">
        <w:rPr>
          <w:rStyle w:val="tabchar"/>
          <w:color w:val="000000"/>
          <w:sz w:val="22"/>
          <w:szCs w:val="22"/>
          <w:lang w:val="fr-CA"/>
        </w:rPr>
        <w:t xml:space="preserve"> </w:t>
      </w:r>
      <w:r w:rsidRPr="001A3775">
        <w:rPr>
          <w:rStyle w:val="normaltextrun"/>
          <w:color w:val="000000"/>
          <w:sz w:val="22"/>
          <w:szCs w:val="22"/>
          <w:lang w:val="fr-CA"/>
        </w:rPr>
        <w:t>[</w:t>
      </w:r>
      <w:r w:rsidR="00F51F2C" w:rsidRPr="001A3775">
        <w:rPr>
          <w:rStyle w:val="normaltextrun"/>
          <w:i/>
          <w:iCs/>
          <w:color w:val="000000"/>
          <w:sz w:val="22"/>
          <w:szCs w:val="22"/>
          <w:lang w:val="fr-CA"/>
        </w:rPr>
        <w:t xml:space="preserve">Reconnaît </w:t>
      </w:r>
      <w:r w:rsidR="00F51F2C" w:rsidRPr="001A3775">
        <w:rPr>
          <w:rStyle w:val="normaltextrun"/>
          <w:iCs/>
          <w:color w:val="000000"/>
          <w:sz w:val="22"/>
          <w:szCs w:val="22"/>
          <w:lang w:val="fr-CA"/>
        </w:rPr>
        <w:t>que</w:t>
      </w:r>
      <w:r w:rsidR="00597A34" w:rsidRPr="001A3775">
        <w:rPr>
          <w:rStyle w:val="normaltextrun"/>
          <w:iCs/>
          <w:color w:val="000000"/>
          <w:sz w:val="22"/>
          <w:szCs w:val="22"/>
          <w:lang w:val="fr-CA"/>
        </w:rPr>
        <w:t xml:space="preserve"> toute approche visant à aborder l’information de séquençage numérique sur les ressources génétiques doit favoriser le libre accès aux données et encourager le modèle </w:t>
      </w:r>
      <w:r w:rsidR="00597A34" w:rsidRPr="001A3775">
        <w:rPr>
          <w:rStyle w:val="normaltextrun"/>
          <w:iCs/>
          <w:color w:val="000000"/>
          <w:sz w:val="22"/>
          <w:szCs w:val="22"/>
          <w:lang w:val="fr-CA"/>
        </w:rPr>
        <w:lastRenderedPageBreak/>
        <w:t xml:space="preserve">de la science ouverte, et ne doit </w:t>
      </w:r>
      <w:r w:rsidR="007C7E98">
        <w:rPr>
          <w:rStyle w:val="normaltextrun"/>
          <w:iCs/>
          <w:color w:val="000000"/>
          <w:sz w:val="22"/>
          <w:szCs w:val="22"/>
          <w:lang w:val="fr-CA"/>
        </w:rPr>
        <w:t xml:space="preserve">pas </w:t>
      </w:r>
      <w:r w:rsidR="00597A34" w:rsidRPr="001A3775">
        <w:rPr>
          <w:rStyle w:val="normaltextrun"/>
          <w:iCs/>
          <w:color w:val="000000"/>
          <w:sz w:val="22"/>
          <w:szCs w:val="22"/>
          <w:lang w:val="fr-CA"/>
        </w:rPr>
        <w:t xml:space="preserve">avoir de conséquences </w:t>
      </w:r>
      <w:r w:rsidR="000204B8">
        <w:rPr>
          <w:rStyle w:val="normaltextrun"/>
          <w:iCs/>
          <w:color w:val="000000"/>
          <w:sz w:val="22"/>
          <w:szCs w:val="22"/>
          <w:lang w:val="fr-CA"/>
        </w:rPr>
        <w:t>négatives</w:t>
      </w:r>
      <w:r w:rsidR="00597A34" w:rsidRPr="001A3775">
        <w:rPr>
          <w:rStyle w:val="normaltextrun"/>
          <w:iCs/>
          <w:color w:val="000000"/>
          <w:sz w:val="22"/>
          <w:szCs w:val="22"/>
          <w:lang w:val="fr-CA"/>
        </w:rPr>
        <w:t xml:space="preserve"> sur la recherche scientifique et l’innovation</w:t>
      </w:r>
      <w:r w:rsidRPr="001A3775">
        <w:rPr>
          <w:rStyle w:val="normaltextrun"/>
          <w:color w:val="000000"/>
          <w:sz w:val="22"/>
          <w:szCs w:val="22"/>
          <w:lang w:val="fr-CA"/>
        </w:rPr>
        <w:t>;]</w:t>
      </w:r>
    </w:p>
    <w:p w14:paraId="599FDC31" w14:textId="347219A3" w:rsidR="002051EE" w:rsidRPr="001A3775"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fr-CA"/>
        </w:rPr>
      </w:pPr>
      <w:r w:rsidRPr="001A3775">
        <w:rPr>
          <w:rStyle w:val="normaltextrun"/>
          <w:i/>
          <w:iCs/>
          <w:color w:val="000000"/>
          <w:sz w:val="22"/>
          <w:szCs w:val="22"/>
          <w:lang w:val="fr-CA"/>
        </w:rPr>
        <w:t>5</w:t>
      </w:r>
      <w:r w:rsidR="0074636B" w:rsidRPr="001A3775">
        <w:rPr>
          <w:rStyle w:val="normaltextrun"/>
          <w:i/>
          <w:iCs/>
          <w:color w:val="000000"/>
          <w:sz w:val="22"/>
          <w:szCs w:val="22"/>
          <w:lang w:val="fr-CA"/>
        </w:rPr>
        <w:t> </w:t>
      </w:r>
      <w:r w:rsidRPr="001A3775">
        <w:rPr>
          <w:rStyle w:val="normaltextrun"/>
          <w:i/>
          <w:iCs/>
          <w:color w:val="000000"/>
          <w:sz w:val="22"/>
          <w:szCs w:val="22"/>
          <w:lang w:val="fr-CA"/>
        </w:rPr>
        <w:t>alt4.</w:t>
      </w:r>
      <w:r w:rsidRPr="001A3775">
        <w:rPr>
          <w:rStyle w:val="tabchar"/>
          <w:color w:val="000000"/>
          <w:sz w:val="22"/>
          <w:szCs w:val="22"/>
          <w:lang w:val="fr-CA"/>
        </w:rPr>
        <w:t xml:space="preserve"> </w:t>
      </w:r>
      <w:r w:rsidR="00597A34" w:rsidRPr="001A3775">
        <w:rPr>
          <w:rStyle w:val="normaltextrun"/>
          <w:i/>
          <w:iCs/>
          <w:color w:val="000000"/>
          <w:sz w:val="22"/>
          <w:szCs w:val="22"/>
          <w:lang w:val="fr-CA"/>
        </w:rPr>
        <w:t>Reconnaît</w:t>
      </w:r>
      <w:r w:rsidR="00597A34" w:rsidRPr="001A3775">
        <w:rPr>
          <w:rStyle w:val="normaltextrun"/>
          <w:iCs/>
          <w:color w:val="000000"/>
          <w:sz w:val="22"/>
          <w:szCs w:val="22"/>
          <w:lang w:val="fr-CA"/>
        </w:rPr>
        <w:t xml:space="preserve"> que toute approche visant à aborder l’information de séquençage numérique sur les ressources génétiques [peut][doit] comprendre des conditions de partage des avantages dans les </w:t>
      </w:r>
      <w:r w:rsidR="00A07876" w:rsidRPr="001A3775">
        <w:rPr>
          <w:rStyle w:val="normaltextrun"/>
          <w:iCs/>
          <w:color w:val="000000"/>
          <w:sz w:val="22"/>
          <w:szCs w:val="22"/>
          <w:lang w:val="fr-CA"/>
        </w:rPr>
        <w:t xml:space="preserve">bases de données </w:t>
      </w:r>
      <w:r w:rsidR="00104D50">
        <w:rPr>
          <w:rStyle w:val="normaltextrun"/>
          <w:iCs/>
          <w:color w:val="000000"/>
          <w:sz w:val="22"/>
          <w:szCs w:val="22"/>
          <w:lang w:val="fr-CA"/>
        </w:rPr>
        <w:t xml:space="preserve">à libre accès et autres bases de données </w:t>
      </w:r>
      <w:r w:rsidR="00A07876" w:rsidRPr="001A3775">
        <w:rPr>
          <w:rStyle w:val="normaltextrun"/>
          <w:iCs/>
          <w:color w:val="000000"/>
          <w:sz w:val="22"/>
          <w:szCs w:val="22"/>
          <w:lang w:val="fr-CA"/>
        </w:rPr>
        <w:t>contenant de l’information de séquençage numérique</w:t>
      </w:r>
      <w:r w:rsidRPr="001A3775">
        <w:rPr>
          <w:rStyle w:val="normaltextrun"/>
          <w:color w:val="000000"/>
          <w:sz w:val="22"/>
          <w:szCs w:val="22"/>
          <w:lang w:val="fr-CA"/>
        </w:rPr>
        <w:t>;]</w:t>
      </w:r>
    </w:p>
    <w:p w14:paraId="64CF1D6A" w14:textId="757E6422" w:rsidR="002051EE" w:rsidRPr="001A3775"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fr-CA"/>
        </w:rPr>
      </w:pPr>
      <w:r w:rsidRPr="001A3775">
        <w:rPr>
          <w:rStyle w:val="normaltextrun"/>
          <w:color w:val="000000"/>
          <w:sz w:val="22"/>
          <w:szCs w:val="22"/>
          <w:lang w:val="fr-CA"/>
        </w:rPr>
        <w:t>5</w:t>
      </w:r>
      <w:r w:rsidR="0074636B" w:rsidRPr="001A3775">
        <w:rPr>
          <w:rStyle w:val="normaltextrun"/>
          <w:color w:val="000000"/>
          <w:sz w:val="22"/>
          <w:szCs w:val="22"/>
          <w:lang w:val="fr-CA"/>
        </w:rPr>
        <w:t> </w:t>
      </w:r>
      <w:r w:rsidRPr="001A3775">
        <w:rPr>
          <w:rStyle w:val="normaltextrun"/>
          <w:i/>
          <w:iCs/>
          <w:color w:val="000000"/>
          <w:sz w:val="22"/>
          <w:szCs w:val="22"/>
          <w:lang w:val="fr-CA"/>
        </w:rPr>
        <w:t>alt5.</w:t>
      </w:r>
      <w:r w:rsidRPr="001A3775">
        <w:rPr>
          <w:rStyle w:val="tabchar"/>
          <w:color w:val="000000"/>
          <w:sz w:val="22"/>
          <w:szCs w:val="22"/>
          <w:lang w:val="fr-CA"/>
        </w:rPr>
        <w:t xml:space="preserve"> </w:t>
      </w:r>
      <w:r w:rsidR="00A07876" w:rsidRPr="001A3775">
        <w:rPr>
          <w:rStyle w:val="normaltextrun"/>
          <w:i/>
          <w:iCs/>
          <w:color w:val="000000"/>
          <w:sz w:val="22"/>
          <w:szCs w:val="22"/>
          <w:lang w:val="fr-CA"/>
        </w:rPr>
        <w:t xml:space="preserve">Reconnaît </w:t>
      </w:r>
      <w:r w:rsidR="00A07876" w:rsidRPr="001A3775">
        <w:rPr>
          <w:rStyle w:val="normaltextrun"/>
          <w:iCs/>
          <w:color w:val="000000"/>
          <w:sz w:val="22"/>
          <w:szCs w:val="22"/>
          <w:lang w:val="fr-CA"/>
        </w:rPr>
        <w:t xml:space="preserve">que toute approche visant à aborder l’information de séquençage numérique sur les ressources génétiques devrait [prendre en ligne de compte </w:t>
      </w:r>
      <w:r w:rsidR="00104D50">
        <w:rPr>
          <w:rStyle w:val="normaltextrun"/>
          <w:iCs/>
          <w:color w:val="000000"/>
          <w:sz w:val="22"/>
          <w:szCs w:val="22"/>
          <w:lang w:val="fr-CA"/>
        </w:rPr>
        <w:t xml:space="preserve">la situation spéciale </w:t>
      </w:r>
      <w:r w:rsidR="00A07876" w:rsidRPr="001A3775">
        <w:rPr>
          <w:rStyle w:val="normaltextrun"/>
          <w:iCs/>
          <w:color w:val="000000"/>
          <w:sz w:val="22"/>
          <w:szCs w:val="22"/>
          <w:lang w:val="fr-CA"/>
        </w:rPr>
        <w:t>des pathogènes pouvant créer une pandémie</w:t>
      </w:r>
      <w:r w:rsidRPr="001A3775">
        <w:rPr>
          <w:rStyle w:val="normaltextrun"/>
          <w:color w:val="000000"/>
          <w:sz w:val="22"/>
          <w:szCs w:val="22"/>
          <w:lang w:val="fr-CA"/>
        </w:rPr>
        <w:t>;]</w:t>
      </w:r>
    </w:p>
    <w:p w14:paraId="78A84EA3" w14:textId="54A7A88A" w:rsidR="002051EE" w:rsidRPr="001A3775" w:rsidRDefault="002051EE" w:rsidP="00F21387">
      <w:pPr>
        <w:pStyle w:val="paragraph"/>
        <w:shd w:val="clear" w:color="auto" w:fill="FFFFFF"/>
        <w:spacing w:before="120" w:beforeAutospacing="0" w:after="120" w:afterAutospacing="0"/>
        <w:ind w:firstLine="720"/>
        <w:jc w:val="both"/>
        <w:textAlignment w:val="baseline"/>
        <w:rPr>
          <w:rStyle w:val="normaltextrun"/>
          <w:sz w:val="22"/>
          <w:szCs w:val="22"/>
          <w:lang w:val="fr-CA"/>
        </w:rPr>
      </w:pPr>
      <w:r w:rsidRPr="001A3775">
        <w:rPr>
          <w:rStyle w:val="normaltextrun"/>
          <w:color w:val="000000"/>
          <w:sz w:val="22"/>
          <w:szCs w:val="22"/>
          <w:lang w:val="fr-CA"/>
        </w:rPr>
        <w:t>5</w:t>
      </w:r>
      <w:r w:rsidR="0074636B" w:rsidRPr="001A3775">
        <w:rPr>
          <w:rStyle w:val="normaltextrun"/>
          <w:color w:val="000000"/>
          <w:sz w:val="22"/>
          <w:szCs w:val="22"/>
          <w:lang w:val="fr-CA"/>
        </w:rPr>
        <w:t> </w:t>
      </w:r>
      <w:r w:rsidRPr="001A3775">
        <w:rPr>
          <w:rStyle w:val="normaltextrun"/>
          <w:i/>
          <w:iCs/>
          <w:color w:val="000000"/>
          <w:sz w:val="22"/>
          <w:szCs w:val="22"/>
          <w:lang w:val="fr-CA"/>
        </w:rPr>
        <w:t>bis.</w:t>
      </w:r>
      <w:r w:rsidRPr="001A3775">
        <w:rPr>
          <w:rStyle w:val="tabchar"/>
          <w:color w:val="000000"/>
          <w:sz w:val="22"/>
          <w:szCs w:val="22"/>
          <w:lang w:val="fr-CA"/>
        </w:rPr>
        <w:t xml:space="preserve"> </w:t>
      </w:r>
      <w:r w:rsidRPr="001A3775">
        <w:rPr>
          <w:rStyle w:val="normaltextrun"/>
          <w:color w:val="000000"/>
          <w:sz w:val="22"/>
          <w:szCs w:val="22"/>
          <w:lang w:val="fr-CA"/>
        </w:rPr>
        <w:t>[</w:t>
      </w:r>
      <w:r w:rsidR="00A07876" w:rsidRPr="001A3775">
        <w:rPr>
          <w:rStyle w:val="normaltextrun"/>
          <w:i/>
          <w:iCs/>
          <w:color w:val="000000"/>
          <w:sz w:val="22"/>
          <w:szCs w:val="22"/>
          <w:lang w:val="fr-CA"/>
        </w:rPr>
        <w:t xml:space="preserve">Reconnaît </w:t>
      </w:r>
      <w:r w:rsidR="00A07876" w:rsidRPr="001A3775">
        <w:rPr>
          <w:rStyle w:val="normaltextrun"/>
          <w:iCs/>
          <w:color w:val="000000"/>
          <w:sz w:val="22"/>
          <w:szCs w:val="22"/>
          <w:lang w:val="fr-CA"/>
        </w:rPr>
        <w:t>que toute approche visant à aborder l’information de séquençage numérique sur les ressources génétiques dans les bases de données publiques constitue un avantage pour toutes les parties prenantes</w:t>
      </w:r>
      <w:r w:rsidRPr="001A3775">
        <w:rPr>
          <w:rStyle w:val="normaltextrun"/>
          <w:color w:val="000000"/>
          <w:sz w:val="22"/>
          <w:szCs w:val="22"/>
          <w:lang w:val="fr-CA"/>
        </w:rPr>
        <w:t>;]</w:t>
      </w:r>
    </w:p>
    <w:p w14:paraId="6BDDA8F7" w14:textId="787A9E09" w:rsidR="002051EE" w:rsidRPr="001A3775"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fr-CA"/>
        </w:rPr>
      </w:pPr>
      <w:r w:rsidRPr="001A3775">
        <w:rPr>
          <w:rStyle w:val="normaltextrun"/>
          <w:color w:val="000000"/>
          <w:sz w:val="22"/>
          <w:szCs w:val="22"/>
          <w:lang w:val="fr-CA"/>
        </w:rPr>
        <w:t>5</w:t>
      </w:r>
      <w:r w:rsidR="0074636B" w:rsidRPr="001A3775">
        <w:rPr>
          <w:rStyle w:val="normaltextrun"/>
          <w:color w:val="000000"/>
          <w:sz w:val="22"/>
          <w:szCs w:val="22"/>
          <w:lang w:val="fr-CA"/>
        </w:rPr>
        <w:t> </w:t>
      </w:r>
      <w:r w:rsidRPr="001A3775">
        <w:rPr>
          <w:rStyle w:val="normaltextrun"/>
          <w:i/>
          <w:iCs/>
          <w:color w:val="000000"/>
          <w:sz w:val="22"/>
          <w:szCs w:val="22"/>
          <w:lang w:val="fr-CA"/>
        </w:rPr>
        <w:t>ter.</w:t>
      </w:r>
      <w:r w:rsidR="00D5210C" w:rsidRPr="001A3775">
        <w:rPr>
          <w:rStyle w:val="normaltextrun"/>
          <w:color w:val="000000"/>
          <w:sz w:val="22"/>
          <w:szCs w:val="22"/>
          <w:lang w:val="fr-CA"/>
        </w:rPr>
        <w:t xml:space="preserve"> </w:t>
      </w:r>
      <w:r w:rsidRPr="001A3775">
        <w:rPr>
          <w:rStyle w:val="normaltextrun"/>
          <w:color w:val="000000"/>
          <w:sz w:val="22"/>
          <w:szCs w:val="22"/>
          <w:lang w:val="fr-CA"/>
        </w:rPr>
        <w:t>[</w:t>
      </w:r>
      <w:r w:rsidR="00A07876" w:rsidRPr="001A3775">
        <w:rPr>
          <w:rStyle w:val="normaltextrun"/>
          <w:i/>
          <w:iCs/>
          <w:color w:val="000000"/>
          <w:sz w:val="22"/>
          <w:szCs w:val="22"/>
          <w:lang w:val="fr-CA"/>
        </w:rPr>
        <w:t xml:space="preserve">Reconnaît </w:t>
      </w:r>
      <w:r w:rsidR="00A07876" w:rsidRPr="001A3775">
        <w:rPr>
          <w:rStyle w:val="normaltextrun"/>
          <w:iCs/>
          <w:color w:val="000000"/>
          <w:sz w:val="22"/>
          <w:szCs w:val="22"/>
          <w:lang w:val="fr-CA"/>
        </w:rPr>
        <w:t>que toute approche</w:t>
      </w:r>
      <w:r w:rsidR="00C43383" w:rsidRPr="001A3775">
        <w:rPr>
          <w:rStyle w:val="normaltextrun"/>
          <w:iCs/>
          <w:color w:val="000000"/>
          <w:sz w:val="22"/>
          <w:szCs w:val="22"/>
          <w:lang w:val="fr-CA"/>
        </w:rPr>
        <w:t xml:space="preserve"> visant à aborder plus en profondeur l’information de séquençage numérique sur les ressources génétiques doit, en principe, respecter le cadre juridique de la Convention sur la diversité biologique. Les approches qui dépassent le cadre juridique de la Convention doivent d’abord faire l’objet d’un mandat de révision</w:t>
      </w:r>
      <w:r w:rsidRPr="001A3775">
        <w:rPr>
          <w:rStyle w:val="normaltextrun"/>
          <w:color w:val="000000"/>
          <w:sz w:val="22"/>
          <w:szCs w:val="22"/>
          <w:lang w:val="fr-CA"/>
        </w:rPr>
        <w:t>;]</w:t>
      </w:r>
    </w:p>
    <w:p w14:paraId="31A7FF59" w14:textId="3E896DA9" w:rsidR="002051EE" w:rsidRPr="001A3775"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fr-CA"/>
        </w:rPr>
      </w:pPr>
      <w:r w:rsidRPr="001A3775">
        <w:rPr>
          <w:rStyle w:val="normaltextrun"/>
          <w:color w:val="000000"/>
          <w:sz w:val="22"/>
          <w:szCs w:val="22"/>
          <w:lang w:val="fr-CA"/>
        </w:rPr>
        <w:t>5</w:t>
      </w:r>
      <w:r w:rsidR="0074636B" w:rsidRPr="001A3775">
        <w:rPr>
          <w:rStyle w:val="normaltextrun"/>
          <w:color w:val="000000"/>
          <w:sz w:val="22"/>
          <w:szCs w:val="22"/>
          <w:lang w:val="fr-CA"/>
        </w:rPr>
        <w:t> </w:t>
      </w:r>
      <w:r w:rsidRPr="001A3775">
        <w:rPr>
          <w:rStyle w:val="normaltextrun"/>
          <w:i/>
          <w:iCs/>
          <w:color w:val="000000"/>
          <w:sz w:val="22"/>
          <w:szCs w:val="22"/>
          <w:lang w:val="fr-CA"/>
        </w:rPr>
        <w:t>quater</w:t>
      </w:r>
      <w:r w:rsidRPr="001A3775">
        <w:rPr>
          <w:rStyle w:val="tabchar"/>
          <w:color w:val="000000"/>
          <w:sz w:val="22"/>
          <w:szCs w:val="22"/>
          <w:lang w:val="fr-CA"/>
        </w:rPr>
        <w:tab/>
      </w:r>
      <w:r w:rsidRPr="001A3775">
        <w:rPr>
          <w:rStyle w:val="normaltextrun"/>
          <w:color w:val="000000"/>
          <w:sz w:val="22"/>
          <w:szCs w:val="22"/>
          <w:lang w:val="fr-CA"/>
        </w:rPr>
        <w:t>[</w:t>
      </w:r>
      <w:r w:rsidR="00C43383" w:rsidRPr="001A3775">
        <w:rPr>
          <w:rStyle w:val="normaltextrun"/>
          <w:i/>
          <w:iCs/>
          <w:color w:val="000000"/>
          <w:sz w:val="22"/>
          <w:szCs w:val="22"/>
          <w:lang w:val="fr-CA"/>
        </w:rPr>
        <w:t xml:space="preserve">Reconnaît </w:t>
      </w:r>
      <w:r w:rsidR="00C43383" w:rsidRPr="001A3775">
        <w:rPr>
          <w:rStyle w:val="normaltextrun"/>
          <w:iCs/>
          <w:color w:val="000000"/>
          <w:sz w:val="22"/>
          <w:szCs w:val="22"/>
          <w:lang w:val="fr-CA"/>
        </w:rPr>
        <w:t xml:space="preserve">que la capacité </w:t>
      </w:r>
      <w:r w:rsidR="00B4572C">
        <w:rPr>
          <w:rStyle w:val="normaltextrun"/>
          <w:iCs/>
          <w:color w:val="000000"/>
          <w:sz w:val="22"/>
          <w:szCs w:val="22"/>
          <w:lang w:val="fr-CA"/>
        </w:rPr>
        <w:t xml:space="preserve">technique </w:t>
      </w:r>
      <w:r w:rsidR="00C43383" w:rsidRPr="001A3775">
        <w:rPr>
          <w:rStyle w:val="normaltextrun"/>
          <w:iCs/>
          <w:color w:val="000000"/>
          <w:sz w:val="22"/>
          <w:szCs w:val="22"/>
          <w:lang w:val="fr-CA"/>
        </w:rPr>
        <w:t xml:space="preserve">de créer, d’avoir accès et d’utiliser l’information de séquençage numérique sur les ressources génétiques est encore limitée dans la plupart des pays en développement et que, par conséquent, </w:t>
      </w:r>
      <w:r w:rsidR="00F321EA" w:rsidRPr="001A3775">
        <w:rPr>
          <w:rStyle w:val="normaltextrun"/>
          <w:iCs/>
          <w:color w:val="000000"/>
          <w:sz w:val="22"/>
          <w:szCs w:val="22"/>
          <w:lang w:val="fr-CA"/>
        </w:rPr>
        <w:t>les « avantages du libre accès </w:t>
      </w:r>
      <w:r w:rsidR="00F321EA" w:rsidRPr="001A3775">
        <w:rPr>
          <w:sz w:val="22"/>
          <w:szCs w:val="22"/>
          <w:lang w:val="fr-CA"/>
        </w:rPr>
        <w:t xml:space="preserve">» ne sont </w:t>
      </w:r>
      <w:r w:rsidR="00B4572C">
        <w:rPr>
          <w:sz w:val="22"/>
          <w:szCs w:val="22"/>
          <w:lang w:val="fr-CA"/>
        </w:rPr>
        <w:t xml:space="preserve">pas </w:t>
      </w:r>
      <w:r w:rsidR="00F321EA" w:rsidRPr="001A3775">
        <w:rPr>
          <w:sz w:val="22"/>
          <w:szCs w:val="22"/>
          <w:lang w:val="fr-CA"/>
        </w:rPr>
        <w:t xml:space="preserve">offerts </w:t>
      </w:r>
      <w:r w:rsidR="00B4572C">
        <w:rPr>
          <w:sz w:val="22"/>
          <w:szCs w:val="22"/>
          <w:lang w:val="fr-CA"/>
        </w:rPr>
        <w:t>de manière juste et é</w:t>
      </w:r>
      <w:r w:rsidR="00F321EA" w:rsidRPr="001A3775">
        <w:rPr>
          <w:sz w:val="22"/>
          <w:szCs w:val="22"/>
          <w:lang w:val="fr-CA"/>
        </w:rPr>
        <w:t>quitable à tous</w:t>
      </w:r>
      <w:r w:rsidRPr="001A3775">
        <w:rPr>
          <w:rStyle w:val="normaltextrun"/>
          <w:color w:val="000000"/>
          <w:sz w:val="22"/>
          <w:szCs w:val="22"/>
          <w:lang w:val="fr-CA"/>
        </w:rPr>
        <w:t>;]</w:t>
      </w:r>
    </w:p>
    <w:p w14:paraId="14FBB74D" w14:textId="77C1DDEF" w:rsidR="002051EE" w:rsidRPr="001A3775" w:rsidRDefault="002051EE" w:rsidP="00F21387">
      <w:pPr>
        <w:pStyle w:val="Paragraphedeliste"/>
        <w:tabs>
          <w:tab w:val="num" w:pos="720"/>
          <w:tab w:val="num" w:pos="1440"/>
        </w:tabs>
        <w:spacing w:before="120" w:after="120"/>
        <w:ind w:left="0" w:firstLine="720"/>
        <w:contextualSpacing w:val="0"/>
        <w:textAlignment w:val="baseline"/>
        <w:rPr>
          <w:kern w:val="22"/>
          <w:szCs w:val="22"/>
          <w:lang w:val="fr-CA" w:eastAsia="zh-CN"/>
        </w:rPr>
      </w:pPr>
      <w:r w:rsidRPr="001A3775">
        <w:rPr>
          <w:kern w:val="22"/>
          <w:szCs w:val="22"/>
          <w:lang w:val="fr-CA" w:eastAsia="zh-CN"/>
        </w:rPr>
        <w:t>6</w:t>
      </w:r>
      <w:r w:rsidRPr="001A3775">
        <w:rPr>
          <w:kern w:val="22"/>
          <w:szCs w:val="22"/>
          <w:lang w:val="fr-CA" w:eastAsia="zh-CN"/>
        </w:rPr>
        <w:tab/>
        <w:t>[</w:t>
      </w:r>
      <w:r w:rsidR="00F321EA" w:rsidRPr="001A3775">
        <w:rPr>
          <w:i/>
          <w:iCs/>
          <w:kern w:val="22"/>
          <w:szCs w:val="22"/>
          <w:lang w:val="fr-CA" w:eastAsia="zh-CN"/>
        </w:rPr>
        <w:t xml:space="preserve">Reconnaît </w:t>
      </w:r>
      <w:r w:rsidR="00F321EA" w:rsidRPr="001A3775">
        <w:rPr>
          <w:iCs/>
          <w:kern w:val="22"/>
          <w:szCs w:val="22"/>
          <w:lang w:val="fr-CA" w:eastAsia="zh-CN"/>
        </w:rPr>
        <w:t>que le libre accès ne signifie pas nécessaire un accès gratuit et sans limites, et qu’une certitude juridique est nécessaire pour le partage juste et équitable des avantages découlant de l’utilisation de l’information de séquençage numérique sur les ressources génétiques</w:t>
      </w:r>
      <w:r w:rsidRPr="001A3775">
        <w:rPr>
          <w:kern w:val="22"/>
          <w:szCs w:val="22"/>
          <w:lang w:val="fr-CA" w:eastAsia="zh-CN"/>
        </w:rPr>
        <w:t>;]</w:t>
      </w:r>
    </w:p>
    <w:p w14:paraId="17B3C0C5" w14:textId="4ED7DF90" w:rsidR="002051EE" w:rsidRPr="001A3775" w:rsidRDefault="002051EE" w:rsidP="00F21387">
      <w:pPr>
        <w:spacing w:before="120" w:after="120"/>
        <w:ind w:firstLine="720"/>
        <w:textAlignment w:val="baseline"/>
        <w:rPr>
          <w:kern w:val="22"/>
          <w:szCs w:val="22"/>
          <w:lang w:val="fr-CA" w:eastAsia="zh-CN"/>
        </w:rPr>
      </w:pPr>
      <w:r w:rsidRPr="001A3775">
        <w:rPr>
          <w:kern w:val="22"/>
          <w:lang w:val="fr-CA"/>
        </w:rPr>
        <w:t>7</w:t>
      </w:r>
      <w:r w:rsidRPr="001A3775">
        <w:rPr>
          <w:kern w:val="22"/>
          <w:szCs w:val="22"/>
          <w:lang w:val="fr-CA" w:eastAsia="zh-CN"/>
        </w:rPr>
        <w:t>.</w:t>
      </w:r>
      <w:r w:rsidRPr="001A3775">
        <w:rPr>
          <w:kern w:val="22"/>
          <w:szCs w:val="22"/>
          <w:lang w:val="fr-CA" w:eastAsia="zh-CN"/>
        </w:rPr>
        <w:tab/>
      </w:r>
      <w:r w:rsidR="00B52BFB" w:rsidRPr="001A3775">
        <w:rPr>
          <w:i/>
          <w:iCs/>
          <w:kern w:val="22"/>
          <w:szCs w:val="22"/>
          <w:lang w:val="fr-CA" w:eastAsia="zh-CN"/>
        </w:rPr>
        <w:t xml:space="preserve">Reconnaît </w:t>
      </w:r>
      <w:r w:rsidR="00B52BFB" w:rsidRPr="001A3775">
        <w:rPr>
          <w:iCs/>
          <w:kern w:val="22"/>
          <w:szCs w:val="22"/>
          <w:lang w:val="fr-CA" w:eastAsia="zh-CN"/>
        </w:rPr>
        <w:t>que les avantages découlant de l’utilisation de l’information de séquençage numérique sur les ressources génétiques doit être partagée de manière juste et équitable [en tenant compte des modalités d’accès reposant sur des règles, des limites et des approches fondées sur les droits, en particulier les droits de la Terre mère et les dro</w:t>
      </w:r>
      <w:r w:rsidR="00B4572C">
        <w:rPr>
          <w:iCs/>
          <w:kern w:val="22"/>
          <w:szCs w:val="22"/>
          <w:lang w:val="fr-CA" w:eastAsia="zh-CN"/>
        </w:rPr>
        <w:t>its des peuples autochtones et d</w:t>
      </w:r>
      <w:r w:rsidR="00B52BFB" w:rsidRPr="001A3775">
        <w:rPr>
          <w:iCs/>
          <w:kern w:val="22"/>
          <w:szCs w:val="22"/>
          <w:lang w:val="fr-CA" w:eastAsia="zh-CN"/>
        </w:rPr>
        <w:t xml:space="preserve">es communautés locales] </w:t>
      </w:r>
      <w:r w:rsidR="00B4572C">
        <w:rPr>
          <w:iCs/>
          <w:kern w:val="22"/>
          <w:szCs w:val="22"/>
          <w:lang w:val="fr-CA" w:eastAsia="zh-CN"/>
        </w:rPr>
        <w:t>[</w:t>
      </w:r>
      <w:r w:rsidR="00B52BFB" w:rsidRPr="001A3775">
        <w:rPr>
          <w:iCs/>
          <w:kern w:val="22"/>
          <w:szCs w:val="22"/>
          <w:lang w:val="fr-CA" w:eastAsia="zh-CN"/>
        </w:rPr>
        <w:t xml:space="preserve">avec les pays qui </w:t>
      </w:r>
      <w:r w:rsidR="009579ED" w:rsidRPr="001A3775">
        <w:rPr>
          <w:iCs/>
          <w:kern w:val="22"/>
          <w:szCs w:val="22"/>
          <w:lang w:val="fr-CA" w:eastAsia="zh-CN"/>
        </w:rPr>
        <w:t>ont [initialement] fourni [, à l’origine</w:t>
      </w:r>
      <w:r w:rsidR="00B4572C">
        <w:rPr>
          <w:iCs/>
          <w:kern w:val="22"/>
          <w:szCs w:val="22"/>
          <w:lang w:val="fr-CA" w:eastAsia="zh-CN"/>
        </w:rPr>
        <w:t>,</w:t>
      </w:r>
      <w:r w:rsidR="009579ED" w:rsidRPr="001A3775">
        <w:rPr>
          <w:iCs/>
          <w:kern w:val="22"/>
          <w:szCs w:val="22"/>
          <w:lang w:val="fr-CA" w:eastAsia="zh-CN"/>
        </w:rPr>
        <w:t xml:space="preserve">] les ressources génétiques desquelles la séquence numérique a été obtenue, et </w:t>
      </w:r>
      <w:r w:rsidR="009579ED" w:rsidRPr="001A3775">
        <w:rPr>
          <w:i/>
          <w:iCs/>
          <w:kern w:val="22"/>
          <w:szCs w:val="22"/>
          <w:lang w:val="fr-CA" w:eastAsia="zh-CN"/>
        </w:rPr>
        <w:t>reconnaît</w:t>
      </w:r>
      <w:r w:rsidR="009579ED" w:rsidRPr="001A3775">
        <w:rPr>
          <w:iCs/>
          <w:kern w:val="22"/>
          <w:szCs w:val="22"/>
          <w:lang w:val="fr-CA" w:eastAsia="zh-CN"/>
        </w:rPr>
        <w:t xml:space="preserve"> que le libre consentem</w:t>
      </w:r>
      <w:r w:rsidR="00B4572C">
        <w:rPr>
          <w:iCs/>
          <w:kern w:val="22"/>
          <w:szCs w:val="22"/>
          <w:lang w:val="fr-CA" w:eastAsia="zh-CN"/>
        </w:rPr>
        <w:t>ent des peuples autochtones et d</w:t>
      </w:r>
      <w:r w:rsidR="009579ED" w:rsidRPr="001A3775">
        <w:rPr>
          <w:iCs/>
          <w:kern w:val="22"/>
          <w:szCs w:val="22"/>
          <w:lang w:val="fr-CA" w:eastAsia="zh-CN"/>
        </w:rPr>
        <w:t xml:space="preserve">es communautés locales donné en connaissance de cause </w:t>
      </w:r>
      <w:r w:rsidR="007C5BB9">
        <w:rPr>
          <w:iCs/>
          <w:kern w:val="22"/>
          <w:szCs w:val="22"/>
          <w:lang w:val="fr-CA" w:eastAsia="zh-CN"/>
        </w:rPr>
        <w:t xml:space="preserve">est pertinent en ce qui </w:t>
      </w:r>
      <w:r w:rsidR="009579ED" w:rsidRPr="001A3775">
        <w:rPr>
          <w:iCs/>
          <w:kern w:val="22"/>
          <w:szCs w:val="22"/>
          <w:lang w:val="fr-CA" w:eastAsia="zh-CN"/>
        </w:rPr>
        <w:t xml:space="preserve">concerne l’accès à l’information de séquençage numérique sur les ressources génétiques [pour </w:t>
      </w:r>
      <w:r w:rsidR="007C5BB9">
        <w:rPr>
          <w:iCs/>
          <w:kern w:val="22"/>
          <w:szCs w:val="22"/>
          <w:lang w:val="fr-CA" w:eastAsia="zh-CN"/>
        </w:rPr>
        <w:t>lequel</w:t>
      </w:r>
      <w:r w:rsidR="009579ED" w:rsidRPr="001A3775">
        <w:rPr>
          <w:iCs/>
          <w:kern w:val="22"/>
          <w:szCs w:val="22"/>
          <w:lang w:val="fr-CA" w:eastAsia="zh-CN"/>
        </w:rPr>
        <w:t xml:space="preserve"> </w:t>
      </w:r>
      <w:r w:rsidR="007C5BB9">
        <w:rPr>
          <w:iCs/>
          <w:kern w:val="22"/>
          <w:szCs w:val="22"/>
          <w:lang w:val="fr-CA" w:eastAsia="zh-CN"/>
        </w:rPr>
        <w:t>ils</w:t>
      </w:r>
      <w:r w:rsidR="009579ED" w:rsidRPr="001A3775">
        <w:rPr>
          <w:iCs/>
          <w:kern w:val="22"/>
          <w:szCs w:val="22"/>
          <w:lang w:val="fr-CA" w:eastAsia="zh-CN"/>
        </w:rPr>
        <w:t xml:space="preserve"> possèdent un droit établi d’accorder l’accès </w:t>
      </w:r>
      <w:r w:rsidR="00D71F86" w:rsidRPr="001A3775">
        <w:rPr>
          <w:iCs/>
          <w:kern w:val="22"/>
          <w:szCs w:val="22"/>
          <w:lang w:val="fr-CA" w:eastAsia="zh-CN"/>
        </w:rPr>
        <w:t>à l’information de séquençage numérique sur les ressources génétiques] à des conditions égales] [</w:t>
      </w:r>
      <w:r w:rsidR="009F5AD8">
        <w:rPr>
          <w:iCs/>
          <w:kern w:val="22"/>
          <w:szCs w:val="22"/>
          <w:lang w:val="fr-CA" w:eastAsia="zh-CN"/>
        </w:rPr>
        <w:t>l’établissement d’un lien entre</w:t>
      </w:r>
      <w:r w:rsidR="007C5BB9">
        <w:rPr>
          <w:iCs/>
          <w:kern w:val="22"/>
          <w:szCs w:val="22"/>
          <w:lang w:val="fr-CA" w:eastAsia="zh-CN"/>
        </w:rPr>
        <w:t xml:space="preserve"> l</w:t>
      </w:r>
      <w:r w:rsidR="00D71F86" w:rsidRPr="001A3775">
        <w:rPr>
          <w:iCs/>
          <w:kern w:val="22"/>
          <w:szCs w:val="22"/>
          <w:lang w:val="fr-CA" w:eastAsia="zh-CN"/>
        </w:rPr>
        <w:t>es ressources génétiqu</w:t>
      </w:r>
      <w:r w:rsidR="009F5AD8">
        <w:rPr>
          <w:iCs/>
          <w:kern w:val="22"/>
          <w:szCs w:val="22"/>
          <w:lang w:val="fr-CA" w:eastAsia="zh-CN"/>
        </w:rPr>
        <w:t>es et</w:t>
      </w:r>
      <w:r w:rsidR="00D71F86" w:rsidRPr="001A3775">
        <w:rPr>
          <w:iCs/>
          <w:kern w:val="22"/>
          <w:szCs w:val="22"/>
          <w:lang w:val="fr-CA" w:eastAsia="zh-CN"/>
        </w:rPr>
        <w:t xml:space="preserve"> l’information du pays d’origine de la ressource utilisée pour obtenir l’information de séquençage numérique sur les ressources génétiques est essentiel et réalisé en collaborant avec les plateformes des bases de données</w:t>
      </w:r>
      <w:r w:rsidR="009F5AD8">
        <w:rPr>
          <w:iCs/>
          <w:kern w:val="22"/>
          <w:szCs w:val="22"/>
          <w:lang w:val="fr-CA" w:eastAsia="zh-CN"/>
        </w:rPr>
        <w:t>,</w:t>
      </w:r>
      <w:r w:rsidR="00D71F86" w:rsidRPr="001A3775">
        <w:rPr>
          <w:iCs/>
          <w:kern w:val="22"/>
          <w:szCs w:val="22"/>
          <w:lang w:val="fr-CA" w:eastAsia="zh-CN"/>
        </w:rPr>
        <w:t xml:space="preserve"> les institutions de recherche et les détenteurs de l’information de séquençage numérique sur les ressources génétiques de diverses banques de données, car </w:t>
      </w:r>
      <w:r w:rsidR="009F5AD8">
        <w:rPr>
          <w:iCs/>
          <w:kern w:val="22"/>
          <w:szCs w:val="22"/>
          <w:lang w:val="fr-CA" w:eastAsia="zh-CN"/>
        </w:rPr>
        <w:t>ce lien</w:t>
      </w:r>
      <w:r w:rsidR="00D71F86" w:rsidRPr="001A3775">
        <w:rPr>
          <w:iCs/>
          <w:kern w:val="22"/>
          <w:szCs w:val="22"/>
          <w:lang w:val="fr-CA" w:eastAsia="zh-CN"/>
        </w:rPr>
        <w:t xml:space="preserve"> est important pour </w:t>
      </w:r>
      <w:r w:rsidR="009F5AD8">
        <w:rPr>
          <w:iCs/>
          <w:kern w:val="22"/>
          <w:szCs w:val="22"/>
          <w:lang w:val="fr-CA" w:eastAsia="zh-CN"/>
        </w:rPr>
        <w:t>garantir</w:t>
      </w:r>
      <w:r w:rsidR="00D71F86" w:rsidRPr="001A3775">
        <w:rPr>
          <w:iCs/>
          <w:kern w:val="22"/>
          <w:szCs w:val="22"/>
          <w:lang w:val="fr-CA" w:eastAsia="zh-CN"/>
        </w:rPr>
        <w:t xml:space="preserve"> la traçabilité et faire en sorte que l’</w:t>
      </w:r>
      <w:r w:rsidR="003B102C" w:rsidRPr="001A3775">
        <w:rPr>
          <w:iCs/>
          <w:kern w:val="22"/>
          <w:szCs w:val="22"/>
          <w:lang w:val="fr-CA" w:eastAsia="zh-CN"/>
        </w:rPr>
        <w:t>information est présentée et qu</w:t>
      </w:r>
      <w:r w:rsidR="00D71F86" w:rsidRPr="001A3775">
        <w:rPr>
          <w:iCs/>
          <w:kern w:val="22"/>
          <w:szCs w:val="22"/>
          <w:lang w:val="fr-CA" w:eastAsia="zh-CN"/>
        </w:rPr>
        <w:t>’elle est du dom</w:t>
      </w:r>
      <w:r w:rsidR="003B102C" w:rsidRPr="001A3775">
        <w:rPr>
          <w:iCs/>
          <w:kern w:val="22"/>
          <w:szCs w:val="22"/>
          <w:lang w:val="fr-CA" w:eastAsia="zh-CN"/>
        </w:rPr>
        <w:t>a</w:t>
      </w:r>
      <w:r w:rsidR="00D71F86" w:rsidRPr="001A3775">
        <w:rPr>
          <w:iCs/>
          <w:kern w:val="22"/>
          <w:szCs w:val="22"/>
          <w:lang w:val="fr-CA" w:eastAsia="zh-CN"/>
        </w:rPr>
        <w:t>ine public ou disponible</w:t>
      </w:r>
      <w:r w:rsidR="003B102C" w:rsidRPr="001A3775">
        <w:rPr>
          <w:iCs/>
          <w:kern w:val="22"/>
          <w:szCs w:val="22"/>
          <w:lang w:val="fr-CA" w:eastAsia="zh-CN"/>
        </w:rPr>
        <w:t>, lorsque les détenteurs de l’information de séquençage numérique sur les ressources génétiques sont privés][selon les circonstances du pays</w:t>
      </w:r>
      <w:r w:rsidRPr="001A3775">
        <w:rPr>
          <w:kern w:val="22"/>
          <w:szCs w:val="22"/>
          <w:lang w:val="fr-CA" w:eastAsia="zh-CN"/>
        </w:rPr>
        <w:t>];</w:t>
      </w:r>
    </w:p>
    <w:p w14:paraId="65F6F718" w14:textId="3271BA69" w:rsidR="002051EE" w:rsidRPr="001A3775" w:rsidRDefault="002051EE" w:rsidP="00F21387">
      <w:pPr>
        <w:spacing w:before="120" w:after="120"/>
        <w:ind w:firstLine="720"/>
        <w:textAlignment w:val="baseline"/>
        <w:rPr>
          <w:kern w:val="22"/>
          <w:szCs w:val="22"/>
          <w:lang w:val="fr-CA" w:eastAsia="zh-CN"/>
        </w:rPr>
      </w:pPr>
      <w:r w:rsidRPr="001A3775">
        <w:rPr>
          <w:kern w:val="22"/>
          <w:szCs w:val="22"/>
          <w:lang w:val="fr-CA" w:eastAsia="zh-CN"/>
        </w:rPr>
        <w:t>8</w:t>
      </w:r>
      <w:r w:rsidRPr="001A3775">
        <w:rPr>
          <w:i/>
          <w:iCs/>
          <w:kern w:val="22"/>
          <w:szCs w:val="22"/>
          <w:lang w:val="fr-CA" w:eastAsia="zh-CN"/>
        </w:rPr>
        <w:t>.</w:t>
      </w:r>
      <w:r w:rsidRPr="001A3775">
        <w:rPr>
          <w:kern w:val="22"/>
          <w:szCs w:val="22"/>
          <w:lang w:val="fr-CA" w:eastAsia="zh-CN"/>
        </w:rPr>
        <w:tab/>
        <w:t>[</w:t>
      </w:r>
      <w:r w:rsidR="003B102C" w:rsidRPr="001A3775">
        <w:rPr>
          <w:i/>
          <w:iCs/>
          <w:kern w:val="22"/>
          <w:szCs w:val="22"/>
          <w:lang w:val="fr-CA" w:eastAsia="zh-CN"/>
        </w:rPr>
        <w:t xml:space="preserve">Reconnaît </w:t>
      </w:r>
      <w:r w:rsidR="003B102C" w:rsidRPr="001A3775">
        <w:rPr>
          <w:iCs/>
          <w:kern w:val="22"/>
          <w:szCs w:val="22"/>
          <w:lang w:val="fr-CA" w:eastAsia="zh-CN"/>
        </w:rPr>
        <w:t xml:space="preserve">que le partage des avantages découlant de l’utilisation de l’information de séquençage numérique sur les ressources génétiques dans le cadre d’un mécanisme </w:t>
      </w:r>
      <w:r w:rsidR="00873DC4" w:rsidRPr="001A3775">
        <w:rPr>
          <w:iCs/>
          <w:kern w:val="22"/>
          <w:szCs w:val="22"/>
          <w:lang w:val="fr-CA" w:eastAsia="zh-CN"/>
        </w:rPr>
        <w:t xml:space="preserve">multilatéral </w:t>
      </w:r>
      <w:r w:rsidR="003B102C" w:rsidRPr="001A3775">
        <w:rPr>
          <w:iCs/>
          <w:kern w:val="22"/>
          <w:szCs w:val="22"/>
          <w:lang w:val="fr-CA" w:eastAsia="zh-CN"/>
        </w:rPr>
        <w:t>mondial [clair] de</w:t>
      </w:r>
      <w:r w:rsidR="00873DC4" w:rsidRPr="001A3775">
        <w:rPr>
          <w:iCs/>
          <w:kern w:val="22"/>
          <w:szCs w:val="22"/>
          <w:lang w:val="fr-CA" w:eastAsia="zh-CN"/>
        </w:rPr>
        <w:t xml:space="preserve"> partage des avantages peut contribuer de façon substantielle à la mobilisation des ressources et</w:t>
      </w:r>
      <w:r w:rsidR="009F5AD8">
        <w:rPr>
          <w:iCs/>
          <w:kern w:val="22"/>
          <w:szCs w:val="22"/>
          <w:lang w:val="fr-CA" w:eastAsia="zh-CN"/>
        </w:rPr>
        <w:t xml:space="preserve">, par conséquent, </w:t>
      </w:r>
      <w:r w:rsidR="00873DC4" w:rsidRPr="001A3775">
        <w:rPr>
          <w:iCs/>
          <w:kern w:val="22"/>
          <w:szCs w:val="22"/>
          <w:lang w:val="fr-CA" w:eastAsia="zh-CN"/>
        </w:rPr>
        <w:t>à la conservation et à l’utilisation durable;][</w:t>
      </w:r>
      <w:r w:rsidR="00873DC4" w:rsidRPr="001A3775">
        <w:rPr>
          <w:i/>
          <w:iCs/>
          <w:kern w:val="22"/>
          <w:szCs w:val="22"/>
          <w:lang w:val="fr-CA" w:eastAsia="zh-CN"/>
        </w:rPr>
        <w:t>Reconnaît</w:t>
      </w:r>
      <w:r w:rsidR="00873DC4" w:rsidRPr="001A3775">
        <w:rPr>
          <w:iCs/>
          <w:kern w:val="22"/>
          <w:szCs w:val="22"/>
          <w:lang w:val="fr-CA" w:eastAsia="zh-CN"/>
        </w:rPr>
        <w:t xml:space="preserve"> que le mécanisme multilatéral mondial de partage des avantages, qui agit en complément au mécanisme bilatéral, peut contribuer de manière substantielle au partage des avantages découlant de l’utilisation de l’information de séquençage numérique sur les ressources génétiques [dans le cadre d’un mécanisme multilatéral mondial] et la mobilisation des ressources, et ainsi contribuer</w:t>
      </w:r>
      <w:r w:rsidR="00BF1BAE" w:rsidRPr="001A3775">
        <w:rPr>
          <w:iCs/>
          <w:kern w:val="22"/>
          <w:szCs w:val="22"/>
          <w:lang w:val="fr-CA" w:eastAsia="zh-CN"/>
        </w:rPr>
        <w:t xml:space="preserve"> </w:t>
      </w:r>
      <w:r w:rsidR="00CB7214">
        <w:rPr>
          <w:iCs/>
          <w:kern w:val="22"/>
          <w:szCs w:val="22"/>
          <w:lang w:val="fr-CA" w:eastAsia="zh-CN"/>
        </w:rPr>
        <w:t xml:space="preserve">également </w:t>
      </w:r>
      <w:r w:rsidR="00BF1BAE" w:rsidRPr="001A3775">
        <w:rPr>
          <w:iCs/>
          <w:kern w:val="22"/>
          <w:szCs w:val="22"/>
          <w:lang w:val="fr-CA" w:eastAsia="zh-CN"/>
        </w:rPr>
        <w:t xml:space="preserve">à la conservation et l’utilisation durable, où tous les avantages sont directement partagés avec les fournisseurs des ressources génétiques desquelles </w:t>
      </w:r>
      <w:r w:rsidR="00BF1BAE" w:rsidRPr="001A3775">
        <w:rPr>
          <w:iCs/>
          <w:kern w:val="22"/>
          <w:szCs w:val="22"/>
          <w:lang w:val="fr-CA" w:eastAsia="zh-CN"/>
        </w:rPr>
        <w:lastRenderedPageBreak/>
        <w:t>l’information de séquençage numérique sur les ressources génétiques provient, y compris les peuples autochtones et les communautés locales</w:t>
      </w:r>
      <w:r w:rsidRPr="001A3775">
        <w:rPr>
          <w:kern w:val="22"/>
          <w:szCs w:val="22"/>
          <w:lang w:val="fr-CA" w:eastAsia="zh-CN"/>
        </w:rPr>
        <w:t>;]</w:t>
      </w:r>
    </w:p>
    <w:p w14:paraId="4E723008" w14:textId="60B2A272" w:rsidR="002051EE" w:rsidRPr="001A3775" w:rsidRDefault="002051EE" w:rsidP="00F21387">
      <w:pPr>
        <w:tabs>
          <w:tab w:val="num" w:pos="1440"/>
        </w:tabs>
        <w:spacing w:before="120" w:after="120"/>
        <w:ind w:firstLine="720"/>
        <w:textAlignment w:val="baseline"/>
        <w:rPr>
          <w:kern w:val="22"/>
          <w:szCs w:val="22"/>
          <w:lang w:val="fr-CA" w:eastAsia="zh-CN"/>
        </w:rPr>
      </w:pPr>
      <w:r w:rsidRPr="001A3775">
        <w:rPr>
          <w:kern w:val="22"/>
          <w:lang w:val="fr-CA"/>
        </w:rPr>
        <w:t>9</w:t>
      </w:r>
      <w:r w:rsidRPr="001A3775">
        <w:rPr>
          <w:i/>
          <w:iCs/>
          <w:kern w:val="22"/>
          <w:szCs w:val="22"/>
          <w:lang w:val="fr-CA" w:eastAsia="zh-CN"/>
        </w:rPr>
        <w:t>.</w:t>
      </w:r>
      <w:r w:rsidRPr="001A3775">
        <w:rPr>
          <w:i/>
          <w:iCs/>
          <w:kern w:val="22"/>
          <w:szCs w:val="22"/>
          <w:lang w:val="fr-CA" w:eastAsia="zh-CN"/>
        </w:rPr>
        <w:tab/>
      </w:r>
      <w:r w:rsidRPr="001A3775">
        <w:rPr>
          <w:kern w:val="22"/>
          <w:szCs w:val="22"/>
          <w:lang w:val="fr-CA" w:eastAsia="zh-CN"/>
        </w:rPr>
        <w:t>[</w:t>
      </w:r>
      <w:r w:rsidR="00BF1BAE" w:rsidRPr="001A3775">
        <w:rPr>
          <w:i/>
          <w:iCs/>
          <w:kern w:val="22"/>
          <w:szCs w:val="22"/>
          <w:lang w:val="fr-CA" w:eastAsia="zh-CN"/>
        </w:rPr>
        <w:t xml:space="preserve">Décide </w:t>
      </w:r>
      <w:r w:rsidR="00BF1BAE" w:rsidRPr="001A3775">
        <w:rPr>
          <w:iCs/>
          <w:kern w:val="22"/>
          <w:szCs w:val="22"/>
          <w:lang w:val="fr-CA" w:eastAsia="zh-CN"/>
        </w:rPr>
        <w:t xml:space="preserve">d’analyser plus en profondeur l’efficacité des modalités actuelles, à savoir la manière dont l’information de séquençage numérique sur les ressources génétiques est utilisée et </w:t>
      </w:r>
      <w:r w:rsidR="00CB7214" w:rsidRPr="00CB7214">
        <w:rPr>
          <w:i/>
          <w:iCs/>
          <w:kern w:val="22"/>
          <w:szCs w:val="22"/>
          <w:lang w:val="fr-CA" w:eastAsia="zh-CN"/>
        </w:rPr>
        <w:t>examine</w:t>
      </w:r>
      <w:r w:rsidR="00BF1BAE" w:rsidRPr="001A3775">
        <w:rPr>
          <w:iCs/>
          <w:kern w:val="22"/>
          <w:szCs w:val="22"/>
          <w:lang w:val="fr-CA" w:eastAsia="zh-CN"/>
        </w:rPr>
        <w:t xml:space="preserve"> davantage le concept et la portée de l’information de séquençage numérique sur les ressources génétiques </w:t>
      </w:r>
      <w:r w:rsidR="00A45109" w:rsidRPr="001A3775">
        <w:rPr>
          <w:iCs/>
          <w:kern w:val="22"/>
          <w:szCs w:val="22"/>
          <w:lang w:val="fr-CA" w:eastAsia="zh-CN"/>
        </w:rPr>
        <w:t xml:space="preserve">[la traçabilité de l’information de séquençage numérique sur les ressources génétiques] et </w:t>
      </w:r>
      <w:r w:rsidR="005944BB">
        <w:rPr>
          <w:iCs/>
          <w:kern w:val="22"/>
          <w:szCs w:val="22"/>
          <w:lang w:val="fr-CA" w:eastAsia="zh-CN"/>
        </w:rPr>
        <w:t>l’</w:t>
      </w:r>
      <w:r w:rsidR="00090B74">
        <w:rPr>
          <w:iCs/>
          <w:kern w:val="22"/>
          <w:szCs w:val="22"/>
          <w:lang w:val="fr-CA" w:eastAsia="zh-CN"/>
        </w:rPr>
        <w:t>i</w:t>
      </w:r>
      <w:r w:rsidR="005944BB">
        <w:rPr>
          <w:iCs/>
          <w:kern w:val="22"/>
          <w:szCs w:val="22"/>
          <w:lang w:val="fr-CA" w:eastAsia="zh-CN"/>
        </w:rPr>
        <w:t>dentification d</w:t>
      </w:r>
      <w:r w:rsidR="00A45109" w:rsidRPr="001A3775">
        <w:rPr>
          <w:iCs/>
          <w:kern w:val="22"/>
          <w:szCs w:val="22"/>
          <w:lang w:val="fr-CA" w:eastAsia="zh-CN"/>
        </w:rPr>
        <w:t>es principaux bénéficiaires de son utilisation;]</w:t>
      </w:r>
      <w:r w:rsidR="00CB7214">
        <w:rPr>
          <w:iCs/>
          <w:kern w:val="22"/>
          <w:szCs w:val="22"/>
          <w:lang w:val="fr-CA" w:eastAsia="zh-CN"/>
        </w:rPr>
        <w:t xml:space="preserve"> </w:t>
      </w:r>
      <w:r w:rsidR="00A45109" w:rsidRPr="001A3775">
        <w:rPr>
          <w:iCs/>
          <w:kern w:val="22"/>
          <w:szCs w:val="22"/>
          <w:lang w:val="fr-CA" w:eastAsia="zh-CN"/>
        </w:rPr>
        <w:t xml:space="preserve">[y compris les liens avec les </w:t>
      </w:r>
      <w:r w:rsidR="00CB7214">
        <w:rPr>
          <w:iCs/>
          <w:kern w:val="22"/>
          <w:szCs w:val="22"/>
          <w:lang w:val="fr-CA" w:eastAsia="zh-CN"/>
        </w:rPr>
        <w:t xml:space="preserve">produits </w:t>
      </w:r>
      <w:r w:rsidR="00A45109" w:rsidRPr="001A3775">
        <w:rPr>
          <w:iCs/>
          <w:kern w:val="22"/>
          <w:szCs w:val="22"/>
          <w:lang w:val="fr-CA" w:eastAsia="zh-CN"/>
        </w:rPr>
        <w:t>dérivés, les ressources biologiques et les connaissances traditionnelles</w:t>
      </w:r>
      <w:r w:rsidRPr="001A3775">
        <w:rPr>
          <w:kern w:val="22"/>
          <w:szCs w:val="22"/>
          <w:lang w:val="fr-CA" w:eastAsia="zh-CN"/>
        </w:rPr>
        <w:t>;]</w:t>
      </w:r>
    </w:p>
    <w:p w14:paraId="0DA9745B" w14:textId="316A6DD7" w:rsidR="002051EE" w:rsidRPr="001A3775" w:rsidRDefault="002051EE" w:rsidP="00F21387">
      <w:pPr>
        <w:spacing w:before="120" w:after="120"/>
        <w:ind w:firstLine="720"/>
        <w:textAlignment w:val="baseline"/>
        <w:rPr>
          <w:kern w:val="22"/>
          <w:szCs w:val="22"/>
          <w:lang w:val="fr-CA" w:eastAsia="zh-CN"/>
        </w:rPr>
      </w:pPr>
      <w:r w:rsidRPr="001A3775">
        <w:rPr>
          <w:kern w:val="22"/>
          <w:lang w:val="fr-CA"/>
        </w:rPr>
        <w:t>10</w:t>
      </w:r>
      <w:r w:rsidRPr="001A3775">
        <w:rPr>
          <w:i/>
          <w:iCs/>
          <w:kern w:val="22"/>
          <w:szCs w:val="22"/>
          <w:lang w:val="fr-CA" w:eastAsia="zh-CN"/>
        </w:rPr>
        <w:t>.</w:t>
      </w:r>
      <w:r w:rsidRPr="001A3775">
        <w:rPr>
          <w:i/>
          <w:iCs/>
          <w:kern w:val="22"/>
          <w:szCs w:val="22"/>
          <w:lang w:val="fr-CA" w:eastAsia="zh-CN"/>
        </w:rPr>
        <w:tab/>
      </w:r>
      <w:r w:rsidR="00A45109" w:rsidRPr="001A3775">
        <w:rPr>
          <w:i/>
          <w:iCs/>
          <w:kern w:val="22"/>
          <w:szCs w:val="22"/>
          <w:lang w:val="fr-CA" w:eastAsia="zh-CN"/>
        </w:rPr>
        <w:t xml:space="preserve">Est d’avis </w:t>
      </w:r>
      <w:r w:rsidR="00A45109" w:rsidRPr="001A3775">
        <w:rPr>
          <w:iCs/>
          <w:kern w:val="22"/>
          <w:szCs w:val="22"/>
          <w:lang w:val="fr-CA" w:eastAsia="zh-CN"/>
        </w:rPr>
        <w:t>[qu’il existe plusieurs [modalités][approches] possibles en matière [d’accès et]</w:t>
      </w:r>
      <w:r w:rsidR="005944BB">
        <w:rPr>
          <w:iCs/>
          <w:kern w:val="22"/>
          <w:szCs w:val="22"/>
          <w:lang w:val="fr-CA" w:eastAsia="zh-CN"/>
        </w:rPr>
        <w:t xml:space="preserve"> [de partage des avantages [</w:t>
      </w:r>
      <w:r w:rsidR="00A45109" w:rsidRPr="001A3775">
        <w:rPr>
          <w:iCs/>
          <w:kern w:val="22"/>
          <w:szCs w:val="22"/>
          <w:lang w:val="fr-CA" w:eastAsia="zh-CN"/>
        </w:rPr>
        <w:t>et qu’il est nécessaire de poursuivre l’analyse des conséquences de chacune d’elles;</w:t>
      </w:r>
      <w:r w:rsidRPr="001A3775">
        <w:rPr>
          <w:kern w:val="22"/>
          <w:szCs w:val="22"/>
          <w:lang w:val="fr-CA" w:eastAsia="zh-CN"/>
        </w:rPr>
        <w:t>]</w:t>
      </w:r>
    </w:p>
    <w:p w14:paraId="38E18B8B" w14:textId="76178414" w:rsidR="002051EE" w:rsidRPr="001A3775" w:rsidRDefault="002051EE" w:rsidP="00F21387">
      <w:pPr>
        <w:tabs>
          <w:tab w:val="num" w:pos="720"/>
          <w:tab w:val="num" w:pos="1440"/>
        </w:tabs>
        <w:spacing w:before="120" w:after="120"/>
        <w:ind w:firstLine="720"/>
        <w:textAlignment w:val="baseline"/>
        <w:rPr>
          <w:kern w:val="22"/>
          <w:szCs w:val="22"/>
          <w:lang w:val="fr-CA" w:eastAsia="zh-CN"/>
        </w:rPr>
      </w:pPr>
      <w:r w:rsidRPr="001A3775">
        <w:rPr>
          <w:kern w:val="22"/>
          <w:szCs w:val="22"/>
          <w:lang w:val="fr-CA" w:eastAsia="zh-CN"/>
        </w:rPr>
        <w:t>11</w:t>
      </w:r>
      <w:r w:rsidRPr="001A3775">
        <w:rPr>
          <w:i/>
          <w:iCs/>
          <w:kern w:val="22"/>
          <w:szCs w:val="22"/>
          <w:lang w:val="fr-CA" w:eastAsia="zh-CN"/>
        </w:rPr>
        <w:t>.</w:t>
      </w:r>
      <w:r w:rsidRPr="001A3775">
        <w:rPr>
          <w:i/>
          <w:iCs/>
          <w:kern w:val="22"/>
          <w:szCs w:val="22"/>
          <w:lang w:val="fr-CA" w:eastAsia="zh-CN"/>
        </w:rPr>
        <w:tab/>
      </w:r>
      <w:r w:rsidRPr="001A3775">
        <w:rPr>
          <w:kern w:val="22"/>
          <w:szCs w:val="22"/>
          <w:lang w:val="fr-CA" w:eastAsia="zh-CN"/>
        </w:rPr>
        <w:t>[</w:t>
      </w:r>
      <w:r w:rsidR="00F30E75" w:rsidRPr="001A3775">
        <w:rPr>
          <w:i/>
          <w:iCs/>
          <w:kern w:val="22"/>
          <w:szCs w:val="22"/>
          <w:lang w:val="fr-CA" w:eastAsia="zh-CN"/>
        </w:rPr>
        <w:t xml:space="preserve">Estime </w:t>
      </w:r>
      <w:r w:rsidR="00F30E75" w:rsidRPr="001A3775">
        <w:rPr>
          <w:iCs/>
          <w:kern w:val="22"/>
          <w:szCs w:val="22"/>
          <w:lang w:val="fr-CA" w:eastAsia="zh-CN"/>
        </w:rPr>
        <w:t xml:space="preserve">que toutes les modalités possibles doivent </w:t>
      </w:r>
      <w:r w:rsidRPr="001A3775">
        <w:rPr>
          <w:kern w:val="22"/>
          <w:szCs w:val="22"/>
          <w:lang w:val="fr-CA" w:eastAsia="zh-CN"/>
        </w:rPr>
        <w:t>:</w:t>
      </w:r>
    </w:p>
    <w:p w14:paraId="3FB32E16" w14:textId="5B04AF4A" w:rsidR="002051EE" w:rsidRPr="001A3775" w:rsidRDefault="00F30E75" w:rsidP="00F30E75">
      <w:pPr>
        <w:pStyle w:val="Paragraphedeliste"/>
        <w:numPr>
          <w:ilvl w:val="1"/>
          <w:numId w:val="4"/>
        </w:numPr>
        <w:tabs>
          <w:tab w:val="clear" w:pos="1440"/>
        </w:tabs>
        <w:spacing w:before="120" w:after="120"/>
        <w:ind w:left="90" w:firstLine="630"/>
        <w:contextualSpacing w:val="0"/>
        <w:textAlignment w:val="baseline"/>
        <w:rPr>
          <w:kern w:val="22"/>
          <w:szCs w:val="22"/>
          <w:lang w:val="fr-CA" w:eastAsia="zh-CN"/>
        </w:rPr>
      </w:pPr>
      <w:r w:rsidRPr="001A3775">
        <w:rPr>
          <w:kern w:val="22"/>
          <w:szCs w:val="22"/>
          <w:lang w:val="fr-CA" w:eastAsia="zh-CN"/>
        </w:rPr>
        <w:t>Protéger le libre accès à l’information de séquençage numérique sur les ressources génétiques</w:t>
      </w:r>
      <w:r w:rsidR="005944BB">
        <w:rPr>
          <w:kern w:val="22"/>
          <w:szCs w:val="22"/>
          <w:lang w:val="fr-CA" w:eastAsia="zh-CN"/>
        </w:rPr>
        <w:t xml:space="preserve"> provenant de bases de données</w:t>
      </w:r>
      <w:r w:rsidR="002051EE" w:rsidRPr="001A3775">
        <w:rPr>
          <w:kern w:val="22"/>
          <w:szCs w:val="22"/>
          <w:lang w:val="fr-CA" w:eastAsia="zh-CN"/>
        </w:rPr>
        <w:t>;</w:t>
      </w:r>
    </w:p>
    <w:p w14:paraId="57FBCC9F" w14:textId="579C07D2" w:rsidR="002051EE" w:rsidRPr="001A3775" w:rsidRDefault="00F30E75" w:rsidP="00F21387">
      <w:pPr>
        <w:pStyle w:val="Paragraphedeliste"/>
        <w:numPr>
          <w:ilvl w:val="1"/>
          <w:numId w:val="4"/>
        </w:numPr>
        <w:tabs>
          <w:tab w:val="clear" w:pos="1440"/>
        </w:tabs>
        <w:spacing w:before="120" w:after="120"/>
        <w:ind w:left="0" w:firstLine="720"/>
        <w:contextualSpacing w:val="0"/>
        <w:textAlignment w:val="baseline"/>
        <w:rPr>
          <w:kern w:val="22"/>
          <w:szCs w:val="22"/>
          <w:lang w:val="fr-CA" w:eastAsia="zh-CN"/>
        </w:rPr>
      </w:pPr>
      <w:r w:rsidRPr="001A3775">
        <w:rPr>
          <w:kern w:val="22"/>
          <w:szCs w:val="22"/>
          <w:lang w:val="fr-CA" w:eastAsia="zh-CN"/>
        </w:rPr>
        <w:t xml:space="preserve">Être pratiques, </w:t>
      </w:r>
      <w:r w:rsidR="005944BB">
        <w:rPr>
          <w:kern w:val="22"/>
          <w:szCs w:val="22"/>
          <w:lang w:val="fr-CA" w:eastAsia="zh-CN"/>
        </w:rPr>
        <w:t xml:space="preserve">de mise </w:t>
      </w:r>
      <w:r w:rsidRPr="001A3775">
        <w:rPr>
          <w:kern w:val="22"/>
          <w:szCs w:val="22"/>
          <w:lang w:val="fr-CA" w:eastAsia="zh-CN"/>
        </w:rPr>
        <w:t>en œuvre</w:t>
      </w:r>
      <w:r w:rsidR="005944BB">
        <w:rPr>
          <w:kern w:val="22"/>
          <w:szCs w:val="22"/>
          <w:lang w:val="fr-CA" w:eastAsia="zh-CN"/>
        </w:rPr>
        <w:t xml:space="preserve"> facile</w:t>
      </w:r>
      <w:r w:rsidRPr="001A3775">
        <w:rPr>
          <w:kern w:val="22"/>
          <w:szCs w:val="22"/>
          <w:lang w:val="fr-CA" w:eastAsia="zh-CN"/>
        </w:rPr>
        <w:t>, efficaces et économiques, c’est-à-dire que les avantages doivent être supérieurs aux coûts</w:t>
      </w:r>
      <w:r w:rsidR="002051EE" w:rsidRPr="001A3775">
        <w:rPr>
          <w:kern w:val="22"/>
          <w:szCs w:val="22"/>
          <w:lang w:val="fr-CA" w:eastAsia="zh-CN"/>
        </w:rPr>
        <w:t>;</w:t>
      </w:r>
    </w:p>
    <w:p w14:paraId="71E5C64D" w14:textId="734576AF" w:rsidR="002051EE" w:rsidRPr="001A3775" w:rsidRDefault="00F30E75" w:rsidP="00F21387">
      <w:pPr>
        <w:pStyle w:val="Paragraphedeliste"/>
        <w:numPr>
          <w:ilvl w:val="1"/>
          <w:numId w:val="4"/>
        </w:numPr>
        <w:tabs>
          <w:tab w:val="clear" w:pos="1440"/>
        </w:tabs>
        <w:spacing w:before="120" w:after="120"/>
        <w:ind w:left="0" w:firstLine="720"/>
        <w:contextualSpacing w:val="0"/>
        <w:textAlignment w:val="baseline"/>
        <w:rPr>
          <w:kern w:val="22"/>
          <w:szCs w:val="22"/>
          <w:lang w:val="fr-CA" w:eastAsia="zh-CN"/>
        </w:rPr>
      </w:pPr>
      <w:r w:rsidRPr="001A3775">
        <w:rPr>
          <w:kern w:val="22"/>
          <w:szCs w:val="22"/>
          <w:lang w:val="fr-CA" w:eastAsia="zh-CN"/>
        </w:rPr>
        <w:t>Garantir que les avantages créés contribueront à la conservation et l’utilisation durable de la diversité biologique en appui aux objectifs de développement durable</w:t>
      </w:r>
      <w:r w:rsidR="002051EE" w:rsidRPr="001A3775">
        <w:rPr>
          <w:kern w:val="22"/>
          <w:szCs w:val="22"/>
          <w:lang w:val="fr-CA" w:eastAsia="zh-CN"/>
        </w:rPr>
        <w:t>;</w:t>
      </w:r>
    </w:p>
    <w:p w14:paraId="16F5704F" w14:textId="4E27BB0C" w:rsidR="002051EE" w:rsidRPr="001A3775" w:rsidRDefault="00D56E4A" w:rsidP="00F21387">
      <w:pPr>
        <w:pStyle w:val="Paragraphedeliste"/>
        <w:numPr>
          <w:ilvl w:val="1"/>
          <w:numId w:val="4"/>
        </w:numPr>
        <w:tabs>
          <w:tab w:val="clear" w:pos="1440"/>
        </w:tabs>
        <w:spacing w:before="120" w:after="120"/>
        <w:ind w:left="0" w:firstLine="720"/>
        <w:contextualSpacing w:val="0"/>
        <w:textAlignment w:val="baseline"/>
        <w:rPr>
          <w:kern w:val="22"/>
          <w:szCs w:val="22"/>
          <w:lang w:val="fr-CA" w:eastAsia="zh-CN"/>
        </w:rPr>
      </w:pPr>
      <w:r>
        <w:rPr>
          <w:kern w:val="22"/>
          <w:szCs w:val="22"/>
          <w:lang w:val="fr-CA" w:eastAsia="zh-CN"/>
        </w:rPr>
        <w:t>Garantir</w:t>
      </w:r>
      <w:r w:rsidR="00F30E75" w:rsidRPr="001A3775">
        <w:rPr>
          <w:kern w:val="22"/>
          <w:szCs w:val="22"/>
          <w:lang w:val="fr-CA" w:eastAsia="zh-CN"/>
        </w:rPr>
        <w:t xml:space="preserve"> la certitude </w:t>
      </w:r>
      <w:r w:rsidR="0041096C" w:rsidRPr="001A3775">
        <w:rPr>
          <w:kern w:val="22"/>
          <w:szCs w:val="22"/>
          <w:lang w:val="fr-CA" w:eastAsia="zh-CN"/>
        </w:rPr>
        <w:t>juridique</w:t>
      </w:r>
      <w:r w:rsidR="002051EE" w:rsidRPr="001A3775">
        <w:rPr>
          <w:kern w:val="22"/>
          <w:szCs w:val="22"/>
          <w:lang w:val="fr-CA" w:eastAsia="zh-CN"/>
        </w:rPr>
        <w:t>;</w:t>
      </w:r>
    </w:p>
    <w:p w14:paraId="60E255BF" w14:textId="795F4903" w:rsidR="002051EE" w:rsidRPr="001A3775" w:rsidRDefault="00F30E75" w:rsidP="00F21387">
      <w:pPr>
        <w:pStyle w:val="Paragraphedeliste"/>
        <w:numPr>
          <w:ilvl w:val="1"/>
          <w:numId w:val="4"/>
        </w:numPr>
        <w:tabs>
          <w:tab w:val="clear" w:pos="1440"/>
        </w:tabs>
        <w:spacing w:before="120" w:after="120"/>
        <w:ind w:left="0" w:firstLine="720"/>
        <w:contextualSpacing w:val="0"/>
        <w:textAlignment w:val="baseline"/>
        <w:rPr>
          <w:kern w:val="22"/>
          <w:szCs w:val="22"/>
          <w:lang w:val="fr-CA" w:eastAsia="zh-CN"/>
        </w:rPr>
      </w:pPr>
      <w:r w:rsidRPr="001A3775">
        <w:rPr>
          <w:kern w:val="22"/>
          <w:szCs w:val="22"/>
          <w:lang w:val="fr-CA" w:eastAsia="zh-CN"/>
        </w:rPr>
        <w:t xml:space="preserve">Être </w:t>
      </w:r>
      <w:r w:rsidR="00D56E4A">
        <w:rPr>
          <w:kern w:val="22"/>
          <w:szCs w:val="22"/>
          <w:lang w:val="fr-CA" w:eastAsia="zh-CN"/>
        </w:rPr>
        <w:t>à l’épreuve du temps</w:t>
      </w:r>
      <w:r w:rsidRPr="001A3775">
        <w:rPr>
          <w:kern w:val="22"/>
          <w:szCs w:val="22"/>
          <w:lang w:val="fr-CA" w:eastAsia="zh-CN"/>
        </w:rPr>
        <w:t>, afin d’aborder les développements technologiques</w:t>
      </w:r>
      <w:r w:rsidR="002051EE" w:rsidRPr="001A3775">
        <w:rPr>
          <w:kern w:val="22"/>
          <w:szCs w:val="22"/>
          <w:lang w:val="fr-CA" w:eastAsia="zh-CN"/>
        </w:rPr>
        <w:t>;</w:t>
      </w:r>
    </w:p>
    <w:p w14:paraId="6600726D" w14:textId="5780F9DD" w:rsidR="002051EE" w:rsidRPr="001A3775" w:rsidRDefault="00F30E75" w:rsidP="00F21387">
      <w:pPr>
        <w:pStyle w:val="Paragraphedeliste"/>
        <w:numPr>
          <w:ilvl w:val="1"/>
          <w:numId w:val="4"/>
        </w:numPr>
        <w:tabs>
          <w:tab w:val="clear" w:pos="1440"/>
        </w:tabs>
        <w:spacing w:before="120" w:after="120"/>
        <w:ind w:left="0" w:firstLine="720"/>
        <w:contextualSpacing w:val="0"/>
        <w:textAlignment w:val="baseline"/>
        <w:rPr>
          <w:kern w:val="22"/>
          <w:szCs w:val="22"/>
          <w:lang w:val="fr-CA" w:eastAsia="zh-CN"/>
        </w:rPr>
      </w:pPr>
      <w:r w:rsidRPr="001A3775">
        <w:rPr>
          <w:kern w:val="22"/>
          <w:szCs w:val="22"/>
          <w:lang w:val="fr-CA" w:eastAsia="zh-CN"/>
        </w:rPr>
        <w:t>Être adaptables</w:t>
      </w:r>
      <w:r w:rsidR="00EB0BC5" w:rsidRPr="001A3775">
        <w:rPr>
          <w:kern w:val="22"/>
          <w:szCs w:val="22"/>
          <w:lang w:val="fr-CA" w:eastAsia="zh-CN"/>
        </w:rPr>
        <w:t xml:space="preserve"> aux exigences des autres instruments d’accès et de partage des avantages, dont les futurs instruments</w:t>
      </w:r>
      <w:r w:rsidR="00D56E4A">
        <w:rPr>
          <w:kern w:val="22"/>
          <w:szCs w:val="22"/>
          <w:lang w:val="fr-CA" w:eastAsia="zh-CN"/>
        </w:rPr>
        <w:t xml:space="preserve"> possibles</w:t>
      </w:r>
      <w:r w:rsidR="002051EE" w:rsidRPr="001A3775">
        <w:rPr>
          <w:kern w:val="22"/>
          <w:szCs w:val="22"/>
          <w:lang w:val="fr-CA" w:eastAsia="zh-CN"/>
        </w:rPr>
        <w:t>;]</w:t>
      </w:r>
    </w:p>
    <w:p w14:paraId="3A32AAF8" w14:textId="04228E78" w:rsidR="002051EE" w:rsidRPr="001A3775" w:rsidRDefault="002051EE" w:rsidP="00F21387">
      <w:pPr>
        <w:pStyle w:val="Paragraphedeliste"/>
        <w:numPr>
          <w:ilvl w:val="1"/>
          <w:numId w:val="4"/>
        </w:numPr>
        <w:tabs>
          <w:tab w:val="clear" w:pos="1440"/>
        </w:tabs>
        <w:spacing w:before="120" w:after="120"/>
        <w:ind w:left="0" w:firstLine="720"/>
        <w:contextualSpacing w:val="0"/>
        <w:textAlignment w:val="baseline"/>
        <w:rPr>
          <w:kern w:val="22"/>
          <w:szCs w:val="22"/>
          <w:lang w:val="fr-CA" w:eastAsia="zh-CN"/>
        </w:rPr>
      </w:pPr>
      <w:r w:rsidRPr="001A3775">
        <w:rPr>
          <w:kern w:val="22"/>
          <w:szCs w:val="22"/>
          <w:lang w:val="fr-CA" w:eastAsia="zh-CN"/>
        </w:rPr>
        <w:t>[</w:t>
      </w:r>
      <w:r w:rsidR="00EB0BC5" w:rsidRPr="001A3775">
        <w:rPr>
          <w:kern w:val="22"/>
          <w:szCs w:val="22"/>
          <w:lang w:val="fr-CA" w:eastAsia="zh-CN"/>
        </w:rPr>
        <w:t>Respecter les droits de la Terre mère et les dro</w:t>
      </w:r>
      <w:r w:rsidR="00D56E4A">
        <w:rPr>
          <w:kern w:val="22"/>
          <w:szCs w:val="22"/>
          <w:lang w:val="fr-CA" w:eastAsia="zh-CN"/>
        </w:rPr>
        <w:t>its des peuples autochtones et d</w:t>
      </w:r>
      <w:r w:rsidR="00EB0BC5" w:rsidRPr="001A3775">
        <w:rPr>
          <w:kern w:val="22"/>
          <w:szCs w:val="22"/>
          <w:lang w:val="fr-CA" w:eastAsia="zh-CN"/>
        </w:rPr>
        <w:t>es communautés locales</w:t>
      </w:r>
      <w:r w:rsidRPr="001A3775">
        <w:rPr>
          <w:kern w:val="22"/>
          <w:szCs w:val="22"/>
          <w:lang w:val="fr-CA" w:eastAsia="zh-CN"/>
        </w:rPr>
        <w:t>;]</w:t>
      </w:r>
    </w:p>
    <w:p w14:paraId="44D5D119" w14:textId="54766379" w:rsidR="002051EE" w:rsidRPr="001A3775" w:rsidRDefault="002051EE" w:rsidP="00F21387">
      <w:pPr>
        <w:pStyle w:val="Paragraphedeliste"/>
        <w:numPr>
          <w:ilvl w:val="1"/>
          <w:numId w:val="4"/>
        </w:numPr>
        <w:tabs>
          <w:tab w:val="clear" w:pos="1440"/>
        </w:tabs>
        <w:spacing w:before="120" w:after="120"/>
        <w:ind w:left="0" w:firstLine="720"/>
        <w:contextualSpacing w:val="0"/>
        <w:textAlignment w:val="baseline"/>
        <w:rPr>
          <w:kern w:val="22"/>
          <w:szCs w:val="22"/>
          <w:lang w:val="fr-CA" w:eastAsia="zh-CN"/>
        </w:rPr>
      </w:pPr>
      <w:r w:rsidRPr="001A3775">
        <w:rPr>
          <w:kern w:val="22"/>
          <w:szCs w:val="22"/>
          <w:lang w:val="fr-CA" w:eastAsia="zh-CN"/>
        </w:rPr>
        <w:t>[</w:t>
      </w:r>
      <w:r w:rsidR="00EB0BC5" w:rsidRPr="001A3775">
        <w:rPr>
          <w:kern w:val="22"/>
          <w:szCs w:val="22"/>
          <w:lang w:val="fr-CA" w:eastAsia="zh-CN"/>
        </w:rPr>
        <w:t xml:space="preserve">Garantir que les différences socioéconomiques et numériques entre les pays développés et en développement ne sont pas </w:t>
      </w:r>
      <w:r w:rsidR="00D56E4A">
        <w:rPr>
          <w:kern w:val="22"/>
          <w:szCs w:val="22"/>
          <w:lang w:val="fr-CA" w:eastAsia="zh-CN"/>
        </w:rPr>
        <w:t>accrues</w:t>
      </w:r>
      <w:r w:rsidRPr="001A3775">
        <w:rPr>
          <w:kern w:val="22"/>
          <w:szCs w:val="22"/>
          <w:lang w:val="fr-CA" w:eastAsia="zh-CN"/>
        </w:rPr>
        <w:t>;]</w:t>
      </w:r>
    </w:p>
    <w:p w14:paraId="59C3803A" w14:textId="24ECDFF2" w:rsidR="002051EE" w:rsidRPr="001A3775" w:rsidRDefault="002051EE" w:rsidP="00F21387">
      <w:pPr>
        <w:pStyle w:val="Paragraphedeliste"/>
        <w:spacing w:before="120" w:after="120"/>
        <w:ind w:left="0" w:firstLine="720"/>
        <w:contextualSpacing w:val="0"/>
        <w:textAlignment w:val="baseline"/>
        <w:rPr>
          <w:kern w:val="22"/>
          <w:lang w:val="fr-CA" w:eastAsia="zh-CN"/>
        </w:rPr>
      </w:pPr>
      <w:r w:rsidRPr="001A3775">
        <w:rPr>
          <w:kern w:val="22"/>
          <w:lang w:val="fr-CA" w:eastAsia="zh-CN"/>
        </w:rPr>
        <w:t>11</w:t>
      </w:r>
      <w:r w:rsidR="00BB1ED3" w:rsidRPr="001A3775">
        <w:rPr>
          <w:kern w:val="22"/>
          <w:lang w:val="fr-CA" w:eastAsia="zh-CN"/>
        </w:rPr>
        <w:t> </w:t>
      </w:r>
      <w:r w:rsidRPr="001A3775">
        <w:rPr>
          <w:i/>
          <w:iCs/>
          <w:kern w:val="22"/>
          <w:lang w:val="fr-CA" w:eastAsia="zh-CN"/>
        </w:rPr>
        <w:t>alt.</w:t>
      </w:r>
      <w:r w:rsidRPr="001A3775">
        <w:rPr>
          <w:kern w:val="22"/>
          <w:lang w:val="fr-CA" w:eastAsia="zh-CN"/>
        </w:rPr>
        <w:tab/>
        <w:t>[</w:t>
      </w:r>
      <w:r w:rsidR="00EB0BC5" w:rsidRPr="001A3775">
        <w:rPr>
          <w:i/>
          <w:iCs/>
          <w:kern w:val="22"/>
          <w:szCs w:val="22"/>
          <w:lang w:val="fr-CA" w:eastAsia="zh-CN"/>
        </w:rPr>
        <w:t xml:space="preserve">Estime également </w:t>
      </w:r>
      <w:r w:rsidR="00D56E4A">
        <w:rPr>
          <w:iCs/>
          <w:kern w:val="22"/>
          <w:szCs w:val="22"/>
          <w:lang w:val="fr-CA" w:eastAsia="zh-CN"/>
        </w:rPr>
        <w:t>que toute approche</w:t>
      </w:r>
      <w:r w:rsidR="00EB0BC5" w:rsidRPr="001A3775">
        <w:rPr>
          <w:iCs/>
          <w:kern w:val="22"/>
          <w:szCs w:val="22"/>
          <w:lang w:val="fr-CA" w:eastAsia="zh-CN"/>
        </w:rPr>
        <w:t xml:space="preserve"> visant à aborder plus en profondeur l’information de séquençage numérique sur les ressources génétiques doit particulièrement tenir compte des critères suivants </w:t>
      </w:r>
      <w:r w:rsidRPr="001A3775">
        <w:rPr>
          <w:kern w:val="22"/>
          <w:lang w:val="fr-CA" w:eastAsia="zh-CN"/>
        </w:rPr>
        <w:t>:</w:t>
      </w:r>
    </w:p>
    <w:p w14:paraId="3C1B0A3C" w14:textId="09A68AE7" w:rsidR="002051EE" w:rsidRPr="001A3775" w:rsidRDefault="00EB0BC5" w:rsidP="00F21387">
      <w:pPr>
        <w:spacing w:after="120"/>
        <w:ind w:firstLine="720"/>
        <w:textAlignment w:val="baseline"/>
        <w:rPr>
          <w:kern w:val="22"/>
          <w:szCs w:val="22"/>
          <w:lang w:val="fr-CA" w:eastAsia="zh-CN"/>
        </w:rPr>
      </w:pPr>
      <w:r w:rsidRPr="001A3775">
        <w:rPr>
          <w:kern w:val="22"/>
          <w:szCs w:val="22"/>
          <w:lang w:val="fr-CA" w:eastAsia="zh-CN"/>
        </w:rPr>
        <w:t>a)</w:t>
      </w:r>
      <w:r w:rsidRPr="001A3775">
        <w:rPr>
          <w:kern w:val="22"/>
          <w:szCs w:val="22"/>
          <w:lang w:val="fr-CA" w:eastAsia="zh-CN"/>
        </w:rPr>
        <w:tab/>
        <w:t>Le libre accès à l’information de séquençage numérique sur les ressources génétiques dans les bases de données publiques</w:t>
      </w:r>
      <w:r w:rsidR="000277C6" w:rsidRPr="001A3775">
        <w:rPr>
          <w:kern w:val="22"/>
          <w:szCs w:val="22"/>
          <w:lang w:val="fr-CA" w:eastAsia="zh-CN"/>
        </w:rPr>
        <w:t>;</w:t>
      </w:r>
    </w:p>
    <w:p w14:paraId="74647F7A" w14:textId="67EE11BA" w:rsidR="002051EE" w:rsidRPr="001A3775" w:rsidRDefault="00BB1ED3" w:rsidP="00F21387">
      <w:pPr>
        <w:spacing w:after="120"/>
        <w:ind w:firstLine="720"/>
        <w:textAlignment w:val="baseline"/>
        <w:rPr>
          <w:kern w:val="22"/>
          <w:szCs w:val="22"/>
          <w:lang w:val="fr-CA" w:eastAsia="zh-CN"/>
        </w:rPr>
      </w:pPr>
      <w:r w:rsidRPr="001A3775">
        <w:rPr>
          <w:kern w:val="22"/>
          <w:szCs w:val="22"/>
          <w:lang w:val="fr-CA" w:eastAsia="zh-CN"/>
        </w:rPr>
        <w:t>b)</w:t>
      </w:r>
      <w:r w:rsidRPr="001A3775">
        <w:rPr>
          <w:kern w:val="22"/>
          <w:szCs w:val="22"/>
          <w:lang w:val="fr-CA" w:eastAsia="zh-CN"/>
        </w:rPr>
        <w:tab/>
      </w:r>
      <w:r w:rsidR="00EB0BC5" w:rsidRPr="001A3775">
        <w:rPr>
          <w:kern w:val="22"/>
          <w:szCs w:val="22"/>
          <w:lang w:val="fr-CA" w:eastAsia="zh-CN"/>
        </w:rPr>
        <w:t>La certitude juridique</w:t>
      </w:r>
      <w:r w:rsidR="000277C6" w:rsidRPr="001A3775">
        <w:rPr>
          <w:kern w:val="22"/>
          <w:szCs w:val="22"/>
          <w:lang w:val="fr-CA" w:eastAsia="zh-CN"/>
        </w:rPr>
        <w:t>;</w:t>
      </w:r>
    </w:p>
    <w:p w14:paraId="4E7B69CC" w14:textId="2B3E0420" w:rsidR="002051EE" w:rsidRPr="001A3775" w:rsidRDefault="00BB1ED3" w:rsidP="00F21387">
      <w:pPr>
        <w:spacing w:after="120"/>
        <w:ind w:firstLine="720"/>
        <w:textAlignment w:val="baseline"/>
        <w:rPr>
          <w:kern w:val="22"/>
          <w:szCs w:val="22"/>
          <w:lang w:val="fr-CA" w:eastAsia="zh-CN"/>
        </w:rPr>
      </w:pPr>
      <w:r w:rsidRPr="001A3775">
        <w:rPr>
          <w:kern w:val="22"/>
          <w:szCs w:val="22"/>
          <w:lang w:val="fr-CA" w:eastAsia="zh-CN"/>
        </w:rPr>
        <w:t>c)</w:t>
      </w:r>
      <w:r w:rsidRPr="001A3775">
        <w:rPr>
          <w:kern w:val="22"/>
          <w:szCs w:val="22"/>
          <w:lang w:val="fr-CA" w:eastAsia="zh-CN"/>
        </w:rPr>
        <w:tab/>
      </w:r>
      <w:r w:rsidR="0041096C" w:rsidRPr="001A3775">
        <w:rPr>
          <w:kern w:val="22"/>
          <w:szCs w:val="22"/>
          <w:lang w:val="fr-CA" w:eastAsia="zh-CN"/>
        </w:rPr>
        <w:t>La possibilité de mise en œuvre</w:t>
      </w:r>
      <w:r w:rsidR="00CD67F8" w:rsidRPr="001A3775">
        <w:rPr>
          <w:kern w:val="22"/>
          <w:szCs w:val="22"/>
          <w:lang w:val="fr-CA" w:eastAsia="zh-CN"/>
        </w:rPr>
        <w:t>;</w:t>
      </w:r>
    </w:p>
    <w:p w14:paraId="6F96A853" w14:textId="78A6129B" w:rsidR="002051EE" w:rsidRPr="001A3775" w:rsidRDefault="00BB1ED3" w:rsidP="00F21387">
      <w:pPr>
        <w:spacing w:after="120"/>
        <w:ind w:firstLine="720"/>
        <w:textAlignment w:val="baseline"/>
        <w:rPr>
          <w:kern w:val="22"/>
          <w:szCs w:val="22"/>
          <w:lang w:val="fr-CA" w:eastAsia="zh-CN"/>
        </w:rPr>
      </w:pPr>
      <w:r w:rsidRPr="001A3775">
        <w:rPr>
          <w:kern w:val="22"/>
          <w:szCs w:val="22"/>
          <w:lang w:val="fr-CA" w:eastAsia="zh-CN"/>
        </w:rPr>
        <w:t>d)</w:t>
      </w:r>
      <w:r w:rsidRPr="001A3775">
        <w:rPr>
          <w:kern w:val="22"/>
          <w:szCs w:val="22"/>
          <w:lang w:val="fr-CA" w:eastAsia="zh-CN"/>
        </w:rPr>
        <w:tab/>
      </w:r>
      <w:r w:rsidR="0041096C" w:rsidRPr="001A3775">
        <w:rPr>
          <w:kern w:val="22"/>
          <w:szCs w:val="22"/>
          <w:lang w:val="fr-CA" w:eastAsia="zh-CN"/>
        </w:rPr>
        <w:t>Une approche multilatérale</w:t>
      </w:r>
      <w:r w:rsidR="00CD67F8" w:rsidRPr="001A3775">
        <w:rPr>
          <w:kern w:val="22"/>
          <w:szCs w:val="22"/>
          <w:lang w:val="fr-CA" w:eastAsia="zh-CN"/>
        </w:rPr>
        <w:t>;</w:t>
      </w:r>
    </w:p>
    <w:p w14:paraId="01C4639B" w14:textId="02390197" w:rsidR="002051EE" w:rsidRPr="001A3775" w:rsidRDefault="00BB1ED3" w:rsidP="00F21387">
      <w:pPr>
        <w:spacing w:after="120"/>
        <w:ind w:firstLine="720"/>
        <w:textAlignment w:val="baseline"/>
        <w:rPr>
          <w:kern w:val="22"/>
          <w:szCs w:val="22"/>
          <w:lang w:val="fr-CA" w:eastAsia="zh-CN"/>
        </w:rPr>
      </w:pPr>
      <w:r w:rsidRPr="001A3775">
        <w:rPr>
          <w:kern w:val="22"/>
          <w:szCs w:val="22"/>
          <w:lang w:val="fr-CA" w:eastAsia="zh-CN"/>
        </w:rPr>
        <w:t>e)</w:t>
      </w:r>
      <w:r w:rsidRPr="001A3775">
        <w:rPr>
          <w:kern w:val="22"/>
          <w:szCs w:val="22"/>
          <w:lang w:val="fr-CA" w:eastAsia="zh-CN"/>
        </w:rPr>
        <w:tab/>
      </w:r>
      <w:r w:rsidR="0041096C" w:rsidRPr="001A3775">
        <w:rPr>
          <w:kern w:val="22"/>
          <w:szCs w:val="22"/>
          <w:lang w:val="fr-CA" w:eastAsia="zh-CN"/>
        </w:rPr>
        <w:t>Un rapport coût-avantages favorable</w:t>
      </w:r>
      <w:r w:rsidR="00CD67F8" w:rsidRPr="001A3775">
        <w:rPr>
          <w:kern w:val="22"/>
          <w:szCs w:val="22"/>
          <w:lang w:val="fr-CA" w:eastAsia="zh-CN"/>
        </w:rPr>
        <w:t>;</w:t>
      </w:r>
    </w:p>
    <w:p w14:paraId="662DD0B4" w14:textId="6A906509" w:rsidR="002051EE" w:rsidRPr="001A3775" w:rsidRDefault="00BB1ED3" w:rsidP="00F21387">
      <w:pPr>
        <w:spacing w:after="120"/>
        <w:ind w:firstLine="720"/>
        <w:textAlignment w:val="baseline"/>
        <w:rPr>
          <w:kern w:val="22"/>
          <w:szCs w:val="22"/>
          <w:lang w:val="fr-CA" w:eastAsia="zh-CN"/>
        </w:rPr>
      </w:pPr>
      <w:r w:rsidRPr="001A3775">
        <w:rPr>
          <w:kern w:val="22"/>
          <w:szCs w:val="22"/>
          <w:lang w:val="fr-CA" w:eastAsia="zh-CN"/>
        </w:rPr>
        <w:t>f)</w:t>
      </w:r>
      <w:r w:rsidRPr="001A3775">
        <w:rPr>
          <w:kern w:val="22"/>
          <w:szCs w:val="22"/>
          <w:lang w:val="fr-CA" w:eastAsia="zh-CN"/>
        </w:rPr>
        <w:tab/>
      </w:r>
      <w:r w:rsidR="0041096C" w:rsidRPr="001A3775">
        <w:rPr>
          <w:kern w:val="22"/>
          <w:szCs w:val="22"/>
          <w:lang w:val="fr-CA" w:eastAsia="zh-CN"/>
        </w:rPr>
        <w:t>Le soutien à l’innovation fondé sur l’information de séquençage numérique sur les ressources génétiques</w:t>
      </w:r>
      <w:r w:rsidR="00CD67F8" w:rsidRPr="001A3775">
        <w:rPr>
          <w:kern w:val="22"/>
          <w:szCs w:val="22"/>
          <w:lang w:val="fr-CA" w:eastAsia="zh-CN"/>
        </w:rPr>
        <w:t>;</w:t>
      </w:r>
    </w:p>
    <w:p w14:paraId="06AC675B" w14:textId="27B2720B" w:rsidR="002051EE" w:rsidRPr="001A3775" w:rsidRDefault="00BB1ED3" w:rsidP="00F21387">
      <w:pPr>
        <w:spacing w:after="120"/>
        <w:ind w:firstLine="720"/>
        <w:textAlignment w:val="baseline"/>
        <w:rPr>
          <w:kern w:val="22"/>
          <w:szCs w:val="22"/>
          <w:lang w:val="fr-CA" w:eastAsia="zh-CN"/>
        </w:rPr>
      </w:pPr>
      <w:r w:rsidRPr="001A3775">
        <w:rPr>
          <w:kern w:val="22"/>
          <w:lang w:val="fr-CA" w:eastAsia="zh-CN"/>
        </w:rPr>
        <w:t>g)</w:t>
      </w:r>
      <w:r w:rsidRPr="001A3775">
        <w:rPr>
          <w:kern w:val="22"/>
          <w:lang w:val="fr-CA" w:eastAsia="zh-CN"/>
        </w:rPr>
        <w:tab/>
      </w:r>
      <w:r w:rsidR="0041096C" w:rsidRPr="001A3775">
        <w:rPr>
          <w:kern w:val="22"/>
          <w:lang w:val="fr-CA" w:eastAsia="zh-CN"/>
        </w:rPr>
        <w:t>La contribution à l’utilisation durable et la conservation de la diversité biologique</w:t>
      </w:r>
      <w:r w:rsidR="002051EE" w:rsidRPr="001A3775">
        <w:rPr>
          <w:kern w:val="22"/>
          <w:lang w:val="fr-CA" w:eastAsia="zh-CN"/>
        </w:rPr>
        <w:t>]</w:t>
      </w:r>
      <w:r w:rsidR="00CD67F8" w:rsidRPr="001A3775">
        <w:rPr>
          <w:kern w:val="22"/>
          <w:lang w:val="fr-CA" w:eastAsia="zh-CN"/>
        </w:rPr>
        <w:t>;</w:t>
      </w:r>
    </w:p>
    <w:p w14:paraId="1F05CFFF" w14:textId="465736FC" w:rsidR="002051EE" w:rsidRPr="001A3775" w:rsidRDefault="002051EE" w:rsidP="00F21387">
      <w:pPr>
        <w:pStyle w:val="Paragraphedeliste"/>
        <w:spacing w:before="120" w:after="120"/>
        <w:ind w:left="0" w:firstLine="720"/>
        <w:contextualSpacing w:val="0"/>
        <w:textAlignment w:val="baseline"/>
        <w:rPr>
          <w:kern w:val="22"/>
          <w:szCs w:val="22"/>
          <w:lang w:val="fr-CA" w:eastAsia="zh-CN"/>
        </w:rPr>
      </w:pPr>
      <w:r w:rsidRPr="001A3775">
        <w:rPr>
          <w:kern w:val="22"/>
          <w:lang w:val="fr-CA"/>
        </w:rPr>
        <w:t>12</w:t>
      </w:r>
      <w:r w:rsidRPr="001A3775">
        <w:rPr>
          <w:i/>
          <w:iCs/>
          <w:kern w:val="22"/>
          <w:szCs w:val="22"/>
          <w:lang w:val="fr-CA" w:eastAsia="zh-CN"/>
        </w:rPr>
        <w:t>.</w:t>
      </w:r>
      <w:r w:rsidRPr="001A3775">
        <w:rPr>
          <w:kern w:val="22"/>
          <w:szCs w:val="22"/>
          <w:lang w:val="fr-CA" w:eastAsia="zh-CN"/>
        </w:rPr>
        <w:tab/>
        <w:t>[</w:t>
      </w:r>
      <w:r w:rsidR="0041096C" w:rsidRPr="001A3775">
        <w:rPr>
          <w:i/>
          <w:iCs/>
          <w:kern w:val="22"/>
          <w:szCs w:val="22"/>
          <w:lang w:val="fr-CA" w:eastAsia="zh-CN"/>
        </w:rPr>
        <w:t xml:space="preserve">Reconnaît </w:t>
      </w:r>
      <w:r w:rsidR="0041096C" w:rsidRPr="001A3775">
        <w:rPr>
          <w:iCs/>
          <w:kern w:val="22"/>
          <w:szCs w:val="22"/>
          <w:lang w:val="fr-CA" w:eastAsia="zh-CN"/>
        </w:rPr>
        <w:t xml:space="preserve">que les peuples autochtones et les communautés locales devraient être les principaux bénéficiaires </w:t>
      </w:r>
      <w:r w:rsidR="00B37A53" w:rsidRPr="001A3775">
        <w:rPr>
          <w:iCs/>
          <w:kern w:val="22"/>
          <w:szCs w:val="22"/>
          <w:lang w:val="fr-CA" w:eastAsia="zh-CN"/>
        </w:rPr>
        <w:t>du partage des avantages financiers de l’information de séquençage numérique sur les ressources génétiques à cause de leur rôle déterminant dans la conservation et l’utilisation durable de</w:t>
      </w:r>
      <w:r w:rsidR="00951D2F">
        <w:rPr>
          <w:iCs/>
          <w:kern w:val="22"/>
          <w:szCs w:val="22"/>
          <w:lang w:val="fr-CA" w:eastAsia="zh-CN"/>
        </w:rPr>
        <w:t xml:space="preserve"> </w:t>
      </w:r>
      <w:r w:rsidR="00B37A53" w:rsidRPr="001A3775">
        <w:rPr>
          <w:iCs/>
          <w:kern w:val="22"/>
          <w:szCs w:val="22"/>
          <w:lang w:val="fr-CA" w:eastAsia="zh-CN"/>
        </w:rPr>
        <w:t>la diversité biologique</w:t>
      </w:r>
      <w:r w:rsidRPr="001A3775">
        <w:rPr>
          <w:kern w:val="22"/>
          <w:szCs w:val="22"/>
          <w:lang w:val="fr-CA" w:eastAsia="zh-CN"/>
        </w:rPr>
        <w:t>;]</w:t>
      </w:r>
    </w:p>
    <w:p w14:paraId="3D093D7B" w14:textId="79D25A27" w:rsidR="002051EE" w:rsidRPr="001A3775" w:rsidRDefault="002051EE" w:rsidP="00F21387">
      <w:pPr>
        <w:spacing w:before="120" w:after="120"/>
        <w:ind w:firstLine="720"/>
        <w:textAlignment w:val="baseline"/>
        <w:rPr>
          <w:kern w:val="22"/>
          <w:lang w:val="fr-CA" w:eastAsia="zh-CN"/>
        </w:rPr>
      </w:pPr>
      <w:r w:rsidRPr="001A3775">
        <w:rPr>
          <w:kern w:val="22"/>
          <w:lang w:val="fr-CA"/>
        </w:rPr>
        <w:lastRenderedPageBreak/>
        <w:t>13</w:t>
      </w:r>
      <w:r w:rsidRPr="001A3775">
        <w:rPr>
          <w:i/>
          <w:iCs/>
          <w:kern w:val="22"/>
          <w:lang w:val="fr-CA" w:eastAsia="zh-CN"/>
        </w:rPr>
        <w:t>.</w:t>
      </w:r>
      <w:r w:rsidRPr="001A3775">
        <w:rPr>
          <w:kern w:val="22"/>
          <w:szCs w:val="22"/>
          <w:lang w:val="fr-CA" w:eastAsia="zh-CN"/>
        </w:rPr>
        <w:tab/>
      </w:r>
      <w:bookmarkStart w:id="1" w:name="_GoBack"/>
      <w:bookmarkEnd w:id="1"/>
      <w:r w:rsidR="00B37A53" w:rsidRPr="001A3775">
        <w:rPr>
          <w:i/>
          <w:iCs/>
          <w:kern w:val="22"/>
          <w:lang w:val="fr-CA" w:eastAsia="zh-CN"/>
        </w:rPr>
        <w:t xml:space="preserve">Reconnaît </w:t>
      </w:r>
      <w:r w:rsidR="00B37A53" w:rsidRPr="001A3775">
        <w:rPr>
          <w:iCs/>
          <w:kern w:val="22"/>
          <w:lang w:val="fr-CA" w:eastAsia="zh-CN"/>
        </w:rPr>
        <w:t>que le renforcement des capacités [est]</w:t>
      </w:r>
      <w:r w:rsidR="00951D2F">
        <w:rPr>
          <w:iCs/>
          <w:kern w:val="22"/>
          <w:lang w:val="fr-CA" w:eastAsia="zh-CN"/>
        </w:rPr>
        <w:t xml:space="preserve"> </w:t>
      </w:r>
      <w:r w:rsidR="00B37A53" w:rsidRPr="001A3775">
        <w:rPr>
          <w:iCs/>
          <w:kern w:val="22"/>
          <w:lang w:val="fr-CA" w:eastAsia="zh-CN"/>
        </w:rPr>
        <w:t>[et le soutien technologique</w:t>
      </w:r>
      <w:r w:rsidR="00951D2F">
        <w:rPr>
          <w:iCs/>
          <w:kern w:val="22"/>
          <w:lang w:val="fr-CA" w:eastAsia="zh-CN"/>
        </w:rPr>
        <w:t>][</w:t>
      </w:r>
      <w:r w:rsidR="00B37A53" w:rsidRPr="001A3775">
        <w:rPr>
          <w:iCs/>
          <w:kern w:val="22"/>
          <w:lang w:val="fr-CA" w:eastAsia="zh-CN"/>
        </w:rPr>
        <w:t>sont</w:t>
      </w:r>
      <w:r w:rsidR="00951D2F">
        <w:rPr>
          <w:iCs/>
          <w:kern w:val="22"/>
          <w:lang w:val="fr-CA" w:eastAsia="zh-CN"/>
        </w:rPr>
        <w:t>]</w:t>
      </w:r>
      <w:r w:rsidR="00B37A53" w:rsidRPr="001A3775">
        <w:rPr>
          <w:kern w:val="22"/>
          <w:lang w:val="fr-CA" w:eastAsia="zh-CN"/>
        </w:rPr>
        <w:t xml:space="preserve"> pertinent[s] et que [des capacités supplémentaires sont nécessaires dans plusieurs pays pour avoir accès, utiliser, créer et analyser l’information de séquençage numérique sur les ressources génétiques]</w:t>
      </w:r>
      <w:r w:rsidR="00744E56" w:rsidRPr="001A3775">
        <w:rPr>
          <w:kern w:val="22"/>
          <w:lang w:val="fr-CA" w:eastAsia="zh-CN"/>
        </w:rPr>
        <w:t xml:space="preserve">[et doit donner des résultats dans le contexte des besoins cernés][et </w:t>
      </w:r>
      <w:r w:rsidR="00744E56" w:rsidRPr="001A3775">
        <w:rPr>
          <w:i/>
          <w:kern w:val="22"/>
          <w:lang w:val="fr-CA" w:eastAsia="zh-CN"/>
        </w:rPr>
        <w:t>reconnaît</w:t>
      </w:r>
      <w:r w:rsidR="00744E56" w:rsidRPr="001A3775">
        <w:rPr>
          <w:kern w:val="22"/>
          <w:lang w:val="fr-CA" w:eastAsia="zh-CN"/>
        </w:rPr>
        <w:t xml:space="preserve"> la pertinence des connaissances traditionnelles </w:t>
      </w:r>
      <w:r w:rsidR="00951D2F">
        <w:rPr>
          <w:kern w:val="22"/>
          <w:lang w:val="fr-CA" w:eastAsia="zh-CN"/>
        </w:rPr>
        <w:t>associées</w:t>
      </w:r>
      <w:r w:rsidR="00744E56" w:rsidRPr="001A3775">
        <w:rPr>
          <w:kern w:val="22"/>
          <w:lang w:val="fr-CA" w:eastAsia="zh-CN"/>
        </w:rPr>
        <w:t xml:space="preserve"> dans le contexte de l’utilisation des ressources génétiques et de l’information de séquençage numérique sur les ressources génétiques, de même que l’importa</w:t>
      </w:r>
      <w:r w:rsidR="00951D2F">
        <w:rPr>
          <w:kern w:val="22"/>
          <w:lang w:val="fr-CA" w:eastAsia="zh-CN"/>
        </w:rPr>
        <w:t>nce des peuples autochtones et d</w:t>
      </w:r>
      <w:r w:rsidR="00744E56" w:rsidRPr="001A3775">
        <w:rPr>
          <w:kern w:val="22"/>
          <w:lang w:val="fr-CA" w:eastAsia="zh-CN"/>
        </w:rPr>
        <w:t>es communautés locales en ce qui concerne la conservation, le maintien et la création de ces ressources] [, y compris le renforcement des capacités culture</w:t>
      </w:r>
      <w:r w:rsidR="002C5769" w:rsidRPr="001A3775">
        <w:rPr>
          <w:kern w:val="22"/>
          <w:lang w:val="fr-CA" w:eastAsia="zh-CN"/>
        </w:rPr>
        <w:t>llement convenable pour les peuples autochtones et les communautés locales</w:t>
      </w:r>
      <w:r w:rsidR="00744E56" w:rsidRPr="001A3775">
        <w:rPr>
          <w:kern w:val="22"/>
          <w:lang w:val="fr-CA" w:eastAsia="zh-CN"/>
        </w:rPr>
        <w:t>, les femmes,</w:t>
      </w:r>
      <w:r w:rsidR="002C5769" w:rsidRPr="001A3775">
        <w:rPr>
          <w:kern w:val="22"/>
          <w:lang w:val="fr-CA" w:eastAsia="zh-CN"/>
        </w:rPr>
        <w:t xml:space="preserve"> </w:t>
      </w:r>
      <w:r w:rsidR="00B02501">
        <w:rPr>
          <w:kern w:val="22"/>
          <w:lang w:val="fr-CA" w:eastAsia="zh-CN"/>
        </w:rPr>
        <w:t>les jeunes</w:t>
      </w:r>
      <w:r w:rsidR="00744E56" w:rsidRPr="001A3775">
        <w:rPr>
          <w:kern w:val="22"/>
          <w:lang w:val="fr-CA" w:eastAsia="zh-CN"/>
        </w:rPr>
        <w:t xml:space="preserve"> et toutes les parties prenantes]. [De plus, </w:t>
      </w:r>
      <w:r w:rsidR="002C5769" w:rsidRPr="001A3775">
        <w:rPr>
          <w:kern w:val="22"/>
          <w:lang w:val="fr-CA" w:eastAsia="zh-CN"/>
        </w:rPr>
        <w:t xml:space="preserve">il faut renforcer et améliorer les </w:t>
      </w:r>
      <w:r w:rsidR="00744E56" w:rsidRPr="001A3775">
        <w:rPr>
          <w:kern w:val="22"/>
          <w:lang w:val="fr-CA" w:eastAsia="zh-CN"/>
        </w:rPr>
        <w:t>capacités de mise en œuvre, y compris par le transfert de technologie</w:t>
      </w:r>
      <w:r w:rsidR="00B02501">
        <w:rPr>
          <w:kern w:val="22"/>
          <w:lang w:val="fr-CA" w:eastAsia="zh-CN"/>
        </w:rPr>
        <w:t>,</w:t>
      </w:r>
      <w:r w:rsidR="002C5769" w:rsidRPr="001A3775">
        <w:rPr>
          <w:kern w:val="22"/>
          <w:lang w:val="fr-CA" w:eastAsia="zh-CN"/>
        </w:rPr>
        <w:t xml:space="preserve"> dans le cadre d’une collaboration réciproque. Ceci pourrait se faire sous forme de collaboration à la recherche, dont des recherches plus poussées et/ou le développement et l’innovation impliquant de l’information de séquençage numérique sur les ressources génétiques, de la formation, une plateforme de connaissances, le développement conjoint de technologies et plus</w:t>
      </w:r>
      <w:r w:rsidR="00B02501">
        <w:rPr>
          <w:kern w:val="22"/>
          <w:lang w:val="fr-CA" w:eastAsia="zh-CN"/>
        </w:rPr>
        <w:t>;</w:t>
      </w:r>
      <w:r w:rsidRPr="001A3775">
        <w:rPr>
          <w:kern w:val="22"/>
          <w:lang w:val="fr-CA" w:eastAsia="zh-CN"/>
        </w:rPr>
        <w:t>]</w:t>
      </w:r>
    </w:p>
    <w:p w14:paraId="26887B57" w14:textId="0B8B1C66" w:rsidR="002051EE" w:rsidRPr="001A3775" w:rsidRDefault="002051EE" w:rsidP="00F21387">
      <w:pPr>
        <w:spacing w:before="120" w:after="120"/>
        <w:ind w:firstLine="720"/>
        <w:textAlignment w:val="baseline"/>
        <w:rPr>
          <w:kern w:val="22"/>
          <w:szCs w:val="22"/>
          <w:lang w:val="fr-CA" w:eastAsia="zh-CN"/>
        </w:rPr>
      </w:pPr>
      <w:r w:rsidRPr="001A3775">
        <w:rPr>
          <w:kern w:val="22"/>
          <w:lang w:val="fr-CA"/>
        </w:rPr>
        <w:t>13</w:t>
      </w:r>
      <w:r w:rsidR="00432655" w:rsidRPr="001A3775">
        <w:rPr>
          <w:kern w:val="22"/>
          <w:lang w:val="fr-CA"/>
        </w:rPr>
        <w:t> </w:t>
      </w:r>
      <w:r w:rsidRPr="001A3775">
        <w:rPr>
          <w:i/>
          <w:iCs/>
          <w:kern w:val="22"/>
          <w:szCs w:val="22"/>
          <w:lang w:val="fr-CA" w:eastAsia="zh-CN"/>
        </w:rPr>
        <w:t>alt.</w:t>
      </w:r>
      <w:r w:rsidRPr="001A3775">
        <w:rPr>
          <w:kern w:val="22"/>
          <w:szCs w:val="22"/>
          <w:lang w:val="fr-CA" w:eastAsia="zh-CN"/>
        </w:rPr>
        <w:tab/>
      </w:r>
      <w:r w:rsidR="002C5769" w:rsidRPr="001A3775">
        <w:rPr>
          <w:i/>
          <w:iCs/>
          <w:kern w:val="22"/>
          <w:szCs w:val="22"/>
          <w:lang w:val="fr-CA" w:eastAsia="zh-CN"/>
        </w:rPr>
        <w:t xml:space="preserve">Reconnaît </w:t>
      </w:r>
      <w:r w:rsidR="002C5769" w:rsidRPr="001A3775">
        <w:rPr>
          <w:iCs/>
          <w:kern w:val="22"/>
          <w:szCs w:val="22"/>
          <w:lang w:val="fr-CA" w:eastAsia="zh-CN"/>
        </w:rPr>
        <w:t>que [l’offre de ressources financières, le transfert de technologie et le renforcement des capacités sont pertinents et nécessaires afin d’aborder l’information de séquençage numérique sur les ressources génétiques</w:t>
      </w:r>
      <w:r w:rsidRPr="001A3775">
        <w:rPr>
          <w:kern w:val="22"/>
          <w:szCs w:val="22"/>
          <w:lang w:val="fr-CA" w:eastAsia="zh-CN"/>
        </w:rPr>
        <w:t>;]</w:t>
      </w:r>
    </w:p>
    <w:p w14:paraId="5CF08269" w14:textId="643FD26F" w:rsidR="002051EE" w:rsidRPr="001A3775" w:rsidRDefault="002051EE" w:rsidP="00F21387">
      <w:pPr>
        <w:spacing w:before="120" w:after="120"/>
        <w:ind w:firstLine="720"/>
        <w:textAlignment w:val="baseline"/>
        <w:rPr>
          <w:kern w:val="22"/>
          <w:szCs w:val="22"/>
          <w:lang w:val="fr-CA" w:eastAsia="zh-CN"/>
        </w:rPr>
      </w:pPr>
      <w:r w:rsidRPr="001A3775">
        <w:rPr>
          <w:kern w:val="22"/>
          <w:lang w:val="fr-CA"/>
        </w:rPr>
        <w:t>13</w:t>
      </w:r>
      <w:r w:rsidR="00432655" w:rsidRPr="001A3775">
        <w:rPr>
          <w:kern w:val="22"/>
          <w:lang w:val="fr-CA"/>
        </w:rPr>
        <w:t> </w:t>
      </w:r>
      <w:r w:rsidRPr="001A3775">
        <w:rPr>
          <w:i/>
          <w:iCs/>
          <w:kern w:val="22"/>
          <w:szCs w:val="22"/>
          <w:lang w:val="fr-CA" w:eastAsia="zh-CN"/>
        </w:rPr>
        <w:t>alt2</w:t>
      </w:r>
      <w:r w:rsidR="00B77D41" w:rsidRPr="001A3775">
        <w:rPr>
          <w:i/>
          <w:iCs/>
          <w:kern w:val="22"/>
          <w:szCs w:val="22"/>
          <w:lang w:val="fr-CA" w:eastAsia="zh-CN"/>
        </w:rPr>
        <w:t xml:space="preserve"> </w:t>
      </w:r>
      <w:r w:rsidRPr="001A3775">
        <w:rPr>
          <w:kern w:val="22"/>
          <w:szCs w:val="22"/>
          <w:lang w:val="fr-CA" w:eastAsia="zh-CN"/>
        </w:rPr>
        <w:tab/>
      </w:r>
      <w:r w:rsidR="00C41AAD" w:rsidRPr="001A3775">
        <w:rPr>
          <w:i/>
          <w:iCs/>
          <w:kern w:val="22"/>
          <w:szCs w:val="22"/>
          <w:lang w:val="fr-CA" w:eastAsia="zh-CN"/>
        </w:rPr>
        <w:t xml:space="preserve">Reconnaît </w:t>
      </w:r>
      <w:r w:rsidR="00C41AAD" w:rsidRPr="001A3775">
        <w:rPr>
          <w:iCs/>
          <w:kern w:val="22"/>
          <w:szCs w:val="22"/>
          <w:lang w:val="fr-CA" w:eastAsia="zh-CN"/>
        </w:rPr>
        <w:t>que [la coopération technique et scientifique et] le renforcement des capacités [est][sont] pertinent[s] et nécessaire[s] afin d’aborder l’information de séquençage numérique sur les ressources génétiques [et reconnaît la pertinence des connaissances traditionnelles apparentées associées à l’utilisation des ressources génétiques et l’information de séquençage numérique sur les ressources génétiques, ainsi que l’importa</w:t>
      </w:r>
      <w:r w:rsidR="00B02501">
        <w:rPr>
          <w:iCs/>
          <w:kern w:val="22"/>
          <w:szCs w:val="22"/>
          <w:lang w:val="fr-CA" w:eastAsia="zh-CN"/>
        </w:rPr>
        <w:t>nce des peuples autochtones et d</w:t>
      </w:r>
      <w:r w:rsidR="00C41AAD" w:rsidRPr="001A3775">
        <w:rPr>
          <w:iCs/>
          <w:kern w:val="22"/>
          <w:szCs w:val="22"/>
          <w:lang w:val="fr-CA" w:eastAsia="zh-CN"/>
        </w:rPr>
        <w:t xml:space="preserve">es communautés locales </w:t>
      </w:r>
      <w:r w:rsidR="00791E43">
        <w:rPr>
          <w:iCs/>
          <w:kern w:val="22"/>
          <w:szCs w:val="22"/>
          <w:lang w:val="fr-CA" w:eastAsia="zh-CN"/>
        </w:rPr>
        <w:t>pour la</w:t>
      </w:r>
      <w:r w:rsidR="00C41AAD" w:rsidRPr="001A3775">
        <w:rPr>
          <w:iCs/>
          <w:kern w:val="22"/>
          <w:szCs w:val="22"/>
          <w:lang w:val="fr-CA" w:eastAsia="zh-CN"/>
        </w:rPr>
        <w:t xml:space="preserve"> conservatio</w:t>
      </w:r>
      <w:r w:rsidR="00791E43">
        <w:rPr>
          <w:iCs/>
          <w:kern w:val="22"/>
          <w:szCs w:val="22"/>
          <w:lang w:val="fr-CA" w:eastAsia="zh-CN"/>
        </w:rPr>
        <w:t>n, le maintien et la</w:t>
      </w:r>
      <w:r w:rsidR="00C41AAD" w:rsidRPr="001A3775">
        <w:rPr>
          <w:iCs/>
          <w:kern w:val="22"/>
          <w:szCs w:val="22"/>
          <w:lang w:val="fr-CA" w:eastAsia="zh-CN"/>
        </w:rPr>
        <w:t xml:space="preserve"> création de ces ressources</w:t>
      </w:r>
      <w:r w:rsidRPr="001A3775">
        <w:rPr>
          <w:kern w:val="22"/>
          <w:szCs w:val="22"/>
          <w:lang w:val="fr-CA" w:eastAsia="zh-CN"/>
        </w:rPr>
        <w:t>]</w:t>
      </w:r>
      <w:r w:rsidR="00432655" w:rsidRPr="001A3775">
        <w:rPr>
          <w:kern w:val="22"/>
          <w:szCs w:val="22"/>
          <w:lang w:val="fr-CA" w:eastAsia="zh-CN"/>
        </w:rPr>
        <w:t>;</w:t>
      </w:r>
    </w:p>
    <w:p w14:paraId="11C7CCC4" w14:textId="341C7503" w:rsidR="002051EE" w:rsidRPr="001A3775" w:rsidRDefault="002051EE" w:rsidP="00F21387">
      <w:pPr>
        <w:spacing w:before="120" w:after="120"/>
        <w:ind w:firstLine="720"/>
        <w:textAlignment w:val="baseline"/>
        <w:rPr>
          <w:kern w:val="22"/>
          <w:lang w:val="fr-CA" w:eastAsia="zh-CN"/>
        </w:rPr>
      </w:pPr>
      <w:r w:rsidRPr="001A3775">
        <w:rPr>
          <w:kern w:val="22"/>
          <w:lang w:val="fr-CA" w:eastAsia="zh-CN"/>
        </w:rPr>
        <w:t>16.</w:t>
      </w:r>
      <w:r w:rsidRPr="001A3775">
        <w:rPr>
          <w:kern w:val="22"/>
          <w:szCs w:val="22"/>
          <w:lang w:val="fr-CA" w:eastAsia="zh-CN"/>
        </w:rPr>
        <w:tab/>
      </w:r>
      <w:r w:rsidRPr="001A3775">
        <w:rPr>
          <w:kern w:val="22"/>
          <w:lang w:val="fr-CA" w:eastAsia="zh-CN"/>
        </w:rPr>
        <w:t>[</w:t>
      </w:r>
      <w:r w:rsidR="00C41AAD" w:rsidRPr="001A3775">
        <w:rPr>
          <w:i/>
          <w:iCs/>
          <w:kern w:val="22"/>
          <w:lang w:val="fr-CA" w:eastAsia="zh-CN"/>
        </w:rPr>
        <w:t xml:space="preserve">Décide, </w:t>
      </w:r>
      <w:r w:rsidR="00C41AAD" w:rsidRPr="001A3775">
        <w:rPr>
          <w:iCs/>
          <w:kern w:val="22"/>
          <w:lang w:val="fr-CA" w:eastAsia="zh-CN"/>
        </w:rPr>
        <w:t>dans</w:t>
      </w:r>
      <w:r w:rsidR="00C41AAD" w:rsidRPr="001A3775">
        <w:rPr>
          <w:i/>
          <w:iCs/>
          <w:kern w:val="22"/>
          <w:lang w:val="fr-CA" w:eastAsia="zh-CN"/>
        </w:rPr>
        <w:t xml:space="preserve"> </w:t>
      </w:r>
      <w:r w:rsidR="00C41AAD" w:rsidRPr="001A3775">
        <w:rPr>
          <w:iCs/>
          <w:kern w:val="22"/>
          <w:lang w:val="fr-CA" w:eastAsia="zh-CN"/>
        </w:rPr>
        <w:t>l’exercice de son droit souverain sur les ressources génétiques</w:t>
      </w:r>
      <w:r w:rsidR="00ED0344" w:rsidRPr="001A3775">
        <w:rPr>
          <w:iCs/>
          <w:kern w:val="22"/>
          <w:lang w:val="fr-CA" w:eastAsia="zh-CN"/>
        </w:rPr>
        <w:t xml:space="preserve">, de mettre sur pied un mécanisme multilatéral de partage des avantages qui fonctionnera comme suit </w:t>
      </w:r>
      <w:r w:rsidRPr="001A3775">
        <w:rPr>
          <w:kern w:val="22"/>
          <w:lang w:val="fr-CA" w:eastAsia="zh-CN"/>
        </w:rPr>
        <w:t>:</w:t>
      </w:r>
    </w:p>
    <w:p w14:paraId="39072DC8" w14:textId="743A6A05" w:rsidR="002051EE" w:rsidRPr="001A3775" w:rsidRDefault="00B02501" w:rsidP="00ED0344">
      <w:pPr>
        <w:pStyle w:val="Paragraphedeliste"/>
        <w:numPr>
          <w:ilvl w:val="0"/>
          <w:numId w:val="2"/>
        </w:numPr>
        <w:spacing w:before="120" w:after="120"/>
        <w:ind w:left="0" w:firstLine="720"/>
        <w:contextualSpacing w:val="0"/>
        <w:textAlignment w:val="baseline"/>
        <w:rPr>
          <w:kern w:val="22"/>
          <w:szCs w:val="22"/>
          <w:lang w:val="fr-CA" w:eastAsia="zh-CN"/>
        </w:rPr>
      </w:pPr>
      <w:r>
        <w:rPr>
          <w:kern w:val="22"/>
          <w:szCs w:val="22"/>
          <w:lang w:val="fr-CA" w:eastAsia="zh-CN"/>
        </w:rPr>
        <w:t>Tous les</w:t>
      </w:r>
      <w:r w:rsidR="00771FD9" w:rsidRPr="001A3775">
        <w:rPr>
          <w:kern w:val="22"/>
          <w:szCs w:val="22"/>
          <w:lang w:val="fr-CA" w:eastAsia="zh-CN"/>
        </w:rPr>
        <w:t xml:space="preserve"> pays développé</w:t>
      </w:r>
      <w:r>
        <w:rPr>
          <w:kern w:val="22"/>
          <w:szCs w:val="22"/>
          <w:lang w:val="fr-CA" w:eastAsia="zh-CN"/>
        </w:rPr>
        <w:t>s</w:t>
      </w:r>
      <w:r w:rsidR="00771FD9" w:rsidRPr="001A3775">
        <w:rPr>
          <w:kern w:val="22"/>
          <w:szCs w:val="22"/>
          <w:lang w:val="fr-CA" w:eastAsia="zh-CN"/>
        </w:rPr>
        <w:t xml:space="preserve"> Partie</w:t>
      </w:r>
      <w:r>
        <w:rPr>
          <w:kern w:val="22"/>
          <w:szCs w:val="22"/>
          <w:lang w:val="fr-CA" w:eastAsia="zh-CN"/>
        </w:rPr>
        <w:t>s devront</w:t>
      </w:r>
      <w:r w:rsidR="00771FD9" w:rsidRPr="001A3775">
        <w:rPr>
          <w:kern w:val="22"/>
          <w:szCs w:val="22"/>
          <w:lang w:val="fr-CA" w:eastAsia="zh-CN"/>
        </w:rPr>
        <w:t xml:space="preserve"> prendre les mesures législatives, administratives ou </w:t>
      </w:r>
      <w:r w:rsidR="00CC0E10" w:rsidRPr="001A3775">
        <w:rPr>
          <w:kern w:val="22"/>
          <w:szCs w:val="22"/>
          <w:lang w:val="fr-CA" w:eastAsia="zh-CN"/>
        </w:rPr>
        <w:t>stratégiques</w:t>
      </w:r>
      <w:r w:rsidR="00771FD9" w:rsidRPr="001A3775">
        <w:rPr>
          <w:kern w:val="22"/>
          <w:szCs w:val="22"/>
          <w:lang w:val="fr-CA" w:eastAsia="zh-CN"/>
        </w:rPr>
        <w:t xml:space="preserve"> nécessaires, selon qu’il convient et conformément aux articles 20 et 15.7 de la Convention, afin de garantir [qu’au moins] [que] 1 pour cent du prix de détail de tous les revenus </w:t>
      </w:r>
      <w:r w:rsidR="00386FDB" w:rsidRPr="001A3775">
        <w:rPr>
          <w:kern w:val="22"/>
          <w:szCs w:val="22"/>
          <w:lang w:val="fr-CA" w:eastAsia="zh-CN"/>
        </w:rPr>
        <w:t>commerciaux décou</w:t>
      </w:r>
      <w:r w:rsidR="00771FD9" w:rsidRPr="001A3775">
        <w:rPr>
          <w:kern w:val="22"/>
          <w:szCs w:val="22"/>
          <w:lang w:val="fr-CA" w:eastAsia="zh-CN"/>
        </w:rPr>
        <w:t xml:space="preserve">lant de l’utilisation des ressources génétiques, connaissances traditionnelles associées aux ressources génétiques ou information de séquençage numérique sur les ressources génétiques </w:t>
      </w:r>
      <w:r w:rsidR="004113B4">
        <w:rPr>
          <w:kern w:val="22"/>
          <w:szCs w:val="22"/>
          <w:lang w:val="fr-CA" w:eastAsia="zh-CN"/>
        </w:rPr>
        <w:t xml:space="preserve">est </w:t>
      </w:r>
      <w:r w:rsidR="00771FD9" w:rsidRPr="001A3775">
        <w:rPr>
          <w:kern w:val="22"/>
          <w:szCs w:val="22"/>
          <w:lang w:val="fr-CA" w:eastAsia="zh-CN"/>
        </w:rPr>
        <w:t>partagé</w:t>
      </w:r>
      <w:r w:rsidR="00386FDB" w:rsidRPr="001A3775">
        <w:rPr>
          <w:kern w:val="22"/>
          <w:szCs w:val="22"/>
          <w:lang w:val="fr-CA" w:eastAsia="zh-CN"/>
        </w:rPr>
        <w:t xml:space="preserve"> dans le cadre du mécanisme multilatéral de partage des avantages afin d’appuyer la conservation et l’utilisation durable de la diversité biologique, à moins que ces avantages ne soient partagés autrement selon des conditions convenues d’un commun accord dans le cadre d’un programme bilatéral</w:t>
      </w:r>
      <w:r w:rsidR="002051EE" w:rsidRPr="001A3775">
        <w:rPr>
          <w:kern w:val="22"/>
          <w:szCs w:val="22"/>
          <w:lang w:val="fr-CA" w:eastAsia="zh-CN"/>
        </w:rPr>
        <w:t>;</w:t>
      </w:r>
    </w:p>
    <w:p w14:paraId="63741C6F" w14:textId="4CBC7338" w:rsidR="002051EE" w:rsidRPr="001A3775" w:rsidRDefault="00386FDB" w:rsidP="00F21387">
      <w:pPr>
        <w:pStyle w:val="Paragraphedeliste"/>
        <w:numPr>
          <w:ilvl w:val="0"/>
          <w:numId w:val="2"/>
        </w:numPr>
        <w:spacing w:before="120" w:after="120"/>
        <w:ind w:left="0" w:firstLine="720"/>
        <w:contextualSpacing w:val="0"/>
        <w:textAlignment w:val="baseline"/>
        <w:rPr>
          <w:kern w:val="22"/>
          <w:szCs w:val="22"/>
          <w:lang w:val="fr-CA" w:eastAsia="zh-CN"/>
        </w:rPr>
      </w:pPr>
      <w:r w:rsidRPr="001A3775">
        <w:rPr>
          <w:color w:val="000000"/>
          <w:kern w:val="22"/>
          <w:szCs w:val="22"/>
          <w:lang w:val="fr-CA" w:eastAsia="zh-CN"/>
        </w:rPr>
        <w:t>Tous les avantages monétaires partagés au titre du mécanisme multilatéral de partage des avantages doivent être déposés dans un fonds mondial pour la biodiversité relevant du Fonds pour l’environnement mondial, en tant que mécanisme financier de la Convention, et ce fonds mondial acceptera aussi le contributions volontaires de toutes les sources</w:t>
      </w:r>
      <w:r w:rsidR="002051EE" w:rsidRPr="001A3775">
        <w:rPr>
          <w:color w:val="000000"/>
          <w:kern w:val="22"/>
          <w:szCs w:val="22"/>
          <w:lang w:val="fr-CA" w:eastAsia="zh-CN"/>
        </w:rPr>
        <w:t>;</w:t>
      </w:r>
    </w:p>
    <w:p w14:paraId="7873B2CD" w14:textId="5E40AA5C" w:rsidR="002051EE" w:rsidRPr="001A3775" w:rsidRDefault="00945736" w:rsidP="00F21387">
      <w:pPr>
        <w:pStyle w:val="Paragraphedeliste"/>
        <w:numPr>
          <w:ilvl w:val="0"/>
          <w:numId w:val="2"/>
        </w:numPr>
        <w:spacing w:before="120" w:after="120"/>
        <w:ind w:left="0" w:firstLine="720"/>
        <w:contextualSpacing w:val="0"/>
        <w:textAlignment w:val="baseline"/>
        <w:rPr>
          <w:kern w:val="22"/>
          <w:szCs w:val="22"/>
          <w:lang w:val="fr-CA" w:eastAsia="zh-CN"/>
        </w:rPr>
      </w:pPr>
      <w:r w:rsidRPr="001A3775">
        <w:rPr>
          <w:color w:val="000000"/>
          <w:kern w:val="22"/>
          <w:szCs w:val="22"/>
          <w:lang w:val="fr-CA" w:eastAsia="zh-CN"/>
        </w:rPr>
        <w:t>Le fonds mondial pour la biodiversité sera utilisé de manière libre, concurrentielle et fondée sur les projets afin de</w:t>
      </w:r>
      <w:r w:rsidR="00910E8A" w:rsidRPr="001A3775">
        <w:rPr>
          <w:color w:val="000000"/>
          <w:kern w:val="22"/>
          <w:szCs w:val="22"/>
          <w:lang w:val="fr-CA" w:eastAsia="zh-CN"/>
        </w:rPr>
        <w:t xml:space="preserve"> soutenir les activités </w:t>
      </w:r>
      <w:r w:rsidR="004113B4">
        <w:rPr>
          <w:color w:val="000000"/>
          <w:kern w:val="22"/>
          <w:szCs w:val="22"/>
          <w:lang w:val="fr-CA" w:eastAsia="zh-CN"/>
        </w:rPr>
        <w:t>de</w:t>
      </w:r>
      <w:r w:rsidR="00910E8A" w:rsidRPr="001A3775">
        <w:rPr>
          <w:color w:val="000000"/>
          <w:kern w:val="22"/>
          <w:szCs w:val="22"/>
          <w:lang w:val="fr-CA" w:eastAsia="zh-CN"/>
        </w:rPr>
        <w:t xml:space="preserve"> terrain </w:t>
      </w:r>
      <w:r w:rsidR="004113B4">
        <w:rPr>
          <w:color w:val="000000"/>
          <w:kern w:val="22"/>
          <w:szCs w:val="22"/>
          <w:lang w:val="fr-CA" w:eastAsia="zh-CN"/>
        </w:rPr>
        <w:t>pour la</w:t>
      </w:r>
      <w:r w:rsidR="00910E8A" w:rsidRPr="001A3775">
        <w:rPr>
          <w:color w:val="000000"/>
          <w:kern w:val="22"/>
          <w:szCs w:val="22"/>
          <w:lang w:val="fr-CA" w:eastAsia="zh-CN"/>
        </w:rPr>
        <w:t xml:space="preserve"> conservation</w:t>
      </w:r>
      <w:r w:rsidR="004113B4">
        <w:rPr>
          <w:color w:val="000000"/>
          <w:kern w:val="22"/>
          <w:szCs w:val="22"/>
          <w:lang w:val="fr-CA" w:eastAsia="zh-CN"/>
        </w:rPr>
        <w:t xml:space="preserve"> de la diversité biologique et l</w:t>
      </w:r>
      <w:r w:rsidR="00910E8A" w:rsidRPr="001A3775">
        <w:rPr>
          <w:color w:val="000000"/>
          <w:kern w:val="22"/>
          <w:szCs w:val="22"/>
          <w:lang w:val="fr-CA" w:eastAsia="zh-CN"/>
        </w:rPr>
        <w:t xml:space="preserve">’utilisation durable de ses éléments constitutifs, conformément à l’approche fondée sur les écosystèmes appliquée par les peuples autochtones et les communautés locales et autres, dans le </w:t>
      </w:r>
      <w:r w:rsidR="008D6046">
        <w:rPr>
          <w:color w:val="000000"/>
          <w:kern w:val="22"/>
          <w:szCs w:val="22"/>
          <w:lang w:val="fr-CA" w:eastAsia="zh-CN"/>
        </w:rPr>
        <w:t xml:space="preserve">respect des priorités de dépense établies </w:t>
      </w:r>
      <w:r w:rsidR="00910E8A" w:rsidRPr="001A3775">
        <w:rPr>
          <w:color w:val="000000"/>
          <w:kern w:val="22"/>
          <w:szCs w:val="22"/>
          <w:lang w:val="fr-CA" w:eastAsia="zh-CN"/>
        </w:rPr>
        <w:t xml:space="preserve">de temps à autres par la Plateforme intergouvernementale scientifique et politique sur la biodiversité et les services écosystémiques </w:t>
      </w:r>
      <w:r w:rsidR="008D6046">
        <w:rPr>
          <w:color w:val="000000"/>
          <w:kern w:val="22"/>
          <w:szCs w:val="22"/>
          <w:lang w:val="fr-CA" w:eastAsia="zh-CN"/>
        </w:rPr>
        <w:t>par le biais de</w:t>
      </w:r>
      <w:r w:rsidR="00910E8A" w:rsidRPr="001A3775">
        <w:rPr>
          <w:color w:val="000000"/>
          <w:kern w:val="22"/>
          <w:szCs w:val="22"/>
          <w:lang w:val="fr-CA" w:eastAsia="zh-CN"/>
        </w:rPr>
        <w:t xml:space="preserve"> contributions scientifiques</w:t>
      </w:r>
      <w:r w:rsidR="002051EE" w:rsidRPr="001A3775">
        <w:rPr>
          <w:color w:val="000000"/>
          <w:kern w:val="22"/>
          <w:szCs w:val="22"/>
          <w:lang w:val="fr-CA" w:eastAsia="zh-CN"/>
        </w:rPr>
        <w:t>;]</w:t>
      </w:r>
    </w:p>
    <w:p w14:paraId="099F5292" w14:textId="69BF6665" w:rsidR="002051EE" w:rsidRPr="001A3775" w:rsidRDefault="002051EE" w:rsidP="00F21387">
      <w:pPr>
        <w:pStyle w:val="Paragraphedeliste"/>
        <w:tabs>
          <w:tab w:val="left" w:pos="360"/>
          <w:tab w:val="left" w:pos="720"/>
          <w:tab w:val="num" w:pos="1440"/>
        </w:tabs>
        <w:spacing w:before="120" w:after="120"/>
        <w:ind w:left="0" w:firstLine="720"/>
        <w:contextualSpacing w:val="0"/>
        <w:textAlignment w:val="baseline"/>
        <w:rPr>
          <w:lang w:val="fr-CA" w:eastAsia="zh-CN"/>
        </w:rPr>
      </w:pPr>
      <w:r w:rsidRPr="001A3775">
        <w:rPr>
          <w:color w:val="000000"/>
          <w:kern w:val="22"/>
          <w:szCs w:val="22"/>
          <w:lang w:val="fr-CA" w:eastAsia="zh-CN"/>
        </w:rPr>
        <w:t>17.</w:t>
      </w:r>
      <w:r w:rsidRPr="001A3775">
        <w:rPr>
          <w:color w:val="000000"/>
          <w:kern w:val="22"/>
          <w:szCs w:val="22"/>
          <w:lang w:val="fr-CA" w:eastAsia="zh-CN"/>
        </w:rPr>
        <w:tab/>
        <w:t>[</w:t>
      </w:r>
      <w:r w:rsidR="00910E8A" w:rsidRPr="001A3775">
        <w:rPr>
          <w:i/>
          <w:iCs/>
          <w:color w:val="000000"/>
          <w:kern w:val="22"/>
          <w:szCs w:val="22"/>
          <w:lang w:val="fr-CA" w:eastAsia="zh-CN"/>
        </w:rPr>
        <w:t xml:space="preserve">Prie </w:t>
      </w:r>
      <w:r w:rsidR="000E4FBC" w:rsidRPr="001A3775">
        <w:rPr>
          <w:iCs/>
          <w:color w:val="000000"/>
          <w:kern w:val="22"/>
          <w:szCs w:val="22"/>
          <w:lang w:val="fr-CA" w:eastAsia="zh-CN"/>
        </w:rPr>
        <w:t xml:space="preserve">la Secrétaire exécutive de préparer, en consultation avec les Parties et le Fonds pour l’environnement mondial, des choix de mesures législatives, administratives ou </w:t>
      </w:r>
      <w:r w:rsidR="00CC0E10" w:rsidRPr="001A3775">
        <w:rPr>
          <w:iCs/>
          <w:color w:val="000000"/>
          <w:kern w:val="22"/>
          <w:szCs w:val="22"/>
          <w:lang w:val="fr-CA" w:eastAsia="zh-CN"/>
        </w:rPr>
        <w:t>stratégiques nationales</w:t>
      </w:r>
      <w:r w:rsidR="000E4FBC" w:rsidRPr="001A3775">
        <w:rPr>
          <w:iCs/>
          <w:color w:val="000000"/>
          <w:kern w:val="22"/>
          <w:szCs w:val="22"/>
          <w:lang w:val="fr-CA" w:eastAsia="zh-CN"/>
        </w:rPr>
        <w:t xml:space="preserve"> pour la mise en œuvre d’un programme multilatéral de partage des avantages et de faire rapport sur le sujet à la Conférence des Parties à sa seizième réunion</w:t>
      </w:r>
      <w:r w:rsidRPr="001A3775">
        <w:rPr>
          <w:kern w:val="22"/>
          <w:szCs w:val="22"/>
          <w:lang w:val="fr-CA" w:eastAsia="zh-CN"/>
        </w:rPr>
        <w:t>.]]</w:t>
      </w:r>
    </w:p>
    <w:p w14:paraId="402F5453" w14:textId="3040F476" w:rsidR="00F1350F" w:rsidRPr="001A3775" w:rsidRDefault="005700D3" w:rsidP="00F21387">
      <w:pPr>
        <w:jc w:val="center"/>
      </w:pPr>
      <w:r w:rsidRPr="001A3775">
        <w:t>__________</w:t>
      </w:r>
    </w:p>
    <w:sectPr w:rsidR="00F1350F" w:rsidRPr="001A3775" w:rsidSect="00DC0711">
      <w:headerReference w:type="even" r:id="rId12"/>
      <w:headerReference w:type="default" r:id="rId13"/>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0BC0" w14:textId="77777777" w:rsidR="00347137" w:rsidRDefault="00347137" w:rsidP="005700D3">
      <w:r>
        <w:separator/>
      </w:r>
    </w:p>
  </w:endnote>
  <w:endnote w:type="continuationSeparator" w:id="0">
    <w:p w14:paraId="37061592" w14:textId="77777777" w:rsidR="00347137" w:rsidRDefault="00347137"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F07A" w14:textId="77777777" w:rsidR="00347137" w:rsidRDefault="00347137" w:rsidP="005700D3">
      <w:r>
        <w:separator/>
      </w:r>
    </w:p>
  </w:footnote>
  <w:footnote w:type="continuationSeparator" w:id="0">
    <w:p w14:paraId="3D1E4C77" w14:textId="77777777" w:rsidR="00347137" w:rsidRDefault="00347137" w:rsidP="005700D3">
      <w:r>
        <w:continuationSeparator/>
      </w:r>
    </w:p>
  </w:footnote>
  <w:footnote w:id="1">
    <w:p w14:paraId="3200EA6D" w14:textId="77777777" w:rsidR="00873DC4" w:rsidRPr="00F21387" w:rsidRDefault="00873DC4" w:rsidP="00691ADD">
      <w:pPr>
        <w:pStyle w:val="Notedebasdepage"/>
        <w:suppressLineNumbers/>
        <w:suppressAutoHyphens/>
        <w:kinsoku w:val="0"/>
        <w:overflowPunct w:val="0"/>
        <w:autoSpaceDE w:val="0"/>
        <w:autoSpaceDN w:val="0"/>
        <w:ind w:firstLine="0"/>
        <w:jc w:val="left"/>
        <w:rPr>
          <w:rFonts w:ascii="Times New Roman" w:hAnsi="Times New Roman" w:cs="Times New Roman"/>
          <w:kern w:val="18"/>
          <w:szCs w:val="18"/>
          <w:lang w:eastAsia="en-US"/>
        </w:rPr>
      </w:pPr>
      <w:r w:rsidRPr="00F21387">
        <w:rPr>
          <w:rStyle w:val="Appelnotedebasdep"/>
          <w:rFonts w:ascii="Times New Roman" w:hAnsi="Times New Roman" w:cs="Times New Roman"/>
          <w:kern w:val="18"/>
          <w:szCs w:val="18"/>
          <w:u w:val="none"/>
        </w:rPr>
        <w:t>*</w:t>
      </w:r>
      <w:r w:rsidRPr="00F21387">
        <w:rPr>
          <w:rFonts w:ascii="Times New Roman" w:hAnsi="Times New Roman" w:cs="Times New Roman"/>
          <w:kern w:val="18"/>
          <w:szCs w:val="18"/>
        </w:rPr>
        <w:t xml:space="preserve"> CBD/WG2020/3/1.</w:t>
      </w:r>
    </w:p>
  </w:footnote>
  <w:footnote w:id="2">
    <w:p w14:paraId="767F2692" w14:textId="621FE654" w:rsidR="00873DC4" w:rsidRPr="00F21387" w:rsidRDefault="00873DC4" w:rsidP="00F21387">
      <w:pPr>
        <w:pStyle w:val="Notedebasdepage"/>
        <w:suppressLineNumbers/>
        <w:suppressAutoHyphens/>
        <w:kinsoku w:val="0"/>
        <w:overflowPunct w:val="0"/>
        <w:autoSpaceDE w:val="0"/>
        <w:autoSpaceDN w:val="0"/>
        <w:ind w:firstLine="0"/>
        <w:jc w:val="left"/>
        <w:rPr>
          <w:rFonts w:ascii="Times New Roman" w:hAnsi="Times New Roman" w:cs="Times New Roman"/>
          <w:kern w:val="18"/>
          <w:lang w:val="en-US"/>
        </w:rPr>
      </w:pPr>
      <w:r w:rsidRPr="00F21387">
        <w:rPr>
          <w:rStyle w:val="Appelnotedebasdep"/>
          <w:rFonts w:ascii="Times New Roman" w:hAnsi="Times New Roman" w:cs="Times New Roman"/>
          <w:kern w:val="18"/>
          <w:u w:val="none"/>
          <w:vertAlign w:val="superscript"/>
        </w:rPr>
        <w:footnoteRef/>
      </w:r>
      <w:r w:rsidRPr="00F21387">
        <w:rPr>
          <w:rFonts w:ascii="Times New Roman" w:hAnsi="Times New Roman" w:cs="Times New Roman"/>
          <w:kern w:val="18"/>
        </w:rPr>
        <w:t xml:space="preserve"> </w:t>
      </w:r>
      <w:r w:rsidRPr="00F21387">
        <w:rPr>
          <w:rFonts w:ascii="Times New Roman" w:hAnsi="Times New Roman" w:cs="Times New Roman"/>
          <w:kern w:val="18"/>
          <w:szCs w:val="22"/>
        </w:rPr>
        <w:t>CBD/WG2020/3/4.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95AB" w14:textId="2E9F5065" w:rsidR="00873DC4" w:rsidRDefault="00873DC4" w:rsidP="00F21387">
    <w:pPr>
      <w:pStyle w:val="En-tte"/>
      <w:tabs>
        <w:tab w:val="clear" w:pos="4680"/>
        <w:tab w:val="clear" w:pos="9360"/>
      </w:tabs>
      <w:kinsoku w:val="0"/>
      <w:overflowPunct w:val="0"/>
      <w:autoSpaceDE w:val="0"/>
      <w:autoSpaceDN w:val="0"/>
      <w:adjustRightInd w:val="0"/>
      <w:jc w:val="left"/>
      <w:rPr>
        <w:noProof/>
      </w:rPr>
    </w:pPr>
    <w:r>
      <w:rPr>
        <w:noProof/>
      </w:rPr>
      <w:fldChar w:fldCharType="begin"/>
    </w:r>
    <w:r>
      <w:rPr>
        <w:noProof/>
      </w:rPr>
      <w:instrText xml:space="preserve"> SUBJECT   \* MERGEFORMAT </w:instrText>
    </w:r>
    <w:r>
      <w:rPr>
        <w:noProof/>
      </w:rPr>
      <w:fldChar w:fldCharType="separate"/>
    </w:r>
    <w:r w:rsidR="00043A1D">
      <w:rPr>
        <w:noProof/>
      </w:rPr>
      <w:t>CBD/WG2020/3/CRP.1</w:t>
    </w:r>
    <w:r>
      <w:rPr>
        <w:noProof/>
      </w:rPr>
      <w:fldChar w:fldCharType="end"/>
    </w:r>
  </w:p>
  <w:p w14:paraId="30DBFF45" w14:textId="1873468A" w:rsidR="00873DC4" w:rsidRDefault="00873DC4" w:rsidP="00F21387">
    <w:pPr>
      <w:pStyle w:val="En-tte"/>
      <w:tabs>
        <w:tab w:val="clear" w:pos="4680"/>
        <w:tab w:val="clear" w:pos="9360"/>
      </w:tabs>
      <w:kinsoku w:val="0"/>
      <w:overflowPunct w:val="0"/>
      <w:autoSpaceDE w:val="0"/>
      <w:autoSpaceDN w:val="0"/>
      <w:adjustRightInd w:val="0"/>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791E43">
      <w:rPr>
        <w:noProof/>
      </w:rPr>
      <w:t>4</w:t>
    </w:r>
    <w:r>
      <w:rPr>
        <w:noProof/>
      </w:rPr>
      <w:fldChar w:fldCharType="end"/>
    </w:r>
  </w:p>
  <w:p w14:paraId="1965DF6C" w14:textId="77777777" w:rsidR="00873DC4" w:rsidRDefault="00873DC4" w:rsidP="00F21387">
    <w:pPr>
      <w:pStyle w:val="En-tte"/>
      <w:tabs>
        <w:tab w:val="clear" w:pos="4680"/>
        <w:tab w:val="clear" w:pos="9360"/>
      </w:tabs>
      <w:kinsoku w:val="0"/>
      <w:overflowPunct w:val="0"/>
      <w:autoSpaceDE w:val="0"/>
      <w:autoSpaceDN w:val="0"/>
      <w:adjustRightInd w:val="0"/>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BFD8" w14:textId="77777777" w:rsidR="00873DC4" w:rsidRDefault="00347137" w:rsidP="00F21387">
    <w:pPr>
      <w:pStyle w:val="En-tte"/>
      <w:tabs>
        <w:tab w:val="clear" w:pos="4680"/>
        <w:tab w:val="clear" w:pos="9360"/>
      </w:tabs>
      <w:kinsoku w:val="0"/>
      <w:overflowPunct w:val="0"/>
      <w:autoSpaceDE w:val="0"/>
      <w:autoSpaceDN w:val="0"/>
      <w:jc w:val="right"/>
    </w:pPr>
    <w:r>
      <w:fldChar w:fldCharType="begin"/>
    </w:r>
    <w:r>
      <w:instrText xml:space="preserve"> SUBJECT   \* MERGEFORMAT </w:instrText>
    </w:r>
    <w:r>
      <w:fldChar w:fldCharType="separate"/>
    </w:r>
    <w:r w:rsidR="00043A1D">
      <w:t>CBD/WG2020/3/CRP.1</w:t>
    </w:r>
    <w:r>
      <w:fldChar w:fldCharType="end"/>
    </w:r>
  </w:p>
  <w:p w14:paraId="2F3F7A0A" w14:textId="77777777" w:rsidR="00873DC4" w:rsidRDefault="00873DC4" w:rsidP="00F21387">
    <w:pPr>
      <w:pStyle w:val="En-tte"/>
      <w:tabs>
        <w:tab w:val="clear" w:pos="4680"/>
        <w:tab w:val="clear" w:pos="9360"/>
      </w:tabs>
      <w:kinsoku w:val="0"/>
      <w:overflowPunct w:val="0"/>
      <w:autoSpaceDE w:val="0"/>
      <w:autoSpaceDN w:val="0"/>
      <w:jc w:val="right"/>
    </w:pPr>
    <w:r>
      <w:t xml:space="preserve">Page </w:t>
    </w:r>
    <w:r>
      <w:fldChar w:fldCharType="begin"/>
    </w:r>
    <w:r>
      <w:instrText xml:space="preserve"> PAGE   \* MERGEFORMAT </w:instrText>
    </w:r>
    <w:r>
      <w:fldChar w:fldCharType="separate"/>
    </w:r>
    <w:r w:rsidR="00791E43">
      <w:rPr>
        <w:noProof/>
      </w:rPr>
      <w:t>3</w:t>
    </w:r>
    <w:r>
      <w:rPr>
        <w:noProof/>
      </w:rPr>
      <w:fldChar w:fldCharType="end"/>
    </w:r>
  </w:p>
  <w:p w14:paraId="25D45118" w14:textId="77777777" w:rsidR="00873DC4" w:rsidRPr="002417EB" w:rsidRDefault="00873DC4" w:rsidP="00F21387">
    <w:pPr>
      <w:pStyle w:val="En-tte"/>
      <w:tabs>
        <w:tab w:val="clear" w:pos="4680"/>
        <w:tab w:val="clear" w:pos="9360"/>
      </w:tabs>
      <w:kinsoku w:val="0"/>
      <w:overflowPunct w:val="0"/>
      <w:autoSpaceDE w:val="0"/>
      <w:autoSpaceDN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23874"/>
    <w:multiLevelType w:val="hybridMultilevel"/>
    <w:tmpl w:val="52E21C42"/>
    <w:lvl w:ilvl="0" w:tplc="786C4258">
      <w:start w:val="1"/>
      <w:numFmt w:val="low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1285CA3"/>
    <w:multiLevelType w:val="multilevel"/>
    <w:tmpl w:val="3C6EB02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B32D6A"/>
    <w:multiLevelType w:val="hybridMultilevel"/>
    <w:tmpl w:val="2F40306A"/>
    <w:lvl w:ilvl="0" w:tplc="E264A04A">
      <w:start w:val="1"/>
      <w:numFmt w:val="lowerLetter"/>
      <w:lvlText w:val="%1)"/>
      <w:lvlJc w:val="left"/>
      <w:pPr>
        <w:ind w:left="720" w:hanging="360"/>
      </w:pPr>
      <w:rPr>
        <w:rFonts w:ascii="Times New Roman" w:eastAsia="Times New Roman" w:hAnsi="Times New Roman" w:cs="Times New Roman"/>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E"/>
    <w:rsid w:val="000056B6"/>
    <w:rsid w:val="000072B9"/>
    <w:rsid w:val="000204B8"/>
    <w:rsid w:val="000277C6"/>
    <w:rsid w:val="00031D1C"/>
    <w:rsid w:val="00043A1D"/>
    <w:rsid w:val="00044617"/>
    <w:rsid w:val="00076196"/>
    <w:rsid w:val="00090B74"/>
    <w:rsid w:val="00090B7D"/>
    <w:rsid w:val="000A4E35"/>
    <w:rsid w:val="000B71C9"/>
    <w:rsid w:val="000C37B0"/>
    <w:rsid w:val="000C590A"/>
    <w:rsid w:val="000E4FBC"/>
    <w:rsid w:val="000E5FB9"/>
    <w:rsid w:val="000F6BA8"/>
    <w:rsid w:val="00101831"/>
    <w:rsid w:val="00103B58"/>
    <w:rsid w:val="00104D50"/>
    <w:rsid w:val="00166E08"/>
    <w:rsid w:val="001A035A"/>
    <w:rsid w:val="001A04CA"/>
    <w:rsid w:val="001A3775"/>
    <w:rsid w:val="001A569E"/>
    <w:rsid w:val="002051EE"/>
    <w:rsid w:val="00215F2E"/>
    <w:rsid w:val="00221944"/>
    <w:rsid w:val="00235DE6"/>
    <w:rsid w:val="002417EB"/>
    <w:rsid w:val="00285E2A"/>
    <w:rsid w:val="002A2AF5"/>
    <w:rsid w:val="002C048E"/>
    <w:rsid w:val="002C5769"/>
    <w:rsid w:val="002F74A9"/>
    <w:rsid w:val="00307D7C"/>
    <w:rsid w:val="00347137"/>
    <w:rsid w:val="003676D6"/>
    <w:rsid w:val="00375C5D"/>
    <w:rsid w:val="00377F05"/>
    <w:rsid w:val="00386FDB"/>
    <w:rsid w:val="003B1008"/>
    <w:rsid w:val="003B102C"/>
    <w:rsid w:val="003C07B3"/>
    <w:rsid w:val="003C2C14"/>
    <w:rsid w:val="003D376C"/>
    <w:rsid w:val="003D4C2D"/>
    <w:rsid w:val="003F5D28"/>
    <w:rsid w:val="0041096C"/>
    <w:rsid w:val="004113B4"/>
    <w:rsid w:val="0041496A"/>
    <w:rsid w:val="00430944"/>
    <w:rsid w:val="00432655"/>
    <w:rsid w:val="00456101"/>
    <w:rsid w:val="00474843"/>
    <w:rsid w:val="004C10F3"/>
    <w:rsid w:val="004D524A"/>
    <w:rsid w:val="004F3880"/>
    <w:rsid w:val="004F5E04"/>
    <w:rsid w:val="00516403"/>
    <w:rsid w:val="005379AB"/>
    <w:rsid w:val="005700D3"/>
    <w:rsid w:val="005944BB"/>
    <w:rsid w:val="00597A34"/>
    <w:rsid w:val="005A6B6E"/>
    <w:rsid w:val="005B5CA9"/>
    <w:rsid w:val="005D1B61"/>
    <w:rsid w:val="005D7DF1"/>
    <w:rsid w:val="005E07C8"/>
    <w:rsid w:val="005E27AB"/>
    <w:rsid w:val="00610C37"/>
    <w:rsid w:val="0061336B"/>
    <w:rsid w:val="0062024D"/>
    <w:rsid w:val="006622EE"/>
    <w:rsid w:val="00691ADD"/>
    <w:rsid w:val="006A760C"/>
    <w:rsid w:val="00741229"/>
    <w:rsid w:val="00744E56"/>
    <w:rsid w:val="0074636B"/>
    <w:rsid w:val="00757892"/>
    <w:rsid w:val="00771FD9"/>
    <w:rsid w:val="00775AE2"/>
    <w:rsid w:val="00781304"/>
    <w:rsid w:val="007838D6"/>
    <w:rsid w:val="00791E43"/>
    <w:rsid w:val="007A12D9"/>
    <w:rsid w:val="007B7981"/>
    <w:rsid w:val="007C5BB9"/>
    <w:rsid w:val="007C7E98"/>
    <w:rsid w:val="008011AE"/>
    <w:rsid w:val="00836FEA"/>
    <w:rsid w:val="008701BC"/>
    <w:rsid w:val="00873DC4"/>
    <w:rsid w:val="00893EEB"/>
    <w:rsid w:val="008D6046"/>
    <w:rsid w:val="00904A94"/>
    <w:rsid w:val="00907ADD"/>
    <w:rsid w:val="00910E8A"/>
    <w:rsid w:val="009255E6"/>
    <w:rsid w:val="00945736"/>
    <w:rsid w:val="00951D2F"/>
    <w:rsid w:val="00954B1B"/>
    <w:rsid w:val="00955508"/>
    <w:rsid w:val="009579ED"/>
    <w:rsid w:val="009621CC"/>
    <w:rsid w:val="0096606C"/>
    <w:rsid w:val="00974E40"/>
    <w:rsid w:val="00981E31"/>
    <w:rsid w:val="00992AF1"/>
    <w:rsid w:val="009C4ADD"/>
    <w:rsid w:val="009D2626"/>
    <w:rsid w:val="009F5AD8"/>
    <w:rsid w:val="00A040F1"/>
    <w:rsid w:val="00A07876"/>
    <w:rsid w:val="00A102A7"/>
    <w:rsid w:val="00A15BF6"/>
    <w:rsid w:val="00A34B7B"/>
    <w:rsid w:val="00A45109"/>
    <w:rsid w:val="00A71799"/>
    <w:rsid w:val="00A72170"/>
    <w:rsid w:val="00B02501"/>
    <w:rsid w:val="00B02F6A"/>
    <w:rsid w:val="00B11A67"/>
    <w:rsid w:val="00B3200D"/>
    <w:rsid w:val="00B37A53"/>
    <w:rsid w:val="00B37FA7"/>
    <w:rsid w:val="00B4572C"/>
    <w:rsid w:val="00B46F72"/>
    <w:rsid w:val="00B52BFB"/>
    <w:rsid w:val="00B77D41"/>
    <w:rsid w:val="00B80095"/>
    <w:rsid w:val="00B833EC"/>
    <w:rsid w:val="00BB1ED3"/>
    <w:rsid w:val="00BB4645"/>
    <w:rsid w:val="00BB5D0A"/>
    <w:rsid w:val="00BE3EE5"/>
    <w:rsid w:val="00BE5F0B"/>
    <w:rsid w:val="00BF1BAE"/>
    <w:rsid w:val="00C01CF9"/>
    <w:rsid w:val="00C22049"/>
    <w:rsid w:val="00C25352"/>
    <w:rsid w:val="00C41AAD"/>
    <w:rsid w:val="00C43383"/>
    <w:rsid w:val="00C60BE6"/>
    <w:rsid w:val="00C741D6"/>
    <w:rsid w:val="00CB3C36"/>
    <w:rsid w:val="00CB7214"/>
    <w:rsid w:val="00CC0E10"/>
    <w:rsid w:val="00CC2C65"/>
    <w:rsid w:val="00CD67F8"/>
    <w:rsid w:val="00CD6F19"/>
    <w:rsid w:val="00CE15CA"/>
    <w:rsid w:val="00CF6828"/>
    <w:rsid w:val="00D022B9"/>
    <w:rsid w:val="00D063C1"/>
    <w:rsid w:val="00D110BC"/>
    <w:rsid w:val="00D246F0"/>
    <w:rsid w:val="00D31C98"/>
    <w:rsid w:val="00D4410D"/>
    <w:rsid w:val="00D5210C"/>
    <w:rsid w:val="00D53ADE"/>
    <w:rsid w:val="00D56E4A"/>
    <w:rsid w:val="00D66EA0"/>
    <w:rsid w:val="00D71F86"/>
    <w:rsid w:val="00D82AAF"/>
    <w:rsid w:val="00DC0711"/>
    <w:rsid w:val="00DE6BA3"/>
    <w:rsid w:val="00DF1D9F"/>
    <w:rsid w:val="00E137EE"/>
    <w:rsid w:val="00E161A4"/>
    <w:rsid w:val="00E17945"/>
    <w:rsid w:val="00E37839"/>
    <w:rsid w:val="00E66B72"/>
    <w:rsid w:val="00E736E3"/>
    <w:rsid w:val="00E843D5"/>
    <w:rsid w:val="00EB0BC5"/>
    <w:rsid w:val="00EC24F6"/>
    <w:rsid w:val="00ED0344"/>
    <w:rsid w:val="00ED0C98"/>
    <w:rsid w:val="00EE5EC8"/>
    <w:rsid w:val="00F1350F"/>
    <w:rsid w:val="00F21387"/>
    <w:rsid w:val="00F23A7C"/>
    <w:rsid w:val="00F30E75"/>
    <w:rsid w:val="00F321EA"/>
    <w:rsid w:val="00F3359D"/>
    <w:rsid w:val="00F36024"/>
    <w:rsid w:val="00F41040"/>
    <w:rsid w:val="00F51F2C"/>
    <w:rsid w:val="00F51FCC"/>
    <w:rsid w:val="00F54003"/>
    <w:rsid w:val="00F751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21A5"/>
  <w15:chartTrackingRefBased/>
  <w15:docId w15:val="{23914EEA-1585-45DF-8AE8-9BE8D4D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EE"/>
    <w:pPr>
      <w:spacing w:after="0" w:line="240" w:lineRule="auto"/>
      <w:jc w:val="both"/>
    </w:pPr>
    <w:rPr>
      <w:rFonts w:ascii="Times New Roman" w:eastAsia="Times New Roman" w:hAnsi="Times New Roman" w:cs="Times New Roman"/>
      <w:szCs w:val="24"/>
      <w:lang w:val="en-GB" w:eastAsia="en-US"/>
    </w:rPr>
  </w:style>
  <w:style w:type="paragraph" w:styleId="Titre1">
    <w:name w:val="heading 1"/>
    <w:basedOn w:val="Normal"/>
    <w:next w:val="Titre2"/>
    <w:link w:val="Titre1Car"/>
    <w:qFormat/>
    <w:rsid w:val="005700D3"/>
    <w:pPr>
      <w:keepNext/>
      <w:tabs>
        <w:tab w:val="left" w:pos="720"/>
      </w:tabs>
      <w:spacing w:before="240" w:after="120"/>
      <w:jc w:val="center"/>
      <w:outlineLvl w:val="0"/>
    </w:pPr>
    <w:rPr>
      <w:b/>
      <w:caps/>
    </w:rPr>
  </w:style>
  <w:style w:type="paragraph" w:styleId="Titre2">
    <w:name w:val="heading 2"/>
    <w:basedOn w:val="Normal"/>
    <w:next w:val="Normal"/>
    <w:link w:val="Titre2Car"/>
    <w:uiPriority w:val="9"/>
    <w:semiHidden/>
    <w:unhideWhenUsed/>
    <w:qFormat/>
    <w:rsid w:val="005700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51EE"/>
    <w:pPr>
      <w:ind w:left="720"/>
      <w:contextualSpacing/>
    </w:pPr>
  </w:style>
  <w:style w:type="character" w:customStyle="1" w:styleId="normaltextrun">
    <w:name w:val="normaltextrun"/>
    <w:basedOn w:val="Policepardfaut"/>
    <w:rsid w:val="002051EE"/>
  </w:style>
  <w:style w:type="paragraph" w:customStyle="1" w:styleId="paragraph">
    <w:name w:val="paragraph"/>
    <w:basedOn w:val="Normal"/>
    <w:rsid w:val="002051EE"/>
    <w:pPr>
      <w:spacing w:before="100" w:beforeAutospacing="1" w:after="100" w:afterAutospacing="1"/>
      <w:jc w:val="left"/>
    </w:pPr>
    <w:rPr>
      <w:sz w:val="24"/>
      <w:lang w:val="en-CA" w:eastAsia="en-CA"/>
    </w:rPr>
  </w:style>
  <w:style w:type="character" w:customStyle="1" w:styleId="tabchar">
    <w:name w:val="tabchar"/>
    <w:basedOn w:val="Policepardfaut"/>
    <w:rsid w:val="002051EE"/>
  </w:style>
  <w:style w:type="character" w:customStyle="1" w:styleId="eop">
    <w:name w:val="eop"/>
    <w:basedOn w:val="Policepardfaut"/>
    <w:rsid w:val="002051EE"/>
  </w:style>
  <w:style w:type="character" w:styleId="Textedelespacerserv">
    <w:name w:val="Placeholder Text"/>
    <w:basedOn w:val="Policepardfaut"/>
    <w:uiPriority w:val="99"/>
    <w:rsid w:val="005700D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semiHidden/>
    <w:locked/>
    <w:rsid w:val="005700D3"/>
    <w:rPr>
      <w:sz w:val="18"/>
      <w:szCs w:val="24"/>
      <w:lang w:val="en-GB"/>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semiHidden/>
    <w:unhideWhenUsed/>
    <w:qFormat/>
    <w:rsid w:val="005700D3"/>
    <w:pPr>
      <w:keepLines/>
      <w:spacing w:after="60"/>
      <w:ind w:firstLine="720"/>
    </w:pPr>
    <w:rPr>
      <w:rFonts w:asciiTheme="minorHAnsi" w:eastAsiaTheme="minorEastAsia" w:hAnsiTheme="minorHAnsi" w:cstheme="minorBidi"/>
      <w:sz w:val="18"/>
      <w:lang w:eastAsia="zh-CN"/>
    </w:rPr>
  </w:style>
  <w:style w:type="character" w:customStyle="1" w:styleId="FootnoteTextChar1">
    <w:name w:val="Footnote Text Char1"/>
    <w:basedOn w:val="Policepardfaut"/>
    <w:uiPriority w:val="99"/>
    <w:semiHidden/>
    <w:rsid w:val="005700D3"/>
    <w:rPr>
      <w:rFonts w:ascii="Times New Roman" w:eastAsia="Times New Roman" w:hAnsi="Times New Roman" w:cs="Times New Roman"/>
      <w:sz w:val="20"/>
      <w:szCs w:val="20"/>
      <w:lang w:val="en-GB" w:eastAsia="en-US"/>
    </w:rPr>
  </w:style>
  <w:style w:type="paragraph" w:customStyle="1" w:styleId="meetingname">
    <w:name w:val="meeting name"/>
    <w:basedOn w:val="Normal"/>
    <w:qFormat/>
    <w:rsid w:val="005700D3"/>
    <w:pPr>
      <w:snapToGrid w:val="0"/>
      <w:ind w:left="170" w:right="3119" w:hanging="170"/>
      <w:jc w:val="left"/>
    </w:pPr>
    <w:rPr>
      <w:rFonts w:eastAsia="Malgun Gothic"/>
      <w:caps/>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5700D3"/>
    <w:rPr>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5700D3"/>
    <w:pPr>
      <w:spacing w:after="160" w:line="240" w:lineRule="exact"/>
    </w:pPr>
    <w:rPr>
      <w:rFonts w:asciiTheme="minorHAnsi" w:eastAsiaTheme="minorEastAsia" w:hAnsiTheme="minorHAnsi" w:cstheme="minorBidi"/>
      <w:sz w:val="18"/>
      <w:szCs w:val="22"/>
      <w:u w:val="single"/>
      <w:lang w:val="fr-FR" w:eastAsia="zh-CN"/>
    </w:rPr>
  </w:style>
  <w:style w:type="character" w:customStyle="1" w:styleId="Titre1Car">
    <w:name w:val="Titre 1 Car"/>
    <w:basedOn w:val="Policepardfaut"/>
    <w:link w:val="Titre1"/>
    <w:rsid w:val="005700D3"/>
    <w:rPr>
      <w:rFonts w:ascii="Times New Roman" w:eastAsia="Times New Roman" w:hAnsi="Times New Roman" w:cs="Times New Roman"/>
      <w:b/>
      <w:caps/>
      <w:szCs w:val="24"/>
      <w:lang w:val="en-GB" w:eastAsia="en-US"/>
    </w:rPr>
  </w:style>
  <w:style w:type="character" w:customStyle="1" w:styleId="Titre2Car">
    <w:name w:val="Titre 2 Car"/>
    <w:basedOn w:val="Policepardfaut"/>
    <w:link w:val="Titre2"/>
    <w:uiPriority w:val="9"/>
    <w:semiHidden/>
    <w:rsid w:val="005700D3"/>
    <w:rPr>
      <w:rFonts w:asciiTheme="majorHAnsi" w:eastAsiaTheme="majorEastAsia" w:hAnsiTheme="majorHAnsi" w:cstheme="majorBidi"/>
      <w:color w:val="2F5496" w:themeColor="accent1" w:themeShade="BF"/>
      <w:sz w:val="26"/>
      <w:szCs w:val="26"/>
      <w:lang w:val="en-GB" w:eastAsia="en-US"/>
    </w:rPr>
  </w:style>
  <w:style w:type="character" w:styleId="Lienhypertexte">
    <w:name w:val="Hyperlink"/>
    <w:basedOn w:val="Policepardfaut"/>
    <w:uiPriority w:val="99"/>
    <w:unhideWhenUsed/>
    <w:rsid w:val="00954B1B"/>
    <w:rPr>
      <w:color w:val="0563C1" w:themeColor="hyperlink"/>
      <w:u w:val="single"/>
    </w:rPr>
  </w:style>
  <w:style w:type="character" w:customStyle="1" w:styleId="UnresolvedMention">
    <w:name w:val="Unresolved Mention"/>
    <w:basedOn w:val="Policepardfaut"/>
    <w:uiPriority w:val="99"/>
    <w:semiHidden/>
    <w:unhideWhenUsed/>
    <w:rsid w:val="00954B1B"/>
    <w:rPr>
      <w:color w:val="605E5C"/>
      <w:shd w:val="clear" w:color="auto" w:fill="E1DFDD"/>
    </w:rPr>
  </w:style>
  <w:style w:type="paragraph" w:styleId="Textedebulles">
    <w:name w:val="Balloon Text"/>
    <w:basedOn w:val="Normal"/>
    <w:link w:val="TextedebullesCar"/>
    <w:uiPriority w:val="99"/>
    <w:semiHidden/>
    <w:unhideWhenUsed/>
    <w:rsid w:val="00E843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43D5"/>
    <w:rPr>
      <w:rFonts w:ascii="Segoe UI" w:eastAsia="Times New Roman" w:hAnsi="Segoe UI" w:cs="Segoe UI"/>
      <w:sz w:val="18"/>
      <w:szCs w:val="18"/>
      <w:lang w:val="en-GB" w:eastAsia="en-US"/>
    </w:rPr>
  </w:style>
  <w:style w:type="paragraph" w:styleId="En-tte">
    <w:name w:val="header"/>
    <w:basedOn w:val="Normal"/>
    <w:link w:val="En-tteCar"/>
    <w:uiPriority w:val="99"/>
    <w:unhideWhenUsed/>
    <w:rsid w:val="00E843D5"/>
    <w:pPr>
      <w:tabs>
        <w:tab w:val="center" w:pos="4680"/>
        <w:tab w:val="right" w:pos="9360"/>
      </w:tabs>
    </w:pPr>
  </w:style>
  <w:style w:type="character" w:customStyle="1" w:styleId="En-tteCar">
    <w:name w:val="En-tête Car"/>
    <w:basedOn w:val="Policepardfaut"/>
    <w:link w:val="En-tte"/>
    <w:uiPriority w:val="99"/>
    <w:rsid w:val="00E843D5"/>
    <w:rPr>
      <w:rFonts w:ascii="Times New Roman" w:eastAsia="Times New Roman" w:hAnsi="Times New Roman" w:cs="Times New Roman"/>
      <w:szCs w:val="24"/>
      <w:lang w:val="en-GB" w:eastAsia="en-US"/>
    </w:rPr>
  </w:style>
  <w:style w:type="paragraph" w:styleId="Pieddepage">
    <w:name w:val="footer"/>
    <w:basedOn w:val="Normal"/>
    <w:link w:val="PieddepageCar"/>
    <w:uiPriority w:val="99"/>
    <w:unhideWhenUsed/>
    <w:rsid w:val="00E843D5"/>
    <w:pPr>
      <w:tabs>
        <w:tab w:val="center" w:pos="4680"/>
        <w:tab w:val="right" w:pos="9360"/>
      </w:tabs>
    </w:pPr>
  </w:style>
  <w:style w:type="character" w:customStyle="1" w:styleId="PieddepageCar">
    <w:name w:val="Pied de page Car"/>
    <w:basedOn w:val="Policepardfaut"/>
    <w:link w:val="Pieddepage"/>
    <w:uiPriority w:val="99"/>
    <w:rsid w:val="00E843D5"/>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4/cop-14-dec-20-fr.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E2D9C2FA304C58A06F6FA0DC75E662"/>
        <w:category>
          <w:name w:val="General"/>
          <w:gallery w:val="placeholder"/>
        </w:category>
        <w:types>
          <w:type w:val="bbPlcHdr"/>
        </w:types>
        <w:behaviors>
          <w:behavior w:val="content"/>
        </w:behaviors>
        <w:guid w:val="{66615F81-1AB5-46DE-95CD-68C66DC67EA2}"/>
      </w:docPartPr>
      <w:docPartBody>
        <w:p w:rsidR="000B45D5" w:rsidRDefault="00B2469C" w:rsidP="00B2469C">
          <w:pPr>
            <w:pStyle w:val="64E2D9C2FA304C58A06F6FA0DC75E662"/>
          </w:pPr>
          <w:r>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9C"/>
    <w:rsid w:val="000B45D5"/>
    <w:rsid w:val="002D66FD"/>
    <w:rsid w:val="003C20CE"/>
    <w:rsid w:val="00754CD7"/>
    <w:rsid w:val="007D434D"/>
    <w:rsid w:val="00A41BE7"/>
    <w:rsid w:val="00B2469C"/>
    <w:rsid w:val="00DA48B4"/>
    <w:rsid w:val="00E82E0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2469C"/>
    <w:rPr>
      <w:color w:val="808080"/>
    </w:rPr>
  </w:style>
  <w:style w:type="paragraph" w:customStyle="1" w:styleId="64E2D9C2FA304C58A06F6FA0DC75E662">
    <w:name w:val="64E2D9C2FA304C58A06F6FA0DC75E662"/>
    <w:rsid w:val="00B24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2.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FF9E2-7573-4492-9D23-83E67C84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C1E8F-507D-47A7-883A-40218ABE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2921</Words>
  <Characters>16070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Digital sequence information on genetic resources</vt:lpstr>
      <vt:lpstr>DIGITAL SEQUENCE INFORMATION ON GENETIC RESOURCES</vt:lpstr>
    </vt:vector>
  </TitlesOfParts>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CBD/WG2020/3/CRP.1</dc:subject>
  <dc:creator>WG2020-3</dc:creator>
  <cp:keywords/>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Louise</cp:lastModifiedBy>
  <cp:revision>8</cp:revision>
  <cp:lastPrinted>2021-09-02T12:10:00Z</cp:lastPrinted>
  <dcterms:created xsi:type="dcterms:W3CDTF">2021-09-01T18:11:00Z</dcterms:created>
  <dcterms:modified xsi:type="dcterms:W3CDTF">2021-09-02T13:29:00Z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