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0800ED30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C3FED2E" w14:textId="77777777" w:rsidR="005012FC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A3DC36A" wp14:editId="0073B520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B7AF7B2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77D366A" w14:textId="6F75819F" w:rsidR="005012FC" w:rsidRDefault="006A5EA5" w:rsidP="005012FC">
            <w:pPr>
              <w:pStyle w:val="AASmall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09FAB28B" wp14:editId="71A022AF">
                  <wp:extent cx="825501" cy="370840"/>
                  <wp:effectExtent l="0" t="0" r="0" b="0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8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799D56AC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4130058" w14:textId="1BAEEEEE" w:rsidR="001065E9" w:rsidRDefault="009C0BBB" w:rsidP="00DF78C4">
            <w:pPr>
              <w:pStyle w:val="ABSymbol"/>
            </w:pPr>
            <w:r w:rsidRPr="0089674E">
              <w:rPr>
                <w:sz w:val="40"/>
                <w:szCs w:val="40"/>
              </w:rPr>
              <w:t>CBD</w:t>
            </w:r>
            <w:r>
              <w:t>/SBSTTA/27/3/Add.3</w:t>
            </w:r>
          </w:p>
        </w:tc>
      </w:tr>
    </w:tbl>
    <w:p w14:paraId="26980D47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D23CFF" w14:paraId="109CE925" w14:textId="77777777" w:rsidTr="001065E9">
        <w:trPr>
          <w:trHeight w:val="1814"/>
        </w:trPr>
        <w:tc>
          <w:tcPr>
            <w:tcW w:w="7370" w:type="dxa"/>
          </w:tcPr>
          <w:p w14:paraId="3242112B" w14:textId="27CAE4F8" w:rsidR="005012FC" w:rsidRDefault="00BD52CD" w:rsidP="005012FC">
            <w:pPr>
              <w:pStyle w:val="ACLargeLogo"/>
            </w:pPr>
            <w:r w:rsidRPr="00343808">
              <w:rPr>
                <w:noProof/>
                <w:lang w:eastAsia="fr-FR"/>
              </w:rPr>
              <w:drawing>
                <wp:inline distT="0" distB="0" distL="0" distR="0" wp14:anchorId="2DBECE32" wp14:editId="0BF90E50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B997730" w14:textId="77777777" w:rsidR="001065E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4D9B45B5" w14:textId="77777777" w:rsidR="00067A1D" w:rsidRPr="00D23CFF" w:rsidRDefault="00067A1D" w:rsidP="00067A1D">
            <w:pPr>
              <w:pStyle w:val="AEDistrNormal"/>
              <w:rPr>
                <w:lang w:val="en-US"/>
              </w:rPr>
            </w:pPr>
            <w:r w:rsidRPr="00D23CFF">
              <w:rPr>
                <w:lang w:val="en-US"/>
              </w:rPr>
              <w:t>Distr.: General</w:t>
            </w:r>
          </w:p>
          <w:p w14:paraId="58CDFC95" w14:textId="4A68827C" w:rsidR="00067A1D" w:rsidRPr="00D23CFF" w:rsidRDefault="00067A1D" w:rsidP="00067A1D">
            <w:pPr>
              <w:pStyle w:val="AEDistrNormal"/>
              <w:rPr>
                <w:lang w:val="en-US"/>
              </w:rPr>
            </w:pPr>
            <w:r w:rsidRPr="00D23CFF">
              <w:rPr>
                <w:lang w:val="en-US"/>
              </w:rPr>
              <w:t>2</w:t>
            </w:r>
            <w:r w:rsidR="00BC06EA" w:rsidRPr="00D23CFF">
              <w:rPr>
                <w:lang w:val="en-US"/>
              </w:rPr>
              <w:t>9</w:t>
            </w:r>
            <w:r w:rsidRPr="00D23CFF">
              <w:rPr>
                <w:lang w:val="en-US"/>
              </w:rPr>
              <w:t xml:space="preserve"> June 2025</w:t>
            </w:r>
          </w:p>
          <w:p w14:paraId="7650B0D6" w14:textId="7691C070" w:rsidR="001065E9" w:rsidRPr="00D23CFF" w:rsidRDefault="00067A1D" w:rsidP="00685F7D">
            <w:pPr>
              <w:pStyle w:val="AEDistrNormal"/>
              <w:rPr>
                <w:lang w:val="en-US"/>
              </w:rPr>
            </w:pPr>
            <w:r w:rsidRPr="000E386C">
              <w:rPr>
                <w:lang w:val="en-CA"/>
              </w:rPr>
              <w:t>Russian</w:t>
            </w:r>
            <w:r w:rsidRPr="000E386C">
              <w:rPr>
                <w:lang w:val="en-CA"/>
              </w:rPr>
              <w:br/>
              <w:t xml:space="preserve">Original: English </w:t>
            </w:r>
          </w:p>
        </w:tc>
      </w:tr>
    </w:tbl>
    <w:p w14:paraId="6EA8FD64" w14:textId="77777777" w:rsidR="001065E9" w:rsidRPr="00D23CFF" w:rsidRDefault="001065E9" w:rsidP="001065E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05771292" w14:textId="77777777" w:rsidTr="001065E9">
        <w:trPr>
          <w:trHeight w:val="57"/>
        </w:trPr>
        <w:tc>
          <w:tcPr>
            <w:tcW w:w="6094" w:type="dxa"/>
          </w:tcPr>
          <w:p w14:paraId="412AED66" w14:textId="77777777" w:rsidR="00FB2E26" w:rsidRPr="0067673F" w:rsidRDefault="00FB2E26" w:rsidP="00FB2E26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right="30"/>
              <w:jc w:val="left"/>
              <w:rPr>
                <w:b/>
                <w:bCs/>
                <w:sz w:val="24"/>
              </w:rPr>
            </w:pPr>
            <w:r w:rsidRPr="0067673F">
              <w:rPr>
                <w:rFonts w:eastAsia="Times New Roman"/>
                <w:b/>
                <w:bCs/>
                <w:sz w:val="24"/>
                <w:szCs w:val="24"/>
              </w:rPr>
              <w:t>Вспомогательный</w:t>
            </w:r>
            <w:r w:rsidRPr="0067673F">
              <w:rPr>
                <w:b/>
                <w:bCs/>
                <w:sz w:val="24"/>
              </w:rPr>
              <w:t xml:space="preserve"> орган по научным, техническим и технологическим консультациям</w:t>
            </w:r>
          </w:p>
          <w:p w14:paraId="26E2329B" w14:textId="77777777" w:rsidR="00FB2E26" w:rsidRPr="0067673F" w:rsidRDefault="00FB2E26" w:rsidP="00FB2E26">
            <w:pPr>
              <w:ind w:right="30"/>
              <w:jc w:val="left"/>
              <w:rPr>
                <w:b/>
                <w:bCs/>
              </w:rPr>
            </w:pPr>
            <w:r w:rsidRPr="0067673F">
              <w:rPr>
                <w:b/>
                <w:bCs/>
              </w:rPr>
              <w:t>Двадцать седьмое совещание</w:t>
            </w:r>
          </w:p>
          <w:p w14:paraId="4EBC21E6" w14:textId="77777777" w:rsidR="00FB2E26" w:rsidRPr="00165AAD" w:rsidRDefault="00FB2E26" w:rsidP="00FB2E26">
            <w:pPr>
              <w:pStyle w:val="AFCorNNormal"/>
            </w:pPr>
            <w:r w:rsidRPr="0067673F">
              <w:t xml:space="preserve">Панама, </w:t>
            </w:r>
            <w:proofErr w:type="gramStart"/>
            <w:r w:rsidRPr="0067673F">
              <w:t>20-24</w:t>
            </w:r>
            <w:proofErr w:type="gramEnd"/>
            <w:r w:rsidRPr="0067673F">
              <w:t xml:space="preserve"> октября 2025 года</w:t>
            </w:r>
            <w:r>
              <w:t xml:space="preserve"> </w:t>
            </w:r>
          </w:p>
          <w:p w14:paraId="10F4CBCC" w14:textId="20442115" w:rsidR="005012FC" w:rsidRPr="008C6BFD" w:rsidRDefault="00FB2E26" w:rsidP="00FB2E26">
            <w:pPr>
              <w:pStyle w:val="AFCorNNormal"/>
            </w:pPr>
            <w:r>
              <w:t>Пункт 4 предварительной повестки дня</w:t>
            </w:r>
            <w:r w:rsidR="005012FC">
              <w:rPr>
                <w:rStyle w:val="FootnoteReference"/>
              </w:rPr>
              <w:footnoteReference w:customMarkFollows="1" w:id="1"/>
              <w:t>*</w:t>
            </w:r>
          </w:p>
          <w:p w14:paraId="1A3B11AA" w14:textId="0C419CFE" w:rsidR="001065E9" w:rsidRDefault="00464887" w:rsidP="003259D3">
            <w:pPr>
              <w:pStyle w:val="AFCorNBold"/>
              <w:spacing w:after="120"/>
            </w:pPr>
            <w:r>
              <w:t>Вопросы, связанные с программой работы Межправительственной научно-политической платформы по биоразнообразию и экосистемным услугам</w:t>
            </w:r>
          </w:p>
        </w:tc>
        <w:tc>
          <w:tcPr>
            <w:tcW w:w="4388" w:type="dxa"/>
          </w:tcPr>
          <w:p w14:paraId="67215998" w14:textId="77777777" w:rsidR="001065E9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rFonts w:asciiTheme="majorBidi" w:hAnsiTheme="majorBidi" w:cstheme="majorBidi"/>
        </w:rPr>
        <w:alias w:val="Название"/>
        <w:tag w:val=""/>
        <w:id w:val="-591865594"/>
        <w:placeholder>
          <w:docPart w:val="32AEAB86649A4CB09A960AE5A2BFB7F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4102DE0" w14:textId="3926111A" w:rsidR="001065E9" w:rsidRDefault="00515348" w:rsidP="00E27C78">
          <w:pPr>
            <w:pStyle w:val="CBDTitle"/>
            <w:ind w:right="713"/>
          </w:pPr>
          <w:r>
            <w:rPr>
              <w:rFonts w:asciiTheme="majorBidi" w:hAnsiTheme="majorBidi" w:cstheme="majorBidi"/>
            </w:rPr>
            <w:t>Обзор а</w:t>
          </w:r>
          <w:r w:rsidRPr="00515348">
            <w:rPr>
              <w:rFonts w:asciiTheme="majorBidi" w:hAnsiTheme="majorBidi" w:cstheme="majorBidi"/>
            </w:rPr>
            <w:t>налитическ</w:t>
          </w:r>
          <w:r>
            <w:rPr>
              <w:rFonts w:asciiTheme="majorBidi" w:hAnsiTheme="majorBidi" w:cstheme="majorBidi"/>
            </w:rPr>
            <w:t>ого</w:t>
          </w:r>
          <w:r w:rsidRPr="00515348">
            <w:rPr>
              <w:rFonts w:asciiTheme="majorBidi" w:hAnsiTheme="majorBidi" w:cstheme="majorBidi"/>
            </w:rPr>
            <w:t xml:space="preserve"> доклад</w:t>
          </w:r>
          <w:r>
            <w:rPr>
              <w:rFonts w:asciiTheme="majorBidi" w:hAnsiTheme="majorBidi" w:cstheme="majorBidi"/>
            </w:rPr>
            <w:t>а</w:t>
          </w:r>
          <w:r w:rsidRPr="00515348">
            <w:rPr>
              <w:rFonts w:asciiTheme="majorBidi" w:hAnsiTheme="majorBidi" w:cstheme="majorBidi"/>
            </w:rPr>
            <w:t xml:space="preserve"> для второй глобальной оценки биоразнообразия и экосистемных услуг и его потенциально</w:t>
          </w:r>
          <w:r w:rsidR="0051619F">
            <w:rPr>
              <w:rFonts w:asciiTheme="majorBidi" w:hAnsiTheme="majorBidi" w:cstheme="majorBidi"/>
            </w:rPr>
            <w:t>го</w:t>
          </w:r>
          <w:r w:rsidRPr="00515348">
            <w:rPr>
              <w:rFonts w:asciiTheme="majorBidi" w:hAnsiTheme="majorBidi" w:cstheme="majorBidi"/>
            </w:rPr>
            <w:t xml:space="preserve"> значения для работы, проводимой в рамках Конвенции</w:t>
          </w:r>
        </w:p>
      </w:sdtContent>
    </w:sdt>
    <w:p w14:paraId="49B17B54" w14:textId="47C1DFE1" w:rsidR="00E62A4B" w:rsidRPr="006D76A0" w:rsidRDefault="00464887" w:rsidP="003259D3">
      <w:pPr>
        <w:pStyle w:val="CBDSubTitle"/>
        <w:rPr>
          <w:rFonts w:asciiTheme="majorBidi" w:hAnsiTheme="majorBidi"/>
        </w:rPr>
      </w:pPr>
      <w:r>
        <w:t>Записка секретариата</w:t>
      </w:r>
    </w:p>
    <w:p w14:paraId="00DC446A" w14:textId="61311D88" w:rsidR="00464887" w:rsidRPr="006D76A0" w:rsidRDefault="00520740" w:rsidP="003259D3">
      <w:pPr>
        <w:pStyle w:val="CBDH1"/>
      </w:pPr>
      <w:r>
        <w:t>I.</w:t>
      </w:r>
      <w:r>
        <w:tab/>
        <w:t>История вопроса</w:t>
      </w:r>
    </w:p>
    <w:p w14:paraId="1D39542D" w14:textId="06A04AC5" w:rsidR="00464887" w:rsidRPr="008C6BFD" w:rsidRDefault="00464887" w:rsidP="003259D3">
      <w:pPr>
        <w:pStyle w:val="CBDNormalNumber"/>
      </w:pPr>
      <w:r>
        <w:t xml:space="preserve">В решении </w:t>
      </w:r>
      <w:hyperlink r:id="rId14" w:history="1">
        <w:r>
          <w:rPr>
            <w:rStyle w:val="Hyperlink"/>
          </w:rPr>
          <w:t>16/11</w:t>
        </w:r>
      </w:hyperlink>
      <w:r>
        <w:t xml:space="preserve"> Конференция сторон Конвенции о биологическом разнообразии приняла к сведению информацию, содержащуюся в обзоре предыдущих и будущих оценок и в соответствующих случаях других результатов работы Межправительственной научно-политической платформы по биоразнообразию и экосистемным услугам, включая вторую глобальную оценку биоразнообразия и экосистемных услуг, которую Пленум Платформы рассмотрит на его 15-й сессии в 2028 году.</w:t>
      </w:r>
    </w:p>
    <w:p w14:paraId="3B5F08A2" w14:textId="7F2C3AD3" w:rsidR="00464887" w:rsidRPr="000C72C4" w:rsidRDefault="005B42D0" w:rsidP="003259D3">
      <w:pPr>
        <w:pStyle w:val="CBDNormalNumber"/>
      </w:pPr>
      <w:r>
        <w:t>В этом же решении Конференция Сторон поручила Вспомогательному органу по научным, техническим и технологическим консультациям рассматривать итоги работы Межправительственной научно-политической платформы по биоразнообразию и экосистемным услугам в соответствии с графиком, содержащимся в приложении к этому решению. График предусматривает, что Вспомогательный орган рассмотрит вторую глобальную оценку биоразнообразия и экосистемных услуг на совещании, предшествующем 19-му совещанию Конференции Сторон, запланированном</w:t>
      </w:r>
      <w:r w:rsidR="00BF5BAB">
        <w:t>у</w:t>
      </w:r>
      <w:r>
        <w:t xml:space="preserve"> на 2030 год.</w:t>
      </w:r>
    </w:p>
    <w:p w14:paraId="47DAFC5D" w14:textId="695AB180" w:rsidR="00464887" w:rsidRPr="0047027D" w:rsidRDefault="00A87E19" w:rsidP="003259D3">
      <w:pPr>
        <w:pStyle w:val="CBDNormalNumber"/>
      </w:pPr>
      <w:r>
        <w:t xml:space="preserve">На своей 11-й сессии Пленум Платформы одобрил проведение второй глобальной оценки биоразнообразия и экосистемных услуг, как указано в </w:t>
      </w:r>
      <w:r w:rsidR="00C94817">
        <w:t>докладе об аналитическом исследовании для оценки</w:t>
      </w:r>
      <w:r>
        <w:t>, приведенном в приложении I к решению IPBES</w:t>
      </w:r>
      <w:r>
        <w:noBreakHyphen/>
        <w:t>11/1.</w:t>
      </w:r>
    </w:p>
    <w:p w14:paraId="37106549" w14:textId="65756355" w:rsidR="00464887" w:rsidRDefault="00CB3C99" w:rsidP="003259D3">
      <w:pPr>
        <w:pStyle w:val="CBDH1"/>
      </w:pPr>
      <w:r>
        <w:lastRenderedPageBreak/>
        <w:t>II.</w:t>
      </w:r>
      <w:r>
        <w:tab/>
        <w:t>Цель оценки и график проведения</w:t>
      </w:r>
    </w:p>
    <w:p w14:paraId="0B0A71C5" w14:textId="53D95E37" w:rsidR="00464887" w:rsidRDefault="00464887" w:rsidP="003259D3">
      <w:pPr>
        <w:pStyle w:val="CBDNormalNumber"/>
      </w:pPr>
      <w:r>
        <w:t>Общая цель второй глобальной оценки биоразнообразия и экосистемных услуг</w:t>
      </w:r>
      <w:r w:rsidR="00AC14D7" w:rsidRPr="00AC14D7">
        <w:rPr>
          <w:vertAlign w:val="superscript"/>
          <w:lang w:val="en-GB"/>
        </w:rPr>
        <w:footnoteReference w:id="2"/>
      </w:r>
      <w:r>
        <w:t xml:space="preserve"> заключается в анализе соответствующих знаний, накопленных с момента публикации первой оценки, а также в оценке прогресса, достигнутого в направлении устойчивого развития и реализации концепции жизни в гармонии с природой. Во второй оценке будет уделено внимание ключевым пробелам, выявленным в ходе первой глобальной оценки, а также новым вызовам.</w:t>
      </w:r>
    </w:p>
    <w:p w14:paraId="2ABB5AA6" w14:textId="2D0A090A" w:rsidR="00464887" w:rsidRDefault="00F12C16" w:rsidP="003259D3">
      <w:pPr>
        <w:pStyle w:val="CBDNormalNumber"/>
      </w:pPr>
      <w:r>
        <w:t>Одной из конкретных целей второй глобальной оценки является содействие оценке прогресса в достижении целей и выполнении задач Куньминско-Монреальской глобальной рамочной программы в области биоразнообразия.</w:t>
      </w:r>
    </w:p>
    <w:p w14:paraId="7091621A" w14:textId="7B4D3F09" w:rsidR="00464887" w:rsidRDefault="00464887" w:rsidP="003259D3">
      <w:pPr>
        <w:pStyle w:val="CBDNormalNumber"/>
      </w:pPr>
      <w:r>
        <w:t xml:space="preserve">Авторы второй глобальной оценки будут учитывать и использовать завершенные оценки Платформы и выводы других научно-политических групп, определяя информацию, представляющую актуальность с точки зрения выработки политики, способствующей достижению вышеуказанных глобальных целей. Они проанализируют новую информацию о практическом опыте внедрения фундаментальных преобразований и изучат дальнейшие варианты достижения целей в области устойчивого развития и воплощения концепции жизни в гармонии с природой. Будут всесторонне рассмотрены вопросы, касающиеся коренных народов и местных общин, включая многообразие мировоззрений и ценностей. </w:t>
      </w:r>
    </w:p>
    <w:p w14:paraId="146D6A72" w14:textId="1C6A603C" w:rsidR="00464887" w:rsidRDefault="00464887" w:rsidP="003259D3">
      <w:pPr>
        <w:pStyle w:val="CBDNormalNumber"/>
      </w:pPr>
      <w:r>
        <w:t>Вторая глобальная оценка будет охватывать как региональные, так и глобальные аспекты. В ней будет представлена информация, относящаяся ко всем биогеографическим и океанографическим зонам, от регионального до глобального уровня, включая наземные, прибрежные и морские экосистемы, а также экосистемы внутренних водоемов.</w:t>
      </w:r>
    </w:p>
    <w:p w14:paraId="44995993" w14:textId="7FFFE98D" w:rsidR="00464887" w:rsidRDefault="00464887" w:rsidP="003259D3">
      <w:pPr>
        <w:pStyle w:val="CBDNormalNumber"/>
      </w:pPr>
      <w:r>
        <w:t>В механизм</w:t>
      </w:r>
      <w:r w:rsidR="00A05B1E">
        <w:t>е</w:t>
      </w:r>
      <w:r>
        <w:t xml:space="preserve"> мониторинга Куньминско-Монреальской глобальной рамочной программы в области биоразнообразия период 2011–2020 годов рассматривается в качестве приоритетного базового периода для оценки прогресса и представления докладов. В ходе анализа будут </w:t>
      </w:r>
      <w:r w:rsidR="00A05B1E">
        <w:t>изучены</w:t>
      </w:r>
      <w:r>
        <w:t xml:space="preserve"> тенденции до 2025 года с уделением первоочередного внимания последним 50 годам и, при наличии соответствующей информации, более ранним периодам. </w:t>
      </w:r>
      <w:r w:rsidR="0031736D" w:rsidRPr="0031736D">
        <w:t>В сво</w:t>
      </w:r>
      <w:r w:rsidR="006B0E19">
        <w:t>ем</w:t>
      </w:r>
      <w:r w:rsidR="0031736D" w:rsidRPr="0031736D">
        <w:t xml:space="preserve"> анализ</w:t>
      </w:r>
      <w:r w:rsidR="006B0E19">
        <w:t>е</w:t>
      </w:r>
      <w:r w:rsidR="0031736D" w:rsidRPr="0031736D">
        <w:t xml:space="preserve"> авторы также рассмотрят </w:t>
      </w:r>
      <w:r>
        <w:t xml:space="preserve">будущие сценарии развития до 2100 года или на более дальнюю перспективу, если это представляется целесообразным, уделяя особое внимание периоду 2030–2050 годов. </w:t>
      </w:r>
    </w:p>
    <w:p w14:paraId="4A0E4527" w14:textId="0E4E19B9" w:rsidR="00464887" w:rsidRPr="0047027D" w:rsidRDefault="00CB3C99" w:rsidP="003259D3">
      <w:pPr>
        <w:pStyle w:val="CBDH1"/>
      </w:pPr>
      <w:r>
        <w:t>III.</w:t>
      </w:r>
      <w:r>
        <w:tab/>
        <w:t>Тезисное содержание глав</w:t>
      </w:r>
    </w:p>
    <w:p w14:paraId="207FC076" w14:textId="422BB514" w:rsidR="00464887" w:rsidRPr="0078581A" w:rsidRDefault="00464887" w:rsidP="003259D3">
      <w:pPr>
        <w:pStyle w:val="CBDNormalNumber"/>
      </w:pPr>
      <w:r>
        <w:t>Оценка будет включать резюме для директивных органов и пять глав, каждая из которых будет сопровождаться исполнительным резюме с основными выводами. Оценка будет также включать обобщенный анализ выводов, касающихся океанов, охватывающий содержание различных глав. Ниже приводится резюме каждой главы оценки. С более подробной информацией читатели могут ознакомиться в докладе об аналитическом исследовании для этой оценки.</w:t>
      </w:r>
    </w:p>
    <w:p w14:paraId="1041132A" w14:textId="4B0A4852" w:rsidR="00464887" w:rsidRPr="0092560D" w:rsidRDefault="00464887" w:rsidP="003259D3">
      <w:pPr>
        <w:pStyle w:val="CBDH5"/>
      </w:pPr>
      <w:r>
        <w:t>Глава 1: обзор текущего положения дел</w:t>
      </w:r>
    </w:p>
    <w:p w14:paraId="2B88F3BF" w14:textId="312298F9" w:rsidR="00464887" w:rsidRPr="008C6BFD" w:rsidRDefault="00A62B47" w:rsidP="003259D3">
      <w:pPr>
        <w:pStyle w:val="CBDNormalNumber"/>
      </w:pPr>
      <w:r>
        <w:t>В главе 1 будут рассмотрены вопросы применения системы понятий Платформы в данной оценке, изменения глобального контекста, связанного с биоразнообразием и вкладом природы на благо человека с момента проведения первой глобальной оценки, а также структура самой оценки.</w:t>
      </w:r>
    </w:p>
    <w:p w14:paraId="3FFBB6C9" w14:textId="39F1D0BF" w:rsidR="00464887" w:rsidRPr="00C11E70" w:rsidRDefault="00464887" w:rsidP="003259D3">
      <w:pPr>
        <w:pStyle w:val="CBDH5"/>
      </w:pPr>
      <w:r>
        <w:t>Глава 2: различные системы знаний и роль коренных народов и местных общин</w:t>
      </w:r>
    </w:p>
    <w:p w14:paraId="36A0130A" w14:textId="5140B51A" w:rsidR="00464887" w:rsidRPr="008C6BFD" w:rsidRDefault="00DF5E65" w:rsidP="003259D3">
      <w:pPr>
        <w:pStyle w:val="CBDNormalNumber"/>
      </w:pPr>
      <w:r>
        <w:t xml:space="preserve">В главе 2 авторы рассмотрят различные и многообразные ценности и мировоззрения коренных народов и местных </w:t>
      </w:r>
      <w:r w:rsidR="00F325EA">
        <w:t>общин</w:t>
      </w:r>
      <w:r>
        <w:t xml:space="preserve"> по всему миру. Они также оценят актуальность этих </w:t>
      </w:r>
      <w:r>
        <w:lastRenderedPageBreak/>
        <w:t xml:space="preserve">ценностей и мировоззрений с точки зрения фундаментальных преобразований на пути к справедливому и устойчивому миру. Авторы выделят общие темы и сквозные элементы, которые будут рассмотрены и подробно раскрыты в последующих главах. </w:t>
      </w:r>
    </w:p>
    <w:p w14:paraId="36072E31" w14:textId="1C90040E" w:rsidR="00464887" w:rsidRPr="00DC0F6D" w:rsidRDefault="00464887" w:rsidP="003259D3">
      <w:pPr>
        <w:pStyle w:val="CBDH5"/>
        <w:rPr>
          <w:iCs/>
        </w:rPr>
      </w:pPr>
      <w:r>
        <w:t>Глава 3: текущее положение дел и тенденции</w:t>
      </w:r>
    </w:p>
    <w:p w14:paraId="4C83D32F" w14:textId="10AA08FA" w:rsidR="00464887" w:rsidRDefault="009B5133" w:rsidP="003259D3">
      <w:pPr>
        <w:pStyle w:val="CBDNormalNumber"/>
      </w:pPr>
      <w:r>
        <w:t>Глава 3 будет описывать текущее положение дел и тенденци</w:t>
      </w:r>
      <w:r w:rsidR="00EE1345">
        <w:t>и</w:t>
      </w:r>
      <w:r>
        <w:t>, касающи</w:t>
      </w:r>
      <w:r w:rsidR="00EE1345">
        <w:t>е</w:t>
      </w:r>
      <w:r>
        <w:t xml:space="preserve">ся основных элементов системы понятий Платформы и ключевых связей между ними. В каждом подразделе авторы будут использовать ряд индикаторов для описания тенденций, уделяя особое внимание индикаторам, принятым в рамках соответствующих многосторонних природоохранных соглашений, в частности Конвенции о биологическом разнообразии. Таким образом, они внесут вклад в оценку тенденций в достижении согласованных на глобальном уровне целей, в частности, где это возможно, целей Рамочной программы, избегая при этом потенциального дублирования усилий </w:t>
      </w:r>
      <w:r w:rsidR="008C147C">
        <w:t>с</w:t>
      </w:r>
      <w:r>
        <w:t xml:space="preserve"> други</w:t>
      </w:r>
      <w:r w:rsidR="008C147C">
        <w:t>ми</w:t>
      </w:r>
      <w:r>
        <w:t xml:space="preserve"> процесс</w:t>
      </w:r>
      <w:r w:rsidR="008C147C">
        <w:t>ами</w:t>
      </w:r>
      <w:r>
        <w:t>, таки</w:t>
      </w:r>
      <w:r w:rsidR="008C147C">
        <w:t>ми</w:t>
      </w:r>
      <w:r>
        <w:t xml:space="preserve"> как процессы, осуществляемые в соответствии с Конвенцией. </w:t>
      </w:r>
    </w:p>
    <w:p w14:paraId="7849938E" w14:textId="33C97CB0" w:rsidR="00464887" w:rsidRDefault="00E17870" w:rsidP="003259D3">
      <w:pPr>
        <w:pStyle w:val="CBDNormalNumber"/>
        <w:keepNext/>
        <w:ind w:left="562"/>
        <w:rPr>
          <w:iCs/>
        </w:rPr>
      </w:pPr>
      <w:r>
        <w:t>Глава 3 будет состоять из четырех следующих подразделов:</w:t>
      </w:r>
    </w:p>
    <w:p w14:paraId="39AE947D" w14:textId="7B61A025" w:rsidR="00464887" w:rsidRDefault="00464887" w:rsidP="003259D3">
      <w:pPr>
        <w:pStyle w:val="CBDNormalNumber"/>
        <w:numPr>
          <w:ilvl w:val="1"/>
          <w:numId w:val="9"/>
        </w:numPr>
      </w:pPr>
      <w:r>
        <w:rPr>
          <w:i/>
          <w:iCs/>
        </w:rPr>
        <w:t>Высокое качество жизни.</w:t>
      </w:r>
      <w:r>
        <w:t xml:space="preserve"> В этом подразделе авторы рассмотрят связь между природой и качеством жизни через призму вклад</w:t>
      </w:r>
      <w:r w:rsidR="00064090">
        <w:t>а</w:t>
      </w:r>
      <w:r>
        <w:t xml:space="preserve"> природы на благо человека, включая ее потенциал в сокращении масштабов нищеты и улучшения состояния здоровья. Они также проанализируют, каким образом идеи о высоком качестве жизни формируют косвенные факторы преобразований; </w:t>
      </w:r>
    </w:p>
    <w:p w14:paraId="79835A72" w14:textId="4AF2FB26" w:rsidR="00464887" w:rsidRPr="008F266C" w:rsidRDefault="00464887" w:rsidP="003259D3">
      <w:pPr>
        <w:pStyle w:val="CBDNormalNumber"/>
        <w:numPr>
          <w:ilvl w:val="1"/>
          <w:numId w:val="9"/>
        </w:numPr>
        <w:rPr>
          <w:i/>
          <w:iCs/>
        </w:rPr>
      </w:pPr>
      <w:r>
        <w:rPr>
          <w:i/>
        </w:rPr>
        <w:t>Прямые и косвенные факторы.</w:t>
      </w:r>
      <w:r>
        <w:t xml:space="preserve"> В этом подразделе будет содержаться описание и краткий обзор тенденций по индикаторам, характеризующим прямые и косвенные факторы изменений в наземных, внутренневодных, прибрежных и морских экосистемах; </w:t>
      </w:r>
    </w:p>
    <w:p w14:paraId="3F31BBDA" w14:textId="360E65AC" w:rsidR="00464887" w:rsidRPr="008F266C" w:rsidRDefault="00464887" w:rsidP="003259D3">
      <w:pPr>
        <w:pStyle w:val="CBDNormalNumber"/>
        <w:numPr>
          <w:ilvl w:val="1"/>
          <w:numId w:val="9"/>
        </w:numPr>
        <w:rPr>
          <w:i/>
          <w:iCs/>
        </w:rPr>
      </w:pPr>
      <w:r>
        <w:rPr>
          <w:i/>
        </w:rPr>
        <w:t>Природа.</w:t>
      </w:r>
      <w:r>
        <w:t xml:space="preserve"> В этом подразделе будет представлено описание индикаторов, которые измеряют аспекты, связанные с природой, экологическими процессами, целостностью и связностью экосистем в рамках различных таксономических групп, а также наземных,</w:t>
      </w:r>
      <w:r w:rsidR="003F025E">
        <w:t xml:space="preserve"> </w:t>
      </w:r>
      <w:r>
        <w:t xml:space="preserve">внутренневодных, прибрежных и морских экосистем. В подразделе также будут приведены данные о воздействии факторов изменений на природу и оценка влияния мер по сохранению, восстановлению и устойчивому использованию; </w:t>
      </w:r>
    </w:p>
    <w:p w14:paraId="72007E86" w14:textId="6B3B5B85" w:rsidR="00464887" w:rsidRPr="008C6BFD" w:rsidRDefault="00464887" w:rsidP="003259D3">
      <w:pPr>
        <w:pStyle w:val="CBDNormalNumber"/>
        <w:numPr>
          <w:ilvl w:val="1"/>
          <w:numId w:val="9"/>
        </w:numPr>
      </w:pPr>
      <w:r>
        <w:rPr>
          <w:i/>
        </w:rPr>
        <w:t>Вклад природы на благо человека.</w:t>
      </w:r>
      <w:r>
        <w:t xml:space="preserve"> Авторы представят данные о состоянии и тенденциях, касающихся материального и нематериального вклада природы на благо человека, обеспечиваемого наземными, внутренневодными, прибрежными и морскими экосистемами. Они будут использовать завершенные оценки Платформы для описания фактических данных о ценности вклада природы на благо человека, компромиссов и сопутствующих выгод между различными формами вклада.</w:t>
      </w:r>
    </w:p>
    <w:p w14:paraId="1802BCD7" w14:textId="5F32E6E4" w:rsidR="00464887" w:rsidRDefault="00464887" w:rsidP="003259D3">
      <w:pPr>
        <w:pStyle w:val="CBDH5"/>
      </w:pPr>
      <w:r>
        <w:t>Глава 4: будущие направления развития</w:t>
      </w:r>
    </w:p>
    <w:p w14:paraId="3C1335C9" w14:textId="0D006CF1" w:rsidR="00464887" w:rsidRPr="00341C3B" w:rsidRDefault="00C7188A" w:rsidP="003259D3">
      <w:pPr>
        <w:pStyle w:val="CBDNormalNumber"/>
      </w:pPr>
      <w:r>
        <w:t>В главе 4 авторы рассмотрят различные будущие направления развития и выделят необходимые меры, а также проблемы и возможности в свете преобразующих путей, обуславливающих достижение согласованных на глобальном уровне целей. В завершении главы будет представлено резюме последствий инерционного сценария в сравнении с преобразующими сценариями.</w:t>
      </w:r>
    </w:p>
    <w:p w14:paraId="480323E8" w14:textId="018434AD" w:rsidR="00464887" w:rsidRPr="00341C3B" w:rsidRDefault="008823F3" w:rsidP="003259D3">
      <w:pPr>
        <w:pStyle w:val="CBDNormalNumber"/>
        <w:keepNext/>
        <w:ind w:left="562"/>
        <w:rPr>
          <w:iCs/>
        </w:rPr>
      </w:pPr>
      <w:r>
        <w:t>Глава 4 будет состоять из трех следующих подразделов:</w:t>
      </w:r>
    </w:p>
    <w:p w14:paraId="3B85447D" w14:textId="0735DA55" w:rsidR="00464887" w:rsidRPr="00341C3B" w:rsidRDefault="00464887" w:rsidP="003259D3">
      <w:pPr>
        <w:pStyle w:val="CBDNormalNumber"/>
        <w:numPr>
          <w:ilvl w:val="1"/>
          <w:numId w:val="9"/>
        </w:numPr>
      </w:pPr>
      <w:r>
        <w:rPr>
          <w:i/>
          <w:iCs/>
        </w:rPr>
        <w:t xml:space="preserve">Создание основы для будущих направлений </w:t>
      </w:r>
      <w:r w:rsidR="003F025E">
        <w:rPr>
          <w:i/>
          <w:iCs/>
        </w:rPr>
        <w:t>развития.</w:t>
      </w:r>
      <w:r>
        <w:t xml:space="preserve"> В этом подразделе авторы будут опираться на информацию, содержащуюся в Доклад</w:t>
      </w:r>
      <w:r w:rsidR="000B2812">
        <w:t>е</w:t>
      </w:r>
      <w:r>
        <w:t xml:space="preserve"> о методологической оценке сценариев и моделей биоразнообразия и экосистемных услуг, включая необходимость оценки различных количественных и качественных методов; </w:t>
      </w:r>
      <w:r w:rsidR="00000C4F" w:rsidRPr="00D23CFF">
        <w:t xml:space="preserve">  </w:t>
      </w:r>
    </w:p>
    <w:p w14:paraId="02A134A6" w14:textId="65D593F3" w:rsidR="00464887" w:rsidRDefault="00464887" w:rsidP="003259D3">
      <w:pPr>
        <w:pStyle w:val="CBDNormalNumber"/>
        <w:numPr>
          <w:ilvl w:val="1"/>
          <w:numId w:val="9"/>
        </w:numPr>
      </w:pPr>
      <w:r w:rsidRPr="008A6372">
        <w:rPr>
          <w:i/>
          <w:iCs/>
        </w:rPr>
        <w:t>Неотложный характер действий</w:t>
      </w:r>
      <w:r>
        <w:t xml:space="preserve">. Авторы опишут темпы и масштабы фундаментальных преобразований, необходимых для достижения целей в области </w:t>
      </w:r>
      <w:r>
        <w:lastRenderedPageBreak/>
        <w:t xml:space="preserve">устойчивого развития и реализации концепции на период до 2050 года «Жизнь в гармонии с природой»; </w:t>
      </w:r>
    </w:p>
    <w:p w14:paraId="7D6D717C" w14:textId="1CE98444" w:rsidR="00464887" w:rsidRPr="008C6BFD" w:rsidRDefault="00464887" w:rsidP="003259D3">
      <w:pPr>
        <w:pStyle w:val="CBDNormalNumber"/>
        <w:numPr>
          <w:ilvl w:val="1"/>
          <w:numId w:val="9"/>
        </w:numPr>
      </w:pPr>
      <w:r>
        <w:rPr>
          <w:i/>
          <w:iCs/>
        </w:rPr>
        <w:t>Пути преобразований.</w:t>
      </w:r>
      <w:r>
        <w:t xml:space="preserve"> Авторы проанализируют факторы синергии и компромиссов, сопровождающие пути преобразований, с учетом взаимосвязей между различными социальными группами и секторами. Авторы также рассмотрят, как различные факторы и их сочетания способствуют достижению целей в области биоразнообразия и устойчивого развития, на основе сценариев политического регулирования и управления.</w:t>
      </w:r>
    </w:p>
    <w:p w14:paraId="6AA79031" w14:textId="4583E777" w:rsidR="00464887" w:rsidRDefault="00464887" w:rsidP="003259D3">
      <w:pPr>
        <w:pStyle w:val="CBDH5"/>
      </w:pPr>
      <w:r>
        <w:t>Глава 5: варианты действий</w:t>
      </w:r>
    </w:p>
    <w:p w14:paraId="3953992B" w14:textId="50C7EB04" w:rsidR="00464887" w:rsidRDefault="00F7316C" w:rsidP="003259D3">
      <w:pPr>
        <w:pStyle w:val="CBDNormalNumber"/>
      </w:pPr>
      <w:r>
        <w:t xml:space="preserve">В главе 5 авторы рассмотрят варианты действий всех заинтересованных сторон на всех уровнях. Основное внимание будет уделено временным рамкам до 2050 года, однако при наличии соответствующей информации могут быть рассмотрены и более длительные временные горизонты. </w:t>
      </w:r>
    </w:p>
    <w:p w14:paraId="5727D9A4" w14:textId="53FA4E85" w:rsidR="00464887" w:rsidRPr="00A36B71" w:rsidRDefault="00624BA8" w:rsidP="003259D3">
      <w:pPr>
        <w:pStyle w:val="CBDNormalNumber"/>
        <w:keepNext/>
        <w:ind w:left="562"/>
        <w:rPr>
          <w:iCs/>
        </w:rPr>
      </w:pPr>
      <w:r>
        <w:t>Глава 5 будет состоять из четырех следующих подразделов:</w:t>
      </w:r>
    </w:p>
    <w:p w14:paraId="2ED54C4F" w14:textId="71A5F6C1" w:rsidR="00464887" w:rsidRPr="00341C3B" w:rsidRDefault="00464887" w:rsidP="003259D3">
      <w:pPr>
        <w:pStyle w:val="CBDNormalNumber"/>
        <w:numPr>
          <w:ilvl w:val="1"/>
          <w:numId w:val="9"/>
        </w:numPr>
      </w:pPr>
      <w:r>
        <w:rPr>
          <w:i/>
          <w:iCs/>
        </w:rPr>
        <w:t>Извлечение уроков из прошлого опыта.</w:t>
      </w:r>
      <w:r>
        <w:t xml:space="preserve"> В этом подразделе авторы проанализируют имеющиеся данные о ранее принятых успешных или неэффективных мерах для достижения целей в области биоразнообразия, установленных в рамках многосторонних </w:t>
      </w:r>
      <w:r w:rsidR="005F4CE0">
        <w:t>природоохранных</w:t>
      </w:r>
      <w:r>
        <w:t xml:space="preserve"> соглашений. Они также проанализируют уроки, связанные с выполнением </w:t>
      </w:r>
      <w:proofErr w:type="spellStart"/>
      <w:r>
        <w:t>Айтинских</w:t>
      </w:r>
      <w:proofErr w:type="spellEnd"/>
      <w:r>
        <w:t xml:space="preserve"> целевых задач в области биоразнообразия, и предварительную информацию о результатах достижения целей и выполнения задач Рамочной программы и и</w:t>
      </w:r>
      <w:r w:rsidR="00406142">
        <w:t>х</w:t>
      </w:r>
      <w:r>
        <w:t xml:space="preserve"> мониторинга;</w:t>
      </w:r>
    </w:p>
    <w:p w14:paraId="47DD4379" w14:textId="1018304E" w:rsidR="00464887" w:rsidRPr="00050E7E" w:rsidRDefault="00464887" w:rsidP="003259D3">
      <w:pPr>
        <w:pStyle w:val="CBDNormalNumber"/>
        <w:numPr>
          <w:ilvl w:val="1"/>
          <w:numId w:val="9"/>
        </w:numPr>
      </w:pPr>
      <w:r>
        <w:rPr>
          <w:i/>
          <w:iCs/>
        </w:rPr>
        <w:t>Использование передового опыта.</w:t>
      </w:r>
      <w:r>
        <w:t xml:space="preserve"> Авторы определят перспективные меры и обобщат данные о факторах и благоприятных условиях,</w:t>
      </w:r>
      <w:r w:rsidR="003F025E">
        <w:t xml:space="preserve"> </w:t>
      </w:r>
      <w:r>
        <w:t xml:space="preserve">способствующих устойчивости и распространению этих мер и инноваций в целях содействия фундаментальным преобразованиям; </w:t>
      </w:r>
    </w:p>
    <w:p w14:paraId="0E724B75" w14:textId="6D7762A1" w:rsidR="00464887" w:rsidRPr="005D419F" w:rsidRDefault="00464887" w:rsidP="003259D3">
      <w:pPr>
        <w:pStyle w:val="CBDNormalNumber"/>
        <w:numPr>
          <w:ilvl w:val="1"/>
          <w:numId w:val="9"/>
        </w:numPr>
      </w:pPr>
      <w:r>
        <w:rPr>
          <w:i/>
        </w:rPr>
        <w:t>Комплекс возможных мер</w:t>
      </w:r>
      <w:r>
        <w:t>. Авторы рассмотрят варианты и цели возможных мер. Они также изучат реалистичные варианты повышения эффективности осуществления Рамочной программы. Они будут опираться на выводы методологической оценки мониторинга биоразнообразия и вклада природы на благо человека, которую Платформа планирует завершить в 2026 году;</w:t>
      </w:r>
    </w:p>
    <w:p w14:paraId="51C57A74" w14:textId="0BCE1FEE" w:rsidR="00464887" w:rsidRPr="0071665B" w:rsidRDefault="00464887" w:rsidP="003259D3">
      <w:pPr>
        <w:pStyle w:val="CBDNormalNumber"/>
        <w:numPr>
          <w:ilvl w:val="1"/>
          <w:numId w:val="9"/>
        </w:numPr>
      </w:pPr>
      <w:r>
        <w:rPr>
          <w:i/>
          <w:iCs/>
        </w:rPr>
        <w:t>Финансирование.</w:t>
      </w:r>
      <w:r>
        <w:t xml:space="preserve"> Авторы рассмотрят проблемы, с которыми сталкиваются страны, в частности развивающиеся страны, а также другие заинтересованные стороны при мобилизации ресурсов в поддержку достижения целей, определенных в рамках оценки. Они также оценят благоприятные факторы и препятствия для принятия мер в контексте целей и задач Рамочной программы. </w:t>
      </w:r>
    </w:p>
    <w:p w14:paraId="1FF7A1C3" w14:textId="5ECFE0AB" w:rsidR="00464887" w:rsidRPr="0047027D" w:rsidRDefault="00E50699" w:rsidP="003259D3">
      <w:pPr>
        <w:pStyle w:val="CBDH1"/>
      </w:pPr>
      <w:r>
        <w:t>IV.</w:t>
      </w:r>
      <w:r>
        <w:tab/>
        <w:t>Значение для работы в рамках Конвенции</w:t>
      </w:r>
    </w:p>
    <w:p w14:paraId="7A0585B6" w14:textId="6C043FEA" w:rsidR="00464887" w:rsidRDefault="00464887" w:rsidP="003259D3">
      <w:pPr>
        <w:pStyle w:val="CBDNormalNumber"/>
      </w:pPr>
      <w:r>
        <w:t xml:space="preserve">Вторая глобальная оценка будет содержать информацию и </w:t>
      </w:r>
      <w:r w:rsidR="003F025E">
        <w:t>аналитические материалы,</w:t>
      </w:r>
      <w:r>
        <w:t xml:space="preserve"> представляющие актуальность для итогового глобального обзора коллективного прогресса в осуществлении Рамочной программы, который будет проведен на 19-м совещании Конференции Сторон. Оценка может внести более существенный вклад в глобальный обзор, если она будет непосредственно увязана с целями и задачами Рамочной программы. </w:t>
      </w:r>
    </w:p>
    <w:p w14:paraId="5DC4BE9E" w14:textId="55BE98A8" w:rsidR="00E50699" w:rsidRPr="00E50699" w:rsidRDefault="00E50699" w:rsidP="003259D3">
      <w:pPr>
        <w:pStyle w:val="CBDH1"/>
      </w:pPr>
      <w:r>
        <w:t xml:space="preserve">V. </w:t>
      </w:r>
      <w:r>
        <w:tab/>
        <w:t>Рекомендации</w:t>
      </w:r>
    </w:p>
    <w:p w14:paraId="724CB906" w14:textId="2D117BFA" w:rsidR="001065E9" w:rsidRDefault="00464887" w:rsidP="00D23CFF">
      <w:pPr>
        <w:pStyle w:val="CBDNormalNumber"/>
        <w:spacing w:before="60" w:after="0"/>
        <w:ind w:left="562"/>
      </w:pPr>
      <w:r>
        <w:t>Вспомогательный орган, возможно, пожелает призвать Стороны в полной мере участвовать в процессе подготовки второй глобальной оценки</w:t>
      </w:r>
      <w:r>
        <w:rPr>
          <w:i/>
        </w:rPr>
        <w:t xml:space="preserve">, </w:t>
      </w:r>
      <w:r>
        <w:t>включая коллегиальные обзоры, и представить свои мнения, что позволит оценке внести максимальный вклад в вышеупомянутый итоговый глобальный обзор. Соответствующая рекомендация содержится в документе CBD/SBSTTA/27/3.</w:t>
      </w:r>
    </w:p>
    <w:p w14:paraId="046322E1" w14:textId="77777777" w:rsidR="001065E9" w:rsidRPr="006B6D3E" w:rsidRDefault="00540343" w:rsidP="00540343">
      <w:pPr>
        <w:jc w:val="center"/>
      </w:pPr>
      <w:r>
        <w:t>______</w:t>
      </w:r>
    </w:p>
    <w:sectPr w:rsidR="001065E9" w:rsidRPr="006B6D3E" w:rsidSect="00DF78C4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3A5D1" w14:textId="77777777" w:rsidR="00FC5FCB" w:rsidRDefault="00FC5FCB" w:rsidP="001A7228">
      <w:r>
        <w:separator/>
      </w:r>
    </w:p>
  </w:endnote>
  <w:endnote w:type="continuationSeparator" w:id="0">
    <w:p w14:paraId="57AED609" w14:textId="77777777" w:rsidR="00FC5FCB" w:rsidRDefault="00FC5FCB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F231" w14:textId="77777777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9D2E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E591" w14:textId="77777777" w:rsidR="00FC5FCB" w:rsidRDefault="00FC5FCB" w:rsidP="001A7228">
      <w:r>
        <w:separator/>
      </w:r>
    </w:p>
  </w:footnote>
  <w:footnote w:type="continuationSeparator" w:id="0">
    <w:p w14:paraId="4A7F5E5B" w14:textId="77777777" w:rsidR="00FC5FCB" w:rsidRDefault="00FC5FCB" w:rsidP="001A7228">
      <w:r>
        <w:continuationSeparator/>
      </w:r>
    </w:p>
  </w:footnote>
  <w:footnote w:id="1">
    <w:p w14:paraId="5C63B68E" w14:textId="3B84878E" w:rsidR="001A7228" w:rsidRPr="008C6BFD" w:rsidRDefault="001A7228">
      <w:pPr>
        <w:pStyle w:val="FootnoteText"/>
      </w:pPr>
      <w:r>
        <w:rPr>
          <w:rStyle w:val="FootnoteReference"/>
        </w:rPr>
        <w:t>*</w:t>
      </w:r>
      <w:r w:rsidR="004924F9">
        <w:rPr>
          <w:lang w:val="fr-FR"/>
        </w:rPr>
        <w:t xml:space="preserve"> </w:t>
      </w:r>
      <w:r>
        <w:t>СBD/SBSTTA/27/1.</w:t>
      </w:r>
    </w:p>
  </w:footnote>
  <w:footnote w:id="2">
    <w:p w14:paraId="5500416A" w14:textId="2FD7C37C" w:rsidR="00AC14D7" w:rsidRPr="003259D3" w:rsidRDefault="00AC14D7" w:rsidP="00AC14D7">
      <w:pPr>
        <w:pStyle w:val="FootnoteText"/>
        <w:rPr>
          <w:lang w:val="en-CA"/>
        </w:rPr>
      </w:pPr>
      <w:r w:rsidRPr="003259D3">
        <w:rPr>
          <w:rStyle w:val="FootnoteReference"/>
        </w:rPr>
        <w:footnoteRef/>
      </w:r>
      <w:r w:rsidRPr="003259D3">
        <w:rPr>
          <w:lang w:val="en-CA"/>
        </w:rPr>
        <w:t xml:space="preserve"> </w:t>
      </w:r>
      <w:proofErr w:type="spellStart"/>
      <w:r w:rsidRPr="003259D3">
        <w:rPr>
          <w:lang w:val="en-CA"/>
        </w:rPr>
        <w:t>См</w:t>
      </w:r>
      <w:proofErr w:type="spellEnd"/>
      <w:r w:rsidRPr="003259D3">
        <w:rPr>
          <w:lang w:val="en-CA"/>
        </w:rPr>
        <w:t>.</w:t>
      </w:r>
      <w:r>
        <w:rPr>
          <w:lang w:val="en-CA"/>
        </w:rPr>
        <w:t xml:space="preserve"> </w:t>
      </w:r>
      <w:hyperlink r:id="rId1" w:history="1">
        <w:r w:rsidRPr="007775A4">
          <w:rPr>
            <w:rStyle w:val="Hyperlink"/>
            <w:lang w:val="en-CA"/>
          </w:rPr>
          <w:t>www.ipbes.net/second-global-assessment</w:t>
        </w:r>
      </w:hyperlink>
      <w:r w:rsidRPr="003259D3">
        <w:rPr>
          <w:lang w:val="en-CA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ED76" w14:textId="12CDFF4A" w:rsidR="00DF78C4" w:rsidRPr="00DF78C4" w:rsidRDefault="00DF78C4" w:rsidP="00DF78C4">
    <w:pPr>
      <w:pStyle w:val="CBDHeader"/>
    </w:pPr>
    <w:r>
      <w:t>CBD/SBSTTA/27/3/Add.3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4837" w14:textId="03C768B8" w:rsidR="00DF78C4" w:rsidRPr="00DF78C4" w:rsidRDefault="00DF78C4" w:rsidP="00DF78C4">
    <w:pPr>
      <w:pStyle w:val="CBDHeader"/>
      <w:jc w:val="right"/>
    </w:pPr>
    <w:r>
      <w:t>CBD/SBSTTA/27/3/Add.3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0F6E2B1E"/>
    <w:multiLevelType w:val="hybridMultilevel"/>
    <w:tmpl w:val="BE5EC7C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2619" w:hanging="360"/>
      </w:pPr>
    </w:lvl>
    <w:lvl w:ilvl="2" w:tplc="FFFFFFFF" w:tentative="1">
      <w:start w:val="1"/>
      <w:numFmt w:val="lowerRoman"/>
      <w:lvlText w:val="%3."/>
      <w:lvlJc w:val="right"/>
      <w:pPr>
        <w:ind w:left="3339" w:hanging="180"/>
      </w:pPr>
    </w:lvl>
    <w:lvl w:ilvl="3" w:tplc="FFFFFFFF" w:tentative="1">
      <w:start w:val="1"/>
      <w:numFmt w:val="decimal"/>
      <w:lvlText w:val="%4."/>
      <w:lvlJc w:val="left"/>
      <w:pPr>
        <w:ind w:left="4059" w:hanging="360"/>
      </w:pPr>
    </w:lvl>
    <w:lvl w:ilvl="4" w:tplc="FFFFFFFF" w:tentative="1">
      <w:start w:val="1"/>
      <w:numFmt w:val="lowerLetter"/>
      <w:lvlText w:val="%5."/>
      <w:lvlJc w:val="left"/>
      <w:pPr>
        <w:ind w:left="4779" w:hanging="360"/>
      </w:pPr>
    </w:lvl>
    <w:lvl w:ilvl="5" w:tplc="FFFFFFFF" w:tentative="1">
      <w:start w:val="1"/>
      <w:numFmt w:val="lowerRoman"/>
      <w:lvlText w:val="%6."/>
      <w:lvlJc w:val="right"/>
      <w:pPr>
        <w:ind w:left="5499" w:hanging="180"/>
      </w:pPr>
    </w:lvl>
    <w:lvl w:ilvl="6" w:tplc="FFFFFFFF" w:tentative="1">
      <w:start w:val="1"/>
      <w:numFmt w:val="decimal"/>
      <w:lvlText w:val="%7."/>
      <w:lvlJc w:val="left"/>
      <w:pPr>
        <w:ind w:left="6219" w:hanging="360"/>
      </w:pPr>
    </w:lvl>
    <w:lvl w:ilvl="7" w:tplc="FFFFFFFF" w:tentative="1">
      <w:start w:val="1"/>
      <w:numFmt w:val="lowerLetter"/>
      <w:lvlText w:val="%8."/>
      <w:lvlJc w:val="left"/>
      <w:pPr>
        <w:ind w:left="6939" w:hanging="360"/>
      </w:pPr>
    </w:lvl>
    <w:lvl w:ilvl="8" w:tplc="FFFFFFFF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5E180578"/>
    <w:multiLevelType w:val="hybridMultilevel"/>
    <w:tmpl w:val="9F3EB42C"/>
    <w:lvl w:ilvl="0" w:tplc="040C0015">
      <w:start w:val="1"/>
      <w:numFmt w:val="upperLetter"/>
      <w:pStyle w:val="Para2"/>
      <w:lvlText w:val="%1.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2619" w:hanging="360"/>
      </w:pPr>
    </w:lvl>
    <w:lvl w:ilvl="2" w:tplc="1009001B" w:tentative="1">
      <w:start w:val="1"/>
      <w:numFmt w:val="lowerRoman"/>
      <w:lvlText w:val="%3."/>
      <w:lvlJc w:val="right"/>
      <w:pPr>
        <w:ind w:left="3339" w:hanging="180"/>
      </w:pPr>
    </w:lvl>
    <w:lvl w:ilvl="3" w:tplc="1009000F" w:tentative="1">
      <w:start w:val="1"/>
      <w:numFmt w:val="decimal"/>
      <w:lvlText w:val="%4."/>
      <w:lvlJc w:val="left"/>
      <w:pPr>
        <w:ind w:left="4059" w:hanging="360"/>
      </w:pPr>
    </w:lvl>
    <w:lvl w:ilvl="4" w:tplc="10090019" w:tentative="1">
      <w:start w:val="1"/>
      <w:numFmt w:val="lowerLetter"/>
      <w:lvlText w:val="%5."/>
      <w:lvlJc w:val="left"/>
      <w:pPr>
        <w:ind w:left="4779" w:hanging="360"/>
      </w:pPr>
    </w:lvl>
    <w:lvl w:ilvl="5" w:tplc="1009001B" w:tentative="1">
      <w:start w:val="1"/>
      <w:numFmt w:val="lowerRoman"/>
      <w:lvlText w:val="%6."/>
      <w:lvlJc w:val="right"/>
      <w:pPr>
        <w:ind w:left="5499" w:hanging="180"/>
      </w:pPr>
    </w:lvl>
    <w:lvl w:ilvl="6" w:tplc="1009000F" w:tentative="1">
      <w:start w:val="1"/>
      <w:numFmt w:val="decimal"/>
      <w:lvlText w:val="%7."/>
      <w:lvlJc w:val="left"/>
      <w:pPr>
        <w:ind w:left="6219" w:hanging="360"/>
      </w:pPr>
    </w:lvl>
    <w:lvl w:ilvl="7" w:tplc="10090019" w:tentative="1">
      <w:start w:val="1"/>
      <w:numFmt w:val="lowerLetter"/>
      <w:lvlText w:val="%8."/>
      <w:lvlJc w:val="left"/>
      <w:pPr>
        <w:ind w:left="6939" w:hanging="360"/>
      </w:pPr>
    </w:lvl>
    <w:lvl w:ilvl="8" w:tplc="100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5" w15:restartNumberingAfterBreak="0">
    <w:nsid w:val="68B70991"/>
    <w:multiLevelType w:val="hybridMultilevel"/>
    <w:tmpl w:val="97B8F322"/>
    <w:lvl w:ilvl="0" w:tplc="05609F3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  <w:i w:val="0"/>
        <w:iCs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0409000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72390599">
    <w:abstractNumId w:val="17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12"/>
  </w:num>
  <w:num w:numId="8" w16cid:durableId="893932166">
    <w:abstractNumId w:val="16"/>
  </w:num>
  <w:num w:numId="9" w16cid:durableId="323945383">
    <w:abstractNumId w:val="13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1547570846">
    <w:abstractNumId w:val="15"/>
  </w:num>
  <w:num w:numId="16" w16cid:durableId="1950427688">
    <w:abstractNumId w:val="18"/>
  </w:num>
  <w:num w:numId="17" w16cid:durableId="153035080">
    <w:abstractNumId w:val="14"/>
  </w:num>
  <w:num w:numId="18" w16cid:durableId="1672946533">
    <w:abstractNumId w:val="10"/>
  </w:num>
  <w:num w:numId="19" w16cid:durableId="1188909155">
    <w:abstractNumId w:val="18"/>
    <w:lvlOverride w:ilvl="0">
      <w:startOverride w:val="1"/>
    </w:lvlOverride>
  </w:num>
  <w:num w:numId="20" w16cid:durableId="1172914911">
    <w:abstractNumId w:val="14"/>
    <w:lvlOverride w:ilvl="0">
      <w:startOverride w:val="1"/>
    </w:lvlOverride>
  </w:num>
  <w:num w:numId="21" w16cid:durableId="1218736717">
    <w:abstractNumId w:val="11"/>
  </w:num>
  <w:num w:numId="22" w16cid:durableId="1082294253">
    <w:abstractNumId w:val="13"/>
  </w:num>
  <w:num w:numId="23" w16cid:durableId="1154226669">
    <w:abstractNumId w:val="13"/>
  </w:num>
  <w:num w:numId="24" w16cid:durableId="383791989">
    <w:abstractNumId w:val="13"/>
  </w:num>
  <w:num w:numId="25" w16cid:durableId="1765881585">
    <w:abstractNumId w:val="13"/>
  </w:num>
  <w:num w:numId="26" w16cid:durableId="1892955357">
    <w:abstractNumId w:val="13"/>
  </w:num>
  <w:num w:numId="27" w16cid:durableId="955911991">
    <w:abstractNumId w:val="13"/>
  </w:num>
  <w:num w:numId="28" w16cid:durableId="460458814">
    <w:abstractNumId w:val="13"/>
  </w:num>
  <w:num w:numId="29" w16cid:durableId="230312289">
    <w:abstractNumId w:val="13"/>
  </w:num>
  <w:num w:numId="30" w16cid:durableId="1097478559">
    <w:abstractNumId w:val="13"/>
  </w:num>
  <w:num w:numId="31" w16cid:durableId="806967899">
    <w:abstractNumId w:val="13"/>
  </w:num>
  <w:num w:numId="32" w16cid:durableId="2081756395">
    <w:abstractNumId w:val="13"/>
  </w:num>
  <w:num w:numId="33" w16cid:durableId="1380126673">
    <w:abstractNumId w:val="13"/>
  </w:num>
  <w:num w:numId="34" w16cid:durableId="513542643">
    <w:abstractNumId w:val="13"/>
  </w:num>
  <w:num w:numId="35" w16cid:durableId="73859846">
    <w:abstractNumId w:val="13"/>
  </w:num>
  <w:num w:numId="36" w16cid:durableId="1192647058">
    <w:abstractNumId w:val="13"/>
  </w:num>
  <w:num w:numId="37" w16cid:durableId="1993946689">
    <w:abstractNumId w:val="13"/>
  </w:num>
  <w:num w:numId="38" w16cid:durableId="1165121208">
    <w:abstractNumId w:val="13"/>
  </w:num>
  <w:num w:numId="39" w16cid:durableId="1578398223">
    <w:abstractNumId w:val="13"/>
  </w:num>
  <w:num w:numId="40" w16cid:durableId="2131895228">
    <w:abstractNumId w:val="13"/>
  </w:num>
  <w:num w:numId="41" w16cid:durableId="1340768008">
    <w:abstractNumId w:val="13"/>
  </w:num>
  <w:num w:numId="42" w16cid:durableId="166331703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87"/>
    <w:rsid w:val="00000C4F"/>
    <w:rsid w:val="00005AC2"/>
    <w:rsid w:val="00007A32"/>
    <w:rsid w:val="00011127"/>
    <w:rsid w:val="000165F8"/>
    <w:rsid w:val="0002215F"/>
    <w:rsid w:val="00024423"/>
    <w:rsid w:val="00025E34"/>
    <w:rsid w:val="0004729E"/>
    <w:rsid w:val="000555C5"/>
    <w:rsid w:val="00062B14"/>
    <w:rsid w:val="00064090"/>
    <w:rsid w:val="00067A1D"/>
    <w:rsid w:val="00071EAF"/>
    <w:rsid w:val="00087109"/>
    <w:rsid w:val="0009029F"/>
    <w:rsid w:val="000A17DA"/>
    <w:rsid w:val="000B12A7"/>
    <w:rsid w:val="000B1A00"/>
    <w:rsid w:val="000B2812"/>
    <w:rsid w:val="000B3785"/>
    <w:rsid w:val="000C12F5"/>
    <w:rsid w:val="000C51EC"/>
    <w:rsid w:val="000C6A99"/>
    <w:rsid w:val="000D5C18"/>
    <w:rsid w:val="000D5C27"/>
    <w:rsid w:val="000D719B"/>
    <w:rsid w:val="000E2F29"/>
    <w:rsid w:val="000F1552"/>
    <w:rsid w:val="000F4D9B"/>
    <w:rsid w:val="001065E9"/>
    <w:rsid w:val="00107BD0"/>
    <w:rsid w:val="00115CE0"/>
    <w:rsid w:val="00117627"/>
    <w:rsid w:val="0012209D"/>
    <w:rsid w:val="00131895"/>
    <w:rsid w:val="00161A8C"/>
    <w:rsid w:val="00166216"/>
    <w:rsid w:val="001668F2"/>
    <w:rsid w:val="00176CA3"/>
    <w:rsid w:val="00177B39"/>
    <w:rsid w:val="00182113"/>
    <w:rsid w:val="00184801"/>
    <w:rsid w:val="0019367C"/>
    <w:rsid w:val="0019387F"/>
    <w:rsid w:val="00195086"/>
    <w:rsid w:val="001A1C6D"/>
    <w:rsid w:val="001A449A"/>
    <w:rsid w:val="001A5A37"/>
    <w:rsid w:val="001A7228"/>
    <w:rsid w:val="001B43F4"/>
    <w:rsid w:val="001D2E0A"/>
    <w:rsid w:val="001D5E74"/>
    <w:rsid w:val="001D6446"/>
    <w:rsid w:val="001E7BB5"/>
    <w:rsid w:val="001F5260"/>
    <w:rsid w:val="001F637B"/>
    <w:rsid w:val="00201398"/>
    <w:rsid w:val="00217BE1"/>
    <w:rsid w:val="00222A48"/>
    <w:rsid w:val="00224796"/>
    <w:rsid w:val="00236168"/>
    <w:rsid w:val="002363A8"/>
    <w:rsid w:val="00243E31"/>
    <w:rsid w:val="0024490A"/>
    <w:rsid w:val="002471B4"/>
    <w:rsid w:val="00254B7A"/>
    <w:rsid w:val="00257A29"/>
    <w:rsid w:val="0026376E"/>
    <w:rsid w:val="002724BA"/>
    <w:rsid w:val="00276EE4"/>
    <w:rsid w:val="002843C1"/>
    <w:rsid w:val="002849F6"/>
    <w:rsid w:val="0028735D"/>
    <w:rsid w:val="002A0283"/>
    <w:rsid w:val="002A4E5B"/>
    <w:rsid w:val="002A6E9C"/>
    <w:rsid w:val="002C1883"/>
    <w:rsid w:val="002E0761"/>
    <w:rsid w:val="002E4523"/>
    <w:rsid w:val="002E6167"/>
    <w:rsid w:val="002E7905"/>
    <w:rsid w:val="003015A5"/>
    <w:rsid w:val="00313E54"/>
    <w:rsid w:val="0031736D"/>
    <w:rsid w:val="003259D3"/>
    <w:rsid w:val="00331A43"/>
    <w:rsid w:val="003331DD"/>
    <w:rsid w:val="003373EE"/>
    <w:rsid w:val="00341C3B"/>
    <w:rsid w:val="00344E40"/>
    <w:rsid w:val="003451E9"/>
    <w:rsid w:val="00354E39"/>
    <w:rsid w:val="00364270"/>
    <w:rsid w:val="00365671"/>
    <w:rsid w:val="003771EB"/>
    <w:rsid w:val="00384DB1"/>
    <w:rsid w:val="0038784D"/>
    <w:rsid w:val="003939D2"/>
    <w:rsid w:val="00394030"/>
    <w:rsid w:val="003B051C"/>
    <w:rsid w:val="003B142B"/>
    <w:rsid w:val="003B142D"/>
    <w:rsid w:val="003B3B5F"/>
    <w:rsid w:val="003E0CCD"/>
    <w:rsid w:val="003E1A5F"/>
    <w:rsid w:val="003E4EA6"/>
    <w:rsid w:val="003F025E"/>
    <w:rsid w:val="003F28FA"/>
    <w:rsid w:val="00406142"/>
    <w:rsid w:val="0042747C"/>
    <w:rsid w:val="00431553"/>
    <w:rsid w:val="004318DF"/>
    <w:rsid w:val="004435A3"/>
    <w:rsid w:val="00445AD6"/>
    <w:rsid w:val="00464887"/>
    <w:rsid w:val="004663D1"/>
    <w:rsid w:val="00466BE6"/>
    <w:rsid w:val="00473493"/>
    <w:rsid w:val="00475820"/>
    <w:rsid w:val="004845BE"/>
    <w:rsid w:val="004924F9"/>
    <w:rsid w:val="004965D2"/>
    <w:rsid w:val="004A01AD"/>
    <w:rsid w:val="004A7E24"/>
    <w:rsid w:val="004B3104"/>
    <w:rsid w:val="004B363D"/>
    <w:rsid w:val="004B3B5C"/>
    <w:rsid w:val="004B7C25"/>
    <w:rsid w:val="004C1070"/>
    <w:rsid w:val="004C1D6B"/>
    <w:rsid w:val="004C2983"/>
    <w:rsid w:val="004C3616"/>
    <w:rsid w:val="004C4988"/>
    <w:rsid w:val="004C5695"/>
    <w:rsid w:val="004C7DE7"/>
    <w:rsid w:val="004E4BD6"/>
    <w:rsid w:val="004E58B3"/>
    <w:rsid w:val="004F7D16"/>
    <w:rsid w:val="005012FC"/>
    <w:rsid w:val="00515348"/>
    <w:rsid w:val="0051619F"/>
    <w:rsid w:val="00517B60"/>
    <w:rsid w:val="00520740"/>
    <w:rsid w:val="00525F9D"/>
    <w:rsid w:val="00531F8B"/>
    <w:rsid w:val="00540343"/>
    <w:rsid w:val="00543153"/>
    <w:rsid w:val="00545041"/>
    <w:rsid w:val="005504B4"/>
    <w:rsid w:val="00553654"/>
    <w:rsid w:val="00573701"/>
    <w:rsid w:val="00574CC4"/>
    <w:rsid w:val="00580C09"/>
    <w:rsid w:val="00584059"/>
    <w:rsid w:val="005B42D0"/>
    <w:rsid w:val="005D3E48"/>
    <w:rsid w:val="005D40F9"/>
    <w:rsid w:val="005D419F"/>
    <w:rsid w:val="005E1428"/>
    <w:rsid w:val="005E209C"/>
    <w:rsid w:val="005E7AF1"/>
    <w:rsid w:val="005F4CE0"/>
    <w:rsid w:val="00600022"/>
    <w:rsid w:val="00605636"/>
    <w:rsid w:val="006128D5"/>
    <w:rsid w:val="00613A63"/>
    <w:rsid w:val="006236AA"/>
    <w:rsid w:val="00624BA8"/>
    <w:rsid w:val="0062537C"/>
    <w:rsid w:val="00625978"/>
    <w:rsid w:val="00630676"/>
    <w:rsid w:val="00641785"/>
    <w:rsid w:val="006506B3"/>
    <w:rsid w:val="00650A84"/>
    <w:rsid w:val="00673E28"/>
    <w:rsid w:val="00674BD9"/>
    <w:rsid w:val="0067705A"/>
    <w:rsid w:val="00681B54"/>
    <w:rsid w:val="00685F7D"/>
    <w:rsid w:val="00691B3E"/>
    <w:rsid w:val="00693983"/>
    <w:rsid w:val="006A5EA5"/>
    <w:rsid w:val="006B0E19"/>
    <w:rsid w:val="006B6D3E"/>
    <w:rsid w:val="006C0968"/>
    <w:rsid w:val="006C2A1A"/>
    <w:rsid w:val="006C2E0C"/>
    <w:rsid w:val="006F2D7A"/>
    <w:rsid w:val="00704315"/>
    <w:rsid w:val="00706BCA"/>
    <w:rsid w:val="007161A1"/>
    <w:rsid w:val="0071665B"/>
    <w:rsid w:val="00717308"/>
    <w:rsid w:val="00723353"/>
    <w:rsid w:val="0073394C"/>
    <w:rsid w:val="00751806"/>
    <w:rsid w:val="0075599E"/>
    <w:rsid w:val="007571E5"/>
    <w:rsid w:val="00757508"/>
    <w:rsid w:val="00762CA3"/>
    <w:rsid w:val="00766479"/>
    <w:rsid w:val="00775036"/>
    <w:rsid w:val="0078152D"/>
    <w:rsid w:val="00782745"/>
    <w:rsid w:val="0078581A"/>
    <w:rsid w:val="00795A3D"/>
    <w:rsid w:val="007A5BB8"/>
    <w:rsid w:val="007A657B"/>
    <w:rsid w:val="007A676D"/>
    <w:rsid w:val="007B47E5"/>
    <w:rsid w:val="007B4D84"/>
    <w:rsid w:val="007B5975"/>
    <w:rsid w:val="007C71EB"/>
    <w:rsid w:val="007D7313"/>
    <w:rsid w:val="007E7B56"/>
    <w:rsid w:val="007F441D"/>
    <w:rsid w:val="007F61DF"/>
    <w:rsid w:val="008105E3"/>
    <w:rsid w:val="008126A5"/>
    <w:rsid w:val="008252EE"/>
    <w:rsid w:val="008257DD"/>
    <w:rsid w:val="008306C9"/>
    <w:rsid w:val="0084365E"/>
    <w:rsid w:val="00844445"/>
    <w:rsid w:val="00854398"/>
    <w:rsid w:val="00854445"/>
    <w:rsid w:val="008577EF"/>
    <w:rsid w:val="008823F3"/>
    <w:rsid w:val="008826B2"/>
    <w:rsid w:val="008923F8"/>
    <w:rsid w:val="00892F64"/>
    <w:rsid w:val="0089674E"/>
    <w:rsid w:val="008A6372"/>
    <w:rsid w:val="008C147C"/>
    <w:rsid w:val="008C526D"/>
    <w:rsid w:val="008C6BFD"/>
    <w:rsid w:val="008D1D4C"/>
    <w:rsid w:val="008D4ED6"/>
    <w:rsid w:val="008D7151"/>
    <w:rsid w:val="008E00BB"/>
    <w:rsid w:val="008E0EA2"/>
    <w:rsid w:val="008E6B56"/>
    <w:rsid w:val="008E764E"/>
    <w:rsid w:val="00903E4B"/>
    <w:rsid w:val="009060DD"/>
    <w:rsid w:val="00907BCE"/>
    <w:rsid w:val="0092273E"/>
    <w:rsid w:val="0092560D"/>
    <w:rsid w:val="00930425"/>
    <w:rsid w:val="009311EC"/>
    <w:rsid w:val="00941882"/>
    <w:rsid w:val="00954957"/>
    <w:rsid w:val="00957E66"/>
    <w:rsid w:val="00961D43"/>
    <w:rsid w:val="00962822"/>
    <w:rsid w:val="00965378"/>
    <w:rsid w:val="00965879"/>
    <w:rsid w:val="009671EE"/>
    <w:rsid w:val="00976AA2"/>
    <w:rsid w:val="00981D0C"/>
    <w:rsid w:val="00981DAA"/>
    <w:rsid w:val="009908DB"/>
    <w:rsid w:val="009922F1"/>
    <w:rsid w:val="009948C7"/>
    <w:rsid w:val="009A0087"/>
    <w:rsid w:val="009A0795"/>
    <w:rsid w:val="009A7BB6"/>
    <w:rsid w:val="009B37DA"/>
    <w:rsid w:val="009B5133"/>
    <w:rsid w:val="009C0BBB"/>
    <w:rsid w:val="009C1A2A"/>
    <w:rsid w:val="009D0F74"/>
    <w:rsid w:val="009D5C04"/>
    <w:rsid w:val="009E2268"/>
    <w:rsid w:val="009E42AF"/>
    <w:rsid w:val="009E57E2"/>
    <w:rsid w:val="009E6132"/>
    <w:rsid w:val="009E6A4B"/>
    <w:rsid w:val="009F2CC5"/>
    <w:rsid w:val="009F457E"/>
    <w:rsid w:val="009F463B"/>
    <w:rsid w:val="009F4661"/>
    <w:rsid w:val="009F67EB"/>
    <w:rsid w:val="00A05B1E"/>
    <w:rsid w:val="00A1505C"/>
    <w:rsid w:val="00A219C8"/>
    <w:rsid w:val="00A30661"/>
    <w:rsid w:val="00A36B71"/>
    <w:rsid w:val="00A441B1"/>
    <w:rsid w:val="00A47EB2"/>
    <w:rsid w:val="00A54676"/>
    <w:rsid w:val="00A55F98"/>
    <w:rsid w:val="00A62B47"/>
    <w:rsid w:val="00A643BC"/>
    <w:rsid w:val="00A734B5"/>
    <w:rsid w:val="00A7612B"/>
    <w:rsid w:val="00A87E19"/>
    <w:rsid w:val="00A87FBC"/>
    <w:rsid w:val="00A90019"/>
    <w:rsid w:val="00A92513"/>
    <w:rsid w:val="00A93C90"/>
    <w:rsid w:val="00AA343A"/>
    <w:rsid w:val="00AB50ED"/>
    <w:rsid w:val="00AC14D7"/>
    <w:rsid w:val="00AC429D"/>
    <w:rsid w:val="00AD1575"/>
    <w:rsid w:val="00AE075E"/>
    <w:rsid w:val="00AF1BE0"/>
    <w:rsid w:val="00AF39F5"/>
    <w:rsid w:val="00AF610A"/>
    <w:rsid w:val="00B01179"/>
    <w:rsid w:val="00B01753"/>
    <w:rsid w:val="00B05CF6"/>
    <w:rsid w:val="00B13934"/>
    <w:rsid w:val="00B1477E"/>
    <w:rsid w:val="00B22DF3"/>
    <w:rsid w:val="00B241FF"/>
    <w:rsid w:val="00B249D2"/>
    <w:rsid w:val="00B2776D"/>
    <w:rsid w:val="00B325E0"/>
    <w:rsid w:val="00B41D9D"/>
    <w:rsid w:val="00B4488E"/>
    <w:rsid w:val="00B4525A"/>
    <w:rsid w:val="00B512B2"/>
    <w:rsid w:val="00B55895"/>
    <w:rsid w:val="00BA178E"/>
    <w:rsid w:val="00BA26E6"/>
    <w:rsid w:val="00BA4E7A"/>
    <w:rsid w:val="00BC06EA"/>
    <w:rsid w:val="00BC18B2"/>
    <w:rsid w:val="00BC5E44"/>
    <w:rsid w:val="00BC7403"/>
    <w:rsid w:val="00BD52CD"/>
    <w:rsid w:val="00BD5CD8"/>
    <w:rsid w:val="00BE2482"/>
    <w:rsid w:val="00BE32E5"/>
    <w:rsid w:val="00BF0457"/>
    <w:rsid w:val="00BF1EBB"/>
    <w:rsid w:val="00BF5BAB"/>
    <w:rsid w:val="00C01E28"/>
    <w:rsid w:val="00C067DF"/>
    <w:rsid w:val="00C16B3B"/>
    <w:rsid w:val="00C2419C"/>
    <w:rsid w:val="00C34F98"/>
    <w:rsid w:val="00C476F1"/>
    <w:rsid w:val="00C47CD8"/>
    <w:rsid w:val="00C7188A"/>
    <w:rsid w:val="00C72493"/>
    <w:rsid w:val="00C84189"/>
    <w:rsid w:val="00C90031"/>
    <w:rsid w:val="00C94817"/>
    <w:rsid w:val="00C956C2"/>
    <w:rsid w:val="00CA09F5"/>
    <w:rsid w:val="00CB14CC"/>
    <w:rsid w:val="00CB3C99"/>
    <w:rsid w:val="00CB4CEE"/>
    <w:rsid w:val="00CE1E2D"/>
    <w:rsid w:val="00CF4DAB"/>
    <w:rsid w:val="00CF6AA1"/>
    <w:rsid w:val="00D23CFF"/>
    <w:rsid w:val="00D24309"/>
    <w:rsid w:val="00D361B7"/>
    <w:rsid w:val="00D40005"/>
    <w:rsid w:val="00D42B37"/>
    <w:rsid w:val="00D42B7D"/>
    <w:rsid w:val="00D531B7"/>
    <w:rsid w:val="00D565A1"/>
    <w:rsid w:val="00D728D6"/>
    <w:rsid w:val="00D72D0F"/>
    <w:rsid w:val="00D73945"/>
    <w:rsid w:val="00D81041"/>
    <w:rsid w:val="00D81ECD"/>
    <w:rsid w:val="00D856F4"/>
    <w:rsid w:val="00D86FED"/>
    <w:rsid w:val="00D917B6"/>
    <w:rsid w:val="00D926B1"/>
    <w:rsid w:val="00D95E3E"/>
    <w:rsid w:val="00DB3641"/>
    <w:rsid w:val="00DB3A79"/>
    <w:rsid w:val="00DB7B21"/>
    <w:rsid w:val="00DC10D8"/>
    <w:rsid w:val="00DD3331"/>
    <w:rsid w:val="00DE0B80"/>
    <w:rsid w:val="00DE54ED"/>
    <w:rsid w:val="00DF4AFE"/>
    <w:rsid w:val="00DF577A"/>
    <w:rsid w:val="00DF5E65"/>
    <w:rsid w:val="00DF78C4"/>
    <w:rsid w:val="00E01308"/>
    <w:rsid w:val="00E17870"/>
    <w:rsid w:val="00E27C78"/>
    <w:rsid w:val="00E342F2"/>
    <w:rsid w:val="00E50699"/>
    <w:rsid w:val="00E5551D"/>
    <w:rsid w:val="00E60ADB"/>
    <w:rsid w:val="00E62A4B"/>
    <w:rsid w:val="00E66236"/>
    <w:rsid w:val="00E703CC"/>
    <w:rsid w:val="00E71E4E"/>
    <w:rsid w:val="00E729DA"/>
    <w:rsid w:val="00E91139"/>
    <w:rsid w:val="00E913C0"/>
    <w:rsid w:val="00EB665F"/>
    <w:rsid w:val="00EC63CE"/>
    <w:rsid w:val="00ED3313"/>
    <w:rsid w:val="00EE1345"/>
    <w:rsid w:val="00EF5D0E"/>
    <w:rsid w:val="00EF5D80"/>
    <w:rsid w:val="00F04912"/>
    <w:rsid w:val="00F07A14"/>
    <w:rsid w:val="00F10917"/>
    <w:rsid w:val="00F12613"/>
    <w:rsid w:val="00F12744"/>
    <w:rsid w:val="00F12C16"/>
    <w:rsid w:val="00F13998"/>
    <w:rsid w:val="00F325EA"/>
    <w:rsid w:val="00F332FF"/>
    <w:rsid w:val="00F418F0"/>
    <w:rsid w:val="00F601A6"/>
    <w:rsid w:val="00F70500"/>
    <w:rsid w:val="00F7316C"/>
    <w:rsid w:val="00F750E5"/>
    <w:rsid w:val="00F76C8E"/>
    <w:rsid w:val="00F809F5"/>
    <w:rsid w:val="00F84FC9"/>
    <w:rsid w:val="00F90835"/>
    <w:rsid w:val="00F917EE"/>
    <w:rsid w:val="00F93863"/>
    <w:rsid w:val="00F958C9"/>
    <w:rsid w:val="00FA3A06"/>
    <w:rsid w:val="00FA44F8"/>
    <w:rsid w:val="00FA75A1"/>
    <w:rsid w:val="00FB2E26"/>
    <w:rsid w:val="00FB4A36"/>
    <w:rsid w:val="00FB7A00"/>
    <w:rsid w:val="00FC350E"/>
    <w:rsid w:val="00FC5FCB"/>
    <w:rsid w:val="00FC75C0"/>
    <w:rsid w:val="00FD54DC"/>
    <w:rsid w:val="00FE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D04722"/>
  <w15:chartTrackingRefBased/>
  <w15:docId w15:val="{7D1D867C-33BB-427A-906E-7122B893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qFormat/>
    <w:rsid w:val="006B6D3E"/>
    <w:rPr>
      <w:vertAlign w:val="superscript"/>
      <w:lang w:val="ru-RU"/>
    </w:rPr>
  </w:style>
  <w:style w:type="paragraph" w:customStyle="1" w:styleId="Footnote">
    <w:name w:val="Footnote"/>
    <w:basedOn w:val="FootnoteText"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ru-RU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B6D3E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Cornernotation">
    <w:name w:val="Corner notation"/>
    <w:basedOn w:val="Normal"/>
    <w:rsid w:val="00464887"/>
    <w:pPr>
      <w:tabs>
        <w:tab w:val="clear" w:pos="567"/>
        <w:tab w:val="clear" w:pos="1134"/>
        <w:tab w:val="clear" w:pos="1701"/>
        <w:tab w:val="clear" w:pos="2268"/>
      </w:tabs>
      <w:ind w:right="3119"/>
      <w:jc w:val="left"/>
    </w:pPr>
    <w:rPr>
      <w:rFonts w:eastAsia="Times New Roman"/>
      <w:b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464887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464887"/>
    <w:rPr>
      <w:b w:val="0"/>
      <w:bCs/>
      <w:sz w:val="22"/>
      <w:szCs w:val="22"/>
    </w:rPr>
  </w:style>
  <w:style w:type="paragraph" w:customStyle="1" w:styleId="Cornernotation-Item">
    <w:name w:val="Corner notation - Item"/>
    <w:basedOn w:val="Venuedate"/>
    <w:qFormat/>
    <w:rsid w:val="00464887"/>
    <w:rPr>
      <w:b/>
    </w:rPr>
  </w:style>
  <w:style w:type="paragraph" w:customStyle="1" w:styleId="Para1">
    <w:name w:val="Para 1"/>
    <w:basedOn w:val="Normal"/>
    <w:qFormat/>
    <w:rsid w:val="00464887"/>
    <w:pPr>
      <w:numPr>
        <w:numId w:val="15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Para2">
    <w:name w:val="Para 2"/>
    <w:qFormat/>
    <w:rsid w:val="00464887"/>
    <w:pPr>
      <w:numPr>
        <w:numId w:val="17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paragraph" w:customStyle="1" w:styleId="Para3">
    <w:name w:val="Para 3"/>
    <w:basedOn w:val="Normal"/>
    <w:qFormat/>
    <w:rsid w:val="00464887"/>
    <w:pPr>
      <w:numPr>
        <w:numId w:val="16"/>
      </w:numPr>
      <w:tabs>
        <w:tab w:val="clear" w:pos="567"/>
        <w:tab w:val="clear" w:pos="1134"/>
        <w:tab w:val="clear" w:pos="2268"/>
      </w:tabs>
      <w:spacing w:before="120" w:after="120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pbes.net/second-global-assessme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AEAB86649A4CB09A960AE5A2BFB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2B474-7695-44E9-BD55-4F257AF363CD}"/>
      </w:docPartPr>
      <w:docPartBody>
        <w:p w:rsidR="00EC7F60" w:rsidRDefault="00EC7F60">
          <w:pPr>
            <w:pStyle w:val="32AEAB86649A4CB09A960AE5A2BFB7F3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60"/>
    <w:rsid w:val="00025E34"/>
    <w:rsid w:val="0004729E"/>
    <w:rsid w:val="000A17DA"/>
    <w:rsid w:val="00177E03"/>
    <w:rsid w:val="001A5BF5"/>
    <w:rsid w:val="001D5E74"/>
    <w:rsid w:val="00224796"/>
    <w:rsid w:val="002363A8"/>
    <w:rsid w:val="00262C74"/>
    <w:rsid w:val="0028735D"/>
    <w:rsid w:val="002A0283"/>
    <w:rsid w:val="003771EB"/>
    <w:rsid w:val="004965D2"/>
    <w:rsid w:val="00584059"/>
    <w:rsid w:val="005D4B16"/>
    <w:rsid w:val="008D4ED6"/>
    <w:rsid w:val="00981D0C"/>
    <w:rsid w:val="009922F1"/>
    <w:rsid w:val="009F457E"/>
    <w:rsid w:val="00A54676"/>
    <w:rsid w:val="00B167B0"/>
    <w:rsid w:val="00B35BD1"/>
    <w:rsid w:val="00C2797D"/>
    <w:rsid w:val="00C95BE2"/>
    <w:rsid w:val="00D42B37"/>
    <w:rsid w:val="00D907A0"/>
    <w:rsid w:val="00EC7F60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32AEAB86649A4CB09A960AE5A2BFB7F3">
    <w:name w:val="32AEAB86649A4CB09A960AE5A2BFB7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B017D-94B4-464E-BC4A-678142419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sbstta-27-template-en.dotm</Template>
  <TotalTime>1</TotalTime>
  <Pages>4</Pages>
  <Words>1460</Words>
  <Characters>10087</Characters>
  <Application>Microsoft Office Word</Application>
  <DocSecurity>4</DocSecurity>
  <Lines>162</Lines>
  <Paragraphs>57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Обзор аналитического доклада для второй глобальной оценки биоразнообразия и экосистемных услуг и его потенциального значения для работы, проводимой в рамках Конвенции</vt:lpstr>
      <vt:lpstr>Scoping report for a second global assessment of biodiversity and ecosystem services and its potential implications for the work undertaken under the Convention</vt:lpstr>
    </vt:vector>
  </TitlesOfParts>
  <Company/>
  <LinksUpToDate>false</LinksUpToDate>
  <CharactersWithSpaces>11490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 аналитического доклада для второй глобальной оценки биоразнообразия и экосистемных услуг и его потенциального значения для работы, проводимой в рамках Конвенции</dc:title>
  <dc:subject/>
  <dc:creator>Secretariat of the Convention on Biological Diversity</dc:creator>
  <cp:keywords>Subsidiary Body on Scientific, Technical and Technological Advice, twenty-seventh meeting</cp:keywords>
  <dc:description/>
  <cp:lastModifiedBy>Lisa Pedicelli</cp:lastModifiedBy>
  <cp:revision>2</cp:revision>
  <dcterms:created xsi:type="dcterms:W3CDTF">2025-08-06T15:13:00Z</dcterms:created>
  <dcterms:modified xsi:type="dcterms:W3CDTF">2025-08-06T15:13:00Z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