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glossary/document.xml" ContentType="application/vnd.openxmlformats-officedocument.wordprocessingml.document.glossary+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eGrid1"/>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77"/>
        <w:gridCol w:w="5140"/>
        <w:gridCol w:w="4090"/>
      </w:tblGrid>
      <w:tr w:rsidR="0084107C" w:rsidRPr="009C6296" w:rsidTr="00D57CC8">
        <w:trPr>
          <w:trHeight w:val="709"/>
        </w:trPr>
        <w:tc>
          <w:tcPr>
            <w:tcW w:w="977" w:type="dxa"/>
            <w:tcBorders>
              <w:bottom w:val="single" w:sz="12" w:space="0" w:color="auto"/>
            </w:tcBorders>
          </w:tcPr>
          <w:p w:rsidR="0084107C" w:rsidRPr="009C6296" w:rsidRDefault="0084107C" w:rsidP="006C3AD6">
            <w:pPr>
              <w:suppressLineNumbers/>
              <w:suppressAutoHyphens/>
              <w:kinsoku w:val="0"/>
              <w:overflowPunct w:val="0"/>
              <w:autoSpaceDE w:val="0"/>
              <w:autoSpaceDN w:val="0"/>
              <w:rPr>
                <w:snapToGrid w:val="0"/>
                <w:kern w:val="22"/>
                <w:lang w:val="es-ES"/>
              </w:rPr>
            </w:pPr>
            <w:bookmarkStart w:id="0" w:name="_Hlk527726492"/>
            <w:r w:rsidRPr="009C6296">
              <w:rPr>
                <w:noProof/>
                <w:snapToGrid w:val="0"/>
                <w:kern w:val="22"/>
                <w:lang w:val="es-UY" w:eastAsia="es-UY"/>
              </w:rPr>
              <w:drawing>
                <wp:inline distT="0" distB="0" distL="0" distR="0">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0" w:type="dxa"/>
            <w:tcBorders>
              <w:bottom w:val="single" w:sz="12" w:space="0" w:color="auto"/>
            </w:tcBorders>
          </w:tcPr>
          <w:p w:rsidR="0084107C" w:rsidRPr="009C6296" w:rsidRDefault="0084107C" w:rsidP="006C3AD6">
            <w:pPr>
              <w:suppressLineNumbers/>
              <w:suppressAutoHyphens/>
              <w:kinsoku w:val="0"/>
              <w:overflowPunct w:val="0"/>
              <w:autoSpaceDE w:val="0"/>
              <w:autoSpaceDN w:val="0"/>
              <w:rPr>
                <w:snapToGrid w:val="0"/>
                <w:kern w:val="22"/>
                <w:lang w:val="es-ES"/>
              </w:rPr>
            </w:pPr>
            <w:r w:rsidRPr="009C6296">
              <w:rPr>
                <w:noProof/>
                <w:snapToGrid w:val="0"/>
                <w:kern w:val="22"/>
                <w:lang w:val="es-UY" w:eastAsia="es-UY"/>
              </w:rPr>
              <w:drawing>
                <wp:inline distT="0" distB="0" distL="0" distR="0">
                  <wp:extent cx="343700" cy="403200"/>
                  <wp:effectExtent l="0" t="0" r="12065" b="381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0"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rsidR="0084107C" w:rsidRPr="009C6296" w:rsidRDefault="0084107C" w:rsidP="006C3AD6">
            <w:pPr>
              <w:suppressLineNumbers/>
              <w:suppressAutoHyphens/>
              <w:kinsoku w:val="0"/>
              <w:overflowPunct w:val="0"/>
              <w:autoSpaceDE w:val="0"/>
              <w:autoSpaceDN w:val="0"/>
              <w:jc w:val="right"/>
              <w:rPr>
                <w:rFonts w:ascii="Arial" w:hAnsi="Arial" w:cs="Arial"/>
                <w:b/>
                <w:snapToGrid w:val="0"/>
                <w:kern w:val="22"/>
                <w:sz w:val="32"/>
                <w:szCs w:val="32"/>
                <w:lang w:val="es-ES"/>
              </w:rPr>
            </w:pPr>
            <w:r w:rsidRPr="009C6296">
              <w:rPr>
                <w:rFonts w:ascii="Arial" w:hAnsi="Arial" w:cs="Arial"/>
                <w:b/>
                <w:snapToGrid w:val="0"/>
                <w:kern w:val="22"/>
                <w:sz w:val="32"/>
                <w:szCs w:val="32"/>
                <w:lang w:val="es-ES"/>
              </w:rPr>
              <w:t>CBD</w:t>
            </w:r>
          </w:p>
        </w:tc>
      </w:tr>
      <w:bookmarkEnd w:id="0"/>
      <w:tr w:rsidR="0084107C" w:rsidRPr="009C6296" w:rsidTr="00136FDC">
        <w:tc>
          <w:tcPr>
            <w:tcW w:w="6117" w:type="dxa"/>
            <w:gridSpan w:val="2"/>
            <w:tcBorders>
              <w:top w:val="single" w:sz="12" w:space="0" w:color="auto"/>
              <w:bottom w:val="single" w:sz="36" w:space="0" w:color="auto"/>
            </w:tcBorders>
            <w:vAlign w:val="center"/>
          </w:tcPr>
          <w:p w:rsidR="0084107C" w:rsidRPr="009C6296" w:rsidRDefault="00D57CC8" w:rsidP="006C3AD6">
            <w:pPr>
              <w:suppressLineNumbers/>
              <w:suppressAutoHyphens/>
              <w:kinsoku w:val="0"/>
              <w:overflowPunct w:val="0"/>
              <w:autoSpaceDE w:val="0"/>
              <w:autoSpaceDN w:val="0"/>
              <w:rPr>
                <w:snapToGrid w:val="0"/>
                <w:kern w:val="22"/>
                <w:lang w:val="es-ES"/>
              </w:rPr>
            </w:pPr>
            <w:r w:rsidRPr="009C6296">
              <w:rPr>
                <w:noProof/>
                <w:snapToGrid w:val="0"/>
                <w:kern w:val="22"/>
                <w:lang w:val="es-UY" w:eastAsia="es-UY"/>
              </w:rPr>
              <w:drawing>
                <wp:inline distT="0" distB="0" distL="0" distR="0">
                  <wp:extent cx="2901950" cy="1046480"/>
                  <wp:effectExtent l="19050" t="0" r="0" b="0"/>
                  <wp:docPr id="5" name="Picture 3" descr="CBD_logo_es-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es-CMYK-black [Converted]"/>
                          <pic:cNvPicPr>
                            <a:picLocks noChangeAspect="1" noChangeArrowheads="1"/>
                          </pic:cNvPicPr>
                        </pic:nvPicPr>
                        <pic:blipFill>
                          <a:blip r:embed="rId11" cstate="print"/>
                          <a:srcRect/>
                          <a:stretch>
                            <a:fillRect/>
                          </a:stretch>
                        </pic:blipFill>
                        <pic:spPr bwMode="auto">
                          <a:xfrm>
                            <a:off x="0" y="0"/>
                            <a:ext cx="2901950" cy="1046480"/>
                          </a:xfrm>
                          <a:prstGeom prst="rect">
                            <a:avLst/>
                          </a:prstGeom>
                          <a:noFill/>
                          <a:ln w="9525">
                            <a:noFill/>
                            <a:miter lim="800000"/>
                            <a:headEnd/>
                            <a:tailEnd/>
                          </a:ln>
                        </pic:spPr>
                      </pic:pic>
                    </a:graphicData>
                  </a:graphic>
                </wp:inline>
              </w:drawing>
            </w:r>
          </w:p>
        </w:tc>
        <w:tc>
          <w:tcPr>
            <w:tcW w:w="4090" w:type="dxa"/>
            <w:tcBorders>
              <w:top w:val="single" w:sz="12" w:space="0" w:color="auto"/>
              <w:bottom w:val="single" w:sz="36" w:space="0" w:color="auto"/>
            </w:tcBorders>
          </w:tcPr>
          <w:p w:rsidR="0084107C" w:rsidRPr="009C6296" w:rsidRDefault="0084107C" w:rsidP="006C3AD6">
            <w:pPr>
              <w:suppressLineNumbers/>
              <w:suppressAutoHyphens/>
              <w:kinsoku w:val="0"/>
              <w:overflowPunct w:val="0"/>
              <w:autoSpaceDE w:val="0"/>
              <w:autoSpaceDN w:val="0"/>
              <w:ind w:left="1215"/>
              <w:rPr>
                <w:rFonts w:ascii="Times New Roman" w:hAnsi="Times New Roman" w:cs="Times New Roman"/>
                <w:snapToGrid w:val="0"/>
                <w:kern w:val="22"/>
                <w:szCs w:val="22"/>
                <w:lang w:val="es-ES"/>
              </w:rPr>
            </w:pPr>
            <w:r w:rsidRPr="009C6296">
              <w:rPr>
                <w:rFonts w:ascii="Times New Roman" w:hAnsi="Times New Roman" w:cs="Times New Roman"/>
                <w:snapToGrid w:val="0"/>
                <w:kern w:val="22"/>
                <w:szCs w:val="22"/>
                <w:lang w:val="es-ES"/>
              </w:rPr>
              <w:t>Distr.</w:t>
            </w:r>
          </w:p>
          <w:p w:rsidR="0084107C" w:rsidRPr="009C6296" w:rsidRDefault="005F517D" w:rsidP="006C3AD6">
            <w:pPr>
              <w:suppressLineNumbers/>
              <w:suppressAutoHyphens/>
              <w:kinsoku w:val="0"/>
              <w:overflowPunct w:val="0"/>
              <w:autoSpaceDE w:val="0"/>
              <w:autoSpaceDN w:val="0"/>
              <w:ind w:left="1215"/>
              <w:rPr>
                <w:rFonts w:ascii="Times New Roman" w:hAnsi="Times New Roman" w:cs="Times New Roman"/>
                <w:snapToGrid w:val="0"/>
                <w:kern w:val="22"/>
                <w:szCs w:val="22"/>
                <w:lang w:val="es-ES"/>
              </w:rPr>
            </w:pPr>
            <w:sdt>
              <w:sdtPr>
                <w:rPr>
                  <w:rFonts w:cs="Times New Roman"/>
                  <w:snapToGrid w:val="0"/>
                  <w:kern w:val="22"/>
                  <w:szCs w:val="22"/>
                  <w:lang w:val="es-ES"/>
                </w:rPr>
                <w:alias w:val="Status"/>
                <w:tag w:val=""/>
                <w:id w:val="307985777"/>
                <w:placeholder>
                  <w:docPart w:val="D78D5438D86D4A71BBE6089CEEBFFBDE"/>
                </w:placeholder>
                <w:dataBinding w:prefixMappings="xmlns:ns0='http://purl.org/dc/elements/1.1/' xmlns:ns1='http://schemas.openxmlformats.org/package/2006/metadata/core-properties' " w:xpath="/ns1:coreProperties[1]/ns1:contentStatus[1]" w:storeItemID="{6C3C8BC8-F283-45AE-878A-BAB7291924A1}"/>
                <w:text/>
              </w:sdtPr>
              <w:sdtContent>
                <w:r w:rsidR="001407F3" w:rsidRPr="009C6296">
                  <w:rPr>
                    <w:rFonts w:ascii="Times New Roman" w:hAnsi="Times New Roman" w:cs="Times New Roman"/>
                    <w:snapToGrid w:val="0"/>
                    <w:kern w:val="22"/>
                    <w:szCs w:val="22"/>
                    <w:lang w:val="es-ES"/>
                  </w:rPr>
                  <w:t>LIMIT</w:t>
                </w:r>
                <w:r w:rsidR="00D57CC8" w:rsidRPr="009C6296">
                  <w:rPr>
                    <w:rFonts w:ascii="Times New Roman" w:hAnsi="Times New Roman" w:cs="Times New Roman"/>
                    <w:snapToGrid w:val="0"/>
                    <w:kern w:val="22"/>
                    <w:szCs w:val="22"/>
                    <w:lang w:val="es-ES"/>
                  </w:rPr>
                  <w:t>A</w:t>
                </w:r>
                <w:r w:rsidR="001407F3" w:rsidRPr="009C6296">
                  <w:rPr>
                    <w:rFonts w:ascii="Times New Roman" w:hAnsi="Times New Roman" w:cs="Times New Roman"/>
                    <w:snapToGrid w:val="0"/>
                    <w:kern w:val="22"/>
                    <w:szCs w:val="22"/>
                    <w:lang w:val="es-ES"/>
                  </w:rPr>
                  <w:t>D</w:t>
                </w:r>
                <w:r w:rsidR="00D57CC8" w:rsidRPr="009C6296">
                  <w:rPr>
                    <w:rFonts w:ascii="Times New Roman" w:hAnsi="Times New Roman" w:cs="Times New Roman"/>
                    <w:snapToGrid w:val="0"/>
                    <w:kern w:val="22"/>
                    <w:szCs w:val="22"/>
                    <w:lang w:val="es-ES"/>
                  </w:rPr>
                  <w:t>A</w:t>
                </w:r>
              </w:sdtContent>
            </w:sdt>
          </w:p>
          <w:p w:rsidR="0084107C" w:rsidRPr="009C6296" w:rsidRDefault="0084107C" w:rsidP="006C3AD6">
            <w:pPr>
              <w:suppressLineNumbers/>
              <w:suppressAutoHyphens/>
              <w:kinsoku w:val="0"/>
              <w:overflowPunct w:val="0"/>
              <w:autoSpaceDE w:val="0"/>
              <w:autoSpaceDN w:val="0"/>
              <w:ind w:left="1215"/>
              <w:rPr>
                <w:rFonts w:ascii="Times New Roman" w:hAnsi="Times New Roman" w:cs="Times New Roman"/>
                <w:snapToGrid w:val="0"/>
                <w:kern w:val="22"/>
                <w:szCs w:val="22"/>
                <w:lang w:val="es-ES"/>
              </w:rPr>
            </w:pPr>
          </w:p>
          <w:p w:rsidR="0084107C" w:rsidRPr="009C6296" w:rsidRDefault="005F517D" w:rsidP="006C3AD6">
            <w:pPr>
              <w:suppressLineNumbers/>
              <w:suppressAutoHyphens/>
              <w:kinsoku w:val="0"/>
              <w:overflowPunct w:val="0"/>
              <w:autoSpaceDE w:val="0"/>
              <w:autoSpaceDN w:val="0"/>
              <w:ind w:left="1215"/>
              <w:rPr>
                <w:rFonts w:ascii="Times New Roman" w:hAnsi="Times New Roman" w:cs="Times New Roman"/>
                <w:snapToGrid w:val="0"/>
                <w:kern w:val="22"/>
                <w:szCs w:val="22"/>
                <w:lang w:val="es-ES"/>
              </w:rPr>
            </w:pPr>
            <w:sdt>
              <w:sdtPr>
                <w:rPr>
                  <w:rFonts w:cs="Times New Roman"/>
                  <w:snapToGrid w:val="0"/>
                  <w:kern w:val="22"/>
                  <w:szCs w:val="22"/>
                  <w:lang w:val="es-ES"/>
                </w:rPr>
                <w:alias w:val="Subject"/>
                <w:tag w:val=""/>
                <w:id w:val="2137136483"/>
                <w:placeholder>
                  <w:docPart w:val="44258BF6970D4CC59FE855240C8C7AF3"/>
                </w:placeholder>
                <w:dataBinding w:prefixMappings="xmlns:ns0='http://purl.org/dc/elements/1.1/' xmlns:ns1='http://schemas.openxmlformats.org/package/2006/metadata/core-properties' " w:xpath="/ns1:coreProperties[1]/ns0:subject[1]" w:storeItemID="{6C3C8BC8-F283-45AE-878A-BAB7291924A1}"/>
                <w:text/>
              </w:sdtPr>
              <w:sdtContent>
                <w:r w:rsidR="009761F7" w:rsidRPr="009C6296">
                  <w:rPr>
                    <w:rFonts w:ascii="Times New Roman" w:hAnsi="Times New Roman" w:cs="Times New Roman"/>
                    <w:snapToGrid w:val="0"/>
                    <w:kern w:val="22"/>
                    <w:szCs w:val="22"/>
                    <w:lang w:val="es-ES"/>
                  </w:rPr>
                  <w:t>CBD/CP/MOP/9/</w:t>
                </w:r>
                <w:r w:rsidR="001407F3" w:rsidRPr="009C6296">
                  <w:rPr>
                    <w:rFonts w:ascii="Times New Roman" w:hAnsi="Times New Roman" w:cs="Times New Roman"/>
                    <w:snapToGrid w:val="0"/>
                    <w:kern w:val="22"/>
                    <w:szCs w:val="22"/>
                    <w:lang w:val="es-ES"/>
                  </w:rPr>
                  <w:t>L.1</w:t>
                </w:r>
              </w:sdtContent>
            </w:sdt>
          </w:p>
          <w:p w:rsidR="0084107C" w:rsidRPr="009C6296" w:rsidRDefault="00691632" w:rsidP="006C3AD6">
            <w:pPr>
              <w:suppressLineNumbers/>
              <w:suppressAutoHyphens/>
              <w:kinsoku w:val="0"/>
              <w:overflowPunct w:val="0"/>
              <w:autoSpaceDE w:val="0"/>
              <w:autoSpaceDN w:val="0"/>
              <w:ind w:left="1215"/>
              <w:rPr>
                <w:rFonts w:ascii="Times New Roman" w:hAnsi="Times New Roman" w:cs="Times New Roman"/>
                <w:snapToGrid w:val="0"/>
                <w:kern w:val="22"/>
                <w:szCs w:val="22"/>
                <w:lang w:val="es-ES"/>
              </w:rPr>
            </w:pPr>
            <w:r w:rsidRPr="009C6296">
              <w:rPr>
                <w:rFonts w:ascii="Times New Roman" w:hAnsi="Times New Roman" w:cs="Times New Roman"/>
                <w:snapToGrid w:val="0"/>
                <w:kern w:val="22"/>
                <w:szCs w:val="22"/>
                <w:lang w:val="es-ES"/>
              </w:rPr>
              <w:t>2</w:t>
            </w:r>
            <w:r w:rsidR="007C23F9" w:rsidRPr="009C6296">
              <w:rPr>
                <w:rFonts w:ascii="Times New Roman" w:hAnsi="Times New Roman" w:cs="Times New Roman"/>
                <w:snapToGrid w:val="0"/>
                <w:kern w:val="22"/>
                <w:szCs w:val="22"/>
                <w:lang w:val="es-ES"/>
              </w:rPr>
              <w:t>9</w:t>
            </w:r>
            <w:r w:rsidR="00A11E0E" w:rsidRPr="009C6296">
              <w:rPr>
                <w:rFonts w:ascii="Times New Roman" w:hAnsi="Times New Roman" w:cs="Times New Roman"/>
                <w:snapToGrid w:val="0"/>
                <w:kern w:val="22"/>
                <w:szCs w:val="22"/>
                <w:lang w:val="es-ES"/>
              </w:rPr>
              <w:t xml:space="preserve"> </w:t>
            </w:r>
            <w:r w:rsidR="00D57CC8" w:rsidRPr="009C6296">
              <w:rPr>
                <w:rFonts w:ascii="Times New Roman" w:hAnsi="Times New Roman" w:cs="Times New Roman"/>
                <w:snapToGrid w:val="0"/>
                <w:kern w:val="22"/>
                <w:szCs w:val="22"/>
                <w:lang w:val="es-ES"/>
              </w:rPr>
              <w:t>de n</w:t>
            </w:r>
            <w:r w:rsidR="001407F3" w:rsidRPr="009C6296">
              <w:rPr>
                <w:rFonts w:ascii="Times New Roman" w:hAnsi="Times New Roman" w:cs="Times New Roman"/>
                <w:snapToGrid w:val="0"/>
                <w:kern w:val="22"/>
                <w:szCs w:val="22"/>
                <w:lang w:val="es-ES"/>
              </w:rPr>
              <w:t>ov</w:t>
            </w:r>
            <w:r w:rsidR="00D57CC8" w:rsidRPr="009C6296">
              <w:rPr>
                <w:rFonts w:ascii="Times New Roman" w:hAnsi="Times New Roman" w:cs="Times New Roman"/>
                <w:snapToGrid w:val="0"/>
                <w:kern w:val="22"/>
                <w:szCs w:val="22"/>
                <w:lang w:val="es-ES"/>
              </w:rPr>
              <w:t>i</w:t>
            </w:r>
            <w:r w:rsidR="001407F3" w:rsidRPr="009C6296">
              <w:rPr>
                <w:rFonts w:ascii="Times New Roman" w:hAnsi="Times New Roman" w:cs="Times New Roman"/>
                <w:snapToGrid w:val="0"/>
                <w:kern w:val="22"/>
                <w:szCs w:val="22"/>
                <w:lang w:val="es-ES"/>
              </w:rPr>
              <w:t>embr</w:t>
            </w:r>
            <w:r w:rsidR="00D57CC8" w:rsidRPr="009C6296">
              <w:rPr>
                <w:rFonts w:ascii="Times New Roman" w:hAnsi="Times New Roman" w:cs="Times New Roman"/>
                <w:snapToGrid w:val="0"/>
                <w:kern w:val="22"/>
                <w:szCs w:val="22"/>
                <w:lang w:val="es-ES"/>
              </w:rPr>
              <w:t>e</w:t>
            </w:r>
            <w:r w:rsidR="00A11E0E" w:rsidRPr="009C6296">
              <w:rPr>
                <w:rFonts w:ascii="Times New Roman" w:hAnsi="Times New Roman" w:cs="Times New Roman"/>
                <w:snapToGrid w:val="0"/>
                <w:kern w:val="22"/>
                <w:szCs w:val="22"/>
                <w:lang w:val="es-ES"/>
              </w:rPr>
              <w:t xml:space="preserve"> </w:t>
            </w:r>
            <w:r w:rsidR="00D57CC8" w:rsidRPr="009C6296">
              <w:rPr>
                <w:rFonts w:ascii="Times New Roman" w:hAnsi="Times New Roman" w:cs="Times New Roman"/>
                <w:snapToGrid w:val="0"/>
                <w:kern w:val="22"/>
                <w:szCs w:val="22"/>
                <w:lang w:val="es-ES"/>
              </w:rPr>
              <w:t xml:space="preserve">de </w:t>
            </w:r>
            <w:r w:rsidR="00A11E0E" w:rsidRPr="009C6296">
              <w:rPr>
                <w:rFonts w:ascii="Times New Roman" w:hAnsi="Times New Roman" w:cs="Times New Roman"/>
                <w:snapToGrid w:val="0"/>
                <w:kern w:val="22"/>
                <w:szCs w:val="22"/>
                <w:lang w:val="es-ES"/>
              </w:rPr>
              <w:t>2018</w:t>
            </w:r>
          </w:p>
          <w:p w:rsidR="0084107C" w:rsidRPr="009C6296" w:rsidRDefault="0084107C" w:rsidP="006C3AD6">
            <w:pPr>
              <w:suppressLineNumbers/>
              <w:suppressAutoHyphens/>
              <w:kinsoku w:val="0"/>
              <w:overflowPunct w:val="0"/>
              <w:autoSpaceDE w:val="0"/>
              <w:autoSpaceDN w:val="0"/>
              <w:ind w:left="1215"/>
              <w:rPr>
                <w:rFonts w:ascii="Times New Roman" w:hAnsi="Times New Roman" w:cs="Times New Roman"/>
                <w:snapToGrid w:val="0"/>
                <w:kern w:val="22"/>
                <w:szCs w:val="22"/>
                <w:lang w:val="es-ES"/>
              </w:rPr>
            </w:pPr>
          </w:p>
          <w:p w:rsidR="00D57CC8" w:rsidRPr="009C6296" w:rsidRDefault="00D57CC8" w:rsidP="006C3AD6">
            <w:pPr>
              <w:suppressLineNumbers/>
              <w:suppressAutoHyphens/>
              <w:kinsoku w:val="0"/>
              <w:overflowPunct w:val="0"/>
              <w:autoSpaceDE w:val="0"/>
              <w:autoSpaceDN w:val="0"/>
              <w:ind w:left="1215"/>
              <w:rPr>
                <w:rFonts w:ascii="Times New Roman" w:hAnsi="Times New Roman" w:cs="Times New Roman"/>
                <w:snapToGrid w:val="0"/>
                <w:kern w:val="22"/>
                <w:szCs w:val="22"/>
                <w:lang w:val="es-ES"/>
              </w:rPr>
            </w:pPr>
            <w:r w:rsidRPr="009C6296">
              <w:rPr>
                <w:rFonts w:ascii="Times New Roman" w:hAnsi="Times New Roman" w:cs="Times New Roman"/>
                <w:snapToGrid w:val="0"/>
                <w:kern w:val="22"/>
                <w:szCs w:val="22"/>
                <w:lang w:val="es-ES"/>
              </w:rPr>
              <w:t>ESPAÑOL</w:t>
            </w:r>
          </w:p>
          <w:p w:rsidR="0084107C" w:rsidRPr="009C6296" w:rsidRDefault="00477094" w:rsidP="00D57CC8">
            <w:pPr>
              <w:suppressLineNumbers/>
              <w:suppressAutoHyphens/>
              <w:kinsoku w:val="0"/>
              <w:overflowPunct w:val="0"/>
              <w:autoSpaceDE w:val="0"/>
              <w:autoSpaceDN w:val="0"/>
              <w:ind w:left="1215"/>
              <w:rPr>
                <w:rFonts w:ascii="Times New Roman" w:hAnsi="Times New Roman" w:cs="Times New Roman"/>
                <w:snapToGrid w:val="0"/>
                <w:kern w:val="22"/>
                <w:szCs w:val="22"/>
                <w:lang w:val="es-ES"/>
              </w:rPr>
            </w:pPr>
            <w:r w:rsidRPr="009C6296">
              <w:rPr>
                <w:rFonts w:ascii="Times New Roman" w:hAnsi="Times New Roman" w:cs="Times New Roman"/>
                <w:snapToGrid w:val="0"/>
                <w:kern w:val="22"/>
                <w:szCs w:val="22"/>
                <w:lang w:val="es-ES"/>
              </w:rPr>
              <w:t xml:space="preserve">ORIGINAL: </w:t>
            </w:r>
            <w:r w:rsidR="00D57CC8" w:rsidRPr="009C6296">
              <w:rPr>
                <w:rFonts w:ascii="Times New Roman" w:hAnsi="Times New Roman" w:cs="Times New Roman"/>
                <w:snapToGrid w:val="0"/>
                <w:kern w:val="22"/>
                <w:szCs w:val="22"/>
                <w:lang w:val="es-ES"/>
              </w:rPr>
              <w:t>I</w:t>
            </w:r>
            <w:r w:rsidR="0084107C" w:rsidRPr="009C6296">
              <w:rPr>
                <w:rFonts w:ascii="Times New Roman" w:hAnsi="Times New Roman" w:cs="Times New Roman"/>
                <w:snapToGrid w:val="0"/>
                <w:kern w:val="22"/>
                <w:szCs w:val="22"/>
                <w:lang w:val="es-ES"/>
              </w:rPr>
              <w:t>NGL</w:t>
            </w:r>
            <w:r w:rsidR="00D57CC8" w:rsidRPr="009C6296">
              <w:rPr>
                <w:rFonts w:ascii="Times New Roman" w:hAnsi="Times New Roman" w:cs="Times New Roman"/>
                <w:snapToGrid w:val="0"/>
                <w:kern w:val="22"/>
                <w:szCs w:val="22"/>
                <w:lang w:val="es-ES"/>
              </w:rPr>
              <w:t>É</w:t>
            </w:r>
            <w:r w:rsidR="0084107C" w:rsidRPr="009C6296">
              <w:rPr>
                <w:rFonts w:ascii="Times New Roman" w:hAnsi="Times New Roman" w:cs="Times New Roman"/>
                <w:snapToGrid w:val="0"/>
                <w:kern w:val="22"/>
                <w:szCs w:val="22"/>
                <w:lang w:val="es-ES"/>
              </w:rPr>
              <w:t>S</w:t>
            </w:r>
          </w:p>
        </w:tc>
      </w:tr>
    </w:tbl>
    <w:p w:rsidR="00495B7A" w:rsidRPr="009C6296" w:rsidRDefault="00D57CC8" w:rsidP="006C3AD6">
      <w:pPr>
        <w:pStyle w:val="Cornernotation"/>
        <w:suppressLineNumbers/>
        <w:suppressAutoHyphens/>
        <w:kinsoku w:val="0"/>
        <w:overflowPunct w:val="0"/>
        <w:autoSpaceDE w:val="0"/>
        <w:autoSpaceDN w:val="0"/>
        <w:spacing w:before="60"/>
        <w:ind w:left="227" w:right="3780" w:hanging="227"/>
        <w:rPr>
          <w:rFonts w:cs="Times New Roman"/>
          <w:snapToGrid w:val="0"/>
          <w:kern w:val="22"/>
          <w:lang w:val="es-ES"/>
        </w:rPr>
      </w:pPr>
      <w:r w:rsidRPr="009C6296">
        <w:rPr>
          <w:rFonts w:eastAsia="Angsana New" w:cs="Times New Roman"/>
          <w:kern w:val="22"/>
          <w:lang w:val="es-ES"/>
        </w:rPr>
        <w:t>CONFERENCIA DE LAS PARTES EN EL CONVENIO SOBRE LA DIVERSIDAD BIOLÓGICA QUE ACTÚA COMO REUNIÓN DE LAS PARTES EN EL PROTOCOLO DE CARTAGENA SOBRE SEGURIDAD DE LA BIOTECNOLOGÍA</w:t>
      </w:r>
    </w:p>
    <w:p w:rsidR="00495B7A" w:rsidRPr="009C6296" w:rsidRDefault="00C20F5D" w:rsidP="006C3AD6">
      <w:pPr>
        <w:pStyle w:val="Cornernotation"/>
        <w:suppressLineNumbers/>
        <w:suppressAutoHyphens/>
        <w:kinsoku w:val="0"/>
        <w:overflowPunct w:val="0"/>
        <w:autoSpaceDE w:val="0"/>
        <w:autoSpaceDN w:val="0"/>
        <w:ind w:left="0" w:right="4512" w:firstLine="0"/>
        <w:rPr>
          <w:rFonts w:cs="Times New Roman"/>
          <w:snapToGrid w:val="0"/>
          <w:kern w:val="22"/>
          <w:lang w:val="es-ES"/>
        </w:rPr>
      </w:pPr>
      <w:r w:rsidRPr="009C6296">
        <w:rPr>
          <w:rFonts w:cs="Times New Roman"/>
          <w:snapToGrid w:val="0"/>
          <w:kern w:val="22"/>
          <w:lang w:val="es-ES"/>
        </w:rPr>
        <w:t>N</w:t>
      </w:r>
      <w:r w:rsidR="00D57CC8" w:rsidRPr="009C6296">
        <w:rPr>
          <w:rFonts w:cs="Times New Roman"/>
          <w:snapToGrid w:val="0"/>
          <w:kern w:val="22"/>
          <w:lang w:val="es-ES"/>
        </w:rPr>
        <w:t>ove</w:t>
      </w:r>
      <w:r w:rsidRPr="009C6296">
        <w:rPr>
          <w:rFonts w:cs="Times New Roman"/>
          <w:snapToGrid w:val="0"/>
          <w:kern w:val="22"/>
          <w:lang w:val="es-ES"/>
        </w:rPr>
        <w:t>n</w:t>
      </w:r>
      <w:r w:rsidR="00D57CC8" w:rsidRPr="009C6296">
        <w:rPr>
          <w:rFonts w:cs="Times New Roman"/>
          <w:snapToGrid w:val="0"/>
          <w:kern w:val="22"/>
          <w:lang w:val="es-ES"/>
        </w:rPr>
        <w:t>a</w:t>
      </w:r>
      <w:r w:rsidRPr="009C6296">
        <w:rPr>
          <w:rFonts w:cs="Times New Roman"/>
          <w:snapToGrid w:val="0"/>
          <w:kern w:val="22"/>
          <w:lang w:val="es-ES"/>
        </w:rPr>
        <w:t xml:space="preserve"> </w:t>
      </w:r>
      <w:r w:rsidR="00D57CC8" w:rsidRPr="009C6296">
        <w:rPr>
          <w:rFonts w:cs="Times New Roman"/>
          <w:snapToGrid w:val="0"/>
          <w:kern w:val="22"/>
          <w:lang w:val="es-ES"/>
        </w:rPr>
        <w:t>r</w:t>
      </w:r>
      <w:r w:rsidRPr="009C6296">
        <w:rPr>
          <w:rFonts w:cs="Times New Roman"/>
          <w:snapToGrid w:val="0"/>
          <w:kern w:val="22"/>
          <w:lang w:val="es-ES"/>
        </w:rPr>
        <w:t>e</w:t>
      </w:r>
      <w:r w:rsidR="00D57CC8" w:rsidRPr="009C6296">
        <w:rPr>
          <w:rFonts w:cs="Times New Roman"/>
          <w:snapToGrid w:val="0"/>
          <w:kern w:val="22"/>
          <w:lang w:val="es-ES"/>
        </w:rPr>
        <w:t>un</w:t>
      </w:r>
      <w:r w:rsidRPr="009C6296">
        <w:rPr>
          <w:rFonts w:cs="Times New Roman"/>
          <w:snapToGrid w:val="0"/>
          <w:kern w:val="22"/>
          <w:lang w:val="es-ES"/>
        </w:rPr>
        <w:t>i</w:t>
      </w:r>
      <w:r w:rsidR="00D57CC8" w:rsidRPr="009C6296">
        <w:rPr>
          <w:rFonts w:cs="Times New Roman"/>
          <w:snapToGrid w:val="0"/>
          <w:kern w:val="22"/>
          <w:lang w:val="es-ES"/>
        </w:rPr>
        <w:t>ó</w:t>
      </w:r>
      <w:r w:rsidRPr="009C6296">
        <w:rPr>
          <w:rFonts w:cs="Times New Roman"/>
          <w:snapToGrid w:val="0"/>
          <w:kern w:val="22"/>
          <w:lang w:val="es-ES"/>
        </w:rPr>
        <w:t>n</w:t>
      </w:r>
    </w:p>
    <w:p w:rsidR="00495B7A" w:rsidRPr="009C6296" w:rsidRDefault="00C20F5D" w:rsidP="006C3AD6">
      <w:pPr>
        <w:suppressLineNumbers/>
        <w:suppressAutoHyphens/>
        <w:kinsoku w:val="0"/>
        <w:overflowPunct w:val="0"/>
        <w:autoSpaceDE w:val="0"/>
        <w:autoSpaceDN w:val="0"/>
        <w:rPr>
          <w:rFonts w:cs="Times New Roman"/>
          <w:snapToGrid w:val="0"/>
          <w:kern w:val="22"/>
          <w:szCs w:val="22"/>
          <w:lang w:val="es-ES" w:eastAsia="nb-NO"/>
        </w:rPr>
      </w:pPr>
      <w:bookmarkStart w:id="1" w:name="_Hlk505863673"/>
      <w:r w:rsidRPr="009C6296">
        <w:rPr>
          <w:rFonts w:cs="Times New Roman"/>
          <w:snapToGrid w:val="0"/>
          <w:kern w:val="22"/>
          <w:szCs w:val="22"/>
          <w:lang w:val="es-ES" w:eastAsia="nb-NO"/>
        </w:rPr>
        <w:t xml:space="preserve">Sharm </w:t>
      </w:r>
      <w:r w:rsidR="00D57CC8" w:rsidRPr="009C6296">
        <w:rPr>
          <w:rFonts w:cs="Times New Roman"/>
          <w:snapToGrid w:val="0"/>
          <w:kern w:val="22"/>
          <w:szCs w:val="22"/>
          <w:lang w:val="es-ES" w:eastAsia="nb-NO"/>
        </w:rPr>
        <w:t>e</w:t>
      </w:r>
      <w:r w:rsidRPr="009C6296">
        <w:rPr>
          <w:rFonts w:cs="Times New Roman"/>
          <w:snapToGrid w:val="0"/>
          <w:kern w:val="22"/>
          <w:szCs w:val="22"/>
          <w:lang w:val="es-ES" w:eastAsia="nb-NO"/>
        </w:rPr>
        <w:t xml:space="preserve">l-Sheikh </w:t>
      </w:r>
      <w:r w:rsidR="00D57CC8" w:rsidRPr="009C6296">
        <w:rPr>
          <w:rFonts w:cs="Times New Roman"/>
          <w:snapToGrid w:val="0"/>
          <w:kern w:val="22"/>
          <w:szCs w:val="22"/>
          <w:lang w:val="es-ES" w:eastAsia="nb-NO"/>
        </w:rPr>
        <w:t>(</w:t>
      </w:r>
      <w:r w:rsidRPr="009C6296">
        <w:rPr>
          <w:rFonts w:cs="Times New Roman"/>
          <w:snapToGrid w:val="0"/>
          <w:kern w:val="22"/>
          <w:szCs w:val="22"/>
          <w:lang w:val="es-ES" w:eastAsia="nb-NO"/>
        </w:rPr>
        <w:t>Eg</w:t>
      </w:r>
      <w:r w:rsidR="00D57CC8" w:rsidRPr="009C6296">
        <w:rPr>
          <w:rFonts w:cs="Times New Roman"/>
          <w:snapToGrid w:val="0"/>
          <w:kern w:val="22"/>
          <w:szCs w:val="22"/>
          <w:lang w:val="es-ES" w:eastAsia="nb-NO"/>
        </w:rPr>
        <w:t>i</w:t>
      </w:r>
      <w:r w:rsidRPr="009C6296">
        <w:rPr>
          <w:rFonts w:cs="Times New Roman"/>
          <w:snapToGrid w:val="0"/>
          <w:kern w:val="22"/>
          <w:szCs w:val="22"/>
          <w:lang w:val="es-ES" w:eastAsia="nb-NO"/>
        </w:rPr>
        <w:t>pt</w:t>
      </w:r>
      <w:bookmarkEnd w:id="1"/>
      <w:r w:rsidR="00D57CC8" w:rsidRPr="009C6296">
        <w:rPr>
          <w:rFonts w:cs="Times New Roman"/>
          <w:snapToGrid w:val="0"/>
          <w:kern w:val="22"/>
          <w:szCs w:val="22"/>
          <w:lang w:val="es-ES" w:eastAsia="nb-NO"/>
        </w:rPr>
        <w:t>o)</w:t>
      </w:r>
      <w:r w:rsidRPr="009C6296">
        <w:rPr>
          <w:rFonts w:cs="Times New Roman"/>
          <w:snapToGrid w:val="0"/>
          <w:kern w:val="22"/>
          <w:szCs w:val="22"/>
          <w:lang w:val="es-ES" w:eastAsia="nb-NO"/>
        </w:rPr>
        <w:t>, 1</w:t>
      </w:r>
      <w:r w:rsidR="002A49EF" w:rsidRPr="009C6296">
        <w:rPr>
          <w:rFonts w:cs="Times New Roman"/>
          <w:snapToGrid w:val="0"/>
          <w:kern w:val="22"/>
          <w:szCs w:val="22"/>
          <w:lang w:val="es-ES" w:eastAsia="nb-NO"/>
        </w:rPr>
        <w:t>7</w:t>
      </w:r>
      <w:r w:rsidR="00D57CC8" w:rsidRPr="009C6296">
        <w:rPr>
          <w:rFonts w:cs="Times New Roman"/>
          <w:snapToGrid w:val="0"/>
          <w:kern w:val="22"/>
          <w:szCs w:val="22"/>
          <w:lang w:val="es-ES" w:eastAsia="nb-NO"/>
        </w:rPr>
        <w:t xml:space="preserve"> a </w:t>
      </w:r>
      <w:r w:rsidRPr="009C6296">
        <w:rPr>
          <w:rFonts w:cs="Times New Roman"/>
          <w:snapToGrid w:val="0"/>
          <w:kern w:val="22"/>
          <w:szCs w:val="22"/>
          <w:lang w:val="es-ES" w:eastAsia="nb-NO"/>
        </w:rPr>
        <w:t>2</w:t>
      </w:r>
      <w:r w:rsidR="002A49EF" w:rsidRPr="009C6296">
        <w:rPr>
          <w:rFonts w:cs="Times New Roman"/>
          <w:snapToGrid w:val="0"/>
          <w:kern w:val="22"/>
          <w:szCs w:val="22"/>
          <w:lang w:val="es-ES" w:eastAsia="nb-NO"/>
        </w:rPr>
        <w:t>9</w:t>
      </w:r>
      <w:r w:rsidRPr="009C6296">
        <w:rPr>
          <w:rFonts w:cs="Times New Roman"/>
          <w:snapToGrid w:val="0"/>
          <w:kern w:val="22"/>
          <w:szCs w:val="22"/>
          <w:lang w:val="es-ES" w:eastAsia="nb-NO"/>
        </w:rPr>
        <w:t xml:space="preserve"> </w:t>
      </w:r>
      <w:r w:rsidR="00D57CC8" w:rsidRPr="009C6296">
        <w:rPr>
          <w:rFonts w:cs="Times New Roman"/>
          <w:snapToGrid w:val="0"/>
          <w:kern w:val="22"/>
          <w:szCs w:val="22"/>
          <w:lang w:val="es-ES" w:eastAsia="nb-NO"/>
        </w:rPr>
        <w:t>de n</w:t>
      </w:r>
      <w:r w:rsidRPr="009C6296">
        <w:rPr>
          <w:rFonts w:cs="Times New Roman"/>
          <w:snapToGrid w:val="0"/>
          <w:kern w:val="22"/>
          <w:szCs w:val="22"/>
          <w:lang w:val="es-ES" w:eastAsia="nb-NO"/>
        </w:rPr>
        <w:t>ov</w:t>
      </w:r>
      <w:r w:rsidR="00D57CC8" w:rsidRPr="009C6296">
        <w:rPr>
          <w:rFonts w:cs="Times New Roman"/>
          <w:snapToGrid w:val="0"/>
          <w:kern w:val="22"/>
          <w:szCs w:val="22"/>
          <w:lang w:val="es-ES" w:eastAsia="nb-NO"/>
        </w:rPr>
        <w:t>i</w:t>
      </w:r>
      <w:r w:rsidRPr="009C6296">
        <w:rPr>
          <w:rFonts w:cs="Times New Roman"/>
          <w:snapToGrid w:val="0"/>
          <w:kern w:val="22"/>
          <w:szCs w:val="22"/>
          <w:lang w:val="es-ES" w:eastAsia="nb-NO"/>
        </w:rPr>
        <w:t>embr</w:t>
      </w:r>
      <w:r w:rsidR="00D57CC8" w:rsidRPr="009C6296">
        <w:rPr>
          <w:rFonts w:cs="Times New Roman"/>
          <w:snapToGrid w:val="0"/>
          <w:kern w:val="22"/>
          <w:szCs w:val="22"/>
          <w:lang w:val="es-ES" w:eastAsia="nb-NO"/>
        </w:rPr>
        <w:t>e</w:t>
      </w:r>
      <w:r w:rsidRPr="009C6296">
        <w:rPr>
          <w:rFonts w:cs="Times New Roman"/>
          <w:snapToGrid w:val="0"/>
          <w:kern w:val="22"/>
          <w:szCs w:val="22"/>
          <w:lang w:val="es-ES" w:eastAsia="nb-NO"/>
        </w:rPr>
        <w:t xml:space="preserve"> </w:t>
      </w:r>
      <w:r w:rsidR="00D57CC8" w:rsidRPr="009C6296">
        <w:rPr>
          <w:rFonts w:cs="Times New Roman"/>
          <w:snapToGrid w:val="0"/>
          <w:kern w:val="22"/>
          <w:szCs w:val="22"/>
          <w:lang w:val="es-ES" w:eastAsia="nb-NO"/>
        </w:rPr>
        <w:t xml:space="preserve">de </w:t>
      </w:r>
      <w:r w:rsidRPr="009C6296">
        <w:rPr>
          <w:rFonts w:cs="Times New Roman"/>
          <w:snapToGrid w:val="0"/>
          <w:kern w:val="22"/>
          <w:szCs w:val="22"/>
          <w:lang w:val="es-ES" w:eastAsia="nb-NO"/>
        </w:rPr>
        <w:t>2018</w:t>
      </w:r>
    </w:p>
    <w:p w:rsidR="00495B7A" w:rsidRPr="009C6296" w:rsidRDefault="00D57CC8" w:rsidP="006C3AD6">
      <w:pPr>
        <w:pStyle w:val="Header"/>
        <w:suppressLineNumbers/>
        <w:tabs>
          <w:tab w:val="clear" w:pos="4320"/>
          <w:tab w:val="clear" w:pos="8640"/>
        </w:tabs>
        <w:suppressAutoHyphens/>
        <w:kinsoku w:val="0"/>
        <w:overflowPunct w:val="0"/>
        <w:autoSpaceDE w:val="0"/>
        <w:autoSpaceDN w:val="0"/>
        <w:rPr>
          <w:snapToGrid w:val="0"/>
          <w:kern w:val="22"/>
          <w:szCs w:val="22"/>
          <w:lang w:val="es-ES"/>
        </w:rPr>
      </w:pPr>
      <w:r w:rsidRPr="009C6296">
        <w:rPr>
          <w:snapToGrid w:val="0"/>
          <w:kern w:val="22"/>
          <w:szCs w:val="22"/>
          <w:lang w:val="es-ES"/>
        </w:rPr>
        <w:t>T</w:t>
      </w:r>
      <w:r w:rsidR="00C20F5D" w:rsidRPr="009C6296">
        <w:rPr>
          <w:snapToGrid w:val="0"/>
          <w:kern w:val="22"/>
          <w:szCs w:val="22"/>
          <w:lang w:val="es-ES"/>
        </w:rPr>
        <w:t>em</w:t>
      </w:r>
      <w:r w:rsidRPr="009C6296">
        <w:rPr>
          <w:snapToGrid w:val="0"/>
          <w:kern w:val="22"/>
          <w:szCs w:val="22"/>
          <w:lang w:val="es-ES"/>
        </w:rPr>
        <w:t>a</w:t>
      </w:r>
      <w:r w:rsidR="00C20F5D" w:rsidRPr="009C6296">
        <w:rPr>
          <w:snapToGrid w:val="0"/>
          <w:kern w:val="22"/>
          <w:szCs w:val="22"/>
          <w:lang w:val="es-ES"/>
        </w:rPr>
        <w:t xml:space="preserve"> 2 </w:t>
      </w:r>
      <w:r w:rsidRPr="009C6296">
        <w:rPr>
          <w:snapToGrid w:val="0"/>
          <w:kern w:val="22"/>
          <w:szCs w:val="22"/>
          <w:lang w:val="es-ES"/>
        </w:rPr>
        <w:t>d</w:t>
      </w:r>
      <w:r w:rsidR="00C20F5D" w:rsidRPr="009C6296">
        <w:rPr>
          <w:snapToGrid w:val="0"/>
          <w:kern w:val="22"/>
          <w:szCs w:val="22"/>
          <w:lang w:val="es-ES"/>
        </w:rPr>
        <w:t>e</w:t>
      </w:r>
      <w:r w:rsidRPr="009C6296">
        <w:rPr>
          <w:snapToGrid w:val="0"/>
          <w:kern w:val="22"/>
          <w:szCs w:val="22"/>
          <w:lang w:val="es-ES"/>
        </w:rPr>
        <w:t>l</w:t>
      </w:r>
      <w:r w:rsidR="00C20F5D" w:rsidRPr="009C6296">
        <w:rPr>
          <w:snapToGrid w:val="0"/>
          <w:kern w:val="22"/>
          <w:szCs w:val="22"/>
          <w:lang w:val="es-ES"/>
        </w:rPr>
        <w:t xml:space="preserve"> </w:t>
      </w:r>
      <w:r w:rsidRPr="009C6296">
        <w:rPr>
          <w:snapToGrid w:val="0"/>
          <w:kern w:val="22"/>
          <w:szCs w:val="22"/>
          <w:lang w:val="es-ES"/>
        </w:rPr>
        <w:t>programa</w:t>
      </w:r>
    </w:p>
    <w:p w:rsidR="00495B7A" w:rsidRPr="009C6296" w:rsidRDefault="00D57CC8" w:rsidP="006C3AD6">
      <w:pPr>
        <w:pStyle w:val="HEADINGNOTFORTOC"/>
        <w:keepNext w:val="0"/>
        <w:suppressLineNumbers/>
        <w:tabs>
          <w:tab w:val="clear" w:pos="720"/>
        </w:tabs>
        <w:suppressAutoHyphens/>
        <w:kinsoku w:val="0"/>
        <w:overflowPunct w:val="0"/>
        <w:autoSpaceDE w:val="0"/>
        <w:autoSpaceDN w:val="0"/>
        <w:rPr>
          <w:rFonts w:eastAsia="Angsana New" w:cs="Times New Roman"/>
          <w:kern w:val="22"/>
          <w:lang w:val="es-ES"/>
        </w:rPr>
      </w:pPr>
      <w:r w:rsidRPr="009C6296">
        <w:rPr>
          <w:rFonts w:eastAsia="Angsana New" w:cs="Times New Roman"/>
          <w:kern w:val="22"/>
          <w:lang w:val="es-ES"/>
        </w:rPr>
        <w:t>PROYECTO DE INFORME DE LAS DELIBERACIONES DE LA REUNIÓN</w:t>
      </w:r>
    </w:p>
    <w:p w:rsidR="00691632" w:rsidRPr="009C6296" w:rsidRDefault="00691632" w:rsidP="00691632">
      <w:pPr>
        <w:pStyle w:val="Heading2"/>
        <w:rPr>
          <w:lang w:val="es-ES"/>
        </w:rPr>
      </w:pPr>
      <w:r w:rsidRPr="009C6296">
        <w:rPr>
          <w:rFonts w:cs="Times New Roman Bold"/>
          <w:b w:val="0"/>
          <w:i/>
          <w:kern w:val="22"/>
          <w:szCs w:val="22"/>
          <w:lang w:val="es-ES"/>
        </w:rPr>
        <w:t>Relator: Sr. Monyrak Meng (Camboya)</w:t>
      </w:r>
    </w:p>
    <w:p w:rsidR="00D852CD" w:rsidRPr="009C6296" w:rsidRDefault="0050326F" w:rsidP="00860E30">
      <w:pPr>
        <w:pStyle w:val="Heading1"/>
        <w:rPr>
          <w:lang w:val="es-ES"/>
        </w:rPr>
      </w:pPr>
      <w:r w:rsidRPr="009C6296">
        <w:rPr>
          <w:lang w:val="es-ES"/>
        </w:rPr>
        <w:t>Introduc</w:t>
      </w:r>
      <w:r w:rsidR="00D57CC8" w:rsidRPr="009C6296">
        <w:rPr>
          <w:lang w:val="es-ES"/>
        </w:rPr>
        <w:t>C</w:t>
      </w:r>
      <w:r w:rsidRPr="009C6296">
        <w:rPr>
          <w:lang w:val="es-ES"/>
        </w:rPr>
        <w:t>i</w:t>
      </w:r>
      <w:r w:rsidR="00D57CC8" w:rsidRPr="009C6296">
        <w:rPr>
          <w:lang w:val="es-ES"/>
        </w:rPr>
        <w:t>Ó</w:t>
      </w:r>
      <w:r w:rsidRPr="009C6296">
        <w:rPr>
          <w:lang w:val="es-ES"/>
        </w:rPr>
        <w:t>n</w:t>
      </w:r>
    </w:p>
    <w:p w:rsidR="006C59C4" w:rsidRPr="009C6296" w:rsidRDefault="006C59C4" w:rsidP="00B058F4">
      <w:pPr>
        <w:pStyle w:val="Heading2"/>
        <w:rPr>
          <w:color w:val="000000"/>
          <w:kern w:val="22"/>
          <w:lang w:val="es-ES"/>
        </w:rPr>
      </w:pPr>
      <w:r w:rsidRPr="009C6296">
        <w:rPr>
          <w:lang w:val="es-ES"/>
        </w:rPr>
        <w:t>A.</w:t>
      </w:r>
      <w:r w:rsidRPr="009C6296">
        <w:rPr>
          <w:lang w:val="es-ES"/>
        </w:rPr>
        <w:tab/>
      </w:r>
      <w:r w:rsidR="00D57CC8" w:rsidRPr="009C6296">
        <w:rPr>
          <w:lang w:val="es-ES"/>
        </w:rPr>
        <w:t>Antecedentes</w:t>
      </w:r>
    </w:p>
    <w:p w:rsidR="001407F3" w:rsidRPr="009C6296" w:rsidRDefault="00D57CC8" w:rsidP="006C5568">
      <w:pPr>
        <w:pStyle w:val="Para1"/>
        <w:rPr>
          <w:lang w:val="es-ES"/>
        </w:rPr>
      </w:pPr>
      <w:bookmarkStart w:id="2" w:name="_Hlk530336722"/>
      <w:r w:rsidRPr="009C6296">
        <w:rPr>
          <w:rFonts w:eastAsia="Angsana New"/>
          <w:color w:val="000000"/>
          <w:szCs w:val="24"/>
          <w:lang w:val="es-ES"/>
        </w:rPr>
        <w:t xml:space="preserve">Tras el ofrecimiento del Gobierno de Egipto, que </w:t>
      </w:r>
      <w:r w:rsidR="00F1375C" w:rsidRPr="009C6296">
        <w:rPr>
          <w:rFonts w:eastAsia="Angsana New"/>
          <w:color w:val="000000"/>
          <w:szCs w:val="24"/>
          <w:lang w:val="es-ES"/>
        </w:rPr>
        <w:t xml:space="preserve">fue </w:t>
      </w:r>
      <w:r w:rsidR="00F1375C" w:rsidRPr="009C6296">
        <w:rPr>
          <w:rFonts w:eastAsia="Angsana New"/>
          <w:szCs w:val="24"/>
          <w:lang w:val="es-ES"/>
        </w:rPr>
        <w:t xml:space="preserve">acogido con satisfacción por </w:t>
      </w:r>
      <w:r w:rsidRPr="009C6296">
        <w:rPr>
          <w:rFonts w:eastAsia="Angsana New"/>
          <w:color w:val="000000"/>
          <w:szCs w:val="24"/>
          <w:lang w:val="es-ES"/>
        </w:rPr>
        <w:t xml:space="preserve">la </w:t>
      </w:r>
      <w:r w:rsidRPr="009C6296">
        <w:rPr>
          <w:rFonts w:eastAsia="Angsana New"/>
          <w:szCs w:val="24"/>
          <w:lang w:val="es-ES"/>
        </w:rPr>
        <w:t xml:space="preserve">Conferencia de las Partes en el Convenio sobre la Diversidad Biológica (“la Conferencia de las Partes”) en la decisión </w:t>
      </w:r>
      <w:hyperlink r:id="rId12" w:history="1">
        <w:r w:rsidR="00C20F5D" w:rsidRPr="009C6296">
          <w:rPr>
            <w:rStyle w:val="Hyperlink"/>
            <w:color w:val="auto"/>
            <w:u w:val="none"/>
            <w:lang w:val="es-ES"/>
          </w:rPr>
          <w:t>XIII/33</w:t>
        </w:r>
      </w:hyperlink>
      <w:r w:rsidR="00C20F5D" w:rsidRPr="009C6296">
        <w:rPr>
          <w:lang w:val="es-ES"/>
        </w:rPr>
        <w:t>,</w:t>
      </w:r>
      <w:bookmarkEnd w:id="2"/>
      <w:r w:rsidR="00C20F5D" w:rsidRPr="009C6296">
        <w:rPr>
          <w:lang w:val="es-ES"/>
        </w:rPr>
        <w:t xml:space="preserve"> </w:t>
      </w:r>
      <w:r w:rsidRPr="009C6296">
        <w:rPr>
          <w:rFonts w:eastAsia="Angsana New"/>
          <w:szCs w:val="24"/>
          <w:lang w:val="es-ES"/>
        </w:rPr>
        <w:t xml:space="preserve">y de conformidad con el párrafo 6 del artículo 29 del Protocolo de Cartagena sobre Seguridad de la Biotecnología (“el Protocolo de Cartagena”), la Conferencia de las Partes que actúa como reunión de las Partes en el Protocolo de Cartagena </w:t>
      </w:r>
      <w:r w:rsidRPr="009C6296">
        <w:rPr>
          <w:rFonts w:eastAsia="Angsana New"/>
          <w:color w:val="000000"/>
          <w:szCs w:val="24"/>
          <w:lang w:val="es-ES"/>
        </w:rPr>
        <w:t xml:space="preserve">celebró su </w:t>
      </w:r>
      <w:r w:rsidRPr="009C6296">
        <w:rPr>
          <w:rFonts w:eastAsia="Angsana New"/>
          <w:szCs w:val="24"/>
          <w:lang w:val="es-ES"/>
        </w:rPr>
        <w:t>9</w:t>
      </w:r>
      <w:r w:rsidRPr="009C6296">
        <w:rPr>
          <w:rFonts w:eastAsia="Angsana New"/>
          <w:szCs w:val="24"/>
          <w:vertAlign w:val="superscript"/>
          <w:lang w:val="es-ES"/>
        </w:rPr>
        <w:t>a</w:t>
      </w:r>
      <w:r w:rsidRPr="009C6296">
        <w:rPr>
          <w:rFonts w:eastAsia="Angsana New"/>
          <w:szCs w:val="24"/>
          <w:lang w:val="es-ES"/>
        </w:rPr>
        <w:t xml:space="preserve"> reunión </w:t>
      </w:r>
      <w:r w:rsidRPr="009C6296">
        <w:rPr>
          <w:rFonts w:eastAsia="Angsana New"/>
          <w:color w:val="000000"/>
          <w:szCs w:val="24"/>
          <w:lang w:val="es-ES"/>
        </w:rPr>
        <w:t xml:space="preserve">en </w:t>
      </w:r>
      <w:r w:rsidRPr="009C6296">
        <w:rPr>
          <w:rFonts w:eastAsia="Angsana New"/>
          <w:szCs w:val="24"/>
          <w:lang w:val="es-ES"/>
        </w:rPr>
        <w:t>Sharm el-Sheikh (Egipto), del 17 al 29 de noviembre de 2018, en forma concurrente con la 14ª reunión de la Conferencia de las Partes</w:t>
      </w:r>
      <w:r w:rsidR="00C20F5D" w:rsidRPr="009C6296">
        <w:rPr>
          <w:lang w:val="es-ES"/>
        </w:rPr>
        <w:t>.</w:t>
      </w:r>
      <w:r w:rsidR="00643E9B" w:rsidRPr="009C6296">
        <w:rPr>
          <w:lang w:val="es-ES"/>
        </w:rPr>
        <w:t xml:space="preserve"> </w:t>
      </w:r>
    </w:p>
    <w:p w:rsidR="006C59C4" w:rsidRPr="009C6296" w:rsidRDefault="006C59C4" w:rsidP="00B058F4">
      <w:pPr>
        <w:pStyle w:val="Heading2"/>
        <w:rPr>
          <w:lang w:val="es-ES"/>
        </w:rPr>
      </w:pPr>
      <w:r w:rsidRPr="009C6296">
        <w:rPr>
          <w:lang w:val="es-ES"/>
        </w:rPr>
        <w:t>B.</w:t>
      </w:r>
      <w:r w:rsidRPr="009C6296">
        <w:rPr>
          <w:lang w:val="es-ES"/>
        </w:rPr>
        <w:tab/>
        <w:t>A</w:t>
      </w:r>
      <w:r w:rsidR="00D57CC8" w:rsidRPr="009C6296">
        <w:rPr>
          <w:lang w:val="es-ES"/>
        </w:rPr>
        <w:t>sis</w:t>
      </w:r>
      <w:r w:rsidRPr="009C6296">
        <w:rPr>
          <w:lang w:val="es-ES"/>
        </w:rPr>
        <w:t>ten</w:t>
      </w:r>
      <w:r w:rsidR="00D57CC8" w:rsidRPr="009C6296">
        <w:rPr>
          <w:lang w:val="es-ES"/>
        </w:rPr>
        <w:t>t</w:t>
      </w:r>
      <w:r w:rsidRPr="009C6296">
        <w:rPr>
          <w:lang w:val="es-ES"/>
        </w:rPr>
        <w:t>e</w:t>
      </w:r>
      <w:r w:rsidR="00D57CC8" w:rsidRPr="009C6296">
        <w:rPr>
          <w:lang w:val="es-ES"/>
        </w:rPr>
        <w:t>s</w:t>
      </w:r>
    </w:p>
    <w:p w:rsidR="00C8755A" w:rsidRPr="009C6296" w:rsidRDefault="00D57CC8" w:rsidP="004601CF">
      <w:pPr>
        <w:pStyle w:val="Para1"/>
        <w:numPr>
          <w:ilvl w:val="0"/>
          <w:numId w:val="24"/>
        </w:numPr>
        <w:tabs>
          <w:tab w:val="clear" w:pos="360"/>
        </w:tabs>
        <w:rPr>
          <w:lang w:val="es-ES"/>
        </w:rPr>
      </w:pPr>
      <w:r w:rsidRPr="009C6296">
        <w:rPr>
          <w:rFonts w:eastAsia="Angsana New"/>
          <w:szCs w:val="24"/>
          <w:lang w:val="es-ES"/>
        </w:rPr>
        <w:t>Se invitó a todos los Estados a participar en la reunión. Asistieron las siguientes Partes en el Protocolo de Cartagena</w:t>
      </w:r>
      <w:r w:rsidR="00C8755A" w:rsidRPr="009C6296">
        <w:rPr>
          <w:lang w:val="es-ES"/>
        </w:rPr>
        <w:t xml:space="preserve">: </w:t>
      </w:r>
      <w:r w:rsidR="00691632" w:rsidRPr="009C6296">
        <w:rPr>
          <w:lang w:val="es-ES"/>
        </w:rPr>
        <w:t>[</w:t>
      </w:r>
      <w:r w:rsidR="00691632" w:rsidRPr="009C6296">
        <w:rPr>
          <w:i/>
          <w:lang w:val="es-ES"/>
        </w:rPr>
        <w:t>se completará</w:t>
      </w:r>
      <w:r w:rsidR="00691632" w:rsidRPr="009C6296">
        <w:rPr>
          <w:lang w:val="es-ES"/>
        </w:rPr>
        <w:t>].</w:t>
      </w:r>
    </w:p>
    <w:p w:rsidR="00C8755A" w:rsidRPr="009C6296" w:rsidRDefault="004601CF" w:rsidP="004601CF">
      <w:pPr>
        <w:pStyle w:val="Para1"/>
        <w:numPr>
          <w:ilvl w:val="0"/>
          <w:numId w:val="24"/>
        </w:numPr>
        <w:tabs>
          <w:tab w:val="clear" w:pos="360"/>
        </w:tabs>
        <w:rPr>
          <w:lang w:val="es-ES"/>
        </w:rPr>
      </w:pPr>
      <w:bookmarkStart w:id="3" w:name="_Hlk530317937"/>
      <w:bookmarkStart w:id="4" w:name="_Hlk530395224"/>
      <w:r w:rsidRPr="009C6296">
        <w:rPr>
          <w:rFonts w:eastAsia="Angsana New"/>
          <w:szCs w:val="24"/>
          <w:lang w:val="es-ES"/>
        </w:rPr>
        <w:t>También estuvieron representados los siguientes Estados que no son partes en el Protocolo de Cartagena</w:t>
      </w:r>
      <w:r w:rsidR="00C8755A" w:rsidRPr="009C6296">
        <w:rPr>
          <w:lang w:val="es-ES"/>
        </w:rPr>
        <w:t xml:space="preserve">: </w:t>
      </w:r>
      <w:r w:rsidR="00691632" w:rsidRPr="009C6296">
        <w:rPr>
          <w:lang w:val="es-ES"/>
        </w:rPr>
        <w:t>[</w:t>
      </w:r>
      <w:r w:rsidR="00691632" w:rsidRPr="009C6296">
        <w:rPr>
          <w:i/>
          <w:lang w:val="es-ES"/>
        </w:rPr>
        <w:t>se completará</w:t>
      </w:r>
      <w:r w:rsidR="00691632" w:rsidRPr="009C6296">
        <w:rPr>
          <w:lang w:val="es-ES"/>
        </w:rPr>
        <w:t>].</w:t>
      </w:r>
    </w:p>
    <w:bookmarkEnd w:id="3"/>
    <w:p w:rsidR="00C8755A" w:rsidRPr="009C6296" w:rsidRDefault="004601CF" w:rsidP="004601CF">
      <w:pPr>
        <w:pStyle w:val="Para1"/>
        <w:numPr>
          <w:ilvl w:val="0"/>
          <w:numId w:val="24"/>
        </w:numPr>
        <w:tabs>
          <w:tab w:val="clear" w:pos="360"/>
        </w:tabs>
        <w:rPr>
          <w:lang w:val="es-ES"/>
        </w:rPr>
      </w:pPr>
      <w:r w:rsidRPr="009C6296">
        <w:rPr>
          <w:rFonts w:eastAsia="Angsana New"/>
          <w:szCs w:val="24"/>
          <w:lang w:val="es-ES"/>
        </w:rPr>
        <w:t>Para consultar la lista de los demás participantes, véase el anexo I del informe de la 14ª reunión de la Conferencia de las Partes (CBD/COP/14/xx</w:t>
      </w:r>
      <w:r w:rsidR="00C8755A" w:rsidRPr="009C6296">
        <w:rPr>
          <w:lang w:val="es-ES"/>
        </w:rPr>
        <w:t>).</w:t>
      </w:r>
    </w:p>
    <w:bookmarkEnd w:id="4"/>
    <w:p w:rsidR="00495B7A" w:rsidRPr="009C6296" w:rsidRDefault="0050326F" w:rsidP="00860E30">
      <w:pPr>
        <w:pStyle w:val="Heading1"/>
        <w:rPr>
          <w:i/>
          <w:iCs/>
          <w:snapToGrid w:val="0"/>
          <w:lang w:val="es-ES"/>
        </w:rPr>
      </w:pPr>
      <w:r w:rsidRPr="009C6296">
        <w:rPr>
          <w:snapToGrid w:val="0"/>
          <w:lang w:val="es-ES"/>
        </w:rPr>
        <w:t>tem</w:t>
      </w:r>
      <w:r w:rsidR="004601CF" w:rsidRPr="009C6296">
        <w:rPr>
          <w:snapToGrid w:val="0"/>
          <w:lang w:val="es-ES"/>
        </w:rPr>
        <w:t>A</w:t>
      </w:r>
      <w:r w:rsidRPr="009C6296">
        <w:rPr>
          <w:snapToGrid w:val="0"/>
          <w:lang w:val="es-ES"/>
        </w:rPr>
        <w:t xml:space="preserve"> 1.</w:t>
      </w:r>
      <w:r w:rsidRPr="009C6296">
        <w:rPr>
          <w:snapToGrid w:val="0"/>
          <w:lang w:val="es-ES"/>
        </w:rPr>
        <w:tab/>
      </w:r>
      <w:r w:rsidR="004601CF" w:rsidRPr="009C6296">
        <w:rPr>
          <w:rFonts w:eastAsia="Angsana New" w:cs="Times New Roman"/>
          <w:lang w:val="es-ES"/>
        </w:rPr>
        <w:t>Apertura de la reunión</w:t>
      </w:r>
    </w:p>
    <w:p w:rsidR="006B022F" w:rsidRPr="009C6296" w:rsidRDefault="00E130D9" w:rsidP="004A41D1">
      <w:pPr>
        <w:pStyle w:val="Para1"/>
        <w:rPr>
          <w:lang w:val="es-ES"/>
        </w:rPr>
      </w:pPr>
      <w:r w:rsidRPr="009C6296">
        <w:rPr>
          <w:rFonts w:eastAsia="Angsana New"/>
          <w:szCs w:val="24"/>
          <w:lang w:val="es-ES"/>
        </w:rPr>
        <w:t>La novena reunión de la Conferencia de las Partes que actúa como reunión de las Partes en el Protocolo de Cartagena fue inaugurada a las 11.00 horas del 17 de noviembre de 2018 por el Sr. José Octavio Tripp Villanueva, Embajador de México en Egipto, en nombre del Sr. Rafael Pacchiano Alamán, Secretario de Medio Ambiente y Recursos Naturales de México y Presidente saliente de la Conferencia de las Partes, que ofició también de Presidente de la octava reunión de la Conferencia de las Partes que actúa como reunión de las Partes en el Protocolo de Cartagena</w:t>
      </w:r>
      <w:r w:rsidR="006B022F" w:rsidRPr="009C6296">
        <w:rPr>
          <w:lang w:val="es-ES"/>
        </w:rPr>
        <w:t xml:space="preserve">. </w:t>
      </w:r>
    </w:p>
    <w:p w:rsidR="006B022F" w:rsidRPr="009C6296" w:rsidRDefault="00E130D9" w:rsidP="005878B8">
      <w:pPr>
        <w:pStyle w:val="Para1"/>
        <w:rPr>
          <w:lang w:val="es-ES"/>
        </w:rPr>
      </w:pPr>
      <w:r w:rsidRPr="009C6296">
        <w:rPr>
          <w:szCs w:val="24"/>
          <w:lang w:val="es-ES"/>
        </w:rPr>
        <w:t>Pronunciaron declaraciones de apertura la Sra. Yasmine Fouad, Ministra de Medio Ambiente de Egipto y Presidenta de la Conferencia de las Partes en su 14ª reunión, que ofició asimismo de Presidenta de la 9</w:t>
      </w:r>
      <w:r w:rsidRPr="009C6296">
        <w:rPr>
          <w:szCs w:val="24"/>
          <w:vertAlign w:val="superscript"/>
          <w:lang w:val="es-ES"/>
        </w:rPr>
        <w:t>a</w:t>
      </w:r>
      <w:r w:rsidRPr="009C6296">
        <w:rPr>
          <w:szCs w:val="24"/>
          <w:lang w:val="es-ES"/>
        </w:rPr>
        <w:t xml:space="preserve"> reunión de la Conferencia de las Partes que actúa como reunión de las Partes en el Protocolo de </w:t>
      </w:r>
      <w:r w:rsidRPr="009C6296">
        <w:rPr>
          <w:szCs w:val="24"/>
          <w:lang w:val="es-ES"/>
        </w:rPr>
        <w:lastRenderedPageBreak/>
        <w:t xml:space="preserve">Cartagena (en adelante, “la Presidenta”); la Sra. Cristiana Paşca Palmer, Secretaria Ejecutiva de la </w:t>
      </w:r>
      <w:r w:rsidR="00987228" w:rsidRPr="009C6296">
        <w:rPr>
          <w:szCs w:val="24"/>
          <w:lang w:val="es-ES"/>
        </w:rPr>
        <w:t>S</w:t>
      </w:r>
      <w:r w:rsidRPr="009C6296">
        <w:rPr>
          <w:szCs w:val="24"/>
          <w:lang w:val="es-ES"/>
        </w:rPr>
        <w:t>ecretaría del Convenio sobre la Diversidad Biológica (“el Convenio”); la Sra. Maria Fernanda Espinosa, Presidenta de la Asamblea General de las Naciones Unidas, en un mensaje en vídeo; y el Sr. Abdel Fattah el-Sisi, Presidente de Egipto</w:t>
      </w:r>
      <w:r w:rsidR="006B022F" w:rsidRPr="009C6296">
        <w:rPr>
          <w:lang w:val="es-ES"/>
        </w:rPr>
        <w:t xml:space="preserve">. </w:t>
      </w:r>
    </w:p>
    <w:p w:rsidR="006B022F" w:rsidRPr="009C6296" w:rsidRDefault="00E130D9" w:rsidP="007B1618">
      <w:pPr>
        <w:pStyle w:val="Para1"/>
        <w:rPr>
          <w:lang w:val="es-ES"/>
        </w:rPr>
      </w:pPr>
      <w:bookmarkStart w:id="5" w:name="_Hlk530320314"/>
      <w:r w:rsidRPr="009C6296">
        <w:rPr>
          <w:rFonts w:eastAsia="Angsana New"/>
          <w:szCs w:val="24"/>
          <w:lang w:val="es-ES"/>
        </w:rPr>
        <w:t xml:space="preserve">En su declaración, la Presidenta se refirió a los resultados de la serie de sesiones de alto nivel, </w:t>
      </w:r>
      <w:r w:rsidR="00F1375C" w:rsidRPr="009C6296">
        <w:rPr>
          <w:rFonts w:eastAsia="Angsana New"/>
          <w:szCs w:val="24"/>
          <w:lang w:val="es-ES"/>
        </w:rPr>
        <w:t>incluida</w:t>
      </w:r>
      <w:r w:rsidRPr="009C6296">
        <w:rPr>
          <w:rFonts w:eastAsia="Angsana New"/>
          <w:szCs w:val="24"/>
          <w:lang w:val="es-ES"/>
        </w:rPr>
        <w:t xml:space="preserve"> la Declaración de Sharm el-Sheikh: Invertir en la </w:t>
      </w:r>
      <w:r w:rsidR="00F1375C" w:rsidRPr="009C6296">
        <w:rPr>
          <w:rFonts w:eastAsia="Angsana New"/>
          <w:szCs w:val="24"/>
          <w:lang w:val="es-ES"/>
        </w:rPr>
        <w:t>d</w:t>
      </w:r>
      <w:r w:rsidRPr="009C6296">
        <w:rPr>
          <w:rFonts w:eastAsia="Angsana New"/>
          <w:szCs w:val="24"/>
          <w:lang w:val="es-ES"/>
        </w:rPr>
        <w:t xml:space="preserve">iversidad </w:t>
      </w:r>
      <w:r w:rsidR="00F1375C" w:rsidRPr="009C6296">
        <w:rPr>
          <w:rFonts w:eastAsia="Angsana New"/>
          <w:szCs w:val="24"/>
          <w:lang w:val="es-ES"/>
        </w:rPr>
        <w:t>b</w:t>
      </w:r>
      <w:r w:rsidRPr="009C6296">
        <w:rPr>
          <w:rFonts w:eastAsia="Angsana New"/>
          <w:szCs w:val="24"/>
          <w:lang w:val="es-ES"/>
        </w:rPr>
        <w:t xml:space="preserve">iológica para la </w:t>
      </w:r>
      <w:r w:rsidR="00F1375C" w:rsidRPr="009C6296">
        <w:rPr>
          <w:rFonts w:eastAsia="Angsana New"/>
          <w:szCs w:val="24"/>
          <w:lang w:val="es-ES"/>
        </w:rPr>
        <w:t>g</w:t>
      </w:r>
      <w:r w:rsidRPr="009C6296">
        <w:rPr>
          <w:rFonts w:eastAsia="Angsana New"/>
          <w:szCs w:val="24"/>
          <w:lang w:val="es-ES"/>
        </w:rPr>
        <w:t xml:space="preserve">ente y el </w:t>
      </w:r>
      <w:r w:rsidR="00F1375C" w:rsidRPr="009C6296">
        <w:rPr>
          <w:rFonts w:eastAsia="Angsana New"/>
          <w:szCs w:val="24"/>
          <w:lang w:val="es-ES"/>
        </w:rPr>
        <w:t>p</w:t>
      </w:r>
      <w:r w:rsidRPr="009C6296">
        <w:rPr>
          <w:rFonts w:eastAsia="Angsana New"/>
          <w:szCs w:val="24"/>
          <w:lang w:val="es-ES"/>
        </w:rPr>
        <w:t>laneta. La Declaración de Sharm el-Sheikh se publicó como documento CBD/COP/14/12 y el informe de la serie de sesiones de alto nivel se publicó como documento</w:t>
      </w:r>
      <w:r w:rsidR="00895EE2" w:rsidRPr="009C6296">
        <w:rPr>
          <w:lang w:val="es-ES"/>
        </w:rPr>
        <w:t xml:space="preserve"> </w:t>
      </w:r>
      <w:r w:rsidR="006B022F" w:rsidRPr="009C6296">
        <w:rPr>
          <w:lang w:val="es-ES"/>
        </w:rPr>
        <w:t>CBD/COP/14/12/Add.1.</w:t>
      </w:r>
    </w:p>
    <w:bookmarkEnd w:id="5"/>
    <w:p w:rsidR="006B022F" w:rsidRPr="009C6296" w:rsidRDefault="00E130D9" w:rsidP="0079069E">
      <w:pPr>
        <w:pStyle w:val="Para1"/>
        <w:rPr>
          <w:lang w:val="es-ES"/>
        </w:rPr>
      </w:pPr>
      <w:r w:rsidRPr="009C6296">
        <w:rPr>
          <w:rFonts w:eastAsia="Angsana New"/>
          <w:szCs w:val="24"/>
          <w:lang w:val="es-ES"/>
        </w:rPr>
        <w:t>Se exhibieron dos presentaciones en vídeo: la primera de ellas, sobre la integración de la diversidad biológica, fue preparada por el Gobierno de México, y la segunda, sobre la diversidad biológica y su vinculación esencial con la supervivencia de la humanidad, fue preparada por el Gobierno de Egipto</w:t>
      </w:r>
      <w:r w:rsidR="006B022F" w:rsidRPr="009C6296">
        <w:rPr>
          <w:lang w:val="es-ES"/>
        </w:rPr>
        <w:t xml:space="preserve">. </w:t>
      </w:r>
      <w:r w:rsidRPr="009C6296">
        <w:rPr>
          <w:rFonts w:eastAsia="Angsana New"/>
          <w:szCs w:val="24"/>
          <w:lang w:val="es-ES"/>
        </w:rPr>
        <w:t>También hubo una representación artística sobre la importancia de la diversidad biológica a cargo de un grupo de escolares</w:t>
      </w:r>
      <w:r w:rsidR="006B022F" w:rsidRPr="009C6296">
        <w:rPr>
          <w:lang w:val="es-ES"/>
        </w:rPr>
        <w:t xml:space="preserve">. </w:t>
      </w:r>
    </w:p>
    <w:p w:rsidR="006B022F" w:rsidRPr="009C6296" w:rsidRDefault="00E130D9" w:rsidP="0065410C">
      <w:pPr>
        <w:pStyle w:val="Para1"/>
        <w:rPr>
          <w:lang w:val="es-ES"/>
        </w:rPr>
      </w:pPr>
      <w:r w:rsidRPr="009C6296">
        <w:rPr>
          <w:rFonts w:eastAsia="Angsana New"/>
          <w:szCs w:val="24"/>
          <w:lang w:val="es-ES"/>
        </w:rPr>
        <w:t>En la segunda sesión plenaria de la reunión, el 17 de noviembre de 2018, pronunciaron declaraciones la Sra. Amina Mohammed, Vicesecretaria General de las Naciones Unidas, e</w:t>
      </w:r>
      <w:r w:rsidR="00F1375C" w:rsidRPr="009C6296">
        <w:rPr>
          <w:rFonts w:eastAsia="Angsana New"/>
          <w:szCs w:val="24"/>
          <w:lang w:val="es-ES"/>
        </w:rPr>
        <w:t>n</w:t>
      </w:r>
      <w:r w:rsidRPr="009C6296">
        <w:rPr>
          <w:rFonts w:eastAsia="Angsana New"/>
          <w:szCs w:val="24"/>
          <w:lang w:val="es-ES"/>
        </w:rPr>
        <w:t xml:space="preserve"> un mensaje en vídeo, y la Sra. Corli Pretorius, Directora Adjunta del Centro Mundial de Vigilancia de la Conservación del Programa de las Naciones Unidas para el Medio Ambiente (PNUMA)</w:t>
      </w:r>
      <w:r w:rsidR="006B022F" w:rsidRPr="009C6296">
        <w:rPr>
          <w:rFonts w:eastAsiaTheme="minorEastAsia"/>
          <w:bCs/>
          <w:snapToGrid/>
          <w:szCs w:val="24"/>
          <w:lang w:val="es-ES"/>
        </w:rPr>
        <w:t xml:space="preserve">. </w:t>
      </w:r>
    </w:p>
    <w:p w:rsidR="007D1579" w:rsidRPr="009C6296" w:rsidRDefault="00E130D9">
      <w:pPr>
        <w:pStyle w:val="Para1"/>
        <w:rPr>
          <w:lang w:val="es-ES"/>
        </w:rPr>
      </w:pPr>
      <w:r w:rsidRPr="009C6296">
        <w:rPr>
          <w:rFonts w:eastAsia="Angsana New"/>
          <w:szCs w:val="24"/>
          <w:lang w:val="es-ES"/>
        </w:rPr>
        <w:t>Los representantes vieron dos películas, una producida por la National Geographic Society y la otra por World Wide Fund for Nature (WWF), así como un mensaje en vídeo del Sr. Paul McCartney</w:t>
      </w:r>
      <w:r w:rsidR="006B022F" w:rsidRPr="009C6296">
        <w:rPr>
          <w:lang w:val="es-ES"/>
        </w:rPr>
        <w:t>.</w:t>
      </w:r>
    </w:p>
    <w:p w:rsidR="007D1579" w:rsidRPr="009C6296" w:rsidRDefault="00E130D9">
      <w:pPr>
        <w:pStyle w:val="Para1"/>
        <w:rPr>
          <w:lang w:val="es-ES"/>
        </w:rPr>
      </w:pPr>
      <w:r w:rsidRPr="009C6296">
        <w:rPr>
          <w:rFonts w:eastAsia="Angsana New"/>
          <w:szCs w:val="24"/>
          <w:lang w:val="es-ES"/>
        </w:rPr>
        <w:t xml:space="preserve">Pronunciaron declaraciones generales los representantes de </w:t>
      </w:r>
      <w:r w:rsidR="00F1375C" w:rsidRPr="009C6296">
        <w:rPr>
          <w:rFonts w:eastAsia="Angsana New"/>
          <w:szCs w:val="24"/>
          <w:lang w:val="es-ES"/>
        </w:rPr>
        <w:t xml:space="preserve">la </w:t>
      </w:r>
      <w:r w:rsidRPr="009C6296">
        <w:rPr>
          <w:rFonts w:eastAsia="Angsana New"/>
          <w:szCs w:val="24"/>
          <w:lang w:val="es-ES"/>
        </w:rPr>
        <w:t>Argentina (en nombre del Grupo de América Latina y el Caribe), el Canadá (en nombre de un grupo de países no alineados), la Unión Europea y sus 28 Estados miembros, Belarús (en nombre de los países de Europa Central y Oriental), Rwanda (en nombre del Grupo de África) y Malasia (en nombre del Grupo de Países Megadiversos Afines</w:t>
      </w:r>
      <w:r w:rsidR="00F1375C" w:rsidRPr="009C6296">
        <w:rPr>
          <w:lang w:val="es-ES"/>
        </w:rPr>
        <w:t>).</w:t>
      </w:r>
    </w:p>
    <w:p w:rsidR="007D1579" w:rsidRPr="009C6296" w:rsidRDefault="00E130D9">
      <w:pPr>
        <w:pStyle w:val="Para1"/>
        <w:rPr>
          <w:lang w:val="es-ES"/>
        </w:rPr>
      </w:pPr>
      <w:r w:rsidRPr="009C6296">
        <w:rPr>
          <w:rFonts w:eastAsia="Angsana New"/>
          <w:szCs w:val="24"/>
          <w:lang w:val="es-ES"/>
        </w:rPr>
        <w:t>Formularon también declaraciones representantes de la Red de Mujeres Indígenas sobre Biodiversidad (RMIB), el Foro Internacional Indígena sobre Biodiversidad (FIIB), la Alianza del CDB, la Red Mundial de Jóvenes por la Biodiversidad (GYBN) y la Plataforma Intergubernamental Científico-Normativa sobre Diversidad Biológica y Servicios de los Ecosistemas (IPBES)</w:t>
      </w:r>
      <w:r w:rsidR="006B022F" w:rsidRPr="009C6296">
        <w:rPr>
          <w:lang w:val="es-ES"/>
        </w:rPr>
        <w:t>.</w:t>
      </w:r>
    </w:p>
    <w:p w:rsidR="007D1579" w:rsidRPr="009C6296" w:rsidRDefault="00E130D9">
      <w:pPr>
        <w:pStyle w:val="Para1"/>
        <w:rPr>
          <w:lang w:val="es-ES"/>
        </w:rPr>
      </w:pPr>
      <w:r w:rsidRPr="009C6296">
        <w:rPr>
          <w:rFonts w:eastAsia="Angsana New"/>
          <w:szCs w:val="24"/>
          <w:lang w:val="es-ES"/>
        </w:rPr>
        <w:t>En el anexo II del informe de la 14ª reunión de la Conferencia de las Partes se brinda una síntesis de las declaraciones de apertura</w:t>
      </w:r>
      <w:r w:rsidR="006B022F" w:rsidRPr="009C6296">
        <w:rPr>
          <w:lang w:val="es-ES"/>
        </w:rPr>
        <w:t>.</w:t>
      </w:r>
    </w:p>
    <w:p w:rsidR="00495B7A" w:rsidRPr="009C6296" w:rsidRDefault="0050326F" w:rsidP="006C59C4">
      <w:pPr>
        <w:pStyle w:val="Heading1"/>
        <w:rPr>
          <w:snapToGrid w:val="0"/>
          <w:lang w:val="es-ES"/>
        </w:rPr>
      </w:pPr>
      <w:r w:rsidRPr="009C6296">
        <w:rPr>
          <w:snapToGrid w:val="0"/>
          <w:lang w:val="es-ES"/>
        </w:rPr>
        <w:t>tem</w:t>
      </w:r>
      <w:r w:rsidR="00E130D9" w:rsidRPr="009C6296">
        <w:rPr>
          <w:snapToGrid w:val="0"/>
          <w:lang w:val="es-ES"/>
        </w:rPr>
        <w:t>A</w:t>
      </w:r>
      <w:r w:rsidRPr="009C6296">
        <w:rPr>
          <w:snapToGrid w:val="0"/>
          <w:lang w:val="es-ES"/>
        </w:rPr>
        <w:t xml:space="preserve"> 2.</w:t>
      </w:r>
      <w:r w:rsidRPr="009C6296">
        <w:rPr>
          <w:snapToGrid w:val="0"/>
          <w:lang w:val="es-ES"/>
        </w:rPr>
        <w:tab/>
      </w:r>
      <w:r w:rsidR="00E130D9" w:rsidRPr="009C6296">
        <w:rPr>
          <w:rFonts w:eastAsia="Angsana New" w:cs="Times New Roman"/>
          <w:lang w:val="es-ES"/>
        </w:rPr>
        <w:t>Cuestiones de organización</w:t>
      </w:r>
    </w:p>
    <w:p w:rsidR="00F52DE5" w:rsidRPr="009C6296" w:rsidRDefault="00F52DE5" w:rsidP="00B058F4">
      <w:pPr>
        <w:pStyle w:val="Heading2"/>
        <w:rPr>
          <w:lang w:val="es-ES" w:eastAsia="en-CA"/>
        </w:rPr>
      </w:pPr>
      <w:r w:rsidRPr="009C6296">
        <w:rPr>
          <w:lang w:val="es-ES"/>
        </w:rPr>
        <w:t>2.1</w:t>
      </w:r>
      <w:r w:rsidR="00FB3975" w:rsidRPr="009C6296">
        <w:rPr>
          <w:lang w:val="es-ES"/>
        </w:rPr>
        <w:tab/>
      </w:r>
      <w:r w:rsidR="00E130D9" w:rsidRPr="009C6296">
        <w:rPr>
          <w:lang w:val="es-ES"/>
        </w:rPr>
        <w:t>Elección de la Presidenta y los miembros sustitutos de la Mesa</w:t>
      </w:r>
    </w:p>
    <w:p w:rsidR="00F52DE5" w:rsidRPr="009C6296" w:rsidRDefault="00E130D9" w:rsidP="00BF5795">
      <w:pPr>
        <w:pStyle w:val="Heading3"/>
        <w:rPr>
          <w:snapToGrid w:val="0"/>
          <w:lang w:val="es-ES" w:eastAsia="en-CA"/>
        </w:rPr>
      </w:pPr>
      <w:r w:rsidRPr="009C6296">
        <w:rPr>
          <w:snapToGrid w:val="0"/>
          <w:lang w:val="es-ES" w:eastAsia="en-CA"/>
        </w:rPr>
        <w:t>Elecc</w:t>
      </w:r>
      <w:r w:rsidR="00F52DE5" w:rsidRPr="009C6296">
        <w:rPr>
          <w:snapToGrid w:val="0"/>
          <w:lang w:val="es-ES" w:eastAsia="en-CA"/>
        </w:rPr>
        <w:t>i</w:t>
      </w:r>
      <w:r w:rsidRPr="009C6296">
        <w:rPr>
          <w:snapToGrid w:val="0"/>
          <w:lang w:val="es-ES" w:eastAsia="en-CA"/>
        </w:rPr>
        <w:t>ó</w:t>
      </w:r>
      <w:r w:rsidR="00F52DE5" w:rsidRPr="009C6296">
        <w:rPr>
          <w:snapToGrid w:val="0"/>
          <w:lang w:val="es-ES" w:eastAsia="en-CA"/>
        </w:rPr>
        <w:t xml:space="preserve">n </w:t>
      </w:r>
      <w:r w:rsidRPr="009C6296">
        <w:rPr>
          <w:snapToGrid w:val="0"/>
          <w:lang w:val="es-ES" w:eastAsia="en-CA"/>
        </w:rPr>
        <w:t>d</w:t>
      </w:r>
      <w:r w:rsidR="00F52DE5" w:rsidRPr="009C6296">
        <w:rPr>
          <w:snapToGrid w:val="0"/>
          <w:lang w:val="es-ES" w:eastAsia="en-CA"/>
        </w:rPr>
        <w:t xml:space="preserve">e </w:t>
      </w:r>
      <w:r w:rsidRPr="009C6296">
        <w:rPr>
          <w:snapToGrid w:val="0"/>
          <w:lang w:val="es-ES" w:eastAsia="en-CA"/>
        </w:rPr>
        <w:t xml:space="preserve">la </w:t>
      </w:r>
      <w:r w:rsidR="00F52DE5" w:rsidRPr="009C6296">
        <w:rPr>
          <w:snapToGrid w:val="0"/>
          <w:lang w:val="es-ES" w:eastAsia="en-CA"/>
        </w:rPr>
        <w:t>President</w:t>
      </w:r>
      <w:r w:rsidRPr="009C6296">
        <w:rPr>
          <w:snapToGrid w:val="0"/>
          <w:lang w:val="es-ES" w:eastAsia="en-CA"/>
        </w:rPr>
        <w:t>a</w:t>
      </w:r>
    </w:p>
    <w:p w:rsidR="00BF5795" w:rsidRPr="009C6296" w:rsidRDefault="00E130D9" w:rsidP="00E130D9">
      <w:pPr>
        <w:pStyle w:val="Para1"/>
        <w:numPr>
          <w:ilvl w:val="0"/>
          <w:numId w:val="24"/>
        </w:numPr>
        <w:tabs>
          <w:tab w:val="clear" w:pos="360"/>
        </w:tabs>
        <w:rPr>
          <w:lang w:val="es-ES"/>
        </w:rPr>
      </w:pPr>
      <w:bookmarkStart w:id="6" w:name="_Hlk530379600"/>
      <w:r w:rsidRPr="009C6296">
        <w:rPr>
          <w:rFonts w:eastAsia="Angsana New"/>
          <w:szCs w:val="24"/>
          <w:lang w:val="es-ES"/>
        </w:rPr>
        <w:t>Sujeto a lo establecido en el párrafo 3 del artículo 29 del Protocolo de Cartagena, la Mesa de la Conferencia de las Partes ofici</w:t>
      </w:r>
      <w:r w:rsidR="0052245C" w:rsidRPr="009C6296">
        <w:rPr>
          <w:rFonts w:eastAsia="Angsana New"/>
          <w:szCs w:val="24"/>
          <w:lang w:val="es-ES"/>
        </w:rPr>
        <w:t>a</w:t>
      </w:r>
      <w:r w:rsidRPr="009C6296">
        <w:rPr>
          <w:rFonts w:eastAsia="Angsana New"/>
          <w:szCs w:val="24"/>
          <w:lang w:val="es-ES"/>
        </w:rPr>
        <w:t xml:space="preserve"> también como Mesa de</w:t>
      </w:r>
      <w:r w:rsidR="00987228" w:rsidRPr="009C6296">
        <w:rPr>
          <w:rFonts w:eastAsia="Angsana New"/>
          <w:szCs w:val="24"/>
          <w:lang w:val="es-ES"/>
        </w:rPr>
        <w:t xml:space="preserve"> la Conferencia de</w:t>
      </w:r>
      <w:r w:rsidRPr="009C6296">
        <w:rPr>
          <w:rFonts w:eastAsia="Angsana New"/>
          <w:szCs w:val="24"/>
          <w:lang w:val="es-ES"/>
        </w:rPr>
        <w:t xml:space="preserve"> las Partes </w:t>
      </w:r>
      <w:r w:rsidR="00987228" w:rsidRPr="009C6296">
        <w:rPr>
          <w:rFonts w:eastAsia="Angsana New"/>
          <w:szCs w:val="24"/>
          <w:lang w:val="es-ES"/>
        </w:rPr>
        <w:t xml:space="preserve">que actúa como reunión de las Partes </w:t>
      </w:r>
      <w:r w:rsidRPr="009C6296">
        <w:rPr>
          <w:rFonts w:eastAsia="Angsana New"/>
          <w:szCs w:val="24"/>
          <w:lang w:val="es-ES"/>
        </w:rPr>
        <w:t>en el Protocolo de Cartagena. Por consiguiente, la Sra. Fouad, a quien se eligió como Presidenta de la 14ª reunión de la Conferencia de las Partes, ofició también de Presidenta de la 9</w:t>
      </w:r>
      <w:r w:rsidRPr="009C6296">
        <w:rPr>
          <w:rFonts w:eastAsia="Angsana New"/>
          <w:szCs w:val="24"/>
          <w:vertAlign w:val="superscript"/>
          <w:lang w:val="es-ES"/>
        </w:rPr>
        <w:t>a</w:t>
      </w:r>
      <w:r w:rsidR="0052245C" w:rsidRPr="009C6296">
        <w:rPr>
          <w:rFonts w:eastAsia="Angsana New"/>
          <w:szCs w:val="24"/>
          <w:lang w:val="es-ES"/>
        </w:rPr>
        <w:t> </w:t>
      </w:r>
      <w:r w:rsidRPr="009C6296">
        <w:rPr>
          <w:rFonts w:eastAsia="Angsana New"/>
          <w:szCs w:val="24"/>
          <w:lang w:val="es-ES"/>
        </w:rPr>
        <w:t>reunión de la Conferencia de las Partes que actúa como reunión de las Partes en el Protocolo de Cartagena</w:t>
      </w:r>
      <w:r w:rsidR="00BF5795" w:rsidRPr="009C6296">
        <w:rPr>
          <w:lang w:val="es-ES"/>
        </w:rPr>
        <w:t>.</w:t>
      </w:r>
    </w:p>
    <w:bookmarkEnd w:id="6"/>
    <w:p w:rsidR="00F52DE5" w:rsidRPr="009C6296" w:rsidRDefault="00E130D9" w:rsidP="006C3AD6">
      <w:pPr>
        <w:keepNext/>
        <w:suppressLineNumbers/>
        <w:tabs>
          <w:tab w:val="left" w:pos="567"/>
        </w:tabs>
        <w:suppressAutoHyphens/>
        <w:kinsoku w:val="0"/>
        <w:overflowPunct w:val="0"/>
        <w:autoSpaceDE w:val="0"/>
        <w:autoSpaceDN w:val="0"/>
        <w:spacing w:before="120" w:after="120"/>
        <w:outlineLvl w:val="2"/>
        <w:rPr>
          <w:rFonts w:eastAsia="Times New Roman"/>
          <w:i/>
          <w:iCs/>
          <w:snapToGrid w:val="0"/>
          <w:kern w:val="22"/>
          <w:szCs w:val="22"/>
          <w:lang w:val="es-ES" w:eastAsia="en-CA"/>
        </w:rPr>
      </w:pPr>
      <w:r w:rsidRPr="009C6296">
        <w:rPr>
          <w:rFonts w:eastAsia="Angsana New" w:cs="Times New Roman"/>
          <w:i/>
          <w:kern w:val="22"/>
          <w:lang w:val="es-ES"/>
        </w:rPr>
        <w:t>Elección de los miembros sustitutos de la Mesa</w:t>
      </w:r>
    </w:p>
    <w:p w:rsidR="00495B7A" w:rsidRPr="009C6296" w:rsidRDefault="00E130D9" w:rsidP="004A41D1">
      <w:pPr>
        <w:pStyle w:val="Para1"/>
        <w:rPr>
          <w:lang w:val="es-ES"/>
        </w:rPr>
      </w:pPr>
      <w:r w:rsidRPr="009C6296">
        <w:rPr>
          <w:rFonts w:eastAsia="Angsana New"/>
          <w:szCs w:val="24"/>
          <w:lang w:val="es-ES"/>
        </w:rPr>
        <w:t xml:space="preserve">En el párrafo 3 del artículo 29 del Protocolo de Cartagena se estipula que los miembros de la Mesa de la Conferencia de las Partes que representen a Partes en el Convenio que no sean Partes en el Protocolo de Cartagena serán reemplazados por miembros que serán elegidos por y entre las Partes en el Protocolo. En su 13ª reunión la Conferencia de las Partes eligió diez miembros de la Mesa por un mandato que finalizaría al clausurarse la 14ª reunión. Luego, en su octava reunión, la Conferencia de las Partes que actúa como reunión de las Partes en el Protocolo de Cartagena eligió miembros sustitutos de la </w:t>
      </w:r>
      <w:r w:rsidRPr="009C6296">
        <w:rPr>
          <w:rFonts w:eastAsia="Angsana New"/>
          <w:szCs w:val="24"/>
          <w:lang w:val="es-ES"/>
        </w:rPr>
        <w:lastRenderedPageBreak/>
        <w:t xml:space="preserve">Mesa para aquellas regiones en las que había miembros de la Mesa de la Conferencia de las Partes que representaban a Partes en el Convenio que no </w:t>
      </w:r>
      <w:r w:rsidR="0052245C" w:rsidRPr="009C6296">
        <w:rPr>
          <w:rFonts w:eastAsia="Angsana New"/>
          <w:szCs w:val="24"/>
          <w:lang w:val="es-ES"/>
        </w:rPr>
        <w:t>so</w:t>
      </w:r>
      <w:r w:rsidRPr="009C6296">
        <w:rPr>
          <w:rFonts w:eastAsia="Angsana New"/>
          <w:szCs w:val="24"/>
          <w:lang w:val="es-ES"/>
        </w:rPr>
        <w:t>n Partes en el Protocolo. Posteriormente, dos de los representantes fueron reemplazados por las Partes correspondientes. Así, además de la Presidenta, la Mesa de la novena reunión de la Conferencia de las Partes que actúa como reunión de las Partes en el Protocolo de Cartagena quedó conformada por</w:t>
      </w:r>
      <w:r w:rsidR="00C20F5D" w:rsidRPr="009C6296">
        <w:rPr>
          <w:lang w:val="es-ES"/>
        </w:rPr>
        <w:t>:</w:t>
      </w:r>
    </w:p>
    <w:p w:rsidR="00495B7A" w:rsidRPr="009C6296" w:rsidRDefault="00E130D9" w:rsidP="004A41D1">
      <w:pPr>
        <w:pStyle w:val="Para1"/>
        <w:numPr>
          <w:ilvl w:val="0"/>
          <w:numId w:val="0"/>
        </w:numPr>
        <w:ind w:left="1440"/>
        <w:contextualSpacing/>
        <w:rPr>
          <w:lang w:val="es-ES"/>
        </w:rPr>
      </w:pPr>
      <w:r w:rsidRPr="009C6296">
        <w:rPr>
          <w:lang w:val="es-ES"/>
        </w:rPr>
        <w:t>S</w:t>
      </w:r>
      <w:r w:rsidR="00C20F5D" w:rsidRPr="009C6296">
        <w:rPr>
          <w:lang w:val="es-ES"/>
        </w:rPr>
        <w:t>r. Mohamed Ali ben Temessek (T</w:t>
      </w:r>
      <w:r w:rsidRPr="009C6296">
        <w:rPr>
          <w:lang w:val="es-ES"/>
        </w:rPr>
        <w:t>ú</w:t>
      </w:r>
      <w:r w:rsidR="00C20F5D" w:rsidRPr="009C6296">
        <w:rPr>
          <w:lang w:val="es-ES"/>
        </w:rPr>
        <w:t>n</w:t>
      </w:r>
      <w:r w:rsidRPr="009C6296">
        <w:rPr>
          <w:lang w:val="es-ES"/>
        </w:rPr>
        <w:t>ez</w:t>
      </w:r>
      <w:r w:rsidR="00C20F5D" w:rsidRPr="009C6296">
        <w:rPr>
          <w:lang w:val="es-ES"/>
        </w:rPr>
        <w:t>)</w:t>
      </w:r>
    </w:p>
    <w:p w:rsidR="00495B7A" w:rsidRPr="009C6296" w:rsidRDefault="00E130D9" w:rsidP="004A41D1">
      <w:pPr>
        <w:pStyle w:val="Para1"/>
        <w:numPr>
          <w:ilvl w:val="0"/>
          <w:numId w:val="0"/>
        </w:numPr>
        <w:ind w:left="1440"/>
        <w:contextualSpacing/>
        <w:rPr>
          <w:lang w:val="es-ES"/>
        </w:rPr>
      </w:pPr>
      <w:r w:rsidRPr="009C6296">
        <w:rPr>
          <w:lang w:val="es-ES"/>
        </w:rPr>
        <w:t>S</w:t>
      </w:r>
      <w:r w:rsidR="00C20F5D" w:rsidRPr="009C6296">
        <w:rPr>
          <w:lang w:val="es-ES"/>
        </w:rPr>
        <w:t>r. Samuel Ndayiragije (Burundi)</w:t>
      </w:r>
    </w:p>
    <w:p w:rsidR="00495B7A" w:rsidRPr="009C6296" w:rsidRDefault="00E130D9" w:rsidP="004A41D1">
      <w:pPr>
        <w:pStyle w:val="Para1"/>
        <w:numPr>
          <w:ilvl w:val="0"/>
          <w:numId w:val="0"/>
        </w:numPr>
        <w:ind w:left="1440"/>
        <w:contextualSpacing/>
        <w:rPr>
          <w:lang w:val="es-ES"/>
        </w:rPr>
      </w:pPr>
      <w:r w:rsidRPr="009C6296">
        <w:rPr>
          <w:lang w:val="es-ES"/>
        </w:rPr>
        <w:t>Sra</w:t>
      </w:r>
      <w:r w:rsidR="00C20F5D" w:rsidRPr="009C6296">
        <w:rPr>
          <w:lang w:val="es-ES"/>
        </w:rPr>
        <w:t>. Elvana Ramaj (Albania)</w:t>
      </w:r>
    </w:p>
    <w:p w:rsidR="00495B7A" w:rsidRPr="009C6296" w:rsidRDefault="00E130D9" w:rsidP="004A41D1">
      <w:pPr>
        <w:pStyle w:val="Para1"/>
        <w:numPr>
          <w:ilvl w:val="0"/>
          <w:numId w:val="0"/>
        </w:numPr>
        <w:ind w:left="1440"/>
        <w:contextualSpacing/>
        <w:rPr>
          <w:lang w:val="es-ES"/>
        </w:rPr>
      </w:pPr>
      <w:r w:rsidRPr="009C6296">
        <w:rPr>
          <w:lang w:val="es-ES"/>
        </w:rPr>
        <w:t>Sra</w:t>
      </w:r>
      <w:r w:rsidR="00616C89" w:rsidRPr="009C6296">
        <w:rPr>
          <w:lang w:val="es-ES"/>
        </w:rPr>
        <w:t>. Elena Makeyeva (</w:t>
      </w:r>
      <w:r w:rsidR="00C20F5D" w:rsidRPr="009C6296">
        <w:rPr>
          <w:lang w:val="es-ES"/>
        </w:rPr>
        <w:t>Belar</w:t>
      </w:r>
      <w:r w:rsidRPr="009C6296">
        <w:rPr>
          <w:lang w:val="es-ES"/>
        </w:rPr>
        <w:t>ú</w:t>
      </w:r>
      <w:r w:rsidR="00C20F5D" w:rsidRPr="009C6296">
        <w:rPr>
          <w:lang w:val="es-ES"/>
        </w:rPr>
        <w:t>s</w:t>
      </w:r>
      <w:r w:rsidR="00616C89" w:rsidRPr="009C6296">
        <w:rPr>
          <w:lang w:val="es-ES"/>
        </w:rPr>
        <w:t>)</w:t>
      </w:r>
    </w:p>
    <w:p w:rsidR="00495B7A" w:rsidRPr="009C6296" w:rsidRDefault="00E130D9" w:rsidP="004A41D1">
      <w:pPr>
        <w:pStyle w:val="Para1"/>
        <w:numPr>
          <w:ilvl w:val="0"/>
          <w:numId w:val="0"/>
        </w:numPr>
        <w:ind w:left="1440"/>
        <w:contextualSpacing/>
        <w:rPr>
          <w:lang w:val="es-ES"/>
        </w:rPr>
      </w:pPr>
      <w:r w:rsidRPr="009C6296">
        <w:rPr>
          <w:lang w:val="es-ES"/>
        </w:rPr>
        <w:t>S</w:t>
      </w:r>
      <w:r w:rsidR="00C20F5D" w:rsidRPr="009C6296">
        <w:rPr>
          <w:lang w:val="es-ES"/>
        </w:rPr>
        <w:t xml:space="preserve">r. Randolph Edmead (Saint Kitts </w:t>
      </w:r>
      <w:r w:rsidRPr="009C6296">
        <w:rPr>
          <w:lang w:val="es-ES"/>
        </w:rPr>
        <w:t>y</w:t>
      </w:r>
      <w:r w:rsidR="00C20F5D" w:rsidRPr="009C6296">
        <w:rPr>
          <w:lang w:val="es-ES"/>
        </w:rPr>
        <w:t xml:space="preserve"> Nevis)</w:t>
      </w:r>
    </w:p>
    <w:p w:rsidR="00495B7A" w:rsidRPr="009C6296" w:rsidRDefault="00E130D9" w:rsidP="004A41D1">
      <w:pPr>
        <w:pStyle w:val="Para1"/>
        <w:numPr>
          <w:ilvl w:val="0"/>
          <w:numId w:val="0"/>
        </w:numPr>
        <w:ind w:left="1440"/>
        <w:contextualSpacing/>
        <w:rPr>
          <w:lang w:val="es-ES"/>
        </w:rPr>
      </w:pPr>
      <w:r w:rsidRPr="009C6296">
        <w:rPr>
          <w:lang w:val="es-ES"/>
        </w:rPr>
        <w:t>Sra</w:t>
      </w:r>
      <w:r w:rsidR="00C20F5D" w:rsidRPr="009C6296">
        <w:rPr>
          <w:lang w:val="es-ES"/>
        </w:rPr>
        <w:t>. Clarissa Nina (Bra</w:t>
      </w:r>
      <w:r w:rsidRPr="009C6296">
        <w:rPr>
          <w:lang w:val="es-ES"/>
        </w:rPr>
        <w:t>s</w:t>
      </w:r>
      <w:r w:rsidR="00C20F5D" w:rsidRPr="009C6296">
        <w:rPr>
          <w:lang w:val="es-ES"/>
        </w:rPr>
        <w:t>il)</w:t>
      </w:r>
    </w:p>
    <w:p w:rsidR="00495B7A" w:rsidRPr="009C6296" w:rsidRDefault="00EB2E44" w:rsidP="004A41D1">
      <w:pPr>
        <w:pStyle w:val="Para1"/>
        <w:numPr>
          <w:ilvl w:val="0"/>
          <w:numId w:val="0"/>
        </w:numPr>
        <w:ind w:left="1440"/>
        <w:contextualSpacing/>
        <w:rPr>
          <w:lang w:val="es-ES"/>
        </w:rPr>
      </w:pPr>
      <w:r w:rsidRPr="009C6296">
        <w:rPr>
          <w:lang w:val="es-ES"/>
        </w:rPr>
        <w:t>S</w:t>
      </w:r>
      <w:r w:rsidR="00C20F5D" w:rsidRPr="009C6296">
        <w:rPr>
          <w:lang w:val="es-ES"/>
        </w:rPr>
        <w:t>r. Hayo Haanstra (</w:t>
      </w:r>
      <w:r w:rsidRPr="009C6296">
        <w:rPr>
          <w:lang w:val="es-ES"/>
        </w:rPr>
        <w:t>P</w:t>
      </w:r>
      <w:r w:rsidR="00C20F5D" w:rsidRPr="009C6296">
        <w:rPr>
          <w:lang w:val="es-ES"/>
        </w:rPr>
        <w:t>a</w:t>
      </w:r>
      <w:r w:rsidRPr="009C6296">
        <w:rPr>
          <w:lang w:val="es-ES"/>
        </w:rPr>
        <w:t>íse</w:t>
      </w:r>
      <w:r w:rsidR="00C20F5D" w:rsidRPr="009C6296">
        <w:rPr>
          <w:lang w:val="es-ES"/>
        </w:rPr>
        <w:t>s</w:t>
      </w:r>
      <w:r w:rsidRPr="009C6296">
        <w:rPr>
          <w:lang w:val="es-ES"/>
        </w:rPr>
        <w:t xml:space="preserve"> Bajos</w:t>
      </w:r>
      <w:r w:rsidR="00C20F5D" w:rsidRPr="009C6296">
        <w:rPr>
          <w:lang w:val="es-ES"/>
        </w:rPr>
        <w:t>)</w:t>
      </w:r>
    </w:p>
    <w:p w:rsidR="00495B7A" w:rsidRPr="009C6296" w:rsidRDefault="00EB2E44" w:rsidP="004A41D1">
      <w:pPr>
        <w:pStyle w:val="Para1"/>
        <w:numPr>
          <w:ilvl w:val="0"/>
          <w:numId w:val="0"/>
        </w:numPr>
        <w:ind w:left="1440"/>
        <w:contextualSpacing/>
        <w:rPr>
          <w:lang w:val="es-ES"/>
        </w:rPr>
      </w:pPr>
      <w:r w:rsidRPr="009C6296">
        <w:rPr>
          <w:lang w:val="es-ES"/>
        </w:rPr>
        <w:t>S</w:t>
      </w:r>
      <w:r w:rsidR="00616C89" w:rsidRPr="009C6296">
        <w:rPr>
          <w:lang w:val="es-ES"/>
        </w:rPr>
        <w:t>r</w:t>
      </w:r>
      <w:r w:rsidR="00C20F5D" w:rsidRPr="009C6296">
        <w:rPr>
          <w:lang w:val="es-ES"/>
        </w:rPr>
        <w:t xml:space="preserve">. </w:t>
      </w:r>
      <w:r w:rsidR="00616C89" w:rsidRPr="009C6296">
        <w:rPr>
          <w:lang w:val="es-ES"/>
        </w:rPr>
        <w:t>Gaute Voigt-Hanssen</w:t>
      </w:r>
      <w:r w:rsidR="00616C89" w:rsidRPr="009C6296" w:rsidDel="00616C89">
        <w:rPr>
          <w:lang w:val="es-ES"/>
        </w:rPr>
        <w:t xml:space="preserve"> </w:t>
      </w:r>
      <w:r w:rsidR="00C20F5D" w:rsidRPr="009C6296">
        <w:rPr>
          <w:lang w:val="es-ES"/>
        </w:rPr>
        <w:t>(Nor</w:t>
      </w:r>
      <w:r w:rsidRPr="009C6296">
        <w:rPr>
          <w:lang w:val="es-ES"/>
        </w:rPr>
        <w:t>ueg</w:t>
      </w:r>
      <w:r w:rsidR="00C20F5D" w:rsidRPr="009C6296">
        <w:rPr>
          <w:lang w:val="es-ES"/>
        </w:rPr>
        <w:t>a)</w:t>
      </w:r>
    </w:p>
    <w:p w:rsidR="00495B7A" w:rsidRPr="009C6296" w:rsidRDefault="00EB2E44" w:rsidP="004A41D1">
      <w:pPr>
        <w:pStyle w:val="Para1"/>
        <w:numPr>
          <w:ilvl w:val="0"/>
          <w:numId w:val="0"/>
        </w:numPr>
        <w:ind w:left="1440"/>
        <w:contextualSpacing/>
        <w:rPr>
          <w:lang w:val="es-ES"/>
        </w:rPr>
      </w:pPr>
      <w:r w:rsidRPr="009C6296">
        <w:rPr>
          <w:lang w:val="es-ES"/>
        </w:rPr>
        <w:t>Sra</w:t>
      </w:r>
      <w:r w:rsidR="00C20F5D" w:rsidRPr="009C6296">
        <w:rPr>
          <w:lang w:val="es-ES"/>
        </w:rPr>
        <w:t>. Gwendalyn K. Sisior (Palau)</w:t>
      </w:r>
    </w:p>
    <w:p w:rsidR="00495B7A" w:rsidRPr="009C6296" w:rsidRDefault="00EB2E44" w:rsidP="004A41D1">
      <w:pPr>
        <w:pStyle w:val="Para1"/>
        <w:numPr>
          <w:ilvl w:val="0"/>
          <w:numId w:val="0"/>
        </w:numPr>
        <w:ind w:left="1440"/>
        <w:rPr>
          <w:lang w:val="es-ES"/>
        </w:rPr>
      </w:pPr>
      <w:r w:rsidRPr="009C6296">
        <w:rPr>
          <w:lang w:val="es-ES"/>
        </w:rPr>
        <w:t>S</w:t>
      </w:r>
      <w:r w:rsidR="00C20F5D" w:rsidRPr="009C6296">
        <w:rPr>
          <w:lang w:val="es-ES"/>
        </w:rPr>
        <w:t>r. Monyrak Meng (Cambo</w:t>
      </w:r>
      <w:r w:rsidRPr="009C6296">
        <w:rPr>
          <w:lang w:val="es-ES"/>
        </w:rPr>
        <w:t>y</w:t>
      </w:r>
      <w:r w:rsidR="00C20F5D" w:rsidRPr="009C6296">
        <w:rPr>
          <w:lang w:val="es-ES"/>
        </w:rPr>
        <w:t>a)</w:t>
      </w:r>
    </w:p>
    <w:p w:rsidR="00F0508D" w:rsidRPr="009C6296" w:rsidRDefault="00EB2E44" w:rsidP="004A41D1">
      <w:pPr>
        <w:pStyle w:val="Para1"/>
        <w:rPr>
          <w:lang w:val="es-ES"/>
        </w:rPr>
      </w:pPr>
      <w:bookmarkStart w:id="7" w:name="_Hlk530375766"/>
      <w:r w:rsidRPr="009C6296">
        <w:rPr>
          <w:rFonts w:eastAsia="Angsana New"/>
          <w:szCs w:val="24"/>
          <w:lang w:val="es-ES"/>
        </w:rPr>
        <w:t>En la segunda sesión plenaria de la reunión, el 17 de noviembre de 2018, a propuesta de la Mesa, se acordó que el Sr</w:t>
      </w:r>
      <w:r w:rsidR="00B377C2" w:rsidRPr="009C6296">
        <w:rPr>
          <w:rFonts w:eastAsia="SimSun"/>
          <w:bCs/>
          <w:iCs/>
          <w:szCs w:val="24"/>
          <w:lang w:val="es-ES"/>
        </w:rPr>
        <w:t>. Monyrak Meng (Cambo</w:t>
      </w:r>
      <w:r w:rsidR="00D125E3" w:rsidRPr="009C6296">
        <w:rPr>
          <w:rFonts w:eastAsia="SimSun"/>
          <w:bCs/>
          <w:iCs/>
          <w:szCs w:val="24"/>
          <w:lang w:val="es-ES"/>
        </w:rPr>
        <w:t>y</w:t>
      </w:r>
      <w:r w:rsidR="00B377C2" w:rsidRPr="009C6296">
        <w:rPr>
          <w:rFonts w:eastAsia="SimSun"/>
          <w:bCs/>
          <w:iCs/>
          <w:szCs w:val="24"/>
          <w:lang w:val="es-ES"/>
        </w:rPr>
        <w:t>a)</w:t>
      </w:r>
      <w:r w:rsidRPr="009C6296">
        <w:rPr>
          <w:rFonts w:eastAsia="Angsana New"/>
          <w:szCs w:val="24"/>
          <w:lang w:val="es-ES"/>
        </w:rPr>
        <w:t xml:space="preserve"> </w:t>
      </w:r>
      <w:r w:rsidR="00B377C2" w:rsidRPr="009C6296">
        <w:rPr>
          <w:rFonts w:eastAsia="Angsana New"/>
          <w:szCs w:val="24"/>
          <w:lang w:val="es-ES"/>
        </w:rPr>
        <w:t>oficia</w:t>
      </w:r>
      <w:r w:rsidRPr="009C6296">
        <w:rPr>
          <w:rFonts w:eastAsia="Angsana New"/>
          <w:szCs w:val="24"/>
          <w:lang w:val="es-ES"/>
        </w:rPr>
        <w:t xml:space="preserve">ría </w:t>
      </w:r>
      <w:r w:rsidR="00B377C2" w:rsidRPr="009C6296">
        <w:rPr>
          <w:rFonts w:eastAsia="Angsana New"/>
          <w:szCs w:val="24"/>
          <w:lang w:val="es-ES"/>
        </w:rPr>
        <w:t>de</w:t>
      </w:r>
      <w:r w:rsidRPr="009C6296">
        <w:rPr>
          <w:rFonts w:eastAsia="Angsana New"/>
          <w:szCs w:val="24"/>
          <w:lang w:val="es-ES"/>
        </w:rPr>
        <w:t xml:space="preserve"> Relator de la reunión</w:t>
      </w:r>
      <w:r w:rsidR="00F0508D" w:rsidRPr="009C6296">
        <w:rPr>
          <w:lang w:val="es-ES"/>
        </w:rPr>
        <w:t>.</w:t>
      </w:r>
    </w:p>
    <w:bookmarkEnd w:id="7"/>
    <w:p w:rsidR="006C5568" w:rsidRPr="009C6296" w:rsidRDefault="00B377C2" w:rsidP="004A41D1">
      <w:pPr>
        <w:pStyle w:val="Para1"/>
        <w:rPr>
          <w:lang w:val="es-ES"/>
        </w:rPr>
      </w:pPr>
      <w:r w:rsidRPr="009C6296">
        <w:rPr>
          <w:lang w:val="es-ES"/>
        </w:rPr>
        <w:t>En la cuarta sesión plenaria, el 22 de noviembre de 2018</w:t>
      </w:r>
      <w:r w:rsidRPr="009C6296">
        <w:rPr>
          <w:bCs/>
          <w:lang w:val="es-ES"/>
        </w:rPr>
        <w:t>, la Conferencia de las Partes eligió diez representantes para que integraran la Mesa por un mandato que comenzaría al clausurarse la 14</w:t>
      </w:r>
      <w:r w:rsidRPr="009C6296">
        <w:rPr>
          <w:bCs/>
          <w:vertAlign w:val="superscript"/>
          <w:lang w:val="es-ES"/>
        </w:rPr>
        <w:t>a</w:t>
      </w:r>
      <w:r w:rsidRPr="009C6296">
        <w:rPr>
          <w:bCs/>
          <w:lang w:val="es-ES"/>
        </w:rPr>
        <w:t xml:space="preserve"> reunión y que finalizaría al clausurarse la 15</w:t>
      </w:r>
      <w:r w:rsidRPr="009C6296">
        <w:rPr>
          <w:bCs/>
          <w:vertAlign w:val="superscript"/>
          <w:lang w:val="es-ES"/>
        </w:rPr>
        <w:t>a</w:t>
      </w:r>
      <w:r w:rsidRPr="009C6296">
        <w:rPr>
          <w:bCs/>
          <w:lang w:val="es-ES"/>
        </w:rPr>
        <w:t xml:space="preserve"> reunión. Como los diez miembros </w:t>
      </w:r>
      <w:r w:rsidRPr="009C6296">
        <w:rPr>
          <w:lang w:val="es-ES"/>
        </w:rPr>
        <w:t>elegidos eran de países que también son Partes en el Protocolo de Cartagena, esos miembros confo</w:t>
      </w:r>
      <w:r w:rsidR="00856C4B" w:rsidRPr="009C6296">
        <w:rPr>
          <w:lang w:val="es-ES"/>
        </w:rPr>
        <w:t>r</w:t>
      </w:r>
      <w:r w:rsidRPr="009C6296">
        <w:rPr>
          <w:lang w:val="es-ES"/>
        </w:rPr>
        <w:t>m</w:t>
      </w:r>
      <w:r w:rsidR="00856C4B" w:rsidRPr="009C6296">
        <w:rPr>
          <w:lang w:val="es-ES"/>
        </w:rPr>
        <w:t>arían la Mesa</w:t>
      </w:r>
      <w:r w:rsidRPr="009C6296">
        <w:rPr>
          <w:lang w:val="es-ES"/>
        </w:rPr>
        <w:t xml:space="preserve"> </w:t>
      </w:r>
      <w:r w:rsidR="00856C4B" w:rsidRPr="009C6296">
        <w:rPr>
          <w:lang w:val="es-ES"/>
        </w:rPr>
        <w:t>d</w:t>
      </w:r>
      <w:r w:rsidRPr="009C6296">
        <w:rPr>
          <w:lang w:val="es-ES"/>
        </w:rPr>
        <w:t xml:space="preserve">e </w:t>
      </w:r>
      <w:r w:rsidR="00856C4B" w:rsidRPr="009C6296">
        <w:rPr>
          <w:lang w:val="es-ES"/>
        </w:rPr>
        <w:t xml:space="preserve">la décima reunión de la </w:t>
      </w:r>
      <w:r w:rsidRPr="009C6296">
        <w:rPr>
          <w:lang w:val="es-ES"/>
        </w:rPr>
        <w:t>Conferenc</w:t>
      </w:r>
      <w:r w:rsidR="00856C4B" w:rsidRPr="009C6296">
        <w:rPr>
          <w:lang w:val="es-ES"/>
        </w:rPr>
        <w:t>ia d</w:t>
      </w:r>
      <w:r w:rsidRPr="009C6296">
        <w:rPr>
          <w:lang w:val="es-ES"/>
        </w:rPr>
        <w:t xml:space="preserve">e </w:t>
      </w:r>
      <w:r w:rsidR="00856C4B" w:rsidRPr="009C6296">
        <w:rPr>
          <w:lang w:val="es-ES"/>
        </w:rPr>
        <w:t xml:space="preserve">las </w:t>
      </w:r>
      <w:r w:rsidRPr="009C6296">
        <w:rPr>
          <w:lang w:val="es-ES"/>
        </w:rPr>
        <w:t xml:space="preserve">Partes </w:t>
      </w:r>
      <w:r w:rsidR="00856C4B" w:rsidRPr="009C6296">
        <w:rPr>
          <w:lang w:val="es-ES"/>
        </w:rPr>
        <w:t xml:space="preserve">que actúa como reunión de las </w:t>
      </w:r>
      <w:r w:rsidRPr="009C6296">
        <w:rPr>
          <w:lang w:val="es-ES"/>
        </w:rPr>
        <w:t xml:space="preserve">Partes </w:t>
      </w:r>
      <w:r w:rsidR="00856C4B" w:rsidRPr="009C6296">
        <w:rPr>
          <w:lang w:val="es-ES"/>
        </w:rPr>
        <w:t>en el Protocolo de</w:t>
      </w:r>
      <w:r w:rsidRPr="009C6296">
        <w:rPr>
          <w:lang w:val="es-ES"/>
        </w:rPr>
        <w:t xml:space="preserve"> Cartagena, </w:t>
      </w:r>
      <w:r w:rsidR="00856C4B" w:rsidRPr="009C6296">
        <w:rPr>
          <w:lang w:val="es-ES"/>
        </w:rPr>
        <w:t>sin necesidad de miembros sustitutos</w:t>
      </w:r>
      <w:r w:rsidRPr="009C6296">
        <w:rPr>
          <w:lang w:val="es-ES"/>
        </w:rPr>
        <w:t>.</w:t>
      </w:r>
    </w:p>
    <w:p w:rsidR="00F52DE5" w:rsidRPr="009C6296" w:rsidRDefault="00F52DE5" w:rsidP="00B058F4">
      <w:pPr>
        <w:pStyle w:val="Heading2"/>
        <w:rPr>
          <w:lang w:val="es-ES"/>
        </w:rPr>
      </w:pPr>
      <w:r w:rsidRPr="009C6296">
        <w:rPr>
          <w:lang w:val="es-ES"/>
        </w:rPr>
        <w:t>2.2.</w:t>
      </w:r>
      <w:r w:rsidRPr="009C6296">
        <w:rPr>
          <w:lang w:val="es-ES"/>
        </w:rPr>
        <w:tab/>
        <w:t>Adop</w:t>
      </w:r>
      <w:r w:rsidR="00EB2E44" w:rsidRPr="009C6296">
        <w:rPr>
          <w:lang w:val="es-ES"/>
        </w:rPr>
        <w:t>c</w:t>
      </w:r>
      <w:r w:rsidRPr="009C6296">
        <w:rPr>
          <w:lang w:val="es-ES"/>
        </w:rPr>
        <w:t>i</w:t>
      </w:r>
      <w:r w:rsidR="00EB2E44" w:rsidRPr="009C6296">
        <w:rPr>
          <w:lang w:val="es-ES"/>
        </w:rPr>
        <w:t>ó</w:t>
      </w:r>
      <w:r w:rsidRPr="009C6296">
        <w:rPr>
          <w:lang w:val="es-ES"/>
        </w:rPr>
        <w:t xml:space="preserve">n </w:t>
      </w:r>
      <w:r w:rsidR="00EB2E44" w:rsidRPr="009C6296">
        <w:rPr>
          <w:lang w:val="es-ES"/>
        </w:rPr>
        <w:t>d</w:t>
      </w:r>
      <w:r w:rsidRPr="009C6296">
        <w:rPr>
          <w:lang w:val="es-ES"/>
        </w:rPr>
        <w:t>e</w:t>
      </w:r>
      <w:r w:rsidR="00EB2E44" w:rsidRPr="009C6296">
        <w:rPr>
          <w:lang w:val="es-ES"/>
        </w:rPr>
        <w:t>l</w:t>
      </w:r>
      <w:r w:rsidRPr="009C6296">
        <w:rPr>
          <w:lang w:val="es-ES"/>
        </w:rPr>
        <w:t xml:space="preserve"> </w:t>
      </w:r>
      <w:r w:rsidR="00EB2E44" w:rsidRPr="009C6296">
        <w:rPr>
          <w:lang w:val="es-ES"/>
        </w:rPr>
        <w:t>pro</w:t>
      </w:r>
      <w:r w:rsidRPr="009C6296">
        <w:rPr>
          <w:lang w:val="es-ES"/>
        </w:rPr>
        <w:t>g</w:t>
      </w:r>
      <w:r w:rsidR="00EB2E44" w:rsidRPr="009C6296">
        <w:rPr>
          <w:lang w:val="es-ES"/>
        </w:rPr>
        <w:t>r</w:t>
      </w:r>
      <w:r w:rsidRPr="009C6296">
        <w:rPr>
          <w:lang w:val="es-ES"/>
        </w:rPr>
        <w:t>a</w:t>
      </w:r>
      <w:r w:rsidR="00EB2E44" w:rsidRPr="009C6296">
        <w:rPr>
          <w:lang w:val="es-ES"/>
        </w:rPr>
        <w:t>ma</w:t>
      </w:r>
    </w:p>
    <w:p w:rsidR="006C59C4" w:rsidRPr="009C6296" w:rsidRDefault="00EB2E44" w:rsidP="004A41D1">
      <w:pPr>
        <w:pStyle w:val="Para1"/>
        <w:rPr>
          <w:lang w:val="es-ES"/>
        </w:rPr>
      </w:pPr>
      <w:r w:rsidRPr="009C6296">
        <w:rPr>
          <w:rFonts w:eastAsia="Angsana New"/>
          <w:szCs w:val="24"/>
          <w:lang w:val="es-ES"/>
        </w:rPr>
        <w:t>En la segunda sesión plenaria de la reunión, la Conferencia de las Partes que actúa como reunión de las Partes en el Protocolo de Cartagena adoptó el siguiente programa, sobre la base del programa provisional preparado por la Secretaria Ejecutiva en consulta con la Mesa</w:t>
      </w:r>
      <w:r w:rsidR="006C59C4" w:rsidRPr="009C6296">
        <w:rPr>
          <w:lang w:val="es-ES"/>
        </w:rPr>
        <w:t xml:space="preserve"> (CBD/CP</w:t>
      </w:r>
      <w:r w:rsidR="00C17333" w:rsidRPr="009C6296">
        <w:rPr>
          <w:lang w:val="es-ES"/>
        </w:rPr>
        <w:t>/</w:t>
      </w:r>
      <w:r w:rsidR="006C59C4" w:rsidRPr="009C6296">
        <w:rPr>
          <w:lang w:val="es-ES"/>
        </w:rPr>
        <w:t>MOP/9/1):</w:t>
      </w:r>
    </w:p>
    <w:p w:rsidR="00EB2E44" w:rsidRPr="009C6296" w:rsidRDefault="00EB2E44" w:rsidP="00EB2E44">
      <w:pPr>
        <w:pStyle w:val="bodytextnoindent"/>
        <w:widowControl/>
        <w:numPr>
          <w:ilvl w:val="0"/>
          <w:numId w:val="25"/>
        </w:numPr>
        <w:tabs>
          <w:tab w:val="clear" w:pos="720"/>
        </w:tabs>
        <w:kinsoku w:val="0"/>
        <w:adjustRightInd/>
        <w:spacing w:before="60" w:after="80"/>
        <w:ind w:left="1701" w:hanging="720"/>
        <w:jc w:val="left"/>
        <w:textAlignment w:val="auto"/>
        <w:rPr>
          <w:rFonts w:eastAsia="Angsana New" w:cs="Times New Roman"/>
          <w:kern w:val="22"/>
          <w:szCs w:val="24"/>
          <w:lang w:val="es-ES"/>
        </w:rPr>
      </w:pPr>
      <w:r w:rsidRPr="009C6296">
        <w:rPr>
          <w:rFonts w:eastAsia="Angsana New" w:cs="Times New Roman"/>
          <w:kern w:val="22"/>
          <w:szCs w:val="24"/>
          <w:lang w:val="es-ES"/>
        </w:rPr>
        <w:t>Apertura de la reunión.</w:t>
      </w:r>
    </w:p>
    <w:p w:rsidR="00EB2E44" w:rsidRPr="009C6296" w:rsidRDefault="00EB2E44" w:rsidP="00EB2E44">
      <w:pPr>
        <w:pStyle w:val="bodytextnoindent"/>
        <w:widowControl/>
        <w:numPr>
          <w:ilvl w:val="0"/>
          <w:numId w:val="25"/>
        </w:numPr>
        <w:tabs>
          <w:tab w:val="clear" w:pos="720"/>
        </w:tabs>
        <w:kinsoku w:val="0"/>
        <w:adjustRightInd/>
        <w:spacing w:before="60" w:after="80"/>
        <w:ind w:left="1701" w:hanging="720"/>
        <w:jc w:val="left"/>
        <w:textAlignment w:val="auto"/>
        <w:rPr>
          <w:rFonts w:eastAsia="Angsana New" w:cs="Times New Roman"/>
          <w:kern w:val="22"/>
          <w:szCs w:val="24"/>
          <w:lang w:val="es-ES"/>
        </w:rPr>
      </w:pPr>
      <w:r w:rsidRPr="009C6296">
        <w:rPr>
          <w:rFonts w:eastAsia="Angsana New" w:cs="Times New Roman"/>
          <w:kern w:val="22"/>
          <w:szCs w:val="24"/>
          <w:lang w:val="es-ES"/>
        </w:rPr>
        <w:t>Organización de la reunión.</w:t>
      </w:r>
    </w:p>
    <w:p w:rsidR="00EB2E44" w:rsidRPr="009C6296" w:rsidRDefault="00EB2E44" w:rsidP="00EB2E44">
      <w:pPr>
        <w:pStyle w:val="bodytextnoindent"/>
        <w:widowControl/>
        <w:numPr>
          <w:ilvl w:val="0"/>
          <w:numId w:val="25"/>
        </w:numPr>
        <w:tabs>
          <w:tab w:val="clear" w:pos="720"/>
        </w:tabs>
        <w:kinsoku w:val="0"/>
        <w:adjustRightInd/>
        <w:spacing w:before="60" w:after="80"/>
        <w:ind w:left="1701" w:hanging="720"/>
        <w:jc w:val="left"/>
        <w:textAlignment w:val="auto"/>
        <w:rPr>
          <w:rFonts w:eastAsia="Angsana New" w:cs="Times New Roman"/>
          <w:kern w:val="22"/>
          <w:szCs w:val="24"/>
          <w:lang w:val="es-ES"/>
        </w:rPr>
      </w:pPr>
      <w:r w:rsidRPr="009C6296">
        <w:rPr>
          <w:rFonts w:eastAsia="Angsana New" w:cs="Times New Roman"/>
          <w:kern w:val="22"/>
          <w:szCs w:val="24"/>
          <w:lang w:val="es-ES"/>
        </w:rPr>
        <w:t>Informe sobre las credenciales de los representantes que participan en la novena reunión de la Conferencia de las Partes que actúa como reunión de las Partes en el Protocolo de Cartagena.</w:t>
      </w:r>
    </w:p>
    <w:p w:rsidR="00EB2E44" w:rsidRPr="009C6296" w:rsidRDefault="00EB2E44" w:rsidP="00EB2E44">
      <w:pPr>
        <w:pStyle w:val="bodytextnoindent"/>
        <w:widowControl/>
        <w:numPr>
          <w:ilvl w:val="0"/>
          <w:numId w:val="25"/>
        </w:numPr>
        <w:tabs>
          <w:tab w:val="clear" w:pos="720"/>
        </w:tabs>
        <w:kinsoku w:val="0"/>
        <w:adjustRightInd/>
        <w:spacing w:before="60" w:after="80"/>
        <w:ind w:left="1701" w:hanging="720"/>
        <w:jc w:val="left"/>
        <w:textAlignment w:val="auto"/>
        <w:rPr>
          <w:rFonts w:eastAsia="Angsana New" w:cs="Times New Roman"/>
          <w:kern w:val="22"/>
          <w:szCs w:val="24"/>
          <w:lang w:val="es-ES"/>
        </w:rPr>
      </w:pPr>
      <w:r w:rsidRPr="009C6296">
        <w:rPr>
          <w:rFonts w:eastAsia="Angsana New" w:cs="Times New Roman"/>
          <w:kern w:val="22"/>
          <w:szCs w:val="24"/>
          <w:lang w:val="es-ES"/>
        </w:rPr>
        <w:t>Informes de los órganos subsidiarios.</w:t>
      </w:r>
    </w:p>
    <w:p w:rsidR="00EB2E44" w:rsidRPr="009C6296" w:rsidRDefault="00EB2E44" w:rsidP="00EB2E44">
      <w:pPr>
        <w:pStyle w:val="bodytextnoindent"/>
        <w:widowControl/>
        <w:numPr>
          <w:ilvl w:val="0"/>
          <w:numId w:val="25"/>
        </w:numPr>
        <w:tabs>
          <w:tab w:val="clear" w:pos="720"/>
        </w:tabs>
        <w:kinsoku w:val="0"/>
        <w:adjustRightInd/>
        <w:spacing w:before="60" w:after="80"/>
        <w:ind w:left="1701" w:hanging="720"/>
        <w:jc w:val="left"/>
        <w:textAlignment w:val="auto"/>
        <w:rPr>
          <w:rFonts w:eastAsia="Angsana New" w:cs="Times New Roman"/>
          <w:kern w:val="22"/>
          <w:szCs w:val="24"/>
          <w:lang w:val="es-ES"/>
        </w:rPr>
      </w:pPr>
      <w:r w:rsidRPr="009C6296">
        <w:rPr>
          <w:rFonts w:eastAsia="Angsana New" w:cs="Times New Roman"/>
          <w:kern w:val="22"/>
          <w:szCs w:val="24"/>
          <w:lang w:val="es-ES"/>
        </w:rPr>
        <w:t>Informe del Comité de Cumplimiento</w:t>
      </w:r>
      <w:r w:rsidRPr="009C6296">
        <w:rPr>
          <w:rFonts w:eastAsia="Angsana New" w:cs="Times New Roman"/>
          <w:color w:val="000000"/>
          <w:kern w:val="22"/>
          <w:szCs w:val="24"/>
          <w:lang w:val="es-ES"/>
        </w:rPr>
        <w:t>.</w:t>
      </w:r>
    </w:p>
    <w:p w:rsidR="00EB2E44" w:rsidRPr="009C6296" w:rsidRDefault="00EB2E44" w:rsidP="00EB2E44">
      <w:pPr>
        <w:numPr>
          <w:ilvl w:val="0"/>
          <w:numId w:val="25"/>
        </w:numPr>
        <w:tabs>
          <w:tab w:val="clear" w:pos="720"/>
          <w:tab w:val="num" w:pos="770"/>
        </w:tabs>
        <w:kinsoku w:val="0"/>
        <w:overflowPunct w:val="0"/>
        <w:autoSpaceDE w:val="0"/>
        <w:autoSpaceDN w:val="0"/>
        <w:spacing w:before="60" w:after="80"/>
        <w:ind w:left="1701" w:hanging="720"/>
        <w:jc w:val="left"/>
        <w:rPr>
          <w:rFonts w:eastAsia="Angsana New" w:cs="Times New Roman"/>
          <w:kern w:val="22"/>
          <w:lang w:val="es-ES"/>
        </w:rPr>
      </w:pPr>
      <w:r w:rsidRPr="009C6296">
        <w:rPr>
          <w:rFonts w:eastAsia="Angsana New" w:cs="Times New Roman"/>
          <w:kern w:val="22"/>
          <w:lang w:val="es-ES"/>
        </w:rPr>
        <w:t>Administración del Protocolo y el presupuesto para los fondos fiduciarios.</w:t>
      </w:r>
    </w:p>
    <w:p w:rsidR="00EB2E44" w:rsidRPr="009C6296" w:rsidRDefault="00EB2E44" w:rsidP="00EB2E44">
      <w:pPr>
        <w:pStyle w:val="bodytextnoindent"/>
        <w:widowControl/>
        <w:numPr>
          <w:ilvl w:val="0"/>
          <w:numId w:val="25"/>
        </w:numPr>
        <w:tabs>
          <w:tab w:val="clear" w:pos="720"/>
        </w:tabs>
        <w:kinsoku w:val="0"/>
        <w:adjustRightInd/>
        <w:spacing w:before="60" w:after="80"/>
        <w:ind w:left="1701" w:hanging="720"/>
        <w:jc w:val="left"/>
        <w:textAlignment w:val="auto"/>
        <w:rPr>
          <w:rFonts w:eastAsia="Angsana New" w:cs="Times New Roman"/>
          <w:spacing w:val="-4"/>
          <w:kern w:val="22"/>
          <w:szCs w:val="24"/>
          <w:lang w:val="es-ES"/>
        </w:rPr>
      </w:pPr>
      <w:r w:rsidRPr="009C6296">
        <w:rPr>
          <w:rFonts w:eastAsia="Angsana New" w:cs="Times New Roman"/>
          <w:spacing w:val="-4"/>
          <w:kern w:val="22"/>
          <w:szCs w:val="24"/>
          <w:lang w:val="es-ES"/>
        </w:rPr>
        <w:t>Asuntos relacionados con el mecanismo financiero y los recursos financieros (artículo 28)</w:t>
      </w:r>
      <w:r w:rsidRPr="009C6296">
        <w:rPr>
          <w:rFonts w:eastAsia="Angsana New" w:cs="Times New Roman"/>
          <w:color w:val="000000"/>
          <w:spacing w:val="-4"/>
          <w:kern w:val="22"/>
          <w:szCs w:val="24"/>
          <w:lang w:val="es-ES"/>
        </w:rPr>
        <w:t>.</w:t>
      </w:r>
    </w:p>
    <w:p w:rsidR="00EB2E44" w:rsidRPr="009C6296" w:rsidRDefault="00EB2E44" w:rsidP="00EB2E44">
      <w:pPr>
        <w:pStyle w:val="bodytextnoindent"/>
        <w:widowControl/>
        <w:numPr>
          <w:ilvl w:val="0"/>
          <w:numId w:val="25"/>
        </w:numPr>
        <w:tabs>
          <w:tab w:val="clear" w:pos="720"/>
        </w:tabs>
        <w:kinsoku w:val="0"/>
        <w:adjustRightInd/>
        <w:spacing w:before="60" w:after="80"/>
        <w:ind w:left="1701" w:hanging="720"/>
        <w:jc w:val="left"/>
        <w:textAlignment w:val="auto"/>
        <w:rPr>
          <w:rFonts w:eastAsia="Angsana New" w:cs="Times New Roman"/>
          <w:kern w:val="22"/>
          <w:szCs w:val="24"/>
          <w:lang w:val="es-ES"/>
        </w:rPr>
      </w:pPr>
      <w:r w:rsidRPr="009C6296">
        <w:rPr>
          <w:rFonts w:eastAsia="Angsana New" w:cs="Times New Roman"/>
          <w:kern w:val="22"/>
          <w:szCs w:val="24"/>
          <w:lang w:val="es-ES"/>
        </w:rPr>
        <w:t>Creación de capacidad (</w:t>
      </w:r>
      <w:r w:rsidRPr="009C6296">
        <w:rPr>
          <w:rFonts w:eastAsia="Angsana New" w:cs="Times New Roman"/>
          <w:color w:val="000000"/>
          <w:kern w:val="22"/>
          <w:szCs w:val="24"/>
          <w:lang w:val="es-ES"/>
        </w:rPr>
        <w:t>artículo 22).</w:t>
      </w:r>
    </w:p>
    <w:p w:rsidR="00EB2E44" w:rsidRPr="009C6296" w:rsidRDefault="00EB2E44" w:rsidP="00EB2E44">
      <w:pPr>
        <w:pStyle w:val="bodytextnoindent"/>
        <w:widowControl/>
        <w:numPr>
          <w:ilvl w:val="0"/>
          <w:numId w:val="25"/>
        </w:numPr>
        <w:tabs>
          <w:tab w:val="clear" w:pos="720"/>
        </w:tabs>
        <w:kinsoku w:val="0"/>
        <w:adjustRightInd/>
        <w:spacing w:before="60" w:after="80"/>
        <w:ind w:left="1701" w:hanging="720"/>
        <w:jc w:val="left"/>
        <w:textAlignment w:val="auto"/>
        <w:rPr>
          <w:rFonts w:eastAsia="Angsana New" w:cs="Times New Roman"/>
          <w:kern w:val="22"/>
          <w:szCs w:val="24"/>
          <w:lang w:val="es-ES"/>
        </w:rPr>
      </w:pPr>
      <w:r w:rsidRPr="009C6296">
        <w:rPr>
          <w:rFonts w:eastAsia="Angsana New" w:cs="Times New Roman"/>
          <w:kern w:val="22"/>
          <w:szCs w:val="24"/>
          <w:lang w:val="es-ES"/>
        </w:rPr>
        <w:t>Funcionamiento y actividades del Centro de Intercambio de Información sobre Seguridad de la Biotecnología (artículo 20)</w:t>
      </w:r>
      <w:r w:rsidRPr="009C6296">
        <w:rPr>
          <w:rFonts w:eastAsia="Angsana New" w:cs="Times New Roman"/>
          <w:color w:val="000000"/>
          <w:kern w:val="22"/>
          <w:szCs w:val="24"/>
          <w:lang w:val="es-ES"/>
        </w:rPr>
        <w:t>.</w:t>
      </w:r>
    </w:p>
    <w:p w:rsidR="00EB2E44" w:rsidRPr="009C6296" w:rsidRDefault="00EB2E44" w:rsidP="00EB2E44">
      <w:pPr>
        <w:pStyle w:val="bodytextnoindent"/>
        <w:widowControl/>
        <w:numPr>
          <w:ilvl w:val="0"/>
          <w:numId w:val="25"/>
        </w:numPr>
        <w:tabs>
          <w:tab w:val="clear" w:pos="720"/>
        </w:tabs>
        <w:kinsoku w:val="0"/>
        <w:adjustRightInd/>
        <w:spacing w:before="60" w:after="80"/>
        <w:ind w:left="1701" w:hanging="720"/>
        <w:jc w:val="left"/>
        <w:textAlignment w:val="auto"/>
        <w:rPr>
          <w:rFonts w:eastAsia="Angsana New" w:cs="Times New Roman"/>
          <w:kern w:val="22"/>
          <w:szCs w:val="24"/>
          <w:lang w:val="es-ES"/>
        </w:rPr>
      </w:pPr>
      <w:r w:rsidRPr="009C6296">
        <w:rPr>
          <w:rFonts w:eastAsia="Angsana New" w:cs="Times New Roman"/>
          <w:kern w:val="22"/>
          <w:szCs w:val="24"/>
          <w:lang w:val="es-ES"/>
        </w:rPr>
        <w:t>Vigilancia y presentación de informes (artículo 33) y evaluación y revisión de la eficacia del Protocolo (artículo 35).</w:t>
      </w:r>
    </w:p>
    <w:p w:rsidR="00EB2E44" w:rsidRPr="009C6296" w:rsidRDefault="00EB2E44" w:rsidP="00EB2E44">
      <w:pPr>
        <w:pStyle w:val="bodytextnoindent"/>
        <w:widowControl/>
        <w:numPr>
          <w:ilvl w:val="0"/>
          <w:numId w:val="25"/>
        </w:numPr>
        <w:tabs>
          <w:tab w:val="clear" w:pos="720"/>
        </w:tabs>
        <w:kinsoku w:val="0"/>
        <w:adjustRightInd/>
        <w:spacing w:before="60" w:after="80"/>
        <w:ind w:left="1701" w:hanging="720"/>
        <w:jc w:val="left"/>
        <w:textAlignment w:val="auto"/>
        <w:rPr>
          <w:rFonts w:eastAsia="Angsana New" w:cs="Times New Roman"/>
          <w:kern w:val="22"/>
          <w:szCs w:val="24"/>
          <w:lang w:val="es-ES"/>
        </w:rPr>
      </w:pPr>
      <w:r w:rsidRPr="009C6296">
        <w:rPr>
          <w:rFonts w:eastAsia="Angsana New" w:cs="Times New Roman"/>
          <w:kern w:val="22"/>
          <w:szCs w:val="24"/>
          <w:lang w:val="es-ES"/>
        </w:rPr>
        <w:t>Mayor integración en el marco del Convenio y sus Protocolos con respecto a disposiciones relacionadas con la seguridad de la biotecnología.</w:t>
      </w:r>
    </w:p>
    <w:p w:rsidR="00EB2E44" w:rsidRPr="009C6296" w:rsidRDefault="00EB2E44" w:rsidP="00EB2E44">
      <w:pPr>
        <w:pStyle w:val="bodytextnoindent"/>
        <w:widowControl/>
        <w:numPr>
          <w:ilvl w:val="0"/>
          <w:numId w:val="25"/>
        </w:numPr>
        <w:tabs>
          <w:tab w:val="clear" w:pos="720"/>
        </w:tabs>
        <w:kinsoku w:val="0"/>
        <w:adjustRightInd/>
        <w:spacing w:before="60" w:after="80"/>
        <w:ind w:left="1701" w:hanging="720"/>
        <w:jc w:val="left"/>
        <w:textAlignment w:val="auto"/>
        <w:rPr>
          <w:rFonts w:eastAsia="Angsana New" w:cs="Times New Roman"/>
          <w:kern w:val="22"/>
          <w:szCs w:val="24"/>
          <w:lang w:val="es-ES"/>
        </w:rPr>
      </w:pPr>
      <w:r w:rsidRPr="009C6296">
        <w:rPr>
          <w:rFonts w:eastAsia="Angsana New" w:cs="Times New Roman"/>
          <w:kern w:val="22"/>
          <w:szCs w:val="24"/>
          <w:lang w:val="es-ES"/>
        </w:rPr>
        <w:t>Cooperación con otros convenios, organizaciones e iniciativas</w:t>
      </w:r>
      <w:r w:rsidRPr="009C6296">
        <w:rPr>
          <w:rFonts w:eastAsia="Angsana New" w:cs="Times New Roman"/>
          <w:color w:val="000000"/>
          <w:kern w:val="22"/>
          <w:szCs w:val="24"/>
          <w:lang w:val="es-ES"/>
        </w:rPr>
        <w:t>.</w:t>
      </w:r>
    </w:p>
    <w:p w:rsidR="00EB2E44" w:rsidRPr="009C6296" w:rsidRDefault="00EB2E44" w:rsidP="00EB2E44">
      <w:pPr>
        <w:pStyle w:val="bodytextnoindent"/>
        <w:widowControl/>
        <w:numPr>
          <w:ilvl w:val="0"/>
          <w:numId w:val="25"/>
        </w:numPr>
        <w:tabs>
          <w:tab w:val="clear" w:pos="720"/>
        </w:tabs>
        <w:kinsoku w:val="0"/>
        <w:adjustRightInd/>
        <w:spacing w:before="60" w:after="80"/>
        <w:ind w:left="1701" w:hanging="720"/>
        <w:jc w:val="left"/>
        <w:textAlignment w:val="auto"/>
        <w:rPr>
          <w:rFonts w:eastAsia="Angsana New" w:cs="Times New Roman"/>
          <w:kern w:val="22"/>
          <w:szCs w:val="24"/>
          <w:lang w:val="es-ES"/>
        </w:rPr>
      </w:pPr>
      <w:r w:rsidRPr="009C6296">
        <w:rPr>
          <w:rFonts w:eastAsia="Angsana New" w:cs="Times New Roman"/>
          <w:kern w:val="22"/>
          <w:szCs w:val="24"/>
          <w:lang w:val="es-ES"/>
        </w:rPr>
        <w:t>Revisión de la eficacia de las estructuras y los procesos en el marco del Convenio y sus Protocolos.</w:t>
      </w:r>
    </w:p>
    <w:p w:rsidR="00EB2E44" w:rsidRPr="009C6296" w:rsidRDefault="00EB2E44" w:rsidP="00EB2E44">
      <w:pPr>
        <w:pStyle w:val="bodytextnoindent"/>
        <w:widowControl/>
        <w:numPr>
          <w:ilvl w:val="0"/>
          <w:numId w:val="25"/>
        </w:numPr>
        <w:tabs>
          <w:tab w:val="clear" w:pos="720"/>
        </w:tabs>
        <w:kinsoku w:val="0"/>
        <w:adjustRightInd/>
        <w:spacing w:before="60" w:after="80"/>
        <w:ind w:left="1701" w:hanging="720"/>
        <w:jc w:val="left"/>
        <w:textAlignment w:val="auto"/>
        <w:rPr>
          <w:rFonts w:eastAsia="Angsana New" w:cs="Times New Roman"/>
          <w:kern w:val="22"/>
          <w:szCs w:val="24"/>
          <w:lang w:val="es-ES"/>
        </w:rPr>
      </w:pPr>
      <w:r w:rsidRPr="009C6296">
        <w:rPr>
          <w:rFonts w:eastAsia="Angsana New" w:cs="Times New Roman"/>
          <w:kern w:val="22"/>
          <w:szCs w:val="24"/>
          <w:lang w:val="es-ES"/>
        </w:rPr>
        <w:lastRenderedPageBreak/>
        <w:t>Preparación para los instrumentos que sucederán al Plan Estratégico para la Diversidad Biológica 2011-2020 y al Plan Estratégico para el Protocolo de Cartagena sobre Seguridad de la Biotecnología (2011-2020).</w:t>
      </w:r>
    </w:p>
    <w:p w:rsidR="00EB2E44" w:rsidRPr="009C6296" w:rsidRDefault="00EB2E44" w:rsidP="00EB2E44">
      <w:pPr>
        <w:pStyle w:val="bodytextnoindent"/>
        <w:widowControl/>
        <w:numPr>
          <w:ilvl w:val="0"/>
          <w:numId w:val="25"/>
        </w:numPr>
        <w:tabs>
          <w:tab w:val="clear" w:pos="720"/>
        </w:tabs>
        <w:kinsoku w:val="0"/>
        <w:adjustRightInd/>
        <w:spacing w:before="60" w:after="80"/>
        <w:ind w:left="1701" w:hanging="720"/>
        <w:jc w:val="left"/>
        <w:textAlignment w:val="auto"/>
        <w:rPr>
          <w:rFonts w:eastAsia="Angsana New" w:cs="Times New Roman"/>
          <w:kern w:val="22"/>
          <w:szCs w:val="24"/>
          <w:lang w:val="es-ES"/>
        </w:rPr>
      </w:pPr>
      <w:r w:rsidRPr="009C6296">
        <w:rPr>
          <w:rFonts w:eastAsia="Angsana New" w:cs="Times New Roman"/>
          <w:kern w:val="22"/>
          <w:szCs w:val="24"/>
          <w:lang w:val="es-ES"/>
        </w:rPr>
        <w:t>Evaluación del riesgo y gestión del riesgo (artículos 15 y 16)</w:t>
      </w:r>
      <w:r w:rsidRPr="009C6296">
        <w:rPr>
          <w:rFonts w:eastAsia="Angsana New" w:cs="Times New Roman"/>
          <w:color w:val="000000"/>
          <w:kern w:val="22"/>
          <w:szCs w:val="24"/>
          <w:lang w:val="es-ES"/>
        </w:rPr>
        <w:t>.</w:t>
      </w:r>
    </w:p>
    <w:p w:rsidR="00EB2E44" w:rsidRPr="009C6296" w:rsidRDefault="00EB2E44" w:rsidP="00EB2E44">
      <w:pPr>
        <w:pStyle w:val="bodytextnoindent"/>
        <w:widowControl/>
        <w:numPr>
          <w:ilvl w:val="0"/>
          <w:numId w:val="25"/>
        </w:numPr>
        <w:tabs>
          <w:tab w:val="clear" w:pos="720"/>
        </w:tabs>
        <w:kinsoku w:val="0"/>
        <w:adjustRightInd/>
        <w:spacing w:before="60" w:after="80"/>
        <w:ind w:left="1701" w:hanging="720"/>
        <w:jc w:val="left"/>
        <w:textAlignment w:val="auto"/>
        <w:rPr>
          <w:rFonts w:eastAsia="Angsana New" w:cs="Times New Roman"/>
          <w:kern w:val="22"/>
          <w:szCs w:val="24"/>
          <w:lang w:val="es-ES"/>
        </w:rPr>
      </w:pPr>
      <w:r w:rsidRPr="009C6296">
        <w:rPr>
          <w:rFonts w:eastAsia="Angsana New" w:cs="Times New Roman"/>
          <w:kern w:val="22"/>
          <w:szCs w:val="24"/>
          <w:lang w:val="es-ES"/>
        </w:rPr>
        <w:t>Movimientos transfronterizos involuntarios y medidas de emergencia (artículo 17).</w:t>
      </w:r>
    </w:p>
    <w:p w:rsidR="00EB2E44" w:rsidRPr="009C6296" w:rsidRDefault="00EB2E44" w:rsidP="00EB2E44">
      <w:pPr>
        <w:pStyle w:val="bodytextnoindent"/>
        <w:widowControl/>
        <w:numPr>
          <w:ilvl w:val="0"/>
          <w:numId w:val="25"/>
        </w:numPr>
        <w:tabs>
          <w:tab w:val="clear" w:pos="720"/>
        </w:tabs>
        <w:kinsoku w:val="0"/>
        <w:adjustRightInd/>
        <w:spacing w:before="60" w:after="80"/>
        <w:ind w:left="1701" w:hanging="720"/>
        <w:jc w:val="left"/>
        <w:textAlignment w:val="auto"/>
        <w:rPr>
          <w:rFonts w:eastAsia="Angsana New" w:cs="Times New Roman"/>
          <w:kern w:val="22"/>
          <w:szCs w:val="24"/>
          <w:lang w:val="es-ES"/>
        </w:rPr>
      </w:pPr>
      <w:r w:rsidRPr="009C6296">
        <w:rPr>
          <w:rFonts w:eastAsia="Angsana New" w:cs="Times New Roman"/>
          <w:kern w:val="22"/>
          <w:szCs w:val="24"/>
          <w:lang w:val="es-ES"/>
        </w:rPr>
        <w:t>Tránsito y uso confinado de organismos vivos modificados (artículo 6).</w:t>
      </w:r>
    </w:p>
    <w:p w:rsidR="00EB2E44" w:rsidRPr="009C6296" w:rsidRDefault="00EB2E44" w:rsidP="00EB2E44">
      <w:pPr>
        <w:pStyle w:val="bodytextnoindent"/>
        <w:widowControl/>
        <w:numPr>
          <w:ilvl w:val="0"/>
          <w:numId w:val="25"/>
        </w:numPr>
        <w:tabs>
          <w:tab w:val="clear" w:pos="720"/>
        </w:tabs>
        <w:kinsoku w:val="0"/>
        <w:adjustRightInd/>
        <w:spacing w:before="60" w:after="80"/>
        <w:ind w:left="1701" w:hanging="720"/>
        <w:jc w:val="left"/>
        <w:textAlignment w:val="auto"/>
        <w:rPr>
          <w:rFonts w:eastAsia="Angsana New" w:cs="Times New Roman"/>
          <w:kern w:val="22"/>
          <w:szCs w:val="24"/>
          <w:lang w:val="es-ES"/>
        </w:rPr>
      </w:pPr>
      <w:r w:rsidRPr="009C6296">
        <w:rPr>
          <w:rFonts w:eastAsia="Angsana New" w:cs="Times New Roman"/>
          <w:kern w:val="22"/>
          <w:szCs w:val="24"/>
          <w:lang w:val="es-ES"/>
        </w:rPr>
        <w:t>Consideraciones socioeconómicas (artículo 26).</w:t>
      </w:r>
    </w:p>
    <w:p w:rsidR="00EB2E44" w:rsidRPr="009C6296" w:rsidRDefault="00EB2E44" w:rsidP="00EB2E44">
      <w:pPr>
        <w:pStyle w:val="bodytextnoindent"/>
        <w:widowControl/>
        <w:numPr>
          <w:ilvl w:val="0"/>
          <w:numId w:val="25"/>
        </w:numPr>
        <w:tabs>
          <w:tab w:val="clear" w:pos="720"/>
        </w:tabs>
        <w:kinsoku w:val="0"/>
        <w:adjustRightInd/>
        <w:spacing w:before="60" w:after="80"/>
        <w:ind w:left="1701" w:hanging="720"/>
        <w:jc w:val="left"/>
        <w:textAlignment w:val="auto"/>
        <w:rPr>
          <w:rFonts w:eastAsia="Angsana New" w:cs="Times New Roman"/>
          <w:kern w:val="22"/>
          <w:szCs w:val="24"/>
          <w:lang w:val="es-ES"/>
        </w:rPr>
      </w:pPr>
      <w:r w:rsidRPr="009C6296">
        <w:rPr>
          <w:rFonts w:eastAsia="Angsana New" w:cs="Times New Roman"/>
          <w:kern w:val="22"/>
          <w:szCs w:val="24"/>
          <w:lang w:val="es-ES"/>
        </w:rPr>
        <w:t>Protocolo Suplementario de Nagoya – Kuala Lumpur sobre Responsabilidad y Compensación.</w:t>
      </w:r>
    </w:p>
    <w:p w:rsidR="00EB2E44" w:rsidRPr="009C6296" w:rsidRDefault="00EB2E44" w:rsidP="00EB2E44">
      <w:pPr>
        <w:pStyle w:val="bodytextnoindent"/>
        <w:widowControl/>
        <w:numPr>
          <w:ilvl w:val="0"/>
          <w:numId w:val="25"/>
        </w:numPr>
        <w:tabs>
          <w:tab w:val="clear" w:pos="720"/>
        </w:tabs>
        <w:kinsoku w:val="0"/>
        <w:adjustRightInd/>
        <w:spacing w:before="60" w:after="80"/>
        <w:ind w:left="1701" w:hanging="720"/>
        <w:jc w:val="left"/>
        <w:textAlignment w:val="auto"/>
        <w:rPr>
          <w:rFonts w:eastAsia="Angsana New" w:cs="Times New Roman"/>
          <w:kern w:val="22"/>
          <w:szCs w:val="24"/>
          <w:lang w:val="es-ES"/>
        </w:rPr>
      </w:pPr>
      <w:r w:rsidRPr="009C6296">
        <w:rPr>
          <w:rFonts w:eastAsia="Angsana New" w:cs="Times New Roman"/>
          <w:kern w:val="22"/>
          <w:szCs w:val="24"/>
          <w:lang w:val="es-ES"/>
        </w:rPr>
        <w:t>Otros asuntos.</w:t>
      </w:r>
    </w:p>
    <w:p w:rsidR="00EB2E44" w:rsidRPr="009C6296" w:rsidRDefault="00EB2E44" w:rsidP="00EB2E44">
      <w:pPr>
        <w:pStyle w:val="bodytextnoindent"/>
        <w:widowControl/>
        <w:numPr>
          <w:ilvl w:val="0"/>
          <w:numId w:val="25"/>
        </w:numPr>
        <w:tabs>
          <w:tab w:val="clear" w:pos="720"/>
        </w:tabs>
        <w:kinsoku w:val="0"/>
        <w:adjustRightInd/>
        <w:spacing w:before="60" w:after="80"/>
        <w:ind w:left="1701" w:hanging="720"/>
        <w:jc w:val="left"/>
        <w:textAlignment w:val="auto"/>
        <w:rPr>
          <w:rFonts w:eastAsia="Angsana New" w:cs="Times New Roman"/>
          <w:kern w:val="22"/>
          <w:szCs w:val="24"/>
          <w:lang w:val="es-ES"/>
        </w:rPr>
      </w:pPr>
      <w:r w:rsidRPr="009C6296">
        <w:rPr>
          <w:rFonts w:eastAsia="Angsana New" w:cs="Times New Roman"/>
          <w:kern w:val="22"/>
          <w:szCs w:val="24"/>
          <w:lang w:val="es-ES"/>
        </w:rPr>
        <w:t>Adopción del informe.</w:t>
      </w:r>
    </w:p>
    <w:p w:rsidR="006C59C4" w:rsidRPr="009C6296" w:rsidRDefault="00EB2E44" w:rsidP="00EB2E44">
      <w:pPr>
        <w:pStyle w:val="bodytextnoindent"/>
        <w:widowControl/>
        <w:numPr>
          <w:ilvl w:val="0"/>
          <w:numId w:val="25"/>
        </w:numPr>
        <w:tabs>
          <w:tab w:val="clear" w:pos="720"/>
        </w:tabs>
        <w:kinsoku w:val="0"/>
        <w:adjustRightInd/>
        <w:spacing w:before="60" w:after="80"/>
        <w:ind w:left="1701" w:hanging="720"/>
        <w:jc w:val="left"/>
        <w:textAlignment w:val="auto"/>
        <w:rPr>
          <w:snapToGrid w:val="0"/>
          <w:kern w:val="22"/>
          <w:szCs w:val="22"/>
          <w:lang w:val="es-ES"/>
        </w:rPr>
      </w:pPr>
      <w:r w:rsidRPr="009C6296">
        <w:rPr>
          <w:rFonts w:eastAsia="Angsana New" w:cs="Times New Roman"/>
          <w:kern w:val="22"/>
          <w:szCs w:val="24"/>
          <w:lang w:val="es-ES"/>
        </w:rPr>
        <w:t>Clausura de la reunión</w:t>
      </w:r>
      <w:r w:rsidR="006C59C4" w:rsidRPr="009C6296">
        <w:rPr>
          <w:snapToGrid w:val="0"/>
          <w:kern w:val="22"/>
          <w:szCs w:val="22"/>
          <w:lang w:val="es-ES"/>
        </w:rPr>
        <w:t>.</w:t>
      </w:r>
    </w:p>
    <w:p w:rsidR="00495B7A" w:rsidRPr="009C6296" w:rsidRDefault="00C20F5D" w:rsidP="00B058F4">
      <w:pPr>
        <w:pStyle w:val="Heading2"/>
        <w:spacing w:before="240"/>
        <w:rPr>
          <w:lang w:val="es-ES"/>
        </w:rPr>
      </w:pPr>
      <w:r w:rsidRPr="009C6296">
        <w:rPr>
          <w:lang w:val="es-ES"/>
        </w:rPr>
        <w:t>2.3.</w:t>
      </w:r>
      <w:r w:rsidRPr="009C6296">
        <w:rPr>
          <w:lang w:val="es-ES"/>
        </w:rPr>
        <w:tab/>
        <w:t>Organiza</w:t>
      </w:r>
      <w:r w:rsidR="00EB2E44" w:rsidRPr="009C6296">
        <w:rPr>
          <w:lang w:val="es-ES"/>
        </w:rPr>
        <w:t>c</w:t>
      </w:r>
      <w:r w:rsidRPr="009C6296">
        <w:rPr>
          <w:lang w:val="es-ES"/>
        </w:rPr>
        <w:t>i</w:t>
      </w:r>
      <w:r w:rsidR="00EB2E44" w:rsidRPr="009C6296">
        <w:rPr>
          <w:lang w:val="es-ES"/>
        </w:rPr>
        <w:t>ó</w:t>
      </w:r>
      <w:r w:rsidRPr="009C6296">
        <w:rPr>
          <w:lang w:val="es-ES"/>
        </w:rPr>
        <w:t xml:space="preserve">n </w:t>
      </w:r>
      <w:r w:rsidR="00EB2E44" w:rsidRPr="009C6296">
        <w:rPr>
          <w:lang w:val="es-ES"/>
        </w:rPr>
        <w:t>de los</w:t>
      </w:r>
      <w:r w:rsidRPr="009C6296">
        <w:rPr>
          <w:lang w:val="es-ES"/>
        </w:rPr>
        <w:t xml:space="preserve"> </w:t>
      </w:r>
      <w:r w:rsidR="00EB2E44" w:rsidRPr="009C6296">
        <w:rPr>
          <w:lang w:val="es-ES"/>
        </w:rPr>
        <w:t>t</w:t>
      </w:r>
      <w:r w:rsidRPr="009C6296">
        <w:rPr>
          <w:lang w:val="es-ES"/>
        </w:rPr>
        <w:t>r</w:t>
      </w:r>
      <w:r w:rsidR="00EB2E44" w:rsidRPr="009C6296">
        <w:rPr>
          <w:lang w:val="es-ES"/>
        </w:rPr>
        <w:t>abajos</w:t>
      </w:r>
    </w:p>
    <w:p w:rsidR="006C59C4" w:rsidRPr="009C6296" w:rsidRDefault="00E9251D" w:rsidP="004A41D1">
      <w:pPr>
        <w:pStyle w:val="Para1"/>
        <w:rPr>
          <w:lang w:val="es-ES"/>
        </w:rPr>
      </w:pPr>
      <w:bookmarkStart w:id="8" w:name="_Hlk530378812"/>
      <w:r w:rsidRPr="009C6296">
        <w:rPr>
          <w:rFonts w:eastAsia="Angsana New"/>
          <w:szCs w:val="24"/>
          <w:lang w:val="es-ES"/>
        </w:rPr>
        <w:t xml:space="preserve">En la segunda sesión plenaria de la reunión, el 17 de noviembre de 2018, la Conferencia de las Partes que actúa como reunión de las Partes en el Protocolo de Cartagena </w:t>
      </w:r>
      <w:r w:rsidR="00856C4B" w:rsidRPr="009C6296">
        <w:rPr>
          <w:rFonts w:eastAsia="Angsana New"/>
          <w:szCs w:val="24"/>
          <w:lang w:val="es-ES"/>
        </w:rPr>
        <w:t>acordó</w:t>
      </w:r>
      <w:r w:rsidRPr="009C6296">
        <w:rPr>
          <w:rFonts w:eastAsia="Angsana New"/>
          <w:szCs w:val="24"/>
          <w:lang w:val="es-ES"/>
        </w:rPr>
        <w:t xml:space="preserve"> organizar su labor según el plan dispuesto en el anexo II de la propuesta de organización de los trabajos (CBD/COP/14/1/Add.2) y estuvo de acuerdo en que la Conferencia de las Partes estableciera dos grupos de trabajo</w:t>
      </w:r>
      <w:r w:rsidR="00F0508D" w:rsidRPr="009C6296">
        <w:rPr>
          <w:lang w:val="es-ES"/>
        </w:rPr>
        <w:t>.</w:t>
      </w:r>
    </w:p>
    <w:p w:rsidR="0065410C" w:rsidRPr="009C6296" w:rsidRDefault="000D0A36" w:rsidP="0065410C">
      <w:pPr>
        <w:pStyle w:val="Heading3"/>
        <w:rPr>
          <w:lang w:val="es-ES"/>
        </w:rPr>
      </w:pPr>
      <w:bookmarkStart w:id="9" w:name="_GoBack"/>
      <w:r w:rsidRPr="009C6296">
        <w:rPr>
          <w:lang w:val="es-ES"/>
        </w:rPr>
        <w:t>Actividades p</w:t>
      </w:r>
      <w:r w:rsidR="0065410C" w:rsidRPr="009C6296">
        <w:rPr>
          <w:lang w:val="es-ES"/>
        </w:rPr>
        <w:t>aralel</w:t>
      </w:r>
      <w:r w:rsidRPr="009C6296">
        <w:rPr>
          <w:lang w:val="es-ES"/>
        </w:rPr>
        <w:t>a</w:t>
      </w:r>
      <w:r w:rsidR="0065410C" w:rsidRPr="009C6296">
        <w:rPr>
          <w:lang w:val="es-ES"/>
        </w:rPr>
        <w:t xml:space="preserve">s </w:t>
      </w:r>
      <w:r w:rsidRPr="009C6296">
        <w:rPr>
          <w:lang w:val="es-ES"/>
        </w:rPr>
        <w:t>y premios</w:t>
      </w:r>
    </w:p>
    <w:p w:rsidR="0065410C" w:rsidRPr="009C6296" w:rsidRDefault="000D0A36" w:rsidP="0065410C">
      <w:pPr>
        <w:pStyle w:val="Para1"/>
        <w:tabs>
          <w:tab w:val="left" w:pos="567"/>
        </w:tabs>
        <w:rPr>
          <w:lang w:val="es-ES"/>
        </w:rPr>
      </w:pPr>
      <w:r w:rsidRPr="009C6296">
        <w:rPr>
          <w:lang w:val="es-ES"/>
        </w:rPr>
        <w:t>En la 14</w:t>
      </w:r>
      <w:r w:rsidRPr="009C6296">
        <w:rPr>
          <w:vertAlign w:val="superscript"/>
          <w:lang w:val="es-ES"/>
        </w:rPr>
        <w:t>a</w:t>
      </w:r>
      <w:r w:rsidRPr="009C6296">
        <w:rPr>
          <w:lang w:val="es-ES"/>
        </w:rPr>
        <w:t xml:space="preserve"> reunión de la </w:t>
      </w:r>
      <w:r w:rsidR="0065410C" w:rsidRPr="009C6296">
        <w:rPr>
          <w:lang w:val="es-ES"/>
        </w:rPr>
        <w:t>Conferenc</w:t>
      </w:r>
      <w:r w:rsidRPr="009C6296">
        <w:rPr>
          <w:lang w:val="es-ES"/>
        </w:rPr>
        <w:t>ia d</w:t>
      </w:r>
      <w:r w:rsidR="0065410C" w:rsidRPr="009C6296">
        <w:rPr>
          <w:lang w:val="es-ES"/>
        </w:rPr>
        <w:t xml:space="preserve">e </w:t>
      </w:r>
      <w:r w:rsidRPr="009C6296">
        <w:rPr>
          <w:lang w:val="es-ES"/>
        </w:rPr>
        <w:t>las</w:t>
      </w:r>
      <w:r w:rsidR="0065410C" w:rsidRPr="009C6296">
        <w:rPr>
          <w:lang w:val="es-ES"/>
        </w:rPr>
        <w:t xml:space="preserve"> Partes</w:t>
      </w:r>
      <w:r w:rsidRPr="009C6296">
        <w:rPr>
          <w:lang w:val="es-ES"/>
        </w:rPr>
        <w:t xml:space="preserve"> se </w:t>
      </w:r>
      <w:r w:rsidR="00252FE1" w:rsidRPr="009C6296">
        <w:rPr>
          <w:lang w:val="es-ES"/>
        </w:rPr>
        <w:t>celebraron</w:t>
      </w:r>
      <w:r w:rsidRPr="009C6296">
        <w:rPr>
          <w:lang w:val="es-ES"/>
        </w:rPr>
        <w:t xml:space="preserve"> tres ceremonias de </w:t>
      </w:r>
      <w:r w:rsidR="003547BC" w:rsidRPr="009C6296">
        <w:rPr>
          <w:lang w:val="es-ES"/>
        </w:rPr>
        <w:t xml:space="preserve">entrega de </w:t>
      </w:r>
      <w:r w:rsidRPr="009C6296">
        <w:rPr>
          <w:lang w:val="es-ES"/>
        </w:rPr>
        <w:t>premios</w:t>
      </w:r>
      <w:r w:rsidR="0065410C" w:rsidRPr="009C6296">
        <w:rPr>
          <w:lang w:val="es-ES"/>
        </w:rPr>
        <w:t xml:space="preserve">. </w:t>
      </w:r>
      <w:r w:rsidR="00252FE1" w:rsidRPr="009C6296">
        <w:rPr>
          <w:lang w:val="es-ES"/>
        </w:rPr>
        <w:t xml:space="preserve">Además, en forma paralela a la reunión se realizaron diversas actividades </w:t>
      </w:r>
      <w:r w:rsidR="0065410C" w:rsidRPr="009C6296">
        <w:rPr>
          <w:lang w:val="es-ES"/>
        </w:rPr>
        <w:t>rela</w:t>
      </w:r>
      <w:r w:rsidR="00252FE1" w:rsidRPr="009C6296">
        <w:rPr>
          <w:lang w:val="es-ES"/>
        </w:rPr>
        <w:t>ciona</w:t>
      </w:r>
      <w:r w:rsidR="0065410C" w:rsidRPr="009C6296">
        <w:rPr>
          <w:lang w:val="es-ES"/>
        </w:rPr>
        <w:t>d</w:t>
      </w:r>
      <w:r w:rsidR="00252FE1" w:rsidRPr="009C6296">
        <w:rPr>
          <w:lang w:val="es-ES"/>
        </w:rPr>
        <w:t>as</w:t>
      </w:r>
      <w:r w:rsidR="0065410C" w:rsidRPr="009C6296">
        <w:rPr>
          <w:lang w:val="es-ES"/>
        </w:rPr>
        <w:t xml:space="preserve">. </w:t>
      </w:r>
      <w:r w:rsidR="00252FE1" w:rsidRPr="009C6296">
        <w:rPr>
          <w:lang w:val="es-ES"/>
        </w:rPr>
        <w:t>En el anexo IV del informe de la 14</w:t>
      </w:r>
      <w:r w:rsidR="00252FE1" w:rsidRPr="009C6296">
        <w:rPr>
          <w:vertAlign w:val="superscript"/>
          <w:lang w:val="es-ES"/>
        </w:rPr>
        <w:t>a</w:t>
      </w:r>
      <w:r w:rsidR="00252FE1" w:rsidRPr="009C6296">
        <w:rPr>
          <w:lang w:val="es-ES"/>
        </w:rPr>
        <w:t xml:space="preserve"> reunión de la Conferencia de las Partes se brinda más </w:t>
      </w:r>
      <w:r w:rsidR="0065410C" w:rsidRPr="009C6296">
        <w:rPr>
          <w:lang w:val="es-ES"/>
        </w:rPr>
        <w:t>informa</w:t>
      </w:r>
      <w:r w:rsidR="00252FE1" w:rsidRPr="009C6296">
        <w:rPr>
          <w:lang w:val="es-ES"/>
        </w:rPr>
        <w:t>c</w:t>
      </w:r>
      <w:r w:rsidR="0065410C" w:rsidRPr="009C6296">
        <w:rPr>
          <w:lang w:val="es-ES"/>
        </w:rPr>
        <w:t>i</w:t>
      </w:r>
      <w:r w:rsidR="00252FE1" w:rsidRPr="009C6296">
        <w:rPr>
          <w:lang w:val="es-ES"/>
        </w:rPr>
        <w:t>ó</w:t>
      </w:r>
      <w:r w:rsidR="0065410C" w:rsidRPr="009C6296">
        <w:rPr>
          <w:lang w:val="es-ES"/>
        </w:rPr>
        <w:t xml:space="preserve">n </w:t>
      </w:r>
      <w:r w:rsidR="00252FE1" w:rsidRPr="009C6296">
        <w:rPr>
          <w:lang w:val="es-ES"/>
        </w:rPr>
        <w:t>s</w:t>
      </w:r>
      <w:r w:rsidR="0065410C" w:rsidRPr="009C6296">
        <w:rPr>
          <w:lang w:val="es-ES"/>
        </w:rPr>
        <w:t>o</w:t>
      </w:r>
      <w:r w:rsidR="00252FE1" w:rsidRPr="009C6296">
        <w:rPr>
          <w:lang w:val="es-ES"/>
        </w:rPr>
        <w:t xml:space="preserve">bre las ceremonias de </w:t>
      </w:r>
      <w:r w:rsidR="003547BC" w:rsidRPr="009C6296">
        <w:rPr>
          <w:lang w:val="es-ES"/>
        </w:rPr>
        <w:t xml:space="preserve">entrega de </w:t>
      </w:r>
      <w:r w:rsidR="00252FE1" w:rsidRPr="009C6296">
        <w:rPr>
          <w:lang w:val="es-ES"/>
        </w:rPr>
        <w:t>premios y las actividades paralelas</w:t>
      </w:r>
      <w:r w:rsidR="0065410C" w:rsidRPr="009C6296">
        <w:rPr>
          <w:lang w:val="es-ES"/>
        </w:rPr>
        <w:t>.</w:t>
      </w:r>
    </w:p>
    <w:bookmarkEnd w:id="8"/>
    <w:bookmarkEnd w:id="9"/>
    <w:p w:rsidR="00495B7A" w:rsidRPr="009C6296" w:rsidRDefault="00C20F5D" w:rsidP="00B058F4">
      <w:pPr>
        <w:pStyle w:val="Heading1multiline"/>
        <w:rPr>
          <w:lang w:val="es-ES"/>
        </w:rPr>
      </w:pPr>
      <w:r w:rsidRPr="009C6296">
        <w:rPr>
          <w:lang w:val="es-ES"/>
        </w:rPr>
        <w:t>tem</w:t>
      </w:r>
      <w:r w:rsidR="00252FE1" w:rsidRPr="009C6296">
        <w:rPr>
          <w:lang w:val="es-ES"/>
        </w:rPr>
        <w:t>A</w:t>
      </w:r>
      <w:r w:rsidRPr="009C6296">
        <w:rPr>
          <w:lang w:val="es-ES"/>
        </w:rPr>
        <w:t xml:space="preserve"> 3.</w:t>
      </w:r>
      <w:r w:rsidRPr="009C6296">
        <w:rPr>
          <w:lang w:val="es-ES"/>
        </w:rPr>
        <w:tab/>
      </w:r>
      <w:r w:rsidR="003B2005" w:rsidRPr="009C6296">
        <w:rPr>
          <w:rFonts w:ascii="Times New Roman Bold" w:eastAsia="Angsana New" w:hAnsi="Times New Roman Bold" w:cs="Times New Roman"/>
          <w:spacing w:val="-2"/>
          <w:lang w:val="es-ES"/>
        </w:rPr>
        <w:t>Informe sobre las credenciales de los representantes que participan en la novena reunión de la Conferencia de las Partes que actúa como reunión de las Partes en el Protocolo de Cartagena</w:t>
      </w:r>
    </w:p>
    <w:p w:rsidR="00D742D9" w:rsidRPr="009C6296" w:rsidRDefault="003B2005" w:rsidP="004A41D1">
      <w:pPr>
        <w:pStyle w:val="Para1"/>
        <w:rPr>
          <w:lang w:val="es-ES"/>
        </w:rPr>
      </w:pPr>
      <w:bookmarkStart w:id="10" w:name="_Hlk530390001"/>
      <w:r w:rsidRPr="009C6296">
        <w:rPr>
          <w:rFonts w:eastAsia="Angsana New"/>
          <w:szCs w:val="24"/>
          <w:lang w:val="es-ES"/>
        </w:rPr>
        <w:t>El tema 3 del programa se comenzó a tratar en la segunda sesión plenaria de la reunión, el 17 de noviembre de 2018</w:t>
      </w:r>
      <w:r w:rsidR="00D742D9" w:rsidRPr="009C6296">
        <w:rPr>
          <w:lang w:val="es-ES"/>
        </w:rPr>
        <w:t xml:space="preserve">. </w:t>
      </w:r>
      <w:r w:rsidRPr="009C6296">
        <w:rPr>
          <w:rFonts w:eastAsia="Angsana New"/>
          <w:szCs w:val="24"/>
          <w:lang w:val="es-ES"/>
        </w:rPr>
        <w:t>Con arreglo al artículo 19 del Reglamento, la Mesa debía examinar las credenciales de las delegaciones e informar acerca de estas</w:t>
      </w:r>
      <w:r w:rsidR="00D742D9" w:rsidRPr="009C6296">
        <w:rPr>
          <w:lang w:val="es-ES"/>
        </w:rPr>
        <w:t xml:space="preserve">. </w:t>
      </w:r>
      <w:r w:rsidRPr="009C6296">
        <w:rPr>
          <w:rFonts w:eastAsia="Angsana New"/>
          <w:szCs w:val="24"/>
          <w:lang w:val="es-ES"/>
        </w:rPr>
        <w:t xml:space="preserve">Por consiguiente, la Presidenta informó a la reunión que la Mesa había designado a la Sra. Elena Makeyeva (Belarús), una de las Vicepresidentas de la Mesa, para que examinara las credenciales </w:t>
      </w:r>
      <w:r w:rsidR="00F14157" w:rsidRPr="009C6296">
        <w:rPr>
          <w:rFonts w:eastAsia="Angsana New"/>
          <w:szCs w:val="24"/>
          <w:lang w:val="es-ES"/>
        </w:rPr>
        <w:t xml:space="preserve">e </w:t>
      </w:r>
      <w:r w:rsidRPr="009C6296">
        <w:rPr>
          <w:rFonts w:eastAsia="Angsana New"/>
          <w:szCs w:val="24"/>
          <w:lang w:val="es-ES"/>
        </w:rPr>
        <w:t>informara al respecto</w:t>
      </w:r>
      <w:r w:rsidR="00D742D9" w:rsidRPr="009C6296">
        <w:rPr>
          <w:lang w:val="es-ES"/>
        </w:rPr>
        <w:t>.</w:t>
      </w:r>
    </w:p>
    <w:bookmarkEnd w:id="10"/>
    <w:p w:rsidR="006C5568" w:rsidRPr="009C6296" w:rsidRDefault="00856C4B" w:rsidP="004A41D1">
      <w:pPr>
        <w:pStyle w:val="Para1"/>
        <w:rPr>
          <w:lang w:val="es-ES"/>
        </w:rPr>
      </w:pPr>
      <w:r w:rsidRPr="009C6296">
        <w:rPr>
          <w:lang w:val="es-ES"/>
        </w:rPr>
        <w:t>En la cuarta sesión plenaria, el 22 de noviembre de 2018</w:t>
      </w:r>
      <w:r w:rsidRPr="009C6296">
        <w:rPr>
          <w:bCs/>
          <w:lang w:val="es-ES"/>
        </w:rPr>
        <w:t>,</w:t>
      </w:r>
      <w:r w:rsidRPr="009C6296">
        <w:rPr>
          <w:lang w:val="es-ES"/>
        </w:rPr>
        <w:t xml:space="preserve"> la Sra. Makeyeva informó a la Conferencia de las Partes que actúa como reunión de las Partes en el Protocolo de Cartagena que se registró la asistencia de 162 Partes a la reunión. La Mesa </w:t>
      </w:r>
      <w:r w:rsidR="0058004D" w:rsidRPr="009C6296">
        <w:rPr>
          <w:lang w:val="es-ES"/>
        </w:rPr>
        <w:t xml:space="preserve">había </w:t>
      </w:r>
      <w:r w:rsidRPr="009C6296">
        <w:rPr>
          <w:lang w:val="es-ES"/>
        </w:rPr>
        <w:t>examin</w:t>
      </w:r>
      <w:r w:rsidR="0058004D" w:rsidRPr="009C6296">
        <w:rPr>
          <w:lang w:val="es-ES"/>
        </w:rPr>
        <w:t>ado</w:t>
      </w:r>
      <w:r w:rsidRPr="009C6296">
        <w:rPr>
          <w:lang w:val="es-ES"/>
        </w:rPr>
        <w:t xml:space="preserve"> las credenciales de los representantes de 139 Partes que asist</w:t>
      </w:r>
      <w:r w:rsidR="0058004D" w:rsidRPr="009C6296">
        <w:rPr>
          <w:lang w:val="es-ES"/>
        </w:rPr>
        <w:t>ía</w:t>
      </w:r>
      <w:r w:rsidRPr="009C6296">
        <w:rPr>
          <w:lang w:val="es-ES"/>
        </w:rPr>
        <w:t xml:space="preserve">n a la reunión. Las credenciales de 124 delegaciones </w:t>
      </w:r>
      <w:r w:rsidR="0058004D" w:rsidRPr="009C6296">
        <w:rPr>
          <w:lang w:val="es-ES"/>
        </w:rPr>
        <w:t>cumplían</w:t>
      </w:r>
      <w:r w:rsidRPr="009C6296">
        <w:rPr>
          <w:lang w:val="es-ES"/>
        </w:rPr>
        <w:t xml:space="preserve"> plenamente </w:t>
      </w:r>
      <w:r w:rsidR="0058004D" w:rsidRPr="009C6296">
        <w:rPr>
          <w:lang w:val="es-ES"/>
        </w:rPr>
        <w:t>con las disposiciones de</w:t>
      </w:r>
      <w:r w:rsidRPr="009C6296">
        <w:rPr>
          <w:lang w:val="es-ES"/>
        </w:rPr>
        <w:t xml:space="preserve">l artículo 18 del reglamento. </w:t>
      </w:r>
      <w:r w:rsidR="0058004D" w:rsidRPr="009C6296">
        <w:rPr>
          <w:lang w:val="es-ES"/>
        </w:rPr>
        <w:t xml:space="preserve">En el caso de </w:t>
      </w:r>
      <w:r w:rsidRPr="009C6296">
        <w:rPr>
          <w:lang w:val="es-ES"/>
        </w:rPr>
        <w:t>15 delega</w:t>
      </w:r>
      <w:r w:rsidR="0058004D" w:rsidRPr="009C6296">
        <w:rPr>
          <w:lang w:val="es-ES"/>
        </w:rPr>
        <w:t>c</w:t>
      </w:r>
      <w:r w:rsidRPr="009C6296">
        <w:rPr>
          <w:lang w:val="es-ES"/>
        </w:rPr>
        <w:t>ion</w:t>
      </w:r>
      <w:r w:rsidR="0058004D" w:rsidRPr="009C6296">
        <w:rPr>
          <w:lang w:val="es-ES"/>
        </w:rPr>
        <w:t>e</w:t>
      </w:r>
      <w:r w:rsidRPr="009C6296">
        <w:rPr>
          <w:lang w:val="es-ES"/>
        </w:rPr>
        <w:t xml:space="preserve">s </w:t>
      </w:r>
      <w:r w:rsidR="0058004D" w:rsidRPr="009C6296">
        <w:rPr>
          <w:lang w:val="es-ES"/>
        </w:rPr>
        <w:t xml:space="preserve">las credenciales no se ajustaban plenamente a lo dispuesto en el artículo </w:t>
      </w:r>
      <w:r w:rsidRPr="009C6296">
        <w:rPr>
          <w:lang w:val="es-ES"/>
        </w:rPr>
        <w:t xml:space="preserve">18 </w:t>
      </w:r>
      <w:r w:rsidR="0058004D" w:rsidRPr="009C6296">
        <w:rPr>
          <w:lang w:val="es-ES"/>
        </w:rPr>
        <w:t xml:space="preserve">y otras </w:t>
      </w:r>
      <w:r w:rsidRPr="009C6296">
        <w:rPr>
          <w:lang w:val="es-ES"/>
        </w:rPr>
        <w:t>23 delega</w:t>
      </w:r>
      <w:r w:rsidR="0058004D" w:rsidRPr="009C6296">
        <w:rPr>
          <w:lang w:val="es-ES"/>
        </w:rPr>
        <w:t>c</w:t>
      </w:r>
      <w:r w:rsidRPr="009C6296">
        <w:rPr>
          <w:lang w:val="es-ES"/>
        </w:rPr>
        <w:t>ion</w:t>
      </w:r>
      <w:r w:rsidR="0058004D" w:rsidRPr="009C6296">
        <w:rPr>
          <w:lang w:val="es-ES"/>
        </w:rPr>
        <w:t>e</w:t>
      </w:r>
      <w:r w:rsidRPr="009C6296">
        <w:rPr>
          <w:lang w:val="es-ES"/>
        </w:rPr>
        <w:t xml:space="preserve">s </w:t>
      </w:r>
      <w:r w:rsidR="0058004D" w:rsidRPr="009C6296">
        <w:rPr>
          <w:lang w:val="es-ES"/>
        </w:rPr>
        <w:t xml:space="preserve">aún no habían presentado sus </w:t>
      </w:r>
      <w:r w:rsidRPr="009C6296">
        <w:rPr>
          <w:lang w:val="es-ES"/>
        </w:rPr>
        <w:t>creden</w:t>
      </w:r>
      <w:r w:rsidR="0058004D" w:rsidRPr="009C6296">
        <w:rPr>
          <w:lang w:val="es-ES"/>
        </w:rPr>
        <w:t>c</w:t>
      </w:r>
      <w:r w:rsidRPr="009C6296">
        <w:rPr>
          <w:lang w:val="es-ES"/>
        </w:rPr>
        <w:t>ial</w:t>
      </w:r>
      <w:r w:rsidR="0058004D" w:rsidRPr="009C6296">
        <w:rPr>
          <w:lang w:val="es-ES"/>
        </w:rPr>
        <w:t>e</w:t>
      </w:r>
      <w:r w:rsidRPr="009C6296">
        <w:rPr>
          <w:lang w:val="es-ES"/>
        </w:rPr>
        <w:t>s.</w:t>
      </w:r>
    </w:p>
    <w:p w:rsidR="0058004D" w:rsidRPr="009C6296" w:rsidRDefault="0058004D" w:rsidP="004A41D1">
      <w:pPr>
        <w:pStyle w:val="Para1"/>
        <w:rPr>
          <w:lang w:val="es-ES"/>
        </w:rPr>
      </w:pPr>
      <w:r w:rsidRPr="009C6296">
        <w:rPr>
          <w:lang w:val="es-ES"/>
        </w:rPr>
        <w:t>[</w:t>
      </w:r>
      <w:r w:rsidRPr="009C6296">
        <w:rPr>
          <w:i/>
          <w:lang w:val="es-ES"/>
        </w:rPr>
        <w:t>se completará</w:t>
      </w:r>
      <w:r w:rsidRPr="009C6296">
        <w:rPr>
          <w:lang w:val="es-ES"/>
        </w:rPr>
        <w:t>]</w:t>
      </w:r>
    </w:p>
    <w:p w:rsidR="00495B7A" w:rsidRPr="009C6296" w:rsidRDefault="00C20F5D" w:rsidP="00B058F4">
      <w:pPr>
        <w:pStyle w:val="Heading1"/>
        <w:rPr>
          <w:lang w:val="es-ES"/>
        </w:rPr>
      </w:pPr>
      <w:r w:rsidRPr="009C6296">
        <w:rPr>
          <w:lang w:val="es-ES"/>
        </w:rPr>
        <w:t>tem</w:t>
      </w:r>
      <w:r w:rsidR="003B2005" w:rsidRPr="009C6296">
        <w:rPr>
          <w:lang w:val="es-ES"/>
        </w:rPr>
        <w:t>A</w:t>
      </w:r>
      <w:r w:rsidRPr="009C6296">
        <w:rPr>
          <w:lang w:val="es-ES"/>
        </w:rPr>
        <w:t xml:space="preserve"> 4.</w:t>
      </w:r>
      <w:r w:rsidRPr="009C6296">
        <w:rPr>
          <w:lang w:val="es-ES"/>
        </w:rPr>
        <w:tab/>
      </w:r>
      <w:r w:rsidR="003B2005" w:rsidRPr="009C6296">
        <w:rPr>
          <w:rFonts w:eastAsia="Angsana New" w:cs="Times New Roman"/>
          <w:lang w:val="es-ES"/>
        </w:rPr>
        <w:t>Informes de los órganos subsidiarios</w:t>
      </w:r>
    </w:p>
    <w:p w:rsidR="00495B7A" w:rsidRPr="009C6296" w:rsidRDefault="003B2005" w:rsidP="004A41D1">
      <w:pPr>
        <w:pStyle w:val="Para1"/>
        <w:rPr>
          <w:rFonts w:eastAsia="Times New Roman"/>
          <w:lang w:val="es-ES" w:eastAsia="en-CA"/>
        </w:rPr>
      </w:pPr>
      <w:bookmarkStart w:id="11" w:name="_Hlk530390137"/>
      <w:r w:rsidRPr="009C6296">
        <w:rPr>
          <w:rFonts w:eastAsia="Angsana New"/>
          <w:szCs w:val="24"/>
          <w:lang w:val="es-ES"/>
        </w:rPr>
        <w:t>El tema 4 del programa se comenzó a tratar en la segunda sesión plenaria de la reunión, el 17 de noviembre de 2018</w:t>
      </w:r>
      <w:r w:rsidR="006C59C4" w:rsidRPr="009C6296">
        <w:rPr>
          <w:lang w:val="es-ES"/>
        </w:rPr>
        <w:t xml:space="preserve">. </w:t>
      </w:r>
      <w:r w:rsidRPr="009C6296">
        <w:rPr>
          <w:rFonts w:eastAsia="Angsana New"/>
          <w:szCs w:val="24"/>
          <w:lang w:val="es-ES"/>
        </w:rPr>
        <w:t xml:space="preserve">Para examinar este tema, la Conferencia de las Partes que actúa como reunión de las Partes en el Protocolo de Cartagena tuvo ante sí los informes de la 22ª reunión del </w:t>
      </w:r>
      <w:r w:rsidRPr="009C6296">
        <w:rPr>
          <w:rFonts w:eastAsia="Angsana New"/>
          <w:color w:val="000000"/>
          <w:szCs w:val="24"/>
          <w:lang w:val="es-ES"/>
        </w:rPr>
        <w:t xml:space="preserve">Órgano Subsidiario de </w:t>
      </w:r>
      <w:r w:rsidRPr="009C6296">
        <w:rPr>
          <w:rFonts w:eastAsia="Angsana New"/>
          <w:color w:val="000000"/>
          <w:szCs w:val="24"/>
          <w:lang w:val="es-ES"/>
        </w:rPr>
        <w:lastRenderedPageBreak/>
        <w:t>Asesoramiento Científico, Técnico y Tecnológico (CBD/</w:t>
      </w:r>
      <w:r w:rsidRPr="009C6296">
        <w:rPr>
          <w:rFonts w:eastAsia="Angsana New"/>
          <w:szCs w:val="24"/>
          <w:lang w:val="es-ES"/>
        </w:rPr>
        <w:t>SBSTTA</w:t>
      </w:r>
      <w:r w:rsidRPr="009C6296">
        <w:rPr>
          <w:rFonts w:eastAsia="Angsana New"/>
          <w:color w:val="000000"/>
          <w:szCs w:val="24"/>
          <w:lang w:val="es-ES"/>
        </w:rPr>
        <w:t>/22/12) y de la 2</w:t>
      </w:r>
      <w:r w:rsidRPr="009C6296">
        <w:rPr>
          <w:rFonts w:eastAsia="Angsana New"/>
          <w:color w:val="000000"/>
          <w:szCs w:val="24"/>
          <w:vertAlign w:val="superscript"/>
          <w:lang w:val="es-ES"/>
        </w:rPr>
        <w:t>a</w:t>
      </w:r>
      <w:r w:rsidRPr="009C6296">
        <w:rPr>
          <w:rFonts w:eastAsia="Angsana New"/>
          <w:color w:val="000000"/>
          <w:szCs w:val="24"/>
          <w:lang w:val="es-ES"/>
        </w:rPr>
        <w:t xml:space="preserve"> reunión del Órgano Subsidiario sobre la Aplicación</w:t>
      </w:r>
      <w:r w:rsidR="00FA166F" w:rsidRPr="009C6296">
        <w:rPr>
          <w:rFonts w:eastAsia="Times New Roman"/>
          <w:lang w:val="es-ES" w:eastAsia="en-CA"/>
        </w:rPr>
        <w:t xml:space="preserve"> (CBD/</w:t>
      </w:r>
      <w:r w:rsidR="002A49EF" w:rsidRPr="009C6296">
        <w:rPr>
          <w:rFonts w:eastAsia="Times New Roman"/>
          <w:lang w:val="es-ES" w:eastAsia="en-CA"/>
        </w:rPr>
        <w:t>SBI/2/22</w:t>
      </w:r>
      <w:r w:rsidR="00FA166F" w:rsidRPr="009C6296">
        <w:rPr>
          <w:rFonts w:eastAsia="Times New Roman"/>
          <w:lang w:val="es-ES" w:eastAsia="en-CA"/>
        </w:rPr>
        <w:t>).</w:t>
      </w:r>
    </w:p>
    <w:p w:rsidR="00B21E39" w:rsidRPr="009C6296" w:rsidRDefault="00181E93" w:rsidP="004A41D1">
      <w:pPr>
        <w:pStyle w:val="Para1"/>
        <w:rPr>
          <w:lang w:val="es-ES"/>
        </w:rPr>
      </w:pPr>
      <w:r w:rsidRPr="009C6296">
        <w:rPr>
          <w:rFonts w:eastAsia="Angsana New"/>
          <w:szCs w:val="24"/>
          <w:lang w:val="es-ES"/>
        </w:rPr>
        <w:t>La Conferencia de las Partes que actúa como reunión de las Partes en el Protocolo de Cartagena tomó nota de los informes de las reuniones celebradas en el período entre sesiones y estuvo de acuerdo en considerar las recomendaciones formuladas en los informes cuando examinara los temas correspondientes del programa</w:t>
      </w:r>
      <w:r w:rsidR="00B21E39" w:rsidRPr="009C6296">
        <w:rPr>
          <w:lang w:val="es-ES"/>
        </w:rPr>
        <w:t>.</w:t>
      </w:r>
    </w:p>
    <w:bookmarkEnd w:id="11"/>
    <w:p w:rsidR="00495B7A" w:rsidRPr="009C6296" w:rsidRDefault="00C20F5D" w:rsidP="00B058F4">
      <w:pPr>
        <w:pStyle w:val="Heading1"/>
        <w:rPr>
          <w:snapToGrid w:val="0"/>
          <w:lang w:val="es-ES"/>
        </w:rPr>
      </w:pPr>
      <w:r w:rsidRPr="009C6296">
        <w:rPr>
          <w:snapToGrid w:val="0"/>
          <w:lang w:val="es-ES"/>
        </w:rPr>
        <w:t>tem</w:t>
      </w:r>
      <w:r w:rsidR="00181E93" w:rsidRPr="009C6296">
        <w:rPr>
          <w:snapToGrid w:val="0"/>
          <w:lang w:val="es-ES"/>
        </w:rPr>
        <w:t>A</w:t>
      </w:r>
      <w:r w:rsidRPr="009C6296">
        <w:rPr>
          <w:snapToGrid w:val="0"/>
          <w:lang w:val="es-ES"/>
        </w:rPr>
        <w:t xml:space="preserve"> 5.</w:t>
      </w:r>
      <w:r w:rsidRPr="009C6296">
        <w:rPr>
          <w:snapToGrid w:val="0"/>
          <w:lang w:val="es-ES"/>
        </w:rPr>
        <w:tab/>
      </w:r>
      <w:r w:rsidR="00181E93" w:rsidRPr="009C6296">
        <w:rPr>
          <w:rFonts w:eastAsia="Angsana New" w:cs="Times New Roman"/>
          <w:lang w:val="es-ES"/>
        </w:rPr>
        <w:t>Informe del Comité de Cumplimiento</w:t>
      </w:r>
    </w:p>
    <w:p w:rsidR="009765D0" w:rsidRPr="009C6296" w:rsidRDefault="00181E93" w:rsidP="00AE6E67">
      <w:pPr>
        <w:numPr>
          <w:ilvl w:val="0"/>
          <w:numId w:val="16"/>
        </w:numPr>
        <w:suppressLineNumbers/>
        <w:tabs>
          <w:tab w:val="clear" w:pos="360"/>
        </w:tabs>
        <w:suppressAutoHyphens/>
        <w:kinsoku w:val="0"/>
        <w:overflowPunct w:val="0"/>
        <w:autoSpaceDE w:val="0"/>
        <w:autoSpaceDN w:val="0"/>
        <w:spacing w:before="120" w:after="120"/>
        <w:rPr>
          <w:snapToGrid w:val="0"/>
          <w:color w:val="000000"/>
          <w:kern w:val="22"/>
          <w:lang w:val="es-ES"/>
        </w:rPr>
      </w:pPr>
      <w:r w:rsidRPr="009C6296">
        <w:rPr>
          <w:rFonts w:eastAsia="Angsana New" w:cs="Times New Roman"/>
          <w:lang w:val="es-ES"/>
        </w:rPr>
        <w:t>El tema 5 del programa se comenzó a tratar en la segunda sesión plenaria de la reunión, el 17 de noviembre de 2018</w:t>
      </w:r>
      <w:r w:rsidR="00AE6E67" w:rsidRPr="009C6296">
        <w:rPr>
          <w:lang w:val="es-ES"/>
        </w:rPr>
        <w:t>.</w:t>
      </w:r>
    </w:p>
    <w:p w:rsidR="00DA2E03" w:rsidRPr="009C6296" w:rsidRDefault="00181E93" w:rsidP="00401468">
      <w:pPr>
        <w:numPr>
          <w:ilvl w:val="0"/>
          <w:numId w:val="16"/>
        </w:numPr>
        <w:suppressLineNumbers/>
        <w:tabs>
          <w:tab w:val="clear" w:pos="360"/>
        </w:tabs>
        <w:suppressAutoHyphens/>
        <w:kinsoku w:val="0"/>
        <w:overflowPunct w:val="0"/>
        <w:autoSpaceDE w:val="0"/>
        <w:autoSpaceDN w:val="0"/>
        <w:spacing w:before="120" w:after="120"/>
        <w:rPr>
          <w:snapToGrid w:val="0"/>
          <w:color w:val="000000"/>
          <w:kern w:val="22"/>
          <w:lang w:val="es-ES"/>
        </w:rPr>
      </w:pPr>
      <w:r w:rsidRPr="009C6296">
        <w:rPr>
          <w:rFonts w:eastAsia="Angsana New" w:cs="Times New Roman"/>
          <w:kern w:val="22"/>
          <w:lang w:val="es-ES"/>
        </w:rPr>
        <w:t>La Sra. Clare Hamilton, Presidenta del Comité de Cumplimiento</w:t>
      </w:r>
      <w:r w:rsidRPr="009C6296">
        <w:rPr>
          <w:rFonts w:eastAsia="Angsana New" w:cs="Times New Roman"/>
          <w:lang w:val="es-ES"/>
        </w:rPr>
        <w:t xml:space="preserve">, informó sobre la labor del </w:t>
      </w:r>
      <w:r w:rsidRPr="009C6296">
        <w:rPr>
          <w:rFonts w:eastAsia="Angsana New" w:cs="Times New Roman"/>
          <w:kern w:val="22"/>
          <w:lang w:val="es-ES"/>
        </w:rPr>
        <w:t xml:space="preserve">Comité de Cumplimiento en sus reuniones 14ª y 15ª </w:t>
      </w:r>
      <w:r w:rsidRPr="009C6296">
        <w:rPr>
          <w:rFonts w:eastAsia="Angsana New" w:cs="Times New Roman"/>
          <w:color w:val="000000"/>
          <w:kern w:val="22"/>
          <w:lang w:val="es-ES"/>
        </w:rPr>
        <w:t xml:space="preserve">(CBD/CP/MOP/9/2). Les comunicó a las Partes que desde la 15ª reunión del Comité las Comoras, Myanmar, la República Popular Democrática de Corea y la ex República Yugoslava de Macedonia </w:t>
      </w:r>
      <w:r w:rsidR="003547BC" w:rsidRPr="009C6296">
        <w:rPr>
          <w:rFonts w:eastAsia="Angsana New" w:cs="Times New Roman"/>
          <w:color w:val="000000"/>
          <w:kern w:val="22"/>
          <w:lang w:val="es-ES"/>
        </w:rPr>
        <w:t xml:space="preserve">habían presentado sus terceros informes nacionales </w:t>
      </w:r>
      <w:r w:rsidRPr="009C6296">
        <w:rPr>
          <w:rFonts w:eastAsia="Angsana New" w:cs="Times New Roman"/>
          <w:color w:val="000000"/>
          <w:kern w:val="22"/>
          <w:lang w:val="es-ES"/>
        </w:rPr>
        <w:t>y por lo tanto correspond</w:t>
      </w:r>
      <w:r w:rsidR="003547BC" w:rsidRPr="009C6296">
        <w:rPr>
          <w:rFonts w:eastAsia="Angsana New" w:cs="Times New Roman"/>
          <w:color w:val="000000"/>
          <w:kern w:val="22"/>
          <w:lang w:val="es-ES"/>
        </w:rPr>
        <w:t>ía</w:t>
      </w:r>
      <w:r w:rsidRPr="009C6296">
        <w:rPr>
          <w:rFonts w:eastAsia="Angsana New" w:cs="Times New Roman"/>
          <w:color w:val="000000"/>
          <w:kern w:val="22"/>
          <w:lang w:val="es-ES"/>
        </w:rPr>
        <w:t xml:space="preserve"> quitar sus nombres de la lista de Partes que figura en la sección </w:t>
      </w:r>
      <w:r w:rsidR="00F14157" w:rsidRPr="009C6296">
        <w:rPr>
          <w:rFonts w:eastAsia="Angsana New" w:cs="Times New Roman"/>
          <w:color w:val="000000"/>
          <w:kern w:val="22"/>
          <w:lang w:val="es-ES"/>
        </w:rPr>
        <w:t xml:space="preserve">de la recomendación </w:t>
      </w:r>
      <w:r w:rsidRPr="009C6296">
        <w:rPr>
          <w:rFonts w:eastAsia="Angsana New" w:cs="Times New Roman"/>
          <w:color w:val="000000"/>
          <w:kern w:val="22"/>
          <w:lang w:val="es-ES"/>
        </w:rPr>
        <w:t>re</w:t>
      </w:r>
      <w:r w:rsidR="00F14157" w:rsidRPr="009C6296">
        <w:rPr>
          <w:rFonts w:eastAsia="Angsana New" w:cs="Times New Roman"/>
          <w:color w:val="000000"/>
          <w:kern w:val="22"/>
          <w:lang w:val="es-ES"/>
        </w:rPr>
        <w:t>ferida a</w:t>
      </w:r>
      <w:r w:rsidRPr="009C6296">
        <w:rPr>
          <w:rFonts w:eastAsia="Angsana New" w:cs="Times New Roman"/>
          <w:color w:val="000000"/>
          <w:kern w:val="22"/>
          <w:lang w:val="es-ES"/>
        </w:rPr>
        <w:t xml:space="preserve"> vigilancia y presentación de informes. Asimismo, Turkmenistán </w:t>
      </w:r>
      <w:r w:rsidR="003547BC" w:rsidRPr="009C6296">
        <w:rPr>
          <w:rFonts w:eastAsia="Angsana New" w:cs="Times New Roman"/>
          <w:color w:val="000000"/>
          <w:kern w:val="22"/>
          <w:lang w:val="es-ES"/>
        </w:rPr>
        <w:t xml:space="preserve">había </w:t>
      </w:r>
      <w:r w:rsidRPr="009C6296">
        <w:rPr>
          <w:rFonts w:eastAsia="Angsana New" w:cs="Times New Roman"/>
          <w:color w:val="000000"/>
          <w:kern w:val="22"/>
          <w:lang w:val="es-ES"/>
        </w:rPr>
        <w:t>present</w:t>
      </w:r>
      <w:r w:rsidR="003547BC" w:rsidRPr="009C6296">
        <w:rPr>
          <w:rFonts w:eastAsia="Angsana New" w:cs="Times New Roman"/>
          <w:color w:val="000000"/>
          <w:kern w:val="22"/>
          <w:lang w:val="es-ES"/>
        </w:rPr>
        <w:t>ado</w:t>
      </w:r>
      <w:r w:rsidRPr="009C6296">
        <w:rPr>
          <w:rFonts w:eastAsia="Angsana New" w:cs="Times New Roman"/>
          <w:color w:val="000000"/>
          <w:kern w:val="22"/>
          <w:lang w:val="es-ES"/>
        </w:rPr>
        <w:t xml:space="preserve"> su tercer informe nacional y por lo tanto deb</w:t>
      </w:r>
      <w:r w:rsidR="003547BC" w:rsidRPr="009C6296">
        <w:rPr>
          <w:rFonts w:eastAsia="Angsana New" w:cs="Times New Roman"/>
          <w:color w:val="000000"/>
          <w:kern w:val="22"/>
          <w:lang w:val="es-ES"/>
        </w:rPr>
        <w:t>ía</w:t>
      </w:r>
      <w:r w:rsidRPr="009C6296">
        <w:rPr>
          <w:rFonts w:eastAsia="Angsana New" w:cs="Times New Roman"/>
          <w:color w:val="000000"/>
          <w:kern w:val="22"/>
          <w:lang w:val="es-ES"/>
        </w:rPr>
        <w:t xml:space="preserve"> eliminarse su nombre de la sección de la recomendación del Comité que se refiere a advertencias. </w:t>
      </w:r>
      <w:r w:rsidRPr="009C6296">
        <w:rPr>
          <w:rFonts w:eastAsia="Angsana New" w:cs="Times New Roman"/>
          <w:kern w:val="22"/>
          <w:lang w:val="es-ES"/>
        </w:rPr>
        <w:t xml:space="preserve">También informó a las Partes que al evaluar las decisiones </w:t>
      </w:r>
      <w:r w:rsidR="005C59E5" w:rsidRPr="009C6296">
        <w:rPr>
          <w:rFonts w:eastAsia="Angsana New" w:cs="Times New Roman"/>
          <w:kern w:val="22"/>
          <w:lang w:val="es-ES"/>
        </w:rPr>
        <w:t>ingresadas en la categoría de uso confinado de</w:t>
      </w:r>
      <w:r w:rsidRPr="009C6296">
        <w:rPr>
          <w:rFonts w:eastAsia="Angsana New" w:cs="Times New Roman"/>
          <w:kern w:val="22"/>
          <w:lang w:val="es-ES"/>
        </w:rPr>
        <w:t>l Centro de Intercambio de Información sobre Seguridad de la Biotecnología, el Comité notó que algunos registros en esa categoría no se ajustan totalmente a lo dispuesto en el artículo 6 del Protocolo</w:t>
      </w:r>
      <w:r w:rsidR="005C59E5" w:rsidRPr="009C6296">
        <w:rPr>
          <w:rFonts w:eastAsia="Angsana New" w:cs="Times New Roman"/>
          <w:kern w:val="22"/>
          <w:lang w:val="es-ES"/>
        </w:rPr>
        <w:t xml:space="preserve"> de Cartagena</w:t>
      </w:r>
      <w:r w:rsidRPr="009C6296">
        <w:rPr>
          <w:rFonts w:eastAsia="Angsana New" w:cs="Times New Roman"/>
          <w:kern w:val="22"/>
          <w:lang w:val="es-ES"/>
        </w:rPr>
        <w:t xml:space="preserve"> y que algunos </w:t>
      </w:r>
      <w:r w:rsidR="00F97154" w:rsidRPr="009C6296">
        <w:rPr>
          <w:rFonts w:eastAsia="Angsana New" w:cs="Times New Roman"/>
          <w:kern w:val="22"/>
          <w:lang w:val="es-ES"/>
        </w:rPr>
        <w:t>de e</w:t>
      </w:r>
      <w:r w:rsidR="005C59E5" w:rsidRPr="009C6296">
        <w:rPr>
          <w:rFonts w:eastAsia="Angsana New" w:cs="Times New Roman"/>
          <w:kern w:val="22"/>
          <w:lang w:val="es-ES"/>
        </w:rPr>
        <w:t>s</w:t>
      </w:r>
      <w:r w:rsidR="00F97154" w:rsidRPr="009C6296">
        <w:rPr>
          <w:rFonts w:eastAsia="Angsana New" w:cs="Times New Roman"/>
          <w:kern w:val="22"/>
          <w:lang w:val="es-ES"/>
        </w:rPr>
        <w:t>os</w:t>
      </w:r>
      <w:r w:rsidRPr="009C6296">
        <w:rPr>
          <w:rFonts w:eastAsia="Angsana New" w:cs="Times New Roman"/>
          <w:kern w:val="22"/>
          <w:lang w:val="es-ES"/>
        </w:rPr>
        <w:t xml:space="preserve"> </w:t>
      </w:r>
      <w:r w:rsidR="005C59E5" w:rsidRPr="009C6296">
        <w:rPr>
          <w:rFonts w:eastAsia="Angsana New" w:cs="Times New Roman"/>
          <w:kern w:val="22"/>
          <w:lang w:val="es-ES"/>
        </w:rPr>
        <w:t xml:space="preserve">registros </w:t>
      </w:r>
      <w:r w:rsidRPr="009C6296">
        <w:rPr>
          <w:rFonts w:eastAsia="Angsana New" w:cs="Times New Roman"/>
          <w:kern w:val="22"/>
          <w:lang w:val="es-ES"/>
        </w:rPr>
        <w:t xml:space="preserve">tienen que ver más bien con </w:t>
      </w:r>
      <w:r w:rsidR="005C59E5" w:rsidRPr="009C6296">
        <w:rPr>
          <w:rFonts w:eastAsia="Angsana New" w:cs="Times New Roman"/>
          <w:kern w:val="22"/>
          <w:lang w:val="es-ES"/>
        </w:rPr>
        <w:t xml:space="preserve">la </w:t>
      </w:r>
      <w:r w:rsidRPr="009C6296">
        <w:rPr>
          <w:rFonts w:eastAsia="Angsana New" w:cs="Times New Roman"/>
          <w:kern w:val="22"/>
          <w:lang w:val="es-ES"/>
        </w:rPr>
        <w:t xml:space="preserve">introducción deliberada en el medio ambiente. </w:t>
      </w:r>
      <w:r w:rsidR="005C59E5" w:rsidRPr="009C6296">
        <w:rPr>
          <w:rFonts w:eastAsia="Angsana New" w:cs="Times New Roman"/>
          <w:kern w:val="22"/>
          <w:lang w:val="es-ES"/>
        </w:rPr>
        <w:t>E</w:t>
      </w:r>
      <w:r w:rsidRPr="009C6296">
        <w:rPr>
          <w:rFonts w:eastAsia="Angsana New" w:cs="Times New Roman"/>
          <w:kern w:val="22"/>
          <w:lang w:val="es-ES"/>
        </w:rPr>
        <w:t xml:space="preserve">n el documento </w:t>
      </w:r>
      <w:r w:rsidRPr="009C6296">
        <w:rPr>
          <w:rFonts w:eastAsia="Angsana New" w:cs="Times New Roman"/>
          <w:color w:val="000000"/>
          <w:kern w:val="22"/>
          <w:lang w:val="es-ES"/>
        </w:rPr>
        <w:t>CBD/CP/MOP/9/9 re</w:t>
      </w:r>
      <w:r w:rsidR="005C59E5" w:rsidRPr="009C6296">
        <w:rPr>
          <w:rFonts w:eastAsia="Angsana New" w:cs="Times New Roman"/>
          <w:color w:val="000000"/>
          <w:kern w:val="22"/>
          <w:lang w:val="es-ES"/>
        </w:rPr>
        <w:t>ferido a</w:t>
      </w:r>
      <w:r w:rsidRPr="009C6296">
        <w:rPr>
          <w:rFonts w:eastAsia="Angsana New" w:cs="Times New Roman"/>
          <w:color w:val="000000"/>
          <w:kern w:val="22"/>
          <w:lang w:val="es-ES"/>
        </w:rPr>
        <w:t xml:space="preserve"> tránsito y uso confinado de organismos vivos modificados </w:t>
      </w:r>
      <w:r w:rsidRPr="009C6296">
        <w:rPr>
          <w:rFonts w:eastAsia="Angsana New" w:cs="Times New Roman"/>
          <w:kern w:val="22"/>
          <w:lang w:val="es-ES"/>
        </w:rPr>
        <w:t xml:space="preserve">se brinda más información </w:t>
      </w:r>
      <w:r w:rsidR="005C59E5" w:rsidRPr="009C6296">
        <w:rPr>
          <w:rFonts w:eastAsia="Angsana New" w:cs="Times New Roman"/>
          <w:kern w:val="22"/>
          <w:lang w:val="es-ES"/>
        </w:rPr>
        <w:t>sobre el tema</w:t>
      </w:r>
      <w:r w:rsidR="00381999" w:rsidRPr="009C6296">
        <w:rPr>
          <w:kern w:val="22"/>
          <w:szCs w:val="22"/>
          <w:lang w:val="es-ES"/>
        </w:rPr>
        <w:t>.</w:t>
      </w:r>
    </w:p>
    <w:p w:rsidR="00495B7A" w:rsidRPr="009C6296" w:rsidRDefault="00FD1727" w:rsidP="00401468">
      <w:pPr>
        <w:numPr>
          <w:ilvl w:val="0"/>
          <w:numId w:val="16"/>
        </w:numPr>
        <w:suppressLineNumbers/>
        <w:tabs>
          <w:tab w:val="clear" w:pos="360"/>
        </w:tabs>
        <w:suppressAutoHyphens/>
        <w:kinsoku w:val="0"/>
        <w:overflowPunct w:val="0"/>
        <w:autoSpaceDE w:val="0"/>
        <w:autoSpaceDN w:val="0"/>
        <w:spacing w:before="120" w:after="120"/>
        <w:rPr>
          <w:snapToGrid w:val="0"/>
          <w:color w:val="000000"/>
          <w:kern w:val="22"/>
          <w:lang w:val="es-ES"/>
        </w:rPr>
      </w:pPr>
      <w:r w:rsidRPr="009C6296">
        <w:rPr>
          <w:rFonts w:eastAsia="Angsana New" w:cs="Times New Roman"/>
          <w:lang w:val="es-ES"/>
        </w:rPr>
        <w:t xml:space="preserve">Con respecto a la recomendación de emitir una advertencia, la Conferencia de las Partes que actúa como reunión de las Partes en el Protocolo de Cartagena tuvo ante sí un documento de información para ayudarla a considerar la recomendación </w:t>
      </w:r>
      <w:r w:rsidRPr="009C6296">
        <w:rPr>
          <w:rFonts w:eastAsia="Angsana New" w:cs="Times New Roman"/>
          <w:color w:val="000000"/>
          <w:kern w:val="22"/>
          <w:lang w:val="es-ES"/>
        </w:rPr>
        <w:t>(CBD/CP/MOP/9/INF/2).</w:t>
      </w:r>
      <w:r w:rsidR="00DA2E03" w:rsidRPr="009C6296">
        <w:rPr>
          <w:snapToGrid w:val="0"/>
          <w:color w:val="000000"/>
          <w:kern w:val="22"/>
          <w:lang w:val="es-ES"/>
        </w:rPr>
        <w:t xml:space="preserve"> </w:t>
      </w:r>
      <w:r w:rsidRPr="009C6296">
        <w:rPr>
          <w:rFonts w:eastAsia="Angsana New" w:cs="Times New Roman"/>
          <w:color w:val="000000"/>
          <w:kern w:val="22"/>
          <w:lang w:val="es-ES"/>
        </w:rPr>
        <w:t>En ese</w:t>
      </w:r>
      <w:r w:rsidRPr="009C6296">
        <w:rPr>
          <w:rFonts w:eastAsia="Angsana New" w:cs="Times New Roman"/>
          <w:kern w:val="22"/>
          <w:lang w:val="es-ES"/>
        </w:rPr>
        <w:t xml:space="preserve"> documento entre otras cosas se </w:t>
      </w:r>
      <w:r w:rsidR="005C59E5" w:rsidRPr="009C6296">
        <w:rPr>
          <w:rFonts w:eastAsia="Angsana New" w:cs="Times New Roman"/>
          <w:kern w:val="22"/>
          <w:lang w:val="es-ES"/>
        </w:rPr>
        <w:t>describen someramente</w:t>
      </w:r>
      <w:r w:rsidRPr="009C6296">
        <w:rPr>
          <w:rFonts w:eastAsia="Angsana New" w:cs="Times New Roman"/>
          <w:kern w:val="22"/>
          <w:lang w:val="es-ES"/>
        </w:rPr>
        <w:t xml:space="preserve"> las numerosas actividades que </w:t>
      </w:r>
      <w:r w:rsidR="005C59E5" w:rsidRPr="009C6296">
        <w:rPr>
          <w:rFonts w:eastAsia="Angsana New" w:cs="Times New Roman"/>
          <w:kern w:val="22"/>
          <w:lang w:val="es-ES"/>
        </w:rPr>
        <w:t xml:space="preserve">llevó a cabo el Comité para </w:t>
      </w:r>
      <w:r w:rsidRPr="009C6296">
        <w:rPr>
          <w:rFonts w:eastAsia="Angsana New" w:cs="Times New Roman"/>
          <w:kern w:val="22"/>
          <w:lang w:val="es-ES"/>
        </w:rPr>
        <w:t>ar</w:t>
      </w:r>
      <w:r w:rsidR="005C59E5" w:rsidRPr="009C6296">
        <w:rPr>
          <w:rFonts w:eastAsia="Angsana New" w:cs="Times New Roman"/>
          <w:kern w:val="22"/>
          <w:lang w:val="es-ES"/>
        </w:rPr>
        <w:t>ribar</w:t>
      </w:r>
      <w:r w:rsidRPr="009C6296">
        <w:rPr>
          <w:rFonts w:eastAsia="Angsana New" w:cs="Times New Roman"/>
          <w:kern w:val="22"/>
          <w:lang w:val="es-ES"/>
        </w:rPr>
        <w:t xml:space="preserve"> a la recomendación de emitir una advertencia a determinadas Partes por no presentar sus informes nacionales</w:t>
      </w:r>
      <w:r w:rsidR="004D2EBD" w:rsidRPr="009C6296">
        <w:rPr>
          <w:snapToGrid w:val="0"/>
          <w:color w:val="000000"/>
          <w:kern w:val="22"/>
          <w:lang w:val="es-ES"/>
        </w:rPr>
        <w:t xml:space="preserve">. </w:t>
      </w:r>
      <w:r w:rsidRPr="009C6296">
        <w:rPr>
          <w:rFonts w:eastAsia="Angsana New" w:cs="Times New Roman"/>
          <w:kern w:val="22"/>
          <w:lang w:val="es-ES"/>
        </w:rPr>
        <w:t>La Sra.</w:t>
      </w:r>
      <w:r w:rsidRPr="009C6296">
        <w:rPr>
          <w:rFonts w:eastAsia="Angsana New" w:cs="Times New Roman"/>
          <w:color w:val="000000"/>
          <w:kern w:val="22"/>
          <w:lang w:val="es-ES"/>
        </w:rPr>
        <w:t xml:space="preserve"> Hamilton resaltó que la decisión de recomendar </w:t>
      </w:r>
      <w:r w:rsidR="00C30FD5" w:rsidRPr="009C6296">
        <w:rPr>
          <w:rFonts w:eastAsia="Angsana New" w:cs="Times New Roman"/>
          <w:color w:val="000000"/>
          <w:kern w:val="22"/>
          <w:lang w:val="es-ES"/>
        </w:rPr>
        <w:t xml:space="preserve">que se emitiera </w:t>
      </w:r>
      <w:r w:rsidRPr="009C6296">
        <w:rPr>
          <w:rFonts w:eastAsia="Angsana New" w:cs="Times New Roman"/>
          <w:color w:val="000000"/>
          <w:kern w:val="22"/>
          <w:lang w:val="es-ES"/>
        </w:rPr>
        <w:t xml:space="preserve">una advertencia se tomó luego de extensas deliberaciones y tras </w:t>
      </w:r>
      <w:r w:rsidR="002E392A" w:rsidRPr="009C6296">
        <w:rPr>
          <w:rFonts w:eastAsia="Angsana New" w:cs="Times New Roman"/>
          <w:color w:val="000000"/>
          <w:kern w:val="22"/>
          <w:lang w:val="es-ES"/>
        </w:rPr>
        <w:t>agotar otras medidas de las que puede valerse el Comité para alentar el cumplimiento</w:t>
      </w:r>
      <w:r w:rsidRPr="009C6296">
        <w:rPr>
          <w:rFonts w:eastAsia="Angsana New" w:cs="Times New Roman"/>
          <w:color w:val="000000"/>
          <w:kern w:val="22"/>
          <w:lang w:val="es-ES"/>
        </w:rPr>
        <w:t>.</w:t>
      </w:r>
      <w:r w:rsidR="004C13E7" w:rsidRPr="009C6296">
        <w:rPr>
          <w:rFonts w:eastAsiaTheme="minorEastAsia"/>
          <w:bCs/>
          <w:lang w:val="es-ES"/>
        </w:rPr>
        <w:t xml:space="preserve"> </w:t>
      </w:r>
      <w:r w:rsidR="002E392A" w:rsidRPr="009C6296">
        <w:rPr>
          <w:rFonts w:eastAsia="Angsana New" w:cs="Times New Roman"/>
          <w:lang w:val="es-ES"/>
        </w:rPr>
        <w:t xml:space="preserve">Agregó que la comunidad mundial creó el Protocolo de Cartagena porque </w:t>
      </w:r>
      <w:r w:rsidR="00C30FD5" w:rsidRPr="009C6296">
        <w:rPr>
          <w:rFonts w:eastAsia="Angsana New" w:cs="Times New Roman"/>
          <w:lang w:val="es-ES"/>
        </w:rPr>
        <w:t xml:space="preserve">lo </w:t>
      </w:r>
      <w:r w:rsidR="002E392A" w:rsidRPr="009C6296">
        <w:rPr>
          <w:rFonts w:eastAsia="Angsana New" w:cs="Times New Roman"/>
          <w:lang w:val="es-ES"/>
        </w:rPr>
        <w:t>considera una medida importante, y que su buen funcionamiento depende del intercambio de información precisa</w:t>
      </w:r>
      <w:r w:rsidR="002E392A" w:rsidRPr="009C6296">
        <w:rPr>
          <w:rFonts w:eastAsiaTheme="minorEastAsia"/>
          <w:bCs/>
          <w:lang w:val="es-ES"/>
        </w:rPr>
        <w:t>.</w:t>
      </w:r>
    </w:p>
    <w:p w:rsidR="00401468" w:rsidRPr="009C6296" w:rsidRDefault="002E392A" w:rsidP="00401468">
      <w:pPr>
        <w:numPr>
          <w:ilvl w:val="0"/>
          <w:numId w:val="16"/>
        </w:numPr>
        <w:suppressLineNumbers/>
        <w:tabs>
          <w:tab w:val="clear" w:pos="360"/>
        </w:tabs>
        <w:suppressAutoHyphens/>
        <w:kinsoku w:val="0"/>
        <w:overflowPunct w:val="0"/>
        <w:autoSpaceDE w:val="0"/>
        <w:autoSpaceDN w:val="0"/>
        <w:spacing w:before="120" w:after="120"/>
        <w:rPr>
          <w:snapToGrid w:val="0"/>
          <w:color w:val="000000"/>
          <w:kern w:val="22"/>
          <w:lang w:val="es-ES"/>
        </w:rPr>
      </w:pPr>
      <w:r w:rsidRPr="009C6296">
        <w:rPr>
          <w:snapToGrid w:val="0"/>
          <w:color w:val="000000"/>
          <w:kern w:val="22"/>
          <w:lang w:val="es-ES"/>
        </w:rPr>
        <w:t xml:space="preserve">Este asunto se trataría más a fondo en el Grupo de Trabajo </w:t>
      </w:r>
      <w:r w:rsidR="002255C8" w:rsidRPr="009C6296">
        <w:rPr>
          <w:snapToGrid w:val="0"/>
          <w:color w:val="000000"/>
          <w:kern w:val="22"/>
          <w:lang w:val="es-ES"/>
        </w:rPr>
        <w:t>I.</w:t>
      </w:r>
    </w:p>
    <w:p w:rsidR="002255C8" w:rsidRPr="009C6296" w:rsidRDefault="0058004D" w:rsidP="004A41D1">
      <w:pPr>
        <w:pStyle w:val="Para1"/>
        <w:rPr>
          <w:lang w:val="es-ES"/>
        </w:rPr>
      </w:pPr>
      <w:r w:rsidRPr="009C6296">
        <w:rPr>
          <w:lang w:val="es-ES"/>
        </w:rPr>
        <w:t xml:space="preserve">El Grupo de Trabajo I comenzó a tratar el tema 5 del programa en su sexta reunión, el 21 de noviembre de 2018. Para </w:t>
      </w:r>
      <w:r w:rsidR="00991227" w:rsidRPr="009C6296">
        <w:rPr>
          <w:lang w:val="es-ES"/>
        </w:rPr>
        <w:t>examinar</w:t>
      </w:r>
      <w:r w:rsidRPr="009C6296">
        <w:rPr>
          <w:lang w:val="es-ES"/>
        </w:rPr>
        <w:t xml:space="preserve"> este tema, el Grupo de Trabajo tuvo ante sí un proyecto de decisión basado en las recomendaciones incluidas en el informe del Comité de Cumplimiento (CBD/CP/MOP/9/2) y una nota de la Secretaria Ejecutiva sobre las actividades emprendidas por el Comité de Cumplimiento con respecto a la obligación de presenta</w:t>
      </w:r>
      <w:r w:rsidR="00BB5970" w:rsidRPr="009C6296">
        <w:rPr>
          <w:lang w:val="es-ES"/>
        </w:rPr>
        <w:t>ción de</w:t>
      </w:r>
      <w:r w:rsidRPr="009C6296">
        <w:rPr>
          <w:lang w:val="es-ES"/>
        </w:rPr>
        <w:t xml:space="preserve"> informes nacionales que culmin</w:t>
      </w:r>
      <w:r w:rsidR="00BB5970" w:rsidRPr="009C6296">
        <w:rPr>
          <w:lang w:val="es-ES"/>
        </w:rPr>
        <w:t>aron</w:t>
      </w:r>
      <w:r w:rsidRPr="009C6296">
        <w:rPr>
          <w:lang w:val="es-ES"/>
        </w:rPr>
        <w:t xml:space="preserve"> en la recomendación de emitir una advertencia a determinadas Partes (CBD/CP/MOP/9/INF/2).</w:t>
      </w:r>
    </w:p>
    <w:p w:rsidR="006C5568" w:rsidRPr="009C6296" w:rsidRDefault="000C2EDC" w:rsidP="004A41D1">
      <w:pPr>
        <w:pStyle w:val="Para1"/>
        <w:rPr>
          <w:lang w:val="es-ES"/>
        </w:rPr>
      </w:pPr>
      <w:r w:rsidRPr="009C6296">
        <w:rPr>
          <w:lang w:val="es-ES"/>
        </w:rPr>
        <w:t>La Sra. Clare Hamilton, Presidenta del Comité de Cumplimiento, presentó los documentos</w:t>
      </w:r>
      <w:r w:rsidR="00BB5970" w:rsidRPr="009C6296">
        <w:rPr>
          <w:lang w:val="es-ES"/>
        </w:rPr>
        <w:t xml:space="preserve"> y s</w:t>
      </w:r>
      <w:r w:rsidRPr="009C6296">
        <w:rPr>
          <w:lang w:val="es-ES"/>
        </w:rPr>
        <w:t xml:space="preserve">eñaló que la sección A del anexo del informe del Comité de Cumplimiento </w:t>
      </w:r>
      <w:r w:rsidR="00BB5970" w:rsidRPr="009C6296">
        <w:rPr>
          <w:lang w:val="es-ES"/>
        </w:rPr>
        <w:t>contenía</w:t>
      </w:r>
      <w:r w:rsidRPr="009C6296">
        <w:rPr>
          <w:lang w:val="es-ES"/>
        </w:rPr>
        <w:t xml:space="preserve"> las recomendaciones generales del Comité de Cumplimiento, además de una recomendación referida a casos específicos de incumplimiento. Desde la publicación del informe, Grecia, las Islas Marshall y Turkmenistán habían presentado sus terceros informes nacionales y por lo tanto debían ser retirados de la lista de Partes a las que se les debía emitir una advertencia por no presentar sus informes. Dijo además que con respecto a la designación de expertos, la intención original había sido lograr un equilibrio entre expertos técnicos y expertos jurídicos. Entre los miembros actuales del Comité de Cumplimiento solo quedaban dos expertos jurídicos</w:t>
      </w:r>
      <w:r w:rsidR="00BB5970" w:rsidRPr="009C6296">
        <w:rPr>
          <w:lang w:val="es-ES"/>
        </w:rPr>
        <w:t>.</w:t>
      </w:r>
      <w:r w:rsidRPr="009C6296">
        <w:rPr>
          <w:lang w:val="es-ES"/>
        </w:rPr>
        <w:t xml:space="preserve"> </w:t>
      </w:r>
      <w:r w:rsidR="00BB5970" w:rsidRPr="009C6296">
        <w:rPr>
          <w:lang w:val="es-ES"/>
        </w:rPr>
        <w:t>I</w:t>
      </w:r>
      <w:r w:rsidRPr="009C6296">
        <w:rPr>
          <w:lang w:val="es-ES"/>
        </w:rPr>
        <w:t>nstó a las Partes a tener eso en cuenta al designar expertos para el comité.</w:t>
      </w:r>
    </w:p>
    <w:p w:rsidR="000C2EDC" w:rsidRPr="009C6296" w:rsidRDefault="000C2EDC" w:rsidP="004A41D1">
      <w:pPr>
        <w:pStyle w:val="Para1"/>
        <w:rPr>
          <w:lang w:val="es-ES"/>
        </w:rPr>
      </w:pPr>
      <w:r w:rsidRPr="009C6296">
        <w:rPr>
          <w:lang w:val="es-ES"/>
        </w:rPr>
        <w:lastRenderedPageBreak/>
        <w:t>Formularon declaraciones los representantes de Colombia, Georgia (en nombre del Grupo de Europa Central y Oriental), la India, Indonesia, Jordania, México y Venezuela (República Bolivariana de).</w:t>
      </w:r>
    </w:p>
    <w:p w:rsidR="000C2EDC" w:rsidRPr="009C6296" w:rsidRDefault="000C2EDC" w:rsidP="004A41D1">
      <w:pPr>
        <w:pStyle w:val="Para1"/>
        <w:rPr>
          <w:lang w:val="es-ES"/>
        </w:rPr>
      </w:pPr>
      <w:r w:rsidRPr="009C6296">
        <w:rPr>
          <w:lang w:val="es-ES"/>
        </w:rPr>
        <w:t>El Presidente dijo que prepararía un proyecto de decisión</w:t>
      </w:r>
      <w:r w:rsidR="00A53766" w:rsidRPr="009C6296">
        <w:rPr>
          <w:lang w:val="es-ES"/>
        </w:rPr>
        <w:t xml:space="preserve"> revisado</w:t>
      </w:r>
      <w:r w:rsidRPr="009C6296">
        <w:rPr>
          <w:lang w:val="es-ES"/>
        </w:rPr>
        <w:t>, t</w:t>
      </w:r>
      <w:r w:rsidR="00A02B4E" w:rsidRPr="009C6296">
        <w:rPr>
          <w:lang w:val="es-ES"/>
        </w:rPr>
        <w:t>oma</w:t>
      </w:r>
      <w:r w:rsidRPr="009C6296">
        <w:rPr>
          <w:lang w:val="es-ES"/>
        </w:rPr>
        <w:t>ndo en cuenta las opiniones expresadas oralmente y presentadas por escrito.</w:t>
      </w:r>
    </w:p>
    <w:p w:rsidR="000C2EDC" w:rsidRPr="009C6296" w:rsidRDefault="000C2EDC" w:rsidP="004A41D1">
      <w:pPr>
        <w:pStyle w:val="Para1"/>
        <w:rPr>
          <w:lang w:val="es-ES"/>
        </w:rPr>
      </w:pPr>
      <w:r w:rsidRPr="009C6296">
        <w:rPr>
          <w:lang w:val="es-ES"/>
        </w:rPr>
        <w:t xml:space="preserve">En su décima reunión, el 25 de noviembre de 2018, el Grupo de Trabajo examinó un proyecto de decisión </w:t>
      </w:r>
      <w:r w:rsidR="00A53766" w:rsidRPr="009C6296">
        <w:rPr>
          <w:lang w:val="es-ES"/>
        </w:rPr>
        <w:t xml:space="preserve">revisado </w:t>
      </w:r>
      <w:r w:rsidRPr="009C6296">
        <w:rPr>
          <w:lang w:val="es-ES"/>
        </w:rPr>
        <w:t>pre</w:t>
      </w:r>
      <w:r w:rsidR="00BB5970" w:rsidRPr="009C6296">
        <w:rPr>
          <w:lang w:val="es-ES"/>
        </w:rPr>
        <w:t>p</w:t>
      </w:r>
      <w:r w:rsidRPr="009C6296">
        <w:rPr>
          <w:lang w:val="es-ES"/>
        </w:rPr>
        <w:t>a</w:t>
      </w:r>
      <w:r w:rsidR="00BB5970" w:rsidRPr="009C6296">
        <w:rPr>
          <w:lang w:val="es-ES"/>
        </w:rPr>
        <w:t>ra</w:t>
      </w:r>
      <w:r w:rsidRPr="009C6296">
        <w:rPr>
          <w:lang w:val="es-ES"/>
        </w:rPr>
        <w:t>do por el Presidente, y lo aprobó para que fuera tra</w:t>
      </w:r>
      <w:r w:rsidR="00FE4F43" w:rsidRPr="009C6296">
        <w:rPr>
          <w:lang w:val="es-ES"/>
        </w:rPr>
        <w:t>n</w:t>
      </w:r>
      <w:r w:rsidRPr="009C6296">
        <w:rPr>
          <w:lang w:val="es-ES"/>
        </w:rPr>
        <w:t>smitido a la sesión plenaria como proyecto de decisión CBD/CP</w:t>
      </w:r>
      <w:r w:rsidR="009C6296">
        <w:rPr>
          <w:lang w:val="es-ES"/>
        </w:rPr>
        <w:t>/</w:t>
      </w:r>
      <w:r w:rsidRPr="009C6296">
        <w:rPr>
          <w:lang w:val="es-ES"/>
        </w:rPr>
        <w:t>MOP/9/L.11.</w:t>
      </w:r>
    </w:p>
    <w:p w:rsidR="00F42AD6" w:rsidRPr="009C6296" w:rsidRDefault="00F42AD6" w:rsidP="004A41D1">
      <w:pPr>
        <w:pStyle w:val="Para1"/>
        <w:rPr>
          <w:lang w:val="es-ES"/>
        </w:rPr>
      </w:pPr>
      <w:r w:rsidRPr="009C6296">
        <w:rPr>
          <w:lang w:val="es-ES"/>
        </w:rPr>
        <w:t>[</w:t>
      </w:r>
      <w:r w:rsidRPr="009C6296">
        <w:rPr>
          <w:i/>
          <w:lang w:val="es-ES"/>
        </w:rPr>
        <w:t>se completará</w:t>
      </w:r>
      <w:r w:rsidRPr="009C6296">
        <w:rPr>
          <w:lang w:val="es-ES"/>
        </w:rPr>
        <w:t>].</w:t>
      </w:r>
    </w:p>
    <w:p w:rsidR="00495B7A" w:rsidRPr="009C6296" w:rsidRDefault="00CA0E00" w:rsidP="00B058F4">
      <w:pPr>
        <w:pStyle w:val="Heading1multiline"/>
        <w:rPr>
          <w:lang w:val="es-ES"/>
        </w:rPr>
      </w:pPr>
      <w:r w:rsidRPr="009C6296">
        <w:rPr>
          <w:lang w:val="es-ES"/>
        </w:rPr>
        <w:t>tem</w:t>
      </w:r>
      <w:r w:rsidR="002E392A" w:rsidRPr="009C6296">
        <w:rPr>
          <w:lang w:val="es-ES"/>
        </w:rPr>
        <w:t>A</w:t>
      </w:r>
      <w:r w:rsidRPr="009C6296">
        <w:rPr>
          <w:lang w:val="es-ES"/>
        </w:rPr>
        <w:t xml:space="preserve"> </w:t>
      </w:r>
      <w:r w:rsidR="00C20F5D" w:rsidRPr="009C6296">
        <w:rPr>
          <w:lang w:val="es-ES"/>
        </w:rPr>
        <w:t xml:space="preserve">6. </w:t>
      </w:r>
      <w:r w:rsidR="00C20F5D" w:rsidRPr="009C6296">
        <w:rPr>
          <w:lang w:val="es-ES"/>
        </w:rPr>
        <w:tab/>
      </w:r>
      <w:r w:rsidR="002E392A" w:rsidRPr="009C6296">
        <w:rPr>
          <w:rFonts w:eastAsia="Angsana New" w:cs="Times New Roman"/>
          <w:lang w:val="es-ES"/>
        </w:rPr>
        <w:t>Administración del Protocolo y el presupuesto para los fondos fiduciarios</w:t>
      </w:r>
    </w:p>
    <w:p w:rsidR="00E23785" w:rsidRPr="009C6296" w:rsidRDefault="002E392A" w:rsidP="004A41D1">
      <w:pPr>
        <w:pStyle w:val="Para1"/>
        <w:rPr>
          <w:color w:val="000000"/>
          <w:lang w:val="es-ES"/>
        </w:rPr>
      </w:pPr>
      <w:bookmarkStart w:id="12" w:name="_Hlk530397619"/>
      <w:r w:rsidRPr="009C6296">
        <w:rPr>
          <w:rFonts w:eastAsia="Angsana New"/>
          <w:szCs w:val="24"/>
          <w:lang w:val="es-ES"/>
        </w:rPr>
        <w:t>El tema 6 del programa se comenzó a tratar en la segunda sesión plenaria de la reunión, el 17 de noviembre de 2018</w:t>
      </w:r>
      <w:r w:rsidR="00E23785" w:rsidRPr="009C6296">
        <w:rPr>
          <w:lang w:val="es-ES"/>
        </w:rPr>
        <w:t xml:space="preserve">. </w:t>
      </w:r>
      <w:r w:rsidRPr="009C6296">
        <w:rPr>
          <w:rFonts w:eastAsia="Angsana New"/>
          <w:szCs w:val="24"/>
          <w:lang w:val="es-ES"/>
        </w:rPr>
        <w:t>Para examinar este tema, la Conferencia de las Partes que actúa como reunión de las Partes en el Protocolo de Cartagena tuvo ante sí el informe de la Secretaria Ejecutiva sobre la administración del Convenio y los Protocolos de Cartagena y de Nagoya para el</w:t>
      </w:r>
      <w:r w:rsidRPr="009C6296">
        <w:rPr>
          <w:rFonts w:eastAsia="Angsana New"/>
          <w:color w:val="000000"/>
          <w:szCs w:val="24"/>
          <w:lang w:val="es-ES"/>
        </w:rPr>
        <w:t xml:space="preserve"> bienio 2017–2018</w:t>
      </w:r>
      <w:r w:rsidRPr="009C6296">
        <w:rPr>
          <w:rFonts w:eastAsia="Angsana New"/>
          <w:szCs w:val="24"/>
          <w:lang w:val="es-ES"/>
        </w:rPr>
        <w:t xml:space="preserve">, incluido el presupuesto para los fondos fiduciarios (CBD/COP/14/3), el presupuesto propuesto </w:t>
      </w:r>
      <w:r w:rsidRPr="009C6296">
        <w:rPr>
          <w:rFonts w:eastAsia="Angsana New"/>
          <w:color w:val="000000"/>
          <w:szCs w:val="24"/>
          <w:lang w:val="es-ES"/>
        </w:rPr>
        <w:t xml:space="preserve">para el programa de trabajo del Convenio y los Protocolos de </w:t>
      </w:r>
      <w:r w:rsidRPr="009C6296">
        <w:rPr>
          <w:rFonts w:eastAsia="Angsana New"/>
          <w:szCs w:val="24"/>
          <w:lang w:val="es-ES"/>
        </w:rPr>
        <w:t>Cartagena y de Nagoya para</w:t>
      </w:r>
      <w:r w:rsidRPr="009C6296">
        <w:rPr>
          <w:rFonts w:eastAsia="Angsana New"/>
          <w:color w:val="000000"/>
          <w:szCs w:val="24"/>
          <w:lang w:val="es-ES"/>
        </w:rPr>
        <w:t xml:space="preserve"> el bienio 2019–2020</w:t>
      </w:r>
      <w:r w:rsidRPr="009C6296">
        <w:rPr>
          <w:rFonts w:eastAsia="Angsana New"/>
          <w:szCs w:val="24"/>
          <w:lang w:val="es-ES"/>
        </w:rPr>
        <w:t xml:space="preserve"> (CBD/COP/14/4), así como elementos para un proyecto de decisión sobre el tema (</w:t>
      </w:r>
      <w:r w:rsidRPr="009C6296">
        <w:rPr>
          <w:rFonts w:eastAsia="Angsana New"/>
          <w:color w:val="000000"/>
          <w:szCs w:val="24"/>
          <w:lang w:val="es-ES"/>
        </w:rPr>
        <w:t>CBD/COP/14/2), y un informe de la Secretaria</w:t>
      </w:r>
      <w:r w:rsidRPr="009C6296">
        <w:rPr>
          <w:rFonts w:eastAsia="Angsana New"/>
          <w:szCs w:val="24"/>
          <w:lang w:val="es-ES"/>
        </w:rPr>
        <w:t xml:space="preserve"> Ejecutiva sobre la administración del Convenio y el presupuesto de los fondos fiduciarios para el Convenio y los Protocolos de Cartagena y de Nagoya (CBD/COP/14/INF/17)</w:t>
      </w:r>
      <w:r w:rsidR="00E23785" w:rsidRPr="009C6296">
        <w:rPr>
          <w:lang w:val="es-ES"/>
        </w:rPr>
        <w:t>.</w:t>
      </w:r>
      <w:r w:rsidR="00E23785" w:rsidRPr="009C6296">
        <w:rPr>
          <w:color w:val="000000"/>
          <w:lang w:val="es-ES"/>
        </w:rPr>
        <w:t xml:space="preserve"> </w:t>
      </w:r>
    </w:p>
    <w:p w:rsidR="00E23785" w:rsidRPr="009C6296" w:rsidRDefault="002E392A" w:rsidP="004A41D1">
      <w:pPr>
        <w:pStyle w:val="Para1"/>
        <w:rPr>
          <w:lang w:val="es-ES"/>
        </w:rPr>
      </w:pPr>
      <w:r w:rsidRPr="009C6296">
        <w:rPr>
          <w:rFonts w:eastAsia="Angsana New"/>
          <w:szCs w:val="24"/>
          <w:lang w:val="es-ES"/>
        </w:rPr>
        <w:t>Formuló una declaración el representante del Japón</w:t>
      </w:r>
      <w:r w:rsidR="00E23785" w:rsidRPr="009C6296">
        <w:rPr>
          <w:lang w:val="es-ES"/>
        </w:rPr>
        <w:t>.</w:t>
      </w:r>
    </w:p>
    <w:p w:rsidR="00E23785" w:rsidRPr="009C6296" w:rsidRDefault="002E392A" w:rsidP="004A41D1">
      <w:pPr>
        <w:pStyle w:val="Para1"/>
        <w:rPr>
          <w:lang w:val="es-ES"/>
        </w:rPr>
      </w:pPr>
      <w:r w:rsidRPr="009C6296">
        <w:rPr>
          <w:rFonts w:eastAsia="Angsana New"/>
          <w:szCs w:val="24"/>
          <w:lang w:val="es-ES"/>
        </w:rPr>
        <w:t xml:space="preserve">La Conferencia de las Partes que actúa como reunión de las Partes en el Protocolo de Cartagena tomó nota de los informes y </w:t>
      </w:r>
      <w:r w:rsidR="009E2417" w:rsidRPr="009C6296">
        <w:rPr>
          <w:rFonts w:eastAsia="Angsana New"/>
          <w:szCs w:val="24"/>
          <w:lang w:val="es-ES"/>
        </w:rPr>
        <w:t>acordó</w:t>
      </w:r>
      <w:r w:rsidRPr="009C6296">
        <w:rPr>
          <w:rFonts w:eastAsia="Angsana New"/>
          <w:szCs w:val="24"/>
          <w:lang w:val="es-ES"/>
        </w:rPr>
        <w:t xml:space="preserve"> establecer un grupo de contacto sobre presupuesto encargado de examinar el tema y preparar un proyecto de presupuesto para el programa de trabajo para el bienio 2019-2020, para </w:t>
      </w:r>
      <w:r w:rsidR="009E2417" w:rsidRPr="009C6296">
        <w:rPr>
          <w:rFonts w:eastAsia="Angsana New"/>
          <w:szCs w:val="24"/>
          <w:lang w:val="es-ES"/>
        </w:rPr>
        <w:t>consideración de</w:t>
      </w:r>
      <w:r w:rsidRPr="009C6296">
        <w:rPr>
          <w:rFonts w:eastAsia="Angsana New"/>
          <w:szCs w:val="24"/>
          <w:lang w:val="es-ES"/>
        </w:rPr>
        <w:t xml:space="preserve"> las Partes</w:t>
      </w:r>
      <w:r w:rsidR="00E23785" w:rsidRPr="009C6296">
        <w:rPr>
          <w:lang w:val="es-ES"/>
        </w:rPr>
        <w:t xml:space="preserve">. </w:t>
      </w:r>
      <w:r w:rsidR="00870917" w:rsidRPr="009C6296">
        <w:rPr>
          <w:rFonts w:eastAsia="Angsana New"/>
          <w:szCs w:val="24"/>
          <w:lang w:val="es-ES"/>
        </w:rPr>
        <w:t xml:space="preserve">Se designó al Sr. Spencer Thomas (Granada) para presidir el grupo de contacto y se determinó que el grupo estaría abierto a todas las Partes y se reuniría de manera oficiosa a instancias de su </w:t>
      </w:r>
      <w:r w:rsidR="00F42AD6" w:rsidRPr="009C6296">
        <w:rPr>
          <w:rFonts w:eastAsia="Angsana New"/>
          <w:szCs w:val="24"/>
          <w:lang w:val="es-ES"/>
        </w:rPr>
        <w:t>p</w:t>
      </w:r>
      <w:r w:rsidR="00870917" w:rsidRPr="009C6296">
        <w:rPr>
          <w:rFonts w:eastAsia="Angsana New"/>
          <w:szCs w:val="24"/>
          <w:lang w:val="es-ES"/>
        </w:rPr>
        <w:t>residente. Las reuniones se anunciarán con antelación en el calendario diario de reuniones</w:t>
      </w:r>
      <w:r w:rsidR="00E23785" w:rsidRPr="009C6296">
        <w:rPr>
          <w:lang w:val="es-ES"/>
        </w:rPr>
        <w:t>.</w:t>
      </w:r>
    </w:p>
    <w:p w:rsidR="00E23785" w:rsidRPr="009C6296" w:rsidRDefault="00F42AD6" w:rsidP="004A41D1">
      <w:pPr>
        <w:pStyle w:val="Para1"/>
        <w:tabs>
          <w:tab w:val="left" w:pos="567"/>
        </w:tabs>
        <w:rPr>
          <w:lang w:val="es-ES"/>
        </w:rPr>
      </w:pPr>
      <w:r w:rsidRPr="009C6296">
        <w:rPr>
          <w:lang w:val="es-ES"/>
        </w:rPr>
        <w:t>En la cuarta sesión plenaria de la reunión, el 22 de noviembre de 2018, y en la quinta sesión plenaria de la reunión, el 25 de noviembre de 2018, la Conferencia de las Partes que actúa como reunión de las Partes escuchó informes sobre los progresos presentados por la presidencia del grupo de contacto de composición abierta sobre presupuesto</w:t>
      </w:r>
      <w:r w:rsidR="00E23785" w:rsidRPr="009C6296">
        <w:rPr>
          <w:lang w:val="es-ES"/>
        </w:rPr>
        <w:t>.</w:t>
      </w:r>
    </w:p>
    <w:p w:rsidR="00F42AD6" w:rsidRPr="009C6296" w:rsidRDefault="00F42AD6" w:rsidP="004A41D1">
      <w:pPr>
        <w:pStyle w:val="Para1"/>
        <w:tabs>
          <w:tab w:val="left" w:pos="567"/>
        </w:tabs>
        <w:rPr>
          <w:lang w:val="es-ES"/>
        </w:rPr>
      </w:pPr>
      <w:r w:rsidRPr="009C6296">
        <w:rPr>
          <w:lang w:val="es-ES"/>
        </w:rPr>
        <w:t>[</w:t>
      </w:r>
      <w:r w:rsidRPr="009C6296">
        <w:rPr>
          <w:i/>
          <w:lang w:val="es-ES"/>
        </w:rPr>
        <w:t>se completará</w:t>
      </w:r>
      <w:r w:rsidRPr="009C6296">
        <w:rPr>
          <w:lang w:val="es-ES"/>
        </w:rPr>
        <w:t>].</w:t>
      </w:r>
    </w:p>
    <w:bookmarkEnd w:id="12"/>
    <w:p w:rsidR="002255C8" w:rsidRPr="009C6296" w:rsidRDefault="00CB5BE7" w:rsidP="002255C8">
      <w:pPr>
        <w:pStyle w:val="Heading1multiline"/>
        <w:rPr>
          <w:lang w:val="es-ES"/>
        </w:rPr>
      </w:pPr>
      <w:r w:rsidRPr="009C6296">
        <w:rPr>
          <w:lang w:val="es-ES"/>
        </w:rPr>
        <w:t>TEM</w:t>
      </w:r>
      <w:r w:rsidR="00870917" w:rsidRPr="009C6296">
        <w:rPr>
          <w:lang w:val="es-ES"/>
        </w:rPr>
        <w:t>A</w:t>
      </w:r>
      <w:r w:rsidRPr="009C6296">
        <w:rPr>
          <w:lang w:val="es-ES"/>
        </w:rPr>
        <w:t xml:space="preserve"> 7</w:t>
      </w:r>
      <w:r w:rsidR="002255C8" w:rsidRPr="009C6296">
        <w:rPr>
          <w:lang w:val="es-ES"/>
        </w:rPr>
        <w:t xml:space="preserve">. </w:t>
      </w:r>
      <w:r w:rsidR="002255C8" w:rsidRPr="009C6296">
        <w:rPr>
          <w:lang w:val="es-ES"/>
        </w:rPr>
        <w:tab/>
      </w:r>
      <w:r w:rsidR="00870917" w:rsidRPr="009C6296">
        <w:rPr>
          <w:kern w:val="22"/>
          <w:szCs w:val="22"/>
          <w:lang w:val="es-ES"/>
        </w:rPr>
        <w:t>Asuntos relacionados con el mecanismo financiero y los recursos financieros (artículo</w:t>
      </w:r>
      <w:r w:rsidR="00465032" w:rsidRPr="009C6296">
        <w:rPr>
          <w:kern w:val="22"/>
          <w:szCs w:val="22"/>
          <w:lang w:val="es-ES"/>
        </w:rPr>
        <w:t xml:space="preserve"> 28)</w:t>
      </w:r>
    </w:p>
    <w:p w:rsidR="00F42AD6" w:rsidRPr="009C6296" w:rsidRDefault="00F42AD6" w:rsidP="004A41D1">
      <w:pPr>
        <w:pStyle w:val="Para1"/>
        <w:rPr>
          <w:lang w:val="es-ES"/>
        </w:rPr>
      </w:pPr>
      <w:r w:rsidRPr="009C6296">
        <w:rPr>
          <w:lang w:val="es-ES"/>
        </w:rPr>
        <w:t xml:space="preserve">El Grupo de Trabajo I comenzó a tratar el tema 7 del programa en su tercera reunión, el 19 de noviembre de 2018. Para examinar este tema, el Grupo de Trabajo tuvo ante sí el informe del Consejo del FMAM (CBD/COP/14/7) y una nota de la Secretaria Ejecutiva con un resumen de la información pertinente sobre el apoyo </w:t>
      </w:r>
      <w:r w:rsidR="00BB5970" w:rsidRPr="009C6296">
        <w:rPr>
          <w:lang w:val="es-ES"/>
        </w:rPr>
        <w:t xml:space="preserve">en materia de </w:t>
      </w:r>
      <w:r w:rsidRPr="009C6296">
        <w:rPr>
          <w:lang w:val="es-ES"/>
        </w:rPr>
        <w:t xml:space="preserve">seguridad de la biotecnología que proporciona el FMAM (CBD/CP/MOP/9/12). También tuvo ante sí un proyecto de decisión que figura en la recopilación de proyectos de decisión (CBD/CP/MOP/9/1/Add.2). </w:t>
      </w:r>
    </w:p>
    <w:p w:rsidR="00F42AD6" w:rsidRPr="009C6296" w:rsidRDefault="00F42AD6" w:rsidP="00F42AD6">
      <w:pPr>
        <w:pStyle w:val="ListParagraph"/>
        <w:numPr>
          <w:ilvl w:val="0"/>
          <w:numId w:val="24"/>
        </w:numPr>
        <w:suppressLineNumbers/>
        <w:tabs>
          <w:tab w:val="clear" w:pos="360"/>
          <w:tab w:val="num" w:pos="720"/>
        </w:tabs>
        <w:suppressAutoHyphens/>
        <w:kinsoku w:val="0"/>
        <w:overflowPunct w:val="0"/>
        <w:autoSpaceDE w:val="0"/>
        <w:autoSpaceDN w:val="0"/>
        <w:snapToGrid w:val="0"/>
        <w:spacing w:before="120" w:after="120"/>
        <w:rPr>
          <w:lang w:val="es-ES"/>
        </w:rPr>
      </w:pPr>
      <w:r w:rsidRPr="009C6296">
        <w:rPr>
          <w:lang w:val="es-ES"/>
        </w:rPr>
        <w:t>Formularon declaraciones los representantes de la India, México y la Unión Europea y sus 28</w:t>
      </w:r>
      <w:r w:rsidR="00BB5970" w:rsidRPr="009C6296">
        <w:rPr>
          <w:lang w:val="es-ES"/>
        </w:rPr>
        <w:t> </w:t>
      </w:r>
      <w:r w:rsidRPr="009C6296">
        <w:rPr>
          <w:lang w:val="es-ES"/>
        </w:rPr>
        <w:t>Estados miembros.</w:t>
      </w:r>
    </w:p>
    <w:p w:rsidR="00F42AD6" w:rsidRPr="009C6296" w:rsidRDefault="00F42AD6" w:rsidP="00F42AD6">
      <w:pPr>
        <w:pStyle w:val="ListParagraph"/>
        <w:numPr>
          <w:ilvl w:val="0"/>
          <w:numId w:val="24"/>
        </w:numPr>
        <w:suppressLineNumbers/>
        <w:tabs>
          <w:tab w:val="clear" w:pos="360"/>
          <w:tab w:val="num" w:pos="720"/>
        </w:tabs>
        <w:suppressAutoHyphens/>
        <w:kinsoku w:val="0"/>
        <w:overflowPunct w:val="0"/>
        <w:autoSpaceDE w:val="0"/>
        <w:autoSpaceDN w:val="0"/>
        <w:snapToGrid w:val="0"/>
        <w:spacing w:before="120" w:after="120"/>
        <w:rPr>
          <w:lang w:val="es-ES"/>
        </w:rPr>
      </w:pPr>
      <w:r w:rsidRPr="009C6296">
        <w:rPr>
          <w:lang w:val="es-ES"/>
        </w:rPr>
        <w:t xml:space="preserve">En su cuarta reunión, el 19 de noviembre de 2018, el Grupo de Trabajo </w:t>
      </w:r>
      <w:r w:rsidR="00687914" w:rsidRPr="009C6296">
        <w:rPr>
          <w:lang w:val="es-ES"/>
        </w:rPr>
        <w:t>retomó la</w:t>
      </w:r>
      <w:r w:rsidRPr="009C6296">
        <w:rPr>
          <w:lang w:val="es-ES"/>
        </w:rPr>
        <w:t xml:space="preserve"> consideración del tema.</w:t>
      </w:r>
    </w:p>
    <w:p w:rsidR="00F42AD6" w:rsidRPr="009C6296" w:rsidRDefault="00F42AD6" w:rsidP="00F42AD6">
      <w:pPr>
        <w:pStyle w:val="ListParagraph"/>
        <w:numPr>
          <w:ilvl w:val="0"/>
          <w:numId w:val="24"/>
        </w:numPr>
        <w:suppressLineNumbers/>
        <w:tabs>
          <w:tab w:val="clear" w:pos="360"/>
          <w:tab w:val="num" w:pos="720"/>
        </w:tabs>
        <w:suppressAutoHyphens/>
        <w:kinsoku w:val="0"/>
        <w:overflowPunct w:val="0"/>
        <w:autoSpaceDE w:val="0"/>
        <w:autoSpaceDN w:val="0"/>
        <w:snapToGrid w:val="0"/>
        <w:spacing w:before="120" w:after="120"/>
        <w:rPr>
          <w:lang w:val="es-ES"/>
        </w:rPr>
      </w:pPr>
      <w:r w:rsidRPr="009C6296">
        <w:rPr>
          <w:lang w:val="es-ES"/>
        </w:rPr>
        <w:lastRenderedPageBreak/>
        <w:t>Formularon declaraciones los representantes de la República de Corea, Sudáfrica, Uganda (en nombre del Grupo de África) y Venezuela (República Bolivariana de).</w:t>
      </w:r>
    </w:p>
    <w:p w:rsidR="00F42AD6" w:rsidRPr="009C6296" w:rsidRDefault="00F42AD6" w:rsidP="00F42AD6">
      <w:pPr>
        <w:pStyle w:val="ListParagraph"/>
        <w:numPr>
          <w:ilvl w:val="0"/>
          <w:numId w:val="24"/>
        </w:numPr>
        <w:suppressLineNumbers/>
        <w:tabs>
          <w:tab w:val="clear" w:pos="360"/>
          <w:tab w:val="num" w:pos="720"/>
        </w:tabs>
        <w:suppressAutoHyphens/>
        <w:kinsoku w:val="0"/>
        <w:overflowPunct w:val="0"/>
        <w:autoSpaceDE w:val="0"/>
        <w:autoSpaceDN w:val="0"/>
        <w:snapToGrid w:val="0"/>
        <w:spacing w:before="120" w:after="120"/>
        <w:rPr>
          <w:lang w:val="es-ES"/>
        </w:rPr>
      </w:pPr>
      <w:r w:rsidRPr="009C6296">
        <w:rPr>
          <w:lang w:val="es-ES"/>
        </w:rPr>
        <w:t xml:space="preserve">El Presidente dijo que prepararía un proyecto de decisión </w:t>
      </w:r>
      <w:r w:rsidR="00A53766" w:rsidRPr="009C6296">
        <w:rPr>
          <w:lang w:val="es-ES"/>
        </w:rPr>
        <w:t xml:space="preserve">revisado </w:t>
      </w:r>
      <w:r w:rsidRPr="009C6296">
        <w:rPr>
          <w:lang w:val="es-ES"/>
        </w:rPr>
        <w:t>sobre esta cuestión, t</w:t>
      </w:r>
      <w:r w:rsidR="00A02B4E" w:rsidRPr="009C6296">
        <w:rPr>
          <w:lang w:val="es-ES"/>
        </w:rPr>
        <w:t>oma</w:t>
      </w:r>
      <w:r w:rsidRPr="009C6296">
        <w:rPr>
          <w:lang w:val="es-ES"/>
        </w:rPr>
        <w:t>ndo en cuenta las opiniones expresadas oralmente y presentadas por escrito.</w:t>
      </w:r>
    </w:p>
    <w:p w:rsidR="00F42AD6" w:rsidRPr="009C6296" w:rsidRDefault="00F42AD6" w:rsidP="00F42AD6">
      <w:pPr>
        <w:pStyle w:val="Para1"/>
        <w:rPr>
          <w:lang w:val="es-ES"/>
        </w:rPr>
      </w:pPr>
      <w:r w:rsidRPr="009C6296">
        <w:rPr>
          <w:lang w:val="es-ES"/>
        </w:rPr>
        <w:t>En su novena reunión, el 22 de noviembre de 2018, el Grupo de Trabajo consideró el proyecto de decisión revisado preparado por el Presidente y lo aprobó para que fuera transmitido a la sesión plenaria como proyecto de decisión CBD/CP/MOP/9/L.3.</w:t>
      </w:r>
    </w:p>
    <w:p w:rsidR="006C5568" w:rsidRPr="009C6296" w:rsidRDefault="006C5568" w:rsidP="004A41D1">
      <w:pPr>
        <w:pStyle w:val="Para1"/>
        <w:rPr>
          <w:lang w:val="es-ES"/>
        </w:rPr>
      </w:pPr>
      <w:r w:rsidRPr="009C6296">
        <w:rPr>
          <w:lang w:val="es-ES"/>
        </w:rPr>
        <w:t>[</w:t>
      </w:r>
      <w:r w:rsidR="00870917" w:rsidRPr="009C6296">
        <w:rPr>
          <w:i/>
          <w:lang w:val="es-ES"/>
        </w:rPr>
        <w:t>s</w:t>
      </w:r>
      <w:r w:rsidRPr="009C6296">
        <w:rPr>
          <w:i/>
          <w:lang w:val="es-ES"/>
        </w:rPr>
        <w:t>e complet</w:t>
      </w:r>
      <w:r w:rsidR="00870917" w:rsidRPr="009C6296">
        <w:rPr>
          <w:i/>
          <w:lang w:val="es-ES"/>
        </w:rPr>
        <w:t>ará</w:t>
      </w:r>
      <w:r w:rsidRPr="009C6296">
        <w:rPr>
          <w:lang w:val="es-ES"/>
        </w:rPr>
        <w:t>].</w:t>
      </w:r>
    </w:p>
    <w:p w:rsidR="00CB5BE7" w:rsidRPr="009C6296" w:rsidRDefault="00870917" w:rsidP="009C6296">
      <w:pPr>
        <w:pStyle w:val="Heading1multiline"/>
        <w:jc w:val="center"/>
        <w:rPr>
          <w:lang w:val="es-ES"/>
        </w:rPr>
      </w:pPr>
      <w:r w:rsidRPr="009C6296">
        <w:rPr>
          <w:lang w:val="es-ES"/>
        </w:rPr>
        <w:t>TEMA</w:t>
      </w:r>
      <w:r w:rsidR="00CB5BE7" w:rsidRPr="009C6296">
        <w:rPr>
          <w:lang w:val="es-ES"/>
        </w:rPr>
        <w:t xml:space="preserve"> 8. </w:t>
      </w:r>
      <w:r w:rsidR="00CB5BE7" w:rsidRPr="009C6296">
        <w:rPr>
          <w:lang w:val="es-ES"/>
        </w:rPr>
        <w:tab/>
      </w:r>
      <w:r w:rsidRPr="009C6296">
        <w:rPr>
          <w:kern w:val="22"/>
          <w:szCs w:val="22"/>
          <w:lang w:val="es-ES"/>
        </w:rPr>
        <w:t>Creación de capacidad (artículo</w:t>
      </w:r>
      <w:r w:rsidR="00465032" w:rsidRPr="009C6296">
        <w:rPr>
          <w:kern w:val="22"/>
          <w:szCs w:val="22"/>
          <w:lang w:val="es-ES"/>
        </w:rPr>
        <w:t xml:space="preserve"> 22)</w:t>
      </w:r>
    </w:p>
    <w:p w:rsidR="00AB0F1A" w:rsidRPr="009C6296" w:rsidRDefault="00AB0F1A" w:rsidP="00AB0F1A">
      <w:pPr>
        <w:pStyle w:val="ListParagraph"/>
        <w:numPr>
          <w:ilvl w:val="0"/>
          <w:numId w:val="24"/>
        </w:numPr>
        <w:suppressLineNumbers/>
        <w:tabs>
          <w:tab w:val="clear" w:pos="360"/>
          <w:tab w:val="num" w:pos="720"/>
        </w:tabs>
        <w:suppressAutoHyphens/>
        <w:kinsoku w:val="0"/>
        <w:overflowPunct w:val="0"/>
        <w:autoSpaceDE w:val="0"/>
        <w:autoSpaceDN w:val="0"/>
        <w:snapToGrid w:val="0"/>
        <w:spacing w:before="120" w:after="120"/>
        <w:rPr>
          <w:lang w:val="es-ES"/>
        </w:rPr>
      </w:pPr>
      <w:r w:rsidRPr="009C6296">
        <w:rPr>
          <w:lang w:val="es-ES"/>
        </w:rPr>
        <w:t xml:space="preserve">El Grupo de Trabajo I comenzó a tratar el tema 8 del programa en su cuarta reunión, el 19 de noviembre de 2018. Para </w:t>
      </w:r>
      <w:r w:rsidR="00991227" w:rsidRPr="009C6296">
        <w:rPr>
          <w:lang w:val="es-ES"/>
        </w:rPr>
        <w:t>examinar</w:t>
      </w:r>
      <w:r w:rsidRPr="009C6296">
        <w:rPr>
          <w:lang w:val="es-ES"/>
        </w:rPr>
        <w:t xml:space="preserve"> este tema, el Grupo de Trabajo tuvo ante sí una nota de la Secretaria Ejecutiva sobre creación de capacidad (CBD/CP/MOP/9/3); el informe de la 12ª reunión del Grupo de Enlace sobre Creación de Capacidad para Seguridad de la Biotecnología (CBD/CP/LG-CB/12/3); una síntesis de los aportes sobre el estado de implementación del Marco y Plan de Acción de Creación de Capacidad para la Aplicación Efectiva del Protocolo de Cartagena (CBD/CP/MOP/9/INF/1); y un informe sobre los progresos alcanzados en la implementación del Plan de Acción a Corto Plazo (2017-2020) para Mejorar y Apoyar la Creación de Capacidad para la Aplicación del Convenio y sus Protocolos (CBD/COP/14/INF/10). También tuvo ante sí un proyecto de decisión </w:t>
      </w:r>
      <w:r w:rsidR="00BB5970" w:rsidRPr="009C6296">
        <w:rPr>
          <w:lang w:val="es-ES"/>
        </w:rPr>
        <w:t>incluido</w:t>
      </w:r>
      <w:r w:rsidRPr="009C6296">
        <w:rPr>
          <w:lang w:val="es-ES"/>
        </w:rPr>
        <w:t xml:space="preserve"> en la recopilación de proyectos de decisión (CBD/CP/MOP/9/1/Add.2). Los párrafos 1 y 7 a 11 del proyecto de decisión se tomaron de la recomendación SBI-2/8, parte III, mientras que los párrafos 2 a 6 y 12 y 13 se </w:t>
      </w:r>
      <w:r w:rsidR="002D1A1B" w:rsidRPr="009C6296">
        <w:rPr>
          <w:lang w:val="es-ES"/>
        </w:rPr>
        <w:t>extrajeron</w:t>
      </w:r>
      <w:r w:rsidRPr="009C6296">
        <w:rPr>
          <w:lang w:val="es-ES"/>
        </w:rPr>
        <w:t xml:space="preserve"> </w:t>
      </w:r>
      <w:r w:rsidR="002D1A1B" w:rsidRPr="009C6296">
        <w:rPr>
          <w:lang w:val="es-ES"/>
        </w:rPr>
        <w:t>de</w:t>
      </w:r>
      <w:r w:rsidRPr="009C6296">
        <w:rPr>
          <w:lang w:val="es-ES"/>
        </w:rPr>
        <w:t xml:space="preserve"> las conclusiones </w:t>
      </w:r>
      <w:r w:rsidR="002D1A1B" w:rsidRPr="009C6296">
        <w:rPr>
          <w:lang w:val="es-ES"/>
        </w:rPr>
        <w:t>expuestas</w:t>
      </w:r>
      <w:r w:rsidRPr="009C6296">
        <w:rPr>
          <w:lang w:val="es-ES"/>
        </w:rPr>
        <w:t xml:space="preserve"> en el informe del Grupo de Enlace.</w:t>
      </w:r>
    </w:p>
    <w:p w:rsidR="00AB0F1A" w:rsidRPr="009C6296" w:rsidRDefault="00AB0F1A" w:rsidP="00AB0F1A">
      <w:pPr>
        <w:pStyle w:val="ListParagraph"/>
        <w:numPr>
          <w:ilvl w:val="0"/>
          <w:numId w:val="24"/>
        </w:numPr>
        <w:suppressLineNumbers/>
        <w:tabs>
          <w:tab w:val="clear" w:pos="360"/>
          <w:tab w:val="num" w:pos="720"/>
        </w:tabs>
        <w:suppressAutoHyphens/>
        <w:kinsoku w:val="0"/>
        <w:overflowPunct w:val="0"/>
        <w:autoSpaceDE w:val="0"/>
        <w:autoSpaceDN w:val="0"/>
        <w:snapToGrid w:val="0"/>
        <w:spacing w:before="120" w:after="120"/>
        <w:rPr>
          <w:lang w:val="es-ES"/>
        </w:rPr>
      </w:pPr>
      <w:r w:rsidRPr="009C6296">
        <w:rPr>
          <w:lang w:val="es-ES"/>
        </w:rPr>
        <w:t>Formularon declaraciones los representantes de Colombia,</w:t>
      </w:r>
      <w:r w:rsidR="002D1A1B" w:rsidRPr="009C6296">
        <w:rPr>
          <w:lang w:val="es-ES"/>
        </w:rPr>
        <w:t xml:space="preserve"> la</w:t>
      </w:r>
      <w:r w:rsidRPr="009C6296">
        <w:rPr>
          <w:lang w:val="es-ES"/>
        </w:rPr>
        <w:t xml:space="preserve"> India, Kenya, Malasia, Maldivas, México, </w:t>
      </w:r>
      <w:r w:rsidR="002D1A1B" w:rsidRPr="009C6296">
        <w:rPr>
          <w:lang w:val="es-ES"/>
        </w:rPr>
        <w:t xml:space="preserve">Nueva Zelandia, la República Centroafricana, </w:t>
      </w:r>
      <w:r w:rsidRPr="009C6296">
        <w:rPr>
          <w:lang w:val="es-ES"/>
        </w:rPr>
        <w:t>Sudáfrica, Tailandia y la Unión Europea y sus 28</w:t>
      </w:r>
      <w:r w:rsidR="00BB5970" w:rsidRPr="009C6296">
        <w:rPr>
          <w:lang w:val="es-ES"/>
        </w:rPr>
        <w:t> </w:t>
      </w:r>
      <w:r w:rsidRPr="009C6296">
        <w:rPr>
          <w:lang w:val="es-ES"/>
        </w:rPr>
        <w:t>Estados miembros.</w:t>
      </w:r>
    </w:p>
    <w:p w:rsidR="00AB0F1A" w:rsidRPr="009C6296" w:rsidRDefault="00AB0F1A" w:rsidP="00AB0F1A">
      <w:pPr>
        <w:pStyle w:val="ListParagraph"/>
        <w:numPr>
          <w:ilvl w:val="0"/>
          <w:numId w:val="24"/>
        </w:numPr>
        <w:suppressLineNumbers/>
        <w:tabs>
          <w:tab w:val="clear" w:pos="360"/>
          <w:tab w:val="num" w:pos="720"/>
        </w:tabs>
        <w:suppressAutoHyphens/>
        <w:kinsoku w:val="0"/>
        <w:overflowPunct w:val="0"/>
        <w:autoSpaceDE w:val="0"/>
        <w:autoSpaceDN w:val="0"/>
        <w:snapToGrid w:val="0"/>
        <w:spacing w:before="120" w:after="120"/>
        <w:rPr>
          <w:lang w:val="es-ES"/>
        </w:rPr>
      </w:pPr>
      <w:r w:rsidRPr="009C6296">
        <w:rPr>
          <w:lang w:val="es-ES"/>
        </w:rPr>
        <w:t>Formuló también una declaración un representante de</w:t>
      </w:r>
      <w:r w:rsidR="002D1A1B" w:rsidRPr="009C6296">
        <w:rPr>
          <w:lang w:val="es-ES"/>
        </w:rPr>
        <w:t xml:space="preserve"> la</w:t>
      </w:r>
      <w:r w:rsidRPr="009C6296">
        <w:rPr>
          <w:lang w:val="es-ES"/>
        </w:rPr>
        <w:t xml:space="preserve"> Argentina.</w:t>
      </w:r>
    </w:p>
    <w:p w:rsidR="00AB0F1A" w:rsidRPr="009C6296" w:rsidRDefault="00BB5970" w:rsidP="00AB0F1A">
      <w:pPr>
        <w:pStyle w:val="ListParagraph"/>
        <w:numPr>
          <w:ilvl w:val="0"/>
          <w:numId w:val="24"/>
        </w:numPr>
        <w:suppressLineNumbers/>
        <w:tabs>
          <w:tab w:val="clear" w:pos="360"/>
          <w:tab w:val="num" w:pos="720"/>
        </w:tabs>
        <w:suppressAutoHyphens/>
        <w:kinsoku w:val="0"/>
        <w:overflowPunct w:val="0"/>
        <w:autoSpaceDE w:val="0"/>
        <w:autoSpaceDN w:val="0"/>
        <w:snapToGrid w:val="0"/>
        <w:spacing w:before="120" w:after="120"/>
        <w:rPr>
          <w:lang w:val="es-ES"/>
        </w:rPr>
      </w:pPr>
      <w:r w:rsidRPr="009C6296">
        <w:rPr>
          <w:lang w:val="es-ES"/>
        </w:rPr>
        <w:t xml:space="preserve">El representante de la Red del Tercer Mundo </w:t>
      </w:r>
      <w:r w:rsidR="00AB0F1A" w:rsidRPr="009C6296">
        <w:rPr>
          <w:lang w:val="es-ES"/>
        </w:rPr>
        <w:t xml:space="preserve">formuló </w:t>
      </w:r>
      <w:r w:rsidRPr="009C6296">
        <w:rPr>
          <w:lang w:val="es-ES"/>
        </w:rPr>
        <w:t xml:space="preserve">asimismo </w:t>
      </w:r>
      <w:r w:rsidR="00AB0F1A" w:rsidRPr="009C6296">
        <w:rPr>
          <w:lang w:val="es-ES"/>
        </w:rPr>
        <w:t>una declaración.</w:t>
      </w:r>
    </w:p>
    <w:p w:rsidR="00AB0F1A" w:rsidRPr="009C6296" w:rsidRDefault="00AB0F1A" w:rsidP="00AB0F1A">
      <w:pPr>
        <w:pStyle w:val="ListParagraph"/>
        <w:numPr>
          <w:ilvl w:val="0"/>
          <w:numId w:val="24"/>
        </w:numPr>
        <w:suppressLineNumbers/>
        <w:tabs>
          <w:tab w:val="clear" w:pos="360"/>
          <w:tab w:val="num" w:pos="720"/>
        </w:tabs>
        <w:suppressAutoHyphens/>
        <w:kinsoku w:val="0"/>
        <w:overflowPunct w:val="0"/>
        <w:autoSpaceDE w:val="0"/>
        <w:autoSpaceDN w:val="0"/>
        <w:snapToGrid w:val="0"/>
        <w:spacing w:before="120" w:after="120"/>
        <w:rPr>
          <w:lang w:val="es-ES"/>
        </w:rPr>
      </w:pPr>
      <w:r w:rsidRPr="009C6296">
        <w:rPr>
          <w:lang w:val="es-ES"/>
        </w:rPr>
        <w:t>El Presidente dijo que prepararía un proyecto de decisión revisado sobre esta cuestión, t</w:t>
      </w:r>
      <w:r w:rsidR="00A02B4E" w:rsidRPr="009C6296">
        <w:rPr>
          <w:lang w:val="es-ES"/>
        </w:rPr>
        <w:t>oma</w:t>
      </w:r>
      <w:r w:rsidRPr="009C6296">
        <w:rPr>
          <w:lang w:val="es-ES"/>
        </w:rPr>
        <w:t>ndo en cuenta las opiniones expresadas oralmente y presentadas por escrito.</w:t>
      </w:r>
    </w:p>
    <w:p w:rsidR="006C5568" w:rsidRPr="009C6296" w:rsidRDefault="00AB0F1A" w:rsidP="00AB0F1A">
      <w:pPr>
        <w:pStyle w:val="Para1"/>
        <w:rPr>
          <w:lang w:val="es-ES"/>
        </w:rPr>
      </w:pPr>
      <w:r w:rsidRPr="009C6296">
        <w:rPr>
          <w:lang w:val="es-ES"/>
        </w:rPr>
        <w:t>En su décima reunión, el 25 de noviembre de 2018, el Grupo de Trabajo examinó un proyecto revisado de decisión pre</w:t>
      </w:r>
      <w:r w:rsidR="00BB5970" w:rsidRPr="009C6296">
        <w:rPr>
          <w:lang w:val="es-ES"/>
        </w:rPr>
        <w:t>par</w:t>
      </w:r>
      <w:r w:rsidRPr="009C6296">
        <w:rPr>
          <w:lang w:val="es-ES"/>
        </w:rPr>
        <w:t>ado por el Presidente, y lo aprobó para que fuera tra</w:t>
      </w:r>
      <w:r w:rsidR="00FE4F43" w:rsidRPr="009C6296">
        <w:rPr>
          <w:lang w:val="es-ES"/>
        </w:rPr>
        <w:t>n</w:t>
      </w:r>
      <w:r w:rsidRPr="009C6296">
        <w:rPr>
          <w:lang w:val="es-ES"/>
        </w:rPr>
        <w:t>smitido a la sesión plenaria como proyecto de decisión CBD/CP/MOP/9/L.10.</w:t>
      </w:r>
    </w:p>
    <w:p w:rsidR="006C5568" w:rsidRPr="009C6296" w:rsidRDefault="006C5568" w:rsidP="004A41D1">
      <w:pPr>
        <w:pStyle w:val="Para1"/>
        <w:rPr>
          <w:lang w:val="es-ES"/>
        </w:rPr>
      </w:pPr>
      <w:r w:rsidRPr="009C6296">
        <w:rPr>
          <w:lang w:val="es-ES"/>
        </w:rPr>
        <w:t>[</w:t>
      </w:r>
      <w:r w:rsidR="00870917" w:rsidRPr="009C6296">
        <w:rPr>
          <w:i/>
          <w:lang w:val="es-ES"/>
        </w:rPr>
        <w:t>se completará</w:t>
      </w:r>
      <w:r w:rsidRPr="009C6296">
        <w:rPr>
          <w:lang w:val="es-ES"/>
        </w:rPr>
        <w:t>].</w:t>
      </w:r>
    </w:p>
    <w:p w:rsidR="00CB5BE7" w:rsidRPr="009C6296" w:rsidRDefault="00870917" w:rsidP="00CB5BE7">
      <w:pPr>
        <w:pStyle w:val="Heading1multiline"/>
        <w:rPr>
          <w:lang w:val="es-ES"/>
        </w:rPr>
      </w:pPr>
      <w:r w:rsidRPr="009C6296">
        <w:rPr>
          <w:lang w:val="es-ES"/>
        </w:rPr>
        <w:t>TEMA</w:t>
      </w:r>
      <w:r w:rsidR="00CB5BE7" w:rsidRPr="009C6296">
        <w:rPr>
          <w:lang w:val="es-ES"/>
        </w:rPr>
        <w:t xml:space="preserve"> 9. </w:t>
      </w:r>
      <w:r w:rsidR="00CB5BE7" w:rsidRPr="009C6296">
        <w:rPr>
          <w:lang w:val="es-ES"/>
        </w:rPr>
        <w:tab/>
      </w:r>
      <w:r w:rsidRPr="009C6296">
        <w:rPr>
          <w:kern w:val="22"/>
          <w:szCs w:val="22"/>
          <w:lang w:val="es-ES"/>
        </w:rPr>
        <w:t>Funcionamiento y actividades del Centro de Intercambio de Información sobre Seguridad de la Biotecnología (artículo</w:t>
      </w:r>
      <w:r w:rsidR="00465032" w:rsidRPr="009C6296">
        <w:rPr>
          <w:kern w:val="22"/>
          <w:szCs w:val="22"/>
          <w:lang w:val="es-ES"/>
        </w:rPr>
        <w:t xml:space="preserve"> 20)</w:t>
      </w:r>
    </w:p>
    <w:p w:rsidR="002D1A1B" w:rsidRPr="009C6296" w:rsidRDefault="002D1A1B" w:rsidP="002D1A1B">
      <w:pPr>
        <w:pStyle w:val="ListParagraph"/>
        <w:numPr>
          <w:ilvl w:val="0"/>
          <w:numId w:val="24"/>
        </w:numPr>
        <w:suppressLineNumbers/>
        <w:tabs>
          <w:tab w:val="clear" w:pos="360"/>
          <w:tab w:val="num" w:pos="720"/>
        </w:tabs>
        <w:suppressAutoHyphens/>
        <w:kinsoku w:val="0"/>
        <w:overflowPunct w:val="0"/>
        <w:autoSpaceDE w:val="0"/>
        <w:autoSpaceDN w:val="0"/>
        <w:snapToGrid w:val="0"/>
        <w:spacing w:before="120" w:after="120"/>
        <w:rPr>
          <w:lang w:val="es-ES"/>
        </w:rPr>
      </w:pPr>
      <w:r w:rsidRPr="009C6296">
        <w:rPr>
          <w:lang w:val="es-ES"/>
        </w:rPr>
        <w:t xml:space="preserve">El Grupo de Trabajo I comenzó a tratar el tema 9 del programa en su cuarta reunión, el 19 de noviembre de 2018. Para </w:t>
      </w:r>
      <w:r w:rsidR="00991227" w:rsidRPr="009C6296">
        <w:rPr>
          <w:lang w:val="es-ES"/>
        </w:rPr>
        <w:t>examinar</w:t>
      </w:r>
      <w:r w:rsidRPr="009C6296">
        <w:rPr>
          <w:lang w:val="es-ES"/>
        </w:rPr>
        <w:t xml:space="preserve"> este tema, tuvo ante sí una nota de la Secretaria Ejecutiva sobre el funcionamiento y las actividades del Centro de Intercambio de Información sobre Seguridad de la Biotecnología (CBD/CP/MOP/9/4), al que se anexaban las modalidades de funcionamiento conjunto entre el mecanismo de facilitación central, el Centro de Intercambio de Información sobre Seguridad de la Biotecnología y el Centro de Intercambio de Información sobre Acceso y Participación en los Beneficios, </w:t>
      </w:r>
      <w:r w:rsidR="00BB5970" w:rsidRPr="009C6296">
        <w:rPr>
          <w:lang w:val="es-ES"/>
        </w:rPr>
        <w:t>según</w:t>
      </w:r>
      <w:r w:rsidR="002E7AB5" w:rsidRPr="009C6296">
        <w:rPr>
          <w:lang w:val="es-ES"/>
        </w:rPr>
        <w:t xml:space="preserve"> </w:t>
      </w:r>
      <w:r w:rsidRPr="009C6296">
        <w:rPr>
          <w:lang w:val="es-ES"/>
        </w:rPr>
        <w:t xml:space="preserve">se detalla en el anexo </w:t>
      </w:r>
      <w:r w:rsidR="002E7AB5" w:rsidRPr="009C6296">
        <w:rPr>
          <w:lang w:val="es-ES"/>
        </w:rPr>
        <w:t>de</w:t>
      </w:r>
      <w:r w:rsidRPr="009C6296">
        <w:rPr>
          <w:lang w:val="es-ES"/>
        </w:rPr>
        <w:t xml:space="preserve"> la nota de la Secretaria Ejecutiva. El Grupo de Trabajo también tuvo ante sí un proyecto de decisión reproduc</w:t>
      </w:r>
      <w:r w:rsidR="002E7AB5" w:rsidRPr="009C6296">
        <w:rPr>
          <w:lang w:val="es-ES"/>
        </w:rPr>
        <w:t>ido</w:t>
      </w:r>
      <w:r w:rsidRPr="009C6296">
        <w:rPr>
          <w:lang w:val="es-ES"/>
        </w:rPr>
        <w:t xml:space="preserve"> de la nota de la Secretaria Ejecutiva, </w:t>
      </w:r>
      <w:r w:rsidR="002E7AB5" w:rsidRPr="009C6296">
        <w:rPr>
          <w:lang w:val="es-ES"/>
        </w:rPr>
        <w:t>que se incluyó</w:t>
      </w:r>
      <w:r w:rsidRPr="009C6296">
        <w:rPr>
          <w:lang w:val="es-ES"/>
        </w:rPr>
        <w:t xml:space="preserve"> en la recopilación de proyectos de decisión </w:t>
      </w:r>
      <w:r w:rsidR="002E7AB5" w:rsidRPr="009C6296">
        <w:rPr>
          <w:lang w:val="es-ES"/>
        </w:rPr>
        <w:t xml:space="preserve">en </w:t>
      </w:r>
      <w:r w:rsidRPr="009C6296">
        <w:rPr>
          <w:lang w:val="es-ES"/>
        </w:rPr>
        <w:t>el documento CBD/CP/MOP/9/1/Add.1.</w:t>
      </w:r>
    </w:p>
    <w:p w:rsidR="002D1A1B" w:rsidRPr="009C6296" w:rsidRDefault="002D1A1B" w:rsidP="002D1A1B">
      <w:pPr>
        <w:pStyle w:val="ListParagraph"/>
        <w:numPr>
          <w:ilvl w:val="0"/>
          <w:numId w:val="24"/>
        </w:numPr>
        <w:suppressLineNumbers/>
        <w:tabs>
          <w:tab w:val="clear" w:pos="360"/>
          <w:tab w:val="num" w:pos="720"/>
        </w:tabs>
        <w:suppressAutoHyphens/>
        <w:kinsoku w:val="0"/>
        <w:overflowPunct w:val="0"/>
        <w:autoSpaceDE w:val="0"/>
        <w:autoSpaceDN w:val="0"/>
        <w:snapToGrid w:val="0"/>
        <w:spacing w:before="120" w:after="120"/>
        <w:rPr>
          <w:lang w:val="es-ES"/>
        </w:rPr>
      </w:pPr>
      <w:r w:rsidRPr="009C6296">
        <w:rPr>
          <w:lang w:val="es-ES"/>
        </w:rPr>
        <w:lastRenderedPageBreak/>
        <w:t xml:space="preserve">Formularon declaraciones los representantes de </w:t>
      </w:r>
      <w:r w:rsidR="002E7AB5" w:rsidRPr="009C6296">
        <w:rPr>
          <w:lang w:val="es-ES"/>
        </w:rPr>
        <w:t xml:space="preserve">la </w:t>
      </w:r>
      <w:r w:rsidRPr="009C6296">
        <w:rPr>
          <w:lang w:val="es-ES"/>
        </w:rPr>
        <w:t>India, Jordania, Noruega, Sudáfrica, Tailandia y la Unión Europea y sus 28 Estados miembros.</w:t>
      </w:r>
    </w:p>
    <w:p w:rsidR="002D1A1B" w:rsidRPr="009C6296" w:rsidRDefault="002D1A1B" w:rsidP="002D1A1B">
      <w:pPr>
        <w:pStyle w:val="ListParagraph"/>
        <w:numPr>
          <w:ilvl w:val="0"/>
          <w:numId w:val="24"/>
        </w:numPr>
        <w:suppressLineNumbers/>
        <w:tabs>
          <w:tab w:val="clear" w:pos="360"/>
          <w:tab w:val="num" w:pos="720"/>
        </w:tabs>
        <w:suppressAutoHyphens/>
        <w:kinsoku w:val="0"/>
        <w:overflowPunct w:val="0"/>
        <w:autoSpaceDE w:val="0"/>
        <w:autoSpaceDN w:val="0"/>
        <w:snapToGrid w:val="0"/>
        <w:spacing w:before="120" w:after="120"/>
        <w:rPr>
          <w:lang w:val="es-ES"/>
        </w:rPr>
      </w:pPr>
      <w:r w:rsidRPr="009C6296">
        <w:rPr>
          <w:lang w:val="es-ES"/>
        </w:rPr>
        <w:t xml:space="preserve">También </w:t>
      </w:r>
      <w:r w:rsidR="002E7AB5" w:rsidRPr="009C6296">
        <w:rPr>
          <w:lang w:val="es-ES"/>
        </w:rPr>
        <w:t>formuló una declaración</w:t>
      </w:r>
      <w:r w:rsidRPr="009C6296">
        <w:rPr>
          <w:lang w:val="es-ES"/>
        </w:rPr>
        <w:t xml:space="preserve"> un representante de</w:t>
      </w:r>
      <w:r w:rsidR="002E7AB5" w:rsidRPr="009C6296">
        <w:rPr>
          <w:lang w:val="es-ES"/>
        </w:rPr>
        <w:t>l</w:t>
      </w:r>
      <w:r w:rsidRPr="009C6296">
        <w:rPr>
          <w:lang w:val="es-ES"/>
        </w:rPr>
        <w:t xml:space="preserve"> Canadá.</w:t>
      </w:r>
    </w:p>
    <w:p w:rsidR="002D1A1B" w:rsidRPr="009C6296" w:rsidRDefault="002D1A1B" w:rsidP="002D1A1B">
      <w:pPr>
        <w:pStyle w:val="ListParagraph"/>
        <w:numPr>
          <w:ilvl w:val="0"/>
          <w:numId w:val="24"/>
        </w:numPr>
        <w:suppressLineNumbers/>
        <w:tabs>
          <w:tab w:val="clear" w:pos="360"/>
          <w:tab w:val="num" w:pos="720"/>
        </w:tabs>
        <w:suppressAutoHyphens/>
        <w:kinsoku w:val="0"/>
        <w:overflowPunct w:val="0"/>
        <w:autoSpaceDE w:val="0"/>
        <w:autoSpaceDN w:val="0"/>
        <w:snapToGrid w:val="0"/>
        <w:spacing w:before="120" w:after="120"/>
        <w:rPr>
          <w:lang w:val="es-ES"/>
        </w:rPr>
      </w:pPr>
      <w:r w:rsidRPr="009C6296">
        <w:rPr>
          <w:lang w:val="es-ES"/>
        </w:rPr>
        <w:t xml:space="preserve">El Grupo de Trabajo </w:t>
      </w:r>
      <w:r w:rsidR="00687914" w:rsidRPr="009C6296">
        <w:rPr>
          <w:lang w:val="es-ES"/>
        </w:rPr>
        <w:t>retomó la</w:t>
      </w:r>
      <w:r w:rsidRPr="009C6296">
        <w:rPr>
          <w:lang w:val="es-ES"/>
        </w:rPr>
        <w:t xml:space="preserve"> consideración de</w:t>
      </w:r>
      <w:r w:rsidR="002E7AB5" w:rsidRPr="009C6296">
        <w:rPr>
          <w:lang w:val="es-ES"/>
        </w:rPr>
        <w:t xml:space="preserve"> este</w:t>
      </w:r>
      <w:r w:rsidRPr="009C6296">
        <w:rPr>
          <w:lang w:val="es-ES"/>
        </w:rPr>
        <w:t xml:space="preserve"> tema del programa en su quinta reunión, el 20 de noviembre de 2018.</w:t>
      </w:r>
    </w:p>
    <w:p w:rsidR="002D1A1B" w:rsidRPr="009C6296" w:rsidRDefault="002D1A1B" w:rsidP="002D1A1B">
      <w:pPr>
        <w:pStyle w:val="ListParagraph"/>
        <w:numPr>
          <w:ilvl w:val="0"/>
          <w:numId w:val="24"/>
        </w:numPr>
        <w:suppressLineNumbers/>
        <w:tabs>
          <w:tab w:val="clear" w:pos="360"/>
          <w:tab w:val="num" w:pos="720"/>
        </w:tabs>
        <w:suppressAutoHyphens/>
        <w:kinsoku w:val="0"/>
        <w:overflowPunct w:val="0"/>
        <w:autoSpaceDE w:val="0"/>
        <w:autoSpaceDN w:val="0"/>
        <w:snapToGrid w:val="0"/>
        <w:spacing w:before="120" w:after="120"/>
        <w:rPr>
          <w:lang w:val="es-ES"/>
        </w:rPr>
      </w:pPr>
      <w:r w:rsidRPr="009C6296">
        <w:rPr>
          <w:lang w:val="es-ES"/>
        </w:rPr>
        <w:t xml:space="preserve">Formularon declaraciones los representantes de Bahrein, </w:t>
      </w:r>
      <w:r w:rsidR="002E7AB5" w:rsidRPr="009C6296">
        <w:rPr>
          <w:lang w:val="es-ES"/>
        </w:rPr>
        <w:t>Côte d’Ivoire</w:t>
      </w:r>
      <w:r w:rsidRPr="009C6296">
        <w:rPr>
          <w:lang w:val="es-ES"/>
        </w:rPr>
        <w:t xml:space="preserve">, Gambia, Ghana, Guatemala, Jordania, Malasia, </w:t>
      </w:r>
      <w:r w:rsidR="002E7AB5" w:rsidRPr="009C6296">
        <w:rPr>
          <w:lang w:val="es-ES"/>
        </w:rPr>
        <w:t xml:space="preserve">Marruecos, </w:t>
      </w:r>
      <w:r w:rsidRPr="009C6296">
        <w:rPr>
          <w:lang w:val="es-ES"/>
        </w:rPr>
        <w:t>México, Nueva Zeland</w:t>
      </w:r>
      <w:r w:rsidR="002E7AB5" w:rsidRPr="009C6296">
        <w:rPr>
          <w:lang w:val="es-ES"/>
        </w:rPr>
        <w:t>i</w:t>
      </w:r>
      <w:r w:rsidRPr="009C6296">
        <w:rPr>
          <w:lang w:val="es-ES"/>
        </w:rPr>
        <w:t xml:space="preserve">a, </w:t>
      </w:r>
      <w:r w:rsidR="002E7AB5" w:rsidRPr="009C6296">
        <w:rPr>
          <w:lang w:val="es-ES"/>
        </w:rPr>
        <w:t xml:space="preserve">el </w:t>
      </w:r>
      <w:r w:rsidRPr="009C6296">
        <w:rPr>
          <w:lang w:val="es-ES"/>
        </w:rPr>
        <w:t xml:space="preserve">Níger, Noruega, </w:t>
      </w:r>
      <w:r w:rsidR="002E7AB5" w:rsidRPr="009C6296">
        <w:rPr>
          <w:lang w:val="es-ES"/>
        </w:rPr>
        <w:t xml:space="preserve">el </w:t>
      </w:r>
      <w:r w:rsidRPr="009C6296">
        <w:rPr>
          <w:lang w:val="es-ES"/>
        </w:rPr>
        <w:t xml:space="preserve">Perú, </w:t>
      </w:r>
      <w:r w:rsidR="002E7AB5" w:rsidRPr="009C6296">
        <w:rPr>
          <w:lang w:val="es-ES"/>
        </w:rPr>
        <w:t>la</w:t>
      </w:r>
      <w:r w:rsidR="00BB5970" w:rsidRPr="009C6296">
        <w:rPr>
          <w:lang w:val="es-ES"/>
        </w:rPr>
        <w:t> </w:t>
      </w:r>
      <w:r w:rsidRPr="009C6296">
        <w:rPr>
          <w:lang w:val="es-ES"/>
        </w:rPr>
        <w:t xml:space="preserve">República de Corea, </w:t>
      </w:r>
      <w:r w:rsidR="002E7AB5" w:rsidRPr="009C6296">
        <w:rPr>
          <w:lang w:val="es-ES"/>
        </w:rPr>
        <w:t xml:space="preserve">la República Unida de Tanzanía, </w:t>
      </w:r>
      <w:r w:rsidRPr="009C6296">
        <w:rPr>
          <w:lang w:val="es-ES"/>
        </w:rPr>
        <w:t>Sudáfrica</w:t>
      </w:r>
      <w:r w:rsidR="002E7AB5" w:rsidRPr="009C6296">
        <w:rPr>
          <w:lang w:val="es-ES"/>
        </w:rPr>
        <w:t xml:space="preserve"> y</w:t>
      </w:r>
      <w:r w:rsidRPr="009C6296">
        <w:rPr>
          <w:lang w:val="es-ES"/>
        </w:rPr>
        <w:t xml:space="preserve"> Uganda.</w:t>
      </w:r>
    </w:p>
    <w:p w:rsidR="002D1A1B" w:rsidRPr="009C6296" w:rsidRDefault="002E7AB5" w:rsidP="002D1A1B">
      <w:pPr>
        <w:pStyle w:val="ListParagraph"/>
        <w:numPr>
          <w:ilvl w:val="0"/>
          <w:numId w:val="24"/>
        </w:numPr>
        <w:suppressLineNumbers/>
        <w:tabs>
          <w:tab w:val="clear" w:pos="360"/>
          <w:tab w:val="num" w:pos="720"/>
        </w:tabs>
        <w:suppressAutoHyphens/>
        <w:kinsoku w:val="0"/>
        <w:overflowPunct w:val="0"/>
        <w:autoSpaceDE w:val="0"/>
        <w:autoSpaceDN w:val="0"/>
        <w:snapToGrid w:val="0"/>
        <w:spacing w:before="120" w:after="120"/>
        <w:rPr>
          <w:lang w:val="es-ES"/>
        </w:rPr>
      </w:pPr>
      <w:r w:rsidRPr="009C6296">
        <w:rPr>
          <w:lang w:val="es-ES"/>
        </w:rPr>
        <w:t>Formuló asimismo</w:t>
      </w:r>
      <w:r w:rsidR="002D1A1B" w:rsidRPr="009C6296">
        <w:rPr>
          <w:lang w:val="es-ES"/>
        </w:rPr>
        <w:t xml:space="preserve"> </w:t>
      </w:r>
      <w:r w:rsidRPr="009C6296">
        <w:rPr>
          <w:lang w:val="es-ES"/>
        </w:rPr>
        <w:t>una declaración</w:t>
      </w:r>
      <w:r w:rsidR="002D1A1B" w:rsidRPr="009C6296">
        <w:rPr>
          <w:lang w:val="es-ES"/>
        </w:rPr>
        <w:t xml:space="preserve"> un representante de </w:t>
      </w:r>
      <w:r w:rsidRPr="009C6296">
        <w:rPr>
          <w:lang w:val="es-ES"/>
        </w:rPr>
        <w:t xml:space="preserve">la </w:t>
      </w:r>
      <w:r w:rsidR="002D1A1B" w:rsidRPr="009C6296">
        <w:rPr>
          <w:lang w:val="es-ES"/>
        </w:rPr>
        <w:t>Argentina.</w:t>
      </w:r>
    </w:p>
    <w:p w:rsidR="002D1A1B" w:rsidRPr="009C6296" w:rsidRDefault="002E7AB5" w:rsidP="002D1A1B">
      <w:pPr>
        <w:pStyle w:val="ListParagraph"/>
        <w:numPr>
          <w:ilvl w:val="0"/>
          <w:numId w:val="24"/>
        </w:numPr>
        <w:suppressLineNumbers/>
        <w:tabs>
          <w:tab w:val="clear" w:pos="360"/>
          <w:tab w:val="num" w:pos="720"/>
        </w:tabs>
        <w:suppressAutoHyphens/>
        <w:kinsoku w:val="0"/>
        <w:overflowPunct w:val="0"/>
        <w:autoSpaceDE w:val="0"/>
        <w:autoSpaceDN w:val="0"/>
        <w:snapToGrid w:val="0"/>
        <w:spacing w:before="120" w:after="120"/>
        <w:rPr>
          <w:lang w:val="es-ES"/>
        </w:rPr>
      </w:pPr>
      <w:r w:rsidRPr="009C6296">
        <w:rPr>
          <w:lang w:val="es-ES"/>
        </w:rPr>
        <w:t>U</w:t>
      </w:r>
      <w:r w:rsidR="002D1A1B" w:rsidRPr="009C6296">
        <w:rPr>
          <w:lang w:val="es-ES"/>
        </w:rPr>
        <w:t>n representante del Servicio Internacional para la Adquisición de Aplicaciones Agrobiotecnológicas (ISAAA)</w:t>
      </w:r>
      <w:r w:rsidRPr="009C6296">
        <w:rPr>
          <w:lang w:val="es-ES"/>
        </w:rPr>
        <w:t xml:space="preserve"> también formuló una declaración</w:t>
      </w:r>
      <w:r w:rsidR="002D1A1B" w:rsidRPr="009C6296">
        <w:rPr>
          <w:lang w:val="es-ES"/>
        </w:rPr>
        <w:t>.</w:t>
      </w:r>
    </w:p>
    <w:p w:rsidR="002D1A1B" w:rsidRPr="009C6296" w:rsidRDefault="002D1A1B" w:rsidP="002D1A1B">
      <w:pPr>
        <w:pStyle w:val="ListParagraph"/>
        <w:numPr>
          <w:ilvl w:val="0"/>
          <w:numId w:val="24"/>
        </w:numPr>
        <w:suppressLineNumbers/>
        <w:tabs>
          <w:tab w:val="clear" w:pos="360"/>
          <w:tab w:val="num" w:pos="720"/>
        </w:tabs>
        <w:suppressAutoHyphens/>
        <w:kinsoku w:val="0"/>
        <w:overflowPunct w:val="0"/>
        <w:autoSpaceDE w:val="0"/>
        <w:autoSpaceDN w:val="0"/>
        <w:snapToGrid w:val="0"/>
        <w:spacing w:before="120" w:after="120"/>
        <w:rPr>
          <w:lang w:val="es-ES"/>
        </w:rPr>
      </w:pPr>
      <w:r w:rsidRPr="009C6296">
        <w:rPr>
          <w:lang w:val="es-ES"/>
        </w:rPr>
        <w:t>Tras las deliberaciones, el Presidente dijo que prepararía un proyecto de decisión revisado para su consideración por el Grupo de Trabajo.</w:t>
      </w:r>
    </w:p>
    <w:p w:rsidR="002D1A1B" w:rsidRPr="009C6296" w:rsidRDefault="002D1A1B" w:rsidP="002D1A1B">
      <w:pPr>
        <w:pStyle w:val="ListParagraph"/>
        <w:numPr>
          <w:ilvl w:val="0"/>
          <w:numId w:val="24"/>
        </w:numPr>
        <w:suppressLineNumbers/>
        <w:tabs>
          <w:tab w:val="clear" w:pos="360"/>
          <w:tab w:val="num" w:pos="720"/>
        </w:tabs>
        <w:suppressAutoHyphens/>
        <w:kinsoku w:val="0"/>
        <w:overflowPunct w:val="0"/>
        <w:autoSpaceDE w:val="0"/>
        <w:autoSpaceDN w:val="0"/>
        <w:snapToGrid w:val="0"/>
        <w:spacing w:before="120" w:after="120"/>
        <w:rPr>
          <w:lang w:val="es-ES"/>
        </w:rPr>
      </w:pPr>
      <w:r w:rsidRPr="009C6296">
        <w:rPr>
          <w:lang w:val="es-ES"/>
        </w:rPr>
        <w:t>En su décima reunión, el 25 de noviembre de 2018, el Grupo de Trabajo consideró un proyecto de decisión revisado pre</w:t>
      </w:r>
      <w:r w:rsidR="00BB5970" w:rsidRPr="009C6296">
        <w:rPr>
          <w:lang w:val="es-ES"/>
        </w:rPr>
        <w:t>par</w:t>
      </w:r>
      <w:r w:rsidRPr="009C6296">
        <w:rPr>
          <w:lang w:val="es-ES"/>
        </w:rPr>
        <w:t>ado por el Presidente.</w:t>
      </w:r>
    </w:p>
    <w:p w:rsidR="002D1A1B" w:rsidRPr="009C6296" w:rsidRDefault="002D1A1B" w:rsidP="002D1A1B">
      <w:pPr>
        <w:pStyle w:val="ListParagraph"/>
        <w:numPr>
          <w:ilvl w:val="0"/>
          <w:numId w:val="24"/>
        </w:numPr>
        <w:suppressLineNumbers/>
        <w:tabs>
          <w:tab w:val="clear" w:pos="360"/>
          <w:tab w:val="num" w:pos="720"/>
        </w:tabs>
        <w:suppressAutoHyphens/>
        <w:kinsoku w:val="0"/>
        <w:overflowPunct w:val="0"/>
        <w:autoSpaceDE w:val="0"/>
        <w:autoSpaceDN w:val="0"/>
        <w:snapToGrid w:val="0"/>
        <w:spacing w:before="120" w:after="120"/>
        <w:rPr>
          <w:lang w:val="es-ES"/>
        </w:rPr>
      </w:pPr>
      <w:r w:rsidRPr="009C6296">
        <w:rPr>
          <w:lang w:val="es-ES"/>
        </w:rPr>
        <w:t>Formularon declaraciones los representantes de México y la Unión Europea y sus 28 Estados miembros.</w:t>
      </w:r>
    </w:p>
    <w:p w:rsidR="002D1A1B" w:rsidRPr="009C6296" w:rsidRDefault="002D1A1B" w:rsidP="002D1A1B">
      <w:pPr>
        <w:pStyle w:val="Para1"/>
        <w:rPr>
          <w:lang w:val="es-ES"/>
        </w:rPr>
      </w:pPr>
      <w:r w:rsidRPr="009C6296">
        <w:rPr>
          <w:lang w:val="es-ES"/>
        </w:rPr>
        <w:t xml:space="preserve">El Grupo de Trabajo aprobó el proyecto de decisión revisado, con las enmiendas efectuadas oralmente, para que fuera transmitido a la sesión plenaria como proyecto de decisión CBD/CP-MOP/9/L.8. </w:t>
      </w:r>
    </w:p>
    <w:p w:rsidR="006C5568" w:rsidRPr="009C6296" w:rsidRDefault="006C5568" w:rsidP="002D1A1B">
      <w:pPr>
        <w:pStyle w:val="Para1"/>
        <w:rPr>
          <w:lang w:val="es-ES"/>
        </w:rPr>
      </w:pPr>
      <w:r w:rsidRPr="009C6296">
        <w:rPr>
          <w:lang w:val="es-ES"/>
        </w:rPr>
        <w:t>[</w:t>
      </w:r>
      <w:r w:rsidR="00870917" w:rsidRPr="009C6296">
        <w:rPr>
          <w:i/>
          <w:lang w:val="es-ES"/>
        </w:rPr>
        <w:t>se completará</w:t>
      </w:r>
      <w:r w:rsidRPr="009C6296">
        <w:rPr>
          <w:lang w:val="es-ES"/>
        </w:rPr>
        <w:t>].</w:t>
      </w:r>
    </w:p>
    <w:p w:rsidR="00CB5BE7" w:rsidRPr="009C6296" w:rsidRDefault="00870917" w:rsidP="00CB5BE7">
      <w:pPr>
        <w:pStyle w:val="Heading1multiline"/>
        <w:rPr>
          <w:lang w:val="es-ES"/>
        </w:rPr>
      </w:pPr>
      <w:r w:rsidRPr="009C6296">
        <w:rPr>
          <w:lang w:val="es-ES"/>
        </w:rPr>
        <w:t>TEMA</w:t>
      </w:r>
      <w:r w:rsidR="00CB5BE7" w:rsidRPr="009C6296">
        <w:rPr>
          <w:lang w:val="es-ES"/>
        </w:rPr>
        <w:t xml:space="preserve"> 10. </w:t>
      </w:r>
      <w:r w:rsidR="00CB5BE7" w:rsidRPr="009C6296">
        <w:rPr>
          <w:lang w:val="es-ES"/>
        </w:rPr>
        <w:tab/>
      </w:r>
      <w:r w:rsidRPr="009C6296">
        <w:rPr>
          <w:kern w:val="22"/>
          <w:szCs w:val="22"/>
          <w:lang w:val="es-ES"/>
        </w:rPr>
        <w:t>Vigilancia y presentación de informes (artículo 33) y evaluación y revisión de la eficacia del Protocolo (artículo</w:t>
      </w:r>
      <w:r w:rsidR="005D4C9C" w:rsidRPr="009C6296">
        <w:rPr>
          <w:kern w:val="22"/>
          <w:lang w:val="es-ES"/>
        </w:rPr>
        <w:t xml:space="preserve"> 35)</w:t>
      </w:r>
    </w:p>
    <w:p w:rsidR="0079069E" w:rsidRPr="009C6296" w:rsidRDefault="00870917" w:rsidP="0079069E">
      <w:pPr>
        <w:suppressLineNumbers/>
        <w:suppressAutoHyphens/>
        <w:kinsoku w:val="0"/>
        <w:overflowPunct w:val="0"/>
        <w:autoSpaceDE w:val="0"/>
        <w:autoSpaceDN w:val="0"/>
        <w:snapToGrid w:val="0"/>
        <w:spacing w:before="120" w:after="120"/>
        <w:rPr>
          <w:snapToGrid w:val="0"/>
          <w:kern w:val="22"/>
          <w:szCs w:val="22"/>
          <w:lang w:val="es-ES"/>
        </w:rPr>
      </w:pPr>
      <w:r w:rsidRPr="009C6296">
        <w:rPr>
          <w:i/>
          <w:snapToGrid w:val="0"/>
          <w:kern w:val="22"/>
          <w:szCs w:val="22"/>
          <w:lang w:val="es-ES"/>
        </w:rPr>
        <w:t xml:space="preserve">Cuarta evaluación y revisión de la eficacia del Protocolo de Cartagena y evaluación final del Plan Estratégico para el Protocolo de Cartagena en el período </w:t>
      </w:r>
      <w:r w:rsidR="0079069E" w:rsidRPr="009C6296">
        <w:rPr>
          <w:i/>
          <w:snapToGrid w:val="0"/>
          <w:kern w:val="22"/>
          <w:szCs w:val="22"/>
          <w:lang w:val="es-ES"/>
        </w:rPr>
        <w:t>2011–2020</w:t>
      </w:r>
    </w:p>
    <w:p w:rsidR="002E7AB5" w:rsidRPr="009C6296" w:rsidRDefault="002E7AB5" w:rsidP="002E7AB5">
      <w:pPr>
        <w:pStyle w:val="ListParagraph"/>
        <w:numPr>
          <w:ilvl w:val="0"/>
          <w:numId w:val="24"/>
        </w:numPr>
        <w:suppressLineNumbers/>
        <w:tabs>
          <w:tab w:val="clear" w:pos="360"/>
          <w:tab w:val="num" w:pos="720"/>
        </w:tabs>
        <w:suppressAutoHyphens/>
        <w:kinsoku w:val="0"/>
        <w:overflowPunct w:val="0"/>
        <w:autoSpaceDE w:val="0"/>
        <w:autoSpaceDN w:val="0"/>
        <w:snapToGrid w:val="0"/>
        <w:spacing w:before="120" w:after="120"/>
        <w:rPr>
          <w:lang w:val="es-ES"/>
        </w:rPr>
      </w:pPr>
      <w:r w:rsidRPr="009C6296">
        <w:rPr>
          <w:lang w:val="es-ES"/>
        </w:rPr>
        <w:t>El Grupo de Trabajo I comenzó a tratar el primer aspecto del tema 10 del programa en su quinta reunión, el 20 de noviembre de 2018. Para examinar este tema, el Grupo de Trabajo tuvo ante sí un proyecto de decisión basado en la recomendación SBI-2/12, que figura en la recopilación de proyectos de decisión (CBD/CP/MOP/9/1/Add.2).</w:t>
      </w:r>
    </w:p>
    <w:p w:rsidR="002E7AB5" w:rsidRPr="009C6296" w:rsidRDefault="002E7AB5" w:rsidP="002E7AB5">
      <w:pPr>
        <w:pStyle w:val="ListParagraph"/>
        <w:numPr>
          <w:ilvl w:val="0"/>
          <w:numId w:val="24"/>
        </w:numPr>
        <w:suppressLineNumbers/>
        <w:tabs>
          <w:tab w:val="clear" w:pos="360"/>
          <w:tab w:val="num" w:pos="720"/>
        </w:tabs>
        <w:suppressAutoHyphens/>
        <w:kinsoku w:val="0"/>
        <w:overflowPunct w:val="0"/>
        <w:autoSpaceDE w:val="0"/>
        <w:autoSpaceDN w:val="0"/>
        <w:snapToGrid w:val="0"/>
        <w:spacing w:before="120" w:after="120"/>
        <w:rPr>
          <w:lang w:val="es-ES"/>
        </w:rPr>
      </w:pPr>
      <w:r w:rsidRPr="009C6296">
        <w:rPr>
          <w:lang w:val="es-ES"/>
        </w:rPr>
        <w:t xml:space="preserve">El Presidente dijo que prepararía un proyecto de decisión revisado con una nota al pie actualizada </w:t>
      </w:r>
      <w:r w:rsidR="007D5609" w:rsidRPr="009C6296">
        <w:rPr>
          <w:lang w:val="es-ES"/>
        </w:rPr>
        <w:t>que</w:t>
      </w:r>
      <w:r w:rsidRPr="009C6296">
        <w:rPr>
          <w:lang w:val="es-ES"/>
        </w:rPr>
        <w:t xml:space="preserve"> reflejar</w:t>
      </w:r>
      <w:r w:rsidR="007D5609" w:rsidRPr="009C6296">
        <w:rPr>
          <w:lang w:val="es-ES"/>
        </w:rPr>
        <w:t>a</w:t>
      </w:r>
      <w:r w:rsidRPr="009C6296">
        <w:rPr>
          <w:lang w:val="es-ES"/>
        </w:rPr>
        <w:t xml:space="preserve"> las presentaciones recientes de informes nacionales.</w:t>
      </w:r>
    </w:p>
    <w:p w:rsidR="002E7AB5" w:rsidRPr="009C6296" w:rsidRDefault="002E7AB5" w:rsidP="002E7AB5">
      <w:pPr>
        <w:pStyle w:val="ListParagraph"/>
        <w:numPr>
          <w:ilvl w:val="0"/>
          <w:numId w:val="24"/>
        </w:numPr>
        <w:suppressLineNumbers/>
        <w:tabs>
          <w:tab w:val="clear" w:pos="360"/>
          <w:tab w:val="num" w:pos="720"/>
        </w:tabs>
        <w:suppressAutoHyphens/>
        <w:kinsoku w:val="0"/>
        <w:overflowPunct w:val="0"/>
        <w:autoSpaceDE w:val="0"/>
        <w:autoSpaceDN w:val="0"/>
        <w:snapToGrid w:val="0"/>
        <w:spacing w:before="120" w:after="120"/>
        <w:rPr>
          <w:lang w:val="es-ES"/>
        </w:rPr>
      </w:pPr>
      <w:r w:rsidRPr="009C6296">
        <w:rPr>
          <w:lang w:val="es-ES"/>
        </w:rPr>
        <w:t>E</w:t>
      </w:r>
      <w:r w:rsidR="007D5609" w:rsidRPr="009C6296">
        <w:rPr>
          <w:lang w:val="es-ES"/>
        </w:rPr>
        <w:t xml:space="preserve">n su novena reunión, el 22 de noviembre de 2018, el </w:t>
      </w:r>
      <w:r w:rsidRPr="009C6296">
        <w:rPr>
          <w:lang w:val="es-ES"/>
        </w:rPr>
        <w:t>Grupo de Trabajo consideró el proyecto de decisión revisado preparado por el Presidente.</w:t>
      </w:r>
    </w:p>
    <w:p w:rsidR="0079069E" w:rsidRPr="009C6296" w:rsidRDefault="002E7AB5" w:rsidP="002E7AB5">
      <w:pPr>
        <w:pStyle w:val="Para1"/>
        <w:rPr>
          <w:lang w:val="es-ES"/>
        </w:rPr>
      </w:pPr>
      <w:r w:rsidRPr="009C6296">
        <w:rPr>
          <w:lang w:val="es-ES"/>
        </w:rPr>
        <w:t>El Grupo de Trabajo aprobó el proyecto de decisión revisado para que fuera transmitido a la sesión plenaria como proyecto de decisión CBD/CP/MOP/9/L.6.</w:t>
      </w:r>
    </w:p>
    <w:p w:rsidR="0079069E" w:rsidRPr="009C6296" w:rsidRDefault="00870917" w:rsidP="0079069E">
      <w:pPr>
        <w:pStyle w:val="Para1"/>
        <w:rPr>
          <w:lang w:val="es-ES"/>
        </w:rPr>
      </w:pPr>
      <w:r w:rsidRPr="009C6296">
        <w:rPr>
          <w:bCs/>
          <w:lang w:val="es-ES"/>
        </w:rPr>
        <w:t xml:space="preserve">En la quinta sesión </w:t>
      </w:r>
      <w:r w:rsidR="0079069E" w:rsidRPr="009C6296">
        <w:rPr>
          <w:bCs/>
          <w:lang w:val="es-ES"/>
        </w:rPr>
        <w:t>plenar</w:t>
      </w:r>
      <w:r w:rsidRPr="009C6296">
        <w:rPr>
          <w:bCs/>
          <w:lang w:val="es-ES"/>
        </w:rPr>
        <w:t>ia de la r</w:t>
      </w:r>
      <w:r w:rsidR="0079069E" w:rsidRPr="009C6296">
        <w:rPr>
          <w:bCs/>
          <w:lang w:val="es-ES"/>
        </w:rPr>
        <w:t>e</w:t>
      </w:r>
      <w:r w:rsidRPr="009C6296">
        <w:rPr>
          <w:bCs/>
          <w:lang w:val="es-ES"/>
        </w:rPr>
        <w:t>un</w:t>
      </w:r>
      <w:r w:rsidR="0079069E" w:rsidRPr="009C6296">
        <w:rPr>
          <w:bCs/>
          <w:lang w:val="es-ES"/>
        </w:rPr>
        <w:t>i</w:t>
      </w:r>
      <w:r w:rsidRPr="009C6296">
        <w:rPr>
          <w:bCs/>
          <w:lang w:val="es-ES"/>
        </w:rPr>
        <w:t>ó</w:t>
      </w:r>
      <w:r w:rsidR="0079069E" w:rsidRPr="009C6296">
        <w:rPr>
          <w:bCs/>
          <w:lang w:val="es-ES"/>
        </w:rPr>
        <w:t>n,</w:t>
      </w:r>
      <w:r w:rsidRPr="009C6296">
        <w:rPr>
          <w:bCs/>
          <w:lang w:val="es-ES"/>
        </w:rPr>
        <w:t xml:space="preserve"> el</w:t>
      </w:r>
      <w:r w:rsidR="0079069E" w:rsidRPr="009C6296">
        <w:rPr>
          <w:bCs/>
          <w:lang w:val="es-ES"/>
        </w:rPr>
        <w:t xml:space="preserve"> 25 </w:t>
      </w:r>
      <w:r w:rsidRPr="009C6296">
        <w:rPr>
          <w:bCs/>
          <w:lang w:val="es-ES"/>
        </w:rPr>
        <w:t>de n</w:t>
      </w:r>
      <w:r w:rsidR="0079069E" w:rsidRPr="009C6296">
        <w:rPr>
          <w:bCs/>
          <w:lang w:val="es-ES"/>
        </w:rPr>
        <w:t>ov</w:t>
      </w:r>
      <w:r w:rsidRPr="009C6296">
        <w:rPr>
          <w:bCs/>
          <w:lang w:val="es-ES"/>
        </w:rPr>
        <w:t>i</w:t>
      </w:r>
      <w:r w:rsidR="0079069E" w:rsidRPr="009C6296">
        <w:rPr>
          <w:bCs/>
          <w:lang w:val="es-ES"/>
        </w:rPr>
        <w:t>embr</w:t>
      </w:r>
      <w:r w:rsidRPr="009C6296">
        <w:rPr>
          <w:bCs/>
          <w:lang w:val="es-ES"/>
        </w:rPr>
        <w:t>e</w:t>
      </w:r>
      <w:r w:rsidR="0079069E" w:rsidRPr="009C6296">
        <w:rPr>
          <w:bCs/>
          <w:lang w:val="es-ES"/>
        </w:rPr>
        <w:t xml:space="preserve"> </w:t>
      </w:r>
      <w:r w:rsidRPr="009C6296">
        <w:rPr>
          <w:bCs/>
          <w:lang w:val="es-ES"/>
        </w:rPr>
        <w:t xml:space="preserve">de </w:t>
      </w:r>
      <w:r w:rsidR="0079069E" w:rsidRPr="009C6296">
        <w:rPr>
          <w:bCs/>
          <w:lang w:val="es-ES"/>
        </w:rPr>
        <w:t xml:space="preserve">2018, </w:t>
      </w:r>
      <w:r w:rsidRPr="009C6296">
        <w:rPr>
          <w:bCs/>
          <w:lang w:val="es-ES"/>
        </w:rPr>
        <w:t>la</w:t>
      </w:r>
      <w:r w:rsidR="0079069E" w:rsidRPr="009C6296">
        <w:rPr>
          <w:bCs/>
          <w:lang w:val="es-ES"/>
        </w:rPr>
        <w:t xml:space="preserve"> Conferenc</w:t>
      </w:r>
      <w:r w:rsidRPr="009C6296">
        <w:rPr>
          <w:bCs/>
          <w:lang w:val="es-ES"/>
        </w:rPr>
        <w:t>ia d</w:t>
      </w:r>
      <w:r w:rsidR="0079069E" w:rsidRPr="009C6296">
        <w:rPr>
          <w:bCs/>
          <w:lang w:val="es-ES"/>
        </w:rPr>
        <w:t xml:space="preserve">e </w:t>
      </w:r>
      <w:r w:rsidRPr="009C6296">
        <w:rPr>
          <w:bCs/>
          <w:lang w:val="es-ES"/>
        </w:rPr>
        <w:t xml:space="preserve">las </w:t>
      </w:r>
      <w:r w:rsidR="0079069E" w:rsidRPr="009C6296">
        <w:rPr>
          <w:bCs/>
          <w:lang w:val="es-ES"/>
        </w:rPr>
        <w:t xml:space="preserve">Partes </w:t>
      </w:r>
      <w:r w:rsidR="007D5609" w:rsidRPr="009C6296">
        <w:rPr>
          <w:bCs/>
          <w:lang w:val="es-ES"/>
        </w:rPr>
        <w:t>que actúa como reunión de las Partes aprobó</w:t>
      </w:r>
      <w:r w:rsidRPr="009C6296">
        <w:rPr>
          <w:bCs/>
          <w:lang w:val="es-ES"/>
        </w:rPr>
        <w:t xml:space="preserve"> el proyecto de decisión</w:t>
      </w:r>
      <w:r w:rsidR="0079069E" w:rsidRPr="009C6296">
        <w:rPr>
          <w:bCs/>
          <w:lang w:val="es-ES"/>
        </w:rPr>
        <w:t xml:space="preserve"> CBD/CP/MOP/9/L.6 </w:t>
      </w:r>
      <w:r w:rsidRPr="009C6296">
        <w:rPr>
          <w:bCs/>
          <w:lang w:val="es-ES"/>
        </w:rPr>
        <w:t>y lo a</w:t>
      </w:r>
      <w:r w:rsidR="00226C3C" w:rsidRPr="009C6296">
        <w:rPr>
          <w:bCs/>
          <w:lang w:val="es-ES"/>
        </w:rPr>
        <w:t>do</w:t>
      </w:r>
      <w:r w:rsidRPr="009C6296">
        <w:rPr>
          <w:bCs/>
          <w:lang w:val="es-ES"/>
        </w:rPr>
        <w:t>p</w:t>
      </w:r>
      <w:r w:rsidR="00226C3C" w:rsidRPr="009C6296">
        <w:rPr>
          <w:bCs/>
          <w:lang w:val="es-ES"/>
        </w:rPr>
        <w:t>t</w:t>
      </w:r>
      <w:r w:rsidRPr="009C6296">
        <w:rPr>
          <w:bCs/>
          <w:lang w:val="es-ES"/>
        </w:rPr>
        <w:t xml:space="preserve">ó como </w:t>
      </w:r>
      <w:r w:rsidR="0079069E" w:rsidRPr="009C6296">
        <w:rPr>
          <w:bCs/>
          <w:lang w:val="es-ES"/>
        </w:rPr>
        <w:t>decisi</w:t>
      </w:r>
      <w:r w:rsidRPr="009C6296">
        <w:rPr>
          <w:bCs/>
          <w:lang w:val="es-ES"/>
        </w:rPr>
        <w:t>ó</w:t>
      </w:r>
      <w:r w:rsidR="0079069E" w:rsidRPr="009C6296">
        <w:rPr>
          <w:bCs/>
          <w:lang w:val="es-ES"/>
        </w:rPr>
        <w:t>n CP-</w:t>
      </w:r>
      <w:r w:rsidR="009C6296">
        <w:rPr>
          <w:bCs/>
          <w:lang w:val="es-ES"/>
        </w:rPr>
        <w:t>9</w:t>
      </w:r>
      <w:r w:rsidR="0079069E" w:rsidRPr="009C6296">
        <w:rPr>
          <w:bCs/>
          <w:lang w:val="es-ES"/>
        </w:rPr>
        <w:t>/xx.</w:t>
      </w:r>
    </w:p>
    <w:p w:rsidR="0079069E" w:rsidRPr="009C6296" w:rsidRDefault="007D1579" w:rsidP="0079069E">
      <w:pPr>
        <w:keepNext/>
        <w:suppressLineNumbers/>
        <w:suppressAutoHyphens/>
        <w:kinsoku w:val="0"/>
        <w:overflowPunct w:val="0"/>
        <w:autoSpaceDE w:val="0"/>
        <w:autoSpaceDN w:val="0"/>
        <w:spacing w:before="60" w:after="60"/>
        <w:rPr>
          <w:i/>
          <w:snapToGrid w:val="0"/>
          <w:kern w:val="22"/>
          <w:szCs w:val="22"/>
          <w:lang w:val="es-ES"/>
        </w:rPr>
      </w:pPr>
      <w:r w:rsidRPr="009C6296">
        <w:rPr>
          <w:i/>
          <w:snapToGrid w:val="0"/>
          <w:kern w:val="22"/>
          <w:szCs w:val="22"/>
          <w:lang w:val="es-ES"/>
        </w:rPr>
        <w:t>Vigilancia y presentación de informes</w:t>
      </w:r>
      <w:r w:rsidR="0079069E" w:rsidRPr="009C6296">
        <w:rPr>
          <w:i/>
          <w:snapToGrid w:val="0"/>
          <w:kern w:val="22"/>
          <w:szCs w:val="22"/>
          <w:lang w:val="es-ES"/>
        </w:rPr>
        <w:t>, inclu</w:t>
      </w:r>
      <w:r w:rsidRPr="009C6296">
        <w:rPr>
          <w:i/>
          <w:snapToGrid w:val="0"/>
          <w:kern w:val="22"/>
          <w:szCs w:val="22"/>
          <w:lang w:val="es-ES"/>
        </w:rPr>
        <w:t>i</w:t>
      </w:r>
      <w:r w:rsidR="0079069E" w:rsidRPr="009C6296">
        <w:rPr>
          <w:i/>
          <w:snapToGrid w:val="0"/>
          <w:kern w:val="22"/>
          <w:szCs w:val="22"/>
          <w:lang w:val="es-ES"/>
        </w:rPr>
        <w:t>d</w:t>
      </w:r>
      <w:r w:rsidRPr="009C6296">
        <w:rPr>
          <w:i/>
          <w:snapToGrid w:val="0"/>
          <w:kern w:val="22"/>
          <w:szCs w:val="22"/>
          <w:lang w:val="es-ES"/>
        </w:rPr>
        <w:t xml:space="preserve">o un proyecto de formato </w:t>
      </w:r>
      <w:r w:rsidR="0079069E" w:rsidRPr="009C6296">
        <w:rPr>
          <w:i/>
          <w:snapToGrid w:val="0"/>
          <w:kern w:val="22"/>
          <w:szCs w:val="22"/>
          <w:lang w:val="es-ES"/>
        </w:rPr>
        <w:t>revis</w:t>
      </w:r>
      <w:r w:rsidRPr="009C6296">
        <w:rPr>
          <w:i/>
          <w:snapToGrid w:val="0"/>
          <w:kern w:val="22"/>
          <w:szCs w:val="22"/>
          <w:lang w:val="es-ES"/>
        </w:rPr>
        <w:t>a</w:t>
      </w:r>
      <w:r w:rsidR="0079069E" w:rsidRPr="009C6296">
        <w:rPr>
          <w:i/>
          <w:snapToGrid w:val="0"/>
          <w:kern w:val="22"/>
          <w:szCs w:val="22"/>
          <w:lang w:val="es-ES"/>
        </w:rPr>
        <w:t>d</w:t>
      </w:r>
      <w:r w:rsidRPr="009C6296">
        <w:rPr>
          <w:i/>
          <w:snapToGrid w:val="0"/>
          <w:kern w:val="22"/>
          <w:szCs w:val="22"/>
          <w:lang w:val="es-ES"/>
        </w:rPr>
        <w:t>o para el cuarto informe nacional</w:t>
      </w:r>
    </w:p>
    <w:p w:rsidR="007D5609" w:rsidRPr="009C6296" w:rsidRDefault="007D5609" w:rsidP="007D5609">
      <w:pPr>
        <w:pStyle w:val="ListParagraph"/>
        <w:numPr>
          <w:ilvl w:val="0"/>
          <w:numId w:val="24"/>
        </w:numPr>
        <w:suppressLineNumbers/>
        <w:tabs>
          <w:tab w:val="clear" w:pos="360"/>
          <w:tab w:val="num" w:pos="720"/>
        </w:tabs>
        <w:suppressAutoHyphens/>
        <w:kinsoku w:val="0"/>
        <w:overflowPunct w:val="0"/>
        <w:autoSpaceDE w:val="0"/>
        <w:autoSpaceDN w:val="0"/>
        <w:snapToGrid w:val="0"/>
        <w:spacing w:before="120" w:after="120"/>
        <w:rPr>
          <w:lang w:val="es-ES"/>
        </w:rPr>
      </w:pPr>
      <w:r w:rsidRPr="009C6296">
        <w:rPr>
          <w:lang w:val="es-ES"/>
        </w:rPr>
        <w:t xml:space="preserve">El Grupo de Trabajo I comenzó a tratar el segundo aspecto del tema 10 del programa en su quinta reunión, el 20 de noviembre de 2018. Para examinar este tema, el Grupo de Trabajo tuvo ante sí un </w:t>
      </w:r>
      <w:r w:rsidRPr="009C6296">
        <w:rPr>
          <w:lang w:val="es-ES"/>
        </w:rPr>
        <w:lastRenderedPageBreak/>
        <w:t xml:space="preserve">proyecto de decisión basado en las recomendaciones </w:t>
      </w:r>
      <w:r w:rsidR="00991227" w:rsidRPr="009C6296">
        <w:rPr>
          <w:lang w:val="es-ES"/>
        </w:rPr>
        <w:t>SBI-2/11 y SBI-2/13, que figura</w:t>
      </w:r>
      <w:r w:rsidRPr="009C6296">
        <w:rPr>
          <w:lang w:val="es-ES"/>
        </w:rPr>
        <w:t xml:space="preserve"> en la recopilación de proyectos de decisión (CBD/CP/MOP/9/1/Add.2), incluido un proyecto de formato revisado para el cuarto informe nacional. También tuvo ante sí una nota de la Secretaria Ejecutiva sobre el proyecto de formato revisado (CBD/CP/MOP/9/5) y una nota de información para ayudar a vincular las preguntas del proyecto de formato actualizado para el cuarto informe nacional a las correspondientes preguntas del formato para el tercer informe nacional mediante referencias cruzadas (CBD/CP/MOP/9/INF/5).</w:t>
      </w:r>
    </w:p>
    <w:p w:rsidR="007D5609" w:rsidRPr="009C6296" w:rsidRDefault="007D5609" w:rsidP="007D5609">
      <w:pPr>
        <w:pStyle w:val="ListParagraph"/>
        <w:numPr>
          <w:ilvl w:val="0"/>
          <w:numId w:val="24"/>
        </w:numPr>
        <w:suppressLineNumbers/>
        <w:tabs>
          <w:tab w:val="clear" w:pos="360"/>
          <w:tab w:val="num" w:pos="720"/>
        </w:tabs>
        <w:suppressAutoHyphens/>
        <w:kinsoku w:val="0"/>
        <w:overflowPunct w:val="0"/>
        <w:autoSpaceDE w:val="0"/>
        <w:autoSpaceDN w:val="0"/>
        <w:snapToGrid w:val="0"/>
        <w:spacing w:before="120" w:after="120"/>
        <w:rPr>
          <w:lang w:val="es-ES"/>
        </w:rPr>
      </w:pPr>
      <w:r w:rsidRPr="009C6296">
        <w:rPr>
          <w:lang w:val="es-ES"/>
        </w:rPr>
        <w:t>Formularon declaraciones los representantes de Colombia, Egipto, el Estado de Palestina, Eswatini, la India, Jordania, Kenya, el Líbano, Malasia, México, Namibia, Nueva Zelandia, Omán, Suiza, Uganda y</w:t>
      </w:r>
      <w:r w:rsidR="00801000" w:rsidRPr="009C6296">
        <w:rPr>
          <w:lang w:val="es-ES"/>
        </w:rPr>
        <w:t xml:space="preserve"> </w:t>
      </w:r>
      <w:r w:rsidRPr="009C6296">
        <w:rPr>
          <w:lang w:val="es-ES"/>
        </w:rPr>
        <w:t>la Unión Europea y sus 28 Estados miembros.</w:t>
      </w:r>
    </w:p>
    <w:p w:rsidR="007D5609" w:rsidRPr="009C6296" w:rsidRDefault="007D5609" w:rsidP="007D5609">
      <w:pPr>
        <w:pStyle w:val="ListParagraph"/>
        <w:numPr>
          <w:ilvl w:val="0"/>
          <w:numId w:val="24"/>
        </w:numPr>
        <w:suppressLineNumbers/>
        <w:tabs>
          <w:tab w:val="clear" w:pos="360"/>
          <w:tab w:val="num" w:pos="720"/>
        </w:tabs>
        <w:suppressAutoHyphens/>
        <w:kinsoku w:val="0"/>
        <w:overflowPunct w:val="0"/>
        <w:autoSpaceDE w:val="0"/>
        <w:autoSpaceDN w:val="0"/>
        <w:snapToGrid w:val="0"/>
        <w:spacing w:before="120" w:after="120"/>
        <w:rPr>
          <w:lang w:val="es-ES"/>
        </w:rPr>
      </w:pPr>
      <w:r w:rsidRPr="009C6296">
        <w:rPr>
          <w:lang w:val="es-ES"/>
        </w:rPr>
        <w:t>También formularon declaraciones los representantes de la Alianza para la Ciencia de la Universidad de Cornell</w:t>
      </w:r>
      <w:r w:rsidR="00801000" w:rsidRPr="009C6296">
        <w:rPr>
          <w:lang w:val="es-ES"/>
        </w:rPr>
        <w:t xml:space="preserve"> </w:t>
      </w:r>
      <w:r w:rsidRPr="009C6296">
        <w:rPr>
          <w:lang w:val="es-ES"/>
        </w:rPr>
        <w:t>y el ISAAA.</w:t>
      </w:r>
    </w:p>
    <w:p w:rsidR="007D5609" w:rsidRPr="009C6296" w:rsidRDefault="007D5609" w:rsidP="007D5609">
      <w:pPr>
        <w:pStyle w:val="ListParagraph"/>
        <w:numPr>
          <w:ilvl w:val="0"/>
          <w:numId w:val="24"/>
        </w:numPr>
        <w:suppressLineNumbers/>
        <w:tabs>
          <w:tab w:val="clear" w:pos="360"/>
          <w:tab w:val="num" w:pos="720"/>
        </w:tabs>
        <w:suppressAutoHyphens/>
        <w:kinsoku w:val="0"/>
        <w:overflowPunct w:val="0"/>
        <w:autoSpaceDE w:val="0"/>
        <w:autoSpaceDN w:val="0"/>
        <w:snapToGrid w:val="0"/>
        <w:spacing w:before="120" w:after="120"/>
        <w:rPr>
          <w:lang w:val="es-ES"/>
        </w:rPr>
      </w:pPr>
      <w:r w:rsidRPr="009C6296">
        <w:rPr>
          <w:lang w:val="es-ES"/>
        </w:rPr>
        <w:t>El Presidente dijo que prepararía un proyecto de decisión revisado, t</w:t>
      </w:r>
      <w:r w:rsidR="00A02B4E" w:rsidRPr="009C6296">
        <w:rPr>
          <w:lang w:val="es-ES"/>
        </w:rPr>
        <w:t>oma</w:t>
      </w:r>
      <w:r w:rsidRPr="009C6296">
        <w:rPr>
          <w:lang w:val="es-ES"/>
        </w:rPr>
        <w:t>ndo en cuenta las opiniones expresadas oralmente y presentadas por escrito.</w:t>
      </w:r>
    </w:p>
    <w:p w:rsidR="007D5609" w:rsidRPr="009C6296" w:rsidRDefault="007D5609" w:rsidP="007D5609">
      <w:pPr>
        <w:pStyle w:val="ListParagraph"/>
        <w:numPr>
          <w:ilvl w:val="0"/>
          <w:numId w:val="24"/>
        </w:numPr>
        <w:suppressLineNumbers/>
        <w:tabs>
          <w:tab w:val="clear" w:pos="360"/>
          <w:tab w:val="num" w:pos="720"/>
        </w:tabs>
        <w:suppressAutoHyphens/>
        <w:kinsoku w:val="0"/>
        <w:overflowPunct w:val="0"/>
        <w:autoSpaceDE w:val="0"/>
        <w:autoSpaceDN w:val="0"/>
        <w:snapToGrid w:val="0"/>
        <w:spacing w:before="120" w:after="120"/>
        <w:rPr>
          <w:lang w:val="es-ES"/>
        </w:rPr>
      </w:pPr>
      <w:r w:rsidRPr="009C6296">
        <w:rPr>
          <w:lang w:val="es-ES"/>
        </w:rPr>
        <w:t>En su novena reunión, el 22 de noviembre de 2018, el Grupo de Trabajo consideró el proyecto de decisión revisado preparado por el Presidente.</w:t>
      </w:r>
    </w:p>
    <w:p w:rsidR="007D5609" w:rsidRPr="009C6296" w:rsidRDefault="007D5609" w:rsidP="007D5609">
      <w:pPr>
        <w:pStyle w:val="ListParagraph"/>
        <w:numPr>
          <w:ilvl w:val="0"/>
          <w:numId w:val="24"/>
        </w:numPr>
        <w:suppressLineNumbers/>
        <w:tabs>
          <w:tab w:val="clear" w:pos="360"/>
          <w:tab w:val="num" w:pos="720"/>
        </w:tabs>
        <w:suppressAutoHyphens/>
        <w:kinsoku w:val="0"/>
        <w:overflowPunct w:val="0"/>
        <w:autoSpaceDE w:val="0"/>
        <w:autoSpaceDN w:val="0"/>
        <w:snapToGrid w:val="0"/>
        <w:spacing w:before="120" w:after="120"/>
        <w:rPr>
          <w:lang w:val="es-ES"/>
        </w:rPr>
      </w:pPr>
      <w:r w:rsidRPr="009C6296">
        <w:rPr>
          <w:lang w:val="es-ES"/>
        </w:rPr>
        <w:t>Un representante de la Secretaría llamó la atención sobre una sección del texto que debía ser enmendad</w:t>
      </w:r>
      <w:r w:rsidR="00991227" w:rsidRPr="009C6296">
        <w:rPr>
          <w:lang w:val="es-ES"/>
        </w:rPr>
        <w:t>a</w:t>
      </w:r>
      <w:r w:rsidRPr="009C6296">
        <w:rPr>
          <w:lang w:val="es-ES"/>
        </w:rPr>
        <w:t xml:space="preserve"> para reflejar comentarios realizados anteriormente.</w:t>
      </w:r>
    </w:p>
    <w:p w:rsidR="007D5609" w:rsidRPr="009C6296" w:rsidRDefault="007D5609" w:rsidP="007D5609">
      <w:pPr>
        <w:pStyle w:val="ListParagraph"/>
        <w:numPr>
          <w:ilvl w:val="0"/>
          <w:numId w:val="24"/>
        </w:numPr>
        <w:suppressLineNumbers/>
        <w:tabs>
          <w:tab w:val="clear" w:pos="360"/>
          <w:tab w:val="num" w:pos="720"/>
        </w:tabs>
        <w:suppressAutoHyphens/>
        <w:kinsoku w:val="0"/>
        <w:overflowPunct w:val="0"/>
        <w:autoSpaceDE w:val="0"/>
        <w:autoSpaceDN w:val="0"/>
        <w:snapToGrid w:val="0"/>
        <w:spacing w:before="120" w:after="120"/>
        <w:rPr>
          <w:lang w:val="es-ES"/>
        </w:rPr>
      </w:pPr>
      <w:r w:rsidRPr="009C6296">
        <w:rPr>
          <w:lang w:val="es-ES"/>
        </w:rPr>
        <w:t>Formuló una declaración un representante de la Unión Europea y sus 28 Estados miembros.</w:t>
      </w:r>
    </w:p>
    <w:p w:rsidR="007D5609" w:rsidRPr="009C6296" w:rsidRDefault="007D5609" w:rsidP="007D5609">
      <w:pPr>
        <w:pStyle w:val="Para1"/>
        <w:rPr>
          <w:lang w:val="es-ES"/>
        </w:rPr>
      </w:pPr>
      <w:r w:rsidRPr="009C6296">
        <w:rPr>
          <w:lang w:val="es-ES"/>
        </w:rPr>
        <w:t>El Grupo de Trabajo aprobó el proyecto de decisión revisado, con las enmiendas efectuadas oralmente, para que fuera transmitido a</w:t>
      </w:r>
      <w:r w:rsidR="00991227" w:rsidRPr="009C6296">
        <w:rPr>
          <w:lang w:val="es-ES"/>
        </w:rPr>
        <w:t xml:space="preserve"> </w:t>
      </w:r>
      <w:r w:rsidRPr="009C6296">
        <w:rPr>
          <w:lang w:val="es-ES"/>
        </w:rPr>
        <w:t>l</w:t>
      </w:r>
      <w:r w:rsidR="00991227" w:rsidRPr="009C6296">
        <w:rPr>
          <w:lang w:val="es-ES"/>
        </w:rPr>
        <w:t>a</w:t>
      </w:r>
      <w:r w:rsidRPr="009C6296">
        <w:rPr>
          <w:lang w:val="es-ES"/>
        </w:rPr>
        <w:t xml:space="preserve"> </w:t>
      </w:r>
      <w:r w:rsidR="00991227" w:rsidRPr="009C6296">
        <w:rPr>
          <w:lang w:val="es-ES"/>
        </w:rPr>
        <w:t xml:space="preserve">sesión </w:t>
      </w:r>
      <w:r w:rsidRPr="009C6296">
        <w:rPr>
          <w:lang w:val="es-ES"/>
        </w:rPr>
        <w:t>plenari</w:t>
      </w:r>
      <w:r w:rsidR="00991227" w:rsidRPr="009C6296">
        <w:rPr>
          <w:lang w:val="es-ES"/>
        </w:rPr>
        <w:t>a</w:t>
      </w:r>
      <w:r w:rsidRPr="009C6296">
        <w:rPr>
          <w:lang w:val="es-ES"/>
        </w:rPr>
        <w:t xml:space="preserve"> como proyecto de decisión CBD/CP/MOP/9/L.5.</w:t>
      </w:r>
    </w:p>
    <w:p w:rsidR="007B1618" w:rsidRPr="009C6296" w:rsidRDefault="007D1579" w:rsidP="007D5609">
      <w:pPr>
        <w:pStyle w:val="Para1"/>
        <w:rPr>
          <w:lang w:val="es-ES"/>
        </w:rPr>
      </w:pPr>
      <w:r w:rsidRPr="009C6296">
        <w:rPr>
          <w:bCs/>
          <w:lang w:val="es-ES"/>
        </w:rPr>
        <w:t xml:space="preserve">En la quinta sesión plenaria de la reunión, el 25 de noviembre de 2018, la Conferencia de las Partes </w:t>
      </w:r>
      <w:r w:rsidR="007D5609" w:rsidRPr="009C6296">
        <w:rPr>
          <w:bCs/>
          <w:lang w:val="es-ES"/>
        </w:rPr>
        <w:t>que actúa como reunión de las Partes aprobó</w:t>
      </w:r>
      <w:r w:rsidRPr="009C6296">
        <w:rPr>
          <w:bCs/>
          <w:lang w:val="es-ES"/>
        </w:rPr>
        <w:t xml:space="preserve"> el proyecto de decisión </w:t>
      </w:r>
      <w:r w:rsidR="007B1618" w:rsidRPr="009C6296">
        <w:rPr>
          <w:bCs/>
          <w:lang w:val="es-ES"/>
        </w:rPr>
        <w:t xml:space="preserve">CBD/CP/MOP/9/L.5 </w:t>
      </w:r>
      <w:r w:rsidRPr="009C6296">
        <w:rPr>
          <w:bCs/>
          <w:lang w:val="es-ES"/>
        </w:rPr>
        <w:t>y lo adoptó como</w:t>
      </w:r>
      <w:r w:rsidR="007B1618" w:rsidRPr="009C6296">
        <w:rPr>
          <w:bCs/>
          <w:lang w:val="es-ES"/>
        </w:rPr>
        <w:t xml:space="preserve"> decisi</w:t>
      </w:r>
      <w:r w:rsidRPr="009C6296">
        <w:rPr>
          <w:bCs/>
          <w:lang w:val="es-ES"/>
        </w:rPr>
        <w:t>ó</w:t>
      </w:r>
      <w:r w:rsidR="007B1618" w:rsidRPr="009C6296">
        <w:rPr>
          <w:bCs/>
          <w:lang w:val="es-ES"/>
        </w:rPr>
        <w:t>n CP-</w:t>
      </w:r>
      <w:r w:rsidR="009C6296">
        <w:rPr>
          <w:bCs/>
          <w:lang w:val="es-ES"/>
        </w:rPr>
        <w:t>9</w:t>
      </w:r>
      <w:r w:rsidR="007B1618" w:rsidRPr="009C6296">
        <w:rPr>
          <w:bCs/>
          <w:lang w:val="es-ES"/>
        </w:rPr>
        <w:t>/xx.</w:t>
      </w:r>
    </w:p>
    <w:p w:rsidR="00CB5BE7" w:rsidRPr="009C6296" w:rsidRDefault="00870917" w:rsidP="00CB5BE7">
      <w:pPr>
        <w:pStyle w:val="Heading1multiline"/>
        <w:rPr>
          <w:lang w:val="es-ES"/>
        </w:rPr>
      </w:pPr>
      <w:r w:rsidRPr="009C6296">
        <w:rPr>
          <w:lang w:val="es-ES"/>
        </w:rPr>
        <w:t>TEMA</w:t>
      </w:r>
      <w:r w:rsidR="00CB5BE7" w:rsidRPr="009C6296">
        <w:rPr>
          <w:lang w:val="es-ES"/>
        </w:rPr>
        <w:t xml:space="preserve"> 11. </w:t>
      </w:r>
      <w:r w:rsidR="00CB5BE7" w:rsidRPr="009C6296">
        <w:rPr>
          <w:lang w:val="es-ES"/>
        </w:rPr>
        <w:tab/>
      </w:r>
      <w:r w:rsidR="007D1579" w:rsidRPr="009C6296">
        <w:rPr>
          <w:rFonts w:ascii="Times New Roman Bold" w:hAnsi="Times New Roman Bold"/>
          <w:spacing w:val="-2"/>
          <w:kern w:val="22"/>
          <w:szCs w:val="22"/>
          <w:lang w:val="es-ES"/>
        </w:rPr>
        <w:t xml:space="preserve">Mayor integración en el marco del Convenio y sus Protocolos con respecto a disposiciones relacionadas </w:t>
      </w:r>
      <w:r w:rsidR="007D1579" w:rsidRPr="009C6296">
        <w:rPr>
          <w:kern w:val="22"/>
          <w:szCs w:val="22"/>
          <w:lang w:val="es-ES"/>
        </w:rPr>
        <w:t>con la seguridad de la biotecnología</w:t>
      </w:r>
    </w:p>
    <w:p w:rsidR="0007298E" w:rsidRPr="009C6296" w:rsidRDefault="0007298E" w:rsidP="0007298E">
      <w:pPr>
        <w:pStyle w:val="ListParagraph"/>
        <w:numPr>
          <w:ilvl w:val="0"/>
          <w:numId w:val="24"/>
        </w:numPr>
        <w:suppressLineNumbers/>
        <w:tabs>
          <w:tab w:val="clear" w:pos="360"/>
          <w:tab w:val="num" w:pos="720"/>
        </w:tabs>
        <w:suppressAutoHyphens/>
        <w:kinsoku w:val="0"/>
        <w:overflowPunct w:val="0"/>
        <w:autoSpaceDE w:val="0"/>
        <w:autoSpaceDN w:val="0"/>
        <w:snapToGrid w:val="0"/>
        <w:spacing w:before="120" w:after="120"/>
        <w:rPr>
          <w:lang w:val="es-ES"/>
        </w:rPr>
      </w:pPr>
      <w:r w:rsidRPr="009C6296">
        <w:rPr>
          <w:lang w:val="es-ES"/>
        </w:rPr>
        <w:t>El Grupo de Trabajo I comenzó a tratar el tema 11 del programa en su sexta reunión, el 21 de noviembre de 2018</w:t>
      </w:r>
      <w:r w:rsidR="009C6296" w:rsidRPr="009C6296">
        <w:rPr>
          <w:lang w:val="es-ES"/>
        </w:rPr>
        <w:t xml:space="preserve">, </w:t>
      </w:r>
      <w:r w:rsidR="009C6296">
        <w:rPr>
          <w:lang w:val="es-ES"/>
        </w:rPr>
        <w:t>conjun</w:t>
      </w:r>
      <w:r w:rsidR="009C6296" w:rsidRPr="009C6296">
        <w:rPr>
          <w:lang w:val="es-ES"/>
        </w:rPr>
        <w:t>t</w:t>
      </w:r>
      <w:r w:rsidR="009C6296">
        <w:rPr>
          <w:lang w:val="es-ES"/>
        </w:rPr>
        <w:t>ame</w:t>
      </w:r>
      <w:r w:rsidR="009C6296" w:rsidRPr="009C6296">
        <w:rPr>
          <w:lang w:val="es-ES"/>
        </w:rPr>
        <w:t>n</w:t>
      </w:r>
      <w:r w:rsidR="009C6296">
        <w:rPr>
          <w:lang w:val="es-ES"/>
        </w:rPr>
        <w:t>te</w:t>
      </w:r>
      <w:r w:rsidR="009C6296" w:rsidRPr="009C6296">
        <w:rPr>
          <w:lang w:val="es-ES"/>
        </w:rPr>
        <w:t xml:space="preserve"> </w:t>
      </w:r>
      <w:r w:rsidR="009C6296">
        <w:rPr>
          <w:lang w:val="es-ES"/>
        </w:rPr>
        <w:t>con el tema</w:t>
      </w:r>
      <w:r w:rsidR="009C6296" w:rsidRPr="009C6296">
        <w:rPr>
          <w:lang w:val="es-ES"/>
        </w:rPr>
        <w:t xml:space="preserve"> 13 </w:t>
      </w:r>
      <w:r w:rsidR="009C6296">
        <w:rPr>
          <w:lang w:val="es-ES"/>
        </w:rPr>
        <w:t xml:space="preserve">del programa de la </w:t>
      </w:r>
      <w:r w:rsidR="009C6296" w:rsidRPr="009C6296">
        <w:rPr>
          <w:lang w:val="es-ES"/>
        </w:rPr>
        <w:t>Conferenc</w:t>
      </w:r>
      <w:r w:rsidR="009C6296">
        <w:rPr>
          <w:lang w:val="es-ES"/>
        </w:rPr>
        <w:t>ia d</w:t>
      </w:r>
      <w:r w:rsidR="009C6296" w:rsidRPr="009C6296">
        <w:rPr>
          <w:lang w:val="es-ES"/>
        </w:rPr>
        <w:t xml:space="preserve">e </w:t>
      </w:r>
      <w:r w:rsidR="009C6296">
        <w:rPr>
          <w:lang w:val="es-ES"/>
        </w:rPr>
        <w:t>las</w:t>
      </w:r>
      <w:r w:rsidR="009C6296" w:rsidRPr="009C6296">
        <w:rPr>
          <w:lang w:val="es-ES"/>
        </w:rPr>
        <w:t xml:space="preserve"> Partes </w:t>
      </w:r>
      <w:r w:rsidR="009C6296">
        <w:rPr>
          <w:lang w:val="es-ES"/>
        </w:rPr>
        <w:t>y el tema </w:t>
      </w:r>
      <w:r w:rsidR="009C6296" w:rsidRPr="009C6296">
        <w:rPr>
          <w:lang w:val="es-ES"/>
        </w:rPr>
        <w:t xml:space="preserve">13 </w:t>
      </w:r>
      <w:r w:rsidR="009C6296">
        <w:rPr>
          <w:lang w:val="es-ES"/>
        </w:rPr>
        <w:t>del programa d</w:t>
      </w:r>
      <w:r w:rsidR="009C6296" w:rsidRPr="009C6296">
        <w:rPr>
          <w:lang w:val="es-ES"/>
        </w:rPr>
        <w:t xml:space="preserve">e </w:t>
      </w:r>
      <w:r w:rsidR="009C6296">
        <w:rPr>
          <w:lang w:val="es-ES"/>
        </w:rPr>
        <w:t xml:space="preserve">la </w:t>
      </w:r>
      <w:r w:rsidR="009C6296" w:rsidRPr="009C6296">
        <w:rPr>
          <w:lang w:val="es-ES"/>
        </w:rPr>
        <w:t>Conferenc</w:t>
      </w:r>
      <w:r w:rsidR="009C6296">
        <w:rPr>
          <w:lang w:val="es-ES"/>
        </w:rPr>
        <w:t>ia d</w:t>
      </w:r>
      <w:r w:rsidR="009C6296" w:rsidRPr="009C6296">
        <w:rPr>
          <w:lang w:val="es-ES"/>
        </w:rPr>
        <w:t xml:space="preserve">e </w:t>
      </w:r>
      <w:r w:rsidR="009C6296">
        <w:rPr>
          <w:lang w:val="es-ES"/>
        </w:rPr>
        <w:t xml:space="preserve">las </w:t>
      </w:r>
      <w:r w:rsidR="009C6296" w:rsidRPr="009C6296">
        <w:rPr>
          <w:lang w:val="es-ES"/>
        </w:rPr>
        <w:t xml:space="preserve">Partes </w:t>
      </w:r>
      <w:r w:rsidR="009C6296">
        <w:rPr>
          <w:lang w:val="es-ES"/>
        </w:rPr>
        <w:t xml:space="preserve">que actúa como reunión de las </w:t>
      </w:r>
      <w:r w:rsidR="009C6296" w:rsidRPr="009C6296">
        <w:rPr>
          <w:lang w:val="es-ES"/>
        </w:rPr>
        <w:t>Partes e</w:t>
      </w:r>
      <w:r w:rsidR="009C6296">
        <w:rPr>
          <w:lang w:val="es-ES"/>
        </w:rPr>
        <w:t>n el</w:t>
      </w:r>
      <w:r w:rsidR="009C6296" w:rsidRPr="009C6296">
        <w:rPr>
          <w:lang w:val="es-ES"/>
        </w:rPr>
        <w:t xml:space="preserve"> Protocol</w:t>
      </w:r>
      <w:r w:rsidR="009C6296">
        <w:rPr>
          <w:lang w:val="es-ES"/>
        </w:rPr>
        <w:t>o de</w:t>
      </w:r>
      <w:r w:rsidR="009C6296" w:rsidRPr="009C6296">
        <w:rPr>
          <w:lang w:val="es-ES"/>
        </w:rPr>
        <w:t xml:space="preserve"> Nagoya</w:t>
      </w:r>
      <w:r w:rsidRPr="009C6296">
        <w:rPr>
          <w:lang w:val="es-ES"/>
        </w:rPr>
        <w:t xml:space="preserve">. </w:t>
      </w:r>
      <w:r w:rsidR="00991227" w:rsidRPr="009C6296">
        <w:rPr>
          <w:lang w:val="es-ES"/>
        </w:rPr>
        <w:t>Para</w:t>
      </w:r>
      <w:r w:rsidRPr="009C6296">
        <w:rPr>
          <w:lang w:val="es-ES"/>
        </w:rPr>
        <w:t xml:space="preserve"> e</w:t>
      </w:r>
      <w:r w:rsidR="00991227" w:rsidRPr="009C6296">
        <w:rPr>
          <w:lang w:val="es-ES"/>
        </w:rPr>
        <w:t>xamin</w:t>
      </w:r>
      <w:r w:rsidRPr="009C6296">
        <w:rPr>
          <w:lang w:val="es-ES"/>
        </w:rPr>
        <w:t>ar este tema, el Grupo de Trabajo tuvo ante sí un proyecto de decisión basado en la recomendación SBI-2/14, que figura en la recopilación de proyectos de decisión (CBD/CP/MOP/9/1/Add.2).</w:t>
      </w:r>
    </w:p>
    <w:p w:rsidR="0007298E" w:rsidRPr="009C6296" w:rsidRDefault="0007298E" w:rsidP="0007298E">
      <w:pPr>
        <w:pStyle w:val="ListParagraph"/>
        <w:numPr>
          <w:ilvl w:val="0"/>
          <w:numId w:val="24"/>
        </w:numPr>
        <w:suppressLineNumbers/>
        <w:tabs>
          <w:tab w:val="clear" w:pos="360"/>
          <w:tab w:val="num" w:pos="720"/>
        </w:tabs>
        <w:suppressAutoHyphens/>
        <w:kinsoku w:val="0"/>
        <w:overflowPunct w:val="0"/>
        <w:autoSpaceDE w:val="0"/>
        <w:autoSpaceDN w:val="0"/>
        <w:snapToGrid w:val="0"/>
        <w:spacing w:before="120" w:after="120"/>
        <w:rPr>
          <w:lang w:val="es-ES"/>
        </w:rPr>
      </w:pPr>
      <w:r w:rsidRPr="009C6296">
        <w:rPr>
          <w:lang w:val="es-ES"/>
        </w:rPr>
        <w:t>Formularon declaraciones los representantes de Colombia, el Gabón, la India, Indonesia, Malawi, Marruecos, la Unión Europea y sus 28 Estados miembros y Venezuela (República Bolivariana de).</w:t>
      </w:r>
    </w:p>
    <w:p w:rsidR="0007298E" w:rsidRPr="009C6296" w:rsidRDefault="0007298E" w:rsidP="0007298E">
      <w:pPr>
        <w:pStyle w:val="ListParagraph"/>
        <w:numPr>
          <w:ilvl w:val="0"/>
          <w:numId w:val="24"/>
        </w:numPr>
        <w:suppressLineNumbers/>
        <w:tabs>
          <w:tab w:val="clear" w:pos="360"/>
          <w:tab w:val="num" w:pos="720"/>
        </w:tabs>
        <w:suppressAutoHyphens/>
        <w:kinsoku w:val="0"/>
        <w:overflowPunct w:val="0"/>
        <w:autoSpaceDE w:val="0"/>
        <w:autoSpaceDN w:val="0"/>
        <w:snapToGrid w:val="0"/>
        <w:spacing w:before="120" w:after="120"/>
        <w:rPr>
          <w:lang w:val="es-ES"/>
        </w:rPr>
      </w:pPr>
      <w:r w:rsidRPr="009C6296">
        <w:rPr>
          <w:lang w:val="es-ES"/>
        </w:rPr>
        <w:t>También formuló una declaración un representante de la Argentina.</w:t>
      </w:r>
    </w:p>
    <w:p w:rsidR="0007298E" w:rsidRPr="009C6296" w:rsidRDefault="00991227" w:rsidP="0007298E">
      <w:pPr>
        <w:pStyle w:val="ListParagraph"/>
        <w:numPr>
          <w:ilvl w:val="0"/>
          <w:numId w:val="24"/>
        </w:numPr>
        <w:suppressLineNumbers/>
        <w:tabs>
          <w:tab w:val="clear" w:pos="360"/>
          <w:tab w:val="num" w:pos="720"/>
        </w:tabs>
        <w:suppressAutoHyphens/>
        <w:kinsoku w:val="0"/>
        <w:overflowPunct w:val="0"/>
        <w:autoSpaceDE w:val="0"/>
        <w:autoSpaceDN w:val="0"/>
        <w:snapToGrid w:val="0"/>
        <w:spacing w:before="120" w:after="120"/>
        <w:rPr>
          <w:lang w:val="es-ES"/>
        </w:rPr>
      </w:pPr>
      <w:r w:rsidRPr="009C6296">
        <w:rPr>
          <w:lang w:val="es-ES"/>
        </w:rPr>
        <w:t>Un representante del ISAAA formuló asimismo</w:t>
      </w:r>
      <w:r w:rsidR="0007298E" w:rsidRPr="009C6296">
        <w:rPr>
          <w:lang w:val="es-ES"/>
        </w:rPr>
        <w:t xml:space="preserve"> una declaración.</w:t>
      </w:r>
    </w:p>
    <w:p w:rsidR="0007298E" w:rsidRDefault="0007298E" w:rsidP="0007298E">
      <w:pPr>
        <w:pStyle w:val="Para1"/>
        <w:rPr>
          <w:lang w:val="es-ES"/>
        </w:rPr>
      </w:pPr>
      <w:r w:rsidRPr="009C6296">
        <w:rPr>
          <w:lang w:val="es-ES"/>
        </w:rPr>
        <w:t>El Presidente dijo que prepararía un proyecto de decisión revisado, t</w:t>
      </w:r>
      <w:r w:rsidR="00A02B4E" w:rsidRPr="009C6296">
        <w:rPr>
          <w:lang w:val="es-ES"/>
        </w:rPr>
        <w:t>oma</w:t>
      </w:r>
      <w:r w:rsidRPr="009C6296">
        <w:rPr>
          <w:lang w:val="es-ES"/>
        </w:rPr>
        <w:t>ndo en cuenta las opiniones expresadas oralmente y presentadas por es</w:t>
      </w:r>
      <w:r w:rsidR="005A7D4B">
        <w:rPr>
          <w:lang w:val="es-ES"/>
        </w:rPr>
        <w:t>crito.</w:t>
      </w:r>
    </w:p>
    <w:p w:rsidR="005A7D4B" w:rsidRPr="005A7D4B" w:rsidRDefault="005A7D4B" w:rsidP="005A7D4B">
      <w:pPr>
        <w:pStyle w:val="Para1"/>
        <w:rPr>
          <w:lang w:val="es-ES"/>
        </w:rPr>
      </w:pPr>
      <w:r>
        <w:rPr>
          <w:lang w:val="es-ES"/>
        </w:rPr>
        <w:t xml:space="preserve">En su </w:t>
      </w:r>
      <w:r w:rsidRPr="005A7D4B">
        <w:rPr>
          <w:lang w:val="es-ES"/>
        </w:rPr>
        <w:t>12</w:t>
      </w:r>
      <w:r w:rsidRPr="005A7D4B">
        <w:rPr>
          <w:vertAlign w:val="superscript"/>
          <w:lang w:val="es-ES"/>
        </w:rPr>
        <w:t>a</w:t>
      </w:r>
      <w:r>
        <w:rPr>
          <w:lang w:val="es-ES"/>
        </w:rPr>
        <w:t xml:space="preserve"> reunión</w:t>
      </w:r>
      <w:r w:rsidRPr="005A7D4B">
        <w:rPr>
          <w:lang w:val="es-ES"/>
        </w:rPr>
        <w:t xml:space="preserve">, </w:t>
      </w:r>
      <w:r>
        <w:rPr>
          <w:lang w:val="es-ES"/>
        </w:rPr>
        <w:t xml:space="preserve">el </w:t>
      </w:r>
      <w:r w:rsidRPr="005A7D4B">
        <w:rPr>
          <w:lang w:val="es-ES"/>
        </w:rPr>
        <w:t xml:space="preserve">28 </w:t>
      </w:r>
      <w:r>
        <w:rPr>
          <w:lang w:val="es-ES"/>
        </w:rPr>
        <w:t>de n</w:t>
      </w:r>
      <w:r w:rsidRPr="005A7D4B">
        <w:rPr>
          <w:lang w:val="es-ES"/>
        </w:rPr>
        <w:t>ov</w:t>
      </w:r>
      <w:r>
        <w:rPr>
          <w:lang w:val="es-ES"/>
        </w:rPr>
        <w:t>i</w:t>
      </w:r>
      <w:r w:rsidRPr="005A7D4B">
        <w:rPr>
          <w:lang w:val="es-ES"/>
        </w:rPr>
        <w:t>embr</w:t>
      </w:r>
      <w:r>
        <w:rPr>
          <w:lang w:val="es-ES"/>
        </w:rPr>
        <w:t>e</w:t>
      </w:r>
      <w:r w:rsidRPr="005A7D4B">
        <w:rPr>
          <w:lang w:val="es-ES"/>
        </w:rPr>
        <w:t xml:space="preserve"> </w:t>
      </w:r>
      <w:r>
        <w:rPr>
          <w:lang w:val="es-ES"/>
        </w:rPr>
        <w:t xml:space="preserve">de </w:t>
      </w:r>
      <w:r w:rsidRPr="005A7D4B">
        <w:rPr>
          <w:lang w:val="es-ES"/>
        </w:rPr>
        <w:t xml:space="preserve">2018, </w:t>
      </w:r>
      <w:r>
        <w:rPr>
          <w:lang w:val="es-ES"/>
        </w:rPr>
        <w:t xml:space="preserve">el </w:t>
      </w:r>
      <w:r w:rsidRPr="005A7D4B">
        <w:rPr>
          <w:lang w:val="es-ES"/>
        </w:rPr>
        <w:t>Grup</w:t>
      </w:r>
      <w:r>
        <w:rPr>
          <w:lang w:val="es-ES"/>
        </w:rPr>
        <w:t>o de Trabajo</w:t>
      </w:r>
      <w:r w:rsidRPr="005A7D4B">
        <w:rPr>
          <w:lang w:val="es-ES"/>
        </w:rPr>
        <w:t xml:space="preserve"> I consider</w:t>
      </w:r>
      <w:r>
        <w:rPr>
          <w:lang w:val="es-ES"/>
        </w:rPr>
        <w:t>ó un proyecto de decisión</w:t>
      </w:r>
      <w:r w:rsidRPr="005A7D4B">
        <w:rPr>
          <w:lang w:val="es-ES"/>
        </w:rPr>
        <w:t xml:space="preserve"> revis</w:t>
      </w:r>
      <w:r>
        <w:rPr>
          <w:lang w:val="es-ES"/>
        </w:rPr>
        <w:t>ado preparado por su P</w:t>
      </w:r>
      <w:r w:rsidRPr="005A7D4B">
        <w:rPr>
          <w:lang w:val="es-ES"/>
        </w:rPr>
        <w:t>r</w:t>
      </w:r>
      <w:r>
        <w:rPr>
          <w:lang w:val="es-ES"/>
        </w:rPr>
        <w:t>esidente</w:t>
      </w:r>
      <w:r w:rsidRPr="005A7D4B">
        <w:rPr>
          <w:lang w:val="es-ES"/>
        </w:rPr>
        <w:t>.</w:t>
      </w:r>
    </w:p>
    <w:p w:rsidR="005A7D4B" w:rsidRPr="005A7D4B" w:rsidRDefault="005A7D4B" w:rsidP="005A7D4B">
      <w:pPr>
        <w:pStyle w:val="Para1"/>
        <w:rPr>
          <w:lang w:val="es-ES"/>
        </w:rPr>
      </w:pPr>
      <w:r>
        <w:rPr>
          <w:lang w:val="es-ES"/>
        </w:rPr>
        <w:t xml:space="preserve">Formularon declaraciones los </w:t>
      </w:r>
      <w:r w:rsidRPr="005A7D4B">
        <w:rPr>
          <w:lang w:val="es-ES"/>
        </w:rPr>
        <w:t>representa</w:t>
      </w:r>
      <w:r>
        <w:rPr>
          <w:lang w:val="es-ES"/>
        </w:rPr>
        <w:t>n</w:t>
      </w:r>
      <w:r w:rsidRPr="005A7D4B">
        <w:rPr>
          <w:lang w:val="es-ES"/>
        </w:rPr>
        <w:t xml:space="preserve">tes </w:t>
      </w:r>
      <w:r>
        <w:rPr>
          <w:lang w:val="es-ES"/>
        </w:rPr>
        <w:t>de</w:t>
      </w:r>
      <w:r w:rsidRPr="005A7D4B">
        <w:rPr>
          <w:lang w:val="es-ES"/>
        </w:rPr>
        <w:t xml:space="preserve"> Colombia </w:t>
      </w:r>
      <w:r>
        <w:rPr>
          <w:lang w:val="es-ES"/>
        </w:rPr>
        <w:t>y l</w:t>
      </w:r>
      <w:r w:rsidRPr="005A7D4B">
        <w:rPr>
          <w:lang w:val="es-ES"/>
        </w:rPr>
        <w:t>a Uni</w:t>
      </w:r>
      <w:r>
        <w:rPr>
          <w:lang w:val="es-ES"/>
        </w:rPr>
        <w:t>ó</w:t>
      </w:r>
      <w:r w:rsidRPr="005A7D4B">
        <w:rPr>
          <w:lang w:val="es-ES"/>
        </w:rPr>
        <w:t>n Europea</w:t>
      </w:r>
      <w:r>
        <w:rPr>
          <w:lang w:val="es-ES"/>
        </w:rPr>
        <w:t xml:space="preserve"> y sus</w:t>
      </w:r>
      <w:r w:rsidRPr="005A7D4B">
        <w:rPr>
          <w:lang w:val="es-ES"/>
        </w:rPr>
        <w:t xml:space="preserve"> 28 </w:t>
      </w:r>
      <w:r>
        <w:rPr>
          <w:lang w:val="es-ES"/>
        </w:rPr>
        <w:t xml:space="preserve">Estados </w:t>
      </w:r>
      <w:r w:rsidRPr="005A7D4B">
        <w:rPr>
          <w:lang w:val="es-ES"/>
        </w:rPr>
        <w:t>m</w:t>
      </w:r>
      <w:r>
        <w:rPr>
          <w:lang w:val="es-ES"/>
        </w:rPr>
        <w:t>i</w:t>
      </w:r>
      <w:r w:rsidRPr="005A7D4B">
        <w:rPr>
          <w:lang w:val="es-ES"/>
        </w:rPr>
        <w:t>em</w:t>
      </w:r>
      <w:r>
        <w:rPr>
          <w:lang w:val="es-ES"/>
        </w:rPr>
        <w:t>b</w:t>
      </w:r>
      <w:r w:rsidRPr="005A7D4B">
        <w:rPr>
          <w:lang w:val="es-ES"/>
        </w:rPr>
        <w:t>r</w:t>
      </w:r>
      <w:r>
        <w:rPr>
          <w:lang w:val="es-ES"/>
        </w:rPr>
        <w:t>o</w:t>
      </w:r>
      <w:r w:rsidRPr="005A7D4B">
        <w:rPr>
          <w:lang w:val="es-ES"/>
        </w:rPr>
        <w:t xml:space="preserve">s. </w:t>
      </w:r>
    </w:p>
    <w:p w:rsidR="005A7D4B" w:rsidRPr="005A7D4B" w:rsidRDefault="005A7D4B" w:rsidP="005A7D4B">
      <w:pPr>
        <w:pStyle w:val="Para1"/>
        <w:rPr>
          <w:lang w:val="es-ES"/>
        </w:rPr>
      </w:pPr>
      <w:r>
        <w:rPr>
          <w:lang w:val="es-ES"/>
        </w:rPr>
        <w:lastRenderedPageBreak/>
        <w:t>El Grupo de Trabajo aprobó el proyecto de decisión revisado</w:t>
      </w:r>
      <w:r w:rsidRPr="005A7D4B">
        <w:rPr>
          <w:lang w:val="es-ES"/>
        </w:rPr>
        <w:t xml:space="preserve">, </w:t>
      </w:r>
      <w:r>
        <w:rPr>
          <w:lang w:val="es-ES"/>
        </w:rPr>
        <w:t>con las enmiend</w:t>
      </w:r>
      <w:r w:rsidRPr="005A7D4B">
        <w:rPr>
          <w:lang w:val="es-ES"/>
        </w:rPr>
        <w:t>as</w:t>
      </w:r>
      <w:r>
        <w:rPr>
          <w:lang w:val="es-ES"/>
        </w:rPr>
        <w:t xml:space="preserve"> efectuadas</w:t>
      </w:r>
      <w:r w:rsidRPr="005A7D4B">
        <w:rPr>
          <w:lang w:val="es-ES"/>
        </w:rPr>
        <w:t xml:space="preserve"> oral</w:t>
      </w:r>
      <w:r>
        <w:rPr>
          <w:lang w:val="es-ES"/>
        </w:rPr>
        <w:t xml:space="preserve">mente, para que fuera transmitido a la sesión plenaria como proyecto de decisión </w:t>
      </w:r>
      <w:r w:rsidRPr="005A7D4B">
        <w:rPr>
          <w:lang w:val="es-ES"/>
        </w:rPr>
        <w:t>CBD/COP/14/L.14.</w:t>
      </w:r>
    </w:p>
    <w:p w:rsidR="006C5568" w:rsidRPr="009C6296" w:rsidRDefault="006C5568" w:rsidP="0007298E">
      <w:pPr>
        <w:pStyle w:val="Para1"/>
        <w:rPr>
          <w:lang w:val="es-ES"/>
        </w:rPr>
      </w:pPr>
      <w:r w:rsidRPr="009C6296">
        <w:rPr>
          <w:lang w:val="es-ES"/>
        </w:rPr>
        <w:t>[</w:t>
      </w:r>
      <w:r w:rsidR="00870917" w:rsidRPr="009C6296">
        <w:rPr>
          <w:i/>
          <w:lang w:val="es-ES"/>
        </w:rPr>
        <w:t>se completará</w:t>
      </w:r>
      <w:r w:rsidRPr="009C6296">
        <w:rPr>
          <w:lang w:val="es-ES"/>
        </w:rPr>
        <w:t>].</w:t>
      </w:r>
    </w:p>
    <w:p w:rsidR="00CB5BE7" w:rsidRPr="009C6296" w:rsidRDefault="00870917" w:rsidP="00CB5BE7">
      <w:pPr>
        <w:pStyle w:val="Heading1multiline"/>
        <w:rPr>
          <w:lang w:val="es-ES"/>
        </w:rPr>
      </w:pPr>
      <w:r w:rsidRPr="009C6296">
        <w:rPr>
          <w:lang w:val="es-ES"/>
        </w:rPr>
        <w:t>TEMA</w:t>
      </w:r>
      <w:r w:rsidR="00CB5BE7" w:rsidRPr="009C6296">
        <w:rPr>
          <w:lang w:val="es-ES"/>
        </w:rPr>
        <w:t xml:space="preserve"> 12. </w:t>
      </w:r>
      <w:r w:rsidR="00CB5BE7" w:rsidRPr="009C6296">
        <w:rPr>
          <w:lang w:val="es-ES"/>
        </w:rPr>
        <w:tab/>
      </w:r>
      <w:r w:rsidR="007D1579" w:rsidRPr="009C6296">
        <w:rPr>
          <w:kern w:val="22"/>
          <w:szCs w:val="22"/>
          <w:lang w:val="es-ES"/>
        </w:rPr>
        <w:t>Cooperación con otros convenios, organizaciones e iniciativas</w:t>
      </w:r>
    </w:p>
    <w:p w:rsidR="0007298E" w:rsidRPr="009C6296" w:rsidRDefault="0007298E" w:rsidP="0007298E">
      <w:pPr>
        <w:pStyle w:val="ListParagraph"/>
        <w:numPr>
          <w:ilvl w:val="0"/>
          <w:numId w:val="24"/>
        </w:numPr>
        <w:suppressLineNumbers/>
        <w:tabs>
          <w:tab w:val="clear" w:pos="360"/>
          <w:tab w:val="num" w:pos="720"/>
        </w:tabs>
        <w:suppressAutoHyphens/>
        <w:kinsoku w:val="0"/>
        <w:overflowPunct w:val="0"/>
        <w:autoSpaceDE w:val="0"/>
        <w:autoSpaceDN w:val="0"/>
        <w:snapToGrid w:val="0"/>
        <w:spacing w:before="120" w:after="120"/>
        <w:rPr>
          <w:i/>
          <w:iCs/>
          <w:lang w:val="es-ES"/>
        </w:rPr>
      </w:pPr>
      <w:r w:rsidRPr="009C6296">
        <w:rPr>
          <w:lang w:val="es-ES"/>
        </w:rPr>
        <w:t>El Grupo de Trabajo I comenzó a tratar el tema 12 del programa en su sexta reunión, el 21 de noviembre de 2018. Para examinar este tema, el Grupo de Trabajo tuvo ante sí una nota de la Secretaria Ejecutiva con una puesta al día de las actividades de cooperación entre la Secretaría y otros convenios, organizaciones internacionales e iniciativas pertinentes para la aplicación del Protocolo (CBD/CP/MOP/9/6).</w:t>
      </w:r>
    </w:p>
    <w:p w:rsidR="0007298E" w:rsidRPr="009C6296" w:rsidRDefault="0007298E" w:rsidP="0007298E">
      <w:pPr>
        <w:pStyle w:val="ListParagraph"/>
        <w:numPr>
          <w:ilvl w:val="0"/>
          <w:numId w:val="24"/>
        </w:numPr>
        <w:suppressLineNumbers/>
        <w:tabs>
          <w:tab w:val="clear" w:pos="360"/>
          <w:tab w:val="num" w:pos="720"/>
        </w:tabs>
        <w:suppressAutoHyphens/>
        <w:kinsoku w:val="0"/>
        <w:overflowPunct w:val="0"/>
        <w:autoSpaceDE w:val="0"/>
        <w:autoSpaceDN w:val="0"/>
        <w:snapToGrid w:val="0"/>
        <w:spacing w:before="120" w:after="120"/>
        <w:rPr>
          <w:i/>
          <w:iCs/>
          <w:lang w:val="es-ES"/>
        </w:rPr>
      </w:pPr>
      <w:r w:rsidRPr="009C6296">
        <w:rPr>
          <w:lang w:val="es-ES"/>
        </w:rPr>
        <w:t>Formuló una declaración un representante de la Organización para la Cooperación y el Desarrollo Económicos (OCDE).</w:t>
      </w:r>
    </w:p>
    <w:p w:rsidR="006C5568" w:rsidRPr="005A7D4B" w:rsidRDefault="0007298E" w:rsidP="004A41D1">
      <w:pPr>
        <w:pStyle w:val="Para1"/>
        <w:rPr>
          <w:lang w:val="es-ES"/>
        </w:rPr>
      </w:pPr>
      <w:r w:rsidRPr="005A7D4B">
        <w:rPr>
          <w:lang w:val="es-ES"/>
        </w:rPr>
        <w:t xml:space="preserve">El Grupo de Trabajo tomó nota de la información </w:t>
      </w:r>
      <w:r w:rsidR="00991227" w:rsidRPr="005A7D4B">
        <w:rPr>
          <w:lang w:val="es-ES"/>
        </w:rPr>
        <w:t>expuesta</w:t>
      </w:r>
      <w:r w:rsidRPr="005A7D4B">
        <w:rPr>
          <w:lang w:val="es-ES"/>
        </w:rPr>
        <w:t xml:space="preserve"> en el documento CBD/CP/MOP/9/6.</w:t>
      </w:r>
    </w:p>
    <w:p w:rsidR="00CB5BE7" w:rsidRPr="009C6296" w:rsidRDefault="00870917" w:rsidP="00CB5BE7">
      <w:pPr>
        <w:pStyle w:val="Heading1multiline"/>
        <w:rPr>
          <w:lang w:val="es-ES"/>
        </w:rPr>
      </w:pPr>
      <w:r w:rsidRPr="009C6296">
        <w:rPr>
          <w:lang w:val="es-ES"/>
        </w:rPr>
        <w:t>TEMA</w:t>
      </w:r>
      <w:r w:rsidR="00CB5BE7" w:rsidRPr="009C6296">
        <w:rPr>
          <w:lang w:val="es-ES"/>
        </w:rPr>
        <w:t xml:space="preserve"> 13. </w:t>
      </w:r>
      <w:r w:rsidR="00CB5BE7" w:rsidRPr="009C6296">
        <w:rPr>
          <w:lang w:val="es-ES"/>
        </w:rPr>
        <w:tab/>
      </w:r>
      <w:r w:rsidR="007D1579" w:rsidRPr="009C6296">
        <w:rPr>
          <w:kern w:val="22"/>
          <w:szCs w:val="22"/>
          <w:lang w:val="es-ES"/>
        </w:rPr>
        <w:t>Revisión de la eficacia de las estructuras y los procesos en el marco del Convenio y sus Protocolos</w:t>
      </w:r>
    </w:p>
    <w:p w:rsidR="0007298E" w:rsidRPr="009C6296" w:rsidRDefault="0007298E" w:rsidP="0007298E">
      <w:pPr>
        <w:pStyle w:val="Heading3"/>
        <w:rPr>
          <w:color w:val="000000"/>
          <w:lang w:val="es-ES" w:bidi="th-TH"/>
        </w:rPr>
      </w:pPr>
      <w:r w:rsidRPr="009C6296">
        <w:rPr>
          <w:color w:val="000000"/>
          <w:lang w:val="es-ES" w:bidi="th-TH"/>
        </w:rPr>
        <w:t>Revisión de la experiencia en la celebración de reuniones concurrentes del Convenio y los Protocolos</w:t>
      </w:r>
    </w:p>
    <w:p w:rsidR="0007298E" w:rsidRPr="009C6296" w:rsidRDefault="0007298E" w:rsidP="0007298E">
      <w:pPr>
        <w:pStyle w:val="ListParagraph"/>
        <w:numPr>
          <w:ilvl w:val="0"/>
          <w:numId w:val="24"/>
        </w:numPr>
        <w:suppressLineNumbers/>
        <w:tabs>
          <w:tab w:val="clear" w:pos="360"/>
          <w:tab w:val="num" w:pos="720"/>
        </w:tabs>
        <w:suppressAutoHyphens/>
        <w:kinsoku w:val="0"/>
        <w:overflowPunct w:val="0"/>
        <w:autoSpaceDE w:val="0"/>
        <w:autoSpaceDN w:val="0"/>
        <w:snapToGrid w:val="0"/>
        <w:spacing w:before="120" w:after="120"/>
        <w:rPr>
          <w:lang w:val="es-ES"/>
        </w:rPr>
      </w:pPr>
      <w:r w:rsidRPr="009C6296">
        <w:rPr>
          <w:lang w:val="es-ES"/>
        </w:rPr>
        <w:t xml:space="preserve">El Grupo de Trabajo I comenzó a tratar el primer aspecto del tema 13 del programa en su sexta reunión, el 21 de noviembre de 2018. Para examinar este tema, el Grupo de Trabajo tuvo ante sí un proyecto de decisión basado en la parte A de la recomendación SBI-2/15, que figura en la recopilación de proyectos de decisión (CBD/CP/MOP/9/1/Add.2). También tuvo ante sí un documento de información sobre recomendaciones </w:t>
      </w:r>
      <w:r w:rsidR="00991227" w:rsidRPr="009C6296">
        <w:rPr>
          <w:lang w:val="es-ES"/>
        </w:rPr>
        <w:t>par</w:t>
      </w:r>
      <w:r w:rsidRPr="009C6296">
        <w:rPr>
          <w:lang w:val="es-ES"/>
        </w:rPr>
        <w:t xml:space="preserve">a </w:t>
      </w:r>
      <w:r w:rsidR="00991227" w:rsidRPr="009C6296">
        <w:rPr>
          <w:lang w:val="es-ES"/>
        </w:rPr>
        <w:t xml:space="preserve">lograr una mayor </w:t>
      </w:r>
      <w:r w:rsidRPr="009C6296">
        <w:rPr>
          <w:lang w:val="es-ES"/>
        </w:rPr>
        <w:t>concentra</w:t>
      </w:r>
      <w:r w:rsidR="00991227" w:rsidRPr="009C6296">
        <w:rPr>
          <w:lang w:val="es-ES"/>
        </w:rPr>
        <w:t>ción</w:t>
      </w:r>
      <w:r w:rsidRPr="009C6296">
        <w:rPr>
          <w:lang w:val="es-ES"/>
        </w:rPr>
        <w:t xml:space="preserve"> en </w:t>
      </w:r>
      <w:r w:rsidR="00991227" w:rsidRPr="009C6296">
        <w:rPr>
          <w:lang w:val="es-ES"/>
        </w:rPr>
        <w:t xml:space="preserve">el objetivo de </w:t>
      </w:r>
      <w:r w:rsidRPr="009C6296">
        <w:rPr>
          <w:lang w:val="es-ES"/>
        </w:rPr>
        <w:t>conectar a las personas con la naturaleza a fin de inspirar</w:t>
      </w:r>
      <w:r w:rsidR="00E0596B" w:rsidRPr="009C6296">
        <w:rPr>
          <w:lang w:val="es-ES"/>
        </w:rPr>
        <w:t xml:space="preserve">las a </w:t>
      </w:r>
      <w:r w:rsidR="00991227" w:rsidRPr="009C6296">
        <w:rPr>
          <w:lang w:val="es-ES"/>
        </w:rPr>
        <w:t>aumentar</w:t>
      </w:r>
      <w:r w:rsidR="00E0596B" w:rsidRPr="009C6296">
        <w:rPr>
          <w:lang w:val="es-ES"/>
        </w:rPr>
        <w:t xml:space="preserve"> las acciones de</w:t>
      </w:r>
      <w:r w:rsidRPr="009C6296">
        <w:rPr>
          <w:lang w:val="es-ES"/>
        </w:rPr>
        <w:t xml:space="preserve"> conservación de la diversidad biológica (CBD/COP/14/INF/20).</w:t>
      </w:r>
    </w:p>
    <w:p w:rsidR="0007298E" w:rsidRPr="009C6296" w:rsidRDefault="0007298E" w:rsidP="0007298E">
      <w:pPr>
        <w:pStyle w:val="ListParagraph"/>
        <w:numPr>
          <w:ilvl w:val="0"/>
          <w:numId w:val="24"/>
        </w:numPr>
        <w:suppressLineNumbers/>
        <w:tabs>
          <w:tab w:val="clear" w:pos="360"/>
          <w:tab w:val="num" w:pos="720"/>
        </w:tabs>
        <w:suppressAutoHyphens/>
        <w:kinsoku w:val="0"/>
        <w:overflowPunct w:val="0"/>
        <w:autoSpaceDE w:val="0"/>
        <w:autoSpaceDN w:val="0"/>
        <w:snapToGrid w:val="0"/>
        <w:spacing w:before="120" w:after="120"/>
        <w:rPr>
          <w:i/>
          <w:iCs/>
          <w:kern w:val="22"/>
          <w:lang w:val="es-ES"/>
        </w:rPr>
      </w:pPr>
      <w:r w:rsidRPr="009C6296">
        <w:rPr>
          <w:kern w:val="22"/>
          <w:lang w:val="es-ES"/>
        </w:rPr>
        <w:t xml:space="preserve">Formularon declaraciones los representantes de Honduras, </w:t>
      </w:r>
      <w:r w:rsidR="00E0596B" w:rsidRPr="009C6296">
        <w:rPr>
          <w:kern w:val="22"/>
          <w:lang w:val="es-ES"/>
        </w:rPr>
        <w:t xml:space="preserve">la </w:t>
      </w:r>
      <w:r w:rsidRPr="009C6296">
        <w:rPr>
          <w:kern w:val="22"/>
          <w:lang w:val="es-ES"/>
        </w:rPr>
        <w:t>India, Jordania, México, Nueva Zeland</w:t>
      </w:r>
      <w:r w:rsidR="00E0596B" w:rsidRPr="009C6296">
        <w:rPr>
          <w:kern w:val="22"/>
          <w:lang w:val="es-ES"/>
        </w:rPr>
        <w:t>i</w:t>
      </w:r>
      <w:r w:rsidRPr="009C6296">
        <w:rPr>
          <w:kern w:val="22"/>
          <w:lang w:val="es-ES"/>
        </w:rPr>
        <w:t xml:space="preserve">a, Panamá, </w:t>
      </w:r>
      <w:r w:rsidR="00E0596B" w:rsidRPr="009C6296">
        <w:rPr>
          <w:kern w:val="22"/>
          <w:lang w:val="es-ES"/>
        </w:rPr>
        <w:t xml:space="preserve">el </w:t>
      </w:r>
      <w:r w:rsidRPr="009C6296">
        <w:rPr>
          <w:kern w:val="22"/>
          <w:lang w:val="es-ES"/>
        </w:rPr>
        <w:t>Paraguay, Suiza, Uganda (en nombre del Grupo de África) y la Unión Europea y sus 28 Estados miembros.</w:t>
      </w:r>
    </w:p>
    <w:p w:rsidR="0007298E" w:rsidRPr="009C6296" w:rsidRDefault="00E0596B" w:rsidP="0007298E">
      <w:pPr>
        <w:pStyle w:val="ListParagraph"/>
        <w:numPr>
          <w:ilvl w:val="0"/>
          <w:numId w:val="24"/>
        </w:numPr>
        <w:suppressLineNumbers/>
        <w:tabs>
          <w:tab w:val="clear" w:pos="360"/>
          <w:tab w:val="num" w:pos="720"/>
        </w:tabs>
        <w:suppressAutoHyphens/>
        <w:kinsoku w:val="0"/>
        <w:overflowPunct w:val="0"/>
        <w:autoSpaceDE w:val="0"/>
        <w:autoSpaceDN w:val="0"/>
        <w:snapToGrid w:val="0"/>
        <w:spacing w:before="120" w:after="120"/>
        <w:rPr>
          <w:kern w:val="22"/>
          <w:lang w:val="es-ES"/>
        </w:rPr>
      </w:pPr>
      <w:r w:rsidRPr="009C6296">
        <w:rPr>
          <w:kern w:val="22"/>
          <w:lang w:val="es-ES"/>
        </w:rPr>
        <w:t>Los representantes de la Argentina y el Canadá t</w:t>
      </w:r>
      <w:r w:rsidR="0007298E" w:rsidRPr="009C6296">
        <w:rPr>
          <w:kern w:val="22"/>
          <w:lang w:val="es-ES"/>
        </w:rPr>
        <w:t>ambién formularon declaraciones.</w:t>
      </w:r>
    </w:p>
    <w:p w:rsidR="0007298E" w:rsidRPr="009C6296" w:rsidRDefault="0007298E" w:rsidP="0007298E">
      <w:pPr>
        <w:pStyle w:val="ListParagraph"/>
        <w:numPr>
          <w:ilvl w:val="0"/>
          <w:numId w:val="24"/>
        </w:numPr>
        <w:suppressLineNumbers/>
        <w:tabs>
          <w:tab w:val="clear" w:pos="360"/>
          <w:tab w:val="num" w:pos="720"/>
        </w:tabs>
        <w:suppressAutoHyphens/>
        <w:kinsoku w:val="0"/>
        <w:overflowPunct w:val="0"/>
        <w:autoSpaceDE w:val="0"/>
        <w:autoSpaceDN w:val="0"/>
        <w:snapToGrid w:val="0"/>
        <w:spacing w:before="120" w:after="120"/>
        <w:rPr>
          <w:kern w:val="22"/>
          <w:lang w:val="es-ES"/>
        </w:rPr>
      </w:pPr>
      <w:r w:rsidRPr="009C6296">
        <w:rPr>
          <w:kern w:val="22"/>
          <w:lang w:val="es-ES"/>
        </w:rPr>
        <w:t xml:space="preserve">Asimismo, </w:t>
      </w:r>
      <w:r w:rsidR="00E0596B" w:rsidRPr="009C6296">
        <w:rPr>
          <w:kern w:val="22"/>
          <w:lang w:val="es-ES"/>
        </w:rPr>
        <w:t xml:space="preserve">formularon declaraciones </w:t>
      </w:r>
      <w:r w:rsidRPr="009C6296">
        <w:rPr>
          <w:kern w:val="22"/>
          <w:lang w:val="es-ES"/>
        </w:rPr>
        <w:t xml:space="preserve">los representantes del Instituto J. Craig Venter, </w:t>
      </w:r>
      <w:r w:rsidR="00E0596B" w:rsidRPr="009C6296">
        <w:rPr>
          <w:kern w:val="22"/>
          <w:lang w:val="es-ES"/>
        </w:rPr>
        <w:t>la Iniciativa de Investigación Pública y Regulación (</w:t>
      </w:r>
      <w:r w:rsidRPr="009C6296">
        <w:rPr>
          <w:kern w:val="22"/>
          <w:lang w:val="es-ES"/>
        </w:rPr>
        <w:t>PRRI</w:t>
      </w:r>
      <w:r w:rsidR="00E0596B" w:rsidRPr="009C6296">
        <w:rPr>
          <w:kern w:val="22"/>
          <w:lang w:val="es-ES"/>
        </w:rPr>
        <w:t>)</w:t>
      </w:r>
      <w:r w:rsidRPr="009C6296">
        <w:rPr>
          <w:kern w:val="22"/>
          <w:lang w:val="es-ES"/>
        </w:rPr>
        <w:t xml:space="preserve"> y la Red del Tercer Mundo (en nombre de </w:t>
      </w:r>
      <w:r w:rsidR="00991227" w:rsidRPr="009C6296">
        <w:rPr>
          <w:kern w:val="22"/>
          <w:lang w:val="es-ES"/>
        </w:rPr>
        <w:t xml:space="preserve">Amigos de la Tierra Internacional, </w:t>
      </w:r>
      <w:r w:rsidRPr="009C6296">
        <w:rPr>
          <w:kern w:val="22"/>
          <w:lang w:val="es-ES"/>
        </w:rPr>
        <w:t>Corporate Europe Observatory, EcoNexus, Grupo ETC y Pro Natura).</w:t>
      </w:r>
    </w:p>
    <w:p w:rsidR="006C5568" w:rsidRPr="009C6296" w:rsidRDefault="0007298E" w:rsidP="0007298E">
      <w:pPr>
        <w:pStyle w:val="Para1"/>
        <w:rPr>
          <w:lang w:val="es-ES"/>
        </w:rPr>
      </w:pPr>
      <w:r w:rsidRPr="009C6296">
        <w:rPr>
          <w:lang w:val="es-ES"/>
        </w:rPr>
        <w:t xml:space="preserve">En su décima reunión, el 25 de noviembre de 2018, el Grupo de Trabajo examinó un proyecto de decisión </w:t>
      </w:r>
      <w:r w:rsidR="00E0596B" w:rsidRPr="009C6296">
        <w:rPr>
          <w:lang w:val="es-ES"/>
        </w:rPr>
        <w:t xml:space="preserve">revisado </w:t>
      </w:r>
      <w:r w:rsidRPr="009C6296">
        <w:rPr>
          <w:lang w:val="es-ES"/>
        </w:rPr>
        <w:t>pre</w:t>
      </w:r>
      <w:r w:rsidR="00090A31" w:rsidRPr="009C6296">
        <w:rPr>
          <w:lang w:val="es-ES"/>
        </w:rPr>
        <w:t>par</w:t>
      </w:r>
      <w:r w:rsidRPr="009C6296">
        <w:rPr>
          <w:lang w:val="es-ES"/>
        </w:rPr>
        <w:t>ado por el Pr</w:t>
      </w:r>
      <w:r w:rsidR="00E0596B" w:rsidRPr="009C6296">
        <w:rPr>
          <w:lang w:val="es-ES"/>
        </w:rPr>
        <w:t>esidente</w:t>
      </w:r>
      <w:r w:rsidRPr="009C6296">
        <w:rPr>
          <w:lang w:val="es-ES"/>
        </w:rPr>
        <w:t xml:space="preserve"> y lo aprobó para que fuera tra</w:t>
      </w:r>
      <w:r w:rsidR="00FE4F43" w:rsidRPr="009C6296">
        <w:rPr>
          <w:lang w:val="es-ES"/>
        </w:rPr>
        <w:t>n</w:t>
      </w:r>
      <w:r w:rsidRPr="009C6296">
        <w:rPr>
          <w:lang w:val="es-ES"/>
        </w:rPr>
        <w:t>smitido a la sesión plenaria como proyecto de decisión CBD/CP/MOP/9/L.9.</w:t>
      </w:r>
    </w:p>
    <w:p w:rsidR="006C5568" w:rsidRPr="009C6296" w:rsidRDefault="006C5568" w:rsidP="004A41D1">
      <w:pPr>
        <w:pStyle w:val="Para1"/>
        <w:rPr>
          <w:lang w:val="es-ES"/>
        </w:rPr>
      </w:pPr>
      <w:r w:rsidRPr="009C6296">
        <w:rPr>
          <w:lang w:val="es-ES"/>
        </w:rPr>
        <w:t>[</w:t>
      </w:r>
      <w:r w:rsidR="00870917" w:rsidRPr="009C6296">
        <w:rPr>
          <w:i/>
          <w:lang w:val="es-ES"/>
        </w:rPr>
        <w:t>se completará</w:t>
      </w:r>
      <w:r w:rsidRPr="009C6296">
        <w:rPr>
          <w:lang w:val="es-ES"/>
        </w:rPr>
        <w:t>].</w:t>
      </w:r>
    </w:p>
    <w:p w:rsidR="00E0596B" w:rsidRPr="009C6296" w:rsidRDefault="00E0596B" w:rsidP="00E0596B">
      <w:pPr>
        <w:pStyle w:val="Heading3"/>
        <w:tabs>
          <w:tab w:val="clear" w:pos="567"/>
        </w:tabs>
        <w:rPr>
          <w:color w:val="000000"/>
          <w:lang w:val="es-ES" w:bidi="th-TH"/>
        </w:rPr>
      </w:pPr>
      <w:r w:rsidRPr="009C6296">
        <w:rPr>
          <w:color w:val="000000"/>
          <w:lang w:val="es-ES" w:bidi="th-TH"/>
        </w:rPr>
        <w:t>Procedimiento para evitar o tratar conflictos de intereses en los grupos de expertos</w:t>
      </w:r>
    </w:p>
    <w:p w:rsidR="00E0596B" w:rsidRPr="009C6296" w:rsidRDefault="00E0596B" w:rsidP="00E0596B">
      <w:pPr>
        <w:pStyle w:val="ListParagraph"/>
        <w:numPr>
          <w:ilvl w:val="0"/>
          <w:numId w:val="24"/>
        </w:numPr>
        <w:suppressLineNumbers/>
        <w:tabs>
          <w:tab w:val="clear" w:pos="360"/>
          <w:tab w:val="num" w:pos="720"/>
        </w:tabs>
        <w:suppressAutoHyphens/>
        <w:kinsoku w:val="0"/>
        <w:overflowPunct w:val="0"/>
        <w:autoSpaceDE w:val="0"/>
        <w:autoSpaceDN w:val="0"/>
        <w:snapToGrid w:val="0"/>
        <w:spacing w:before="120" w:after="120"/>
        <w:rPr>
          <w:lang w:val="es-ES"/>
        </w:rPr>
      </w:pPr>
      <w:r w:rsidRPr="009C6296">
        <w:rPr>
          <w:lang w:val="es-ES"/>
        </w:rPr>
        <w:t xml:space="preserve">El Grupo de Trabajo I comenzó a tratar el segundo aspecto del tema 13 del programa en su sexta reunión, el 21 de noviembre de 2018. Para examinar este tema, el Grupo de Trabajo tuvo ante sí un proyecto de decisión basado en la </w:t>
      </w:r>
      <w:r w:rsidR="00524E38" w:rsidRPr="009C6296">
        <w:rPr>
          <w:lang w:val="es-ES"/>
        </w:rPr>
        <w:t>p</w:t>
      </w:r>
      <w:r w:rsidRPr="009C6296">
        <w:rPr>
          <w:lang w:val="es-ES"/>
        </w:rPr>
        <w:t xml:space="preserve">arte B de la recomendación SBI-2/15, que figura en la recopilación de proyectos de decisión (CBD/CP/MOP/9/1/Add.2), y un resumen de opiniones </w:t>
      </w:r>
      <w:r w:rsidR="00090A31" w:rsidRPr="009C6296">
        <w:rPr>
          <w:lang w:val="es-ES"/>
        </w:rPr>
        <w:t>aportadas</w:t>
      </w:r>
      <w:r w:rsidRPr="009C6296">
        <w:rPr>
          <w:lang w:val="es-ES"/>
        </w:rPr>
        <w:t xml:space="preserve"> por las Partes y observadores sobre el procedimiento para evitar o tratar conflictos de intereses en los grupos de expertos (CBD/COP/14/INF/3).</w:t>
      </w:r>
    </w:p>
    <w:p w:rsidR="00E0596B" w:rsidRPr="009C6296" w:rsidRDefault="00E0596B" w:rsidP="00E0596B">
      <w:pPr>
        <w:pStyle w:val="ListParagraph"/>
        <w:numPr>
          <w:ilvl w:val="0"/>
          <w:numId w:val="24"/>
        </w:numPr>
        <w:suppressLineNumbers/>
        <w:tabs>
          <w:tab w:val="clear" w:pos="360"/>
          <w:tab w:val="num" w:pos="720"/>
        </w:tabs>
        <w:suppressAutoHyphens/>
        <w:kinsoku w:val="0"/>
        <w:overflowPunct w:val="0"/>
        <w:autoSpaceDE w:val="0"/>
        <w:autoSpaceDN w:val="0"/>
        <w:snapToGrid w:val="0"/>
        <w:spacing w:before="120" w:after="120"/>
        <w:rPr>
          <w:i/>
          <w:iCs/>
          <w:lang w:val="es-ES"/>
        </w:rPr>
      </w:pPr>
      <w:r w:rsidRPr="009C6296">
        <w:rPr>
          <w:lang w:val="es-ES"/>
        </w:rPr>
        <w:t>Formularon declaraciones los representantes de Honduras,</w:t>
      </w:r>
      <w:r w:rsidR="00524E38" w:rsidRPr="009C6296">
        <w:rPr>
          <w:lang w:val="es-ES"/>
        </w:rPr>
        <w:t xml:space="preserve"> la</w:t>
      </w:r>
      <w:r w:rsidRPr="009C6296">
        <w:rPr>
          <w:lang w:val="es-ES"/>
        </w:rPr>
        <w:t xml:space="preserve"> India, Jordania, México, Nueva Zeland</w:t>
      </w:r>
      <w:r w:rsidR="00524E38" w:rsidRPr="009C6296">
        <w:rPr>
          <w:lang w:val="es-ES"/>
        </w:rPr>
        <w:t>i</w:t>
      </w:r>
      <w:r w:rsidRPr="009C6296">
        <w:rPr>
          <w:lang w:val="es-ES"/>
        </w:rPr>
        <w:t xml:space="preserve">a, Panamá, </w:t>
      </w:r>
      <w:r w:rsidR="00524E38" w:rsidRPr="009C6296">
        <w:rPr>
          <w:lang w:val="es-ES"/>
        </w:rPr>
        <w:t xml:space="preserve">el </w:t>
      </w:r>
      <w:r w:rsidRPr="009C6296">
        <w:rPr>
          <w:lang w:val="es-ES"/>
        </w:rPr>
        <w:t>Paraguay, Suiza, Uganda (en nombre del Grupo de África) y la Unión Europea y sus 28 Estados miembros.</w:t>
      </w:r>
    </w:p>
    <w:p w:rsidR="00E0596B" w:rsidRPr="009C6296" w:rsidRDefault="00524E38" w:rsidP="00E0596B">
      <w:pPr>
        <w:pStyle w:val="ListParagraph"/>
        <w:numPr>
          <w:ilvl w:val="0"/>
          <w:numId w:val="24"/>
        </w:numPr>
        <w:suppressLineNumbers/>
        <w:tabs>
          <w:tab w:val="clear" w:pos="360"/>
          <w:tab w:val="num" w:pos="720"/>
        </w:tabs>
        <w:suppressAutoHyphens/>
        <w:kinsoku w:val="0"/>
        <w:overflowPunct w:val="0"/>
        <w:autoSpaceDE w:val="0"/>
        <w:autoSpaceDN w:val="0"/>
        <w:snapToGrid w:val="0"/>
        <w:spacing w:before="120" w:after="120"/>
        <w:rPr>
          <w:lang w:val="es-ES"/>
        </w:rPr>
      </w:pPr>
      <w:r w:rsidRPr="009C6296">
        <w:rPr>
          <w:lang w:val="es-ES"/>
        </w:rPr>
        <w:lastRenderedPageBreak/>
        <w:t>Los representantes de la Argentina y el Canadá t</w:t>
      </w:r>
      <w:r w:rsidR="00E0596B" w:rsidRPr="009C6296">
        <w:rPr>
          <w:lang w:val="es-ES"/>
        </w:rPr>
        <w:t>ambién formularon declaraciones.</w:t>
      </w:r>
    </w:p>
    <w:p w:rsidR="00E0596B" w:rsidRPr="009C6296" w:rsidRDefault="00E0596B" w:rsidP="00E0596B">
      <w:pPr>
        <w:pStyle w:val="ListParagraph"/>
        <w:numPr>
          <w:ilvl w:val="0"/>
          <w:numId w:val="24"/>
        </w:numPr>
        <w:suppressLineNumbers/>
        <w:tabs>
          <w:tab w:val="clear" w:pos="360"/>
          <w:tab w:val="num" w:pos="720"/>
        </w:tabs>
        <w:suppressAutoHyphens/>
        <w:kinsoku w:val="0"/>
        <w:overflowPunct w:val="0"/>
        <w:autoSpaceDE w:val="0"/>
        <w:autoSpaceDN w:val="0"/>
        <w:snapToGrid w:val="0"/>
        <w:spacing w:before="120" w:after="120"/>
        <w:rPr>
          <w:lang w:val="es-ES"/>
        </w:rPr>
      </w:pPr>
      <w:r w:rsidRPr="009C6296">
        <w:rPr>
          <w:lang w:val="es-ES"/>
        </w:rPr>
        <w:t xml:space="preserve">Asimismo, </w:t>
      </w:r>
      <w:r w:rsidR="00524E38" w:rsidRPr="009C6296">
        <w:rPr>
          <w:lang w:val="es-ES"/>
        </w:rPr>
        <w:t>formularon declaraciones</w:t>
      </w:r>
      <w:r w:rsidRPr="009C6296">
        <w:rPr>
          <w:lang w:val="es-ES"/>
        </w:rPr>
        <w:t xml:space="preserve"> los representantes del Instituto J. Craig Venter, </w:t>
      </w:r>
      <w:r w:rsidR="00524E38" w:rsidRPr="009C6296">
        <w:rPr>
          <w:lang w:val="es-ES"/>
        </w:rPr>
        <w:t xml:space="preserve">la </w:t>
      </w:r>
      <w:r w:rsidRPr="009C6296">
        <w:rPr>
          <w:lang w:val="es-ES"/>
        </w:rPr>
        <w:t>PRRI y la Red del Tercer Mundo (en nombre de Corporate Europe Observatory</w:t>
      </w:r>
      <w:r w:rsidR="00090A31" w:rsidRPr="009C6296">
        <w:rPr>
          <w:lang w:val="es-ES"/>
        </w:rPr>
        <w:t>, Amigos de la Tierra Internacional</w:t>
      </w:r>
      <w:r w:rsidRPr="009C6296">
        <w:rPr>
          <w:lang w:val="es-ES"/>
        </w:rPr>
        <w:t>, EcoNexus, Grupo ETC y Pro Natura).</w:t>
      </w:r>
    </w:p>
    <w:p w:rsidR="00E0596B" w:rsidRPr="009C6296" w:rsidRDefault="00E0596B" w:rsidP="00E0596B">
      <w:pPr>
        <w:pStyle w:val="ListParagraph"/>
        <w:numPr>
          <w:ilvl w:val="0"/>
          <w:numId w:val="24"/>
        </w:numPr>
        <w:suppressLineNumbers/>
        <w:tabs>
          <w:tab w:val="clear" w:pos="360"/>
          <w:tab w:val="num" w:pos="720"/>
        </w:tabs>
        <w:suppressAutoHyphens/>
        <w:kinsoku w:val="0"/>
        <w:overflowPunct w:val="0"/>
        <w:autoSpaceDE w:val="0"/>
        <w:autoSpaceDN w:val="0"/>
        <w:snapToGrid w:val="0"/>
        <w:spacing w:before="120" w:after="120"/>
        <w:rPr>
          <w:lang w:val="es-ES"/>
        </w:rPr>
      </w:pPr>
      <w:r w:rsidRPr="009C6296">
        <w:rPr>
          <w:lang w:val="es-ES"/>
        </w:rPr>
        <w:t xml:space="preserve">Tras el intercambio de opiniones, el Presidente estableció un grupo de Amigos de la Presidencia para </w:t>
      </w:r>
      <w:r w:rsidR="00524E38" w:rsidRPr="009C6296">
        <w:rPr>
          <w:lang w:val="es-ES"/>
        </w:rPr>
        <w:t xml:space="preserve">que </w:t>
      </w:r>
      <w:r w:rsidRPr="009C6296">
        <w:rPr>
          <w:lang w:val="es-ES"/>
        </w:rPr>
        <w:t>continuar</w:t>
      </w:r>
      <w:r w:rsidR="00090A31" w:rsidRPr="009C6296">
        <w:rPr>
          <w:lang w:val="es-ES"/>
        </w:rPr>
        <w:t>a</w:t>
      </w:r>
      <w:r w:rsidRPr="009C6296">
        <w:rPr>
          <w:lang w:val="es-ES"/>
        </w:rPr>
        <w:t xml:space="preserve"> de</w:t>
      </w:r>
      <w:r w:rsidR="00524E38" w:rsidRPr="009C6296">
        <w:rPr>
          <w:lang w:val="es-ES"/>
        </w:rPr>
        <w:t>li</w:t>
      </w:r>
      <w:r w:rsidRPr="009C6296">
        <w:rPr>
          <w:lang w:val="es-ES"/>
        </w:rPr>
        <w:t>b</w:t>
      </w:r>
      <w:r w:rsidR="00524E38" w:rsidRPr="009C6296">
        <w:rPr>
          <w:lang w:val="es-ES"/>
        </w:rPr>
        <w:t>er</w:t>
      </w:r>
      <w:r w:rsidRPr="009C6296">
        <w:rPr>
          <w:lang w:val="es-ES"/>
        </w:rPr>
        <w:t xml:space="preserve">ando </w:t>
      </w:r>
      <w:r w:rsidR="00524E38" w:rsidRPr="009C6296">
        <w:rPr>
          <w:lang w:val="es-ES"/>
        </w:rPr>
        <w:t xml:space="preserve">sobre las cuestiones </w:t>
      </w:r>
      <w:r w:rsidRPr="009C6296">
        <w:rPr>
          <w:lang w:val="es-ES"/>
        </w:rPr>
        <w:t>n</w:t>
      </w:r>
      <w:r w:rsidR="00524E38" w:rsidRPr="009C6296">
        <w:rPr>
          <w:lang w:val="es-ES"/>
        </w:rPr>
        <w:t>o</w:t>
      </w:r>
      <w:r w:rsidRPr="009C6296">
        <w:rPr>
          <w:lang w:val="es-ES"/>
        </w:rPr>
        <w:t xml:space="preserve"> res</w:t>
      </w:r>
      <w:r w:rsidR="00524E38" w:rsidRPr="009C6296">
        <w:rPr>
          <w:lang w:val="es-ES"/>
        </w:rPr>
        <w:t>ue</w:t>
      </w:r>
      <w:r w:rsidRPr="009C6296">
        <w:rPr>
          <w:lang w:val="es-ES"/>
        </w:rPr>
        <w:t>l</w:t>
      </w:r>
      <w:r w:rsidR="00524E38" w:rsidRPr="009C6296">
        <w:rPr>
          <w:lang w:val="es-ES"/>
        </w:rPr>
        <w:t>tas</w:t>
      </w:r>
      <w:r w:rsidRPr="009C6296">
        <w:rPr>
          <w:lang w:val="es-ES"/>
        </w:rPr>
        <w:t>.</w:t>
      </w:r>
    </w:p>
    <w:p w:rsidR="005A7D4B" w:rsidRPr="005A7D4B" w:rsidRDefault="005A7D4B" w:rsidP="005A7D4B">
      <w:pPr>
        <w:pStyle w:val="Para1"/>
        <w:rPr>
          <w:lang w:val="es-ES"/>
        </w:rPr>
      </w:pPr>
      <w:r>
        <w:rPr>
          <w:lang w:val="es-ES"/>
        </w:rPr>
        <w:t xml:space="preserve">En su </w:t>
      </w:r>
      <w:r w:rsidRPr="005A7D4B">
        <w:rPr>
          <w:lang w:val="es-ES"/>
        </w:rPr>
        <w:t>12</w:t>
      </w:r>
      <w:r w:rsidRPr="005A7D4B">
        <w:rPr>
          <w:vertAlign w:val="superscript"/>
          <w:lang w:val="es-ES"/>
        </w:rPr>
        <w:t>a</w:t>
      </w:r>
      <w:r>
        <w:rPr>
          <w:lang w:val="es-ES"/>
        </w:rPr>
        <w:t xml:space="preserve"> reunión</w:t>
      </w:r>
      <w:r w:rsidRPr="005A7D4B">
        <w:rPr>
          <w:lang w:val="es-ES"/>
        </w:rPr>
        <w:t xml:space="preserve">, </w:t>
      </w:r>
      <w:r>
        <w:rPr>
          <w:lang w:val="es-ES"/>
        </w:rPr>
        <w:t xml:space="preserve">el </w:t>
      </w:r>
      <w:r w:rsidRPr="005A7D4B">
        <w:rPr>
          <w:lang w:val="es-ES"/>
        </w:rPr>
        <w:t xml:space="preserve">28 </w:t>
      </w:r>
      <w:r>
        <w:rPr>
          <w:lang w:val="es-ES"/>
        </w:rPr>
        <w:t>de n</w:t>
      </w:r>
      <w:r w:rsidRPr="005A7D4B">
        <w:rPr>
          <w:lang w:val="es-ES"/>
        </w:rPr>
        <w:t>ov</w:t>
      </w:r>
      <w:r>
        <w:rPr>
          <w:lang w:val="es-ES"/>
        </w:rPr>
        <w:t>i</w:t>
      </w:r>
      <w:r w:rsidRPr="005A7D4B">
        <w:rPr>
          <w:lang w:val="es-ES"/>
        </w:rPr>
        <w:t>embr</w:t>
      </w:r>
      <w:r>
        <w:rPr>
          <w:lang w:val="es-ES"/>
        </w:rPr>
        <w:t>e</w:t>
      </w:r>
      <w:r w:rsidRPr="005A7D4B">
        <w:rPr>
          <w:lang w:val="es-ES"/>
        </w:rPr>
        <w:t xml:space="preserve"> </w:t>
      </w:r>
      <w:r>
        <w:rPr>
          <w:lang w:val="es-ES"/>
        </w:rPr>
        <w:t xml:space="preserve">de </w:t>
      </w:r>
      <w:r w:rsidRPr="005A7D4B">
        <w:rPr>
          <w:lang w:val="es-ES"/>
        </w:rPr>
        <w:t xml:space="preserve">2018, </w:t>
      </w:r>
      <w:r>
        <w:rPr>
          <w:lang w:val="es-ES"/>
        </w:rPr>
        <w:t xml:space="preserve">el </w:t>
      </w:r>
      <w:r w:rsidRPr="005A7D4B">
        <w:rPr>
          <w:lang w:val="es-ES"/>
        </w:rPr>
        <w:t>Grup</w:t>
      </w:r>
      <w:r>
        <w:rPr>
          <w:lang w:val="es-ES"/>
        </w:rPr>
        <w:t>o de Trabajo</w:t>
      </w:r>
      <w:r w:rsidRPr="005A7D4B">
        <w:rPr>
          <w:lang w:val="es-ES"/>
        </w:rPr>
        <w:t xml:space="preserve"> I consider</w:t>
      </w:r>
      <w:r>
        <w:rPr>
          <w:lang w:val="es-ES"/>
        </w:rPr>
        <w:t>ó un proyecto de decisión</w:t>
      </w:r>
      <w:r w:rsidRPr="005A7D4B">
        <w:rPr>
          <w:lang w:val="es-ES"/>
        </w:rPr>
        <w:t xml:space="preserve"> revis</w:t>
      </w:r>
      <w:r>
        <w:rPr>
          <w:lang w:val="es-ES"/>
        </w:rPr>
        <w:t>ado preparado por su P</w:t>
      </w:r>
      <w:r w:rsidRPr="005A7D4B">
        <w:rPr>
          <w:lang w:val="es-ES"/>
        </w:rPr>
        <w:t>r</w:t>
      </w:r>
      <w:r>
        <w:rPr>
          <w:lang w:val="es-ES"/>
        </w:rPr>
        <w:t>esidente</w:t>
      </w:r>
      <w:r w:rsidRPr="005A7D4B">
        <w:rPr>
          <w:lang w:val="es-ES"/>
        </w:rPr>
        <w:t>.</w:t>
      </w:r>
    </w:p>
    <w:p w:rsidR="005A7D4B" w:rsidRPr="005A7D4B" w:rsidRDefault="005A7D4B" w:rsidP="005A7D4B">
      <w:pPr>
        <w:pStyle w:val="Para1"/>
        <w:rPr>
          <w:lang w:val="es-ES"/>
        </w:rPr>
      </w:pPr>
      <w:r>
        <w:rPr>
          <w:lang w:val="es-ES"/>
        </w:rPr>
        <w:t xml:space="preserve">Formularon declaraciones los </w:t>
      </w:r>
      <w:r w:rsidRPr="005A7D4B">
        <w:rPr>
          <w:lang w:val="es-ES"/>
        </w:rPr>
        <w:t>representa</w:t>
      </w:r>
      <w:r>
        <w:rPr>
          <w:lang w:val="es-ES"/>
        </w:rPr>
        <w:t>n</w:t>
      </w:r>
      <w:r w:rsidRPr="005A7D4B">
        <w:rPr>
          <w:lang w:val="es-ES"/>
        </w:rPr>
        <w:t xml:space="preserve">tes </w:t>
      </w:r>
      <w:r>
        <w:rPr>
          <w:lang w:val="es-ES"/>
        </w:rPr>
        <w:t>de</w:t>
      </w:r>
      <w:r w:rsidRPr="005A7D4B">
        <w:rPr>
          <w:lang w:val="es-ES"/>
        </w:rPr>
        <w:t xml:space="preserve"> </w:t>
      </w:r>
      <w:r>
        <w:rPr>
          <w:lang w:val="es-ES"/>
        </w:rPr>
        <w:t>Suiza</w:t>
      </w:r>
      <w:r w:rsidRPr="005A7D4B">
        <w:rPr>
          <w:lang w:val="es-ES"/>
        </w:rPr>
        <w:t xml:space="preserve"> </w:t>
      </w:r>
      <w:r>
        <w:rPr>
          <w:lang w:val="es-ES"/>
        </w:rPr>
        <w:t>y l</w:t>
      </w:r>
      <w:r w:rsidRPr="005A7D4B">
        <w:rPr>
          <w:lang w:val="es-ES"/>
        </w:rPr>
        <w:t>a Uni</w:t>
      </w:r>
      <w:r>
        <w:rPr>
          <w:lang w:val="es-ES"/>
        </w:rPr>
        <w:t>ó</w:t>
      </w:r>
      <w:r w:rsidRPr="005A7D4B">
        <w:rPr>
          <w:lang w:val="es-ES"/>
        </w:rPr>
        <w:t>n Europea</w:t>
      </w:r>
      <w:r>
        <w:rPr>
          <w:lang w:val="es-ES"/>
        </w:rPr>
        <w:t xml:space="preserve"> y sus</w:t>
      </w:r>
      <w:r w:rsidRPr="005A7D4B">
        <w:rPr>
          <w:lang w:val="es-ES"/>
        </w:rPr>
        <w:t xml:space="preserve"> 28 </w:t>
      </w:r>
      <w:r>
        <w:rPr>
          <w:lang w:val="es-ES"/>
        </w:rPr>
        <w:t xml:space="preserve">Estados </w:t>
      </w:r>
      <w:r w:rsidRPr="005A7D4B">
        <w:rPr>
          <w:lang w:val="es-ES"/>
        </w:rPr>
        <w:t>m</w:t>
      </w:r>
      <w:r>
        <w:rPr>
          <w:lang w:val="es-ES"/>
        </w:rPr>
        <w:t>i</w:t>
      </w:r>
      <w:r w:rsidRPr="005A7D4B">
        <w:rPr>
          <w:lang w:val="es-ES"/>
        </w:rPr>
        <w:t>em</w:t>
      </w:r>
      <w:r>
        <w:rPr>
          <w:lang w:val="es-ES"/>
        </w:rPr>
        <w:t>b</w:t>
      </w:r>
      <w:r w:rsidRPr="005A7D4B">
        <w:rPr>
          <w:lang w:val="es-ES"/>
        </w:rPr>
        <w:t>r</w:t>
      </w:r>
      <w:r>
        <w:rPr>
          <w:lang w:val="es-ES"/>
        </w:rPr>
        <w:t>o</w:t>
      </w:r>
      <w:r w:rsidRPr="005A7D4B">
        <w:rPr>
          <w:lang w:val="es-ES"/>
        </w:rPr>
        <w:t xml:space="preserve">s. </w:t>
      </w:r>
    </w:p>
    <w:p w:rsidR="005A7D4B" w:rsidRDefault="005A7D4B" w:rsidP="005A7D4B">
      <w:pPr>
        <w:pStyle w:val="Para1"/>
        <w:rPr>
          <w:lang w:val="es-ES"/>
        </w:rPr>
      </w:pPr>
      <w:r>
        <w:rPr>
          <w:lang w:val="es-ES"/>
        </w:rPr>
        <w:t>El Grupo de Trabajo aprobó el proyecto de decisión revisado</w:t>
      </w:r>
      <w:r w:rsidRPr="005A7D4B">
        <w:rPr>
          <w:lang w:val="es-ES"/>
        </w:rPr>
        <w:t xml:space="preserve">, </w:t>
      </w:r>
      <w:r>
        <w:rPr>
          <w:lang w:val="es-ES"/>
        </w:rPr>
        <w:t>con las enmiend</w:t>
      </w:r>
      <w:r w:rsidRPr="005A7D4B">
        <w:rPr>
          <w:lang w:val="es-ES"/>
        </w:rPr>
        <w:t>as</w:t>
      </w:r>
      <w:r>
        <w:rPr>
          <w:lang w:val="es-ES"/>
        </w:rPr>
        <w:t xml:space="preserve"> efectuadas</w:t>
      </w:r>
      <w:r w:rsidRPr="005A7D4B">
        <w:rPr>
          <w:lang w:val="es-ES"/>
        </w:rPr>
        <w:t xml:space="preserve"> oral</w:t>
      </w:r>
      <w:r>
        <w:rPr>
          <w:lang w:val="es-ES"/>
        </w:rPr>
        <w:t xml:space="preserve">mente, para que fuera transmitido a la sesión plenaria como proyecto de decisión </w:t>
      </w:r>
      <w:r w:rsidRPr="005A7D4B">
        <w:rPr>
          <w:lang w:val="es-ES"/>
        </w:rPr>
        <w:t>CBD/COP/14/L.1</w:t>
      </w:r>
      <w:r>
        <w:rPr>
          <w:lang w:val="es-ES"/>
        </w:rPr>
        <w:t>5.</w:t>
      </w:r>
    </w:p>
    <w:p w:rsidR="00E0596B" w:rsidRPr="009C6296" w:rsidRDefault="00E0596B" w:rsidP="005A7D4B">
      <w:pPr>
        <w:pStyle w:val="Para1"/>
        <w:rPr>
          <w:lang w:val="es-ES"/>
        </w:rPr>
      </w:pPr>
      <w:r w:rsidRPr="009C6296">
        <w:rPr>
          <w:lang w:val="es-ES"/>
        </w:rPr>
        <w:t>[</w:t>
      </w:r>
      <w:r w:rsidRPr="009C6296">
        <w:rPr>
          <w:i/>
          <w:iCs/>
          <w:lang w:val="es-ES"/>
        </w:rPr>
        <w:t>se completará</w:t>
      </w:r>
      <w:r w:rsidRPr="009C6296">
        <w:rPr>
          <w:lang w:val="es-ES"/>
        </w:rPr>
        <w:t>]</w:t>
      </w:r>
    </w:p>
    <w:p w:rsidR="00495B7A" w:rsidRPr="009C6296" w:rsidRDefault="00C20F5D">
      <w:pPr>
        <w:pStyle w:val="Heading1multiline"/>
        <w:rPr>
          <w:lang w:val="es-ES"/>
        </w:rPr>
      </w:pPr>
      <w:r w:rsidRPr="009C6296">
        <w:rPr>
          <w:lang w:val="es-ES"/>
        </w:rPr>
        <w:t>Item 14.</w:t>
      </w:r>
      <w:r w:rsidRPr="009C6296">
        <w:rPr>
          <w:lang w:val="es-ES"/>
        </w:rPr>
        <w:tab/>
      </w:r>
      <w:r w:rsidR="007D1579" w:rsidRPr="009C6296">
        <w:rPr>
          <w:rFonts w:ascii="Times New Roman Bold" w:hAnsi="Times New Roman Bold"/>
          <w:spacing w:val="-2"/>
          <w:lang w:val="es-ES"/>
        </w:rPr>
        <w:t>Preparación para los instrumentos que sucederán al Plan Estratégico para la Diversidad Biológica 2011-2020 y al Plan Estratégico para el Protocolo de Cartagena sobre Seguridad de la Biotecnología</w:t>
      </w:r>
      <w:r w:rsidRPr="009C6296">
        <w:rPr>
          <w:rFonts w:ascii="Times New Roman Bold" w:hAnsi="Times New Roman Bold"/>
          <w:spacing w:val="-2"/>
          <w:lang w:val="es-ES"/>
        </w:rPr>
        <w:t xml:space="preserve"> 2011-2020</w:t>
      </w:r>
    </w:p>
    <w:p w:rsidR="00A11E0E" w:rsidRPr="009C6296" w:rsidRDefault="00575007" w:rsidP="004A41D1">
      <w:pPr>
        <w:pStyle w:val="Para1"/>
        <w:rPr>
          <w:lang w:val="es-ES"/>
        </w:rPr>
      </w:pPr>
      <w:r w:rsidRPr="009C6296">
        <w:rPr>
          <w:rFonts w:eastAsia="Angsana New"/>
          <w:szCs w:val="24"/>
          <w:lang w:val="es-ES"/>
        </w:rPr>
        <w:t>El tema 14 del programa se comenzó a tratar en la</w:t>
      </w:r>
      <w:r w:rsidR="00524E38" w:rsidRPr="009C6296">
        <w:rPr>
          <w:rFonts w:eastAsia="Angsana New"/>
          <w:szCs w:val="24"/>
          <w:lang w:val="es-ES"/>
        </w:rPr>
        <w:t xml:space="preserve"> tercera sesión plenaria de la reunión, el 20 de noviembre de 2018</w:t>
      </w:r>
      <w:r w:rsidR="005A7D4B">
        <w:rPr>
          <w:rFonts w:eastAsia="Angsana New"/>
          <w:szCs w:val="24"/>
          <w:lang w:val="es-ES"/>
        </w:rPr>
        <w:t>,</w:t>
      </w:r>
      <w:r w:rsidR="005A7D4B" w:rsidRPr="005A7D4B">
        <w:rPr>
          <w:lang w:val="es-ES"/>
        </w:rPr>
        <w:t xml:space="preserve"> </w:t>
      </w:r>
      <w:r w:rsidR="005A7D4B">
        <w:rPr>
          <w:lang w:val="es-ES"/>
        </w:rPr>
        <w:t>conjun</w:t>
      </w:r>
      <w:r w:rsidR="005A7D4B" w:rsidRPr="009C6296">
        <w:rPr>
          <w:lang w:val="es-ES"/>
        </w:rPr>
        <w:t>t</w:t>
      </w:r>
      <w:r w:rsidR="005A7D4B">
        <w:rPr>
          <w:lang w:val="es-ES"/>
        </w:rPr>
        <w:t>ame</w:t>
      </w:r>
      <w:r w:rsidR="005A7D4B" w:rsidRPr="009C6296">
        <w:rPr>
          <w:lang w:val="es-ES"/>
        </w:rPr>
        <w:t>n</w:t>
      </w:r>
      <w:r w:rsidR="005A7D4B">
        <w:rPr>
          <w:lang w:val="es-ES"/>
        </w:rPr>
        <w:t>te</w:t>
      </w:r>
      <w:r w:rsidR="005A7D4B" w:rsidRPr="009C6296">
        <w:rPr>
          <w:lang w:val="es-ES"/>
        </w:rPr>
        <w:t xml:space="preserve"> </w:t>
      </w:r>
      <w:r w:rsidR="005A7D4B">
        <w:rPr>
          <w:lang w:val="es-ES"/>
        </w:rPr>
        <w:t>con el tema</w:t>
      </w:r>
      <w:r w:rsidR="005A7D4B" w:rsidRPr="009C6296">
        <w:rPr>
          <w:lang w:val="es-ES"/>
        </w:rPr>
        <w:t xml:space="preserve"> 1</w:t>
      </w:r>
      <w:r w:rsidR="005A7D4B">
        <w:rPr>
          <w:lang w:val="es-ES"/>
        </w:rPr>
        <w:t>7</w:t>
      </w:r>
      <w:r w:rsidR="005A7D4B" w:rsidRPr="009C6296">
        <w:rPr>
          <w:lang w:val="es-ES"/>
        </w:rPr>
        <w:t xml:space="preserve"> </w:t>
      </w:r>
      <w:r w:rsidR="005A7D4B">
        <w:rPr>
          <w:lang w:val="es-ES"/>
        </w:rPr>
        <w:t xml:space="preserve">del programa de la </w:t>
      </w:r>
      <w:r w:rsidR="005A7D4B" w:rsidRPr="009C6296">
        <w:rPr>
          <w:lang w:val="es-ES"/>
        </w:rPr>
        <w:t>Conferenc</w:t>
      </w:r>
      <w:r w:rsidR="005A7D4B">
        <w:rPr>
          <w:lang w:val="es-ES"/>
        </w:rPr>
        <w:t>ia d</w:t>
      </w:r>
      <w:r w:rsidR="005A7D4B" w:rsidRPr="009C6296">
        <w:rPr>
          <w:lang w:val="es-ES"/>
        </w:rPr>
        <w:t xml:space="preserve">e </w:t>
      </w:r>
      <w:r w:rsidR="005A7D4B">
        <w:rPr>
          <w:lang w:val="es-ES"/>
        </w:rPr>
        <w:t>las</w:t>
      </w:r>
      <w:r w:rsidR="005A7D4B" w:rsidRPr="009C6296">
        <w:rPr>
          <w:lang w:val="es-ES"/>
        </w:rPr>
        <w:t xml:space="preserve"> Partes </w:t>
      </w:r>
      <w:r w:rsidR="005A7D4B">
        <w:rPr>
          <w:lang w:val="es-ES"/>
        </w:rPr>
        <w:t>y el tema </w:t>
      </w:r>
      <w:r w:rsidR="005A7D4B" w:rsidRPr="009C6296">
        <w:rPr>
          <w:lang w:val="es-ES"/>
        </w:rPr>
        <w:t>1</w:t>
      </w:r>
      <w:r w:rsidR="005A7D4B">
        <w:rPr>
          <w:lang w:val="es-ES"/>
        </w:rPr>
        <w:t>6</w:t>
      </w:r>
      <w:r w:rsidR="005A7D4B" w:rsidRPr="009C6296">
        <w:rPr>
          <w:lang w:val="es-ES"/>
        </w:rPr>
        <w:t xml:space="preserve"> </w:t>
      </w:r>
      <w:r w:rsidR="005A7D4B">
        <w:rPr>
          <w:lang w:val="es-ES"/>
        </w:rPr>
        <w:t>del programa d</w:t>
      </w:r>
      <w:r w:rsidR="005A7D4B" w:rsidRPr="009C6296">
        <w:rPr>
          <w:lang w:val="es-ES"/>
        </w:rPr>
        <w:t xml:space="preserve">e </w:t>
      </w:r>
      <w:r w:rsidR="005A7D4B">
        <w:rPr>
          <w:lang w:val="es-ES"/>
        </w:rPr>
        <w:t xml:space="preserve">la </w:t>
      </w:r>
      <w:r w:rsidR="005A7D4B" w:rsidRPr="009C6296">
        <w:rPr>
          <w:lang w:val="es-ES"/>
        </w:rPr>
        <w:t>Conferenc</w:t>
      </w:r>
      <w:r w:rsidR="005A7D4B">
        <w:rPr>
          <w:lang w:val="es-ES"/>
        </w:rPr>
        <w:t>ia d</w:t>
      </w:r>
      <w:r w:rsidR="005A7D4B" w:rsidRPr="009C6296">
        <w:rPr>
          <w:lang w:val="es-ES"/>
        </w:rPr>
        <w:t xml:space="preserve">e </w:t>
      </w:r>
      <w:r w:rsidR="005A7D4B">
        <w:rPr>
          <w:lang w:val="es-ES"/>
        </w:rPr>
        <w:t xml:space="preserve">las </w:t>
      </w:r>
      <w:r w:rsidR="005A7D4B" w:rsidRPr="009C6296">
        <w:rPr>
          <w:lang w:val="es-ES"/>
        </w:rPr>
        <w:t xml:space="preserve">Partes </w:t>
      </w:r>
      <w:r w:rsidR="005A7D4B">
        <w:rPr>
          <w:lang w:val="es-ES"/>
        </w:rPr>
        <w:t xml:space="preserve">que actúa como reunión de las </w:t>
      </w:r>
      <w:r w:rsidR="005A7D4B" w:rsidRPr="009C6296">
        <w:rPr>
          <w:lang w:val="es-ES"/>
        </w:rPr>
        <w:t>Partes e</w:t>
      </w:r>
      <w:r w:rsidR="005A7D4B">
        <w:rPr>
          <w:lang w:val="es-ES"/>
        </w:rPr>
        <w:t>n el</w:t>
      </w:r>
      <w:r w:rsidR="005A7D4B" w:rsidRPr="009C6296">
        <w:rPr>
          <w:lang w:val="es-ES"/>
        </w:rPr>
        <w:t xml:space="preserve"> Protocol</w:t>
      </w:r>
      <w:r w:rsidR="005A7D4B">
        <w:rPr>
          <w:lang w:val="es-ES"/>
        </w:rPr>
        <w:t>o de</w:t>
      </w:r>
      <w:r w:rsidR="005A7D4B" w:rsidRPr="009C6296">
        <w:rPr>
          <w:lang w:val="es-ES"/>
        </w:rPr>
        <w:t xml:space="preserve"> Nagoya</w:t>
      </w:r>
      <w:r w:rsidR="00DA581B" w:rsidRPr="009C6296">
        <w:rPr>
          <w:lang w:val="es-ES"/>
        </w:rPr>
        <w:t xml:space="preserve">. </w:t>
      </w:r>
      <w:r w:rsidRPr="009C6296">
        <w:rPr>
          <w:rFonts w:eastAsia="Angsana New"/>
          <w:szCs w:val="24"/>
          <w:lang w:val="es-ES"/>
        </w:rPr>
        <w:t xml:space="preserve">Para examinar este tema, la </w:t>
      </w:r>
      <w:r w:rsidR="00DA581B" w:rsidRPr="009C6296">
        <w:rPr>
          <w:lang w:val="es-ES"/>
        </w:rPr>
        <w:t>Conferenc</w:t>
      </w:r>
      <w:r w:rsidRPr="009C6296">
        <w:rPr>
          <w:lang w:val="es-ES"/>
        </w:rPr>
        <w:t>ia d</w:t>
      </w:r>
      <w:r w:rsidR="00DA581B" w:rsidRPr="009C6296">
        <w:rPr>
          <w:lang w:val="es-ES"/>
        </w:rPr>
        <w:t xml:space="preserve">e </w:t>
      </w:r>
      <w:r w:rsidRPr="009C6296">
        <w:rPr>
          <w:lang w:val="es-ES"/>
        </w:rPr>
        <w:t>las Part</w:t>
      </w:r>
      <w:r w:rsidR="00DA581B" w:rsidRPr="009C6296">
        <w:rPr>
          <w:lang w:val="es-ES"/>
        </w:rPr>
        <w:t xml:space="preserve">es </w:t>
      </w:r>
      <w:r w:rsidRPr="009C6296">
        <w:rPr>
          <w:lang w:val="es-ES"/>
        </w:rPr>
        <w:t xml:space="preserve">que actúa como reunión de las Partes </w:t>
      </w:r>
      <w:r w:rsidRPr="009C6296">
        <w:rPr>
          <w:rFonts w:eastAsia="Angsana New"/>
          <w:szCs w:val="24"/>
          <w:lang w:val="es-ES"/>
        </w:rPr>
        <w:t>tuvo ante sí una nota de la Secretaria Ejecutiva sobre la preparación para la elaboración del instrumento que sucederá al Plan Estratégico para el Protocolo de Cartagena sobre Seguridad de la Biotecnología para el período 2011-2020</w:t>
      </w:r>
      <w:r w:rsidR="00524E38" w:rsidRPr="009C6296">
        <w:rPr>
          <w:rFonts w:eastAsia="Angsana New"/>
          <w:szCs w:val="24"/>
          <w:lang w:val="es-ES"/>
        </w:rPr>
        <w:t xml:space="preserve"> (CBD/CP/MOP/9/7) y un proyecto de decisión basado en </w:t>
      </w:r>
      <w:r w:rsidRPr="009C6296">
        <w:rPr>
          <w:rFonts w:eastAsia="Angsana New"/>
          <w:szCs w:val="24"/>
          <w:lang w:val="es-ES"/>
        </w:rPr>
        <w:t>la recomendación SBI-2/19 y elementos adicionales extraídos del documento CBD/CP/MOP/9/7</w:t>
      </w:r>
      <w:r w:rsidR="00524E38" w:rsidRPr="009C6296">
        <w:rPr>
          <w:rFonts w:eastAsia="Angsana New"/>
          <w:szCs w:val="24"/>
          <w:lang w:val="es-ES"/>
        </w:rPr>
        <w:t>,</w:t>
      </w:r>
      <w:r w:rsidRPr="009C6296">
        <w:rPr>
          <w:rFonts w:eastAsia="Angsana New"/>
          <w:szCs w:val="24"/>
          <w:lang w:val="es-ES"/>
        </w:rPr>
        <w:t xml:space="preserve"> </w:t>
      </w:r>
      <w:r w:rsidR="00090A31" w:rsidRPr="009C6296">
        <w:rPr>
          <w:rFonts w:eastAsia="Angsana New"/>
          <w:szCs w:val="24"/>
          <w:lang w:val="es-ES"/>
        </w:rPr>
        <w:t>que figura</w:t>
      </w:r>
      <w:r w:rsidRPr="009C6296">
        <w:rPr>
          <w:rFonts w:eastAsia="Angsana New"/>
          <w:szCs w:val="24"/>
          <w:lang w:val="es-ES"/>
        </w:rPr>
        <w:t xml:space="preserve"> en la recopilación de proyectos de decisión</w:t>
      </w:r>
      <w:r w:rsidR="00A11E0E" w:rsidRPr="009C6296">
        <w:rPr>
          <w:lang w:val="es-ES"/>
        </w:rPr>
        <w:t xml:space="preserve"> (CBD/CP/MOP/9</w:t>
      </w:r>
      <w:r w:rsidR="00B76174" w:rsidRPr="009C6296">
        <w:rPr>
          <w:lang w:val="es-ES"/>
        </w:rPr>
        <w:t>/1/Add.2).</w:t>
      </w:r>
    </w:p>
    <w:p w:rsidR="00524E38" w:rsidRPr="009C6296" w:rsidRDefault="00524E38" w:rsidP="00524E38">
      <w:pPr>
        <w:pStyle w:val="Para1"/>
        <w:rPr>
          <w:lang w:val="es-ES"/>
        </w:rPr>
      </w:pPr>
      <w:r w:rsidRPr="009C6296">
        <w:rPr>
          <w:lang w:val="es-ES"/>
        </w:rPr>
        <w:t xml:space="preserve">Formularon declaraciones los representantes de </w:t>
      </w:r>
      <w:r w:rsidR="00371053" w:rsidRPr="009C6296">
        <w:rPr>
          <w:lang w:val="es-ES"/>
        </w:rPr>
        <w:t xml:space="preserve">Antigua y Barbuda, </w:t>
      </w:r>
      <w:r w:rsidRPr="009C6296">
        <w:rPr>
          <w:lang w:val="es-ES"/>
        </w:rPr>
        <w:t>Argelia, Bangladesh, Bosnia y Herzegovina, Botswana, el Brasil, Burkina Faso, Camboya, el Camerún, China, Colombia (en nombre del</w:t>
      </w:r>
      <w:r w:rsidR="005A7D4B">
        <w:rPr>
          <w:lang w:val="es-ES"/>
        </w:rPr>
        <w:t xml:space="preserve"> Grup</w:t>
      </w:r>
      <w:r w:rsidRPr="009C6296">
        <w:rPr>
          <w:lang w:val="es-ES"/>
        </w:rPr>
        <w:t>o</w:t>
      </w:r>
      <w:r w:rsidR="005A7D4B">
        <w:rPr>
          <w:lang w:val="es-ES"/>
        </w:rPr>
        <w:t xml:space="preserve"> de</w:t>
      </w:r>
      <w:r w:rsidRPr="009C6296">
        <w:rPr>
          <w:lang w:val="es-ES"/>
        </w:rPr>
        <w:t xml:space="preserve"> Países Megadiversos Afines), Costa Rica, Côte d’Ivoire, Cuba (en nombre de los pequeños Estados insulares en desarrollo), el Ecuador, Egipto, Etiopía, </w:t>
      </w:r>
      <w:r w:rsidR="00371053" w:rsidRPr="009C6296">
        <w:rPr>
          <w:lang w:val="es-ES"/>
        </w:rPr>
        <w:t xml:space="preserve">Filipinas, </w:t>
      </w:r>
      <w:r w:rsidRPr="009C6296">
        <w:rPr>
          <w:lang w:val="es-ES"/>
        </w:rPr>
        <w:t xml:space="preserve">el Gabón, la India, Iraq, Jamaica, el Japón, Kenya, Malawi, México, Marruecos, </w:t>
      </w:r>
      <w:r w:rsidR="00371053" w:rsidRPr="009C6296">
        <w:rPr>
          <w:lang w:val="es-ES"/>
        </w:rPr>
        <w:t xml:space="preserve">Noruega, </w:t>
      </w:r>
      <w:r w:rsidRPr="009C6296">
        <w:rPr>
          <w:lang w:val="es-ES"/>
        </w:rPr>
        <w:t xml:space="preserve">Nueva Zelandia, Palau (en nombre de los países insulares del Pacífico), el Panamá, </w:t>
      </w:r>
      <w:r w:rsidR="00371053" w:rsidRPr="009C6296">
        <w:rPr>
          <w:lang w:val="es-ES"/>
        </w:rPr>
        <w:t xml:space="preserve">la República Dominicana, la República Unida de Tanzanía, Saint Kitts y Nevis (en nombre del Grupo de América Latina y el Caribe), </w:t>
      </w:r>
      <w:r w:rsidRPr="009C6296">
        <w:rPr>
          <w:lang w:val="es-ES"/>
        </w:rPr>
        <w:t>Su</w:t>
      </w:r>
      <w:r w:rsidR="00371053" w:rsidRPr="009C6296">
        <w:rPr>
          <w:lang w:val="es-ES"/>
        </w:rPr>
        <w:t>dá</w:t>
      </w:r>
      <w:r w:rsidRPr="009C6296">
        <w:rPr>
          <w:lang w:val="es-ES"/>
        </w:rPr>
        <w:t>frica (</w:t>
      </w:r>
      <w:r w:rsidR="00371053" w:rsidRPr="009C6296">
        <w:rPr>
          <w:lang w:val="es-ES"/>
        </w:rPr>
        <w:t>en nombre del Grupo de Á</w:t>
      </w:r>
      <w:r w:rsidRPr="009C6296">
        <w:rPr>
          <w:lang w:val="es-ES"/>
        </w:rPr>
        <w:t xml:space="preserve">frica), </w:t>
      </w:r>
      <w:r w:rsidR="00371053" w:rsidRPr="009C6296">
        <w:rPr>
          <w:lang w:val="es-ES"/>
        </w:rPr>
        <w:t xml:space="preserve">el </w:t>
      </w:r>
      <w:r w:rsidRPr="009C6296">
        <w:rPr>
          <w:lang w:val="es-ES"/>
        </w:rPr>
        <w:t>Sud</w:t>
      </w:r>
      <w:r w:rsidR="00371053" w:rsidRPr="009C6296">
        <w:rPr>
          <w:lang w:val="es-ES"/>
        </w:rPr>
        <w:t>á</w:t>
      </w:r>
      <w:r w:rsidRPr="009C6296">
        <w:rPr>
          <w:lang w:val="es-ES"/>
        </w:rPr>
        <w:t>n, S</w:t>
      </w:r>
      <w:r w:rsidR="00371053" w:rsidRPr="009C6296">
        <w:rPr>
          <w:lang w:val="es-ES"/>
        </w:rPr>
        <w:t>u</w:t>
      </w:r>
      <w:r w:rsidRPr="009C6296">
        <w:rPr>
          <w:lang w:val="es-ES"/>
        </w:rPr>
        <w:t>iza, Tur</w:t>
      </w:r>
      <w:r w:rsidR="00371053" w:rsidRPr="009C6296">
        <w:rPr>
          <w:lang w:val="es-ES"/>
        </w:rPr>
        <w:t>quía</w:t>
      </w:r>
      <w:r w:rsidRPr="009C6296">
        <w:rPr>
          <w:lang w:val="es-ES"/>
        </w:rPr>
        <w:t xml:space="preserve">, Uganda, </w:t>
      </w:r>
      <w:r w:rsidR="00371053" w:rsidRPr="009C6296">
        <w:rPr>
          <w:lang w:val="es-ES"/>
        </w:rPr>
        <w:t xml:space="preserve">la Unión Europea y sus 28 Estados miembros, el </w:t>
      </w:r>
      <w:r w:rsidRPr="009C6296">
        <w:rPr>
          <w:lang w:val="es-ES"/>
        </w:rPr>
        <w:t xml:space="preserve">Uruguay </w:t>
      </w:r>
      <w:r w:rsidR="00371053" w:rsidRPr="009C6296">
        <w:rPr>
          <w:lang w:val="es-ES"/>
        </w:rPr>
        <w:t>y</w:t>
      </w:r>
      <w:r w:rsidRPr="009C6296">
        <w:rPr>
          <w:lang w:val="es-ES"/>
        </w:rPr>
        <w:t xml:space="preserve"> Venezuela (Rep</w:t>
      </w:r>
      <w:r w:rsidR="00371053" w:rsidRPr="009C6296">
        <w:rPr>
          <w:lang w:val="es-ES"/>
        </w:rPr>
        <w:t>ú</w:t>
      </w:r>
      <w:r w:rsidRPr="009C6296">
        <w:rPr>
          <w:lang w:val="es-ES"/>
        </w:rPr>
        <w:t>blic</w:t>
      </w:r>
      <w:r w:rsidR="00371053" w:rsidRPr="009C6296">
        <w:rPr>
          <w:lang w:val="es-ES"/>
        </w:rPr>
        <w:t>a Bolivariana de</w:t>
      </w:r>
      <w:r w:rsidRPr="009C6296">
        <w:rPr>
          <w:lang w:val="es-ES"/>
        </w:rPr>
        <w:t>).</w:t>
      </w:r>
    </w:p>
    <w:p w:rsidR="00524E38" w:rsidRPr="009C6296" w:rsidRDefault="00371053" w:rsidP="00524E38">
      <w:pPr>
        <w:pStyle w:val="Para1"/>
        <w:rPr>
          <w:lang w:val="es-ES"/>
        </w:rPr>
      </w:pPr>
      <w:r w:rsidRPr="009C6296">
        <w:rPr>
          <w:lang w:val="es-ES"/>
        </w:rPr>
        <w:t>Los representantes de la Argentina, el Canadá y Nepal también formularon declaraciones</w:t>
      </w:r>
      <w:r w:rsidR="00524E38" w:rsidRPr="009C6296">
        <w:rPr>
          <w:lang w:val="es-ES"/>
        </w:rPr>
        <w:t>.</w:t>
      </w:r>
    </w:p>
    <w:p w:rsidR="00524E38" w:rsidRPr="009C6296" w:rsidRDefault="00371053" w:rsidP="00524E38">
      <w:pPr>
        <w:pStyle w:val="Para1"/>
        <w:rPr>
          <w:lang w:val="es-ES"/>
        </w:rPr>
      </w:pPr>
      <w:r w:rsidRPr="009C6296">
        <w:rPr>
          <w:lang w:val="es-ES"/>
        </w:rPr>
        <w:t xml:space="preserve">Asimismo, formularon declaraciones los </w:t>
      </w:r>
      <w:r w:rsidR="00524E38" w:rsidRPr="009C6296">
        <w:rPr>
          <w:lang w:val="es-ES"/>
        </w:rPr>
        <w:t>representa</w:t>
      </w:r>
      <w:r w:rsidRPr="009C6296">
        <w:rPr>
          <w:lang w:val="es-ES"/>
        </w:rPr>
        <w:t>n</w:t>
      </w:r>
      <w:r w:rsidR="00524E38" w:rsidRPr="009C6296">
        <w:rPr>
          <w:lang w:val="es-ES"/>
        </w:rPr>
        <w:t xml:space="preserve">tes </w:t>
      </w:r>
      <w:r w:rsidRPr="009C6296">
        <w:rPr>
          <w:lang w:val="es-ES"/>
        </w:rPr>
        <w:t>d</w:t>
      </w:r>
      <w:r w:rsidR="00524E38" w:rsidRPr="009C6296">
        <w:rPr>
          <w:lang w:val="es-ES"/>
        </w:rPr>
        <w:t xml:space="preserve">e </w:t>
      </w:r>
      <w:r w:rsidR="005F0376" w:rsidRPr="009C6296">
        <w:rPr>
          <w:lang w:val="es-ES"/>
        </w:rPr>
        <w:t>la Entidad de las Naciones Unidas para la Igualdad de Género y el Empoderamiento de las Mujeres (ONU</w:t>
      </w:r>
      <w:r w:rsidR="005F0376" w:rsidRPr="009C6296">
        <w:rPr>
          <w:lang w:val="es-ES"/>
        </w:rPr>
        <w:noBreakHyphen/>
        <w:t xml:space="preserve">Mujeres), </w:t>
      </w:r>
      <w:r w:rsidRPr="009C6296">
        <w:rPr>
          <w:lang w:val="es-ES"/>
        </w:rPr>
        <w:t xml:space="preserve">la </w:t>
      </w:r>
      <w:r w:rsidR="00524E38" w:rsidRPr="009C6296">
        <w:rPr>
          <w:lang w:val="es-ES"/>
        </w:rPr>
        <w:t>Organiza</w:t>
      </w:r>
      <w:r w:rsidRPr="009C6296">
        <w:rPr>
          <w:lang w:val="es-ES"/>
        </w:rPr>
        <w:t>c</w:t>
      </w:r>
      <w:r w:rsidR="00524E38" w:rsidRPr="009C6296">
        <w:rPr>
          <w:lang w:val="es-ES"/>
        </w:rPr>
        <w:t>i</w:t>
      </w:r>
      <w:r w:rsidRPr="009C6296">
        <w:rPr>
          <w:lang w:val="es-ES"/>
        </w:rPr>
        <w:t>ó</w:t>
      </w:r>
      <w:r w:rsidR="00524E38" w:rsidRPr="009C6296">
        <w:rPr>
          <w:lang w:val="es-ES"/>
        </w:rPr>
        <w:t xml:space="preserve">n </w:t>
      </w:r>
      <w:r w:rsidRPr="009C6296">
        <w:rPr>
          <w:lang w:val="es-ES"/>
        </w:rPr>
        <w:t>d</w:t>
      </w:r>
      <w:r w:rsidR="00524E38" w:rsidRPr="009C6296">
        <w:rPr>
          <w:lang w:val="es-ES"/>
        </w:rPr>
        <w:t>e</w:t>
      </w:r>
      <w:r w:rsidRPr="009C6296">
        <w:rPr>
          <w:lang w:val="es-ES"/>
        </w:rPr>
        <w:t xml:space="preserve"> las Naciones</w:t>
      </w:r>
      <w:r w:rsidR="00524E38" w:rsidRPr="009C6296">
        <w:rPr>
          <w:lang w:val="es-ES"/>
        </w:rPr>
        <w:t xml:space="preserve"> Unid</w:t>
      </w:r>
      <w:r w:rsidRPr="009C6296">
        <w:rPr>
          <w:lang w:val="es-ES"/>
        </w:rPr>
        <w:t>as</w:t>
      </w:r>
      <w:r w:rsidR="00524E38" w:rsidRPr="009C6296">
        <w:rPr>
          <w:lang w:val="es-ES"/>
        </w:rPr>
        <w:t xml:space="preserve"> </w:t>
      </w:r>
      <w:r w:rsidRPr="009C6296">
        <w:rPr>
          <w:lang w:val="es-ES"/>
        </w:rPr>
        <w:t xml:space="preserve">para la Alimentación y la Agricultura </w:t>
      </w:r>
      <w:r w:rsidR="00524E38" w:rsidRPr="009C6296">
        <w:rPr>
          <w:lang w:val="es-ES"/>
        </w:rPr>
        <w:t>(FAO) (</w:t>
      </w:r>
      <w:r w:rsidRPr="009C6296">
        <w:rPr>
          <w:lang w:val="es-ES"/>
        </w:rPr>
        <w:t>t</w:t>
      </w:r>
      <w:r w:rsidR="00524E38" w:rsidRPr="009C6296">
        <w:rPr>
          <w:lang w:val="es-ES"/>
        </w:rPr>
        <w:t>a</w:t>
      </w:r>
      <w:r w:rsidRPr="009C6296">
        <w:rPr>
          <w:lang w:val="es-ES"/>
        </w:rPr>
        <w:t>mbién en nombre del Tratado Internacional sobre los Recursos Fitogenéticos para la Alimentación y la Agricultura</w:t>
      </w:r>
      <w:r w:rsidR="00524E38" w:rsidRPr="009C6296">
        <w:rPr>
          <w:lang w:val="es-ES"/>
        </w:rPr>
        <w:t xml:space="preserve">) </w:t>
      </w:r>
      <w:r w:rsidRPr="009C6296">
        <w:rPr>
          <w:lang w:val="es-ES"/>
        </w:rPr>
        <w:t xml:space="preserve">y la </w:t>
      </w:r>
      <w:r w:rsidR="00524E38" w:rsidRPr="009C6296">
        <w:rPr>
          <w:lang w:val="es-ES"/>
        </w:rPr>
        <w:t>secretar</w:t>
      </w:r>
      <w:r w:rsidRPr="009C6296">
        <w:rPr>
          <w:lang w:val="es-ES"/>
        </w:rPr>
        <w:t>í</w:t>
      </w:r>
      <w:r w:rsidR="00524E38" w:rsidRPr="009C6296">
        <w:rPr>
          <w:lang w:val="es-ES"/>
        </w:rPr>
        <w:t xml:space="preserve">a </w:t>
      </w:r>
      <w:r w:rsidRPr="009C6296">
        <w:rPr>
          <w:lang w:val="es-ES"/>
        </w:rPr>
        <w:t>d</w:t>
      </w:r>
      <w:r w:rsidR="00524E38" w:rsidRPr="009C6296">
        <w:rPr>
          <w:lang w:val="es-ES"/>
        </w:rPr>
        <w:t xml:space="preserve">e </w:t>
      </w:r>
      <w:r w:rsidR="00E1232D" w:rsidRPr="009C6296">
        <w:rPr>
          <w:lang w:val="es-ES"/>
        </w:rPr>
        <w:t xml:space="preserve">la </w:t>
      </w:r>
      <w:r w:rsidRPr="009C6296">
        <w:rPr>
          <w:lang w:val="es-ES"/>
        </w:rPr>
        <w:t>Convención sobre el Comercio Internacional de Especies Amenazadas de Fauna y Flora Silvestres</w:t>
      </w:r>
      <w:r w:rsidR="00524E38" w:rsidRPr="009C6296">
        <w:rPr>
          <w:lang w:val="es-ES"/>
        </w:rPr>
        <w:t xml:space="preserve"> (CITES) (</w:t>
      </w:r>
      <w:r w:rsidRPr="009C6296">
        <w:rPr>
          <w:lang w:val="es-ES"/>
        </w:rPr>
        <w:t>e</w:t>
      </w:r>
      <w:r w:rsidR="00524E38" w:rsidRPr="009C6296">
        <w:rPr>
          <w:lang w:val="es-ES"/>
        </w:rPr>
        <w:t xml:space="preserve">n </w:t>
      </w:r>
      <w:r w:rsidRPr="009C6296">
        <w:rPr>
          <w:lang w:val="es-ES"/>
        </w:rPr>
        <w:t>nom</w:t>
      </w:r>
      <w:r w:rsidR="00524E38" w:rsidRPr="009C6296">
        <w:rPr>
          <w:lang w:val="es-ES"/>
        </w:rPr>
        <w:t>b</w:t>
      </w:r>
      <w:r w:rsidRPr="009C6296">
        <w:rPr>
          <w:lang w:val="es-ES"/>
        </w:rPr>
        <w:t>r</w:t>
      </w:r>
      <w:r w:rsidR="00524E38" w:rsidRPr="009C6296">
        <w:rPr>
          <w:lang w:val="es-ES"/>
        </w:rPr>
        <w:t>e</w:t>
      </w:r>
      <w:r w:rsidRPr="009C6296">
        <w:rPr>
          <w:lang w:val="es-ES"/>
        </w:rPr>
        <w:t xml:space="preserve"> de</w:t>
      </w:r>
      <w:r w:rsidR="00524E38" w:rsidRPr="009C6296">
        <w:rPr>
          <w:lang w:val="es-ES"/>
        </w:rPr>
        <w:t>l</w:t>
      </w:r>
      <w:r w:rsidRPr="009C6296">
        <w:rPr>
          <w:lang w:val="es-ES"/>
        </w:rPr>
        <w:t xml:space="preserve"> </w:t>
      </w:r>
      <w:r w:rsidR="00524E38" w:rsidRPr="009C6296">
        <w:rPr>
          <w:lang w:val="es-ES"/>
        </w:rPr>
        <w:t>Grup</w:t>
      </w:r>
      <w:r w:rsidRPr="009C6296">
        <w:rPr>
          <w:lang w:val="es-ES"/>
        </w:rPr>
        <w:t>o de Enlace de los Convenios relacionados con la Diversidad Biológica</w:t>
      </w:r>
      <w:r w:rsidR="00524E38" w:rsidRPr="009C6296">
        <w:rPr>
          <w:lang w:val="es-ES"/>
        </w:rPr>
        <w:t>).</w:t>
      </w:r>
    </w:p>
    <w:p w:rsidR="00524E38" w:rsidRPr="005A7D4B" w:rsidRDefault="00E1232D" w:rsidP="00524E38">
      <w:pPr>
        <w:pStyle w:val="Para1"/>
        <w:rPr>
          <w:lang w:val="es-ES"/>
        </w:rPr>
      </w:pPr>
      <w:r w:rsidRPr="009C6296">
        <w:rPr>
          <w:lang w:val="es-ES"/>
        </w:rPr>
        <w:t xml:space="preserve">Los </w:t>
      </w:r>
      <w:r w:rsidR="00524E38" w:rsidRPr="009C6296">
        <w:rPr>
          <w:lang w:val="es-ES"/>
        </w:rPr>
        <w:t>representa</w:t>
      </w:r>
      <w:r w:rsidRPr="009C6296">
        <w:rPr>
          <w:lang w:val="es-ES"/>
        </w:rPr>
        <w:t>n</w:t>
      </w:r>
      <w:r w:rsidR="00524E38" w:rsidRPr="009C6296">
        <w:rPr>
          <w:lang w:val="es-ES"/>
        </w:rPr>
        <w:t xml:space="preserve">tes </w:t>
      </w:r>
      <w:r w:rsidRPr="009C6296">
        <w:rPr>
          <w:lang w:val="es-ES"/>
        </w:rPr>
        <w:t xml:space="preserve">de </w:t>
      </w:r>
      <w:r w:rsidR="00646EB0" w:rsidRPr="009C6296">
        <w:rPr>
          <w:lang w:val="es-ES"/>
        </w:rPr>
        <w:t xml:space="preserve">Amigos de la Tierra Internacional (también en nombre de Bosques del Mundo, </w:t>
      </w:r>
      <w:r w:rsidR="00646EB0" w:rsidRPr="009C6296">
        <w:rPr>
          <w:rFonts w:eastAsia="Times New Roman"/>
          <w:lang w:val="es-ES"/>
        </w:rPr>
        <w:t xml:space="preserve">la </w:t>
      </w:r>
      <w:r w:rsidR="00646EB0" w:rsidRPr="009C6296">
        <w:rPr>
          <w:lang w:val="es-ES"/>
        </w:rPr>
        <w:t xml:space="preserve">Coalición Mundial por los Bosques, EcoNexus, la </w:t>
      </w:r>
      <w:r w:rsidR="00646EB0" w:rsidRPr="009C6296">
        <w:rPr>
          <w:rFonts w:eastAsia="Times New Roman"/>
          <w:bCs/>
          <w:shd w:val="clear" w:color="auto" w:fill="FFFFFF"/>
          <w:lang w:val="es-ES"/>
        </w:rPr>
        <w:t>Fundación</w:t>
      </w:r>
      <w:r w:rsidR="00646EB0" w:rsidRPr="009C6296">
        <w:rPr>
          <w:rFonts w:eastAsia="Times New Roman"/>
          <w:shd w:val="clear" w:color="auto" w:fill="FFFFFF"/>
          <w:lang w:val="es-ES"/>
        </w:rPr>
        <w:t xml:space="preserve"> Ambiente y </w:t>
      </w:r>
      <w:r w:rsidR="00646EB0" w:rsidRPr="009C6296">
        <w:rPr>
          <w:rFonts w:eastAsia="Times New Roman"/>
          <w:bCs/>
          <w:shd w:val="clear" w:color="auto" w:fill="FFFFFF"/>
          <w:lang w:val="es-ES"/>
        </w:rPr>
        <w:t>Recursos Naturales (FARN)</w:t>
      </w:r>
      <w:r w:rsidR="00646EB0" w:rsidRPr="009C6296">
        <w:rPr>
          <w:rFonts w:eastAsia="Times New Roman"/>
          <w:bCs/>
          <w:color w:val="6A6A6A"/>
          <w:shd w:val="clear" w:color="auto" w:fill="FFFFFF"/>
          <w:lang w:val="es-ES"/>
        </w:rPr>
        <w:t xml:space="preserve"> </w:t>
      </w:r>
      <w:r w:rsidR="00646EB0" w:rsidRPr="009C6296">
        <w:rPr>
          <w:rFonts w:eastAsia="Times New Roman"/>
          <w:lang w:val="es-ES"/>
        </w:rPr>
        <w:t xml:space="preserve">y </w:t>
      </w:r>
      <w:r w:rsidR="00646EB0" w:rsidRPr="009C6296">
        <w:rPr>
          <w:lang w:val="es-ES"/>
        </w:rPr>
        <w:t>la Red Europea para la Reflexión y la Acción Ecológicas (ECOROPA)</w:t>
      </w:r>
      <w:r w:rsidR="00090A31" w:rsidRPr="009C6296">
        <w:rPr>
          <w:lang w:val="es-ES"/>
        </w:rPr>
        <w:t>)</w:t>
      </w:r>
      <w:r w:rsidR="00646EB0" w:rsidRPr="009C6296">
        <w:rPr>
          <w:lang w:val="es-ES"/>
        </w:rPr>
        <w:t xml:space="preserve">, </w:t>
      </w:r>
      <w:r w:rsidR="00524E38" w:rsidRPr="009C6296">
        <w:rPr>
          <w:lang w:val="es-ES"/>
        </w:rPr>
        <w:t>BirdLife International (</w:t>
      </w:r>
      <w:r w:rsidRPr="009C6296">
        <w:rPr>
          <w:lang w:val="es-ES"/>
        </w:rPr>
        <w:t>t</w:t>
      </w:r>
      <w:r w:rsidR="00524E38" w:rsidRPr="009C6296">
        <w:rPr>
          <w:lang w:val="es-ES"/>
        </w:rPr>
        <w:t>a</w:t>
      </w:r>
      <w:r w:rsidRPr="009C6296">
        <w:rPr>
          <w:lang w:val="es-ES"/>
        </w:rPr>
        <w:t>mbién en nombre de</w:t>
      </w:r>
      <w:r w:rsidR="00524E38" w:rsidRPr="009C6296">
        <w:rPr>
          <w:lang w:val="es-ES"/>
        </w:rPr>
        <w:t xml:space="preserve"> Conservation International, </w:t>
      </w:r>
      <w:r w:rsidRPr="009C6296">
        <w:rPr>
          <w:lang w:val="es-ES"/>
        </w:rPr>
        <w:t xml:space="preserve">el Fondo </w:t>
      </w:r>
      <w:r w:rsidR="00524E38" w:rsidRPr="009C6296">
        <w:rPr>
          <w:lang w:val="es-ES"/>
        </w:rPr>
        <w:t>Interna</w:t>
      </w:r>
      <w:r w:rsidRPr="009C6296">
        <w:rPr>
          <w:lang w:val="es-ES"/>
        </w:rPr>
        <w:t>c</w:t>
      </w:r>
      <w:r w:rsidR="00524E38" w:rsidRPr="009C6296">
        <w:rPr>
          <w:lang w:val="es-ES"/>
        </w:rPr>
        <w:t xml:space="preserve">ional </w:t>
      </w:r>
      <w:r w:rsidRPr="009C6296">
        <w:rPr>
          <w:lang w:val="es-ES"/>
        </w:rPr>
        <w:t>pa</w:t>
      </w:r>
      <w:r w:rsidR="00524E38" w:rsidRPr="009C6296">
        <w:rPr>
          <w:lang w:val="es-ES"/>
        </w:rPr>
        <w:t>r</w:t>
      </w:r>
      <w:r w:rsidRPr="009C6296">
        <w:rPr>
          <w:lang w:val="es-ES"/>
        </w:rPr>
        <w:t>a</w:t>
      </w:r>
      <w:r w:rsidR="00524E38" w:rsidRPr="009C6296">
        <w:rPr>
          <w:lang w:val="es-ES"/>
        </w:rPr>
        <w:t xml:space="preserve"> </w:t>
      </w:r>
      <w:r w:rsidRPr="009C6296">
        <w:rPr>
          <w:lang w:val="es-ES"/>
        </w:rPr>
        <w:t xml:space="preserve">el Bienestar de los </w:t>
      </w:r>
      <w:r w:rsidR="00524E38" w:rsidRPr="009C6296">
        <w:rPr>
          <w:lang w:val="es-ES"/>
        </w:rPr>
        <w:t>Animale</w:t>
      </w:r>
      <w:r w:rsidRPr="009C6296">
        <w:rPr>
          <w:lang w:val="es-ES"/>
        </w:rPr>
        <w:t>s</w:t>
      </w:r>
      <w:r w:rsidR="00524E38" w:rsidRPr="009C6296">
        <w:rPr>
          <w:lang w:val="es-ES"/>
        </w:rPr>
        <w:t xml:space="preserve"> (IFAW),</w:t>
      </w:r>
      <w:r w:rsidR="00646EB0" w:rsidRPr="009C6296">
        <w:rPr>
          <w:lang w:val="es-ES"/>
        </w:rPr>
        <w:t xml:space="preserve"> Rare, la Red Mundial de Jóvenes por la Biodiversidad (GYBN),</w:t>
      </w:r>
      <w:r w:rsidR="00524E38" w:rsidRPr="009C6296">
        <w:rPr>
          <w:lang w:val="es-ES"/>
        </w:rPr>
        <w:t xml:space="preserve"> </w:t>
      </w:r>
      <w:r w:rsidRPr="009C6296">
        <w:rPr>
          <w:lang w:val="es-ES"/>
        </w:rPr>
        <w:t xml:space="preserve">la </w:t>
      </w:r>
      <w:r w:rsidR="00524E38" w:rsidRPr="009C6296">
        <w:rPr>
          <w:lang w:val="es-ES"/>
        </w:rPr>
        <w:t xml:space="preserve">Royal Society for </w:t>
      </w:r>
      <w:r w:rsidR="00524E38" w:rsidRPr="009C6296">
        <w:rPr>
          <w:lang w:val="es-ES"/>
        </w:rPr>
        <w:lastRenderedPageBreak/>
        <w:t>the Protection of Birds (RSPB), The Nature Conserv</w:t>
      </w:r>
      <w:r w:rsidRPr="009C6296">
        <w:rPr>
          <w:lang w:val="es-ES"/>
        </w:rPr>
        <w:t>ancy, The Pew Charitable Trusts</w:t>
      </w:r>
      <w:r w:rsidR="00524E38" w:rsidRPr="009C6296">
        <w:rPr>
          <w:lang w:val="es-ES"/>
        </w:rPr>
        <w:t xml:space="preserve"> </w:t>
      </w:r>
      <w:r w:rsidRPr="009C6296">
        <w:rPr>
          <w:lang w:val="es-ES"/>
        </w:rPr>
        <w:t xml:space="preserve">y </w:t>
      </w:r>
      <w:r w:rsidR="00524E38" w:rsidRPr="009C6296">
        <w:rPr>
          <w:lang w:val="es-ES"/>
        </w:rPr>
        <w:t>WWF)</w:t>
      </w:r>
      <w:r w:rsidR="00646EB0" w:rsidRPr="009C6296">
        <w:rPr>
          <w:lang w:val="es-ES"/>
        </w:rPr>
        <w:t>,</w:t>
      </w:r>
      <w:r w:rsidR="00524E38" w:rsidRPr="009C6296">
        <w:rPr>
          <w:lang w:val="es-ES"/>
        </w:rPr>
        <w:t xml:space="preserve"> </w:t>
      </w:r>
      <w:r w:rsidR="00646EB0" w:rsidRPr="009C6296">
        <w:rPr>
          <w:lang w:val="es-ES"/>
        </w:rPr>
        <w:t>el Comité Internacional para la Soberanía Alimentaria, el Foro Internacional Indígena sobre Biodiversidad (FIIB), la GYBN, el Instituto de Estudios Avanzados de Sostenibilidad de la Universidad de las Naciones Unidas (UNU-IAS), la</w:t>
      </w:r>
      <w:r w:rsidR="00524E38" w:rsidRPr="009C6296">
        <w:rPr>
          <w:lang w:val="es-ES"/>
        </w:rPr>
        <w:t xml:space="preserve"> </w:t>
      </w:r>
      <w:r w:rsidR="00646EB0" w:rsidRPr="009C6296">
        <w:rPr>
          <w:lang w:val="es-ES"/>
        </w:rPr>
        <w:t>Red de Observación de la Diversidad Biológica del Grupo de Observaciones de la Tierra</w:t>
      </w:r>
      <w:r w:rsidR="00524E38" w:rsidRPr="009C6296">
        <w:rPr>
          <w:lang w:val="es-ES"/>
        </w:rPr>
        <w:t xml:space="preserve"> (GEO BON), </w:t>
      </w:r>
      <w:r w:rsidR="00646EB0" w:rsidRPr="009C6296">
        <w:rPr>
          <w:lang w:val="es-ES"/>
        </w:rPr>
        <w:t>la</w:t>
      </w:r>
      <w:r w:rsidR="00524E38" w:rsidRPr="009C6296">
        <w:rPr>
          <w:lang w:val="es-ES"/>
        </w:rPr>
        <w:t xml:space="preserve"> Uni</w:t>
      </w:r>
      <w:r w:rsidR="00646EB0" w:rsidRPr="009C6296">
        <w:rPr>
          <w:lang w:val="es-ES"/>
        </w:rPr>
        <w:t>ó</w:t>
      </w:r>
      <w:r w:rsidR="00524E38" w:rsidRPr="009C6296">
        <w:rPr>
          <w:lang w:val="es-ES"/>
        </w:rPr>
        <w:t xml:space="preserve">n </w:t>
      </w:r>
      <w:r w:rsidR="00646EB0" w:rsidRPr="009C6296">
        <w:rPr>
          <w:lang w:val="es-ES"/>
        </w:rPr>
        <w:t>Internacional p</w:t>
      </w:r>
      <w:r w:rsidR="00646EB0" w:rsidRPr="005A7D4B">
        <w:rPr>
          <w:lang w:val="es-ES"/>
        </w:rPr>
        <w:t>a</w:t>
      </w:r>
      <w:r w:rsidR="00524E38" w:rsidRPr="005A7D4B">
        <w:rPr>
          <w:lang w:val="es-ES"/>
        </w:rPr>
        <w:t>r</w:t>
      </w:r>
      <w:r w:rsidR="00646EB0" w:rsidRPr="005A7D4B">
        <w:rPr>
          <w:lang w:val="es-ES"/>
        </w:rPr>
        <w:t>a</w:t>
      </w:r>
      <w:r w:rsidR="00524E38" w:rsidRPr="005A7D4B">
        <w:rPr>
          <w:lang w:val="es-ES"/>
        </w:rPr>
        <w:t xml:space="preserve"> </w:t>
      </w:r>
      <w:r w:rsidR="00646EB0" w:rsidRPr="005A7D4B">
        <w:rPr>
          <w:lang w:val="es-ES"/>
        </w:rPr>
        <w:t xml:space="preserve">la </w:t>
      </w:r>
      <w:r w:rsidR="00524E38" w:rsidRPr="005A7D4B">
        <w:rPr>
          <w:lang w:val="es-ES"/>
        </w:rPr>
        <w:t>Conserva</w:t>
      </w:r>
      <w:r w:rsidR="00646EB0" w:rsidRPr="005A7D4B">
        <w:rPr>
          <w:lang w:val="es-ES"/>
        </w:rPr>
        <w:t>c</w:t>
      </w:r>
      <w:r w:rsidR="00524E38" w:rsidRPr="005A7D4B">
        <w:rPr>
          <w:lang w:val="es-ES"/>
        </w:rPr>
        <w:t>i</w:t>
      </w:r>
      <w:r w:rsidR="00646EB0" w:rsidRPr="005A7D4B">
        <w:rPr>
          <w:lang w:val="es-ES"/>
        </w:rPr>
        <w:t>ó</w:t>
      </w:r>
      <w:r w:rsidR="00524E38" w:rsidRPr="005A7D4B">
        <w:rPr>
          <w:lang w:val="es-ES"/>
        </w:rPr>
        <w:t xml:space="preserve">n </w:t>
      </w:r>
      <w:r w:rsidR="00646EB0" w:rsidRPr="005A7D4B">
        <w:rPr>
          <w:lang w:val="es-ES"/>
        </w:rPr>
        <w:t>de la</w:t>
      </w:r>
      <w:r w:rsidR="00524E38" w:rsidRPr="005A7D4B">
        <w:rPr>
          <w:lang w:val="es-ES"/>
        </w:rPr>
        <w:t xml:space="preserve"> Natur</w:t>
      </w:r>
      <w:r w:rsidR="00646EB0" w:rsidRPr="005A7D4B">
        <w:rPr>
          <w:lang w:val="es-ES"/>
        </w:rPr>
        <w:t>al</w:t>
      </w:r>
      <w:r w:rsidR="00524E38" w:rsidRPr="005A7D4B">
        <w:rPr>
          <w:lang w:val="es-ES"/>
        </w:rPr>
        <w:t>e</w:t>
      </w:r>
      <w:r w:rsidR="00646EB0" w:rsidRPr="005A7D4B">
        <w:rPr>
          <w:lang w:val="es-ES"/>
        </w:rPr>
        <w:t>za</w:t>
      </w:r>
      <w:r w:rsidR="00524E38" w:rsidRPr="005A7D4B">
        <w:rPr>
          <w:lang w:val="es-ES"/>
        </w:rPr>
        <w:t xml:space="preserve"> (U</w:t>
      </w:r>
      <w:r w:rsidR="00646EB0" w:rsidRPr="005A7D4B">
        <w:rPr>
          <w:lang w:val="es-ES"/>
        </w:rPr>
        <w:t>I</w:t>
      </w:r>
      <w:r w:rsidR="005F0376" w:rsidRPr="005A7D4B">
        <w:rPr>
          <w:lang w:val="es-ES"/>
        </w:rPr>
        <w:t>CN)</w:t>
      </w:r>
      <w:r w:rsidR="00524E38" w:rsidRPr="005A7D4B">
        <w:rPr>
          <w:lang w:val="es-ES"/>
        </w:rPr>
        <w:t xml:space="preserve"> </w:t>
      </w:r>
      <w:r w:rsidR="00646EB0" w:rsidRPr="005A7D4B">
        <w:rPr>
          <w:lang w:val="es-ES"/>
        </w:rPr>
        <w:t xml:space="preserve">y </w:t>
      </w:r>
      <w:r w:rsidR="00524E38" w:rsidRPr="005A7D4B">
        <w:rPr>
          <w:lang w:val="es-ES"/>
        </w:rPr>
        <w:t>WWF.</w:t>
      </w:r>
    </w:p>
    <w:p w:rsidR="005A7D4B" w:rsidRPr="005A7D4B" w:rsidRDefault="009931B7" w:rsidP="005A7D4B">
      <w:pPr>
        <w:pStyle w:val="Para1"/>
        <w:tabs>
          <w:tab w:val="left" w:pos="567"/>
        </w:tabs>
        <w:rPr>
          <w:lang w:val="es-ES"/>
        </w:rPr>
      </w:pPr>
      <w:r>
        <w:rPr>
          <w:lang w:val="es-ES"/>
        </w:rPr>
        <w:t>Teniendo en cuenta</w:t>
      </w:r>
      <w:r w:rsidR="00FE77A4">
        <w:rPr>
          <w:lang w:val="es-ES"/>
        </w:rPr>
        <w:t xml:space="preserve"> las opiniones expresadas</w:t>
      </w:r>
      <w:r w:rsidR="005A7D4B" w:rsidRPr="005A7D4B">
        <w:rPr>
          <w:lang w:val="es-ES"/>
        </w:rPr>
        <w:t xml:space="preserve">, </w:t>
      </w:r>
      <w:r w:rsidR="00FE77A4">
        <w:rPr>
          <w:lang w:val="es-ES"/>
        </w:rPr>
        <w:t>la</w:t>
      </w:r>
      <w:r w:rsidR="005A7D4B" w:rsidRPr="005A7D4B">
        <w:rPr>
          <w:lang w:val="es-ES"/>
        </w:rPr>
        <w:t xml:space="preserve"> Conferenc</w:t>
      </w:r>
      <w:r w:rsidR="00FE77A4">
        <w:rPr>
          <w:lang w:val="es-ES"/>
        </w:rPr>
        <w:t>ia d</w:t>
      </w:r>
      <w:r w:rsidR="005A7D4B" w:rsidRPr="005A7D4B">
        <w:rPr>
          <w:lang w:val="es-ES"/>
        </w:rPr>
        <w:t xml:space="preserve">e </w:t>
      </w:r>
      <w:r w:rsidR="00FE77A4">
        <w:rPr>
          <w:lang w:val="es-ES"/>
        </w:rPr>
        <w:t>las</w:t>
      </w:r>
      <w:r w:rsidR="005A7D4B" w:rsidRPr="005A7D4B">
        <w:rPr>
          <w:lang w:val="es-ES"/>
        </w:rPr>
        <w:t xml:space="preserve"> Partes </w:t>
      </w:r>
      <w:r w:rsidR="00FE77A4">
        <w:rPr>
          <w:lang w:val="es-ES"/>
        </w:rPr>
        <w:t xml:space="preserve">que actúa como reunión de las </w:t>
      </w:r>
      <w:r w:rsidR="005A7D4B" w:rsidRPr="005A7D4B">
        <w:rPr>
          <w:lang w:val="es-ES"/>
        </w:rPr>
        <w:t>Partes a</w:t>
      </w:r>
      <w:r w:rsidR="00FE77A4">
        <w:rPr>
          <w:lang w:val="es-ES"/>
        </w:rPr>
        <w:t>cordó establecer un grupo de contacto</w:t>
      </w:r>
      <w:r w:rsidR="005A7D4B" w:rsidRPr="005A7D4B">
        <w:rPr>
          <w:lang w:val="es-ES"/>
        </w:rPr>
        <w:t xml:space="preserve">, </w:t>
      </w:r>
      <w:r w:rsidR="00FE77A4">
        <w:rPr>
          <w:lang w:val="es-ES"/>
        </w:rPr>
        <w:t>presidido por la Sra</w:t>
      </w:r>
      <w:r w:rsidR="005A7D4B" w:rsidRPr="005A7D4B">
        <w:rPr>
          <w:lang w:val="es-ES"/>
        </w:rPr>
        <w:t>. Charlotta Sörqvist (S</w:t>
      </w:r>
      <w:r w:rsidR="00FE77A4">
        <w:rPr>
          <w:lang w:val="es-ES"/>
        </w:rPr>
        <w:t>u</w:t>
      </w:r>
      <w:r w:rsidR="005A7D4B" w:rsidRPr="005A7D4B">
        <w:rPr>
          <w:lang w:val="es-ES"/>
        </w:rPr>
        <w:t>e</w:t>
      </w:r>
      <w:r w:rsidR="00FE77A4">
        <w:rPr>
          <w:lang w:val="es-ES"/>
        </w:rPr>
        <w:t>cia</w:t>
      </w:r>
      <w:r w:rsidR="005A7D4B" w:rsidRPr="005A7D4B">
        <w:rPr>
          <w:lang w:val="es-ES"/>
        </w:rPr>
        <w:t xml:space="preserve">), </w:t>
      </w:r>
      <w:r w:rsidR="00FE77A4">
        <w:rPr>
          <w:lang w:val="es-ES"/>
        </w:rPr>
        <w:t>para deliberar sobre el proceso de preparación del marco mundial de la diversidad biológica posterior a</w:t>
      </w:r>
      <w:r>
        <w:rPr>
          <w:lang w:val="es-ES"/>
        </w:rPr>
        <w:t> </w:t>
      </w:r>
      <w:r w:rsidR="00FE77A4">
        <w:rPr>
          <w:lang w:val="es-ES"/>
        </w:rPr>
        <w:t>2020</w:t>
      </w:r>
      <w:r w:rsidR="005A7D4B" w:rsidRPr="005A7D4B">
        <w:rPr>
          <w:lang w:val="es-ES"/>
        </w:rPr>
        <w:t>.</w:t>
      </w:r>
      <w:r w:rsidR="005A7D4B" w:rsidRPr="005A7D4B" w:rsidDel="0037297F">
        <w:rPr>
          <w:lang w:val="es-ES"/>
        </w:rPr>
        <w:t xml:space="preserve"> </w:t>
      </w:r>
    </w:p>
    <w:p w:rsidR="005A7D4B" w:rsidRPr="005A7D4B" w:rsidRDefault="009931B7" w:rsidP="005A7D4B">
      <w:pPr>
        <w:pStyle w:val="Para1"/>
        <w:tabs>
          <w:tab w:val="left" w:pos="567"/>
        </w:tabs>
        <w:rPr>
          <w:lang w:val="es-ES"/>
        </w:rPr>
      </w:pPr>
      <w:r>
        <w:rPr>
          <w:lang w:val="es-ES"/>
        </w:rPr>
        <w:t>En la cuarta sesión plenaria de la reunión</w:t>
      </w:r>
      <w:r w:rsidR="005A7D4B" w:rsidRPr="005A7D4B">
        <w:rPr>
          <w:lang w:val="es-ES"/>
        </w:rPr>
        <w:t xml:space="preserve">, </w:t>
      </w:r>
      <w:r>
        <w:rPr>
          <w:lang w:val="es-ES"/>
        </w:rPr>
        <w:t>el</w:t>
      </w:r>
      <w:r w:rsidR="005A7D4B" w:rsidRPr="005A7D4B">
        <w:rPr>
          <w:lang w:val="es-ES"/>
        </w:rPr>
        <w:t xml:space="preserve"> 22 </w:t>
      </w:r>
      <w:r>
        <w:rPr>
          <w:lang w:val="es-ES"/>
        </w:rPr>
        <w:t>de n</w:t>
      </w:r>
      <w:r w:rsidR="005A7D4B" w:rsidRPr="005A7D4B">
        <w:rPr>
          <w:lang w:val="es-ES"/>
        </w:rPr>
        <w:t>ov</w:t>
      </w:r>
      <w:r>
        <w:rPr>
          <w:lang w:val="es-ES"/>
        </w:rPr>
        <w:t>i</w:t>
      </w:r>
      <w:r w:rsidR="005A7D4B" w:rsidRPr="005A7D4B">
        <w:rPr>
          <w:lang w:val="es-ES"/>
        </w:rPr>
        <w:t>emb</w:t>
      </w:r>
      <w:r>
        <w:rPr>
          <w:lang w:val="es-ES"/>
        </w:rPr>
        <w:t>re</w:t>
      </w:r>
      <w:r w:rsidR="005A7D4B" w:rsidRPr="005A7D4B">
        <w:rPr>
          <w:lang w:val="es-ES"/>
        </w:rPr>
        <w:t xml:space="preserve"> </w:t>
      </w:r>
      <w:r>
        <w:rPr>
          <w:lang w:val="es-ES"/>
        </w:rPr>
        <w:t xml:space="preserve">de </w:t>
      </w:r>
      <w:r w:rsidR="005A7D4B" w:rsidRPr="005A7D4B">
        <w:rPr>
          <w:lang w:val="es-ES"/>
        </w:rPr>
        <w:t>2018,</w:t>
      </w:r>
      <w:r>
        <w:rPr>
          <w:lang w:val="es-ES"/>
        </w:rPr>
        <w:t xml:space="preserve"> la presidenta del grupo de contacto informó sobre los progresos d</w:t>
      </w:r>
      <w:r w:rsidR="005A7D4B" w:rsidRPr="005A7D4B">
        <w:rPr>
          <w:lang w:val="es-ES"/>
        </w:rPr>
        <w:t>e</w:t>
      </w:r>
      <w:r>
        <w:rPr>
          <w:lang w:val="es-ES"/>
        </w:rPr>
        <w:t>l grupo de</w:t>
      </w:r>
      <w:r w:rsidR="005A7D4B" w:rsidRPr="005A7D4B">
        <w:rPr>
          <w:lang w:val="es-ES"/>
        </w:rPr>
        <w:t xml:space="preserve"> contact</w:t>
      </w:r>
      <w:r>
        <w:rPr>
          <w:lang w:val="es-ES"/>
        </w:rPr>
        <w:t>o</w:t>
      </w:r>
      <w:r w:rsidR="005A7D4B" w:rsidRPr="005A7D4B">
        <w:rPr>
          <w:lang w:val="es-ES"/>
        </w:rPr>
        <w:t>.</w:t>
      </w:r>
    </w:p>
    <w:p w:rsidR="005A7D4B" w:rsidRPr="005A7D4B" w:rsidRDefault="009931B7" w:rsidP="005A7D4B">
      <w:pPr>
        <w:pStyle w:val="Para1"/>
        <w:tabs>
          <w:tab w:val="left" w:pos="567"/>
        </w:tabs>
        <w:rPr>
          <w:color w:val="000000"/>
          <w:lang w:val="es-ES"/>
        </w:rPr>
      </w:pPr>
      <w:r>
        <w:rPr>
          <w:lang w:val="es-ES"/>
        </w:rPr>
        <w:t>En la quinta sesión plenaria de la reunión</w:t>
      </w:r>
      <w:r w:rsidRPr="005A7D4B">
        <w:rPr>
          <w:lang w:val="es-ES"/>
        </w:rPr>
        <w:t xml:space="preserve">, </w:t>
      </w:r>
      <w:r>
        <w:rPr>
          <w:lang w:val="es-ES"/>
        </w:rPr>
        <w:t>el</w:t>
      </w:r>
      <w:r w:rsidRPr="005A7D4B">
        <w:rPr>
          <w:lang w:val="es-ES"/>
        </w:rPr>
        <w:t xml:space="preserve"> </w:t>
      </w:r>
      <w:r w:rsidR="005A7D4B" w:rsidRPr="005A7D4B">
        <w:rPr>
          <w:lang w:val="es-ES"/>
        </w:rPr>
        <w:t xml:space="preserve">25 </w:t>
      </w:r>
      <w:r>
        <w:rPr>
          <w:lang w:val="es-ES"/>
        </w:rPr>
        <w:t>de n</w:t>
      </w:r>
      <w:r w:rsidR="005A7D4B" w:rsidRPr="005A7D4B">
        <w:rPr>
          <w:lang w:val="es-ES"/>
        </w:rPr>
        <w:t>ov</w:t>
      </w:r>
      <w:r>
        <w:rPr>
          <w:lang w:val="es-ES"/>
        </w:rPr>
        <w:t>i</w:t>
      </w:r>
      <w:r w:rsidR="005A7D4B" w:rsidRPr="005A7D4B">
        <w:rPr>
          <w:lang w:val="es-ES"/>
        </w:rPr>
        <w:t>embr</w:t>
      </w:r>
      <w:r>
        <w:rPr>
          <w:lang w:val="es-ES"/>
        </w:rPr>
        <w:t>e</w:t>
      </w:r>
      <w:r w:rsidR="005A7D4B" w:rsidRPr="005A7D4B">
        <w:rPr>
          <w:lang w:val="es-ES"/>
        </w:rPr>
        <w:t xml:space="preserve"> </w:t>
      </w:r>
      <w:r>
        <w:rPr>
          <w:lang w:val="es-ES"/>
        </w:rPr>
        <w:t xml:space="preserve">de </w:t>
      </w:r>
      <w:r w:rsidR="005A7D4B" w:rsidRPr="005A7D4B">
        <w:rPr>
          <w:lang w:val="es-ES"/>
        </w:rPr>
        <w:t xml:space="preserve">2018, </w:t>
      </w:r>
      <w:r>
        <w:rPr>
          <w:lang w:val="es-ES"/>
        </w:rPr>
        <w:t>la</w:t>
      </w:r>
      <w:r w:rsidR="005A7D4B" w:rsidRPr="005A7D4B">
        <w:rPr>
          <w:lang w:val="es-ES"/>
        </w:rPr>
        <w:t xml:space="preserve"> Conferenc</w:t>
      </w:r>
      <w:r>
        <w:rPr>
          <w:lang w:val="es-ES"/>
        </w:rPr>
        <w:t>ia d</w:t>
      </w:r>
      <w:r w:rsidR="005A7D4B" w:rsidRPr="005A7D4B">
        <w:rPr>
          <w:lang w:val="es-ES"/>
        </w:rPr>
        <w:t xml:space="preserve">e </w:t>
      </w:r>
      <w:r>
        <w:rPr>
          <w:lang w:val="es-ES"/>
        </w:rPr>
        <w:t>las</w:t>
      </w:r>
      <w:r w:rsidR="005A7D4B" w:rsidRPr="005A7D4B">
        <w:rPr>
          <w:lang w:val="es-ES"/>
        </w:rPr>
        <w:t xml:space="preserve"> Partes</w:t>
      </w:r>
      <w:r>
        <w:rPr>
          <w:lang w:val="es-ES"/>
        </w:rPr>
        <w:t xml:space="preserve"> que actúa como reunión de las</w:t>
      </w:r>
      <w:r w:rsidR="005A7D4B" w:rsidRPr="005A7D4B">
        <w:rPr>
          <w:lang w:val="es-ES"/>
        </w:rPr>
        <w:t xml:space="preserve"> Partes</w:t>
      </w:r>
      <w:r>
        <w:rPr>
          <w:lang w:val="es-ES"/>
        </w:rPr>
        <w:t xml:space="preserve"> recibió otro informe de la presidenta del grupo</w:t>
      </w:r>
      <w:r w:rsidR="005A7D4B" w:rsidRPr="005A7D4B">
        <w:rPr>
          <w:lang w:val="es-ES"/>
        </w:rPr>
        <w:t xml:space="preserve"> </w:t>
      </w:r>
      <w:r>
        <w:rPr>
          <w:lang w:val="es-ES"/>
        </w:rPr>
        <w:t xml:space="preserve">de </w:t>
      </w:r>
      <w:r w:rsidR="005A7D4B" w:rsidRPr="005A7D4B">
        <w:rPr>
          <w:lang w:val="es-ES"/>
        </w:rPr>
        <w:t xml:space="preserve">contacto. </w:t>
      </w:r>
    </w:p>
    <w:p w:rsidR="005A7D4B" w:rsidRPr="005A7D4B" w:rsidRDefault="009931B7" w:rsidP="005A7D4B">
      <w:pPr>
        <w:pStyle w:val="Para1"/>
        <w:rPr>
          <w:lang w:val="es-ES"/>
        </w:rPr>
      </w:pPr>
      <w:r>
        <w:rPr>
          <w:lang w:val="es-ES"/>
        </w:rPr>
        <w:t xml:space="preserve">El </w:t>
      </w:r>
      <w:r w:rsidR="005A7D4B" w:rsidRPr="005A7D4B">
        <w:rPr>
          <w:lang w:val="es-ES"/>
        </w:rPr>
        <w:t>representa</w:t>
      </w:r>
      <w:r>
        <w:rPr>
          <w:lang w:val="es-ES"/>
        </w:rPr>
        <w:t>n</w:t>
      </w:r>
      <w:r w:rsidR="005A7D4B" w:rsidRPr="005A7D4B">
        <w:rPr>
          <w:lang w:val="es-ES"/>
        </w:rPr>
        <w:t xml:space="preserve">te </w:t>
      </w:r>
      <w:r>
        <w:rPr>
          <w:lang w:val="es-ES"/>
        </w:rPr>
        <w:t>de</w:t>
      </w:r>
      <w:r w:rsidR="005A7D4B" w:rsidRPr="005A7D4B">
        <w:rPr>
          <w:lang w:val="es-ES"/>
        </w:rPr>
        <w:t xml:space="preserve"> Nor</w:t>
      </w:r>
      <w:r>
        <w:rPr>
          <w:lang w:val="es-ES"/>
        </w:rPr>
        <w:t>ueg</w:t>
      </w:r>
      <w:r w:rsidR="005A7D4B" w:rsidRPr="005A7D4B">
        <w:rPr>
          <w:lang w:val="es-ES"/>
        </w:rPr>
        <w:t>a inform</w:t>
      </w:r>
      <w:r>
        <w:rPr>
          <w:lang w:val="es-ES"/>
        </w:rPr>
        <w:t>ó a la</w:t>
      </w:r>
      <w:r w:rsidR="005A7D4B" w:rsidRPr="005A7D4B">
        <w:rPr>
          <w:lang w:val="es-ES"/>
        </w:rPr>
        <w:t xml:space="preserve"> Conferenc</w:t>
      </w:r>
      <w:r>
        <w:rPr>
          <w:lang w:val="es-ES"/>
        </w:rPr>
        <w:t>ia d</w:t>
      </w:r>
      <w:r w:rsidR="005A7D4B" w:rsidRPr="005A7D4B">
        <w:rPr>
          <w:lang w:val="es-ES"/>
        </w:rPr>
        <w:t xml:space="preserve">e </w:t>
      </w:r>
      <w:r>
        <w:rPr>
          <w:lang w:val="es-ES"/>
        </w:rPr>
        <w:t>las Part</w:t>
      </w:r>
      <w:r w:rsidR="005A7D4B" w:rsidRPr="005A7D4B">
        <w:rPr>
          <w:lang w:val="es-ES"/>
        </w:rPr>
        <w:t xml:space="preserve">es </w:t>
      </w:r>
      <w:r>
        <w:rPr>
          <w:lang w:val="es-ES"/>
        </w:rPr>
        <w:t xml:space="preserve">que actúa como reunión de las </w:t>
      </w:r>
      <w:r w:rsidR="005A7D4B" w:rsidRPr="005A7D4B">
        <w:rPr>
          <w:lang w:val="es-ES"/>
        </w:rPr>
        <w:t xml:space="preserve">Partes </w:t>
      </w:r>
      <w:r>
        <w:rPr>
          <w:lang w:val="es-ES"/>
        </w:rPr>
        <w:t>que</w:t>
      </w:r>
      <w:r w:rsidR="005A7D4B" w:rsidRPr="005A7D4B">
        <w:rPr>
          <w:lang w:val="es-ES"/>
        </w:rPr>
        <w:t xml:space="preserve">, </w:t>
      </w:r>
      <w:r>
        <w:rPr>
          <w:lang w:val="es-ES"/>
        </w:rPr>
        <w:t>sujeto a aprobación parlamentaria</w:t>
      </w:r>
      <w:r w:rsidR="005A7D4B" w:rsidRPr="005A7D4B">
        <w:rPr>
          <w:lang w:val="es-ES"/>
        </w:rPr>
        <w:t>, Nor</w:t>
      </w:r>
      <w:r>
        <w:rPr>
          <w:lang w:val="es-ES"/>
        </w:rPr>
        <w:t>ueg</w:t>
      </w:r>
      <w:r w:rsidR="005A7D4B" w:rsidRPr="005A7D4B">
        <w:rPr>
          <w:lang w:val="es-ES"/>
        </w:rPr>
        <w:t>a dona</w:t>
      </w:r>
      <w:r>
        <w:rPr>
          <w:lang w:val="es-ES"/>
        </w:rPr>
        <w:t>ría</w:t>
      </w:r>
      <w:r w:rsidR="005A7D4B" w:rsidRPr="005A7D4B">
        <w:rPr>
          <w:lang w:val="es-ES"/>
        </w:rPr>
        <w:t xml:space="preserve"> 350</w:t>
      </w:r>
      <w:r>
        <w:rPr>
          <w:lang w:val="es-ES"/>
        </w:rPr>
        <w:t>.</w:t>
      </w:r>
      <w:r w:rsidR="005A7D4B" w:rsidRPr="005A7D4B">
        <w:rPr>
          <w:lang w:val="es-ES"/>
        </w:rPr>
        <w:t xml:space="preserve">000 </w:t>
      </w:r>
      <w:r>
        <w:rPr>
          <w:lang w:val="es-ES"/>
        </w:rPr>
        <w:t xml:space="preserve">dólares de los Estados Unidos para la realización de talleres </w:t>
      </w:r>
      <w:r w:rsidR="005A7D4B" w:rsidRPr="005A7D4B">
        <w:rPr>
          <w:lang w:val="es-ES"/>
        </w:rPr>
        <w:t>regional</w:t>
      </w:r>
      <w:r>
        <w:rPr>
          <w:lang w:val="es-ES"/>
        </w:rPr>
        <w:t>e</w:t>
      </w:r>
      <w:r w:rsidR="005A7D4B" w:rsidRPr="005A7D4B">
        <w:rPr>
          <w:lang w:val="es-ES"/>
        </w:rPr>
        <w:t xml:space="preserve">s </w:t>
      </w:r>
      <w:r>
        <w:rPr>
          <w:lang w:val="es-ES"/>
        </w:rPr>
        <w:t>e</w:t>
      </w:r>
      <w:r w:rsidR="005A7D4B" w:rsidRPr="005A7D4B">
        <w:rPr>
          <w:lang w:val="es-ES"/>
        </w:rPr>
        <w:t xml:space="preserve">n </w:t>
      </w:r>
      <w:r>
        <w:rPr>
          <w:lang w:val="es-ES"/>
        </w:rPr>
        <w:t>Á</w:t>
      </w:r>
      <w:r w:rsidR="005A7D4B" w:rsidRPr="005A7D4B">
        <w:rPr>
          <w:lang w:val="es-ES"/>
        </w:rPr>
        <w:t xml:space="preserve">frica, </w:t>
      </w:r>
      <w:r>
        <w:rPr>
          <w:lang w:val="es-ES"/>
        </w:rPr>
        <w:t xml:space="preserve">la </w:t>
      </w:r>
      <w:r w:rsidRPr="005A7D4B">
        <w:rPr>
          <w:lang w:val="es-ES"/>
        </w:rPr>
        <w:t>regi</w:t>
      </w:r>
      <w:r>
        <w:rPr>
          <w:lang w:val="es-ES"/>
        </w:rPr>
        <w:t>ó</w:t>
      </w:r>
      <w:r w:rsidRPr="005A7D4B">
        <w:rPr>
          <w:lang w:val="es-ES"/>
        </w:rPr>
        <w:t>n</w:t>
      </w:r>
      <w:r w:rsidRPr="005A7D4B">
        <w:rPr>
          <w:lang w:val="es-ES"/>
        </w:rPr>
        <w:t xml:space="preserve"> </w:t>
      </w:r>
      <w:r>
        <w:rPr>
          <w:lang w:val="es-ES"/>
        </w:rPr>
        <w:t xml:space="preserve">de </w:t>
      </w:r>
      <w:r w:rsidR="005A7D4B" w:rsidRPr="005A7D4B">
        <w:rPr>
          <w:lang w:val="es-ES"/>
        </w:rPr>
        <w:t>Am</w:t>
      </w:r>
      <w:r>
        <w:rPr>
          <w:lang w:val="es-ES"/>
        </w:rPr>
        <w:t>é</w:t>
      </w:r>
      <w:r w:rsidR="005A7D4B" w:rsidRPr="005A7D4B">
        <w:rPr>
          <w:lang w:val="es-ES"/>
        </w:rPr>
        <w:t xml:space="preserve">rica </w:t>
      </w:r>
      <w:r w:rsidRPr="005A7D4B">
        <w:rPr>
          <w:lang w:val="es-ES"/>
        </w:rPr>
        <w:t>Latin</w:t>
      </w:r>
      <w:r w:rsidR="005A7D4B" w:rsidRPr="005A7D4B">
        <w:rPr>
          <w:lang w:val="es-ES"/>
        </w:rPr>
        <w:t>a</w:t>
      </w:r>
      <w:r>
        <w:rPr>
          <w:lang w:val="es-ES"/>
        </w:rPr>
        <w:t xml:space="preserve"> y el </w:t>
      </w:r>
      <w:r w:rsidR="005A7D4B" w:rsidRPr="005A7D4B">
        <w:rPr>
          <w:lang w:val="es-ES"/>
        </w:rPr>
        <w:t xml:space="preserve">Caribe </w:t>
      </w:r>
      <w:r>
        <w:rPr>
          <w:lang w:val="es-ES"/>
        </w:rPr>
        <w:t>y l</w:t>
      </w:r>
      <w:r w:rsidR="005A7D4B" w:rsidRPr="005A7D4B">
        <w:rPr>
          <w:lang w:val="es-ES"/>
        </w:rPr>
        <w:t>a</w:t>
      </w:r>
      <w:r>
        <w:rPr>
          <w:lang w:val="es-ES"/>
        </w:rPr>
        <w:t xml:space="preserve"> </w:t>
      </w:r>
      <w:r w:rsidRPr="005A7D4B">
        <w:rPr>
          <w:lang w:val="es-ES"/>
        </w:rPr>
        <w:t>regi</w:t>
      </w:r>
      <w:r>
        <w:rPr>
          <w:lang w:val="es-ES"/>
        </w:rPr>
        <w:t>ó</w:t>
      </w:r>
      <w:r w:rsidRPr="005A7D4B">
        <w:rPr>
          <w:lang w:val="es-ES"/>
        </w:rPr>
        <w:t>n</w:t>
      </w:r>
      <w:r>
        <w:rPr>
          <w:lang w:val="es-ES"/>
        </w:rPr>
        <w:t xml:space="preserve"> d</w:t>
      </w:r>
      <w:r w:rsidR="005A7D4B" w:rsidRPr="005A7D4B">
        <w:rPr>
          <w:lang w:val="es-ES"/>
        </w:rPr>
        <w:t>e Asia</w:t>
      </w:r>
      <w:r>
        <w:rPr>
          <w:lang w:val="es-ES"/>
        </w:rPr>
        <w:t xml:space="preserve"> y el </w:t>
      </w:r>
      <w:r w:rsidR="005A7D4B" w:rsidRPr="005A7D4B">
        <w:rPr>
          <w:lang w:val="es-ES"/>
        </w:rPr>
        <w:t>Pac</w:t>
      </w:r>
      <w:r>
        <w:rPr>
          <w:lang w:val="es-ES"/>
        </w:rPr>
        <w:t>í</w:t>
      </w:r>
      <w:r w:rsidR="005A7D4B" w:rsidRPr="005A7D4B">
        <w:rPr>
          <w:lang w:val="es-ES"/>
        </w:rPr>
        <w:t>fic</w:t>
      </w:r>
      <w:r>
        <w:rPr>
          <w:lang w:val="es-ES"/>
        </w:rPr>
        <w:t>o,</w:t>
      </w:r>
      <w:r w:rsidR="005A7D4B" w:rsidRPr="005A7D4B">
        <w:rPr>
          <w:lang w:val="es-ES"/>
        </w:rPr>
        <w:t xml:space="preserve"> </w:t>
      </w:r>
      <w:r>
        <w:rPr>
          <w:lang w:val="es-ES"/>
        </w:rPr>
        <w:t xml:space="preserve">como su </w:t>
      </w:r>
      <w:r w:rsidR="0067049A">
        <w:rPr>
          <w:lang w:val="es-ES"/>
        </w:rPr>
        <w:t xml:space="preserve">contribución </w:t>
      </w:r>
      <w:r>
        <w:rPr>
          <w:lang w:val="es-ES"/>
        </w:rPr>
        <w:t>p</w:t>
      </w:r>
      <w:r w:rsidR="005A7D4B" w:rsidRPr="005A7D4B">
        <w:rPr>
          <w:lang w:val="es-ES"/>
        </w:rPr>
        <w:t>a</w:t>
      </w:r>
      <w:r>
        <w:rPr>
          <w:lang w:val="es-ES"/>
        </w:rPr>
        <w:t xml:space="preserve">ra profundizar la discusión </w:t>
      </w:r>
      <w:r w:rsidR="0067049A">
        <w:rPr>
          <w:lang w:val="es-ES"/>
        </w:rPr>
        <w:t>s</w:t>
      </w:r>
      <w:r>
        <w:rPr>
          <w:lang w:val="es-ES"/>
        </w:rPr>
        <w:t>obre el marco po</w:t>
      </w:r>
      <w:r w:rsidR="005A7D4B" w:rsidRPr="005A7D4B">
        <w:rPr>
          <w:lang w:val="es-ES"/>
        </w:rPr>
        <w:t>s</w:t>
      </w:r>
      <w:r>
        <w:rPr>
          <w:lang w:val="es-ES"/>
        </w:rPr>
        <w:t xml:space="preserve">terior a </w:t>
      </w:r>
      <w:r w:rsidR="005A7D4B" w:rsidRPr="005A7D4B">
        <w:rPr>
          <w:lang w:val="es-ES"/>
        </w:rPr>
        <w:t xml:space="preserve">2020. </w:t>
      </w:r>
      <w:r>
        <w:rPr>
          <w:lang w:val="es-ES"/>
        </w:rPr>
        <w:t xml:space="preserve">Dijo asimismo que </w:t>
      </w:r>
      <w:r w:rsidR="005A7D4B" w:rsidRPr="005A7D4B">
        <w:rPr>
          <w:lang w:val="es-ES"/>
        </w:rPr>
        <w:t>Nor</w:t>
      </w:r>
      <w:r>
        <w:rPr>
          <w:lang w:val="es-ES"/>
        </w:rPr>
        <w:t>ueg</w:t>
      </w:r>
      <w:r w:rsidR="005A7D4B" w:rsidRPr="005A7D4B">
        <w:rPr>
          <w:lang w:val="es-ES"/>
        </w:rPr>
        <w:t>a</w:t>
      </w:r>
      <w:r>
        <w:rPr>
          <w:lang w:val="es-ES"/>
        </w:rPr>
        <w:t xml:space="preserve"> </w:t>
      </w:r>
      <w:r w:rsidR="0067049A">
        <w:rPr>
          <w:lang w:val="es-ES"/>
        </w:rPr>
        <w:t>p</w:t>
      </w:r>
      <w:r>
        <w:rPr>
          <w:lang w:val="es-ES"/>
        </w:rPr>
        <w:t>r</w:t>
      </w:r>
      <w:r w:rsidR="0067049A">
        <w:rPr>
          <w:lang w:val="es-ES"/>
        </w:rPr>
        <w:t>oporc</w:t>
      </w:r>
      <w:r>
        <w:rPr>
          <w:lang w:val="es-ES"/>
        </w:rPr>
        <w:t>i</w:t>
      </w:r>
      <w:r w:rsidR="0067049A">
        <w:rPr>
          <w:lang w:val="es-ES"/>
        </w:rPr>
        <w:t>o</w:t>
      </w:r>
      <w:r>
        <w:rPr>
          <w:lang w:val="es-ES"/>
        </w:rPr>
        <w:t xml:space="preserve">naría apoyo para viajes para </w:t>
      </w:r>
      <w:r w:rsidR="005A7D4B" w:rsidRPr="005A7D4B">
        <w:rPr>
          <w:lang w:val="es-ES"/>
        </w:rPr>
        <w:t>delega</w:t>
      </w:r>
      <w:r>
        <w:rPr>
          <w:lang w:val="es-ES"/>
        </w:rPr>
        <w:t>do</w:t>
      </w:r>
      <w:r w:rsidR="005A7D4B" w:rsidRPr="005A7D4B">
        <w:rPr>
          <w:lang w:val="es-ES"/>
        </w:rPr>
        <w:t xml:space="preserve">s </w:t>
      </w:r>
      <w:r>
        <w:rPr>
          <w:lang w:val="es-ES"/>
        </w:rPr>
        <w:t>de países en desarrollo que participen en la</w:t>
      </w:r>
      <w:r w:rsidR="005A7D4B" w:rsidRPr="005A7D4B">
        <w:rPr>
          <w:lang w:val="es-ES"/>
        </w:rPr>
        <w:t xml:space="preserve"> n</w:t>
      </w:r>
      <w:r>
        <w:rPr>
          <w:lang w:val="es-ES"/>
        </w:rPr>
        <w:t xml:space="preserve">ovena </w:t>
      </w:r>
      <w:r w:rsidRPr="005A7D4B">
        <w:rPr>
          <w:lang w:val="es-ES"/>
        </w:rPr>
        <w:t>Conferenc</w:t>
      </w:r>
      <w:r>
        <w:rPr>
          <w:lang w:val="es-ES"/>
        </w:rPr>
        <w:t>ia d</w:t>
      </w:r>
      <w:r w:rsidRPr="005A7D4B">
        <w:rPr>
          <w:lang w:val="es-ES"/>
        </w:rPr>
        <w:t xml:space="preserve">e </w:t>
      </w:r>
      <w:r w:rsidR="005A7D4B" w:rsidRPr="005A7D4B">
        <w:rPr>
          <w:lang w:val="es-ES"/>
        </w:rPr>
        <w:t xml:space="preserve">Trondheim </w:t>
      </w:r>
      <w:r>
        <w:rPr>
          <w:lang w:val="es-ES"/>
        </w:rPr>
        <w:t>s</w:t>
      </w:r>
      <w:r w:rsidR="005A7D4B" w:rsidRPr="005A7D4B">
        <w:rPr>
          <w:lang w:val="es-ES"/>
        </w:rPr>
        <w:t>o</w:t>
      </w:r>
      <w:r>
        <w:rPr>
          <w:lang w:val="es-ES"/>
        </w:rPr>
        <w:t xml:space="preserve">bre la Diversidad </w:t>
      </w:r>
      <w:r w:rsidR="005A7D4B" w:rsidRPr="005A7D4B">
        <w:rPr>
          <w:lang w:val="es-ES"/>
        </w:rPr>
        <w:t>Bio</w:t>
      </w:r>
      <w:r>
        <w:rPr>
          <w:lang w:val="es-ES"/>
        </w:rPr>
        <w:t>lógica, que se celebrará en julio de</w:t>
      </w:r>
      <w:r w:rsidR="005A7D4B" w:rsidRPr="005A7D4B">
        <w:rPr>
          <w:lang w:val="es-ES"/>
        </w:rPr>
        <w:t xml:space="preserve"> 2019.</w:t>
      </w:r>
    </w:p>
    <w:p w:rsidR="00524E38" w:rsidRPr="009C6296" w:rsidRDefault="005F0376" w:rsidP="00524E38">
      <w:pPr>
        <w:pStyle w:val="Para1"/>
        <w:rPr>
          <w:lang w:val="es-ES"/>
        </w:rPr>
      </w:pPr>
      <w:r w:rsidRPr="009C6296">
        <w:rPr>
          <w:lang w:val="es-ES"/>
        </w:rPr>
        <w:t xml:space="preserve">En la sexta sesión plenaria de la reunión, el </w:t>
      </w:r>
      <w:r w:rsidR="00524E38" w:rsidRPr="009C6296">
        <w:rPr>
          <w:lang w:val="es-ES"/>
        </w:rPr>
        <w:t xml:space="preserve">28 </w:t>
      </w:r>
      <w:r w:rsidRPr="009C6296">
        <w:rPr>
          <w:lang w:val="es-ES"/>
        </w:rPr>
        <w:t>de n</w:t>
      </w:r>
      <w:r w:rsidR="00524E38" w:rsidRPr="009C6296">
        <w:rPr>
          <w:lang w:val="es-ES"/>
        </w:rPr>
        <w:t>ov</w:t>
      </w:r>
      <w:r w:rsidRPr="009C6296">
        <w:rPr>
          <w:lang w:val="es-ES"/>
        </w:rPr>
        <w:t>i</w:t>
      </w:r>
      <w:r w:rsidR="00524E38" w:rsidRPr="009C6296">
        <w:rPr>
          <w:lang w:val="es-ES"/>
        </w:rPr>
        <w:t>embr</w:t>
      </w:r>
      <w:r w:rsidRPr="009C6296">
        <w:rPr>
          <w:lang w:val="es-ES"/>
        </w:rPr>
        <w:t>e</w:t>
      </w:r>
      <w:r w:rsidR="00524E38" w:rsidRPr="009C6296">
        <w:rPr>
          <w:lang w:val="es-ES"/>
        </w:rPr>
        <w:t xml:space="preserve"> </w:t>
      </w:r>
      <w:r w:rsidRPr="009C6296">
        <w:rPr>
          <w:lang w:val="es-ES"/>
        </w:rPr>
        <w:t xml:space="preserve">de </w:t>
      </w:r>
      <w:r w:rsidR="00524E38" w:rsidRPr="009C6296">
        <w:rPr>
          <w:lang w:val="es-ES"/>
        </w:rPr>
        <w:t xml:space="preserve">2018, </w:t>
      </w:r>
      <w:r w:rsidRPr="009C6296">
        <w:rPr>
          <w:lang w:val="es-ES"/>
        </w:rPr>
        <w:t>la</w:t>
      </w:r>
      <w:r w:rsidR="00524E38" w:rsidRPr="009C6296">
        <w:rPr>
          <w:lang w:val="es-ES"/>
        </w:rPr>
        <w:t xml:space="preserve"> Conferenc</w:t>
      </w:r>
      <w:r w:rsidRPr="009C6296">
        <w:rPr>
          <w:lang w:val="es-ES"/>
        </w:rPr>
        <w:t>ia d</w:t>
      </w:r>
      <w:r w:rsidR="00524E38" w:rsidRPr="009C6296">
        <w:rPr>
          <w:lang w:val="es-ES"/>
        </w:rPr>
        <w:t xml:space="preserve">e </w:t>
      </w:r>
      <w:r w:rsidRPr="009C6296">
        <w:rPr>
          <w:lang w:val="es-ES"/>
        </w:rPr>
        <w:t>las</w:t>
      </w:r>
      <w:r w:rsidR="00524E38" w:rsidRPr="009C6296">
        <w:rPr>
          <w:lang w:val="es-ES"/>
        </w:rPr>
        <w:t xml:space="preserve"> Partes </w:t>
      </w:r>
      <w:r w:rsidRPr="009C6296">
        <w:rPr>
          <w:lang w:val="es-ES"/>
        </w:rPr>
        <w:t xml:space="preserve">que actúa como reunión de las </w:t>
      </w:r>
      <w:r w:rsidR="00524E38" w:rsidRPr="009C6296">
        <w:rPr>
          <w:lang w:val="es-ES"/>
        </w:rPr>
        <w:t>Partes re</w:t>
      </w:r>
      <w:r w:rsidR="00687914" w:rsidRPr="009C6296">
        <w:rPr>
          <w:lang w:val="es-ES"/>
        </w:rPr>
        <w:t>tom</w:t>
      </w:r>
      <w:r w:rsidRPr="009C6296">
        <w:rPr>
          <w:lang w:val="es-ES"/>
        </w:rPr>
        <w:t>ó</w:t>
      </w:r>
      <w:r w:rsidR="00524E38" w:rsidRPr="009C6296">
        <w:rPr>
          <w:lang w:val="es-ES"/>
        </w:rPr>
        <w:t xml:space="preserve"> </w:t>
      </w:r>
      <w:r w:rsidRPr="009C6296">
        <w:rPr>
          <w:lang w:val="es-ES"/>
        </w:rPr>
        <w:t xml:space="preserve">la </w:t>
      </w:r>
      <w:r w:rsidR="00524E38" w:rsidRPr="009C6296">
        <w:rPr>
          <w:lang w:val="es-ES"/>
        </w:rPr>
        <w:t>considera</w:t>
      </w:r>
      <w:r w:rsidRPr="009C6296">
        <w:rPr>
          <w:lang w:val="es-ES"/>
        </w:rPr>
        <w:t>c</w:t>
      </w:r>
      <w:r w:rsidR="00524E38" w:rsidRPr="009C6296">
        <w:rPr>
          <w:lang w:val="es-ES"/>
        </w:rPr>
        <w:t>i</w:t>
      </w:r>
      <w:r w:rsidRPr="009C6296">
        <w:rPr>
          <w:lang w:val="es-ES"/>
        </w:rPr>
        <w:t>ó</w:t>
      </w:r>
      <w:r w:rsidR="00524E38" w:rsidRPr="009C6296">
        <w:rPr>
          <w:lang w:val="es-ES"/>
        </w:rPr>
        <w:t xml:space="preserve">n </w:t>
      </w:r>
      <w:r w:rsidRPr="009C6296">
        <w:rPr>
          <w:lang w:val="es-ES"/>
        </w:rPr>
        <w:t>del proyecto de decisión sobre este asunto</w:t>
      </w:r>
      <w:r w:rsidR="00524E38" w:rsidRPr="009C6296">
        <w:rPr>
          <w:lang w:val="es-ES"/>
        </w:rPr>
        <w:t>.</w:t>
      </w:r>
    </w:p>
    <w:p w:rsidR="00524E38" w:rsidRPr="009C6296" w:rsidRDefault="005F0376" w:rsidP="00524E38">
      <w:pPr>
        <w:pStyle w:val="Para1"/>
        <w:rPr>
          <w:lang w:val="es-ES"/>
        </w:rPr>
      </w:pPr>
      <w:r w:rsidRPr="009C6296">
        <w:rPr>
          <w:lang w:val="es-ES"/>
        </w:rPr>
        <w:t xml:space="preserve">Formuló una declaración un </w:t>
      </w:r>
      <w:r w:rsidR="00524E38" w:rsidRPr="009C6296">
        <w:rPr>
          <w:lang w:val="es-ES"/>
        </w:rPr>
        <w:t>representa</w:t>
      </w:r>
      <w:r w:rsidRPr="009C6296">
        <w:rPr>
          <w:lang w:val="es-ES"/>
        </w:rPr>
        <w:t>n</w:t>
      </w:r>
      <w:r w:rsidR="00524E38" w:rsidRPr="009C6296">
        <w:rPr>
          <w:lang w:val="es-ES"/>
        </w:rPr>
        <w:t xml:space="preserve">te </w:t>
      </w:r>
      <w:r w:rsidRPr="009C6296">
        <w:rPr>
          <w:lang w:val="es-ES"/>
        </w:rPr>
        <w:t>de</w:t>
      </w:r>
      <w:r w:rsidR="00524E38" w:rsidRPr="009C6296">
        <w:rPr>
          <w:lang w:val="es-ES"/>
        </w:rPr>
        <w:t xml:space="preserve"> Su</w:t>
      </w:r>
      <w:r w:rsidRPr="009C6296">
        <w:rPr>
          <w:lang w:val="es-ES"/>
        </w:rPr>
        <w:t>dá</w:t>
      </w:r>
      <w:r w:rsidR="00524E38" w:rsidRPr="009C6296">
        <w:rPr>
          <w:lang w:val="es-ES"/>
        </w:rPr>
        <w:t>frica.</w:t>
      </w:r>
    </w:p>
    <w:p w:rsidR="00524E38" w:rsidRPr="009C6296" w:rsidRDefault="005F0376" w:rsidP="00524E38">
      <w:pPr>
        <w:pStyle w:val="Para1"/>
        <w:rPr>
          <w:lang w:val="es-ES"/>
        </w:rPr>
      </w:pPr>
      <w:r w:rsidRPr="009C6296">
        <w:rPr>
          <w:lang w:val="es-ES"/>
        </w:rPr>
        <w:t>El proyecto de decisión se aprobó, con las enmiendas efectuadas oralmente, para su adopción formal como proyecto de</w:t>
      </w:r>
      <w:r w:rsidR="00524E38" w:rsidRPr="009C6296">
        <w:rPr>
          <w:lang w:val="es-ES"/>
        </w:rPr>
        <w:t xml:space="preserve"> decisi</w:t>
      </w:r>
      <w:r w:rsidRPr="009C6296">
        <w:rPr>
          <w:lang w:val="es-ES"/>
        </w:rPr>
        <w:t>ó</w:t>
      </w:r>
      <w:r w:rsidR="00524E38" w:rsidRPr="009C6296">
        <w:rPr>
          <w:lang w:val="es-ES"/>
        </w:rPr>
        <w:t xml:space="preserve">n CBD/CP/MOP/9/L.16. </w:t>
      </w:r>
    </w:p>
    <w:p w:rsidR="00524E38" w:rsidRPr="009C6296" w:rsidRDefault="00524E38" w:rsidP="00524E38">
      <w:pPr>
        <w:pStyle w:val="Para1"/>
        <w:rPr>
          <w:lang w:val="es-ES"/>
        </w:rPr>
      </w:pPr>
      <w:r w:rsidRPr="009C6296">
        <w:rPr>
          <w:lang w:val="es-ES"/>
        </w:rPr>
        <w:t>[</w:t>
      </w:r>
      <w:r w:rsidR="005F0376" w:rsidRPr="009C6296">
        <w:rPr>
          <w:i/>
          <w:lang w:val="es-ES"/>
        </w:rPr>
        <w:t>s</w:t>
      </w:r>
      <w:r w:rsidRPr="009C6296">
        <w:rPr>
          <w:i/>
          <w:lang w:val="es-ES"/>
        </w:rPr>
        <w:t>e complet</w:t>
      </w:r>
      <w:r w:rsidR="005F0376" w:rsidRPr="009C6296">
        <w:rPr>
          <w:i/>
          <w:lang w:val="es-ES"/>
        </w:rPr>
        <w:t>ará</w:t>
      </w:r>
      <w:r w:rsidRPr="009C6296">
        <w:rPr>
          <w:lang w:val="es-ES"/>
        </w:rPr>
        <w:t>]</w:t>
      </w:r>
    </w:p>
    <w:p w:rsidR="00636A6E" w:rsidRPr="009C6296" w:rsidRDefault="00870917" w:rsidP="00636A6E">
      <w:pPr>
        <w:pStyle w:val="Heading1multiline"/>
        <w:rPr>
          <w:lang w:val="es-ES"/>
        </w:rPr>
      </w:pPr>
      <w:r w:rsidRPr="009C6296">
        <w:rPr>
          <w:lang w:val="es-ES"/>
        </w:rPr>
        <w:t>TEMA</w:t>
      </w:r>
      <w:r w:rsidR="00636A6E" w:rsidRPr="009C6296">
        <w:rPr>
          <w:lang w:val="es-ES"/>
        </w:rPr>
        <w:t xml:space="preserve"> 15. </w:t>
      </w:r>
      <w:r w:rsidR="00636A6E" w:rsidRPr="009C6296">
        <w:rPr>
          <w:lang w:val="es-ES"/>
        </w:rPr>
        <w:tab/>
      </w:r>
      <w:r w:rsidR="007D1579" w:rsidRPr="009C6296">
        <w:rPr>
          <w:kern w:val="22"/>
          <w:szCs w:val="22"/>
          <w:lang w:val="es-ES"/>
        </w:rPr>
        <w:t xml:space="preserve">Evaluación del riesgo y gestión del riesgo (artículos 15 y </w:t>
      </w:r>
      <w:r w:rsidR="00636A6E" w:rsidRPr="009C6296">
        <w:rPr>
          <w:kern w:val="22"/>
          <w:szCs w:val="22"/>
          <w:lang w:val="es-ES"/>
        </w:rPr>
        <w:t>16)</w:t>
      </w:r>
    </w:p>
    <w:p w:rsidR="006C5568" w:rsidRPr="009C6296" w:rsidRDefault="005F0376" w:rsidP="004A41D1">
      <w:pPr>
        <w:pStyle w:val="Para1"/>
        <w:rPr>
          <w:lang w:val="es-ES"/>
        </w:rPr>
      </w:pPr>
      <w:r w:rsidRPr="009C6296">
        <w:rPr>
          <w:lang w:val="es-ES"/>
        </w:rPr>
        <w:t>El Grupo de Trabajo II comenzó a tratar el tema 15 del programa en su primera reunión, el 18 de noviembre de 2018. Para examinar este tema, el Grupo de Trabajo tuvo ante sí un proyecto de decisión basado en la recomendación OSACTT-22/2, que figura en la recopilación de proyectos de decisión (CBD/CP/MOP/9/1/Add.2), así como un informe sobre los progresos logrados en las actividades de creación de capacidad en materia de evaluación del riesgo de organismos vivos modificados (CBD/CP/MOP/9/INF/3).</w:t>
      </w:r>
    </w:p>
    <w:p w:rsidR="005F0376" w:rsidRPr="009C6296" w:rsidRDefault="005F0376" w:rsidP="004A41D1">
      <w:pPr>
        <w:pStyle w:val="Para1"/>
        <w:rPr>
          <w:lang w:val="es-ES"/>
        </w:rPr>
      </w:pPr>
      <w:r w:rsidRPr="009C6296">
        <w:rPr>
          <w:lang w:val="es-ES"/>
        </w:rPr>
        <w:t>Formularon declaraciones los representantes de Bolivia (Estado Plurinacional de), Guatemala, Malawi (en nombre del Grupo de África), Nueva Zelandia, Tailandia y la Unión Europea y sus 28 Estados miembros.</w:t>
      </w:r>
    </w:p>
    <w:p w:rsidR="005F0376" w:rsidRPr="009C6296" w:rsidRDefault="005F0376" w:rsidP="004A41D1">
      <w:pPr>
        <w:pStyle w:val="Para1"/>
        <w:rPr>
          <w:lang w:val="es-ES"/>
        </w:rPr>
      </w:pPr>
      <w:r w:rsidRPr="009C6296">
        <w:rPr>
          <w:lang w:val="es-ES"/>
        </w:rPr>
        <w:t>En su segunda reunión, el 18 de noviembre de 2018, el Grupo de Trabajo re</w:t>
      </w:r>
      <w:r w:rsidR="00687914" w:rsidRPr="009C6296">
        <w:rPr>
          <w:lang w:val="es-ES"/>
        </w:rPr>
        <w:t>tom</w:t>
      </w:r>
      <w:r w:rsidRPr="009C6296">
        <w:rPr>
          <w:lang w:val="es-ES"/>
        </w:rPr>
        <w:t xml:space="preserve">ó </w:t>
      </w:r>
      <w:r w:rsidR="00687914" w:rsidRPr="009C6296">
        <w:rPr>
          <w:lang w:val="es-ES"/>
        </w:rPr>
        <w:t>la</w:t>
      </w:r>
      <w:r w:rsidRPr="009C6296">
        <w:rPr>
          <w:lang w:val="es-ES"/>
        </w:rPr>
        <w:t xml:space="preserve"> consideración de este tema.</w:t>
      </w:r>
    </w:p>
    <w:p w:rsidR="005F0376" w:rsidRPr="009C6296" w:rsidRDefault="005F0376" w:rsidP="004A41D1">
      <w:pPr>
        <w:pStyle w:val="Para1"/>
        <w:rPr>
          <w:lang w:val="es-ES"/>
        </w:rPr>
      </w:pPr>
      <w:r w:rsidRPr="009C6296">
        <w:rPr>
          <w:lang w:val="es-ES"/>
        </w:rPr>
        <w:t>Formularon declaraciones los representantes de la Arabia Saudita, Belarús, el Brasil, Chad, China, Colombia, Costa Rica, Eswatini, Filipinas, el Gabón, Ghana, Honduras, la India, el Japón, Kenya, Marruecos, México, Noruega, el Paraguay, el Perú, Suiza, Uganda, el Uruguay y Venezuela (República Bolivariana de).</w:t>
      </w:r>
    </w:p>
    <w:p w:rsidR="00687914" w:rsidRPr="009C6296" w:rsidRDefault="00687914" w:rsidP="004A41D1">
      <w:pPr>
        <w:pStyle w:val="Para1"/>
        <w:rPr>
          <w:lang w:val="es-ES"/>
        </w:rPr>
      </w:pPr>
      <w:r w:rsidRPr="009C6296">
        <w:rPr>
          <w:lang w:val="es-ES"/>
        </w:rPr>
        <w:t>Formuló también una declaración el representante de la Argentina (Estado que no es Parte).</w:t>
      </w:r>
    </w:p>
    <w:p w:rsidR="00687914" w:rsidRPr="009C6296" w:rsidRDefault="00687914" w:rsidP="004A41D1">
      <w:pPr>
        <w:pStyle w:val="Para1"/>
        <w:rPr>
          <w:lang w:val="es-ES"/>
        </w:rPr>
      </w:pPr>
      <w:r w:rsidRPr="009C6296">
        <w:rPr>
          <w:lang w:val="es-ES"/>
        </w:rPr>
        <w:lastRenderedPageBreak/>
        <w:t>Asimismo, formularon declaraciones los representantes del Centro para el Apoyo de los Pueblos Indígenas del Norte (CSIPN) (también en nombre del FIIB), la PRRI, Target Malaria y Youth Biotech.</w:t>
      </w:r>
    </w:p>
    <w:p w:rsidR="00687914" w:rsidRPr="009C6296" w:rsidRDefault="00687914" w:rsidP="004A41D1">
      <w:pPr>
        <w:pStyle w:val="Para1"/>
        <w:rPr>
          <w:lang w:val="es-ES"/>
        </w:rPr>
      </w:pPr>
      <w:r w:rsidRPr="009C6296">
        <w:rPr>
          <w:lang w:val="es-ES"/>
        </w:rPr>
        <w:t>El Grupo de Trabajo retomó la consideración del tema en su octava sesión, el 22 de noviembre de 2018</w:t>
      </w:r>
      <w:r w:rsidR="0067049A">
        <w:rPr>
          <w:lang w:val="es-ES"/>
        </w:rPr>
        <w:t>. Se</w:t>
      </w:r>
      <w:r w:rsidRPr="009C6296">
        <w:rPr>
          <w:lang w:val="es-ES"/>
        </w:rPr>
        <w:t xml:space="preserve"> </w:t>
      </w:r>
      <w:r w:rsidR="0067049A">
        <w:rPr>
          <w:lang w:val="es-ES"/>
        </w:rPr>
        <w:t>acordó</w:t>
      </w:r>
      <w:r w:rsidRPr="009C6296">
        <w:rPr>
          <w:lang w:val="es-ES"/>
        </w:rPr>
        <w:t xml:space="preserve"> que, dada la estrecha relación de algunos elementos del proyecto de decisión sobre evaluación del riesgo y gestión del riesgo con los del proyecto de decisión sobre biología sintética </w:t>
      </w:r>
      <w:r w:rsidR="0067049A">
        <w:rPr>
          <w:lang w:val="es-ES"/>
        </w:rPr>
        <w:t>que estaba considerando</w:t>
      </w:r>
      <w:r w:rsidRPr="009C6296">
        <w:rPr>
          <w:lang w:val="es-ES"/>
        </w:rPr>
        <w:t xml:space="preserve"> la Conferencia de las Partes, se establecería un grupo de contacto presidido por el Sr.</w:t>
      </w:r>
      <w:r w:rsidR="0067049A">
        <w:rPr>
          <w:lang w:val="es-ES"/>
        </w:rPr>
        <w:t> </w:t>
      </w:r>
      <w:r w:rsidRPr="009C6296">
        <w:rPr>
          <w:lang w:val="es-ES"/>
        </w:rPr>
        <w:t>Horst Korn (Alemania), que también presidía el grupo de contacto sobre biología sintética</w:t>
      </w:r>
      <w:r w:rsidR="0067049A">
        <w:rPr>
          <w:lang w:val="es-ES"/>
        </w:rPr>
        <w:t>,</w:t>
      </w:r>
      <w:r w:rsidR="0067049A" w:rsidRPr="0067049A">
        <w:rPr>
          <w:lang w:val="es-ES"/>
        </w:rPr>
        <w:t xml:space="preserve"> </w:t>
      </w:r>
      <w:r w:rsidR="0067049A">
        <w:rPr>
          <w:lang w:val="es-ES"/>
        </w:rPr>
        <w:t>para resolver el texto entre corchetes del proyecto de decisión</w:t>
      </w:r>
      <w:r w:rsidRPr="009C6296">
        <w:rPr>
          <w:lang w:val="es-ES"/>
        </w:rPr>
        <w:t>.</w:t>
      </w:r>
    </w:p>
    <w:p w:rsidR="00687914" w:rsidRPr="009C6296" w:rsidRDefault="00687914" w:rsidP="004A41D1">
      <w:pPr>
        <w:pStyle w:val="Para1"/>
        <w:rPr>
          <w:lang w:val="es-ES"/>
        </w:rPr>
      </w:pPr>
      <w:r w:rsidRPr="009C6296">
        <w:rPr>
          <w:lang w:val="es-ES"/>
        </w:rPr>
        <w:t>En su 17</w:t>
      </w:r>
      <w:r w:rsidRPr="009C6296">
        <w:rPr>
          <w:vertAlign w:val="superscript"/>
          <w:lang w:val="es-ES"/>
        </w:rPr>
        <w:t>a</w:t>
      </w:r>
      <w:r w:rsidRPr="009C6296">
        <w:rPr>
          <w:lang w:val="es-ES"/>
        </w:rPr>
        <w:t xml:space="preserve"> reunión, el 28 de noviembre de 2018, el Grupo de Trabajo aprobó una versión revisada del proyecto de decisión sobre </w:t>
      </w:r>
      <w:r w:rsidR="00917951">
        <w:rPr>
          <w:lang w:val="es-ES"/>
        </w:rPr>
        <w:t>evaluación del riesgo y gestión del riesgo</w:t>
      </w:r>
      <w:r w:rsidRPr="009C6296">
        <w:rPr>
          <w:lang w:val="es-ES"/>
        </w:rPr>
        <w:t xml:space="preserve"> (artículo</w:t>
      </w:r>
      <w:r w:rsidR="00917951">
        <w:rPr>
          <w:lang w:val="es-ES"/>
        </w:rPr>
        <w:t>s</w:t>
      </w:r>
      <w:r w:rsidRPr="009C6296">
        <w:rPr>
          <w:lang w:val="es-ES"/>
        </w:rPr>
        <w:t xml:space="preserve"> </w:t>
      </w:r>
      <w:r w:rsidR="00917951">
        <w:rPr>
          <w:lang w:val="es-ES"/>
        </w:rPr>
        <w:t>15 y 1</w:t>
      </w:r>
      <w:r w:rsidRPr="009C6296">
        <w:rPr>
          <w:lang w:val="es-ES"/>
        </w:rPr>
        <w:t>6) para que fuera transmitida a la sesión plenaria como proyecto de decisión CBD/CP/MOP/9/L.13.</w:t>
      </w:r>
    </w:p>
    <w:p w:rsidR="006C5568" w:rsidRPr="009C6296" w:rsidRDefault="006C5568" w:rsidP="004A41D1">
      <w:pPr>
        <w:pStyle w:val="Para1"/>
        <w:rPr>
          <w:lang w:val="es-ES"/>
        </w:rPr>
      </w:pPr>
      <w:r w:rsidRPr="009C6296">
        <w:rPr>
          <w:lang w:val="es-ES"/>
        </w:rPr>
        <w:t>[</w:t>
      </w:r>
      <w:r w:rsidR="00870917" w:rsidRPr="009C6296">
        <w:rPr>
          <w:i/>
          <w:lang w:val="es-ES"/>
        </w:rPr>
        <w:t>se completará</w:t>
      </w:r>
      <w:r w:rsidRPr="009C6296">
        <w:rPr>
          <w:lang w:val="es-ES"/>
        </w:rPr>
        <w:t>].</w:t>
      </w:r>
    </w:p>
    <w:p w:rsidR="00636A6E" w:rsidRPr="009C6296" w:rsidRDefault="00870917" w:rsidP="00636A6E">
      <w:pPr>
        <w:pStyle w:val="Heading1multiline"/>
        <w:rPr>
          <w:lang w:val="es-ES"/>
        </w:rPr>
      </w:pPr>
      <w:r w:rsidRPr="009C6296">
        <w:rPr>
          <w:lang w:val="es-ES"/>
        </w:rPr>
        <w:t>TEMA</w:t>
      </w:r>
      <w:r w:rsidR="00636A6E" w:rsidRPr="009C6296">
        <w:rPr>
          <w:lang w:val="es-ES"/>
        </w:rPr>
        <w:t xml:space="preserve"> 16. </w:t>
      </w:r>
      <w:r w:rsidR="00636A6E" w:rsidRPr="009C6296">
        <w:rPr>
          <w:lang w:val="es-ES"/>
        </w:rPr>
        <w:tab/>
      </w:r>
      <w:r w:rsidR="007D1579" w:rsidRPr="009C6296">
        <w:rPr>
          <w:kern w:val="22"/>
          <w:szCs w:val="22"/>
          <w:lang w:val="es-ES"/>
        </w:rPr>
        <w:t xml:space="preserve">Movimientos transfronterizos involuntarios y medidas de emergencia (artículo </w:t>
      </w:r>
      <w:r w:rsidR="00636A6E" w:rsidRPr="009C6296">
        <w:rPr>
          <w:kern w:val="22"/>
          <w:szCs w:val="22"/>
          <w:lang w:val="es-ES"/>
        </w:rPr>
        <w:t>17)</w:t>
      </w:r>
    </w:p>
    <w:p w:rsidR="006C5568" w:rsidRPr="009C6296" w:rsidRDefault="00687914" w:rsidP="004A41D1">
      <w:pPr>
        <w:pStyle w:val="Para1"/>
        <w:rPr>
          <w:lang w:val="es-ES"/>
        </w:rPr>
      </w:pPr>
      <w:r w:rsidRPr="009C6296">
        <w:rPr>
          <w:rFonts w:eastAsia="Malgun Gothic"/>
          <w:lang w:val="es-ES"/>
        </w:rPr>
        <w:t>El Grupo de Trabajo II comenzó a tratar el tema 16 del programa en su segunda reunión, el 18 de noviembre de 2018. Para examinar este tema, el Grupo de Trabajo tuvo ante sí un informe resumido de las actividades emprendidas en respuesta a la decisión CP-VIII/16 (CBD/CP/MOP/9/8), incluido un proyecto de decisión; una versión revisada del proyecto de manual de capacitación sobre detección e identificación de organismos vivos modificados (CBD/CP/MOP/9/8/Add.1); y un resumen de las actividades de creación de capacidad en materia de detección e identificación de organismos vivos modificados (CBD/CP/MOP/9/INF/4).</w:t>
      </w:r>
    </w:p>
    <w:p w:rsidR="00687914" w:rsidRPr="009C6296" w:rsidRDefault="00687914" w:rsidP="004A41D1">
      <w:pPr>
        <w:pStyle w:val="Para1"/>
        <w:rPr>
          <w:lang w:val="es-ES"/>
        </w:rPr>
      </w:pPr>
      <w:r w:rsidRPr="009C6296">
        <w:rPr>
          <w:lang w:val="es-ES"/>
        </w:rPr>
        <w:t xml:space="preserve">Formularon declaraciones los representantes de Belarús, Bolivia (Estado Plurinacional de), Costa Rica, </w:t>
      </w:r>
      <w:r w:rsidR="00FE4F43" w:rsidRPr="009C6296">
        <w:rPr>
          <w:lang w:val="es-ES"/>
        </w:rPr>
        <w:t xml:space="preserve">el </w:t>
      </w:r>
      <w:r w:rsidRPr="009C6296">
        <w:rPr>
          <w:lang w:val="es-ES"/>
        </w:rPr>
        <w:t xml:space="preserve">Ecuador, </w:t>
      </w:r>
      <w:r w:rsidR="00FE4F43" w:rsidRPr="009C6296">
        <w:rPr>
          <w:lang w:val="es-ES"/>
        </w:rPr>
        <w:t xml:space="preserve">el </w:t>
      </w:r>
      <w:r w:rsidRPr="009C6296">
        <w:rPr>
          <w:lang w:val="es-ES"/>
        </w:rPr>
        <w:t xml:space="preserve">Gabón, Ghana, Guatemala, Guinea, Honduras, </w:t>
      </w:r>
      <w:r w:rsidR="00FE4F43" w:rsidRPr="009C6296">
        <w:rPr>
          <w:lang w:val="es-ES"/>
        </w:rPr>
        <w:t xml:space="preserve">la </w:t>
      </w:r>
      <w:r w:rsidRPr="009C6296">
        <w:rPr>
          <w:lang w:val="es-ES"/>
        </w:rPr>
        <w:t xml:space="preserve">India, Indonesia, Kenya, Malawi, México, Namibia, Omán, Panamá, </w:t>
      </w:r>
      <w:r w:rsidR="00FE4F43" w:rsidRPr="009C6296">
        <w:rPr>
          <w:lang w:val="es-ES"/>
        </w:rPr>
        <w:t xml:space="preserve">el </w:t>
      </w:r>
      <w:r w:rsidRPr="009C6296">
        <w:rPr>
          <w:lang w:val="es-ES"/>
        </w:rPr>
        <w:t xml:space="preserve">Paraguay, </w:t>
      </w:r>
      <w:r w:rsidR="00FE4F43" w:rsidRPr="009C6296">
        <w:rPr>
          <w:lang w:val="es-ES"/>
        </w:rPr>
        <w:t xml:space="preserve">el </w:t>
      </w:r>
      <w:r w:rsidRPr="009C6296">
        <w:rPr>
          <w:lang w:val="es-ES"/>
        </w:rPr>
        <w:t xml:space="preserve">Perú, </w:t>
      </w:r>
      <w:r w:rsidR="00FE4F43" w:rsidRPr="009C6296">
        <w:rPr>
          <w:lang w:val="es-ES"/>
        </w:rPr>
        <w:t xml:space="preserve">la </w:t>
      </w:r>
      <w:r w:rsidRPr="009C6296">
        <w:rPr>
          <w:lang w:val="es-ES"/>
        </w:rPr>
        <w:t xml:space="preserve">República Centroafricana, </w:t>
      </w:r>
      <w:r w:rsidR="00FE4F43" w:rsidRPr="009C6296">
        <w:rPr>
          <w:lang w:val="es-ES"/>
        </w:rPr>
        <w:t xml:space="preserve">la </w:t>
      </w:r>
      <w:r w:rsidRPr="009C6296">
        <w:rPr>
          <w:lang w:val="es-ES"/>
        </w:rPr>
        <w:t>República de Corea, Sri Lanka, Sudáfrica, Tailandia, Tayikistán, la Unión Europea y sus 28 Estados miembros y el</w:t>
      </w:r>
      <w:r w:rsidR="00FE4F43" w:rsidRPr="009C6296">
        <w:rPr>
          <w:lang w:val="es-ES"/>
        </w:rPr>
        <w:t> </w:t>
      </w:r>
      <w:r w:rsidRPr="009C6296">
        <w:rPr>
          <w:lang w:val="es-ES"/>
        </w:rPr>
        <w:t>Uruguay.</w:t>
      </w:r>
    </w:p>
    <w:p w:rsidR="00687914" w:rsidRPr="009C6296" w:rsidRDefault="00FE4F43" w:rsidP="004A41D1">
      <w:pPr>
        <w:pStyle w:val="Para1"/>
        <w:rPr>
          <w:lang w:val="es-ES"/>
        </w:rPr>
      </w:pPr>
      <w:r w:rsidRPr="009C6296">
        <w:rPr>
          <w:lang w:val="es-ES"/>
        </w:rPr>
        <w:t>Formuló también una declaración el representante de la Argentina (Estado que no es Parte).</w:t>
      </w:r>
    </w:p>
    <w:p w:rsidR="00FE4F43" w:rsidRPr="009C6296" w:rsidRDefault="00FE4F43" w:rsidP="004A41D1">
      <w:pPr>
        <w:pStyle w:val="Para1"/>
        <w:rPr>
          <w:lang w:val="es-ES"/>
        </w:rPr>
      </w:pPr>
      <w:r w:rsidRPr="009C6296">
        <w:rPr>
          <w:lang w:val="es-ES"/>
        </w:rPr>
        <w:t>Tras el intercambio de opiniones, la Presidenta anunció que prepararía un proyecto de decisión revisado, tomando en cuenta las opiniones expresadas oralmente y presentadas por escrito, para que fuera considerado por el Grupo de Trabajo.</w:t>
      </w:r>
    </w:p>
    <w:p w:rsidR="00FE4F43" w:rsidRPr="009C6296" w:rsidRDefault="00FE4F43" w:rsidP="004A41D1">
      <w:pPr>
        <w:pStyle w:val="Para1"/>
        <w:rPr>
          <w:lang w:val="es-ES"/>
        </w:rPr>
      </w:pPr>
      <w:r w:rsidRPr="009C6296">
        <w:rPr>
          <w:lang w:val="es-ES"/>
        </w:rPr>
        <w:t>En su séptima reunión, el miércoles 21 de noviembre, el Grupo de Trabajo examinó el pro</w:t>
      </w:r>
      <w:r w:rsidR="00302D0A" w:rsidRPr="009C6296">
        <w:rPr>
          <w:lang w:val="es-ES"/>
        </w:rPr>
        <w:t>yecto de decisión revisado prep</w:t>
      </w:r>
      <w:r w:rsidRPr="009C6296">
        <w:rPr>
          <w:lang w:val="es-ES"/>
        </w:rPr>
        <w:t>a</w:t>
      </w:r>
      <w:r w:rsidR="00302D0A" w:rsidRPr="009C6296">
        <w:rPr>
          <w:lang w:val="es-ES"/>
        </w:rPr>
        <w:t>ra</w:t>
      </w:r>
      <w:r w:rsidRPr="009C6296">
        <w:rPr>
          <w:lang w:val="es-ES"/>
        </w:rPr>
        <w:t>do por la Presidenta.</w:t>
      </w:r>
    </w:p>
    <w:p w:rsidR="00FE4F43" w:rsidRPr="009C6296" w:rsidRDefault="00FE4F43" w:rsidP="004A41D1">
      <w:pPr>
        <w:pStyle w:val="Para1"/>
        <w:rPr>
          <w:lang w:val="es-ES"/>
        </w:rPr>
      </w:pPr>
      <w:r w:rsidRPr="009C6296">
        <w:rPr>
          <w:lang w:val="es-ES"/>
        </w:rPr>
        <w:t xml:space="preserve">Formularon declaraciones los representantes de </w:t>
      </w:r>
      <w:r w:rsidR="00090A31" w:rsidRPr="009C6296">
        <w:rPr>
          <w:lang w:val="es-ES"/>
        </w:rPr>
        <w:t xml:space="preserve">la </w:t>
      </w:r>
      <w:r w:rsidRPr="009C6296">
        <w:rPr>
          <w:lang w:val="es-ES"/>
        </w:rPr>
        <w:t>Arabia Saudita, Belarús, Bolivia (Estado Plurinacional de), el Brasil, el Camerún, Colombia, Costa Rica, Egipto, el Gabón, Honduras, Indonesia, México, Namibia, Panamá, el Paraguay, Sudáfrica, Suiza, Tayikistán, Uganda, la Unión Europea y sus 28</w:t>
      </w:r>
      <w:r w:rsidR="00302D0A" w:rsidRPr="009C6296">
        <w:rPr>
          <w:lang w:val="es-ES"/>
        </w:rPr>
        <w:t> </w:t>
      </w:r>
      <w:r w:rsidRPr="009C6296">
        <w:rPr>
          <w:lang w:val="es-ES"/>
        </w:rPr>
        <w:t>Estados miembros y Venezuela (República Bolivariana de).</w:t>
      </w:r>
    </w:p>
    <w:p w:rsidR="00FE4F43" w:rsidRPr="009C6296" w:rsidRDefault="00FE4F43" w:rsidP="004A41D1">
      <w:pPr>
        <w:pStyle w:val="Para1"/>
        <w:rPr>
          <w:lang w:val="es-ES"/>
        </w:rPr>
      </w:pPr>
      <w:r w:rsidRPr="009C6296">
        <w:rPr>
          <w:lang w:val="es-ES"/>
        </w:rPr>
        <w:t>Formuló también una declaración el representante de la Argentina (Estado que no es Parte).</w:t>
      </w:r>
    </w:p>
    <w:p w:rsidR="00FE4F43" w:rsidRPr="009C6296" w:rsidRDefault="00FE4F43" w:rsidP="004A41D1">
      <w:pPr>
        <w:pStyle w:val="Para1"/>
        <w:rPr>
          <w:lang w:val="es-ES"/>
        </w:rPr>
      </w:pPr>
      <w:r w:rsidRPr="009C6296">
        <w:rPr>
          <w:lang w:val="es-ES"/>
        </w:rPr>
        <w:t>El Grupo de Trabajo acordó mantener deliberaciones informales sobre el texto no resuelto.</w:t>
      </w:r>
    </w:p>
    <w:p w:rsidR="00FE4F43" w:rsidRPr="009C6296" w:rsidRDefault="00FE4F43" w:rsidP="004A41D1">
      <w:pPr>
        <w:pStyle w:val="Para1"/>
        <w:rPr>
          <w:lang w:val="es-ES"/>
        </w:rPr>
      </w:pPr>
      <w:r w:rsidRPr="009C6296">
        <w:rPr>
          <w:lang w:val="es-ES"/>
        </w:rPr>
        <w:t>En su octava reunión, el 22 de noviembre de 2018, el Grupo de Trabajo retomó la consideración del proyecto de decisión revisado, incluidas las enmiendas propuestas sobre la base de las deliberaciones informales.</w:t>
      </w:r>
    </w:p>
    <w:p w:rsidR="00FE4F43" w:rsidRPr="009C6296" w:rsidRDefault="00FE4F43" w:rsidP="004A41D1">
      <w:pPr>
        <w:pStyle w:val="Para1"/>
        <w:rPr>
          <w:lang w:val="es-ES"/>
        </w:rPr>
      </w:pPr>
      <w:r w:rsidRPr="009C6296">
        <w:rPr>
          <w:lang w:val="es-ES"/>
        </w:rPr>
        <w:t>Formularon declaraciones los representantes del Brasil, Panamá, el Paraguay y Uganda.</w:t>
      </w:r>
    </w:p>
    <w:p w:rsidR="00FE4F43" w:rsidRPr="009C6296" w:rsidRDefault="00FE4F43" w:rsidP="004A41D1">
      <w:pPr>
        <w:pStyle w:val="Para1"/>
        <w:rPr>
          <w:lang w:val="es-ES"/>
        </w:rPr>
      </w:pPr>
      <w:r w:rsidRPr="009C6296">
        <w:rPr>
          <w:lang w:val="es-ES"/>
        </w:rPr>
        <w:t>Tras el intercambio de opiniones, se aprobó el proyecto de decisión, con las enmiendas efectuadas oralmente, para que fuera transmitido a la sesión plenaria como proyecto de decisión CBD/CP/MOP/9/L.2.</w:t>
      </w:r>
    </w:p>
    <w:p w:rsidR="005878B8" w:rsidRPr="009C6296" w:rsidRDefault="003A23D0" w:rsidP="004A41D1">
      <w:pPr>
        <w:pStyle w:val="Para1"/>
        <w:rPr>
          <w:lang w:val="es-ES"/>
        </w:rPr>
      </w:pPr>
      <w:r w:rsidRPr="009C6296">
        <w:rPr>
          <w:bCs/>
          <w:lang w:val="es-ES"/>
        </w:rPr>
        <w:lastRenderedPageBreak/>
        <w:t xml:space="preserve">En la quinta sesión plenaria de la reunión, el </w:t>
      </w:r>
      <w:r w:rsidR="005878B8" w:rsidRPr="009C6296">
        <w:rPr>
          <w:bCs/>
          <w:lang w:val="es-ES"/>
        </w:rPr>
        <w:t xml:space="preserve">25 </w:t>
      </w:r>
      <w:r w:rsidRPr="009C6296">
        <w:rPr>
          <w:bCs/>
          <w:lang w:val="es-ES"/>
        </w:rPr>
        <w:t>de n</w:t>
      </w:r>
      <w:r w:rsidR="005878B8" w:rsidRPr="009C6296">
        <w:rPr>
          <w:bCs/>
          <w:lang w:val="es-ES"/>
        </w:rPr>
        <w:t>ov</w:t>
      </w:r>
      <w:r w:rsidRPr="009C6296">
        <w:rPr>
          <w:bCs/>
          <w:lang w:val="es-ES"/>
        </w:rPr>
        <w:t>i</w:t>
      </w:r>
      <w:r w:rsidR="005878B8" w:rsidRPr="009C6296">
        <w:rPr>
          <w:bCs/>
          <w:lang w:val="es-ES"/>
        </w:rPr>
        <w:t>embr</w:t>
      </w:r>
      <w:r w:rsidRPr="009C6296">
        <w:rPr>
          <w:bCs/>
          <w:lang w:val="es-ES"/>
        </w:rPr>
        <w:t>e</w:t>
      </w:r>
      <w:r w:rsidR="005878B8" w:rsidRPr="009C6296">
        <w:rPr>
          <w:bCs/>
          <w:lang w:val="es-ES"/>
        </w:rPr>
        <w:t xml:space="preserve"> </w:t>
      </w:r>
      <w:r w:rsidRPr="009C6296">
        <w:rPr>
          <w:bCs/>
          <w:lang w:val="es-ES"/>
        </w:rPr>
        <w:t xml:space="preserve">de </w:t>
      </w:r>
      <w:r w:rsidR="005878B8" w:rsidRPr="009C6296">
        <w:rPr>
          <w:bCs/>
          <w:lang w:val="es-ES"/>
        </w:rPr>
        <w:t xml:space="preserve">2018, </w:t>
      </w:r>
      <w:r w:rsidRPr="009C6296">
        <w:rPr>
          <w:bCs/>
          <w:lang w:val="es-ES"/>
        </w:rPr>
        <w:t>la</w:t>
      </w:r>
      <w:r w:rsidR="005878B8" w:rsidRPr="009C6296">
        <w:rPr>
          <w:bCs/>
          <w:lang w:val="es-ES"/>
        </w:rPr>
        <w:t xml:space="preserve"> Conferenc</w:t>
      </w:r>
      <w:r w:rsidRPr="009C6296">
        <w:rPr>
          <w:bCs/>
          <w:lang w:val="es-ES"/>
        </w:rPr>
        <w:t>ia d</w:t>
      </w:r>
      <w:r w:rsidR="005878B8" w:rsidRPr="009C6296">
        <w:rPr>
          <w:bCs/>
          <w:lang w:val="es-ES"/>
        </w:rPr>
        <w:t xml:space="preserve">e </w:t>
      </w:r>
      <w:r w:rsidRPr="009C6296">
        <w:rPr>
          <w:bCs/>
          <w:lang w:val="es-ES"/>
        </w:rPr>
        <w:t>las</w:t>
      </w:r>
      <w:r w:rsidR="005878B8" w:rsidRPr="009C6296">
        <w:rPr>
          <w:bCs/>
          <w:lang w:val="es-ES"/>
        </w:rPr>
        <w:t xml:space="preserve"> Partes </w:t>
      </w:r>
      <w:r w:rsidR="00FE4F43" w:rsidRPr="009C6296">
        <w:rPr>
          <w:bCs/>
          <w:lang w:val="es-ES"/>
        </w:rPr>
        <w:t>que actúa como reunión de las Partes ap</w:t>
      </w:r>
      <w:r w:rsidR="005878B8" w:rsidRPr="009C6296">
        <w:rPr>
          <w:bCs/>
          <w:lang w:val="es-ES"/>
        </w:rPr>
        <w:t>r</w:t>
      </w:r>
      <w:r w:rsidR="00FE4F43" w:rsidRPr="009C6296">
        <w:rPr>
          <w:bCs/>
          <w:lang w:val="es-ES"/>
        </w:rPr>
        <w:t>ob</w:t>
      </w:r>
      <w:r w:rsidRPr="009C6296">
        <w:rPr>
          <w:bCs/>
          <w:lang w:val="es-ES"/>
        </w:rPr>
        <w:t xml:space="preserve">ó el proyecto de decisión </w:t>
      </w:r>
      <w:r w:rsidR="00B33A4A" w:rsidRPr="009C6296">
        <w:rPr>
          <w:bCs/>
          <w:lang w:val="es-ES"/>
        </w:rPr>
        <w:t>CBD/CP/</w:t>
      </w:r>
      <w:r w:rsidR="005878B8" w:rsidRPr="009C6296">
        <w:rPr>
          <w:bCs/>
          <w:lang w:val="es-ES"/>
        </w:rPr>
        <w:t>MOP/9/L.2</w:t>
      </w:r>
      <w:r w:rsidRPr="009C6296">
        <w:rPr>
          <w:bCs/>
          <w:lang w:val="es-ES"/>
        </w:rPr>
        <w:t xml:space="preserve">, con las enmiendas efectuadas oralmente, </w:t>
      </w:r>
      <w:r w:rsidR="00FE4F43" w:rsidRPr="009C6296">
        <w:rPr>
          <w:bCs/>
          <w:lang w:val="es-ES"/>
        </w:rPr>
        <w:t xml:space="preserve">y lo adoptó </w:t>
      </w:r>
      <w:r w:rsidRPr="009C6296">
        <w:rPr>
          <w:bCs/>
          <w:lang w:val="es-ES"/>
        </w:rPr>
        <w:t>como</w:t>
      </w:r>
      <w:r w:rsidR="005878B8" w:rsidRPr="009C6296">
        <w:rPr>
          <w:bCs/>
          <w:lang w:val="es-ES"/>
        </w:rPr>
        <w:t xml:space="preserve"> decisi</w:t>
      </w:r>
      <w:r w:rsidRPr="009C6296">
        <w:rPr>
          <w:bCs/>
          <w:lang w:val="es-ES"/>
        </w:rPr>
        <w:t>ó</w:t>
      </w:r>
      <w:r w:rsidR="005878B8" w:rsidRPr="009C6296">
        <w:rPr>
          <w:bCs/>
          <w:lang w:val="es-ES"/>
        </w:rPr>
        <w:t xml:space="preserve">n </w:t>
      </w:r>
      <w:r w:rsidR="007B1618" w:rsidRPr="009C6296">
        <w:rPr>
          <w:bCs/>
          <w:lang w:val="es-ES"/>
        </w:rPr>
        <w:t>CP-</w:t>
      </w:r>
      <w:r w:rsidR="00917951">
        <w:rPr>
          <w:bCs/>
          <w:lang w:val="es-ES"/>
        </w:rPr>
        <w:t>9</w:t>
      </w:r>
      <w:r w:rsidR="005878B8" w:rsidRPr="009C6296">
        <w:rPr>
          <w:bCs/>
          <w:lang w:val="es-ES"/>
        </w:rPr>
        <w:t>/xx.</w:t>
      </w:r>
    </w:p>
    <w:p w:rsidR="00636A6E" w:rsidRPr="009C6296" w:rsidRDefault="00870917" w:rsidP="00636A6E">
      <w:pPr>
        <w:pStyle w:val="Heading1multiline"/>
        <w:rPr>
          <w:lang w:val="es-ES"/>
        </w:rPr>
      </w:pPr>
      <w:r w:rsidRPr="009C6296">
        <w:rPr>
          <w:lang w:val="es-ES"/>
        </w:rPr>
        <w:t>TEMA</w:t>
      </w:r>
      <w:r w:rsidR="00636A6E" w:rsidRPr="009C6296">
        <w:rPr>
          <w:lang w:val="es-ES"/>
        </w:rPr>
        <w:t xml:space="preserve"> 17. </w:t>
      </w:r>
      <w:r w:rsidR="00636A6E" w:rsidRPr="009C6296">
        <w:rPr>
          <w:lang w:val="es-ES"/>
        </w:rPr>
        <w:tab/>
      </w:r>
      <w:r w:rsidR="007D1579" w:rsidRPr="009C6296">
        <w:rPr>
          <w:kern w:val="22"/>
          <w:szCs w:val="22"/>
          <w:lang w:val="es-ES"/>
        </w:rPr>
        <w:t xml:space="preserve">Tránsito y uso confinado de organismos vivos modificados (artículo </w:t>
      </w:r>
      <w:r w:rsidR="00636A6E" w:rsidRPr="009C6296">
        <w:rPr>
          <w:kern w:val="22"/>
          <w:szCs w:val="22"/>
          <w:lang w:val="es-ES"/>
        </w:rPr>
        <w:t>6)</w:t>
      </w:r>
    </w:p>
    <w:p w:rsidR="006C5568" w:rsidRPr="009C6296" w:rsidRDefault="00EF1366" w:rsidP="004A41D1">
      <w:pPr>
        <w:pStyle w:val="Para1"/>
        <w:rPr>
          <w:lang w:val="es-ES"/>
        </w:rPr>
      </w:pPr>
      <w:r w:rsidRPr="009C6296">
        <w:rPr>
          <w:lang w:val="es-ES"/>
        </w:rPr>
        <w:t>El Grupo de Trabajo II comenzó a tratar el tema 17 del programa en su segunda reunión, el 18 de noviembre de 2018. Para examinar este tema, el Grupo de Trabajo tuvo ante sí un documento con un resumen de la evaluación de la información ingresada en el Centro de Intercambio de Información sobre Seguridad de la Biotecnología en la categoría de uso confinado, realizada por el Comité de Cumplimiento del Protocolo de Cartagena; una recopilación de aportes sobre uso confinado de organismos vivos modificados presentados por las Partes en el Protocolo y otros Gobiernos en respuesta a la misma decisión; y elementos propuestos para un proyecto de decisión (CBD/CP/MOP/9/9).</w:t>
      </w:r>
    </w:p>
    <w:p w:rsidR="00EF1366" w:rsidRPr="009C6296" w:rsidRDefault="00EF1366" w:rsidP="004A41D1">
      <w:pPr>
        <w:pStyle w:val="Para1"/>
        <w:rPr>
          <w:lang w:val="es-ES"/>
        </w:rPr>
      </w:pPr>
      <w:r w:rsidRPr="009C6296">
        <w:rPr>
          <w:lang w:val="es-ES"/>
        </w:rPr>
        <w:t>Formularon declaraciones los representantes de Bolivia (Estado Plurinacional de), Burundi, el</w:t>
      </w:r>
      <w:r w:rsidR="00302D0A" w:rsidRPr="009C6296">
        <w:rPr>
          <w:lang w:val="es-ES"/>
        </w:rPr>
        <w:t> </w:t>
      </w:r>
      <w:r w:rsidRPr="009C6296">
        <w:rPr>
          <w:lang w:val="es-ES"/>
        </w:rPr>
        <w:t>Ecuador, el Gabón, Guatemala, Honduras, la India, Indonesia, Kenya, Malawi, Marruecos, México, Namibia, el Níger, Nigeria, el Perú, Senegal, Suiza, Tailandia, Togo, Uganda y la Unión Europea y sus 28</w:t>
      </w:r>
      <w:r w:rsidR="00090A31" w:rsidRPr="009C6296">
        <w:rPr>
          <w:lang w:val="es-ES"/>
        </w:rPr>
        <w:t> </w:t>
      </w:r>
      <w:r w:rsidRPr="009C6296">
        <w:rPr>
          <w:lang w:val="es-ES"/>
        </w:rPr>
        <w:t>Estados miembros.</w:t>
      </w:r>
    </w:p>
    <w:p w:rsidR="00EF1366" w:rsidRPr="009C6296" w:rsidRDefault="00EF1366" w:rsidP="004A41D1">
      <w:pPr>
        <w:pStyle w:val="Para1"/>
        <w:rPr>
          <w:lang w:val="es-ES"/>
        </w:rPr>
      </w:pPr>
      <w:r w:rsidRPr="009C6296">
        <w:rPr>
          <w:lang w:val="es-ES"/>
        </w:rPr>
        <w:t>También formuló una declaración el representante de la Red del Tercer Mundo.</w:t>
      </w:r>
    </w:p>
    <w:p w:rsidR="00EF1366" w:rsidRPr="009C6296" w:rsidRDefault="00EF1366" w:rsidP="004A41D1">
      <w:pPr>
        <w:pStyle w:val="Para1"/>
        <w:rPr>
          <w:lang w:val="es-ES"/>
        </w:rPr>
      </w:pPr>
      <w:r w:rsidRPr="009C6296">
        <w:rPr>
          <w:lang w:val="es-ES"/>
        </w:rPr>
        <w:t>Tras el intercambio de opiniones, la Presidenta anunció que prepararía un proyecto de decisión revisado, t</w:t>
      </w:r>
      <w:r w:rsidR="00A02B4E" w:rsidRPr="009C6296">
        <w:rPr>
          <w:lang w:val="es-ES"/>
        </w:rPr>
        <w:t>oma</w:t>
      </w:r>
      <w:r w:rsidRPr="009C6296">
        <w:rPr>
          <w:lang w:val="es-ES"/>
        </w:rPr>
        <w:t>ndo en cuenta las opiniones expresadas oralmente y presentadas por escrito y posiblemente en consulta con Partes interesadas, para que fuera considerado por el Grupo de Trabajo.</w:t>
      </w:r>
    </w:p>
    <w:p w:rsidR="00EF1366" w:rsidRPr="009C6296" w:rsidRDefault="00EF1366" w:rsidP="004A41D1">
      <w:pPr>
        <w:pStyle w:val="Para1"/>
        <w:rPr>
          <w:lang w:val="es-ES"/>
        </w:rPr>
      </w:pPr>
      <w:r w:rsidRPr="009C6296">
        <w:rPr>
          <w:lang w:val="es-ES"/>
        </w:rPr>
        <w:t>En su décima reunión, el 25 de noviembre de 2018, el Grupo de Trabajo consideró el proyecto de decisión pre</w:t>
      </w:r>
      <w:r w:rsidR="00090A31" w:rsidRPr="009C6296">
        <w:rPr>
          <w:lang w:val="es-ES"/>
        </w:rPr>
        <w:t>par</w:t>
      </w:r>
      <w:r w:rsidRPr="009C6296">
        <w:rPr>
          <w:lang w:val="es-ES"/>
        </w:rPr>
        <w:t>ado por la Presidenta.</w:t>
      </w:r>
    </w:p>
    <w:p w:rsidR="00EF1366" w:rsidRPr="009C6296" w:rsidRDefault="00EF1366" w:rsidP="004A41D1">
      <w:pPr>
        <w:pStyle w:val="Para1"/>
        <w:rPr>
          <w:lang w:val="es-ES"/>
        </w:rPr>
      </w:pPr>
      <w:r w:rsidRPr="009C6296">
        <w:rPr>
          <w:lang w:val="es-ES"/>
        </w:rPr>
        <w:t>Formularon declaraciones los representantes de Bolivia (Estado Plurinacional de), el Gabón, Honduras, México, Panamá y Suiza.</w:t>
      </w:r>
    </w:p>
    <w:p w:rsidR="00EF1366" w:rsidRPr="009C6296" w:rsidRDefault="00EF1366" w:rsidP="004A41D1">
      <w:pPr>
        <w:pStyle w:val="Para1"/>
        <w:rPr>
          <w:lang w:val="es-ES"/>
        </w:rPr>
      </w:pPr>
      <w:r w:rsidRPr="009C6296">
        <w:rPr>
          <w:lang w:val="es-ES"/>
        </w:rPr>
        <w:t>Tras el intercambio de opiniones, se aprobó el proyecto de decisión</w:t>
      </w:r>
      <w:r w:rsidR="00090A31" w:rsidRPr="009C6296">
        <w:rPr>
          <w:lang w:val="es-ES"/>
        </w:rPr>
        <w:t>,</w:t>
      </w:r>
      <w:r w:rsidRPr="009C6296">
        <w:rPr>
          <w:lang w:val="es-ES"/>
        </w:rPr>
        <w:t xml:space="preserve"> con las enmiendas efectuadas oralmente, para que fuera transmitido a la sesión plenaria como proyecto de decisión CBD/CP/MOP/9/L.7.</w:t>
      </w:r>
    </w:p>
    <w:p w:rsidR="006C5568" w:rsidRPr="009C6296" w:rsidRDefault="006C5568" w:rsidP="004A41D1">
      <w:pPr>
        <w:pStyle w:val="Para1"/>
        <w:rPr>
          <w:lang w:val="es-ES"/>
        </w:rPr>
      </w:pPr>
      <w:r w:rsidRPr="009C6296">
        <w:rPr>
          <w:lang w:val="es-ES"/>
        </w:rPr>
        <w:t>[</w:t>
      </w:r>
      <w:r w:rsidR="00870917" w:rsidRPr="009C6296">
        <w:rPr>
          <w:i/>
          <w:lang w:val="es-ES"/>
        </w:rPr>
        <w:t>se completará</w:t>
      </w:r>
      <w:r w:rsidRPr="009C6296">
        <w:rPr>
          <w:lang w:val="es-ES"/>
        </w:rPr>
        <w:t>].</w:t>
      </w:r>
    </w:p>
    <w:p w:rsidR="00636A6E" w:rsidRPr="009C6296" w:rsidRDefault="00870917" w:rsidP="00636A6E">
      <w:pPr>
        <w:pStyle w:val="Heading1multiline"/>
        <w:rPr>
          <w:lang w:val="es-ES"/>
        </w:rPr>
      </w:pPr>
      <w:r w:rsidRPr="009C6296">
        <w:rPr>
          <w:lang w:val="es-ES"/>
        </w:rPr>
        <w:t>TEMA</w:t>
      </w:r>
      <w:r w:rsidR="00636A6E" w:rsidRPr="009C6296">
        <w:rPr>
          <w:lang w:val="es-ES"/>
        </w:rPr>
        <w:t xml:space="preserve"> 18. </w:t>
      </w:r>
      <w:r w:rsidR="00636A6E" w:rsidRPr="009C6296">
        <w:rPr>
          <w:lang w:val="es-ES"/>
        </w:rPr>
        <w:tab/>
      </w:r>
      <w:r w:rsidR="007D1579" w:rsidRPr="009C6296">
        <w:rPr>
          <w:bCs/>
          <w:iCs/>
          <w:kern w:val="22"/>
          <w:szCs w:val="22"/>
          <w:lang w:val="es-ES"/>
        </w:rPr>
        <w:t xml:space="preserve">Consideraciones socioeconómicas (artículo </w:t>
      </w:r>
      <w:r w:rsidR="00636A6E" w:rsidRPr="009C6296">
        <w:rPr>
          <w:bCs/>
          <w:iCs/>
          <w:kern w:val="22"/>
          <w:szCs w:val="22"/>
          <w:lang w:val="es-ES"/>
        </w:rPr>
        <w:t>26)</w:t>
      </w:r>
    </w:p>
    <w:p w:rsidR="00EF1366" w:rsidRPr="009C6296" w:rsidRDefault="00EF1366" w:rsidP="004A41D1">
      <w:pPr>
        <w:pStyle w:val="Para1"/>
        <w:rPr>
          <w:lang w:val="es-ES"/>
        </w:rPr>
      </w:pPr>
      <w:r w:rsidRPr="009C6296">
        <w:rPr>
          <w:lang w:val="es-ES"/>
        </w:rPr>
        <w:t xml:space="preserve">El Grupo de Trabajo II comenzó a tratar el tema 18 del programa en su segunda reunión, el 18 de noviembre de 2018. Para examinar este tema, el Grupo de Trabajo tuvo ante sí un documento con un resumen de la reunión presencial del Grupo Especial de Expertos Técnicos en Consideraciones Socioeconómicas, celebrada en Liubliana del 9 al 13 de octubre de 2017, así como elementos de un proyecto de decisión (CBD/CP/MOP/9/10). El informe completo de la reunión del Grupo Especial de Expertos Técnicos figura en el documento CBD/CP/SEC/AHTEG/2017/1/3. </w:t>
      </w:r>
    </w:p>
    <w:p w:rsidR="00EF1366" w:rsidRPr="009C6296" w:rsidRDefault="00EF1366" w:rsidP="004A41D1">
      <w:pPr>
        <w:pStyle w:val="Para1"/>
        <w:rPr>
          <w:lang w:val="es-ES"/>
        </w:rPr>
      </w:pPr>
      <w:r w:rsidRPr="009C6296">
        <w:rPr>
          <w:lang w:val="es-ES"/>
        </w:rPr>
        <w:t>Formularon declaraciones los representantes del Brasil, el Camerún, Colombia, Filipinas, Honduras, Kenya, México, Noruega, Sudáfrica y la Unión Europea y sus 28 Estados miembros.</w:t>
      </w:r>
    </w:p>
    <w:p w:rsidR="00EF1366" w:rsidRPr="009C6296" w:rsidRDefault="00EF1366" w:rsidP="004A41D1">
      <w:pPr>
        <w:pStyle w:val="Para1"/>
        <w:rPr>
          <w:lang w:val="es-ES"/>
        </w:rPr>
      </w:pPr>
      <w:r w:rsidRPr="009C6296">
        <w:rPr>
          <w:lang w:val="es-ES"/>
        </w:rPr>
        <w:t>El Grupo de Trabajo retomó la consideración del tema en su tercera reunión, el 19 de noviembre de 2018.</w:t>
      </w:r>
    </w:p>
    <w:p w:rsidR="00EF1366" w:rsidRPr="009C6296" w:rsidRDefault="00EF1366" w:rsidP="004A41D1">
      <w:pPr>
        <w:pStyle w:val="Para1"/>
        <w:rPr>
          <w:lang w:val="es-ES"/>
        </w:rPr>
      </w:pPr>
      <w:r w:rsidRPr="009C6296">
        <w:rPr>
          <w:lang w:val="es-ES"/>
        </w:rPr>
        <w:t>Formularon declaraciones los representantes de</w:t>
      </w:r>
      <w:r w:rsidR="00801000" w:rsidRPr="009C6296">
        <w:rPr>
          <w:lang w:val="es-ES"/>
        </w:rPr>
        <w:t xml:space="preserve"> la Argentina, Bolivia (Estado Plurinacional de), China, Costa Rica, Cuba, el Ecuador, Etiopía, Gambia, Guatemala, la India, el Japón, Malasia, Malí, Marruecos, Namibia, el Níger, Panamá, el Paraguay, el Perú, la República Dominicana, la República Unida de Tanzanía, Tailandia, el Uruguay y Venezuela (República Bolivariana de).</w:t>
      </w:r>
    </w:p>
    <w:p w:rsidR="00801000" w:rsidRPr="009C6296" w:rsidRDefault="00801000" w:rsidP="004A41D1">
      <w:pPr>
        <w:pStyle w:val="Para1"/>
        <w:rPr>
          <w:lang w:val="es-ES"/>
        </w:rPr>
      </w:pPr>
      <w:r w:rsidRPr="009C6296">
        <w:rPr>
          <w:lang w:val="es-ES"/>
        </w:rPr>
        <w:t>Asimismo, formularon declaraciones los representantes del FIIB, el Servicio Internacional para la Adquisición de Aplicaciones Agrobiotecnológicas, La Vía Campesina y l</w:t>
      </w:r>
      <w:r w:rsidR="00090A31" w:rsidRPr="009C6296">
        <w:rPr>
          <w:lang w:val="es-ES"/>
        </w:rPr>
        <w:t>a</w:t>
      </w:r>
      <w:r w:rsidRPr="009C6296">
        <w:rPr>
          <w:lang w:val="es-ES"/>
        </w:rPr>
        <w:t xml:space="preserve"> PRRI.</w:t>
      </w:r>
    </w:p>
    <w:p w:rsidR="00A02B4E" w:rsidRPr="009C6296" w:rsidRDefault="00801000" w:rsidP="004A41D1">
      <w:pPr>
        <w:pStyle w:val="Para1"/>
        <w:rPr>
          <w:lang w:val="es-ES"/>
        </w:rPr>
      </w:pPr>
      <w:r w:rsidRPr="009C6296">
        <w:rPr>
          <w:lang w:val="es-ES"/>
        </w:rPr>
        <w:lastRenderedPageBreak/>
        <w:t>El Grupo de Trabajo acordó establecer un grupo de contacto, presidido por la Sra. Nathalie Campos Reales (México), para continuar con las deliberaciones.</w:t>
      </w:r>
    </w:p>
    <w:p w:rsidR="00801000" w:rsidRPr="009C6296" w:rsidRDefault="00801000" w:rsidP="004A41D1">
      <w:pPr>
        <w:pStyle w:val="Para1"/>
        <w:rPr>
          <w:lang w:val="es-ES"/>
        </w:rPr>
      </w:pPr>
      <w:r w:rsidRPr="009C6296">
        <w:rPr>
          <w:lang w:val="es-ES"/>
        </w:rPr>
        <w:t>En su 17</w:t>
      </w:r>
      <w:r w:rsidRPr="009C6296">
        <w:rPr>
          <w:vertAlign w:val="superscript"/>
          <w:lang w:val="es-ES"/>
        </w:rPr>
        <w:t>a</w:t>
      </w:r>
      <w:r w:rsidRPr="009C6296">
        <w:rPr>
          <w:lang w:val="es-ES"/>
        </w:rPr>
        <w:t xml:space="preserve"> reunión, el 28 de noviembre de 2018, el Grupo de Trabajo consideró una versión revisada del proyecto de decisión y la aprobó para que fuera transmitida a la sesión plenaria como proyecto de decisión CBD/CP-MOP/9/L.12.</w:t>
      </w:r>
    </w:p>
    <w:p w:rsidR="006C5568" w:rsidRPr="009C6296" w:rsidRDefault="006C5568" w:rsidP="004A41D1">
      <w:pPr>
        <w:pStyle w:val="Para1"/>
        <w:rPr>
          <w:lang w:val="es-ES"/>
        </w:rPr>
      </w:pPr>
      <w:r w:rsidRPr="009C6296">
        <w:rPr>
          <w:lang w:val="es-ES"/>
        </w:rPr>
        <w:t>[</w:t>
      </w:r>
      <w:r w:rsidR="00870917" w:rsidRPr="009C6296">
        <w:rPr>
          <w:i/>
          <w:lang w:val="es-ES"/>
        </w:rPr>
        <w:t>se completará</w:t>
      </w:r>
      <w:r w:rsidRPr="009C6296">
        <w:rPr>
          <w:lang w:val="es-ES"/>
        </w:rPr>
        <w:t>].</w:t>
      </w:r>
    </w:p>
    <w:p w:rsidR="00636A6E" w:rsidRPr="009C6296" w:rsidRDefault="00870917" w:rsidP="00636A6E">
      <w:pPr>
        <w:pStyle w:val="Heading1multiline"/>
        <w:rPr>
          <w:lang w:val="es-ES"/>
        </w:rPr>
      </w:pPr>
      <w:r w:rsidRPr="009C6296">
        <w:rPr>
          <w:lang w:val="es-ES"/>
        </w:rPr>
        <w:t>TEMA</w:t>
      </w:r>
      <w:r w:rsidR="00636A6E" w:rsidRPr="009C6296">
        <w:rPr>
          <w:lang w:val="es-ES"/>
        </w:rPr>
        <w:t xml:space="preserve"> 19. </w:t>
      </w:r>
      <w:r w:rsidR="00636A6E" w:rsidRPr="009C6296">
        <w:rPr>
          <w:lang w:val="es-ES"/>
        </w:rPr>
        <w:tab/>
      </w:r>
      <w:r w:rsidR="007D1579" w:rsidRPr="009C6296">
        <w:rPr>
          <w:kern w:val="22"/>
          <w:szCs w:val="22"/>
          <w:lang w:val="es-ES"/>
        </w:rPr>
        <w:t>Protocolo Suplementario de Nagoya – Kuala Lumpur sobre Responsabilidad y Compensación</w:t>
      </w:r>
    </w:p>
    <w:p w:rsidR="006C5568" w:rsidRPr="009C6296" w:rsidRDefault="00801000" w:rsidP="004A41D1">
      <w:pPr>
        <w:pStyle w:val="Para1"/>
        <w:rPr>
          <w:lang w:val="es-ES"/>
        </w:rPr>
      </w:pPr>
      <w:r w:rsidRPr="009C6296">
        <w:rPr>
          <w:lang w:val="es-ES"/>
        </w:rPr>
        <w:t>El Grupo de Trabajo II comenzó a tratar el tema 19 del programa en su segunda reunión, el 18 de noviembre de 2018. Para examinar este tema, el Grupo de Trabajo tuvo ante sí un documento con un panorama del estado actual del Protocolo Suplementario de Nagoya</w:t>
      </w:r>
      <w:r w:rsidRPr="009C6296">
        <w:rPr>
          <w:lang w:val="es-ES"/>
        </w:rPr>
        <w:noBreakHyphen/>
        <w:t xml:space="preserve">Kuala Lumpur sobre Responsabilidad y Compensación; un resumen de las actividades emprendidas por la Secretaría para concientizar y apoyar la aplicación del Protocolo Suplementario; un esbozo de los pasos </w:t>
      </w:r>
      <w:r w:rsidR="00A02B4E" w:rsidRPr="009C6296">
        <w:rPr>
          <w:lang w:val="es-ES"/>
        </w:rPr>
        <w:t xml:space="preserve">que </w:t>
      </w:r>
      <w:r w:rsidRPr="009C6296">
        <w:rPr>
          <w:lang w:val="es-ES"/>
        </w:rPr>
        <w:t>siguen a la entrada en vigor; y elementos de un proyecto de decisión (CBD/CP/MOP/9/11).</w:t>
      </w:r>
    </w:p>
    <w:p w:rsidR="00801000" w:rsidRPr="009C6296" w:rsidRDefault="00801000" w:rsidP="004A41D1">
      <w:pPr>
        <w:pStyle w:val="Para1"/>
        <w:rPr>
          <w:lang w:val="es-ES"/>
        </w:rPr>
      </w:pPr>
      <w:r w:rsidRPr="009C6296">
        <w:rPr>
          <w:lang w:val="es-ES"/>
        </w:rPr>
        <w:t>Formularon declaraciones los representantes de México, Tayikistán y la Unión Europea y sus 28</w:t>
      </w:r>
      <w:r w:rsidR="00A02B4E" w:rsidRPr="009C6296">
        <w:rPr>
          <w:lang w:val="es-ES"/>
        </w:rPr>
        <w:t> </w:t>
      </w:r>
      <w:r w:rsidRPr="009C6296">
        <w:rPr>
          <w:lang w:val="es-ES"/>
        </w:rPr>
        <w:t>Estados miembros.</w:t>
      </w:r>
    </w:p>
    <w:p w:rsidR="00801000" w:rsidRPr="009C6296" w:rsidRDefault="00801000" w:rsidP="004A41D1">
      <w:pPr>
        <w:pStyle w:val="Para1"/>
        <w:rPr>
          <w:lang w:val="es-ES"/>
        </w:rPr>
      </w:pPr>
      <w:r w:rsidRPr="009C6296">
        <w:rPr>
          <w:lang w:val="es-ES"/>
        </w:rPr>
        <w:t>Tras el intercambio de opiniones, la Presidenta anunció que prepararía un proyecto de decisión revisado, tomando en cuenta las opiniones expresadas oralmente y presentadas por escrito, para que fuera considerado por el Grupo de Trabajo.</w:t>
      </w:r>
    </w:p>
    <w:p w:rsidR="00801000" w:rsidRPr="009C6296" w:rsidRDefault="00801000" w:rsidP="004A41D1">
      <w:pPr>
        <w:pStyle w:val="Para1"/>
        <w:rPr>
          <w:rStyle w:val="normaltextrun"/>
          <w:lang w:val="es-ES"/>
        </w:rPr>
      </w:pPr>
      <w:r w:rsidRPr="009C6296">
        <w:rPr>
          <w:rStyle w:val="normaltextrun"/>
          <w:szCs w:val="24"/>
          <w:lang w:val="es-ES"/>
        </w:rPr>
        <w:t>En su séptima reunión, el 21 de noviembre de 2018, el Grupo de Trabajo comenzó a considerar el proyecto de decisión presentado por la Presidenta.</w:t>
      </w:r>
    </w:p>
    <w:p w:rsidR="00801000" w:rsidRPr="009C6296" w:rsidRDefault="00801000" w:rsidP="004A41D1">
      <w:pPr>
        <w:pStyle w:val="Para1"/>
        <w:rPr>
          <w:rStyle w:val="normaltextrun"/>
          <w:lang w:val="es-ES"/>
        </w:rPr>
      </w:pPr>
      <w:r w:rsidRPr="009C6296">
        <w:rPr>
          <w:rStyle w:val="normaltextrun"/>
          <w:szCs w:val="24"/>
          <w:lang w:val="es-ES"/>
        </w:rPr>
        <w:t>Formularon declaraciones los representantes del Brasil y Venezuela (República Bolivariana de).</w:t>
      </w:r>
    </w:p>
    <w:p w:rsidR="00801000" w:rsidRPr="009C6296" w:rsidRDefault="00801000" w:rsidP="004A41D1">
      <w:pPr>
        <w:pStyle w:val="Para1"/>
        <w:rPr>
          <w:rStyle w:val="normaltextrun"/>
          <w:lang w:val="es-ES"/>
        </w:rPr>
      </w:pPr>
      <w:r w:rsidRPr="009C6296">
        <w:rPr>
          <w:rStyle w:val="normaltextrun"/>
          <w:szCs w:val="24"/>
          <w:lang w:val="es-ES"/>
        </w:rPr>
        <w:t xml:space="preserve">También formuló una declaración un representante de la Argentina </w:t>
      </w:r>
      <w:r w:rsidRPr="009C6296">
        <w:rPr>
          <w:lang w:val="es-ES"/>
        </w:rPr>
        <w:t>(Estado que no es Parte)</w:t>
      </w:r>
      <w:r w:rsidRPr="009C6296">
        <w:rPr>
          <w:rStyle w:val="normaltextrun"/>
          <w:szCs w:val="24"/>
          <w:lang w:val="es-ES"/>
        </w:rPr>
        <w:t>.</w:t>
      </w:r>
    </w:p>
    <w:p w:rsidR="00801000" w:rsidRPr="009C6296" w:rsidRDefault="00801000" w:rsidP="004A41D1">
      <w:pPr>
        <w:pStyle w:val="Para1"/>
        <w:rPr>
          <w:lang w:val="es-ES"/>
        </w:rPr>
      </w:pPr>
      <w:r w:rsidRPr="009C6296">
        <w:rPr>
          <w:lang w:val="es-ES"/>
        </w:rPr>
        <w:t>En su octava reunión, el 22 de noviembre de 2018, el Grupo de Trabajo retomó su consideración del proyecto de decisión.</w:t>
      </w:r>
    </w:p>
    <w:p w:rsidR="00801000" w:rsidRPr="009C6296" w:rsidRDefault="00801000" w:rsidP="004A41D1">
      <w:pPr>
        <w:pStyle w:val="Para1"/>
        <w:rPr>
          <w:lang w:val="es-ES"/>
        </w:rPr>
      </w:pPr>
      <w:r w:rsidRPr="009C6296">
        <w:rPr>
          <w:lang w:val="es-ES"/>
        </w:rPr>
        <w:t>Hicieron comentarios los representantes de</w:t>
      </w:r>
      <w:r w:rsidR="00A02B4E" w:rsidRPr="009C6296">
        <w:rPr>
          <w:lang w:val="es-ES"/>
        </w:rPr>
        <w:t>l</w:t>
      </w:r>
      <w:r w:rsidRPr="009C6296">
        <w:rPr>
          <w:lang w:val="es-ES"/>
        </w:rPr>
        <w:t xml:space="preserve"> Brasil, Cuba, Gabón, Suiza, la Unión Europea y sus 28 Estados miembros, Venezuela (República Bolivariana de) y Viet Nam.</w:t>
      </w:r>
    </w:p>
    <w:p w:rsidR="00801000" w:rsidRPr="009C6296" w:rsidRDefault="00801000" w:rsidP="004A41D1">
      <w:pPr>
        <w:pStyle w:val="Para1"/>
        <w:rPr>
          <w:lang w:val="es-ES"/>
        </w:rPr>
      </w:pPr>
      <w:r w:rsidRPr="009C6296">
        <w:rPr>
          <w:lang w:val="es-ES"/>
        </w:rPr>
        <w:t>Hicieron también comentarios los representantes de</w:t>
      </w:r>
      <w:r w:rsidR="00A02B4E" w:rsidRPr="009C6296">
        <w:rPr>
          <w:lang w:val="es-ES"/>
        </w:rPr>
        <w:t xml:space="preserve"> la</w:t>
      </w:r>
      <w:r w:rsidRPr="009C6296">
        <w:rPr>
          <w:lang w:val="es-ES"/>
        </w:rPr>
        <w:t xml:space="preserve"> Argentina (Estado que no es Parte).</w:t>
      </w:r>
    </w:p>
    <w:p w:rsidR="00801000" w:rsidRPr="009C6296" w:rsidRDefault="00801000" w:rsidP="004A41D1">
      <w:pPr>
        <w:pStyle w:val="Para1"/>
        <w:rPr>
          <w:lang w:val="es-ES"/>
        </w:rPr>
      </w:pPr>
      <w:r w:rsidRPr="009C6296">
        <w:rPr>
          <w:lang w:val="es-ES"/>
        </w:rPr>
        <w:t xml:space="preserve">El Grupo de Trabajo acordó mantener deliberaciones informales sobre el texto </w:t>
      </w:r>
      <w:r w:rsidR="00A02B4E" w:rsidRPr="009C6296">
        <w:rPr>
          <w:lang w:val="es-ES"/>
        </w:rPr>
        <w:t>en</w:t>
      </w:r>
      <w:r w:rsidRPr="009C6296">
        <w:rPr>
          <w:lang w:val="es-ES"/>
        </w:rPr>
        <w:t xml:space="preserve"> </w:t>
      </w:r>
      <w:r w:rsidR="00A02B4E" w:rsidRPr="009C6296">
        <w:rPr>
          <w:lang w:val="es-ES"/>
        </w:rPr>
        <w:t>e</w:t>
      </w:r>
      <w:r w:rsidRPr="009C6296">
        <w:rPr>
          <w:lang w:val="es-ES"/>
        </w:rPr>
        <w:t>l que no se logró acuerdo.</w:t>
      </w:r>
    </w:p>
    <w:p w:rsidR="00801000" w:rsidRPr="009C6296" w:rsidRDefault="00801000" w:rsidP="004A41D1">
      <w:pPr>
        <w:pStyle w:val="Para1"/>
        <w:rPr>
          <w:lang w:val="es-ES"/>
        </w:rPr>
      </w:pPr>
      <w:r w:rsidRPr="009C6296">
        <w:rPr>
          <w:lang w:val="es-ES"/>
        </w:rPr>
        <w:t>Tras las deliberaciones informales, el Grupo de Trabajo aprobó el proyecto de decisión, con las enmiendas efectuadas oralmente, para que fuera transmitido a la sesión plenaria como proyecto de decisión CBD/CP/MOP/9/L.</w:t>
      </w:r>
      <w:r w:rsidR="00917951">
        <w:rPr>
          <w:lang w:val="es-ES"/>
        </w:rPr>
        <w:t>4</w:t>
      </w:r>
      <w:r w:rsidRPr="009C6296">
        <w:rPr>
          <w:lang w:val="es-ES"/>
        </w:rPr>
        <w:t>.</w:t>
      </w:r>
    </w:p>
    <w:p w:rsidR="006C5568" w:rsidRPr="009C6296" w:rsidRDefault="006C5568" w:rsidP="004A41D1">
      <w:pPr>
        <w:pStyle w:val="Para1"/>
        <w:rPr>
          <w:lang w:val="es-ES"/>
        </w:rPr>
      </w:pPr>
      <w:r w:rsidRPr="009C6296">
        <w:rPr>
          <w:lang w:val="es-ES"/>
        </w:rPr>
        <w:t>[</w:t>
      </w:r>
      <w:r w:rsidR="00870917" w:rsidRPr="009C6296">
        <w:rPr>
          <w:i/>
          <w:lang w:val="es-ES"/>
        </w:rPr>
        <w:t>se completará</w:t>
      </w:r>
      <w:r w:rsidRPr="009C6296">
        <w:rPr>
          <w:lang w:val="es-ES"/>
        </w:rPr>
        <w:t>].</w:t>
      </w:r>
    </w:p>
    <w:p w:rsidR="00495B7A" w:rsidRPr="009C6296" w:rsidRDefault="00F43C9E" w:rsidP="00B058F4">
      <w:pPr>
        <w:pStyle w:val="Heading1"/>
        <w:rPr>
          <w:snapToGrid w:val="0"/>
          <w:lang w:val="es-ES"/>
        </w:rPr>
      </w:pPr>
      <w:r w:rsidRPr="009C6296">
        <w:rPr>
          <w:snapToGrid w:val="0"/>
          <w:lang w:val="es-ES"/>
        </w:rPr>
        <w:t>tem</w:t>
      </w:r>
      <w:r w:rsidR="007D1579" w:rsidRPr="009C6296">
        <w:rPr>
          <w:snapToGrid w:val="0"/>
          <w:lang w:val="es-ES"/>
        </w:rPr>
        <w:t>A</w:t>
      </w:r>
      <w:r w:rsidRPr="009C6296">
        <w:rPr>
          <w:snapToGrid w:val="0"/>
          <w:lang w:val="es-ES"/>
        </w:rPr>
        <w:t xml:space="preserve"> 20.</w:t>
      </w:r>
      <w:r w:rsidRPr="009C6296">
        <w:rPr>
          <w:snapToGrid w:val="0"/>
          <w:lang w:val="es-ES"/>
        </w:rPr>
        <w:tab/>
      </w:r>
      <w:r w:rsidR="007D1579" w:rsidRPr="009C6296">
        <w:rPr>
          <w:snapToGrid w:val="0"/>
          <w:lang w:val="es-ES"/>
        </w:rPr>
        <w:t>Otros asuntos</w:t>
      </w:r>
    </w:p>
    <w:p w:rsidR="006C5568" w:rsidRPr="009C6296" w:rsidRDefault="006C5568" w:rsidP="004A41D1">
      <w:pPr>
        <w:pStyle w:val="Para1"/>
        <w:rPr>
          <w:lang w:val="es-ES"/>
        </w:rPr>
      </w:pPr>
      <w:r w:rsidRPr="009C6296">
        <w:rPr>
          <w:lang w:val="es-ES"/>
        </w:rPr>
        <w:t>[</w:t>
      </w:r>
      <w:r w:rsidR="00870917" w:rsidRPr="009C6296">
        <w:rPr>
          <w:i/>
          <w:lang w:val="es-ES"/>
        </w:rPr>
        <w:t>se completará</w:t>
      </w:r>
      <w:r w:rsidRPr="009C6296">
        <w:rPr>
          <w:lang w:val="es-ES"/>
        </w:rPr>
        <w:t>].</w:t>
      </w:r>
    </w:p>
    <w:p w:rsidR="00495B7A" w:rsidRPr="009C6296" w:rsidRDefault="00C20F5D" w:rsidP="00B058F4">
      <w:pPr>
        <w:pStyle w:val="Heading1"/>
        <w:rPr>
          <w:lang w:val="es-ES"/>
        </w:rPr>
      </w:pPr>
      <w:r w:rsidRPr="009C6296">
        <w:rPr>
          <w:lang w:val="es-ES"/>
        </w:rPr>
        <w:t>tem</w:t>
      </w:r>
      <w:r w:rsidR="007D1579" w:rsidRPr="009C6296">
        <w:rPr>
          <w:lang w:val="es-ES"/>
        </w:rPr>
        <w:t>A</w:t>
      </w:r>
      <w:r w:rsidRPr="009C6296">
        <w:rPr>
          <w:lang w:val="es-ES"/>
        </w:rPr>
        <w:t xml:space="preserve"> 21.</w:t>
      </w:r>
      <w:r w:rsidRPr="009C6296">
        <w:rPr>
          <w:lang w:val="es-ES"/>
        </w:rPr>
        <w:tab/>
      </w:r>
      <w:r w:rsidR="007D1579" w:rsidRPr="009C6296">
        <w:rPr>
          <w:lang w:val="es-ES"/>
        </w:rPr>
        <w:t>Adopción del informe</w:t>
      </w:r>
    </w:p>
    <w:p w:rsidR="00975058" w:rsidRPr="009C6296" w:rsidRDefault="003A23D0" w:rsidP="004A41D1">
      <w:pPr>
        <w:pStyle w:val="Para1"/>
        <w:rPr>
          <w:lang w:val="es-ES"/>
        </w:rPr>
      </w:pPr>
      <w:r w:rsidRPr="009C6296">
        <w:rPr>
          <w:lang w:val="es-ES"/>
        </w:rPr>
        <w:t>El</w:t>
      </w:r>
      <w:r w:rsidR="00975058" w:rsidRPr="009C6296">
        <w:rPr>
          <w:lang w:val="es-ES"/>
        </w:rPr>
        <w:t xml:space="preserve"> present</w:t>
      </w:r>
      <w:r w:rsidRPr="009C6296">
        <w:rPr>
          <w:lang w:val="es-ES"/>
        </w:rPr>
        <w:t>e</w:t>
      </w:r>
      <w:r w:rsidR="00975058" w:rsidRPr="009C6296">
        <w:rPr>
          <w:lang w:val="es-ES"/>
        </w:rPr>
        <w:t xml:space="preserve"> </w:t>
      </w:r>
      <w:r w:rsidRPr="009C6296">
        <w:rPr>
          <w:lang w:val="es-ES"/>
        </w:rPr>
        <w:t xml:space="preserve">informe se adoptó en la </w:t>
      </w:r>
      <w:r w:rsidR="00975058" w:rsidRPr="009C6296">
        <w:rPr>
          <w:lang w:val="es-ES"/>
        </w:rPr>
        <w:t>[</w:t>
      </w:r>
      <w:r w:rsidRPr="009C6296">
        <w:rPr>
          <w:i/>
          <w:lang w:val="es-ES"/>
        </w:rPr>
        <w:t>s</w:t>
      </w:r>
      <w:r w:rsidR="00975058" w:rsidRPr="009C6296">
        <w:rPr>
          <w:i/>
          <w:lang w:val="es-ES"/>
        </w:rPr>
        <w:t>e complet</w:t>
      </w:r>
      <w:r w:rsidRPr="009C6296">
        <w:rPr>
          <w:i/>
          <w:lang w:val="es-ES"/>
        </w:rPr>
        <w:t>ará</w:t>
      </w:r>
      <w:r w:rsidR="00975058" w:rsidRPr="009C6296">
        <w:rPr>
          <w:lang w:val="es-ES"/>
        </w:rPr>
        <w:t xml:space="preserve">] </w:t>
      </w:r>
      <w:r w:rsidRPr="009C6296">
        <w:rPr>
          <w:lang w:val="es-ES"/>
        </w:rPr>
        <w:t>se</w:t>
      </w:r>
      <w:r w:rsidR="00975058" w:rsidRPr="009C6296">
        <w:rPr>
          <w:lang w:val="es-ES"/>
        </w:rPr>
        <w:t>si</w:t>
      </w:r>
      <w:r w:rsidRPr="009C6296">
        <w:rPr>
          <w:lang w:val="es-ES"/>
        </w:rPr>
        <w:t>ó</w:t>
      </w:r>
      <w:r w:rsidR="00975058" w:rsidRPr="009C6296">
        <w:rPr>
          <w:lang w:val="es-ES"/>
        </w:rPr>
        <w:t xml:space="preserve">n </w:t>
      </w:r>
      <w:r w:rsidRPr="009C6296">
        <w:rPr>
          <w:lang w:val="es-ES"/>
        </w:rPr>
        <w:t>plenaria de la reunión</w:t>
      </w:r>
      <w:r w:rsidR="00975058" w:rsidRPr="009C6296">
        <w:rPr>
          <w:lang w:val="es-ES"/>
        </w:rPr>
        <w:t xml:space="preserve">, </w:t>
      </w:r>
      <w:r w:rsidRPr="009C6296">
        <w:rPr>
          <w:lang w:val="es-ES"/>
        </w:rPr>
        <w:t>el</w:t>
      </w:r>
      <w:r w:rsidR="00975058" w:rsidRPr="009C6296">
        <w:rPr>
          <w:lang w:val="es-ES"/>
        </w:rPr>
        <w:t xml:space="preserve"> </w:t>
      </w:r>
      <w:r w:rsidR="0069332A" w:rsidRPr="009C6296">
        <w:rPr>
          <w:lang w:val="es-ES"/>
        </w:rPr>
        <w:t>[</w:t>
      </w:r>
      <w:r w:rsidRPr="009C6296">
        <w:rPr>
          <w:i/>
          <w:lang w:val="es-ES"/>
        </w:rPr>
        <w:t>s</w:t>
      </w:r>
      <w:r w:rsidR="0069332A" w:rsidRPr="009C6296">
        <w:rPr>
          <w:i/>
          <w:lang w:val="es-ES"/>
        </w:rPr>
        <w:t>e complet</w:t>
      </w:r>
      <w:r w:rsidRPr="009C6296">
        <w:rPr>
          <w:i/>
          <w:lang w:val="es-ES"/>
        </w:rPr>
        <w:t>ará</w:t>
      </w:r>
      <w:r w:rsidR="0069332A" w:rsidRPr="009C6296">
        <w:rPr>
          <w:lang w:val="es-ES"/>
        </w:rPr>
        <w:t>]</w:t>
      </w:r>
      <w:r w:rsidR="00953C1E" w:rsidRPr="009C6296">
        <w:rPr>
          <w:lang w:val="es-ES"/>
        </w:rPr>
        <w:t xml:space="preserve"> </w:t>
      </w:r>
      <w:r w:rsidRPr="009C6296">
        <w:rPr>
          <w:lang w:val="es-ES"/>
        </w:rPr>
        <w:t xml:space="preserve">de </w:t>
      </w:r>
      <w:r w:rsidR="00975058" w:rsidRPr="009C6296">
        <w:rPr>
          <w:lang w:val="es-ES"/>
        </w:rPr>
        <w:t>201</w:t>
      </w:r>
      <w:r w:rsidR="00953C1E" w:rsidRPr="009C6296">
        <w:rPr>
          <w:lang w:val="es-ES"/>
        </w:rPr>
        <w:t>8</w:t>
      </w:r>
      <w:r w:rsidR="00975058" w:rsidRPr="009C6296">
        <w:rPr>
          <w:lang w:val="es-ES"/>
        </w:rPr>
        <w:t xml:space="preserve">, </w:t>
      </w:r>
      <w:r w:rsidRPr="009C6296">
        <w:rPr>
          <w:lang w:val="es-ES"/>
        </w:rPr>
        <w:t>s</w:t>
      </w:r>
      <w:r w:rsidR="00975058" w:rsidRPr="009C6296">
        <w:rPr>
          <w:lang w:val="es-ES"/>
        </w:rPr>
        <w:t>o</w:t>
      </w:r>
      <w:r w:rsidRPr="009C6296">
        <w:rPr>
          <w:lang w:val="es-ES"/>
        </w:rPr>
        <w:t>bre la base del proyecto de informe prese</w:t>
      </w:r>
      <w:r w:rsidR="00975058" w:rsidRPr="009C6296">
        <w:rPr>
          <w:lang w:val="es-ES"/>
        </w:rPr>
        <w:t>n</w:t>
      </w:r>
      <w:r w:rsidRPr="009C6296">
        <w:rPr>
          <w:lang w:val="es-ES"/>
        </w:rPr>
        <w:t xml:space="preserve">tado por el Relator </w:t>
      </w:r>
      <w:r w:rsidR="00895EE2" w:rsidRPr="009C6296">
        <w:rPr>
          <w:lang w:val="es-ES"/>
        </w:rPr>
        <w:t>(</w:t>
      </w:r>
      <w:r w:rsidR="00801000" w:rsidRPr="009C6296">
        <w:rPr>
          <w:lang w:val="es-ES"/>
        </w:rPr>
        <w:t>CBD/CP/MOP/9/L.1)</w:t>
      </w:r>
      <w:r w:rsidR="008F469E" w:rsidRPr="009C6296">
        <w:rPr>
          <w:lang w:val="es-ES"/>
        </w:rPr>
        <w:t xml:space="preserve">, </w:t>
      </w:r>
      <w:r w:rsidRPr="009C6296">
        <w:rPr>
          <w:lang w:val="es-ES"/>
        </w:rPr>
        <w:t>e</w:t>
      </w:r>
      <w:r w:rsidR="008F469E" w:rsidRPr="009C6296">
        <w:rPr>
          <w:lang w:val="es-ES"/>
        </w:rPr>
        <w:t>n e</w:t>
      </w:r>
      <w:r w:rsidRPr="009C6296">
        <w:rPr>
          <w:lang w:val="es-ES"/>
        </w:rPr>
        <w:t>l entendido de que se</w:t>
      </w:r>
      <w:r w:rsidR="008F469E" w:rsidRPr="009C6296">
        <w:rPr>
          <w:lang w:val="es-ES"/>
        </w:rPr>
        <w:t xml:space="preserve"> </w:t>
      </w:r>
      <w:r w:rsidRPr="009C6296">
        <w:rPr>
          <w:lang w:val="es-ES"/>
        </w:rPr>
        <w:t xml:space="preserve">encargaría </w:t>
      </w:r>
      <w:r w:rsidR="00801000" w:rsidRPr="009C6296">
        <w:rPr>
          <w:lang w:val="es-ES"/>
        </w:rPr>
        <w:t xml:space="preserve">al Relator </w:t>
      </w:r>
      <w:r w:rsidRPr="009C6296">
        <w:rPr>
          <w:lang w:val="es-ES"/>
        </w:rPr>
        <w:t>su finalización</w:t>
      </w:r>
      <w:r w:rsidR="00975058" w:rsidRPr="009C6296">
        <w:rPr>
          <w:lang w:val="es-ES"/>
        </w:rPr>
        <w:t>.</w:t>
      </w:r>
    </w:p>
    <w:p w:rsidR="00495B7A" w:rsidRPr="009C6296" w:rsidRDefault="00C20F5D" w:rsidP="00B058F4">
      <w:pPr>
        <w:pStyle w:val="Heading1"/>
        <w:rPr>
          <w:lang w:val="es-ES"/>
        </w:rPr>
      </w:pPr>
      <w:r w:rsidRPr="009C6296">
        <w:rPr>
          <w:lang w:val="es-ES"/>
        </w:rPr>
        <w:lastRenderedPageBreak/>
        <w:t>tem</w:t>
      </w:r>
      <w:r w:rsidR="007D1579" w:rsidRPr="009C6296">
        <w:rPr>
          <w:lang w:val="es-ES"/>
        </w:rPr>
        <w:t>A</w:t>
      </w:r>
      <w:r w:rsidRPr="009C6296">
        <w:rPr>
          <w:lang w:val="es-ES"/>
        </w:rPr>
        <w:t xml:space="preserve"> 22.</w:t>
      </w:r>
      <w:r w:rsidR="004A7881" w:rsidRPr="009C6296">
        <w:rPr>
          <w:lang w:val="es-ES"/>
        </w:rPr>
        <w:tab/>
      </w:r>
      <w:r w:rsidR="007D1579" w:rsidRPr="009C6296">
        <w:rPr>
          <w:lang w:val="es-ES"/>
        </w:rPr>
        <w:t>Clausura de la reunión</w:t>
      </w:r>
    </w:p>
    <w:p w:rsidR="00121663" w:rsidRPr="009C6296" w:rsidRDefault="00801000" w:rsidP="004A41D1">
      <w:pPr>
        <w:pStyle w:val="Para1"/>
        <w:rPr>
          <w:i/>
          <w:lang w:val="es-ES"/>
        </w:rPr>
      </w:pPr>
      <w:r w:rsidRPr="009C6296">
        <w:rPr>
          <w:rFonts w:eastAsia="Angsana New"/>
          <w:color w:val="000000"/>
          <w:szCs w:val="24"/>
          <w:lang w:val="es-ES"/>
        </w:rPr>
        <w:t>L</w:t>
      </w:r>
      <w:r w:rsidRPr="009C6296">
        <w:rPr>
          <w:lang w:val="es-ES" w:eastAsia="en-CA"/>
        </w:rPr>
        <w:t xml:space="preserve">a Presidenta declaró clausurada la novena reunión de la </w:t>
      </w:r>
      <w:r w:rsidRPr="009C6296">
        <w:rPr>
          <w:rFonts w:eastAsia="Angsana New"/>
          <w:szCs w:val="24"/>
          <w:lang w:val="es-ES"/>
        </w:rPr>
        <w:t>Conferencia de las Partes que actúa como reunión de las Partes en el Protocolo de Cartagena</w:t>
      </w:r>
      <w:r w:rsidRPr="009C6296">
        <w:rPr>
          <w:rFonts w:eastAsia="Angsana New"/>
          <w:color w:val="000000"/>
          <w:szCs w:val="24"/>
          <w:lang w:val="es-ES"/>
        </w:rPr>
        <w:t xml:space="preserve"> sobre Seguridad de la Biotecnología a las [</w:t>
      </w:r>
      <w:r w:rsidRPr="009C6296">
        <w:rPr>
          <w:rFonts w:eastAsia="Angsana New"/>
          <w:i/>
          <w:color w:val="000000"/>
          <w:szCs w:val="24"/>
          <w:lang w:val="es-ES"/>
        </w:rPr>
        <w:t>se completará</w:t>
      </w:r>
      <w:r w:rsidRPr="009C6296">
        <w:rPr>
          <w:rFonts w:eastAsia="Angsana New"/>
          <w:color w:val="000000"/>
          <w:szCs w:val="24"/>
          <w:lang w:val="es-ES"/>
        </w:rPr>
        <w:t>] de</w:t>
      </w:r>
      <w:r w:rsidR="003A23D0" w:rsidRPr="009C6296">
        <w:rPr>
          <w:rFonts w:eastAsia="Angsana New"/>
          <w:color w:val="000000"/>
          <w:szCs w:val="24"/>
          <w:lang w:val="es-ES"/>
        </w:rPr>
        <w:t xml:space="preserve">l </w:t>
      </w:r>
      <w:r w:rsidRPr="009C6296">
        <w:rPr>
          <w:rFonts w:eastAsia="Angsana New"/>
          <w:color w:val="000000"/>
          <w:szCs w:val="24"/>
          <w:lang w:val="es-ES"/>
        </w:rPr>
        <w:t>[se completará]</w:t>
      </w:r>
      <w:r w:rsidR="003A23D0" w:rsidRPr="009C6296">
        <w:rPr>
          <w:rFonts w:eastAsia="Angsana New"/>
          <w:color w:val="000000"/>
          <w:szCs w:val="24"/>
          <w:lang w:val="es-ES"/>
        </w:rPr>
        <w:t xml:space="preserve"> </w:t>
      </w:r>
      <w:r w:rsidRPr="009C6296">
        <w:rPr>
          <w:rFonts w:eastAsia="Angsana New"/>
          <w:color w:val="000000"/>
          <w:szCs w:val="24"/>
          <w:lang w:val="es-ES"/>
        </w:rPr>
        <w:t>[se completará]</w:t>
      </w:r>
      <w:r w:rsidR="003A23D0" w:rsidRPr="009C6296">
        <w:rPr>
          <w:rFonts w:eastAsia="Angsana New"/>
          <w:color w:val="000000"/>
          <w:szCs w:val="24"/>
          <w:lang w:val="es-ES"/>
        </w:rPr>
        <w:t xml:space="preserve"> de noviembre de 2018,</w:t>
      </w:r>
      <w:r w:rsidR="00C20F5D" w:rsidRPr="009C6296">
        <w:rPr>
          <w:lang w:val="es-ES"/>
        </w:rPr>
        <w:t>.</w:t>
      </w:r>
    </w:p>
    <w:sectPr w:rsidR="00121663" w:rsidRPr="009C6296" w:rsidSect="00844310">
      <w:headerReference w:type="even" r:id="rId13"/>
      <w:headerReference w:type="default" r:id="rId14"/>
      <w:footerReference w:type="even" r:id="rId15"/>
      <w:footerReference w:type="first" r:id="rId16"/>
      <w:type w:val="continuous"/>
      <w:pgSz w:w="12240" w:h="15840" w:code="1"/>
      <w:pgMar w:top="1021" w:right="1440" w:bottom="1134" w:left="1440" w:header="459" w:footer="720" w:gutter="0"/>
      <w:cols w:space="720"/>
      <w:titlePg/>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B11AA" w:rsidRDefault="00CB11AA">
      <w:r>
        <w:separator/>
      </w:r>
    </w:p>
  </w:endnote>
  <w:endnote w:type="continuationSeparator" w:id="0">
    <w:p w:rsidR="00CB11AA" w:rsidRDefault="00CB11AA">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00"/>
    <w:family w:val="roman"/>
    <w:pitch w:val="variable"/>
    <w:sig w:usb0="81000003" w:usb1="00000000" w:usb2="00000000" w:usb3="00000000" w:csb0="00010001" w:csb1="00000000"/>
  </w:font>
  <w:font w:name="Times New Roman Bold">
    <w:altName w:val="Times New Roman"/>
    <w:panose1 w:val="00000000000000000000"/>
    <w:charset w:val="00"/>
    <w:family w:val="roman"/>
    <w:notTrueType/>
    <w:pitch w:val="default"/>
    <w:sig w:usb0="00000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Arial"/>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Helvetica">
    <w:panose1 w:val="020B0604020202020204"/>
    <w:charset w:val="00"/>
    <w:family w:val="swiss"/>
    <w:notTrueType/>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7914" w:rsidRDefault="00687914">
    <w:pPr>
      <w:pStyle w:val="Footer"/>
      <w:tabs>
        <w:tab w:val="clear" w:pos="4320"/>
        <w:tab w:val="clear" w:pos="8640"/>
      </w:tabs>
      <w:ind w:firstLine="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7914" w:rsidRDefault="00687914">
    <w:pPr>
      <w:pStyle w:val="Footer"/>
      <w:tabs>
        <w:tab w:val="clear" w:pos="4320"/>
        <w:tab w:val="clear" w:pos="8640"/>
      </w:tabs>
      <w:jc w:val="center"/>
      <w:rPr>
        <w:noProof/>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B11AA" w:rsidRDefault="00CB11AA">
      <w:r>
        <w:separator/>
      </w:r>
    </w:p>
  </w:footnote>
  <w:footnote w:type="continuationSeparator" w:id="0">
    <w:p w:rsidR="00CB11AA" w:rsidRDefault="00CB11A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7914" w:rsidRPr="00575007" w:rsidRDefault="00687914">
    <w:pPr>
      <w:pStyle w:val="Header"/>
      <w:tabs>
        <w:tab w:val="clear" w:pos="4320"/>
        <w:tab w:val="clear" w:pos="8640"/>
      </w:tabs>
      <w:jc w:val="left"/>
      <w:rPr>
        <w:kern w:val="22"/>
        <w:szCs w:val="22"/>
        <w:lang w:val="es-ES"/>
      </w:rPr>
    </w:pPr>
    <w:r w:rsidRPr="00575007">
      <w:rPr>
        <w:bCs/>
        <w:szCs w:val="22"/>
        <w:lang w:val="es-ES"/>
      </w:rPr>
      <w:t>CBD/CP/MOP/9/1</w:t>
    </w:r>
    <w:r w:rsidR="00917951">
      <w:rPr>
        <w:bCs/>
        <w:szCs w:val="22"/>
        <w:lang w:val="es-ES"/>
      </w:rPr>
      <w:t>/L.1</w:t>
    </w:r>
  </w:p>
  <w:p w:rsidR="00687914" w:rsidRPr="00575007" w:rsidRDefault="00687914">
    <w:pPr>
      <w:pStyle w:val="Header"/>
      <w:tabs>
        <w:tab w:val="clear" w:pos="4320"/>
        <w:tab w:val="clear" w:pos="8640"/>
      </w:tabs>
      <w:jc w:val="left"/>
      <w:rPr>
        <w:kern w:val="22"/>
        <w:szCs w:val="22"/>
        <w:lang w:val="es-ES"/>
      </w:rPr>
    </w:pPr>
    <w:r w:rsidRPr="00575007">
      <w:rPr>
        <w:kern w:val="22"/>
        <w:szCs w:val="22"/>
        <w:lang w:val="es-ES"/>
      </w:rPr>
      <w:t>P</w:t>
    </w:r>
    <w:r>
      <w:rPr>
        <w:kern w:val="22"/>
        <w:szCs w:val="22"/>
        <w:lang w:val="es-ES"/>
      </w:rPr>
      <w:t>á</w:t>
    </w:r>
    <w:r w:rsidRPr="00575007">
      <w:rPr>
        <w:kern w:val="22"/>
        <w:szCs w:val="22"/>
        <w:lang w:val="es-ES"/>
      </w:rPr>
      <w:t>g</w:t>
    </w:r>
    <w:r>
      <w:rPr>
        <w:kern w:val="22"/>
        <w:szCs w:val="22"/>
        <w:lang w:val="es-ES"/>
      </w:rPr>
      <w:t>ina</w:t>
    </w:r>
    <w:r w:rsidRPr="00575007">
      <w:rPr>
        <w:kern w:val="22"/>
        <w:szCs w:val="22"/>
        <w:lang w:val="es-ES"/>
      </w:rPr>
      <w:t xml:space="preserve"> </w:t>
    </w:r>
    <w:r w:rsidR="005F517D" w:rsidRPr="00575007">
      <w:rPr>
        <w:bCs/>
        <w:kern w:val="22"/>
        <w:szCs w:val="22"/>
        <w:lang w:val="es-ES"/>
      </w:rPr>
      <w:fldChar w:fldCharType="begin"/>
    </w:r>
    <w:r w:rsidRPr="00575007">
      <w:rPr>
        <w:bCs/>
        <w:kern w:val="22"/>
        <w:szCs w:val="22"/>
        <w:lang w:val="es-ES"/>
      </w:rPr>
      <w:instrText xml:space="preserve"> PAGE </w:instrText>
    </w:r>
    <w:r w:rsidR="005F517D" w:rsidRPr="00575007">
      <w:rPr>
        <w:bCs/>
        <w:kern w:val="22"/>
        <w:szCs w:val="22"/>
        <w:lang w:val="es-ES"/>
      </w:rPr>
      <w:fldChar w:fldCharType="separate"/>
    </w:r>
    <w:r w:rsidR="00917951">
      <w:rPr>
        <w:bCs/>
        <w:noProof/>
        <w:kern w:val="22"/>
        <w:szCs w:val="22"/>
        <w:lang w:val="es-ES"/>
      </w:rPr>
      <w:t>16</w:t>
    </w:r>
    <w:r w:rsidR="005F517D" w:rsidRPr="00575007">
      <w:rPr>
        <w:bCs/>
        <w:kern w:val="22"/>
        <w:szCs w:val="22"/>
        <w:lang w:val="es-ES"/>
      </w:rPr>
      <w:fldChar w:fldCharType="end"/>
    </w:r>
  </w:p>
  <w:p w:rsidR="00687914" w:rsidRPr="00575007" w:rsidRDefault="00687914">
    <w:pPr>
      <w:pStyle w:val="Header"/>
      <w:tabs>
        <w:tab w:val="clear" w:pos="4320"/>
        <w:tab w:val="clear" w:pos="8640"/>
      </w:tabs>
      <w:jc w:val="left"/>
      <w:rPr>
        <w:kern w:val="22"/>
        <w:szCs w:val="22"/>
        <w:lang w:val="es-ES"/>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7914" w:rsidRPr="00575007" w:rsidRDefault="00687914">
    <w:pPr>
      <w:pStyle w:val="Header"/>
      <w:tabs>
        <w:tab w:val="clear" w:pos="4320"/>
        <w:tab w:val="clear" w:pos="8640"/>
      </w:tabs>
      <w:jc w:val="right"/>
      <w:rPr>
        <w:kern w:val="22"/>
        <w:szCs w:val="22"/>
        <w:lang w:val="es-ES"/>
      </w:rPr>
    </w:pPr>
    <w:r w:rsidRPr="00575007">
      <w:rPr>
        <w:bCs/>
        <w:szCs w:val="22"/>
        <w:lang w:val="es-ES"/>
      </w:rPr>
      <w:t>CBD/CP/MOP/9/1/</w:t>
    </w:r>
    <w:r w:rsidR="00917951">
      <w:rPr>
        <w:bCs/>
        <w:szCs w:val="22"/>
        <w:lang w:val="es-ES"/>
      </w:rPr>
      <w:t>L</w:t>
    </w:r>
    <w:r w:rsidRPr="00575007">
      <w:rPr>
        <w:bCs/>
        <w:szCs w:val="22"/>
        <w:lang w:val="es-ES"/>
      </w:rPr>
      <w:t>.1</w:t>
    </w:r>
  </w:p>
  <w:p w:rsidR="00687914" w:rsidRPr="00575007" w:rsidRDefault="00687914">
    <w:pPr>
      <w:pStyle w:val="Header"/>
      <w:tabs>
        <w:tab w:val="clear" w:pos="4320"/>
        <w:tab w:val="clear" w:pos="8640"/>
      </w:tabs>
      <w:jc w:val="right"/>
      <w:rPr>
        <w:kern w:val="22"/>
        <w:szCs w:val="22"/>
        <w:lang w:val="es-ES"/>
      </w:rPr>
    </w:pPr>
    <w:r w:rsidRPr="00575007">
      <w:rPr>
        <w:kern w:val="22"/>
        <w:szCs w:val="22"/>
        <w:lang w:val="es-ES"/>
      </w:rPr>
      <w:t>P</w:t>
    </w:r>
    <w:r>
      <w:rPr>
        <w:kern w:val="22"/>
        <w:szCs w:val="22"/>
        <w:lang w:val="es-ES"/>
      </w:rPr>
      <w:t>á</w:t>
    </w:r>
    <w:r w:rsidRPr="00575007">
      <w:rPr>
        <w:kern w:val="22"/>
        <w:szCs w:val="22"/>
        <w:lang w:val="es-ES"/>
      </w:rPr>
      <w:t>g</w:t>
    </w:r>
    <w:r>
      <w:rPr>
        <w:kern w:val="22"/>
        <w:szCs w:val="22"/>
        <w:lang w:val="es-ES"/>
      </w:rPr>
      <w:t>ina</w:t>
    </w:r>
    <w:r w:rsidRPr="00575007">
      <w:rPr>
        <w:kern w:val="22"/>
        <w:szCs w:val="22"/>
        <w:lang w:val="es-ES"/>
      </w:rPr>
      <w:t xml:space="preserve"> </w:t>
    </w:r>
    <w:r w:rsidR="005F517D" w:rsidRPr="00575007">
      <w:rPr>
        <w:bCs/>
        <w:kern w:val="22"/>
        <w:szCs w:val="22"/>
        <w:lang w:val="es-ES"/>
      </w:rPr>
      <w:fldChar w:fldCharType="begin"/>
    </w:r>
    <w:r w:rsidRPr="00575007">
      <w:rPr>
        <w:bCs/>
        <w:kern w:val="22"/>
        <w:szCs w:val="22"/>
        <w:lang w:val="es-ES"/>
      </w:rPr>
      <w:instrText xml:space="preserve"> PAGE </w:instrText>
    </w:r>
    <w:r w:rsidR="005F517D" w:rsidRPr="00575007">
      <w:rPr>
        <w:bCs/>
        <w:kern w:val="22"/>
        <w:szCs w:val="22"/>
        <w:lang w:val="es-ES"/>
      </w:rPr>
      <w:fldChar w:fldCharType="separate"/>
    </w:r>
    <w:r w:rsidR="00917951">
      <w:rPr>
        <w:bCs/>
        <w:noProof/>
        <w:kern w:val="22"/>
        <w:szCs w:val="22"/>
        <w:lang w:val="es-ES"/>
      </w:rPr>
      <w:t>15</w:t>
    </w:r>
    <w:r w:rsidR="005F517D" w:rsidRPr="00575007">
      <w:rPr>
        <w:bCs/>
        <w:kern w:val="22"/>
        <w:szCs w:val="22"/>
        <w:lang w:val="es-ES"/>
      </w:rPr>
      <w:fldChar w:fldCharType="end"/>
    </w:r>
  </w:p>
  <w:p w:rsidR="00687914" w:rsidRPr="00575007" w:rsidRDefault="00687914">
    <w:pPr>
      <w:pStyle w:val="Header"/>
      <w:tabs>
        <w:tab w:val="clear" w:pos="4320"/>
        <w:tab w:val="clear" w:pos="8640"/>
      </w:tabs>
      <w:jc w:val="right"/>
      <w:rPr>
        <w:kern w:val="22"/>
        <w:szCs w:val="22"/>
        <w:lang w:val="es-ES"/>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1D"/>
    <w:multiLevelType w:val="multilevel"/>
    <w:tmpl w:val="E21E3F1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AAC213B"/>
    <w:multiLevelType w:val="multilevel"/>
    <w:tmpl w:val="41D295EA"/>
    <w:lvl w:ilvl="0">
      <w:start w:val="8"/>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
    <w:nsid w:val="0B950AC6"/>
    <w:multiLevelType w:val="multilevel"/>
    <w:tmpl w:val="FF5C19E0"/>
    <w:lvl w:ilvl="0">
      <w:start w:val="1"/>
      <w:numFmt w:val="decimal"/>
      <w:pStyle w:val="Para1alternative"/>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2160"/>
        </w:tabs>
        <w:ind w:left="720" w:firstLine="720"/>
      </w:pPr>
      <w:rPr>
        <w:rFonts w:hint="default"/>
        <w:b w:val="0"/>
        <w:i w:val="0"/>
      </w:rPr>
    </w:lvl>
    <w:lvl w:ilvl="2">
      <w:start w:val="1"/>
      <w:numFmt w:val="lowerRoman"/>
      <w:lvlText w:val="(%3)"/>
      <w:lvlJc w:val="right"/>
      <w:pPr>
        <w:tabs>
          <w:tab w:val="num" w:pos="2160"/>
        </w:tabs>
        <w:ind w:left="2160" w:hanging="36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3">
    <w:nsid w:val="215449EB"/>
    <w:multiLevelType w:val="multilevel"/>
    <w:tmpl w:val="14649F6A"/>
    <w:lvl w:ilvl="0">
      <w:start w:val="1"/>
      <w:numFmt w:val="decimal"/>
      <w:lvlText w:val="%1."/>
      <w:lvlJc w:val="left"/>
      <w:pPr>
        <w:tabs>
          <w:tab w:val="num" w:pos="360"/>
        </w:tabs>
        <w:ind w:left="0" w:firstLine="0"/>
      </w:pPr>
      <w:rPr>
        <w:rFonts w:hint="default"/>
      </w:rPr>
    </w:lvl>
    <w:lvl w:ilvl="1">
      <w:start w:val="1"/>
      <w:numFmt w:val="lowerLetter"/>
      <w:lvlText w:val="(%2)"/>
      <w:lvlJc w:val="left"/>
      <w:pPr>
        <w:tabs>
          <w:tab w:val="num" w:pos="1440"/>
        </w:tabs>
        <w:ind w:left="0" w:firstLine="720"/>
      </w:pPr>
    </w:lvl>
    <w:lvl w:ilvl="2">
      <w:start w:val="1"/>
      <w:numFmt w:val="lowerRoman"/>
      <w:lvlText w:val="(%3)"/>
      <w:lvlJc w:val="right"/>
      <w:pPr>
        <w:tabs>
          <w:tab w:val="num" w:pos="1800"/>
        </w:tabs>
        <w:ind w:left="1800" w:hanging="720"/>
      </w:pPr>
      <w:rPr>
        <w:rFonts w:hint="default"/>
      </w:r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nsid w:val="26216FD1"/>
    <w:multiLevelType w:val="multilevel"/>
    <w:tmpl w:val="08AC1BD0"/>
    <w:styleLink w:val="Style2"/>
    <w:lvl w:ilvl="0">
      <w:start w:val="29"/>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upperLetter"/>
      <w:lvlText w:val="%3."/>
      <w:lvlJc w:val="left"/>
      <w:pPr>
        <w:tabs>
          <w:tab w:val="num" w:pos="928"/>
        </w:tabs>
        <w:ind w:left="928" w:hanging="360"/>
      </w:pPr>
      <w:rPr>
        <w:rFont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nsid w:val="2D171201"/>
    <w:multiLevelType w:val="multilevel"/>
    <w:tmpl w:val="DE7840AE"/>
    <w:lvl w:ilvl="0">
      <w:start w:val="1"/>
      <w:numFmt w:val="decimal"/>
      <w:pStyle w:val="Para"/>
      <w:lvlText w:val="%1."/>
      <w:lvlJc w:val="left"/>
      <w:pPr>
        <w:tabs>
          <w:tab w:val="num" w:pos="360"/>
        </w:tabs>
        <w:ind w:left="0" w:firstLine="0"/>
      </w:pPr>
    </w:lvl>
    <w:lvl w:ilvl="1">
      <w:start w:val="1"/>
      <w:numFmt w:val="lowerLetter"/>
      <w:lvlText w:val="(%2)"/>
      <w:lvlJc w:val="left"/>
      <w:pPr>
        <w:tabs>
          <w:tab w:val="num" w:pos="1080"/>
        </w:tabs>
        <w:ind w:left="720" w:firstLine="0"/>
      </w:pPr>
    </w:lvl>
    <w:lvl w:ilvl="2">
      <w:start w:val="1"/>
      <w:numFmt w:val="lowerRoman"/>
      <w:lvlText w:val="(%3)"/>
      <w:lvlJc w:val="left"/>
      <w:pPr>
        <w:tabs>
          <w:tab w:val="num" w:pos="2160"/>
        </w:tabs>
        <w:ind w:left="1440" w:firstLine="0"/>
      </w:pPr>
    </w:lvl>
    <w:lvl w:ilvl="3">
      <w:start w:val="1"/>
      <w:numFmt w:val="lowerLetter"/>
      <w:lvlText w:val="%4."/>
      <w:lvlJc w:val="left"/>
      <w:pPr>
        <w:tabs>
          <w:tab w:val="num" w:pos="2520"/>
        </w:tabs>
        <w:ind w:left="2160" w:firstLine="0"/>
      </w:pPr>
    </w:lvl>
    <w:lvl w:ilvl="4">
      <w:start w:val="1"/>
      <w:numFmt w:val="lowerRoman"/>
      <w:lvlText w:val="%5."/>
      <w:lvlJc w:val="left"/>
      <w:pPr>
        <w:tabs>
          <w:tab w:val="num" w:pos="3600"/>
        </w:tabs>
        <w:ind w:left="2880" w:firstLine="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nsid w:val="2F0336B8"/>
    <w:multiLevelType w:val="multilevel"/>
    <w:tmpl w:val="A644F2E6"/>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7">
    <w:nsid w:val="3AEB0B1E"/>
    <w:multiLevelType w:val="multilevel"/>
    <w:tmpl w:val="E07EC098"/>
    <w:lvl w:ilvl="0">
      <w:start w:val="1"/>
      <w:numFmt w:val="decimal"/>
      <w:pStyle w:val="para2"/>
      <w:lvlText w:val="%1."/>
      <w:lvlJc w:val="left"/>
      <w:pPr>
        <w:tabs>
          <w:tab w:val="num" w:pos="360"/>
        </w:tabs>
        <w:ind w:left="0" w:firstLine="0"/>
      </w:pPr>
      <w:rPr>
        <w:rFonts w:hint="default"/>
      </w:rPr>
    </w:lvl>
    <w:lvl w:ilvl="1">
      <w:start w:val="1"/>
      <w:numFmt w:val="lowerLetter"/>
      <w:lvlText w:val="(%2)"/>
      <w:lvlJc w:val="left"/>
      <w:pPr>
        <w:tabs>
          <w:tab w:val="num" w:pos="1080"/>
        </w:tabs>
        <w:ind w:left="0" w:firstLine="720"/>
      </w:pPr>
      <w:rPr>
        <w:rFonts w:hint="default"/>
      </w:rPr>
    </w:lvl>
    <w:lvl w:ilvl="2">
      <w:start w:val="1"/>
      <w:numFmt w:val="lowerRoman"/>
      <w:lvlText w:val="(%3)"/>
      <w:lvlJc w:val="right"/>
      <w:pPr>
        <w:tabs>
          <w:tab w:val="num" w:pos="2736"/>
        </w:tabs>
        <w:ind w:left="2736" w:hanging="432"/>
      </w:pPr>
      <w:rPr>
        <w:rFonts w:hint="default"/>
      </w:rPr>
    </w:lvl>
    <w:lvl w:ilvl="3">
      <w:start w:val="1"/>
      <w:numFmt w:val="decimal"/>
      <w:lvlText w:val="a."/>
      <w:lvlJc w:val="left"/>
      <w:pPr>
        <w:tabs>
          <w:tab w:val="num" w:pos="2160"/>
        </w:tabs>
        <w:ind w:left="2160" w:hanging="360"/>
      </w:pPr>
      <w:rPr>
        <w:rFonts w:hint="default"/>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8">
    <w:nsid w:val="3CE43C91"/>
    <w:multiLevelType w:val="singleLevel"/>
    <w:tmpl w:val="B36A8C58"/>
    <w:lvl w:ilvl="0">
      <w:start w:val="1"/>
      <w:numFmt w:val="decimal"/>
      <w:pStyle w:val="Paranum"/>
      <w:lvlText w:val="%1."/>
      <w:lvlJc w:val="left"/>
      <w:pPr>
        <w:tabs>
          <w:tab w:val="num" w:pos="360"/>
        </w:tabs>
        <w:ind w:left="0" w:firstLine="0"/>
      </w:pPr>
    </w:lvl>
  </w:abstractNum>
  <w:abstractNum w:abstractNumId="9">
    <w:nsid w:val="3E022188"/>
    <w:multiLevelType w:val="multilevel"/>
    <w:tmpl w:val="075CBF86"/>
    <w:lvl w:ilvl="0">
      <w:start w:val="1"/>
      <w:numFmt w:val="decimal"/>
      <w:lvlText w:val="%1."/>
      <w:lvlJc w:val="left"/>
      <w:pPr>
        <w:tabs>
          <w:tab w:val="num" w:pos="360"/>
        </w:tabs>
        <w:ind w:left="0" w:firstLine="0"/>
      </w:pPr>
      <w:rPr>
        <w:rFonts w:ascii="Times New Roman" w:hAnsi="Times New Roman" w:cs="Times New Roman" w:hint="default"/>
        <w:b w:val="0"/>
        <w:i w:val="0"/>
        <w:color w:val="auto"/>
        <w:sz w:val="22"/>
      </w:rPr>
    </w:lvl>
    <w:lvl w:ilvl="1">
      <w:start w:val="1"/>
      <w:numFmt w:val="decimal"/>
      <w:lvlText w:val="%2."/>
      <w:lvlJc w:val="left"/>
      <w:pPr>
        <w:tabs>
          <w:tab w:val="num" w:pos="1571"/>
        </w:tabs>
        <w:ind w:left="131" w:firstLine="720"/>
      </w:pPr>
      <w:rPr>
        <w:rFonts w:hint="default"/>
        <w:b w:val="0"/>
        <w:bCs/>
        <w:i w:val="0"/>
      </w:rPr>
    </w:lvl>
    <w:lvl w:ilvl="2">
      <w:start w:val="1"/>
      <w:numFmt w:val="lowerRoman"/>
      <w:lvlText w:val="(%3)"/>
      <w:lvlJc w:val="right"/>
      <w:pPr>
        <w:tabs>
          <w:tab w:val="num" w:pos="1440"/>
        </w:tabs>
        <w:ind w:left="1440" w:hanging="360"/>
      </w:pPr>
      <w:rPr>
        <w:rFonts w:cs="Times New Roman" w:hint="default"/>
      </w:rPr>
    </w:lvl>
    <w:lvl w:ilvl="3">
      <w:start w:val="1"/>
      <w:numFmt w:val="lowerRoman"/>
      <w:lvlText w:val="%4."/>
      <w:lvlJc w:val="right"/>
      <w:pPr>
        <w:ind w:left="1800" w:hanging="360"/>
      </w:pPr>
      <w:rPr>
        <w:rFonts w:hint="default"/>
        <w:color w:val="auto"/>
        <w:sz w:val="22"/>
        <w:szCs w:val="22"/>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0">
    <w:nsid w:val="41C853E3"/>
    <w:multiLevelType w:val="hybridMultilevel"/>
    <w:tmpl w:val="008C4056"/>
    <w:lvl w:ilvl="0" w:tplc="1009000B">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nsid w:val="42074866"/>
    <w:multiLevelType w:val="multilevel"/>
    <w:tmpl w:val="F13059A8"/>
    <w:lvl w:ilvl="0">
      <w:start w:val="1"/>
      <w:numFmt w:val="decimal"/>
      <w:lvlText w:val="%1."/>
      <w:lvlJc w:val="left"/>
      <w:pPr>
        <w:tabs>
          <w:tab w:val="num" w:pos="360"/>
        </w:tabs>
        <w:ind w:left="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hint="default"/>
        <w:b w:val="0"/>
        <w:bCs/>
        <w:i w:val="0"/>
      </w:rPr>
    </w:lvl>
    <w:lvl w:ilvl="2">
      <w:start w:val="1"/>
      <w:numFmt w:val="lowerRoman"/>
      <w:lvlText w:val="(%3)"/>
      <w:lvlJc w:val="right"/>
      <w:pPr>
        <w:tabs>
          <w:tab w:val="num" w:pos="1440"/>
        </w:tabs>
        <w:ind w:left="1440" w:hanging="360"/>
      </w:pPr>
      <w:rPr>
        <w:rFonts w:cs="Times New Roman" w:hint="default"/>
      </w:rPr>
    </w:lvl>
    <w:lvl w:ilvl="3">
      <w:start w:val="1"/>
      <w:numFmt w:val="lowerLetter"/>
      <w:lvlText w:val="(%4)"/>
      <w:lvlJc w:val="left"/>
      <w:pPr>
        <w:ind w:left="1800" w:hanging="360"/>
      </w:pPr>
      <w:rPr>
        <w:rFonts w:hint="default"/>
        <w:b w:val="0"/>
        <w:color w:val="auto"/>
        <w:sz w:val="22"/>
        <w:szCs w:val="22"/>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2">
    <w:nsid w:val="44CC7FBB"/>
    <w:multiLevelType w:val="hybridMultilevel"/>
    <w:tmpl w:val="80D60170"/>
    <w:lvl w:ilvl="0" w:tplc="1CECD010">
      <w:start w:val="1"/>
      <w:numFmt w:val="lowerLetter"/>
      <w:lvlRestart w:val="0"/>
      <w:pStyle w:val="aident"/>
      <w:lvlText w:val="(%1)"/>
      <w:lvlJc w:val="left"/>
      <w:pPr>
        <w:tabs>
          <w:tab w:val="num" w:pos="1077"/>
        </w:tabs>
        <w:ind w:left="1077" w:hanging="357"/>
      </w:pPr>
      <w:rPr>
        <w:rFonts w:ascii="Times New Roman" w:hAnsi="Times New Roman" w:hint="default"/>
        <w:b w:val="0"/>
        <w:i w:val="0"/>
        <w:sz w:val="22"/>
      </w:rPr>
    </w:lvl>
    <w:lvl w:ilvl="1" w:tplc="04090019">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3">
    <w:nsid w:val="48E4287B"/>
    <w:multiLevelType w:val="multilevel"/>
    <w:tmpl w:val="DA489A90"/>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800"/>
        </w:tabs>
        <w:ind w:left="1800" w:hanging="720"/>
      </w:pPr>
    </w:lvl>
    <w:lvl w:ilvl="3">
      <w:start w:val="1"/>
      <w:numFmt w:val="decimal"/>
      <w:pStyle w:val="para4"/>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49E93595"/>
    <w:multiLevelType w:val="multilevel"/>
    <w:tmpl w:val="4E1C0192"/>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Style1"/>
      <w:lvlText w:val="(%2)"/>
      <w:lvlJc w:val="left"/>
      <w:pPr>
        <w:tabs>
          <w:tab w:val="num" w:pos="1800"/>
        </w:tabs>
        <w:ind w:left="0" w:firstLine="1440"/>
      </w:pPr>
      <w:rPr>
        <w:rFonts w:hint="default"/>
        <w:b w:val="0"/>
        <w:i w:val="0"/>
        <w:sz w:val="22"/>
      </w:rPr>
    </w:lvl>
    <w:lvl w:ilvl="2">
      <w:start w:val="1"/>
      <w:numFmt w:val="lowerRoman"/>
      <w:lvlText w:val="(%3)"/>
      <w:lvlJc w:val="right"/>
      <w:pPr>
        <w:tabs>
          <w:tab w:val="num" w:pos="2520"/>
        </w:tabs>
        <w:ind w:left="2520" w:hanging="360"/>
      </w:pPr>
      <w:rPr>
        <w:rFonts w:hint="default"/>
      </w:rPr>
    </w:lvl>
    <w:lvl w:ilvl="3">
      <w:start w:val="1"/>
      <w:numFmt w:val="bullet"/>
      <w:lvlText w:val=""/>
      <w:lvlJc w:val="left"/>
      <w:pPr>
        <w:tabs>
          <w:tab w:val="num" w:pos="2952"/>
        </w:tabs>
        <w:ind w:left="2952" w:hanging="432"/>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5">
    <w:nsid w:val="4E0442B4"/>
    <w:multiLevelType w:val="multilevel"/>
    <w:tmpl w:val="6406B29E"/>
    <w:lvl w:ilvl="0">
      <w:start w:val="1"/>
      <w:numFmt w:val="decimal"/>
      <w:lvlText w:val="%1."/>
      <w:lvlJc w:val="left"/>
      <w:pPr>
        <w:tabs>
          <w:tab w:val="num" w:pos="360"/>
        </w:tabs>
        <w:ind w:left="0" w:firstLine="0"/>
      </w:pPr>
      <w:rPr>
        <w:rFonts w:ascii="Times New Roman" w:eastAsia="MS Mincho" w:hAnsi="Times New Roman" w:cs="Angsana New"/>
        <w:b w:val="0"/>
        <w:i w:val="0"/>
        <w:sz w:val="22"/>
        <w:szCs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260"/>
        </w:tabs>
        <w:ind w:left="1260" w:hanging="360"/>
      </w:pPr>
      <w:rPr>
        <w:rFonts w:hint="default"/>
      </w:rPr>
    </w:lvl>
    <w:lvl w:ilvl="3">
      <w:start w:val="1"/>
      <w:numFmt w:val="lowerRoman"/>
      <w:lvlText w:val="%4."/>
      <w:lvlJc w:val="right"/>
      <w:pPr>
        <w:tabs>
          <w:tab w:val="num" w:pos="2160"/>
        </w:tabs>
        <w:ind w:left="2160" w:hanging="720"/>
      </w:pPr>
      <w:rPr>
        <w:rFonts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360"/>
        </w:tabs>
        <w:ind w:left="36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6">
    <w:nsid w:val="4F7C089F"/>
    <w:multiLevelType w:val="hybridMultilevel"/>
    <w:tmpl w:val="03CCE134"/>
    <w:lvl w:ilvl="0" w:tplc="049C0C58">
      <w:start w:val="1"/>
      <w:numFmt w:val="decimal"/>
      <w:pStyle w:val="ListParagraph1"/>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52FA0D9A"/>
    <w:multiLevelType w:val="multilevel"/>
    <w:tmpl w:val="187822A4"/>
    <w:lvl w:ilvl="0">
      <w:start w:val="1"/>
      <w:numFmt w:val="decimal"/>
      <w:pStyle w:val="Para1-Annex"/>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8">
    <w:nsid w:val="543F327C"/>
    <w:multiLevelType w:val="hybridMultilevel"/>
    <w:tmpl w:val="E39EBFCC"/>
    <w:lvl w:ilvl="0" w:tplc="7FB85216">
      <w:start w:val="1"/>
      <w:numFmt w:val="decimal"/>
      <w:lvlText w:val="%1."/>
      <w:lvlJc w:val="left"/>
      <w:pPr>
        <w:tabs>
          <w:tab w:val="num" w:pos="720"/>
        </w:tabs>
        <w:ind w:left="720" w:hanging="360"/>
      </w:pPr>
      <w:rPr>
        <w:b w:val="0"/>
      </w:rPr>
    </w:lvl>
    <w:lvl w:ilvl="1" w:tplc="929AB2E8">
      <w:numFmt w:val="none"/>
      <w:lvlText w:val=""/>
      <w:lvlJc w:val="left"/>
      <w:pPr>
        <w:tabs>
          <w:tab w:val="num" w:pos="360"/>
        </w:tabs>
        <w:ind w:left="0" w:firstLine="0"/>
      </w:pPr>
    </w:lvl>
    <w:lvl w:ilvl="2" w:tplc="F11C8352">
      <w:numFmt w:val="none"/>
      <w:lvlText w:val=""/>
      <w:lvlJc w:val="left"/>
      <w:pPr>
        <w:tabs>
          <w:tab w:val="num" w:pos="360"/>
        </w:tabs>
        <w:ind w:left="0" w:firstLine="0"/>
      </w:pPr>
    </w:lvl>
    <w:lvl w:ilvl="3" w:tplc="66DC63B6">
      <w:numFmt w:val="none"/>
      <w:lvlText w:val=""/>
      <w:lvlJc w:val="left"/>
      <w:pPr>
        <w:tabs>
          <w:tab w:val="num" w:pos="360"/>
        </w:tabs>
        <w:ind w:left="0" w:firstLine="0"/>
      </w:pPr>
    </w:lvl>
    <w:lvl w:ilvl="4" w:tplc="A788A2C4">
      <w:numFmt w:val="none"/>
      <w:lvlText w:val=""/>
      <w:lvlJc w:val="left"/>
      <w:pPr>
        <w:tabs>
          <w:tab w:val="num" w:pos="360"/>
        </w:tabs>
        <w:ind w:left="0" w:firstLine="0"/>
      </w:pPr>
    </w:lvl>
    <w:lvl w:ilvl="5" w:tplc="CA0A7470">
      <w:numFmt w:val="none"/>
      <w:lvlText w:val=""/>
      <w:lvlJc w:val="left"/>
      <w:pPr>
        <w:tabs>
          <w:tab w:val="num" w:pos="360"/>
        </w:tabs>
        <w:ind w:left="0" w:firstLine="0"/>
      </w:pPr>
    </w:lvl>
    <w:lvl w:ilvl="6" w:tplc="4E5A2374">
      <w:numFmt w:val="none"/>
      <w:lvlText w:val=""/>
      <w:lvlJc w:val="left"/>
      <w:pPr>
        <w:tabs>
          <w:tab w:val="num" w:pos="360"/>
        </w:tabs>
        <w:ind w:left="0" w:firstLine="0"/>
      </w:pPr>
    </w:lvl>
    <w:lvl w:ilvl="7" w:tplc="6B1C9520">
      <w:numFmt w:val="none"/>
      <w:lvlText w:val=""/>
      <w:lvlJc w:val="left"/>
      <w:pPr>
        <w:tabs>
          <w:tab w:val="num" w:pos="360"/>
        </w:tabs>
        <w:ind w:left="0" w:firstLine="0"/>
      </w:pPr>
    </w:lvl>
    <w:lvl w:ilvl="8" w:tplc="94BC9040">
      <w:numFmt w:val="none"/>
      <w:lvlText w:val=""/>
      <w:lvlJc w:val="left"/>
      <w:pPr>
        <w:tabs>
          <w:tab w:val="num" w:pos="360"/>
        </w:tabs>
        <w:ind w:left="0" w:firstLine="0"/>
      </w:pPr>
    </w:lvl>
  </w:abstractNum>
  <w:abstractNum w:abstractNumId="19">
    <w:nsid w:val="590F6E7D"/>
    <w:multiLevelType w:val="multilevel"/>
    <w:tmpl w:val="10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0">
    <w:nsid w:val="60282362"/>
    <w:multiLevelType w:val="multilevel"/>
    <w:tmpl w:val="3506B314"/>
    <w:lvl w:ilvl="0">
      <w:start w:val="1"/>
      <w:numFmt w:val="lowerLetter"/>
      <w:lvlText w:val="(%1)"/>
      <w:lvlJc w:val="left"/>
      <w:pPr>
        <w:tabs>
          <w:tab w:val="num" w:pos="360"/>
        </w:tabs>
        <w:ind w:left="0" w:firstLine="0"/>
      </w:pPr>
      <w:rPr>
        <w:rFonts w:hint="default"/>
      </w:rPr>
    </w:lvl>
    <w:lvl w:ilvl="1">
      <w:start w:val="1"/>
      <w:numFmt w:val="lowerLetter"/>
      <w:lvlText w:val="(%2)"/>
      <w:lvlJc w:val="left"/>
      <w:pPr>
        <w:tabs>
          <w:tab w:val="num" w:pos="1440"/>
        </w:tabs>
        <w:ind w:left="0" w:firstLine="720"/>
      </w:pPr>
    </w:lvl>
    <w:lvl w:ilvl="2">
      <w:start w:val="1"/>
      <w:numFmt w:val="lowerLetter"/>
      <w:lvlText w:val="(%3)"/>
      <w:lvlJc w:val="left"/>
      <w:pPr>
        <w:tabs>
          <w:tab w:val="num" w:pos="1800"/>
        </w:tabs>
        <w:ind w:left="1800" w:hanging="720"/>
      </w:pPr>
      <w:rPr>
        <w:rFonts w:hint="default"/>
      </w:r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620D6AEB"/>
    <w:multiLevelType w:val="multilevel"/>
    <w:tmpl w:val="AD6EDCE6"/>
    <w:lvl w:ilvl="0">
      <w:start w:val="1"/>
      <w:numFmt w:val="decimal"/>
      <w:pStyle w:val="Para1"/>
      <w:lvlText w:val="%1."/>
      <w:lvlJc w:val="left"/>
      <w:pPr>
        <w:tabs>
          <w:tab w:val="num" w:pos="360"/>
        </w:tabs>
        <w:ind w:left="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22">
    <w:nsid w:val="64EE46A3"/>
    <w:multiLevelType w:val="hybridMultilevel"/>
    <w:tmpl w:val="2D2E8D78"/>
    <w:lvl w:ilvl="0" w:tplc="5652EF34">
      <w:start w:val="1"/>
      <w:numFmt w:val="decimal"/>
      <w:lvlText w:val="%1."/>
      <w:lvlJc w:val="left"/>
      <w:pPr>
        <w:ind w:left="1260" w:hanging="360"/>
      </w:pPr>
      <w:rPr>
        <w:b w:val="0"/>
        <w:i w:val="0"/>
        <w:sz w:val="22"/>
      </w:rPr>
    </w:lvl>
    <w:lvl w:ilvl="1" w:tplc="4BFC5A32">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65357F78"/>
    <w:multiLevelType w:val="hybridMultilevel"/>
    <w:tmpl w:val="E59652FE"/>
    <w:lvl w:ilvl="0" w:tplc="FFFFFFFF">
      <w:start w:val="1"/>
      <w:numFmt w:val="decimal"/>
      <w:pStyle w:val="Paraofficial"/>
      <w:lvlText w:val="%1."/>
      <w:lvlJc w:val="left"/>
      <w:pPr>
        <w:tabs>
          <w:tab w:val="num" w:pos="1080"/>
        </w:tabs>
        <w:ind w:left="0" w:firstLine="720"/>
      </w:pPr>
      <w:rPr>
        <w:rFonts w:hint="default"/>
      </w:r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24">
    <w:nsid w:val="6EE23244"/>
    <w:multiLevelType w:val="multilevel"/>
    <w:tmpl w:val="B3C03A26"/>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num w:numId="1">
    <w:abstractNumId w:val="5"/>
  </w:num>
  <w:num w:numId="2">
    <w:abstractNumId w:val="14"/>
  </w:num>
  <w:num w:numId="3">
    <w:abstractNumId w:val="12"/>
    <w:lvlOverride w:ilvl="0">
      <w:startOverride w:val="1"/>
    </w:lvlOverride>
  </w:num>
  <w:num w:numId="4">
    <w:abstractNumId w:val="2"/>
  </w:num>
  <w:num w:numId="5">
    <w:abstractNumId w:val="6"/>
  </w:num>
  <w:num w:numId="6">
    <w:abstractNumId w:val="23"/>
  </w:num>
  <w:num w:numId="7">
    <w:abstractNumId w:val="17"/>
  </w:num>
  <w:num w:numId="8">
    <w:abstractNumId w:val="7"/>
  </w:num>
  <w:num w:numId="9">
    <w:abstractNumId w:val="13"/>
  </w:num>
  <w:num w:numId="10">
    <w:abstractNumId w:val="8"/>
  </w:num>
  <w:num w:numId="11">
    <w:abstractNumId w:val="19"/>
  </w:num>
  <w:num w:numId="12">
    <w:abstractNumId w:val="4"/>
  </w:num>
  <w:num w:numId="13">
    <w:abstractNumId w:val="15"/>
  </w:num>
  <w:num w:numId="14">
    <w:abstractNumId w:val="22"/>
  </w:num>
  <w:num w:numId="15">
    <w:abstractNumId w:val="24"/>
  </w:num>
  <w:num w:numId="16">
    <w:abstractNumId w:val="21"/>
  </w:num>
  <w:num w:numId="17">
    <w:abstractNumId w:val="3"/>
  </w:num>
  <w:num w:numId="18">
    <w:abstractNumId w:val="20"/>
  </w:num>
  <w:num w:numId="19">
    <w:abstractNumId w:val="11"/>
  </w:num>
  <w:num w:numId="20">
    <w:abstractNumId w:val="9"/>
  </w:num>
  <w:num w:numId="21">
    <w:abstractNumId w:val="12"/>
  </w:num>
  <w:num w:numId="22">
    <w:abstractNumId w:val="1"/>
  </w:num>
  <w:num w:numId="23">
    <w:abstractNumId w:val="0"/>
  </w:num>
  <w:num w:numId="24">
    <w:abstractNumId w:val="21"/>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8"/>
    <w:lvlOverride w:ilvl="0">
      <w:startOverride w:val="1"/>
    </w:lvlOverride>
    <w:lvlOverride w:ilvl="1"/>
    <w:lvlOverride w:ilvl="2"/>
    <w:lvlOverride w:ilvl="3"/>
    <w:lvlOverride w:ilvl="4"/>
    <w:lvlOverride w:ilvl="5"/>
    <w:lvlOverride w:ilvl="6"/>
    <w:lvlOverride w:ilvl="7"/>
    <w:lvlOverride w:ilvl="8"/>
  </w:num>
  <w:num w:numId="26">
    <w:abstractNumId w:val="10"/>
  </w:num>
  <w:num w:numId="27">
    <w:abstractNumId w:val="16"/>
  </w:num>
  <w:numIdMacAtCleanup w:val="16"/>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Veronique Lefebvre">
    <w15:presenceInfo w15:providerId="None" w15:userId="Veronique Lefebvre"/>
  </w15:person>
  <w15:person w15:author="dfarrell">
    <w15:presenceInfo w15:providerId="None" w15:userId="dfarrell"/>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activeWritingStyle w:appName="MSWord" w:lang="en-GB" w:vendorID="64" w:dllVersion="5" w:nlCheck="1" w:checkStyle="1"/>
  <w:activeWritingStyle w:appName="MSWord" w:lang="en-US" w:vendorID="64" w:dllVersion="5" w:nlCheck="1" w:checkStyle="1"/>
  <w:activeWritingStyle w:appName="MSWord" w:lang="en-GB" w:vendorID="64" w:dllVersion="6" w:nlCheck="1" w:checkStyle="1"/>
  <w:activeWritingStyle w:appName="MSWord" w:lang="fr-CA" w:vendorID="64" w:dllVersion="6" w:nlCheck="1" w:checkStyle="1"/>
  <w:activeWritingStyle w:appName="MSWord" w:lang="en-US" w:vendorID="64" w:dllVersion="6" w:nlCheck="1" w:checkStyle="1"/>
  <w:activeWritingStyle w:appName="MSWord" w:lang="fr-FR" w:vendorID="64" w:dllVersion="6" w:nlCheck="1" w:checkStyle="1"/>
  <w:activeWritingStyle w:appName="MSWord" w:lang="es-ES_tradnl" w:vendorID="64" w:dllVersion="6" w:nlCheck="1" w:checkStyle="1"/>
  <w:activeWritingStyle w:appName="MSWord" w:lang="es-AR" w:vendorID="64" w:dllVersion="6" w:nlCheck="1" w:checkStyle="1"/>
  <w:activeWritingStyle w:appName="MSWord" w:lang="en-CA" w:vendorID="64" w:dllVersion="6" w:nlCheck="1" w:checkStyle="1"/>
  <w:activeWritingStyle w:appName="MSWord" w:lang="en-GB" w:vendorID="64" w:dllVersion="4096" w:nlCheck="1" w:checkStyle="0"/>
  <w:activeWritingStyle w:appName="MSWord" w:lang="en-CA" w:vendorID="64" w:dllVersion="4096" w:nlCheck="1" w:checkStyle="0"/>
  <w:activeWritingStyle w:appName="MSWord" w:lang="en-GB" w:vendorID="64" w:dllVersion="0" w:nlCheck="1" w:checkStyle="0"/>
  <w:activeWritingStyle w:appName="MSWord" w:lang="en-CA" w:vendorID="64" w:dllVersion="0" w:nlCheck="1" w:checkStyle="0"/>
  <w:activeWritingStyle w:appName="MSWord" w:lang="en-US" w:vendorID="64" w:dllVersion="4096" w:nlCheck="1" w:checkStyle="0"/>
  <w:activeWritingStyle w:appName="MSWord" w:lang="en-US" w:vendorID="64" w:dllVersion="0" w:nlCheck="1" w:checkStyle="0"/>
  <w:activeWritingStyle w:appName="MSWord" w:lang="fr-FR" w:vendorID="64" w:dllVersion="0" w:nlCheck="1" w:checkStyle="0"/>
  <w:activeWritingStyle w:appName="MSWord" w:lang="en-GB" w:vendorID="64" w:dllVersion="131078" w:nlCheck="1" w:checkStyle="1"/>
  <w:activeWritingStyle w:appName="MSWord" w:lang="en-US" w:vendorID="64" w:dllVersion="131078" w:nlCheck="1" w:checkStyle="1"/>
  <w:activeWritingStyle w:appName="MSWord" w:lang="en-CA" w:vendorID="64" w:dllVersion="131078" w:nlCheck="1" w:checkStyle="1"/>
  <w:activeWritingStyle w:appName="MSWord" w:lang="es-ES" w:vendorID="64" w:dllVersion="131078" w:nlCheck="1" w:checkStyle="1"/>
  <w:activeWritingStyle w:appName="MSWord" w:lang="es-ES_tradnl" w:vendorID="64" w:dllVersion="131078" w:nlCheck="1" w:checkStyle="1"/>
  <w:proofState w:spelling="clean"/>
  <w:stylePaneFormatFilter w:val="3F01"/>
  <w:defaultTabStop w:val="720"/>
  <w:hyphenationZone w:val="425"/>
  <w:evenAndOddHeaders/>
  <w:drawingGridHorizontalSpacing w:val="110"/>
  <w:displayHorizontalDrawingGridEvery w:val="0"/>
  <w:displayVerticalDrawingGridEvery w:val="0"/>
  <w:noPunctuationKerning/>
  <w:characterSpacingControl w:val="doNotCompress"/>
  <w:hdrShapeDefaults>
    <o:shapedefaults v:ext="edit" spidmax="14338">
      <v:textbox inset="5.85pt,.7pt,5.85pt,.7pt"/>
    </o:shapedefaults>
  </w:hdrShapeDefaults>
  <w:footnotePr>
    <w:footnote w:id="-1"/>
    <w:footnote w:id="0"/>
  </w:footnotePr>
  <w:endnotePr>
    <w:endnote w:id="-1"/>
    <w:endnote w:id="0"/>
  </w:endnotePr>
  <w:compat>
    <w:useFELayout/>
  </w:compat>
  <w:rsids>
    <w:rsidRoot w:val="00495B7A"/>
    <w:rsid w:val="0000403C"/>
    <w:rsid w:val="00011502"/>
    <w:rsid w:val="00016614"/>
    <w:rsid w:val="00017E49"/>
    <w:rsid w:val="00022CD2"/>
    <w:rsid w:val="000362A4"/>
    <w:rsid w:val="000669A6"/>
    <w:rsid w:val="0007298E"/>
    <w:rsid w:val="0007300F"/>
    <w:rsid w:val="00076E21"/>
    <w:rsid w:val="0008301D"/>
    <w:rsid w:val="00090A31"/>
    <w:rsid w:val="00090F24"/>
    <w:rsid w:val="00094E2F"/>
    <w:rsid w:val="00096E06"/>
    <w:rsid w:val="000A59A5"/>
    <w:rsid w:val="000A5F8B"/>
    <w:rsid w:val="000A745C"/>
    <w:rsid w:val="000B6984"/>
    <w:rsid w:val="000C2EDC"/>
    <w:rsid w:val="000C7D0D"/>
    <w:rsid w:val="000D0A36"/>
    <w:rsid w:val="000F35A4"/>
    <w:rsid w:val="000F4F43"/>
    <w:rsid w:val="001007BC"/>
    <w:rsid w:val="00111698"/>
    <w:rsid w:val="00114CF1"/>
    <w:rsid w:val="00116106"/>
    <w:rsid w:val="001163BB"/>
    <w:rsid w:val="00117A7B"/>
    <w:rsid w:val="0012071F"/>
    <w:rsid w:val="00121663"/>
    <w:rsid w:val="001301D9"/>
    <w:rsid w:val="00132116"/>
    <w:rsid w:val="00133124"/>
    <w:rsid w:val="00133EFC"/>
    <w:rsid w:val="0013488F"/>
    <w:rsid w:val="00136B0F"/>
    <w:rsid w:val="00136FDC"/>
    <w:rsid w:val="001407F3"/>
    <w:rsid w:val="0014276A"/>
    <w:rsid w:val="00150A29"/>
    <w:rsid w:val="001514B9"/>
    <w:rsid w:val="00153D79"/>
    <w:rsid w:val="0015763B"/>
    <w:rsid w:val="0016209E"/>
    <w:rsid w:val="0016231A"/>
    <w:rsid w:val="00165ADA"/>
    <w:rsid w:val="0016711F"/>
    <w:rsid w:val="00174489"/>
    <w:rsid w:val="001766AB"/>
    <w:rsid w:val="00176A32"/>
    <w:rsid w:val="00181AE0"/>
    <w:rsid w:val="00181E93"/>
    <w:rsid w:val="0018287E"/>
    <w:rsid w:val="0018763A"/>
    <w:rsid w:val="001A1D93"/>
    <w:rsid w:val="001B7DA0"/>
    <w:rsid w:val="001C663A"/>
    <w:rsid w:val="001D46E2"/>
    <w:rsid w:val="001F24B4"/>
    <w:rsid w:val="001F54A1"/>
    <w:rsid w:val="001F63FE"/>
    <w:rsid w:val="001F7C30"/>
    <w:rsid w:val="002255C8"/>
    <w:rsid w:val="00226C3C"/>
    <w:rsid w:val="0022707B"/>
    <w:rsid w:val="002378BF"/>
    <w:rsid w:val="00245A61"/>
    <w:rsid w:val="002514D0"/>
    <w:rsid w:val="00252BE3"/>
    <w:rsid w:val="00252FE1"/>
    <w:rsid w:val="00266A39"/>
    <w:rsid w:val="00275234"/>
    <w:rsid w:val="00296D8E"/>
    <w:rsid w:val="002A1CF9"/>
    <w:rsid w:val="002A211E"/>
    <w:rsid w:val="002A49EF"/>
    <w:rsid w:val="002B3560"/>
    <w:rsid w:val="002B3AC5"/>
    <w:rsid w:val="002C1136"/>
    <w:rsid w:val="002C3055"/>
    <w:rsid w:val="002C6919"/>
    <w:rsid w:val="002C69D0"/>
    <w:rsid w:val="002C6C47"/>
    <w:rsid w:val="002D0B1C"/>
    <w:rsid w:val="002D1A1B"/>
    <w:rsid w:val="002D4BCB"/>
    <w:rsid w:val="002E26B7"/>
    <w:rsid w:val="002E392A"/>
    <w:rsid w:val="002E7AB5"/>
    <w:rsid w:val="002F5797"/>
    <w:rsid w:val="00301285"/>
    <w:rsid w:val="00301DC9"/>
    <w:rsid w:val="00302D0A"/>
    <w:rsid w:val="003114F0"/>
    <w:rsid w:val="00317AE1"/>
    <w:rsid w:val="00323F14"/>
    <w:rsid w:val="00326958"/>
    <w:rsid w:val="003547BC"/>
    <w:rsid w:val="00356871"/>
    <w:rsid w:val="003705CC"/>
    <w:rsid w:val="00371053"/>
    <w:rsid w:val="00372DBF"/>
    <w:rsid w:val="003739F4"/>
    <w:rsid w:val="00377484"/>
    <w:rsid w:val="00381999"/>
    <w:rsid w:val="00384200"/>
    <w:rsid w:val="00384296"/>
    <w:rsid w:val="00394CAA"/>
    <w:rsid w:val="003960CF"/>
    <w:rsid w:val="003A0143"/>
    <w:rsid w:val="003A23D0"/>
    <w:rsid w:val="003B0CDB"/>
    <w:rsid w:val="003B2005"/>
    <w:rsid w:val="003B3E88"/>
    <w:rsid w:val="003E6D95"/>
    <w:rsid w:val="003E780E"/>
    <w:rsid w:val="003F05F6"/>
    <w:rsid w:val="003F7075"/>
    <w:rsid w:val="00401468"/>
    <w:rsid w:val="00404C56"/>
    <w:rsid w:val="00420C67"/>
    <w:rsid w:val="00430A25"/>
    <w:rsid w:val="00442B33"/>
    <w:rsid w:val="0045303C"/>
    <w:rsid w:val="00456995"/>
    <w:rsid w:val="004601CF"/>
    <w:rsid w:val="00460924"/>
    <w:rsid w:val="0046488F"/>
    <w:rsid w:val="00465032"/>
    <w:rsid w:val="00477094"/>
    <w:rsid w:val="00486E42"/>
    <w:rsid w:val="00495B7A"/>
    <w:rsid w:val="0049732D"/>
    <w:rsid w:val="004A3455"/>
    <w:rsid w:val="004A41D1"/>
    <w:rsid w:val="004A60BE"/>
    <w:rsid w:val="004A7881"/>
    <w:rsid w:val="004C13E7"/>
    <w:rsid w:val="004C1746"/>
    <w:rsid w:val="004C61A5"/>
    <w:rsid w:val="004C76B7"/>
    <w:rsid w:val="004D2EBD"/>
    <w:rsid w:val="004D6468"/>
    <w:rsid w:val="004E1CA8"/>
    <w:rsid w:val="004E4D41"/>
    <w:rsid w:val="004F64C5"/>
    <w:rsid w:val="00501401"/>
    <w:rsid w:val="005018EE"/>
    <w:rsid w:val="0050326F"/>
    <w:rsid w:val="00503B73"/>
    <w:rsid w:val="005051AD"/>
    <w:rsid w:val="00506232"/>
    <w:rsid w:val="00512012"/>
    <w:rsid w:val="00517400"/>
    <w:rsid w:val="00520E18"/>
    <w:rsid w:val="0052245C"/>
    <w:rsid w:val="00524E38"/>
    <w:rsid w:val="0052674C"/>
    <w:rsid w:val="00533D1A"/>
    <w:rsid w:val="00534479"/>
    <w:rsid w:val="00535805"/>
    <w:rsid w:val="00537E44"/>
    <w:rsid w:val="00543F26"/>
    <w:rsid w:val="00550CBD"/>
    <w:rsid w:val="00556572"/>
    <w:rsid w:val="005604A7"/>
    <w:rsid w:val="00572E72"/>
    <w:rsid w:val="0057455F"/>
    <w:rsid w:val="00575007"/>
    <w:rsid w:val="0058004D"/>
    <w:rsid w:val="00585104"/>
    <w:rsid w:val="005855A9"/>
    <w:rsid w:val="005857DF"/>
    <w:rsid w:val="00585F74"/>
    <w:rsid w:val="00587211"/>
    <w:rsid w:val="005878B8"/>
    <w:rsid w:val="005A5671"/>
    <w:rsid w:val="005A7D4B"/>
    <w:rsid w:val="005B63F3"/>
    <w:rsid w:val="005C59E5"/>
    <w:rsid w:val="005C721D"/>
    <w:rsid w:val="005D3BD4"/>
    <w:rsid w:val="005D4B86"/>
    <w:rsid w:val="005D4C9C"/>
    <w:rsid w:val="005F0376"/>
    <w:rsid w:val="005F517D"/>
    <w:rsid w:val="006010F3"/>
    <w:rsid w:val="00616C89"/>
    <w:rsid w:val="00630E6F"/>
    <w:rsid w:val="00634D33"/>
    <w:rsid w:val="00635018"/>
    <w:rsid w:val="00636A6E"/>
    <w:rsid w:val="006436B7"/>
    <w:rsid w:val="00643E9B"/>
    <w:rsid w:val="00645391"/>
    <w:rsid w:val="00645EFB"/>
    <w:rsid w:val="00646EB0"/>
    <w:rsid w:val="0065410C"/>
    <w:rsid w:val="00654C68"/>
    <w:rsid w:val="006616DE"/>
    <w:rsid w:val="00663793"/>
    <w:rsid w:val="0067049A"/>
    <w:rsid w:val="006734A2"/>
    <w:rsid w:val="006811C0"/>
    <w:rsid w:val="00684A14"/>
    <w:rsid w:val="00687914"/>
    <w:rsid w:val="00691632"/>
    <w:rsid w:val="0069332A"/>
    <w:rsid w:val="006A0217"/>
    <w:rsid w:val="006A5AC9"/>
    <w:rsid w:val="006A6D72"/>
    <w:rsid w:val="006A7199"/>
    <w:rsid w:val="006B022F"/>
    <w:rsid w:val="006B06A7"/>
    <w:rsid w:val="006B0946"/>
    <w:rsid w:val="006B774E"/>
    <w:rsid w:val="006C3AD6"/>
    <w:rsid w:val="006C542B"/>
    <w:rsid w:val="006C5568"/>
    <w:rsid w:val="006C59C4"/>
    <w:rsid w:val="006C60BB"/>
    <w:rsid w:val="006C7009"/>
    <w:rsid w:val="006D70D0"/>
    <w:rsid w:val="006E4996"/>
    <w:rsid w:val="006F250A"/>
    <w:rsid w:val="00701263"/>
    <w:rsid w:val="007035F3"/>
    <w:rsid w:val="007066B3"/>
    <w:rsid w:val="00726242"/>
    <w:rsid w:val="007330AB"/>
    <w:rsid w:val="00745A0D"/>
    <w:rsid w:val="00747FCB"/>
    <w:rsid w:val="0075208D"/>
    <w:rsid w:val="0075395F"/>
    <w:rsid w:val="0076481B"/>
    <w:rsid w:val="00774079"/>
    <w:rsid w:val="00774C94"/>
    <w:rsid w:val="00777BEE"/>
    <w:rsid w:val="0078047D"/>
    <w:rsid w:val="0079069E"/>
    <w:rsid w:val="00792F02"/>
    <w:rsid w:val="00795662"/>
    <w:rsid w:val="007B1618"/>
    <w:rsid w:val="007C23F9"/>
    <w:rsid w:val="007D08D2"/>
    <w:rsid w:val="007D1579"/>
    <w:rsid w:val="007D17F1"/>
    <w:rsid w:val="007D46E7"/>
    <w:rsid w:val="007D5609"/>
    <w:rsid w:val="007F3FF4"/>
    <w:rsid w:val="00801000"/>
    <w:rsid w:val="00802076"/>
    <w:rsid w:val="00803769"/>
    <w:rsid w:val="00814921"/>
    <w:rsid w:val="0084107C"/>
    <w:rsid w:val="00844310"/>
    <w:rsid w:val="00850DA7"/>
    <w:rsid w:val="00856C4B"/>
    <w:rsid w:val="00860A25"/>
    <w:rsid w:val="00860CD0"/>
    <w:rsid w:val="00860E30"/>
    <w:rsid w:val="00863258"/>
    <w:rsid w:val="00865E8E"/>
    <w:rsid w:val="00870917"/>
    <w:rsid w:val="00873809"/>
    <w:rsid w:val="00880B51"/>
    <w:rsid w:val="00880B80"/>
    <w:rsid w:val="00886F8E"/>
    <w:rsid w:val="008910CA"/>
    <w:rsid w:val="00895EE2"/>
    <w:rsid w:val="008B0347"/>
    <w:rsid w:val="008B5DAA"/>
    <w:rsid w:val="008B6D9B"/>
    <w:rsid w:val="008C63E9"/>
    <w:rsid w:val="008F2645"/>
    <w:rsid w:val="008F469E"/>
    <w:rsid w:val="009035B3"/>
    <w:rsid w:val="00904CE4"/>
    <w:rsid w:val="009062D4"/>
    <w:rsid w:val="00913A04"/>
    <w:rsid w:val="00917951"/>
    <w:rsid w:val="0092032C"/>
    <w:rsid w:val="00920638"/>
    <w:rsid w:val="00923B37"/>
    <w:rsid w:val="0092727D"/>
    <w:rsid w:val="00931BEC"/>
    <w:rsid w:val="00935F6B"/>
    <w:rsid w:val="009445D0"/>
    <w:rsid w:val="00953C1E"/>
    <w:rsid w:val="009549BF"/>
    <w:rsid w:val="00972FAC"/>
    <w:rsid w:val="0097307B"/>
    <w:rsid w:val="00975058"/>
    <w:rsid w:val="009761F7"/>
    <w:rsid w:val="009765D0"/>
    <w:rsid w:val="00976FE4"/>
    <w:rsid w:val="0098141B"/>
    <w:rsid w:val="0098483F"/>
    <w:rsid w:val="00986E09"/>
    <w:rsid w:val="00987228"/>
    <w:rsid w:val="00987E72"/>
    <w:rsid w:val="00991227"/>
    <w:rsid w:val="00991732"/>
    <w:rsid w:val="009931B7"/>
    <w:rsid w:val="009A45FF"/>
    <w:rsid w:val="009A5409"/>
    <w:rsid w:val="009A5987"/>
    <w:rsid w:val="009A7839"/>
    <w:rsid w:val="009B688D"/>
    <w:rsid w:val="009B7F22"/>
    <w:rsid w:val="009C5CE8"/>
    <w:rsid w:val="009C6296"/>
    <w:rsid w:val="009C72A9"/>
    <w:rsid w:val="009D100F"/>
    <w:rsid w:val="009E2417"/>
    <w:rsid w:val="009E33CC"/>
    <w:rsid w:val="009E450A"/>
    <w:rsid w:val="009F39BD"/>
    <w:rsid w:val="009F3BBF"/>
    <w:rsid w:val="00A02B4E"/>
    <w:rsid w:val="00A0333A"/>
    <w:rsid w:val="00A04979"/>
    <w:rsid w:val="00A07286"/>
    <w:rsid w:val="00A11E0E"/>
    <w:rsid w:val="00A122A9"/>
    <w:rsid w:val="00A14152"/>
    <w:rsid w:val="00A15B4A"/>
    <w:rsid w:val="00A16165"/>
    <w:rsid w:val="00A220A2"/>
    <w:rsid w:val="00A22FD5"/>
    <w:rsid w:val="00A2725C"/>
    <w:rsid w:val="00A34C41"/>
    <w:rsid w:val="00A471E8"/>
    <w:rsid w:val="00A53766"/>
    <w:rsid w:val="00A5584D"/>
    <w:rsid w:val="00A57228"/>
    <w:rsid w:val="00A5723F"/>
    <w:rsid w:val="00A6554A"/>
    <w:rsid w:val="00A72019"/>
    <w:rsid w:val="00A85C3E"/>
    <w:rsid w:val="00AA411A"/>
    <w:rsid w:val="00AA4921"/>
    <w:rsid w:val="00AB0EEB"/>
    <w:rsid w:val="00AB0F1A"/>
    <w:rsid w:val="00AC0518"/>
    <w:rsid w:val="00AD1196"/>
    <w:rsid w:val="00AD6692"/>
    <w:rsid w:val="00AE6E67"/>
    <w:rsid w:val="00AF4E36"/>
    <w:rsid w:val="00B058F4"/>
    <w:rsid w:val="00B073C0"/>
    <w:rsid w:val="00B10120"/>
    <w:rsid w:val="00B21E39"/>
    <w:rsid w:val="00B21F95"/>
    <w:rsid w:val="00B32DBE"/>
    <w:rsid w:val="00B32EBB"/>
    <w:rsid w:val="00B33A4A"/>
    <w:rsid w:val="00B3702B"/>
    <w:rsid w:val="00B377C2"/>
    <w:rsid w:val="00B423BE"/>
    <w:rsid w:val="00B447C5"/>
    <w:rsid w:val="00B5052F"/>
    <w:rsid w:val="00B536B7"/>
    <w:rsid w:val="00B53C10"/>
    <w:rsid w:val="00B541EA"/>
    <w:rsid w:val="00B5479F"/>
    <w:rsid w:val="00B67888"/>
    <w:rsid w:val="00B7029C"/>
    <w:rsid w:val="00B76174"/>
    <w:rsid w:val="00B80446"/>
    <w:rsid w:val="00B8227C"/>
    <w:rsid w:val="00B861DF"/>
    <w:rsid w:val="00B93823"/>
    <w:rsid w:val="00B96443"/>
    <w:rsid w:val="00BA24A0"/>
    <w:rsid w:val="00BA40A0"/>
    <w:rsid w:val="00BA4528"/>
    <w:rsid w:val="00BB17C9"/>
    <w:rsid w:val="00BB3C9E"/>
    <w:rsid w:val="00BB5970"/>
    <w:rsid w:val="00BC5EEA"/>
    <w:rsid w:val="00BE575F"/>
    <w:rsid w:val="00BF4E37"/>
    <w:rsid w:val="00BF5795"/>
    <w:rsid w:val="00BF599C"/>
    <w:rsid w:val="00BF5D35"/>
    <w:rsid w:val="00C03986"/>
    <w:rsid w:val="00C17333"/>
    <w:rsid w:val="00C20F5D"/>
    <w:rsid w:val="00C20F60"/>
    <w:rsid w:val="00C30FD5"/>
    <w:rsid w:val="00C3482F"/>
    <w:rsid w:val="00C43499"/>
    <w:rsid w:val="00C4525B"/>
    <w:rsid w:val="00C5600A"/>
    <w:rsid w:val="00C56E85"/>
    <w:rsid w:val="00C61C4E"/>
    <w:rsid w:val="00C63904"/>
    <w:rsid w:val="00C6644B"/>
    <w:rsid w:val="00C729F6"/>
    <w:rsid w:val="00C74906"/>
    <w:rsid w:val="00C74ECA"/>
    <w:rsid w:val="00C83C59"/>
    <w:rsid w:val="00C86B79"/>
    <w:rsid w:val="00C8755A"/>
    <w:rsid w:val="00C92FE8"/>
    <w:rsid w:val="00C93A02"/>
    <w:rsid w:val="00C95D4E"/>
    <w:rsid w:val="00C95D8C"/>
    <w:rsid w:val="00C96D2F"/>
    <w:rsid w:val="00C978E9"/>
    <w:rsid w:val="00CA03DD"/>
    <w:rsid w:val="00CA0E00"/>
    <w:rsid w:val="00CA0EDD"/>
    <w:rsid w:val="00CA3898"/>
    <w:rsid w:val="00CA5D63"/>
    <w:rsid w:val="00CA7857"/>
    <w:rsid w:val="00CB11AA"/>
    <w:rsid w:val="00CB224C"/>
    <w:rsid w:val="00CB50FA"/>
    <w:rsid w:val="00CB5BE7"/>
    <w:rsid w:val="00CC4721"/>
    <w:rsid w:val="00CD0B85"/>
    <w:rsid w:val="00CD1761"/>
    <w:rsid w:val="00CD1C52"/>
    <w:rsid w:val="00CE39CB"/>
    <w:rsid w:val="00CE67CD"/>
    <w:rsid w:val="00D00A02"/>
    <w:rsid w:val="00D125E3"/>
    <w:rsid w:val="00D324D4"/>
    <w:rsid w:val="00D3670C"/>
    <w:rsid w:val="00D44825"/>
    <w:rsid w:val="00D44A29"/>
    <w:rsid w:val="00D46F3B"/>
    <w:rsid w:val="00D54B51"/>
    <w:rsid w:val="00D57CC8"/>
    <w:rsid w:val="00D742D9"/>
    <w:rsid w:val="00D804A3"/>
    <w:rsid w:val="00D852CD"/>
    <w:rsid w:val="00D95F01"/>
    <w:rsid w:val="00D96799"/>
    <w:rsid w:val="00DA2E03"/>
    <w:rsid w:val="00DA5638"/>
    <w:rsid w:val="00DA581B"/>
    <w:rsid w:val="00DD6C4D"/>
    <w:rsid w:val="00DD6CE4"/>
    <w:rsid w:val="00DD718E"/>
    <w:rsid w:val="00DE029C"/>
    <w:rsid w:val="00DE3E08"/>
    <w:rsid w:val="00DE48F5"/>
    <w:rsid w:val="00DF0BBB"/>
    <w:rsid w:val="00DF2ADF"/>
    <w:rsid w:val="00E01E02"/>
    <w:rsid w:val="00E030C5"/>
    <w:rsid w:val="00E0596B"/>
    <w:rsid w:val="00E1232D"/>
    <w:rsid w:val="00E130D9"/>
    <w:rsid w:val="00E17DD1"/>
    <w:rsid w:val="00E23785"/>
    <w:rsid w:val="00E254F9"/>
    <w:rsid w:val="00E35F04"/>
    <w:rsid w:val="00E428D5"/>
    <w:rsid w:val="00E5015B"/>
    <w:rsid w:val="00E50864"/>
    <w:rsid w:val="00E660CC"/>
    <w:rsid w:val="00E67FF4"/>
    <w:rsid w:val="00E72A3E"/>
    <w:rsid w:val="00E7678F"/>
    <w:rsid w:val="00E9251D"/>
    <w:rsid w:val="00E95DEC"/>
    <w:rsid w:val="00EA15EA"/>
    <w:rsid w:val="00EA1677"/>
    <w:rsid w:val="00EA3B12"/>
    <w:rsid w:val="00EA547F"/>
    <w:rsid w:val="00EA6E97"/>
    <w:rsid w:val="00EB1943"/>
    <w:rsid w:val="00EB2E44"/>
    <w:rsid w:val="00EB561A"/>
    <w:rsid w:val="00EB5CC6"/>
    <w:rsid w:val="00EC1E26"/>
    <w:rsid w:val="00EC22EB"/>
    <w:rsid w:val="00EC2454"/>
    <w:rsid w:val="00EC72F3"/>
    <w:rsid w:val="00EC7444"/>
    <w:rsid w:val="00EC7857"/>
    <w:rsid w:val="00ED11EF"/>
    <w:rsid w:val="00ED453D"/>
    <w:rsid w:val="00ED50E9"/>
    <w:rsid w:val="00ED6BC5"/>
    <w:rsid w:val="00EE263F"/>
    <w:rsid w:val="00EF1366"/>
    <w:rsid w:val="00F03CCA"/>
    <w:rsid w:val="00F0508D"/>
    <w:rsid w:val="00F1375C"/>
    <w:rsid w:val="00F14157"/>
    <w:rsid w:val="00F16FB6"/>
    <w:rsid w:val="00F21BA2"/>
    <w:rsid w:val="00F258A2"/>
    <w:rsid w:val="00F35AEC"/>
    <w:rsid w:val="00F4122A"/>
    <w:rsid w:val="00F41EC3"/>
    <w:rsid w:val="00F42AD6"/>
    <w:rsid w:val="00F43C9E"/>
    <w:rsid w:val="00F52DE5"/>
    <w:rsid w:val="00F55EFB"/>
    <w:rsid w:val="00F56BE8"/>
    <w:rsid w:val="00F61FC0"/>
    <w:rsid w:val="00F67B66"/>
    <w:rsid w:val="00F70BF1"/>
    <w:rsid w:val="00F74963"/>
    <w:rsid w:val="00F90B2E"/>
    <w:rsid w:val="00F957F6"/>
    <w:rsid w:val="00F95CA7"/>
    <w:rsid w:val="00F97154"/>
    <w:rsid w:val="00FA1543"/>
    <w:rsid w:val="00FA166F"/>
    <w:rsid w:val="00FA1ACD"/>
    <w:rsid w:val="00FA21B9"/>
    <w:rsid w:val="00FA4098"/>
    <w:rsid w:val="00FB3975"/>
    <w:rsid w:val="00FB636B"/>
    <w:rsid w:val="00FB7124"/>
    <w:rsid w:val="00FD03E2"/>
    <w:rsid w:val="00FD1727"/>
    <w:rsid w:val="00FD5212"/>
    <w:rsid w:val="00FD7B33"/>
    <w:rsid w:val="00FE1BC0"/>
    <w:rsid w:val="00FE4F43"/>
    <w:rsid w:val="00FE54DF"/>
    <w:rsid w:val="00FE77A4"/>
    <w:rsid w:val="00FF25C8"/>
    <w:rsid w:val="00FF3C3B"/>
  </w:rsids>
  <m:mathPr>
    <m:mathFont m:val="Cambria Math"/>
    <m:brkBin m:val="before"/>
    <m:brkBinSub m:val="--"/>
    <m:smallFrac m:val="off"/>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v:textbox inset="5.85pt,.7pt,5.85pt,.7pt"/>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MS Mincho"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iPriority="99"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footnote text" w:uiPriority="99" w:qFormat="1"/>
    <w:lsdException w:name="annotation text" w:uiPriority="99"/>
    <w:lsdException w:name="caption" w:qFormat="1"/>
    <w:lsdException w:name="footnote reference" w:uiPriority="99"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iPriority="99" w:unhideWhenUsed="0" w:qFormat="1"/>
    <w:lsdException w:name="Salutation" w:semiHidden="0" w:unhideWhenUsed="0"/>
    <w:lsdException w:name="Date" w:semiHidden="0" w:unhideWhenUsed="0"/>
    <w:lsdException w:name="Body Text First Indent" w:semiHidden="0" w:unhideWhenUsed="0"/>
    <w:lsdException w:name="Body Text 2" w:uiPriority="99"/>
    <w:lsdException w:name="Strong" w:semiHidden="0" w:unhideWhenUsed="0" w:qFormat="1"/>
    <w:lsdException w:name="Emphasis" w:semiHidden="0" w:uiPriority="20" w:unhideWhenUsed="0" w:qFormat="1"/>
    <w:lsdException w:name="Plain Text" w:uiPriority="99"/>
    <w:lsdException w:name="Normal (Web)" w:uiPriority="99"/>
    <w:lsdException w:name="HTML Variable"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4D33"/>
    <w:pPr>
      <w:jc w:val="both"/>
    </w:pPr>
    <w:rPr>
      <w:rFonts w:cs="Angsana New"/>
      <w:sz w:val="22"/>
      <w:szCs w:val="24"/>
      <w:lang w:val="en-GB"/>
    </w:rPr>
  </w:style>
  <w:style w:type="paragraph" w:styleId="Heading1">
    <w:name w:val="heading 1"/>
    <w:basedOn w:val="Normal"/>
    <w:next w:val="Heading2"/>
    <w:link w:val="Heading1Char"/>
    <w:qFormat/>
    <w:rsid w:val="00634D33"/>
    <w:pPr>
      <w:keepNext/>
      <w:tabs>
        <w:tab w:val="left" w:pos="720"/>
      </w:tabs>
      <w:spacing w:before="240" w:after="120"/>
      <w:jc w:val="center"/>
      <w:outlineLvl w:val="0"/>
    </w:pPr>
    <w:rPr>
      <w:b/>
      <w:caps/>
    </w:rPr>
  </w:style>
  <w:style w:type="paragraph" w:styleId="Heading2">
    <w:name w:val="heading 2"/>
    <w:basedOn w:val="Normal"/>
    <w:qFormat/>
    <w:rsid w:val="00B058F4"/>
    <w:pPr>
      <w:keepNext/>
      <w:tabs>
        <w:tab w:val="left" w:pos="720"/>
      </w:tabs>
      <w:spacing w:before="120" w:after="120"/>
      <w:jc w:val="center"/>
      <w:outlineLvl w:val="1"/>
    </w:pPr>
    <w:rPr>
      <w:b/>
      <w:bCs/>
      <w:iCs/>
      <w:snapToGrid w:val="0"/>
    </w:rPr>
  </w:style>
  <w:style w:type="paragraph" w:styleId="Heading3">
    <w:name w:val="heading 3"/>
    <w:basedOn w:val="Normal"/>
    <w:next w:val="Normal"/>
    <w:link w:val="Heading3Char"/>
    <w:uiPriority w:val="99"/>
    <w:qFormat/>
    <w:rsid w:val="00BF5795"/>
    <w:pPr>
      <w:keepNext/>
      <w:tabs>
        <w:tab w:val="left" w:pos="567"/>
      </w:tabs>
      <w:spacing w:before="120" w:after="120"/>
      <w:jc w:val="left"/>
      <w:outlineLvl w:val="2"/>
    </w:pPr>
    <w:rPr>
      <w:i/>
      <w:iCs/>
    </w:rPr>
  </w:style>
  <w:style w:type="paragraph" w:styleId="Heading4">
    <w:name w:val="heading 4"/>
    <w:basedOn w:val="Normal"/>
    <w:qFormat/>
    <w:rsid w:val="00634D33"/>
    <w:pPr>
      <w:keepNext/>
      <w:spacing w:before="120" w:after="120"/>
      <w:outlineLvl w:val="3"/>
    </w:pPr>
    <w:rPr>
      <w:rFonts w:ascii="Times New Roman Bold" w:eastAsia="Arial Unicode MS" w:hAnsi="Times New Roman Bold" w:cs="Arial"/>
      <w:b/>
      <w:bCs/>
      <w:i/>
      <w:iCs/>
    </w:rPr>
  </w:style>
  <w:style w:type="paragraph" w:styleId="Heading5">
    <w:name w:val="heading 5"/>
    <w:aliases w:val="Heading 5 - GTI"/>
    <w:basedOn w:val="Normal"/>
    <w:next w:val="Normal"/>
    <w:qFormat/>
    <w:rsid w:val="00634D33"/>
    <w:pPr>
      <w:keepNext/>
      <w:numPr>
        <w:ilvl w:val="4"/>
        <w:numId w:val="5"/>
      </w:numPr>
      <w:spacing w:before="120" w:after="120"/>
      <w:jc w:val="left"/>
      <w:outlineLvl w:val="4"/>
    </w:pPr>
    <w:rPr>
      <w:bCs/>
      <w:i/>
      <w:szCs w:val="26"/>
      <w:lang w:val="en-CA"/>
    </w:rPr>
  </w:style>
  <w:style w:type="paragraph" w:styleId="Heading6">
    <w:name w:val="heading 6"/>
    <w:basedOn w:val="Normal"/>
    <w:next w:val="Normal"/>
    <w:qFormat/>
    <w:rsid w:val="00634D33"/>
    <w:pPr>
      <w:keepNext/>
      <w:spacing w:after="240" w:line="240" w:lineRule="exact"/>
      <w:ind w:left="720"/>
      <w:outlineLvl w:val="5"/>
    </w:pPr>
    <w:rPr>
      <w:u w:val="single"/>
    </w:rPr>
  </w:style>
  <w:style w:type="paragraph" w:styleId="Heading7">
    <w:name w:val="heading 7"/>
    <w:basedOn w:val="Normal"/>
    <w:next w:val="Normal"/>
    <w:qFormat/>
    <w:rsid w:val="00634D33"/>
    <w:pPr>
      <w:keepNext/>
      <w:jc w:val="right"/>
      <w:outlineLvl w:val="6"/>
    </w:pPr>
    <w:rPr>
      <w:rFonts w:ascii="Univers" w:hAnsi="Univers"/>
      <w:b/>
      <w:sz w:val="28"/>
    </w:rPr>
  </w:style>
  <w:style w:type="paragraph" w:styleId="Heading8">
    <w:name w:val="heading 8"/>
    <w:basedOn w:val="Normal"/>
    <w:next w:val="Normal"/>
    <w:qFormat/>
    <w:rsid w:val="00634D33"/>
    <w:pPr>
      <w:keepNext/>
      <w:jc w:val="right"/>
      <w:outlineLvl w:val="7"/>
    </w:pPr>
    <w:rPr>
      <w:rFonts w:ascii="Univers" w:hAnsi="Univers"/>
      <w:b/>
      <w:sz w:val="32"/>
    </w:rPr>
  </w:style>
  <w:style w:type="paragraph" w:styleId="Heading9">
    <w:name w:val="heading 9"/>
    <w:basedOn w:val="Normal"/>
    <w:next w:val="Normal"/>
    <w:qFormat/>
    <w:rsid w:val="00634D33"/>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uiPriority w:val="99"/>
    <w:qFormat/>
    <w:rsid w:val="00634D33"/>
    <w:rPr>
      <w:sz w:val="18"/>
      <w:u w:val="single"/>
      <w:vertAlign w:val="baseline"/>
    </w:rPr>
  </w:style>
  <w:style w:type="character" w:styleId="PageNumber">
    <w:name w:val="page number"/>
    <w:rsid w:val="00634D33"/>
    <w:rPr>
      <w:rFonts w:ascii="Times New Roman" w:hAnsi="Times New Roman"/>
      <w:sz w:val="22"/>
    </w:rPr>
  </w:style>
  <w:style w:type="paragraph" w:styleId="BodyText">
    <w:name w:val="Body Text"/>
    <w:basedOn w:val="Normal"/>
    <w:rsid w:val="00634D33"/>
    <w:pPr>
      <w:spacing w:before="120" w:after="120"/>
      <w:ind w:firstLine="720"/>
    </w:pPr>
    <w:rPr>
      <w:iCs/>
    </w:rPr>
  </w:style>
  <w:style w:type="paragraph" w:styleId="Caption">
    <w:name w:val="caption"/>
    <w:basedOn w:val="Normal"/>
    <w:next w:val="Normal"/>
    <w:qFormat/>
    <w:rsid w:val="00634D33"/>
    <w:pPr>
      <w:widowControl w:val="0"/>
    </w:pPr>
    <w:rPr>
      <w:rFonts w:ascii="Courier New" w:hAnsi="Courier New"/>
    </w:rPr>
  </w:style>
  <w:style w:type="paragraph" w:styleId="Header">
    <w:name w:val="header"/>
    <w:basedOn w:val="Normal"/>
    <w:link w:val="HeaderChar"/>
    <w:rsid w:val="00634D33"/>
    <w:pPr>
      <w:tabs>
        <w:tab w:val="center" w:pos="4320"/>
        <w:tab w:val="right" w:pos="8640"/>
      </w:tabs>
    </w:pPr>
    <w:rPr>
      <w:rFonts w:cs="Times New Roman"/>
    </w:rPr>
  </w:style>
  <w:style w:type="paragraph" w:styleId="Footer">
    <w:name w:val="footer"/>
    <w:basedOn w:val="Normal"/>
    <w:link w:val="FooterChar"/>
    <w:rsid w:val="00634D33"/>
    <w:pPr>
      <w:tabs>
        <w:tab w:val="center" w:pos="4320"/>
        <w:tab w:val="right" w:pos="8640"/>
      </w:tabs>
      <w:ind w:firstLine="720"/>
      <w:jc w:val="right"/>
    </w:pPr>
    <w:rPr>
      <w:rFonts w:cs="Times New Roman"/>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634D33"/>
    <w:pPr>
      <w:keepLines/>
      <w:spacing w:after="60"/>
      <w:ind w:firstLine="720"/>
    </w:pPr>
    <w:rPr>
      <w:rFonts w:cs="Times New Roman"/>
      <w:sz w:val="18"/>
    </w:rPr>
  </w:style>
  <w:style w:type="paragraph" w:styleId="BodyText2">
    <w:name w:val="Body Text 2"/>
    <w:basedOn w:val="Normal"/>
    <w:uiPriority w:val="99"/>
    <w:rsid w:val="00634D33"/>
    <w:rPr>
      <w:i/>
      <w:iCs/>
    </w:rPr>
  </w:style>
  <w:style w:type="paragraph" w:styleId="BodyText3">
    <w:name w:val="Body Text 3"/>
    <w:basedOn w:val="Normal"/>
    <w:rsid w:val="00634D33"/>
    <w:pPr>
      <w:jc w:val="center"/>
    </w:pPr>
    <w:rPr>
      <w:sz w:val="28"/>
    </w:rPr>
  </w:style>
  <w:style w:type="paragraph" w:styleId="BodyTextIndent2">
    <w:name w:val="Body Text Indent 2"/>
    <w:basedOn w:val="Normal"/>
    <w:rsid w:val="00634D33"/>
    <w:pPr>
      <w:ind w:firstLine="720"/>
    </w:pPr>
  </w:style>
  <w:style w:type="paragraph" w:styleId="BodyTextIndent3">
    <w:name w:val="Body Text Indent 3"/>
    <w:basedOn w:val="Normal"/>
    <w:rsid w:val="00634D33"/>
    <w:pPr>
      <w:ind w:left="1080" w:hanging="360"/>
    </w:pPr>
    <w:rPr>
      <w:rFonts w:ascii="Courier" w:hAnsi="Courier"/>
      <w:sz w:val="20"/>
    </w:rPr>
  </w:style>
  <w:style w:type="paragraph" w:customStyle="1" w:styleId="BodyText21">
    <w:name w:val="Body Text 21"/>
    <w:basedOn w:val="Normal"/>
    <w:rsid w:val="00634D33"/>
  </w:style>
  <w:style w:type="paragraph" w:styleId="BlockText">
    <w:name w:val="Block Text"/>
    <w:basedOn w:val="Normal"/>
    <w:rsid w:val="00634D33"/>
    <w:pPr>
      <w:tabs>
        <w:tab w:val="left" w:leader="dot" w:pos="8100"/>
        <w:tab w:val="left" w:pos="8370"/>
      </w:tabs>
      <w:suppressAutoHyphens/>
      <w:ind w:left="720" w:right="1440" w:hanging="720"/>
    </w:pPr>
    <w:rPr>
      <w:rFonts w:ascii="Courier New" w:hAnsi="Courier New"/>
      <w:sz w:val="20"/>
    </w:rPr>
  </w:style>
  <w:style w:type="paragraph" w:customStyle="1" w:styleId="Para">
    <w:name w:val="Para"/>
    <w:basedOn w:val="Normal"/>
    <w:rsid w:val="00634D33"/>
    <w:pPr>
      <w:numPr>
        <w:numId w:val="1"/>
      </w:numPr>
      <w:tabs>
        <w:tab w:val="clear"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style>
  <w:style w:type="paragraph" w:styleId="BodyTextIndent">
    <w:name w:val="Body Text Indent"/>
    <w:basedOn w:val="Normal"/>
    <w:rsid w:val="00634D33"/>
    <w:pPr>
      <w:spacing w:before="120" w:after="120"/>
      <w:ind w:left="1440" w:hanging="720"/>
      <w:jc w:val="left"/>
    </w:pPr>
  </w:style>
  <w:style w:type="character" w:styleId="EndnoteReference">
    <w:name w:val="endnote reference"/>
    <w:semiHidden/>
    <w:rsid w:val="00634D33"/>
    <w:rPr>
      <w:vertAlign w:val="superscript"/>
    </w:rPr>
  </w:style>
  <w:style w:type="paragraph" w:styleId="Title">
    <w:name w:val="Title"/>
    <w:basedOn w:val="Normal"/>
    <w:qFormat/>
    <w:rsid w:val="00634D33"/>
    <w:pPr>
      <w:jc w:val="center"/>
    </w:pPr>
    <w:rPr>
      <w:i/>
      <w:iCs/>
    </w:rPr>
  </w:style>
  <w:style w:type="character" w:styleId="Hyperlink">
    <w:name w:val="Hyperlink"/>
    <w:rsid w:val="00634D33"/>
    <w:rPr>
      <w:color w:val="0000FF"/>
      <w:u w:val="single"/>
    </w:rPr>
  </w:style>
  <w:style w:type="paragraph" w:styleId="DocumentMap">
    <w:name w:val="Document Map"/>
    <w:basedOn w:val="Normal"/>
    <w:semiHidden/>
    <w:rsid w:val="00634D33"/>
    <w:pPr>
      <w:shd w:val="clear" w:color="auto" w:fill="000080"/>
    </w:pPr>
    <w:rPr>
      <w:rFonts w:ascii="Tahoma" w:hAnsi="Tahoma"/>
    </w:rPr>
  </w:style>
  <w:style w:type="paragraph" w:customStyle="1" w:styleId="HEADING">
    <w:name w:val="HEADING"/>
    <w:basedOn w:val="Normal"/>
    <w:rsid w:val="00634D33"/>
    <w:pPr>
      <w:keepNext/>
      <w:tabs>
        <w:tab w:val="left" w:pos="426"/>
      </w:tabs>
      <w:spacing w:before="120" w:after="120"/>
      <w:jc w:val="center"/>
    </w:pPr>
    <w:rPr>
      <w:rFonts w:ascii="Times New Roman Bold" w:hAnsi="Times New Roman Bold" w:cs="Times New Roman"/>
      <w:b/>
      <w:bCs/>
      <w:caps/>
    </w:rPr>
  </w:style>
  <w:style w:type="paragraph" w:customStyle="1" w:styleId="Cornernotation">
    <w:name w:val="Corner notation"/>
    <w:basedOn w:val="Normal"/>
    <w:rsid w:val="00634D33"/>
    <w:pPr>
      <w:ind w:left="284" w:right="4398" w:hanging="284"/>
      <w:jc w:val="left"/>
    </w:pPr>
  </w:style>
  <w:style w:type="paragraph" w:customStyle="1" w:styleId="Para1">
    <w:name w:val="Para1"/>
    <w:basedOn w:val="Normal"/>
    <w:link w:val="Para1Char1"/>
    <w:rsid w:val="006C5568"/>
    <w:pPr>
      <w:numPr>
        <w:numId w:val="16"/>
      </w:numPr>
      <w:tabs>
        <w:tab w:val="clear" w:pos="360"/>
      </w:tabs>
      <w:spacing w:before="120" w:after="120"/>
    </w:pPr>
    <w:rPr>
      <w:rFonts w:cs="Times New Roman"/>
      <w:snapToGrid w:val="0"/>
      <w:kern w:val="22"/>
      <w:szCs w:val="22"/>
    </w:rPr>
  </w:style>
  <w:style w:type="paragraph" w:customStyle="1" w:styleId="para2">
    <w:name w:val="para2"/>
    <w:basedOn w:val="Normal"/>
    <w:rsid w:val="00634D33"/>
    <w:pPr>
      <w:numPr>
        <w:numId w:val="8"/>
      </w:numPr>
      <w:spacing w:before="120" w:after="120"/>
    </w:pPr>
    <w:rPr>
      <w:szCs w:val="20"/>
    </w:rPr>
  </w:style>
  <w:style w:type="paragraph" w:customStyle="1" w:styleId="Para3">
    <w:name w:val="Para3"/>
    <w:basedOn w:val="Normal"/>
    <w:rsid w:val="00634D33"/>
    <w:pPr>
      <w:numPr>
        <w:ilvl w:val="2"/>
        <w:numId w:val="13"/>
      </w:numPr>
      <w:tabs>
        <w:tab w:val="left" w:pos="1980"/>
      </w:tabs>
      <w:spacing w:before="80" w:after="80"/>
    </w:pPr>
    <w:rPr>
      <w:szCs w:val="20"/>
    </w:rPr>
  </w:style>
  <w:style w:type="paragraph" w:customStyle="1" w:styleId="para4">
    <w:name w:val="para4"/>
    <w:basedOn w:val="Normal"/>
    <w:rsid w:val="00634D33"/>
    <w:pPr>
      <w:numPr>
        <w:ilvl w:val="3"/>
        <w:numId w:val="9"/>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2-center">
    <w:name w:val="Heading 2-center"/>
    <w:basedOn w:val="Heading2"/>
    <w:rsid w:val="00634D33"/>
  </w:style>
  <w:style w:type="paragraph" w:customStyle="1" w:styleId="Heading4indent">
    <w:name w:val="Heading 4 indent"/>
    <w:basedOn w:val="Heading4"/>
    <w:rsid w:val="00634D33"/>
    <w:pPr>
      <w:ind w:left="720"/>
    </w:pPr>
  </w:style>
  <w:style w:type="paragraph" w:styleId="PlainText">
    <w:name w:val="Plain Text"/>
    <w:basedOn w:val="Normal"/>
    <w:link w:val="PlainTextChar"/>
    <w:uiPriority w:val="99"/>
    <w:rsid w:val="00634D33"/>
    <w:rPr>
      <w:rFonts w:ascii="Courier New" w:hAnsi="Courier New" w:cs="Times New Roman"/>
      <w:sz w:val="20"/>
    </w:rPr>
  </w:style>
  <w:style w:type="paragraph" w:customStyle="1" w:styleId="xl24">
    <w:name w:val="xl24"/>
    <w:basedOn w:val="Normal"/>
    <w:rsid w:val="00634D33"/>
    <w:pPr>
      <w:spacing w:before="100" w:beforeAutospacing="1" w:after="100" w:afterAutospacing="1"/>
    </w:pPr>
    <w:rPr>
      <w:rFonts w:eastAsia="Arial Unicode MS"/>
      <w:b/>
      <w:bCs/>
      <w:szCs w:val="22"/>
    </w:rPr>
  </w:style>
  <w:style w:type="paragraph" w:customStyle="1" w:styleId="xl25">
    <w:name w:val="xl25"/>
    <w:basedOn w:val="Normal"/>
    <w:rsid w:val="00634D33"/>
    <w:pPr>
      <w:spacing w:before="100" w:beforeAutospacing="1" w:after="100" w:afterAutospacing="1"/>
    </w:pPr>
    <w:rPr>
      <w:rFonts w:eastAsia="Arial Unicode MS"/>
      <w:b/>
      <w:bCs/>
      <w:szCs w:val="22"/>
    </w:rPr>
  </w:style>
  <w:style w:type="paragraph" w:customStyle="1" w:styleId="xl26">
    <w:name w:val="xl26"/>
    <w:basedOn w:val="Normal"/>
    <w:rsid w:val="00634D33"/>
    <w:pPr>
      <w:spacing w:before="100" w:beforeAutospacing="1" w:after="100" w:afterAutospacing="1"/>
      <w:jc w:val="center"/>
    </w:pPr>
    <w:rPr>
      <w:rFonts w:eastAsia="Arial Unicode MS"/>
      <w:b/>
      <w:bCs/>
      <w:szCs w:val="22"/>
    </w:rPr>
  </w:style>
  <w:style w:type="paragraph" w:customStyle="1" w:styleId="xl27">
    <w:name w:val="xl27"/>
    <w:basedOn w:val="Normal"/>
    <w:rsid w:val="00634D33"/>
    <w:pPr>
      <w:pBdr>
        <w:left w:val="single" w:sz="8" w:space="0" w:color="auto"/>
      </w:pBdr>
      <w:spacing w:before="100" w:beforeAutospacing="1" w:after="100" w:afterAutospacing="1"/>
    </w:pPr>
    <w:rPr>
      <w:rFonts w:eastAsia="Arial Unicode MS"/>
      <w:b/>
      <w:bCs/>
      <w:szCs w:val="22"/>
    </w:rPr>
  </w:style>
  <w:style w:type="paragraph" w:customStyle="1" w:styleId="xl28">
    <w:name w:val="xl28"/>
    <w:basedOn w:val="Normal"/>
    <w:rsid w:val="00634D33"/>
    <w:pPr>
      <w:pBdr>
        <w:left w:val="single" w:sz="8" w:space="0" w:color="auto"/>
        <w:right w:val="single" w:sz="8" w:space="0" w:color="auto"/>
      </w:pBdr>
      <w:spacing w:before="100" w:beforeAutospacing="1" w:after="100" w:afterAutospacing="1"/>
      <w:jc w:val="center"/>
    </w:pPr>
    <w:rPr>
      <w:rFonts w:eastAsia="Arial Unicode MS"/>
      <w:b/>
      <w:bCs/>
      <w:szCs w:val="22"/>
    </w:rPr>
  </w:style>
  <w:style w:type="paragraph" w:customStyle="1" w:styleId="xl29">
    <w:name w:val="xl29"/>
    <w:basedOn w:val="Normal"/>
    <w:rsid w:val="00634D33"/>
    <w:pPr>
      <w:pBdr>
        <w:left w:val="single" w:sz="8" w:space="0" w:color="auto"/>
      </w:pBdr>
      <w:spacing w:before="100" w:beforeAutospacing="1" w:after="100" w:afterAutospacing="1"/>
    </w:pPr>
    <w:rPr>
      <w:rFonts w:eastAsia="Arial Unicode MS"/>
      <w:szCs w:val="22"/>
    </w:rPr>
  </w:style>
  <w:style w:type="paragraph" w:customStyle="1" w:styleId="xl30">
    <w:name w:val="xl30"/>
    <w:basedOn w:val="Normal"/>
    <w:rsid w:val="00634D33"/>
    <w:pPr>
      <w:pBdr>
        <w:left w:val="single" w:sz="4" w:space="0" w:color="auto"/>
        <w:right w:val="single" w:sz="4" w:space="0" w:color="auto"/>
      </w:pBdr>
      <w:spacing w:before="100" w:beforeAutospacing="1" w:after="100" w:afterAutospacing="1"/>
      <w:jc w:val="center"/>
    </w:pPr>
    <w:rPr>
      <w:rFonts w:eastAsia="Arial Unicode MS"/>
      <w:szCs w:val="22"/>
    </w:rPr>
  </w:style>
  <w:style w:type="paragraph" w:customStyle="1" w:styleId="xl31">
    <w:name w:val="xl31"/>
    <w:basedOn w:val="Normal"/>
    <w:rsid w:val="00634D33"/>
    <w:pPr>
      <w:pBdr>
        <w:left w:val="single" w:sz="4" w:space="0" w:color="auto"/>
        <w:right w:val="single" w:sz="8" w:space="0" w:color="auto"/>
      </w:pBdr>
      <w:spacing w:before="100" w:beforeAutospacing="1" w:after="100" w:afterAutospacing="1"/>
    </w:pPr>
    <w:rPr>
      <w:rFonts w:eastAsia="Arial Unicode MS"/>
      <w:szCs w:val="22"/>
    </w:rPr>
  </w:style>
  <w:style w:type="paragraph" w:customStyle="1" w:styleId="xl32">
    <w:name w:val="xl32"/>
    <w:basedOn w:val="Normal"/>
    <w:rsid w:val="00634D33"/>
    <w:pPr>
      <w:pBdr>
        <w:left w:val="single" w:sz="4" w:space="0" w:color="auto"/>
        <w:right w:val="single" w:sz="8" w:space="0" w:color="auto"/>
      </w:pBdr>
      <w:spacing w:before="100" w:beforeAutospacing="1" w:after="100" w:afterAutospacing="1"/>
    </w:pPr>
    <w:rPr>
      <w:rFonts w:eastAsia="Arial Unicode MS"/>
      <w:szCs w:val="22"/>
    </w:rPr>
  </w:style>
  <w:style w:type="paragraph" w:customStyle="1" w:styleId="xl33">
    <w:name w:val="xl33"/>
    <w:basedOn w:val="Normal"/>
    <w:rsid w:val="00634D33"/>
    <w:pPr>
      <w:pBdr>
        <w:right w:val="single" w:sz="8" w:space="0" w:color="auto"/>
      </w:pBdr>
      <w:spacing w:before="100" w:beforeAutospacing="1" w:after="100" w:afterAutospacing="1"/>
    </w:pPr>
    <w:rPr>
      <w:rFonts w:eastAsia="Arial Unicode MS"/>
      <w:szCs w:val="22"/>
    </w:rPr>
  </w:style>
  <w:style w:type="paragraph" w:customStyle="1" w:styleId="xl34">
    <w:name w:val="xl34"/>
    <w:basedOn w:val="Normal"/>
    <w:rsid w:val="00634D33"/>
    <w:pPr>
      <w:pBdr>
        <w:left w:val="single" w:sz="8" w:space="0" w:color="auto"/>
      </w:pBdr>
      <w:spacing w:before="100" w:beforeAutospacing="1" w:after="100" w:afterAutospacing="1"/>
      <w:textAlignment w:val="top"/>
    </w:pPr>
    <w:rPr>
      <w:rFonts w:eastAsia="Arial Unicode MS"/>
      <w:szCs w:val="22"/>
    </w:rPr>
  </w:style>
  <w:style w:type="paragraph" w:customStyle="1" w:styleId="xl35">
    <w:name w:val="xl35"/>
    <w:basedOn w:val="Normal"/>
    <w:rsid w:val="00634D33"/>
    <w:pPr>
      <w:pBdr>
        <w:left w:val="single" w:sz="4" w:space="0" w:color="auto"/>
        <w:right w:val="single" w:sz="4" w:space="0" w:color="auto"/>
      </w:pBdr>
      <w:spacing w:before="100" w:beforeAutospacing="1" w:after="100" w:afterAutospacing="1"/>
      <w:jc w:val="center"/>
      <w:textAlignment w:val="top"/>
    </w:pPr>
    <w:rPr>
      <w:rFonts w:eastAsia="Arial Unicode MS"/>
      <w:szCs w:val="22"/>
    </w:rPr>
  </w:style>
  <w:style w:type="paragraph" w:customStyle="1" w:styleId="xl36">
    <w:name w:val="xl36"/>
    <w:basedOn w:val="Normal"/>
    <w:rsid w:val="00634D33"/>
    <w:pPr>
      <w:pBdr>
        <w:left w:val="single" w:sz="4" w:space="0" w:color="auto"/>
        <w:right w:val="single" w:sz="8" w:space="0" w:color="auto"/>
      </w:pBdr>
      <w:spacing w:before="100" w:beforeAutospacing="1" w:after="100" w:afterAutospacing="1"/>
      <w:textAlignment w:val="top"/>
    </w:pPr>
    <w:rPr>
      <w:rFonts w:eastAsia="Arial Unicode MS"/>
      <w:szCs w:val="22"/>
    </w:rPr>
  </w:style>
  <w:style w:type="paragraph" w:customStyle="1" w:styleId="xl37">
    <w:name w:val="xl37"/>
    <w:basedOn w:val="Normal"/>
    <w:rsid w:val="00634D33"/>
    <w:pPr>
      <w:pBdr>
        <w:left w:val="single" w:sz="8" w:space="0" w:color="auto"/>
        <w:bottom w:val="single" w:sz="4" w:space="0" w:color="auto"/>
      </w:pBdr>
      <w:spacing w:before="100" w:beforeAutospacing="1" w:after="100" w:afterAutospacing="1"/>
      <w:textAlignment w:val="top"/>
    </w:pPr>
    <w:rPr>
      <w:rFonts w:eastAsia="Arial Unicode MS"/>
      <w:szCs w:val="22"/>
    </w:rPr>
  </w:style>
  <w:style w:type="paragraph" w:customStyle="1" w:styleId="xl38">
    <w:name w:val="xl38"/>
    <w:basedOn w:val="Normal"/>
    <w:rsid w:val="00634D33"/>
    <w:pPr>
      <w:pBdr>
        <w:left w:val="single" w:sz="4" w:space="0" w:color="auto"/>
        <w:bottom w:val="single" w:sz="4" w:space="0" w:color="auto"/>
        <w:right w:val="single" w:sz="4" w:space="0" w:color="auto"/>
      </w:pBdr>
      <w:spacing w:before="100" w:beforeAutospacing="1" w:after="100" w:afterAutospacing="1"/>
      <w:jc w:val="center"/>
      <w:textAlignment w:val="top"/>
    </w:pPr>
    <w:rPr>
      <w:rFonts w:eastAsia="Arial Unicode MS"/>
      <w:szCs w:val="22"/>
    </w:rPr>
  </w:style>
  <w:style w:type="paragraph" w:customStyle="1" w:styleId="xl39">
    <w:name w:val="xl39"/>
    <w:basedOn w:val="Normal"/>
    <w:rsid w:val="00634D33"/>
    <w:pPr>
      <w:pBdr>
        <w:left w:val="single" w:sz="4" w:space="0" w:color="auto"/>
        <w:bottom w:val="single" w:sz="4" w:space="0" w:color="auto"/>
        <w:right w:val="single" w:sz="8" w:space="0" w:color="auto"/>
      </w:pBdr>
      <w:spacing w:before="100" w:beforeAutospacing="1" w:after="100" w:afterAutospacing="1"/>
      <w:textAlignment w:val="top"/>
    </w:pPr>
    <w:rPr>
      <w:rFonts w:eastAsia="Arial Unicode MS"/>
      <w:szCs w:val="22"/>
    </w:rPr>
  </w:style>
  <w:style w:type="paragraph" w:customStyle="1" w:styleId="xl40">
    <w:name w:val="xl40"/>
    <w:basedOn w:val="Normal"/>
    <w:rsid w:val="00634D33"/>
    <w:pPr>
      <w:spacing w:before="100" w:beforeAutospacing="1" w:after="100" w:afterAutospacing="1"/>
      <w:jc w:val="center"/>
      <w:textAlignment w:val="top"/>
    </w:pPr>
    <w:rPr>
      <w:rFonts w:eastAsia="Arial Unicode MS"/>
      <w:szCs w:val="22"/>
    </w:rPr>
  </w:style>
  <w:style w:type="paragraph" w:customStyle="1" w:styleId="xl41">
    <w:name w:val="xl41"/>
    <w:basedOn w:val="Normal"/>
    <w:rsid w:val="00634D33"/>
    <w:pPr>
      <w:spacing w:before="100" w:beforeAutospacing="1" w:after="100" w:afterAutospacing="1"/>
      <w:textAlignment w:val="top"/>
    </w:pPr>
    <w:rPr>
      <w:rFonts w:eastAsia="Arial Unicode MS"/>
      <w:szCs w:val="22"/>
    </w:rPr>
  </w:style>
  <w:style w:type="paragraph" w:customStyle="1" w:styleId="xl42">
    <w:name w:val="xl42"/>
    <w:basedOn w:val="Normal"/>
    <w:rsid w:val="00634D33"/>
    <w:pPr>
      <w:spacing w:before="100" w:beforeAutospacing="1" w:after="100" w:afterAutospacing="1"/>
      <w:jc w:val="center"/>
    </w:pPr>
    <w:rPr>
      <w:rFonts w:eastAsia="Arial Unicode MS"/>
      <w:szCs w:val="22"/>
    </w:rPr>
  </w:style>
  <w:style w:type="paragraph" w:customStyle="1" w:styleId="xl43">
    <w:name w:val="xl43"/>
    <w:basedOn w:val="Normal"/>
    <w:rsid w:val="00634D33"/>
    <w:pPr>
      <w:pBdr>
        <w:top w:val="single" w:sz="8" w:space="0" w:color="auto"/>
        <w:left w:val="single" w:sz="8" w:space="0" w:color="auto"/>
        <w:bottom w:val="single" w:sz="8" w:space="0" w:color="auto"/>
      </w:pBdr>
      <w:spacing w:before="100" w:beforeAutospacing="1" w:after="100" w:afterAutospacing="1"/>
    </w:pPr>
    <w:rPr>
      <w:rFonts w:eastAsia="Arial Unicode MS"/>
      <w:b/>
      <w:bCs/>
      <w:szCs w:val="22"/>
    </w:rPr>
  </w:style>
  <w:style w:type="paragraph" w:customStyle="1" w:styleId="xl44">
    <w:name w:val="xl44"/>
    <w:basedOn w:val="Normal"/>
    <w:rsid w:val="00634D33"/>
    <w:pPr>
      <w:pBdr>
        <w:top w:val="single" w:sz="8" w:space="0" w:color="auto"/>
        <w:bottom w:val="single" w:sz="8" w:space="0" w:color="auto"/>
      </w:pBdr>
      <w:spacing w:before="100" w:beforeAutospacing="1" w:after="100" w:afterAutospacing="1"/>
      <w:jc w:val="center"/>
    </w:pPr>
    <w:rPr>
      <w:rFonts w:eastAsia="Arial Unicode MS"/>
      <w:b/>
      <w:bCs/>
      <w:szCs w:val="22"/>
    </w:rPr>
  </w:style>
  <w:style w:type="paragraph" w:customStyle="1" w:styleId="xl45">
    <w:name w:val="xl45"/>
    <w:basedOn w:val="Normal"/>
    <w:rsid w:val="00634D33"/>
    <w:pPr>
      <w:pBdr>
        <w:top w:val="single" w:sz="8" w:space="0" w:color="auto"/>
        <w:left w:val="single" w:sz="4" w:space="0" w:color="auto"/>
        <w:bottom w:val="single" w:sz="8" w:space="0" w:color="auto"/>
        <w:right w:val="single" w:sz="8" w:space="0" w:color="auto"/>
      </w:pBdr>
      <w:spacing w:before="100" w:beforeAutospacing="1" w:after="100" w:afterAutospacing="1"/>
    </w:pPr>
    <w:rPr>
      <w:rFonts w:eastAsia="Arial Unicode MS"/>
      <w:b/>
      <w:bCs/>
      <w:szCs w:val="22"/>
    </w:rPr>
  </w:style>
  <w:style w:type="paragraph" w:customStyle="1" w:styleId="xl46">
    <w:name w:val="xl46"/>
    <w:basedOn w:val="Normal"/>
    <w:rsid w:val="00634D33"/>
    <w:pPr>
      <w:pBdr>
        <w:left w:val="single" w:sz="4" w:space="0" w:color="auto"/>
      </w:pBdr>
      <w:spacing w:before="100" w:beforeAutospacing="1" w:after="100" w:afterAutospacing="1"/>
    </w:pPr>
    <w:rPr>
      <w:rFonts w:eastAsia="Arial Unicode MS"/>
      <w:szCs w:val="22"/>
    </w:rPr>
  </w:style>
  <w:style w:type="paragraph" w:customStyle="1" w:styleId="xl47">
    <w:name w:val="xl47"/>
    <w:basedOn w:val="Normal"/>
    <w:rsid w:val="00634D33"/>
    <w:pPr>
      <w:pBdr>
        <w:left w:val="single" w:sz="8" w:space="0" w:color="auto"/>
        <w:bottom w:val="single" w:sz="8" w:space="0" w:color="auto"/>
      </w:pBdr>
      <w:spacing w:before="100" w:beforeAutospacing="1" w:after="100" w:afterAutospacing="1"/>
    </w:pPr>
    <w:rPr>
      <w:rFonts w:eastAsia="Arial Unicode MS"/>
      <w:szCs w:val="22"/>
    </w:rPr>
  </w:style>
  <w:style w:type="paragraph" w:customStyle="1" w:styleId="xl48">
    <w:name w:val="xl48"/>
    <w:basedOn w:val="Normal"/>
    <w:rsid w:val="00634D33"/>
    <w:pPr>
      <w:pBdr>
        <w:bottom w:val="single" w:sz="8" w:space="0" w:color="auto"/>
      </w:pBdr>
      <w:spacing w:before="100" w:beforeAutospacing="1" w:after="100" w:afterAutospacing="1"/>
      <w:jc w:val="center"/>
    </w:pPr>
    <w:rPr>
      <w:rFonts w:eastAsia="Arial Unicode MS"/>
      <w:szCs w:val="22"/>
    </w:rPr>
  </w:style>
  <w:style w:type="paragraph" w:customStyle="1" w:styleId="xl49">
    <w:name w:val="xl49"/>
    <w:basedOn w:val="Normal"/>
    <w:rsid w:val="00634D33"/>
    <w:pPr>
      <w:pBdr>
        <w:left w:val="single" w:sz="4" w:space="0" w:color="auto"/>
        <w:bottom w:val="single" w:sz="8" w:space="0" w:color="auto"/>
        <w:right w:val="single" w:sz="8" w:space="0" w:color="auto"/>
      </w:pBdr>
      <w:spacing w:before="100" w:beforeAutospacing="1" w:after="100" w:afterAutospacing="1"/>
    </w:pPr>
    <w:rPr>
      <w:rFonts w:eastAsia="Arial Unicode MS"/>
      <w:szCs w:val="22"/>
    </w:rPr>
  </w:style>
  <w:style w:type="paragraph" w:customStyle="1" w:styleId="xl50">
    <w:name w:val="xl50"/>
    <w:basedOn w:val="Normal"/>
    <w:rsid w:val="00634D33"/>
    <w:pPr>
      <w:pBdr>
        <w:left w:val="single" w:sz="8" w:space="0" w:color="auto"/>
        <w:right w:val="single" w:sz="8" w:space="0" w:color="auto"/>
      </w:pBdr>
      <w:spacing w:before="100" w:beforeAutospacing="1" w:after="100" w:afterAutospacing="1"/>
    </w:pPr>
    <w:rPr>
      <w:rFonts w:eastAsia="Arial Unicode MS"/>
      <w:b/>
      <w:bCs/>
      <w:szCs w:val="22"/>
    </w:rPr>
  </w:style>
  <w:style w:type="paragraph" w:customStyle="1" w:styleId="xl51">
    <w:name w:val="xl51"/>
    <w:basedOn w:val="Normal"/>
    <w:rsid w:val="00634D33"/>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szCs w:val="22"/>
    </w:rPr>
  </w:style>
  <w:style w:type="paragraph" w:customStyle="1" w:styleId="xl52">
    <w:name w:val="xl52"/>
    <w:basedOn w:val="Normal"/>
    <w:rsid w:val="00634D33"/>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szCs w:val="22"/>
    </w:rPr>
  </w:style>
  <w:style w:type="paragraph" w:customStyle="1" w:styleId="xl53">
    <w:name w:val="xl53"/>
    <w:basedOn w:val="Normal"/>
    <w:rsid w:val="00634D33"/>
    <w:pPr>
      <w:pBdr>
        <w:left w:val="single" w:sz="8" w:space="0" w:color="auto"/>
        <w:right w:val="single" w:sz="8" w:space="0" w:color="auto"/>
      </w:pBdr>
      <w:spacing w:before="100" w:beforeAutospacing="1" w:after="100" w:afterAutospacing="1"/>
    </w:pPr>
    <w:rPr>
      <w:rFonts w:eastAsia="Arial Unicode MS"/>
      <w:szCs w:val="22"/>
    </w:rPr>
  </w:style>
  <w:style w:type="paragraph" w:customStyle="1" w:styleId="xl54">
    <w:name w:val="xl54"/>
    <w:basedOn w:val="Normal"/>
    <w:rsid w:val="00634D33"/>
    <w:pPr>
      <w:pBdr>
        <w:top w:val="single" w:sz="4" w:space="0" w:color="auto"/>
        <w:left w:val="single" w:sz="8" w:space="0" w:color="auto"/>
        <w:bottom w:val="single" w:sz="8" w:space="0" w:color="auto"/>
        <w:right w:val="single" w:sz="8" w:space="0" w:color="auto"/>
      </w:pBdr>
      <w:spacing w:before="100" w:beforeAutospacing="1" w:after="100" w:afterAutospacing="1"/>
    </w:pPr>
    <w:rPr>
      <w:rFonts w:eastAsia="Arial Unicode MS"/>
      <w:szCs w:val="22"/>
    </w:rPr>
  </w:style>
  <w:style w:type="paragraph" w:customStyle="1" w:styleId="xl55">
    <w:name w:val="xl55"/>
    <w:basedOn w:val="Normal"/>
    <w:rsid w:val="00634D33"/>
    <w:pPr>
      <w:pBdr>
        <w:top w:val="single" w:sz="8" w:space="0" w:color="auto"/>
      </w:pBdr>
      <w:spacing w:before="100" w:beforeAutospacing="1" w:after="100" w:afterAutospacing="1"/>
    </w:pPr>
    <w:rPr>
      <w:rFonts w:eastAsia="Arial Unicode MS"/>
      <w:szCs w:val="22"/>
    </w:rPr>
  </w:style>
  <w:style w:type="paragraph" w:customStyle="1" w:styleId="xl56">
    <w:name w:val="xl56"/>
    <w:basedOn w:val="Normal"/>
    <w:rsid w:val="00634D33"/>
    <w:pPr>
      <w:spacing w:before="100" w:beforeAutospacing="1" w:after="100" w:afterAutospacing="1"/>
    </w:pPr>
    <w:rPr>
      <w:rFonts w:eastAsia="Arial Unicode MS"/>
      <w:szCs w:val="22"/>
    </w:rPr>
  </w:style>
  <w:style w:type="paragraph" w:customStyle="1" w:styleId="xl57">
    <w:name w:val="xl57"/>
    <w:basedOn w:val="Normal"/>
    <w:rsid w:val="00634D33"/>
    <w:pPr>
      <w:pBdr>
        <w:bottom w:val="single" w:sz="8" w:space="0" w:color="auto"/>
      </w:pBdr>
      <w:spacing w:before="100" w:beforeAutospacing="1" w:after="100" w:afterAutospacing="1"/>
    </w:pPr>
    <w:rPr>
      <w:rFonts w:eastAsia="Arial Unicode MS"/>
      <w:szCs w:val="22"/>
    </w:rPr>
  </w:style>
  <w:style w:type="paragraph" w:customStyle="1" w:styleId="xl58">
    <w:name w:val="xl58"/>
    <w:basedOn w:val="Normal"/>
    <w:rsid w:val="00634D33"/>
    <w:pPr>
      <w:pBdr>
        <w:top w:val="single" w:sz="8" w:space="0" w:color="auto"/>
        <w:left w:val="single" w:sz="8" w:space="0" w:color="auto"/>
        <w:bottom w:val="single" w:sz="8" w:space="0" w:color="auto"/>
        <w:right w:val="single" w:sz="8" w:space="0" w:color="auto"/>
      </w:pBdr>
      <w:spacing w:before="100" w:beforeAutospacing="1" w:after="100" w:afterAutospacing="1"/>
    </w:pPr>
    <w:rPr>
      <w:rFonts w:eastAsia="Arial Unicode MS"/>
      <w:b/>
      <w:bCs/>
      <w:szCs w:val="22"/>
    </w:rPr>
  </w:style>
  <w:style w:type="paragraph" w:customStyle="1" w:styleId="xl59">
    <w:name w:val="xl59"/>
    <w:basedOn w:val="Normal"/>
    <w:rsid w:val="00634D33"/>
    <w:pPr>
      <w:pBdr>
        <w:left w:val="single" w:sz="8" w:space="0" w:color="auto"/>
        <w:bottom w:val="single" w:sz="4" w:space="0" w:color="auto"/>
        <w:right w:val="single" w:sz="8" w:space="0" w:color="auto"/>
      </w:pBdr>
      <w:spacing w:before="100" w:beforeAutospacing="1" w:after="100" w:afterAutospacing="1"/>
    </w:pPr>
    <w:rPr>
      <w:rFonts w:eastAsia="Arial Unicode MS"/>
      <w:szCs w:val="22"/>
    </w:rPr>
  </w:style>
  <w:style w:type="paragraph" w:customStyle="1" w:styleId="xl60">
    <w:name w:val="xl60"/>
    <w:basedOn w:val="Normal"/>
    <w:rsid w:val="00634D33"/>
    <w:pPr>
      <w:pBdr>
        <w:left w:val="single" w:sz="8" w:space="0" w:color="auto"/>
        <w:bottom w:val="single" w:sz="8" w:space="0" w:color="auto"/>
        <w:right w:val="single" w:sz="8" w:space="0" w:color="auto"/>
      </w:pBdr>
      <w:spacing w:before="100" w:beforeAutospacing="1" w:after="100" w:afterAutospacing="1"/>
    </w:pPr>
    <w:rPr>
      <w:rFonts w:eastAsia="Arial Unicode MS"/>
      <w:szCs w:val="22"/>
    </w:rPr>
  </w:style>
  <w:style w:type="paragraph" w:customStyle="1" w:styleId="xl61">
    <w:name w:val="xl61"/>
    <w:basedOn w:val="Normal"/>
    <w:rsid w:val="00634D33"/>
    <w:pPr>
      <w:pBdr>
        <w:left w:val="single" w:sz="8" w:space="0" w:color="auto"/>
        <w:bottom w:val="single" w:sz="4" w:space="0" w:color="auto"/>
      </w:pBdr>
      <w:spacing w:before="100" w:beforeAutospacing="1" w:after="100" w:afterAutospacing="1"/>
    </w:pPr>
    <w:rPr>
      <w:rFonts w:eastAsia="Arial Unicode MS"/>
      <w:szCs w:val="22"/>
    </w:rPr>
  </w:style>
  <w:style w:type="paragraph" w:customStyle="1" w:styleId="xl62">
    <w:name w:val="xl62"/>
    <w:basedOn w:val="Normal"/>
    <w:rsid w:val="00634D33"/>
    <w:pPr>
      <w:pBdr>
        <w:left w:val="single" w:sz="4" w:space="0" w:color="auto"/>
        <w:bottom w:val="single" w:sz="4" w:space="0" w:color="auto"/>
        <w:right w:val="single" w:sz="4" w:space="0" w:color="auto"/>
      </w:pBdr>
      <w:spacing w:before="100" w:beforeAutospacing="1" w:after="100" w:afterAutospacing="1"/>
      <w:jc w:val="center"/>
    </w:pPr>
    <w:rPr>
      <w:rFonts w:eastAsia="Arial Unicode MS"/>
      <w:szCs w:val="22"/>
    </w:rPr>
  </w:style>
  <w:style w:type="paragraph" w:customStyle="1" w:styleId="xl63">
    <w:name w:val="xl63"/>
    <w:basedOn w:val="Normal"/>
    <w:rsid w:val="00634D33"/>
    <w:pPr>
      <w:pBdr>
        <w:left w:val="single" w:sz="4" w:space="0" w:color="auto"/>
        <w:bottom w:val="single" w:sz="4" w:space="0" w:color="auto"/>
        <w:right w:val="single" w:sz="8" w:space="0" w:color="auto"/>
      </w:pBdr>
      <w:spacing w:before="100" w:beforeAutospacing="1" w:after="100" w:afterAutospacing="1"/>
    </w:pPr>
    <w:rPr>
      <w:rFonts w:eastAsia="Arial Unicode MS"/>
      <w:szCs w:val="22"/>
    </w:rPr>
  </w:style>
  <w:style w:type="paragraph" w:customStyle="1" w:styleId="xl64">
    <w:name w:val="xl64"/>
    <w:basedOn w:val="Normal"/>
    <w:rsid w:val="00634D33"/>
    <w:pPr>
      <w:pBdr>
        <w:left w:val="single" w:sz="4" w:space="0" w:color="auto"/>
      </w:pBdr>
      <w:spacing w:before="100" w:beforeAutospacing="1" w:after="100" w:afterAutospacing="1"/>
    </w:pPr>
    <w:rPr>
      <w:rFonts w:eastAsia="Arial Unicode MS"/>
      <w:szCs w:val="22"/>
    </w:rPr>
  </w:style>
  <w:style w:type="paragraph" w:customStyle="1" w:styleId="xl65">
    <w:name w:val="xl65"/>
    <w:basedOn w:val="Normal"/>
    <w:rsid w:val="00634D33"/>
    <w:pPr>
      <w:pBdr>
        <w:top w:val="single" w:sz="4" w:space="0" w:color="auto"/>
        <w:left w:val="single" w:sz="8" w:space="0" w:color="auto"/>
        <w:right w:val="single" w:sz="8" w:space="0" w:color="auto"/>
      </w:pBdr>
      <w:spacing w:before="100" w:beforeAutospacing="1" w:after="100" w:afterAutospacing="1"/>
    </w:pPr>
    <w:rPr>
      <w:rFonts w:eastAsia="Arial Unicode MS"/>
      <w:szCs w:val="22"/>
    </w:rPr>
  </w:style>
  <w:style w:type="paragraph" w:customStyle="1" w:styleId="xl66">
    <w:name w:val="xl66"/>
    <w:basedOn w:val="Normal"/>
    <w:rsid w:val="00634D33"/>
    <w:pPr>
      <w:pBdr>
        <w:left w:val="single" w:sz="4" w:space="0" w:color="auto"/>
        <w:bottom w:val="single" w:sz="8" w:space="0" w:color="auto"/>
        <w:right w:val="single" w:sz="4" w:space="0" w:color="auto"/>
      </w:pBdr>
      <w:spacing w:before="100" w:beforeAutospacing="1" w:after="100" w:afterAutospacing="1"/>
      <w:jc w:val="center"/>
    </w:pPr>
    <w:rPr>
      <w:rFonts w:eastAsia="Arial Unicode MS"/>
      <w:szCs w:val="22"/>
    </w:rPr>
  </w:style>
  <w:style w:type="paragraph" w:customStyle="1" w:styleId="xl67">
    <w:name w:val="xl67"/>
    <w:basedOn w:val="Normal"/>
    <w:rsid w:val="00634D33"/>
    <w:pPr>
      <w:pBdr>
        <w:left w:val="single" w:sz="4" w:space="0" w:color="auto"/>
        <w:bottom w:val="single" w:sz="8" w:space="0" w:color="auto"/>
      </w:pBdr>
      <w:spacing w:before="100" w:beforeAutospacing="1" w:after="100" w:afterAutospacing="1"/>
    </w:pPr>
    <w:rPr>
      <w:rFonts w:eastAsia="Arial Unicode MS"/>
      <w:szCs w:val="22"/>
    </w:rPr>
  </w:style>
  <w:style w:type="paragraph" w:customStyle="1" w:styleId="xl68">
    <w:name w:val="xl68"/>
    <w:basedOn w:val="Normal"/>
    <w:rsid w:val="00634D33"/>
    <w:pPr>
      <w:pBdr>
        <w:top w:val="single" w:sz="8" w:space="0" w:color="auto"/>
        <w:left w:val="single" w:sz="8" w:space="0" w:color="auto"/>
        <w:bottom w:val="single" w:sz="4" w:space="0" w:color="auto"/>
        <w:right w:val="single" w:sz="8" w:space="0" w:color="auto"/>
      </w:pBdr>
      <w:spacing w:before="100" w:beforeAutospacing="1" w:after="100" w:afterAutospacing="1"/>
      <w:jc w:val="center"/>
    </w:pPr>
    <w:rPr>
      <w:rFonts w:eastAsia="Arial Unicode MS"/>
      <w:b/>
      <w:bCs/>
      <w:szCs w:val="22"/>
    </w:rPr>
  </w:style>
  <w:style w:type="paragraph" w:customStyle="1" w:styleId="Texte">
    <w:name w:val="Texte"/>
    <w:basedOn w:val="Normal"/>
    <w:rsid w:val="00634D33"/>
    <w:pPr>
      <w:widowControl w:val="0"/>
      <w:tabs>
        <w:tab w:val="left" w:pos="720"/>
      </w:tabs>
      <w:spacing w:before="120" w:after="120"/>
    </w:pPr>
  </w:style>
  <w:style w:type="paragraph" w:styleId="NormalWeb">
    <w:name w:val="Normal (Web)"/>
    <w:basedOn w:val="Normal"/>
    <w:uiPriority w:val="99"/>
    <w:rsid w:val="00634D33"/>
    <w:pPr>
      <w:spacing w:before="100" w:beforeAutospacing="1" w:after="100" w:afterAutospacing="1"/>
      <w:jc w:val="left"/>
    </w:pPr>
    <w:rPr>
      <w:rFonts w:ascii="Verdana" w:hAnsi="Verdana"/>
      <w:color w:val="000000"/>
      <w:sz w:val="18"/>
      <w:szCs w:val="18"/>
      <w:lang w:val="en-US"/>
    </w:rPr>
  </w:style>
  <w:style w:type="paragraph" w:customStyle="1" w:styleId="Para-decision">
    <w:name w:val="Para-decision"/>
    <w:basedOn w:val="Normal"/>
    <w:rsid w:val="00634D33"/>
    <w:pPr>
      <w:tabs>
        <w:tab w:val="left" w:pos="-1440"/>
        <w:tab w:val="left" w:pos="-720"/>
        <w:tab w:val="left" w:pos="0"/>
        <w:tab w:val="left" w:pos="720"/>
        <w:tab w:val="left" w:pos="1440"/>
      </w:tabs>
      <w:suppressAutoHyphens/>
      <w:overflowPunct w:val="0"/>
      <w:autoSpaceDE w:val="0"/>
      <w:autoSpaceDN w:val="0"/>
      <w:adjustRightInd w:val="0"/>
      <w:spacing w:after="240" w:line="240" w:lineRule="exact"/>
      <w:ind w:firstLine="720"/>
      <w:textAlignment w:val="baseline"/>
    </w:pPr>
    <w:rPr>
      <w:rFonts w:ascii="Courier" w:hAnsi="Courier"/>
      <w:color w:val="000000"/>
      <w:sz w:val="20"/>
    </w:rPr>
  </w:style>
  <w:style w:type="character" w:styleId="FollowedHyperlink">
    <w:name w:val="FollowedHyperlink"/>
    <w:rsid w:val="00634D33"/>
    <w:rPr>
      <w:color w:val="800080"/>
      <w:u w:val="single"/>
    </w:rPr>
  </w:style>
  <w:style w:type="paragraph" w:customStyle="1" w:styleId="xl22">
    <w:name w:val="xl22"/>
    <w:basedOn w:val="Normal"/>
    <w:rsid w:val="00634D3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Arial"/>
    </w:rPr>
  </w:style>
  <w:style w:type="paragraph" w:customStyle="1" w:styleId="xl23">
    <w:name w:val="xl23"/>
    <w:basedOn w:val="Normal"/>
    <w:rsid w:val="00634D33"/>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color w:val="000000"/>
    </w:rPr>
  </w:style>
  <w:style w:type="paragraph" w:customStyle="1" w:styleId="content">
    <w:name w:val="content"/>
    <w:basedOn w:val="Normal"/>
    <w:rsid w:val="00634D33"/>
    <w:pPr>
      <w:spacing w:before="100" w:beforeAutospacing="1" w:after="100" w:afterAutospacing="1" w:line="260" w:lineRule="atLeast"/>
    </w:pPr>
    <w:rPr>
      <w:rFonts w:ascii="Arial Unicode MS" w:eastAsia="Arial Unicode MS" w:hAnsi="Arial Unicode MS" w:cs="Arial Unicode MS"/>
      <w:sz w:val="18"/>
      <w:szCs w:val="18"/>
    </w:rPr>
  </w:style>
  <w:style w:type="paragraph" w:customStyle="1" w:styleId="Para20">
    <w:name w:val="Para2"/>
    <w:basedOn w:val="Para1"/>
    <w:rsid w:val="00634D33"/>
  </w:style>
  <w:style w:type="paragraph" w:customStyle="1" w:styleId="HEADINGNOTFORTOC">
    <w:name w:val="HEADING (NOT FOR TOC)"/>
    <w:basedOn w:val="Heading1"/>
    <w:next w:val="Heading2"/>
    <w:rsid w:val="00634D33"/>
  </w:style>
  <w:style w:type="paragraph" w:styleId="Subtitle">
    <w:name w:val="Subtitle"/>
    <w:basedOn w:val="Normal"/>
    <w:link w:val="SubtitleChar"/>
    <w:uiPriority w:val="99"/>
    <w:qFormat/>
    <w:rsid w:val="00634D33"/>
    <w:rPr>
      <w:b/>
      <w:bCs/>
    </w:rPr>
  </w:style>
  <w:style w:type="character" w:styleId="Strong">
    <w:name w:val="Strong"/>
    <w:qFormat/>
    <w:rsid w:val="00634D33"/>
    <w:rPr>
      <w:b/>
      <w:bCs/>
    </w:rPr>
  </w:style>
  <w:style w:type="paragraph" w:customStyle="1" w:styleId="Para10">
    <w:name w:val="Para 1"/>
    <w:basedOn w:val="Para1"/>
    <w:rsid w:val="00BF5795"/>
  </w:style>
  <w:style w:type="paragraph" w:customStyle="1" w:styleId="Style1">
    <w:name w:val="Style1"/>
    <w:basedOn w:val="Para10"/>
    <w:rsid w:val="00634D33"/>
    <w:pPr>
      <w:numPr>
        <w:ilvl w:val="1"/>
        <w:numId w:val="2"/>
      </w:numPr>
      <w:tabs>
        <w:tab w:val="clear" w:pos="1800"/>
        <w:tab w:val="num" w:pos="360"/>
      </w:tabs>
    </w:pPr>
  </w:style>
  <w:style w:type="paragraph" w:customStyle="1" w:styleId="aident">
    <w:name w:val="(a) ident"/>
    <w:basedOn w:val="Normal"/>
    <w:rsid w:val="00634D33"/>
    <w:pPr>
      <w:numPr>
        <w:numId w:val="3"/>
      </w:numPr>
      <w:autoSpaceDE w:val="0"/>
      <w:autoSpaceDN w:val="0"/>
      <w:spacing w:before="120" w:after="120"/>
    </w:pPr>
    <w:rPr>
      <w:snapToGrid w:val="0"/>
      <w:szCs w:val="18"/>
    </w:rPr>
  </w:style>
  <w:style w:type="paragraph" w:styleId="BalloonText">
    <w:name w:val="Balloon Text"/>
    <w:basedOn w:val="Normal"/>
    <w:semiHidden/>
    <w:rsid w:val="00634D33"/>
    <w:rPr>
      <w:rFonts w:ascii="Tahoma" w:hAnsi="Tahoma" w:cs="Tahoma"/>
      <w:sz w:val="16"/>
      <w:szCs w:val="16"/>
    </w:rPr>
  </w:style>
  <w:style w:type="paragraph" w:customStyle="1" w:styleId="Paranum">
    <w:name w:val="Paranum"/>
    <w:basedOn w:val="Para1"/>
    <w:rsid w:val="00634D33"/>
    <w:pPr>
      <w:numPr>
        <w:numId w:val="10"/>
      </w:numPr>
      <w:spacing w:line="240" w:lineRule="exact"/>
    </w:pPr>
    <w:rPr>
      <w:snapToGrid/>
      <w:szCs w:val="20"/>
      <w:lang w:val="en-US"/>
    </w:rPr>
  </w:style>
  <w:style w:type="paragraph" w:customStyle="1" w:styleId="Document1">
    <w:name w:val="Document 1"/>
    <w:basedOn w:val="Normal"/>
    <w:next w:val="Normal"/>
    <w:rsid w:val="00634D33"/>
    <w:pPr>
      <w:suppressAutoHyphens/>
      <w:overflowPunct w:val="0"/>
      <w:autoSpaceDE w:val="0"/>
      <w:autoSpaceDN w:val="0"/>
      <w:adjustRightInd w:val="0"/>
      <w:spacing w:after="120" w:line="240" w:lineRule="exact"/>
      <w:textAlignment w:val="baseline"/>
    </w:pPr>
    <w:rPr>
      <w:rFonts w:ascii="Courier" w:hAnsi="Courier"/>
      <w:sz w:val="20"/>
    </w:rPr>
  </w:style>
  <w:style w:type="paragraph" w:customStyle="1" w:styleId="Head2">
    <w:name w:val="Head2"/>
    <w:basedOn w:val="Normal"/>
    <w:rsid w:val="00634D33"/>
    <w:pPr>
      <w:keepNext/>
      <w:overflowPunct w:val="0"/>
      <w:autoSpaceDE w:val="0"/>
      <w:autoSpaceDN w:val="0"/>
      <w:adjustRightInd w:val="0"/>
      <w:spacing w:line="240" w:lineRule="exact"/>
      <w:jc w:val="center"/>
      <w:textAlignment w:val="baseline"/>
    </w:pPr>
    <w:rPr>
      <w:rFonts w:ascii="Courier" w:hAnsi="Courier"/>
      <w:sz w:val="20"/>
    </w:rPr>
  </w:style>
  <w:style w:type="paragraph" w:customStyle="1" w:styleId="Masthead">
    <w:name w:val="Masthead"/>
    <w:basedOn w:val="Normal"/>
    <w:next w:val="Normal"/>
    <w:rsid w:val="00634D33"/>
    <w:pPr>
      <w:overflowPunct w:val="0"/>
      <w:autoSpaceDE w:val="0"/>
      <w:autoSpaceDN w:val="0"/>
      <w:adjustRightInd w:val="0"/>
      <w:textAlignment w:val="baseline"/>
    </w:pPr>
    <w:rPr>
      <w:rFonts w:ascii="Courier" w:hAnsi="Courier"/>
      <w:sz w:val="20"/>
    </w:rPr>
  </w:style>
  <w:style w:type="paragraph" w:customStyle="1" w:styleId="para1indent">
    <w:name w:val="para1indent"/>
    <w:basedOn w:val="Para1"/>
    <w:rsid w:val="00634D33"/>
    <w:pPr>
      <w:tabs>
        <w:tab w:val="left" w:pos="360"/>
      </w:tabs>
      <w:adjustRightInd w:val="0"/>
      <w:textAlignment w:val="baseline"/>
    </w:pPr>
    <w:rPr>
      <w:rFonts w:ascii="Courier" w:hAnsi="Courier"/>
      <w:sz w:val="20"/>
      <w:szCs w:val="20"/>
      <w:lang w:val="en-US"/>
    </w:rPr>
  </w:style>
  <w:style w:type="paragraph" w:customStyle="1" w:styleId="Paranumbered">
    <w:name w:val="Paranumbered"/>
    <w:basedOn w:val="Normal"/>
    <w:rsid w:val="00634D33"/>
    <w:pPr>
      <w:tabs>
        <w:tab w:val="left" w:pos="720"/>
      </w:tabs>
      <w:overflowPunct w:val="0"/>
      <w:autoSpaceDE w:val="0"/>
      <w:autoSpaceDN w:val="0"/>
      <w:adjustRightInd w:val="0"/>
      <w:spacing w:before="120" w:after="120" w:line="240" w:lineRule="exact"/>
      <w:textAlignment w:val="baseline"/>
    </w:pPr>
    <w:rPr>
      <w:rFonts w:ascii="Courier" w:hAnsi="Courier"/>
      <w:sz w:val="20"/>
    </w:rPr>
  </w:style>
  <w:style w:type="paragraph" w:customStyle="1" w:styleId="p3">
    <w:name w:val="p3"/>
    <w:basedOn w:val="Normal"/>
    <w:rsid w:val="00634D33"/>
    <w:pPr>
      <w:widowControl w:val="0"/>
      <w:tabs>
        <w:tab w:val="left" w:pos="204"/>
      </w:tabs>
      <w:autoSpaceDE w:val="0"/>
      <w:autoSpaceDN w:val="0"/>
      <w:adjustRightInd w:val="0"/>
      <w:spacing w:line="260" w:lineRule="atLeast"/>
    </w:pPr>
    <w:rPr>
      <w:sz w:val="20"/>
    </w:rPr>
  </w:style>
  <w:style w:type="character" w:customStyle="1" w:styleId="BodyTextChar">
    <w:name w:val="Body Text Char"/>
    <w:rsid w:val="00634D33"/>
    <w:rPr>
      <w:iCs/>
      <w:sz w:val="22"/>
      <w:szCs w:val="24"/>
      <w:lang w:val="en-GB" w:eastAsia="en-US" w:bidi="ar-SA"/>
    </w:rPr>
  </w:style>
  <w:style w:type="paragraph" w:styleId="HTMLPreformatted">
    <w:name w:val="HTML Preformatted"/>
    <w:basedOn w:val="Normal"/>
    <w:rsid w:val="00634D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paragraph" w:customStyle="1" w:styleId="Para1alternative">
    <w:name w:val="Para1 (alternative)"/>
    <w:basedOn w:val="Normal"/>
    <w:rsid w:val="00634D33"/>
    <w:pPr>
      <w:numPr>
        <w:numId w:val="4"/>
      </w:numPr>
      <w:spacing w:before="120" w:after="120"/>
    </w:pPr>
    <w:rPr>
      <w:snapToGrid w:val="0"/>
      <w:szCs w:val="18"/>
    </w:rPr>
  </w:style>
  <w:style w:type="paragraph" w:customStyle="1" w:styleId="MainParanoChapter">
    <w:name w:val="Main Para no Chapter #"/>
    <w:basedOn w:val="Normal"/>
    <w:rsid w:val="00634D33"/>
    <w:pPr>
      <w:tabs>
        <w:tab w:val="left" w:pos="810"/>
      </w:tabs>
      <w:overflowPunct w:val="0"/>
      <w:autoSpaceDE w:val="0"/>
      <w:autoSpaceDN w:val="0"/>
      <w:adjustRightInd w:val="0"/>
      <w:spacing w:after="240"/>
      <w:textAlignment w:val="baseline"/>
    </w:pPr>
  </w:style>
  <w:style w:type="character" w:customStyle="1" w:styleId="content1">
    <w:name w:val="content1"/>
    <w:rsid w:val="00634D33"/>
    <w:rPr>
      <w:rFonts w:ascii="Arial" w:hAnsi="Arial" w:cs="Arial" w:hint="default"/>
      <w:b w:val="0"/>
      <w:bCs w:val="0"/>
      <w:color w:val="000000"/>
      <w:sz w:val="24"/>
      <w:szCs w:val="24"/>
    </w:rPr>
  </w:style>
  <w:style w:type="character" w:styleId="CommentReference">
    <w:name w:val="annotation reference"/>
    <w:semiHidden/>
    <w:rsid w:val="00634D33"/>
    <w:rPr>
      <w:sz w:val="16"/>
      <w:szCs w:val="16"/>
    </w:rPr>
  </w:style>
  <w:style w:type="paragraph" w:styleId="CommentText">
    <w:name w:val="annotation text"/>
    <w:basedOn w:val="Normal"/>
    <w:link w:val="CommentTextChar"/>
    <w:uiPriority w:val="99"/>
    <w:semiHidden/>
    <w:rsid w:val="00634D33"/>
    <w:rPr>
      <w:sz w:val="20"/>
    </w:rPr>
  </w:style>
  <w:style w:type="character" w:customStyle="1" w:styleId="BodyText2Char">
    <w:name w:val="Body Text 2 Char"/>
    <w:uiPriority w:val="99"/>
    <w:rsid w:val="00634D33"/>
    <w:rPr>
      <w:sz w:val="22"/>
      <w:lang w:val="en-US" w:eastAsia="en-US" w:bidi="ar-SA"/>
    </w:rPr>
  </w:style>
  <w:style w:type="character" w:customStyle="1" w:styleId="BodyText2CharCharChar">
    <w:name w:val="Body Text 2 Char Char Char"/>
    <w:rsid w:val="00634D33"/>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sid w:val="00634D33"/>
    <w:rPr>
      <w:sz w:val="22"/>
      <w:lang w:val="en-US" w:eastAsia="en-US" w:bidi="ar-SA"/>
    </w:rPr>
  </w:style>
  <w:style w:type="paragraph" w:customStyle="1" w:styleId="StylePara1Firstline127cm">
    <w:name w:val="Style Para1 + First line:  1.27 cm"/>
    <w:basedOn w:val="Para1"/>
    <w:rsid w:val="00634D33"/>
    <w:pPr>
      <w:tabs>
        <w:tab w:val="num" w:pos="360"/>
      </w:tabs>
    </w:pPr>
    <w:rPr>
      <w:szCs w:val="20"/>
    </w:rPr>
  </w:style>
  <w:style w:type="character" w:customStyle="1" w:styleId="Heading2Char">
    <w:name w:val="Heading 2 Char"/>
    <w:rsid w:val="00634D33"/>
    <w:rPr>
      <w:b/>
      <w:bCs/>
      <w:i/>
      <w:iCs/>
      <w:sz w:val="22"/>
      <w:szCs w:val="24"/>
      <w:lang w:val="en-GB" w:eastAsia="en-US" w:bidi="ar-SA"/>
    </w:rPr>
  </w:style>
  <w:style w:type="paragraph" w:customStyle="1" w:styleId="subhead">
    <w:name w:val="subhead"/>
    <w:basedOn w:val="Normal"/>
    <w:next w:val="Para1"/>
    <w:rsid w:val="00634D33"/>
    <w:pPr>
      <w:spacing w:before="120" w:after="120"/>
      <w:jc w:val="center"/>
    </w:pPr>
    <w:rPr>
      <w:i/>
    </w:rPr>
  </w:style>
  <w:style w:type="character" w:styleId="Emphasis">
    <w:name w:val="Emphasis"/>
    <w:uiPriority w:val="20"/>
    <w:qFormat/>
    <w:rsid w:val="00634D33"/>
    <w:rPr>
      <w:i/>
      <w:iCs/>
    </w:rPr>
  </w:style>
  <w:style w:type="character" w:customStyle="1" w:styleId="BlockTextChar">
    <w:name w:val="Block Text Char"/>
    <w:rsid w:val="00634D33"/>
    <w:rPr>
      <w:sz w:val="24"/>
      <w:szCs w:val="24"/>
      <w:lang w:val="en-US" w:eastAsia="en-US" w:bidi="ar-SA"/>
    </w:rPr>
  </w:style>
  <w:style w:type="paragraph" w:customStyle="1" w:styleId="bodytext210">
    <w:name w:val="bodytext21"/>
    <w:basedOn w:val="Normal"/>
    <w:rsid w:val="00634D33"/>
    <w:pPr>
      <w:spacing w:before="100" w:beforeAutospacing="1" w:after="100" w:afterAutospacing="1"/>
    </w:pPr>
    <w:rPr>
      <w:rFonts w:ascii="Arial Unicode MS" w:eastAsia="Arial Unicode MS" w:hAnsi="Arial Unicode MS" w:cs="Arial Unicode MS"/>
    </w:rPr>
  </w:style>
  <w:style w:type="character" w:customStyle="1" w:styleId="BodyText2CharCharCharCharCharCharCharCharCharCharCharCharCharCharCharCharCharCharCharChar">
    <w:name w:val="Body Text 2 Char Char Char Char Char Char Char Char Char Char Char Char Char Char Char Char Char Char Char Char"/>
    <w:rsid w:val="00634D33"/>
    <w:rPr>
      <w:sz w:val="22"/>
      <w:lang w:val="en-US" w:eastAsia="en-US" w:bidi="ar-SA"/>
    </w:rPr>
  </w:style>
  <w:style w:type="paragraph" w:styleId="TOC1">
    <w:name w:val="toc 1"/>
    <w:basedOn w:val="Normal"/>
    <w:next w:val="Normal"/>
    <w:autoRedefine/>
    <w:semiHidden/>
    <w:rsid w:val="00634D33"/>
    <w:pPr>
      <w:tabs>
        <w:tab w:val="left" w:pos="1440"/>
        <w:tab w:val="right" w:leader="dot" w:pos="9360"/>
      </w:tabs>
      <w:spacing w:after="120"/>
      <w:ind w:left="1440" w:right="540" w:hanging="1440"/>
      <w:jc w:val="left"/>
    </w:pPr>
    <w:rPr>
      <w:noProof/>
      <w:szCs w:val="22"/>
    </w:rPr>
  </w:style>
  <w:style w:type="paragraph" w:styleId="CommentSubject">
    <w:name w:val="annotation subject"/>
    <w:basedOn w:val="CommentText"/>
    <w:next w:val="CommentText"/>
    <w:semiHidden/>
    <w:rsid w:val="00634D33"/>
    <w:rPr>
      <w:b/>
      <w:bCs/>
    </w:rPr>
  </w:style>
  <w:style w:type="character" w:customStyle="1" w:styleId="MathieuRgnier">
    <w:name w:val="Mathieu Régnier"/>
    <w:semiHidden/>
    <w:rsid w:val="00634D33"/>
    <w:rPr>
      <w:rFonts w:ascii="Arial" w:hAnsi="Arial" w:cs="Arial"/>
      <w:color w:val="auto"/>
      <w:sz w:val="20"/>
      <w:szCs w:val="20"/>
    </w:rPr>
  </w:style>
  <w:style w:type="paragraph" w:customStyle="1" w:styleId="bodytextnoindent">
    <w:name w:val="body text (no indent)"/>
    <w:basedOn w:val="Normal"/>
    <w:rsid w:val="00634D33"/>
    <w:pPr>
      <w:widowControl w:val="0"/>
      <w:overflowPunct w:val="0"/>
      <w:autoSpaceDE w:val="0"/>
      <w:autoSpaceDN w:val="0"/>
      <w:adjustRightInd w:val="0"/>
      <w:spacing w:before="120" w:after="120"/>
      <w:textAlignment w:val="baseline"/>
    </w:pPr>
    <w:rPr>
      <w:szCs w:val="20"/>
      <w:lang w:eastAsia="de-DE"/>
    </w:rPr>
  </w:style>
  <w:style w:type="paragraph" w:customStyle="1" w:styleId="Bodytextitalic">
    <w:name w:val="Body text italic"/>
    <w:basedOn w:val="BodyText"/>
    <w:rsid w:val="00634D33"/>
    <w:rPr>
      <w:i/>
      <w:iCs w:val="0"/>
    </w:rPr>
  </w:style>
  <w:style w:type="paragraph" w:customStyle="1" w:styleId="boxbody">
    <w:name w:val="boxbody"/>
    <w:basedOn w:val="Normal"/>
    <w:rsid w:val="00634D33"/>
    <w:pPr>
      <w:spacing w:before="100" w:beforeAutospacing="1" w:after="100" w:afterAutospacing="1"/>
      <w:ind w:left="612" w:right="612"/>
    </w:pPr>
    <w:rPr>
      <w:rFonts w:ascii="Helvetica" w:eastAsia="Arial Unicode MS" w:hAnsi="Helvetica" w:cs="Arial Unicode MS"/>
      <w:sz w:val="18"/>
      <w:szCs w:val="18"/>
    </w:rPr>
  </w:style>
  <w:style w:type="paragraph" w:styleId="EndnoteText">
    <w:name w:val="endnote text"/>
    <w:basedOn w:val="Normal"/>
    <w:semiHidden/>
    <w:rsid w:val="00634D33"/>
    <w:pPr>
      <w:widowControl w:val="0"/>
      <w:tabs>
        <w:tab w:val="left" w:pos="-720"/>
      </w:tabs>
      <w:suppressAutoHyphens/>
    </w:pPr>
    <w:rPr>
      <w:rFonts w:ascii="Courier New" w:hAnsi="Courier New"/>
    </w:rPr>
  </w:style>
  <w:style w:type="paragraph" w:customStyle="1" w:styleId="Heading-plain">
    <w:name w:val="Heading - plain"/>
    <w:basedOn w:val="Heading2"/>
    <w:next w:val="BodyText"/>
    <w:rsid w:val="00634D33"/>
    <w:pPr>
      <w:tabs>
        <w:tab w:val="clear" w:pos="720"/>
        <w:tab w:val="left" w:pos="900"/>
      </w:tabs>
    </w:pPr>
    <w:rPr>
      <w:rFonts w:eastAsia="Batang" w:cs="Times New Roman"/>
      <w:b w:val="0"/>
      <w:bCs w:val="0"/>
      <w:szCs w:val="20"/>
    </w:rPr>
  </w:style>
  <w:style w:type="paragraph" w:customStyle="1" w:styleId="Heading1longmultiline">
    <w:name w:val="Heading 1 (long multiline)"/>
    <w:basedOn w:val="Heading1"/>
    <w:link w:val="Heading1longmultilineChar"/>
    <w:rsid w:val="00634D33"/>
    <w:pPr>
      <w:ind w:left="1843" w:hanging="1134"/>
      <w:jc w:val="left"/>
    </w:pPr>
  </w:style>
  <w:style w:type="paragraph" w:customStyle="1" w:styleId="Heading1multiline">
    <w:name w:val="Heading 1 (multiline)"/>
    <w:basedOn w:val="Heading1"/>
    <w:rsid w:val="00B058F4"/>
    <w:pPr>
      <w:tabs>
        <w:tab w:val="clear" w:pos="720"/>
        <w:tab w:val="left" w:pos="1701"/>
      </w:tabs>
      <w:ind w:left="1701" w:right="571" w:hanging="1134"/>
      <w:jc w:val="left"/>
    </w:pPr>
    <w:rPr>
      <w:snapToGrid w:val="0"/>
    </w:rPr>
  </w:style>
  <w:style w:type="paragraph" w:customStyle="1" w:styleId="Heading2multiline">
    <w:name w:val="Heading 2 (multiline)"/>
    <w:basedOn w:val="Heading1"/>
    <w:next w:val="Normal"/>
    <w:rsid w:val="00634D33"/>
    <w:pPr>
      <w:spacing w:before="120"/>
      <w:ind w:left="1843" w:right="998" w:hanging="567"/>
      <w:jc w:val="left"/>
    </w:pPr>
    <w:rPr>
      <w:i/>
      <w:iCs/>
      <w:caps w:val="0"/>
    </w:rPr>
  </w:style>
  <w:style w:type="paragraph" w:customStyle="1" w:styleId="Heading2longmultiline">
    <w:name w:val="Heading 2 (long multiline)"/>
    <w:basedOn w:val="Heading2multiline"/>
    <w:rsid w:val="00634D33"/>
    <w:pPr>
      <w:ind w:left="2127" w:hanging="1276"/>
    </w:pPr>
  </w:style>
  <w:style w:type="paragraph" w:customStyle="1" w:styleId="Heading2noletter">
    <w:name w:val="Heading 2 (no letter)"/>
    <w:basedOn w:val="Heading2"/>
    <w:rsid w:val="00634D33"/>
    <w:pPr>
      <w:tabs>
        <w:tab w:val="clear" w:pos="720"/>
      </w:tabs>
    </w:pPr>
    <w:rPr>
      <w:rFonts w:cs="Times New Roman"/>
    </w:rPr>
  </w:style>
  <w:style w:type="character" w:customStyle="1" w:styleId="Heading2CharChar">
    <w:name w:val="Heading 2 Char Char"/>
    <w:rsid w:val="00634D33"/>
    <w:rPr>
      <w:rFonts w:ascii="Arial" w:hAnsi="Arial" w:cs="Arial"/>
      <w:b/>
      <w:bCs/>
      <w:i/>
      <w:iCs/>
      <w:noProof w:val="0"/>
      <w:sz w:val="28"/>
      <w:szCs w:val="28"/>
      <w:lang w:val="en-US" w:eastAsia="en-US" w:bidi="ar-SA"/>
    </w:rPr>
  </w:style>
  <w:style w:type="paragraph" w:customStyle="1" w:styleId="Heading3multiline">
    <w:name w:val="Heading 3 (multiline)"/>
    <w:basedOn w:val="Heading3"/>
    <w:next w:val="Normal"/>
    <w:rsid w:val="00634D33"/>
    <w:pPr>
      <w:ind w:left="1418" w:hanging="425"/>
    </w:pPr>
  </w:style>
  <w:style w:type="paragraph" w:customStyle="1" w:styleId="Heading-plain0">
    <w:name w:val="Heading-plain"/>
    <w:basedOn w:val="Normal"/>
    <w:rsid w:val="00634D33"/>
    <w:pPr>
      <w:spacing w:before="120" w:after="120"/>
      <w:jc w:val="center"/>
      <w:outlineLvl w:val="0"/>
    </w:pPr>
    <w:rPr>
      <w:i/>
      <w:szCs w:val="20"/>
    </w:rPr>
  </w:style>
  <w:style w:type="paragraph" w:customStyle="1" w:styleId="Heading-plainbold">
    <w:name w:val="Heading-plain bold"/>
    <w:basedOn w:val="BodyText"/>
    <w:rsid w:val="00634D33"/>
    <w:pPr>
      <w:ind w:firstLine="0"/>
      <w:jc w:val="center"/>
    </w:pPr>
    <w:rPr>
      <w:b/>
      <w:bCs/>
      <w:i/>
      <w:iCs w:val="0"/>
    </w:rPr>
  </w:style>
  <w:style w:type="paragraph" w:customStyle="1" w:styleId="Heading-plainitalic">
    <w:name w:val="Heading-plain italic"/>
    <w:basedOn w:val="Heading-plainbold"/>
    <w:rsid w:val="00634D33"/>
    <w:rPr>
      <w:b w:val="0"/>
      <w:bCs w:val="0"/>
    </w:rPr>
  </w:style>
  <w:style w:type="character" w:customStyle="1" w:styleId="Para1Char">
    <w:name w:val="Para 1 Char"/>
    <w:rsid w:val="00634D33"/>
    <w:rPr>
      <w:rFonts w:eastAsia="MS Mincho"/>
      <w:bCs/>
      <w:iCs/>
      <w:sz w:val="22"/>
      <w:szCs w:val="22"/>
      <w:lang w:val="en-GB" w:eastAsia="en-US" w:bidi="ar-SA"/>
    </w:rPr>
  </w:style>
  <w:style w:type="paragraph" w:customStyle="1" w:styleId="Para2rev">
    <w:name w:val="Para 2 (rev)"/>
    <w:basedOn w:val="Normal"/>
    <w:rsid w:val="00634D33"/>
    <w:pPr>
      <w:tabs>
        <w:tab w:val="num" w:pos="720"/>
      </w:tabs>
      <w:spacing w:after="120"/>
      <w:ind w:left="720" w:hanging="360"/>
    </w:pPr>
  </w:style>
  <w:style w:type="paragraph" w:customStyle="1" w:styleId="Paraofficial">
    <w:name w:val="Para official"/>
    <w:basedOn w:val="Normal"/>
    <w:rsid w:val="00634D33"/>
    <w:pPr>
      <w:framePr w:hSpace="187" w:vSpace="187" w:wrap="notBeside" w:vAnchor="text" w:hAnchor="text" w:y="1"/>
      <w:numPr>
        <w:numId w:val="6"/>
      </w:numPr>
      <w:spacing w:before="240" w:after="240"/>
      <w:jc w:val="left"/>
    </w:pPr>
    <w:rPr>
      <w:szCs w:val="20"/>
    </w:rPr>
  </w:style>
  <w:style w:type="paragraph" w:customStyle="1" w:styleId="Para1Char0">
    <w:name w:val="Para1 Char"/>
    <w:basedOn w:val="Normal"/>
    <w:rsid w:val="00634D33"/>
    <w:pPr>
      <w:tabs>
        <w:tab w:val="num" w:pos="720"/>
      </w:tabs>
      <w:spacing w:before="120" w:after="120"/>
      <w:ind w:left="360"/>
    </w:pPr>
    <w:rPr>
      <w:snapToGrid w:val="0"/>
      <w:szCs w:val="18"/>
    </w:rPr>
  </w:style>
  <w:style w:type="paragraph" w:customStyle="1" w:styleId="Para1-Annex">
    <w:name w:val="Para1-Annex"/>
    <w:basedOn w:val="Normal"/>
    <w:rsid w:val="00634D33"/>
    <w:pPr>
      <w:numPr>
        <w:numId w:val="7"/>
      </w:numPr>
      <w:spacing w:after="120"/>
    </w:pPr>
    <w:rPr>
      <w:rFonts w:cs="Times New Roman"/>
      <w:szCs w:val="22"/>
      <w:lang w:val="en-US"/>
    </w:rPr>
  </w:style>
  <w:style w:type="paragraph" w:customStyle="1" w:styleId="Para40">
    <w:name w:val="Para4"/>
    <w:basedOn w:val="Para3"/>
    <w:rsid w:val="00634D33"/>
    <w:pPr>
      <w:numPr>
        <w:ilvl w:val="0"/>
        <w:numId w:val="0"/>
      </w:numPr>
      <w:tabs>
        <w:tab w:val="clear" w:pos="1980"/>
        <w:tab w:val="left" w:pos="2552"/>
        <w:tab w:val="num" w:pos="3540"/>
      </w:tabs>
      <w:ind w:left="2552" w:hanging="567"/>
    </w:pPr>
    <w:rPr>
      <w:lang w:val="en-US"/>
    </w:rPr>
  </w:style>
  <w:style w:type="paragraph" w:customStyle="1" w:styleId="StyleBodyTextTimesNewRoman11ptCharChar">
    <w:name w:val="Style Body Text + Times New Roman 11 pt Char Char"/>
    <w:basedOn w:val="BodyText"/>
    <w:rsid w:val="00634D33"/>
    <w:rPr>
      <w:iCs w:val="0"/>
      <w:snapToGrid w:val="0"/>
      <w:color w:val="000000"/>
      <w:szCs w:val="22"/>
      <w:lang w:val="en-US"/>
    </w:rPr>
  </w:style>
  <w:style w:type="character" w:customStyle="1" w:styleId="StyleBodyTextTimesNewRoman11ptCharCharChar">
    <w:name w:val="Style Body Text + Times New Roman 11 pt Char Char Char"/>
    <w:rsid w:val="00634D33"/>
    <w:rPr>
      <w:rFonts w:cs="Angsana New"/>
      <w:iCs/>
      <w:snapToGrid w:val="0"/>
      <w:color w:val="000000"/>
      <w:sz w:val="22"/>
      <w:szCs w:val="22"/>
      <w:lang w:val="en-US" w:eastAsia="en-US" w:bidi="ar-SA"/>
    </w:rPr>
  </w:style>
  <w:style w:type="paragraph" w:styleId="TOC2">
    <w:name w:val="toc 2"/>
    <w:basedOn w:val="Normal"/>
    <w:next w:val="Normal"/>
    <w:autoRedefine/>
    <w:semiHidden/>
    <w:rsid w:val="00634D33"/>
    <w:pPr>
      <w:tabs>
        <w:tab w:val="left" w:pos="2700"/>
        <w:tab w:val="right" w:leader="dot" w:pos="9360"/>
      </w:tabs>
      <w:ind w:left="2160" w:right="720" w:hanging="1260"/>
    </w:pPr>
    <w:rPr>
      <w:noProof/>
      <w:szCs w:val="22"/>
    </w:rPr>
  </w:style>
  <w:style w:type="paragraph" w:styleId="TOC3">
    <w:name w:val="toc 3"/>
    <w:basedOn w:val="Normal"/>
    <w:next w:val="Normal"/>
    <w:autoRedefine/>
    <w:semiHidden/>
    <w:rsid w:val="00634D33"/>
    <w:pPr>
      <w:ind w:left="2160" w:hanging="720"/>
    </w:pPr>
  </w:style>
  <w:style w:type="paragraph" w:styleId="TOC5">
    <w:name w:val="toc 5"/>
    <w:basedOn w:val="Normal"/>
    <w:next w:val="Normal"/>
    <w:autoRedefine/>
    <w:semiHidden/>
    <w:rsid w:val="00634D33"/>
    <w:pPr>
      <w:ind w:left="880"/>
    </w:pPr>
  </w:style>
  <w:style w:type="character" w:customStyle="1" w:styleId="Heading1Char">
    <w:name w:val="Heading 1 Char"/>
    <w:link w:val="Heading1"/>
    <w:rsid w:val="00634D33"/>
    <w:rPr>
      <w:rFonts w:cs="Angsana New"/>
      <w:b/>
      <w:caps/>
      <w:sz w:val="22"/>
      <w:szCs w:val="24"/>
      <w:lang w:val="en-GB" w:eastAsia="en-US" w:bidi="ar-SA"/>
    </w:rPr>
  </w:style>
  <w:style w:type="numbering" w:styleId="111111">
    <w:name w:val="Outline List 2"/>
    <w:basedOn w:val="NoList"/>
    <w:rsid w:val="00634D33"/>
    <w:pPr>
      <w:numPr>
        <w:numId w:val="11"/>
      </w:numPr>
    </w:pPr>
  </w:style>
  <w:style w:type="numbering" w:customStyle="1" w:styleId="Style2">
    <w:name w:val="Style2"/>
    <w:rsid w:val="00634D33"/>
    <w:pPr>
      <w:numPr>
        <w:numId w:val="12"/>
      </w:numPr>
    </w:pPr>
  </w:style>
  <w:style w:type="character" w:customStyle="1" w:styleId="Heading1longmultilineChar">
    <w:name w:val="Heading 1 (long multiline) Char"/>
    <w:basedOn w:val="Heading1Char"/>
    <w:link w:val="Heading1longmultiline"/>
    <w:rsid w:val="00634D33"/>
    <w:rPr>
      <w:rFonts w:cs="Angsana New"/>
      <w:b/>
      <w:caps/>
      <w:sz w:val="22"/>
      <w:szCs w:val="24"/>
      <w:lang w:val="en-GB" w:eastAsia="en-US" w:bidi="ar-SA"/>
    </w:rPr>
  </w:style>
  <w:style w:type="paragraph" w:customStyle="1" w:styleId="ColorfulList-Accent11">
    <w:name w:val="Colorful List - Accent 11"/>
    <w:basedOn w:val="Normal"/>
    <w:uiPriority w:val="34"/>
    <w:qFormat/>
    <w:rsid w:val="00634D33"/>
    <w:pPr>
      <w:ind w:left="720"/>
    </w:pPr>
  </w:style>
  <w:style w:type="paragraph" w:customStyle="1" w:styleId="Default">
    <w:name w:val="Default"/>
    <w:basedOn w:val="Normal"/>
    <w:rsid w:val="00634D33"/>
    <w:pPr>
      <w:autoSpaceDE w:val="0"/>
      <w:autoSpaceDN w:val="0"/>
      <w:jc w:val="left"/>
    </w:pPr>
    <w:rPr>
      <w:rFonts w:eastAsia="Calibri" w:cs="Times New Roman"/>
      <w:color w:val="000000"/>
      <w:sz w:val="24"/>
      <w:lang w:val="en-US"/>
    </w:rPr>
  </w:style>
  <w:style w:type="character" w:customStyle="1" w:styleId="apple-style-span">
    <w:name w:val="apple-style-span"/>
    <w:rsid w:val="00634D33"/>
  </w:style>
  <w:style w:type="character" w:customStyle="1" w:styleId="HeaderChar">
    <w:name w:val="Header Char"/>
    <w:link w:val="Header"/>
    <w:rsid w:val="00634D33"/>
    <w:rPr>
      <w:rFonts w:cs="Angsana New"/>
      <w:sz w:val="22"/>
      <w:szCs w:val="24"/>
      <w:lang w:val="en-GB" w:eastAsia="en-US"/>
    </w:rPr>
  </w:style>
  <w:style w:type="character" w:customStyle="1" w:styleId="PlainTextChar">
    <w:name w:val="Plain Text Char"/>
    <w:link w:val="PlainText"/>
    <w:uiPriority w:val="99"/>
    <w:rsid w:val="00634D33"/>
    <w:rPr>
      <w:rFonts w:ascii="Courier New" w:hAnsi="Courier New" w:cs="Courier New"/>
      <w:szCs w:val="24"/>
      <w:lang w:eastAsia="en-US"/>
    </w:rPr>
  </w:style>
  <w:style w:type="character" w:customStyle="1" w:styleId="FooterChar">
    <w:name w:val="Footer Char"/>
    <w:link w:val="Footer"/>
    <w:rsid w:val="00634D33"/>
    <w:rPr>
      <w:rFonts w:cs="Angsana New"/>
      <w:sz w:val="22"/>
      <w:szCs w:val="24"/>
      <w:lang w:eastAsia="en-US"/>
    </w:rPr>
  </w:style>
  <w:style w:type="paragraph" w:customStyle="1" w:styleId="SubtleEmphasis1">
    <w:name w:val="Subtle Emphasis1"/>
    <w:basedOn w:val="Normal"/>
    <w:uiPriority w:val="34"/>
    <w:qFormat/>
    <w:rsid w:val="00634D33"/>
    <w:pPr>
      <w:ind w:left="720"/>
    </w:pPr>
  </w:style>
  <w:style w:type="paragraph" w:customStyle="1" w:styleId="StyleHeading3TimesNewRomanBoldBoldNotItalicAllcaps">
    <w:name w:val="Style Heading 3 + Times New Roman Bold Bold Not Italic All caps"/>
    <w:basedOn w:val="Heading3"/>
    <w:next w:val="Heading2"/>
    <w:rsid w:val="00634D33"/>
    <w:rPr>
      <w:rFonts w:ascii="Times New Roman Bold" w:hAnsi="Times New Roman Bold"/>
      <w:b/>
      <w:bCs/>
      <w:i w:val="0"/>
      <w:iCs w:val="0"/>
      <w:caps/>
    </w:rPr>
  </w:style>
  <w:style w:type="paragraph" w:customStyle="1" w:styleId="DarkList-Accent61">
    <w:name w:val="Dark List - Accent 61"/>
    <w:uiPriority w:val="1"/>
    <w:qFormat/>
    <w:rsid w:val="00634D33"/>
    <w:rPr>
      <w:rFonts w:ascii="Calibri" w:hAnsi="Calibri"/>
      <w:sz w:val="22"/>
      <w:szCs w:val="22"/>
    </w:rPr>
  </w:style>
  <w:style w:type="paragraph" w:customStyle="1" w:styleId="Paraa">
    <w:name w:val="Para (a)"/>
    <w:basedOn w:val="Normal"/>
    <w:rsid w:val="00634D3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jc w:val="left"/>
      <w:outlineLvl w:val="1"/>
    </w:pPr>
    <w:rPr>
      <w:rFonts w:eastAsia="SimSun" w:cs="Times New Roman"/>
      <w:szCs w:val="20"/>
      <w:lang w:eastAsia="zh-CN"/>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ink w:val="FootnoteText"/>
    <w:uiPriority w:val="99"/>
    <w:rsid w:val="00634D33"/>
    <w:rPr>
      <w:rFonts w:cs="Angsana New"/>
      <w:sz w:val="18"/>
      <w:szCs w:val="24"/>
      <w:lang w:val="en-GB"/>
    </w:rPr>
  </w:style>
  <w:style w:type="character" w:customStyle="1" w:styleId="StyleFootnoteReferenceNounderlineSuperscriptKernat10pt">
    <w:name w:val="Style Footnote Reference + No underline Superscript Kern at 10 pt"/>
    <w:rsid w:val="00634D33"/>
    <w:rPr>
      <w:kern w:val="20"/>
      <w:sz w:val="22"/>
      <w:u w:val="none"/>
      <w:vertAlign w:val="superscript"/>
    </w:rPr>
  </w:style>
  <w:style w:type="character" w:customStyle="1" w:styleId="s13">
    <w:name w:val="s13"/>
    <w:rsid w:val="00634D33"/>
  </w:style>
  <w:style w:type="paragraph" w:customStyle="1" w:styleId="ColorfulGrid-Accent61">
    <w:name w:val="Colorful Grid - Accent 61"/>
    <w:hidden/>
    <w:uiPriority w:val="99"/>
    <w:semiHidden/>
    <w:rsid w:val="00634D33"/>
    <w:rPr>
      <w:rFonts w:cs="Angsana New"/>
      <w:sz w:val="22"/>
      <w:szCs w:val="24"/>
      <w:lang w:val="en-GB"/>
    </w:rPr>
  </w:style>
  <w:style w:type="paragraph" w:customStyle="1" w:styleId="ColorfulGrid-Accent62">
    <w:name w:val="Colorful Grid - Accent 62"/>
    <w:hidden/>
    <w:uiPriority w:val="99"/>
    <w:semiHidden/>
    <w:rsid w:val="00634D33"/>
    <w:rPr>
      <w:rFonts w:cs="Angsana New"/>
      <w:sz w:val="22"/>
      <w:szCs w:val="24"/>
      <w:lang w:val="en-GB"/>
    </w:rPr>
  </w:style>
  <w:style w:type="paragraph" w:customStyle="1" w:styleId="SubtleEmphasis2">
    <w:name w:val="Subtle Emphasis2"/>
    <w:basedOn w:val="Normal"/>
    <w:uiPriority w:val="34"/>
    <w:qFormat/>
    <w:rsid w:val="00634D33"/>
    <w:pPr>
      <w:ind w:left="720"/>
    </w:pPr>
  </w:style>
  <w:style w:type="paragraph" w:customStyle="1" w:styleId="LightGrid-Accent31">
    <w:name w:val="Light Grid - Accent 31"/>
    <w:basedOn w:val="Normal"/>
    <w:uiPriority w:val="34"/>
    <w:qFormat/>
    <w:rsid w:val="00634D33"/>
    <w:pPr>
      <w:ind w:left="720"/>
    </w:pPr>
  </w:style>
  <w:style w:type="paragraph" w:styleId="Revision">
    <w:name w:val="Revision"/>
    <w:hidden/>
    <w:uiPriority w:val="99"/>
    <w:semiHidden/>
    <w:rsid w:val="00634D33"/>
    <w:rPr>
      <w:rFonts w:cs="Angsana New"/>
      <w:sz w:val="22"/>
      <w:szCs w:val="24"/>
      <w:lang w:val="en-GB"/>
    </w:rPr>
  </w:style>
  <w:style w:type="paragraph" w:customStyle="1" w:styleId="meetingname">
    <w:name w:val="meeting name"/>
    <w:basedOn w:val="Normal"/>
    <w:qFormat/>
    <w:rsid w:val="00634D33"/>
    <w:pPr>
      <w:ind w:left="170" w:right="3119" w:hanging="170"/>
      <w:jc w:val="left"/>
    </w:pPr>
    <w:rPr>
      <w:rFonts w:eastAsia="Malgun Gothic" w:cs="Times New Roman"/>
      <w:caps/>
      <w:snapToGrid w:val="0"/>
    </w:rPr>
  </w:style>
  <w:style w:type="paragraph" w:styleId="TOC9">
    <w:name w:val="toc 9"/>
    <w:basedOn w:val="Normal"/>
    <w:next w:val="Normal"/>
    <w:autoRedefine/>
    <w:rsid w:val="00634D33"/>
    <w:pPr>
      <w:tabs>
        <w:tab w:val="num" w:pos="1440"/>
      </w:tabs>
      <w:spacing w:before="120" w:after="120"/>
      <w:ind w:left="1440" w:hanging="360"/>
      <w:jc w:val="left"/>
    </w:pPr>
    <w:rPr>
      <w:rFonts w:eastAsia="Times New Roman" w:cs="Times New Roman"/>
    </w:rPr>
  </w:style>
  <w:style w:type="paragraph" w:styleId="ListParagraph">
    <w:name w:val="List Paragraph"/>
    <w:basedOn w:val="Normal"/>
    <w:uiPriority w:val="99"/>
    <w:qFormat/>
    <w:rsid w:val="00634D33"/>
    <w:pPr>
      <w:ind w:left="720"/>
    </w:pPr>
  </w:style>
  <w:style w:type="character" w:customStyle="1" w:styleId="CommentTextChar">
    <w:name w:val="Comment Text Char"/>
    <w:link w:val="CommentText"/>
    <w:uiPriority w:val="99"/>
    <w:semiHidden/>
    <w:rsid w:val="00634D33"/>
    <w:rPr>
      <w:rFonts w:cs="Angsana New"/>
      <w:szCs w:val="24"/>
      <w:lang w:val="en-GB"/>
    </w:rPr>
  </w:style>
  <w:style w:type="table" w:styleId="TableGrid">
    <w:name w:val="Table Grid"/>
    <w:basedOn w:val="TableNormal"/>
    <w:uiPriority w:val="59"/>
    <w:rsid w:val="00634D33"/>
    <w:rPr>
      <w:rFonts w:ascii="Cambria" w:hAnsi="Cambria"/>
      <w:sz w:val="24"/>
      <w:szCs w:val="24"/>
      <w:lang w:val="fr-C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TMLVariable">
    <w:name w:val="HTML Variable"/>
    <w:uiPriority w:val="99"/>
    <w:unhideWhenUsed/>
    <w:rsid w:val="00634D33"/>
    <w:rPr>
      <w:i/>
      <w:iCs/>
    </w:rPr>
  </w:style>
  <w:style w:type="character" w:customStyle="1" w:styleId="apple-converted-space">
    <w:name w:val="apple-converted-space"/>
    <w:rsid w:val="00634D33"/>
  </w:style>
  <w:style w:type="character" w:customStyle="1" w:styleId="st">
    <w:name w:val="st"/>
    <w:rsid w:val="00634D33"/>
  </w:style>
  <w:style w:type="character" w:customStyle="1" w:styleId="Para1Char1">
    <w:name w:val="Para1 Char1"/>
    <w:link w:val="Para1"/>
    <w:rsid w:val="006C5568"/>
    <w:rPr>
      <w:snapToGrid w:val="0"/>
      <w:kern w:val="22"/>
      <w:sz w:val="22"/>
      <w:szCs w:val="22"/>
      <w:lang w:val="en-GB"/>
    </w:rPr>
  </w:style>
  <w:style w:type="character" w:styleId="PlaceholderText">
    <w:name w:val="Placeholder Text"/>
    <w:basedOn w:val="DefaultParagraphFont"/>
    <w:uiPriority w:val="99"/>
    <w:semiHidden/>
    <w:rsid w:val="0084107C"/>
    <w:rPr>
      <w:color w:val="808080"/>
    </w:rPr>
  </w:style>
  <w:style w:type="table" w:customStyle="1" w:styleId="TableGrid1">
    <w:name w:val="Table Grid1"/>
    <w:basedOn w:val="TableNormal"/>
    <w:next w:val="TableGrid"/>
    <w:uiPriority w:val="59"/>
    <w:rsid w:val="0084107C"/>
    <w:rPr>
      <w:rFonts w:asciiTheme="minorHAnsi" w:eastAsiaTheme="minorEastAsia" w:hAnsiTheme="minorHAnsi" w:cstheme="minorBidi"/>
      <w:sz w:val="24"/>
      <w:szCs w:val="24"/>
      <w:lang w:val="fr-C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1">
    <w:name w:val="Unresolved Mention1"/>
    <w:basedOn w:val="DefaultParagraphFont"/>
    <w:uiPriority w:val="99"/>
    <w:semiHidden/>
    <w:unhideWhenUsed/>
    <w:rsid w:val="00EA1677"/>
    <w:rPr>
      <w:color w:val="808080"/>
      <w:shd w:val="clear" w:color="auto" w:fill="E6E6E6"/>
    </w:rPr>
  </w:style>
  <w:style w:type="character" w:customStyle="1" w:styleId="UnresolvedMention2">
    <w:name w:val="Unresolved Mention2"/>
    <w:basedOn w:val="DefaultParagraphFont"/>
    <w:uiPriority w:val="99"/>
    <w:semiHidden/>
    <w:unhideWhenUsed/>
    <w:rsid w:val="008B0347"/>
    <w:rPr>
      <w:color w:val="808080"/>
      <w:shd w:val="clear" w:color="auto" w:fill="E6E6E6"/>
    </w:rPr>
  </w:style>
  <w:style w:type="character" w:customStyle="1" w:styleId="SubtitleChar">
    <w:name w:val="Subtitle Char"/>
    <w:basedOn w:val="DefaultParagraphFont"/>
    <w:link w:val="Subtitle"/>
    <w:uiPriority w:val="99"/>
    <w:locked/>
    <w:rsid w:val="00F42AD6"/>
    <w:rPr>
      <w:rFonts w:cs="Angsana New"/>
      <w:b/>
      <w:bCs/>
      <w:sz w:val="22"/>
      <w:szCs w:val="24"/>
      <w:lang w:val="en-GB"/>
    </w:rPr>
  </w:style>
  <w:style w:type="character" w:customStyle="1" w:styleId="Heading3Char">
    <w:name w:val="Heading 3 Char"/>
    <w:basedOn w:val="DefaultParagraphFont"/>
    <w:link w:val="Heading3"/>
    <w:uiPriority w:val="9"/>
    <w:rsid w:val="0007298E"/>
    <w:rPr>
      <w:rFonts w:cs="Angsana New"/>
      <w:i/>
      <w:iCs/>
      <w:sz w:val="22"/>
      <w:szCs w:val="24"/>
      <w:lang w:val="en-GB"/>
    </w:rPr>
  </w:style>
  <w:style w:type="paragraph" w:customStyle="1" w:styleId="ListParagraph1">
    <w:name w:val="List Paragraph1"/>
    <w:basedOn w:val="Normal"/>
    <w:qFormat/>
    <w:rsid w:val="00801000"/>
    <w:pPr>
      <w:numPr>
        <w:numId w:val="27"/>
      </w:numPr>
      <w:tabs>
        <w:tab w:val="left" w:pos="720"/>
      </w:tabs>
      <w:spacing w:before="120" w:after="120"/>
      <w:ind w:left="0" w:firstLine="0"/>
    </w:pPr>
    <w:rPr>
      <w:rFonts w:eastAsia="Times New Roman" w:cs="Times New Roman"/>
      <w:szCs w:val="22"/>
      <w:lang w:val="en-US" w:eastAsia="en-CA"/>
    </w:rPr>
  </w:style>
  <w:style w:type="character" w:customStyle="1" w:styleId="normaltextrun">
    <w:name w:val="normaltextrun"/>
    <w:rsid w:val="00801000"/>
  </w:style>
</w:styles>
</file>

<file path=word/webSettings.xml><?xml version="1.0" encoding="utf-8"?>
<w:webSettings xmlns:r="http://schemas.openxmlformats.org/officeDocument/2006/relationships" xmlns:w="http://schemas.openxmlformats.org/wordprocessingml/2006/main">
  <w:divs>
    <w:div w:id="87889847">
      <w:bodyDiv w:val="1"/>
      <w:marLeft w:val="0"/>
      <w:marRight w:val="0"/>
      <w:marTop w:val="0"/>
      <w:marBottom w:val="0"/>
      <w:divBdr>
        <w:top w:val="none" w:sz="0" w:space="0" w:color="auto"/>
        <w:left w:val="none" w:sz="0" w:space="0" w:color="auto"/>
        <w:bottom w:val="none" w:sz="0" w:space="0" w:color="auto"/>
        <w:right w:val="none" w:sz="0" w:space="0" w:color="auto"/>
      </w:divBdr>
    </w:div>
    <w:div w:id="103037346">
      <w:bodyDiv w:val="1"/>
      <w:marLeft w:val="0"/>
      <w:marRight w:val="0"/>
      <w:marTop w:val="0"/>
      <w:marBottom w:val="0"/>
      <w:divBdr>
        <w:top w:val="none" w:sz="0" w:space="0" w:color="auto"/>
        <w:left w:val="none" w:sz="0" w:space="0" w:color="auto"/>
        <w:bottom w:val="none" w:sz="0" w:space="0" w:color="auto"/>
        <w:right w:val="none" w:sz="0" w:space="0" w:color="auto"/>
      </w:divBdr>
    </w:div>
    <w:div w:id="126431583">
      <w:bodyDiv w:val="1"/>
      <w:marLeft w:val="0"/>
      <w:marRight w:val="0"/>
      <w:marTop w:val="0"/>
      <w:marBottom w:val="0"/>
      <w:divBdr>
        <w:top w:val="none" w:sz="0" w:space="0" w:color="auto"/>
        <w:left w:val="none" w:sz="0" w:space="0" w:color="auto"/>
        <w:bottom w:val="none" w:sz="0" w:space="0" w:color="auto"/>
        <w:right w:val="none" w:sz="0" w:space="0" w:color="auto"/>
      </w:divBdr>
      <w:divsChild>
        <w:div w:id="1313480743">
          <w:marLeft w:val="0"/>
          <w:marRight w:val="0"/>
          <w:marTop w:val="0"/>
          <w:marBottom w:val="0"/>
          <w:divBdr>
            <w:top w:val="none" w:sz="0" w:space="0" w:color="auto"/>
            <w:left w:val="none" w:sz="0" w:space="0" w:color="auto"/>
            <w:bottom w:val="none" w:sz="0" w:space="0" w:color="auto"/>
            <w:right w:val="none" w:sz="0" w:space="0" w:color="auto"/>
          </w:divBdr>
          <w:divsChild>
            <w:div w:id="276059701">
              <w:marLeft w:val="0"/>
              <w:marRight w:val="0"/>
              <w:marTop w:val="0"/>
              <w:marBottom w:val="0"/>
              <w:divBdr>
                <w:top w:val="none" w:sz="0" w:space="0" w:color="auto"/>
                <w:left w:val="none" w:sz="0" w:space="0" w:color="auto"/>
                <w:bottom w:val="none" w:sz="0" w:space="0" w:color="auto"/>
                <w:right w:val="none" w:sz="0" w:space="0" w:color="auto"/>
              </w:divBdr>
              <w:divsChild>
                <w:div w:id="1246495077">
                  <w:marLeft w:val="0"/>
                  <w:marRight w:val="300"/>
                  <w:marTop w:val="0"/>
                  <w:marBottom w:val="0"/>
                  <w:divBdr>
                    <w:top w:val="none" w:sz="0" w:space="0" w:color="auto"/>
                    <w:left w:val="none" w:sz="0" w:space="0" w:color="auto"/>
                    <w:bottom w:val="none" w:sz="0" w:space="0" w:color="auto"/>
                    <w:right w:val="none" w:sz="0" w:space="0" w:color="auto"/>
                  </w:divBdr>
                  <w:divsChild>
                    <w:div w:id="110783501">
                      <w:marLeft w:val="0"/>
                      <w:marRight w:val="0"/>
                      <w:marTop w:val="0"/>
                      <w:marBottom w:val="0"/>
                      <w:divBdr>
                        <w:top w:val="none" w:sz="0" w:space="0" w:color="auto"/>
                        <w:left w:val="none" w:sz="0" w:space="0" w:color="auto"/>
                        <w:bottom w:val="none" w:sz="0" w:space="0" w:color="auto"/>
                        <w:right w:val="none" w:sz="0" w:space="0" w:color="auto"/>
                      </w:divBdr>
                      <w:divsChild>
                        <w:div w:id="221454745">
                          <w:marLeft w:val="0"/>
                          <w:marRight w:val="0"/>
                          <w:marTop w:val="0"/>
                          <w:marBottom w:val="0"/>
                          <w:divBdr>
                            <w:top w:val="none" w:sz="0" w:space="0" w:color="auto"/>
                            <w:left w:val="none" w:sz="0" w:space="0" w:color="auto"/>
                            <w:bottom w:val="none" w:sz="0" w:space="0" w:color="auto"/>
                            <w:right w:val="none" w:sz="0" w:space="0" w:color="auto"/>
                          </w:divBdr>
                          <w:divsChild>
                            <w:div w:id="2112582171">
                              <w:marLeft w:val="0"/>
                              <w:marRight w:val="0"/>
                              <w:marTop w:val="0"/>
                              <w:marBottom w:val="0"/>
                              <w:divBdr>
                                <w:top w:val="none" w:sz="0" w:space="0" w:color="auto"/>
                                <w:left w:val="none" w:sz="0" w:space="0" w:color="auto"/>
                                <w:bottom w:val="none" w:sz="0" w:space="0" w:color="auto"/>
                                <w:right w:val="none" w:sz="0" w:space="0" w:color="auto"/>
                              </w:divBdr>
                              <w:divsChild>
                                <w:div w:id="1082291725">
                                  <w:marLeft w:val="0"/>
                                  <w:marRight w:val="0"/>
                                  <w:marTop w:val="0"/>
                                  <w:marBottom w:val="0"/>
                                  <w:divBdr>
                                    <w:top w:val="none" w:sz="0" w:space="0" w:color="auto"/>
                                    <w:left w:val="none" w:sz="0" w:space="0" w:color="auto"/>
                                    <w:bottom w:val="none" w:sz="0" w:space="0" w:color="auto"/>
                                    <w:right w:val="none" w:sz="0" w:space="0" w:color="auto"/>
                                  </w:divBdr>
                                  <w:divsChild>
                                    <w:div w:id="462119864">
                                      <w:marLeft w:val="0"/>
                                      <w:marRight w:val="0"/>
                                      <w:marTop w:val="0"/>
                                      <w:marBottom w:val="0"/>
                                      <w:divBdr>
                                        <w:top w:val="none" w:sz="0" w:space="0" w:color="auto"/>
                                        <w:left w:val="none" w:sz="0" w:space="0" w:color="auto"/>
                                        <w:bottom w:val="none" w:sz="0" w:space="0" w:color="auto"/>
                                        <w:right w:val="none" w:sz="0" w:space="0" w:color="auto"/>
                                      </w:divBdr>
                                    </w:div>
                                    <w:div w:id="937447470">
                                      <w:marLeft w:val="0"/>
                                      <w:marRight w:val="0"/>
                                      <w:marTop w:val="0"/>
                                      <w:marBottom w:val="0"/>
                                      <w:divBdr>
                                        <w:top w:val="none" w:sz="0" w:space="0" w:color="auto"/>
                                        <w:left w:val="none" w:sz="0" w:space="0" w:color="auto"/>
                                        <w:bottom w:val="none" w:sz="0" w:space="0" w:color="auto"/>
                                        <w:right w:val="none" w:sz="0" w:space="0" w:color="auto"/>
                                      </w:divBdr>
                                    </w:div>
                                    <w:div w:id="372581071">
                                      <w:marLeft w:val="0"/>
                                      <w:marRight w:val="0"/>
                                      <w:marTop w:val="0"/>
                                      <w:marBottom w:val="0"/>
                                      <w:divBdr>
                                        <w:top w:val="none" w:sz="0" w:space="0" w:color="auto"/>
                                        <w:left w:val="none" w:sz="0" w:space="0" w:color="auto"/>
                                        <w:bottom w:val="none" w:sz="0" w:space="0" w:color="auto"/>
                                        <w:right w:val="none" w:sz="0" w:space="0" w:color="auto"/>
                                      </w:divBdr>
                                    </w:div>
                                    <w:div w:id="1644382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21016111">
      <w:bodyDiv w:val="1"/>
      <w:marLeft w:val="0"/>
      <w:marRight w:val="0"/>
      <w:marTop w:val="0"/>
      <w:marBottom w:val="0"/>
      <w:divBdr>
        <w:top w:val="none" w:sz="0" w:space="0" w:color="auto"/>
        <w:left w:val="none" w:sz="0" w:space="0" w:color="auto"/>
        <w:bottom w:val="none" w:sz="0" w:space="0" w:color="auto"/>
        <w:right w:val="none" w:sz="0" w:space="0" w:color="auto"/>
      </w:divBdr>
    </w:div>
    <w:div w:id="235559495">
      <w:bodyDiv w:val="1"/>
      <w:marLeft w:val="0"/>
      <w:marRight w:val="0"/>
      <w:marTop w:val="0"/>
      <w:marBottom w:val="0"/>
      <w:divBdr>
        <w:top w:val="none" w:sz="0" w:space="0" w:color="auto"/>
        <w:left w:val="none" w:sz="0" w:space="0" w:color="auto"/>
        <w:bottom w:val="none" w:sz="0" w:space="0" w:color="auto"/>
        <w:right w:val="none" w:sz="0" w:space="0" w:color="auto"/>
      </w:divBdr>
      <w:divsChild>
        <w:div w:id="1257864751">
          <w:marLeft w:val="0"/>
          <w:marRight w:val="0"/>
          <w:marTop w:val="0"/>
          <w:marBottom w:val="0"/>
          <w:divBdr>
            <w:top w:val="none" w:sz="0" w:space="0" w:color="auto"/>
            <w:left w:val="none" w:sz="0" w:space="0" w:color="auto"/>
            <w:bottom w:val="none" w:sz="0" w:space="0" w:color="auto"/>
            <w:right w:val="none" w:sz="0" w:space="0" w:color="auto"/>
          </w:divBdr>
          <w:divsChild>
            <w:div w:id="875193993">
              <w:marLeft w:val="0"/>
              <w:marRight w:val="0"/>
              <w:marTop w:val="0"/>
              <w:marBottom w:val="0"/>
              <w:divBdr>
                <w:top w:val="none" w:sz="0" w:space="0" w:color="auto"/>
                <w:left w:val="none" w:sz="0" w:space="0" w:color="auto"/>
                <w:bottom w:val="none" w:sz="0" w:space="0" w:color="auto"/>
                <w:right w:val="none" w:sz="0" w:space="0" w:color="auto"/>
              </w:divBdr>
              <w:divsChild>
                <w:div w:id="1043214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0768078">
      <w:bodyDiv w:val="1"/>
      <w:marLeft w:val="0"/>
      <w:marRight w:val="0"/>
      <w:marTop w:val="0"/>
      <w:marBottom w:val="0"/>
      <w:divBdr>
        <w:top w:val="none" w:sz="0" w:space="0" w:color="auto"/>
        <w:left w:val="none" w:sz="0" w:space="0" w:color="auto"/>
        <w:bottom w:val="none" w:sz="0" w:space="0" w:color="auto"/>
        <w:right w:val="none" w:sz="0" w:space="0" w:color="auto"/>
      </w:divBdr>
    </w:div>
    <w:div w:id="824321095">
      <w:bodyDiv w:val="1"/>
      <w:marLeft w:val="0"/>
      <w:marRight w:val="0"/>
      <w:marTop w:val="0"/>
      <w:marBottom w:val="0"/>
      <w:divBdr>
        <w:top w:val="none" w:sz="0" w:space="0" w:color="auto"/>
        <w:left w:val="none" w:sz="0" w:space="0" w:color="auto"/>
        <w:bottom w:val="none" w:sz="0" w:space="0" w:color="auto"/>
        <w:right w:val="none" w:sz="0" w:space="0" w:color="auto"/>
      </w:divBdr>
    </w:div>
    <w:div w:id="853492205">
      <w:bodyDiv w:val="1"/>
      <w:marLeft w:val="0"/>
      <w:marRight w:val="0"/>
      <w:marTop w:val="0"/>
      <w:marBottom w:val="0"/>
      <w:divBdr>
        <w:top w:val="none" w:sz="0" w:space="0" w:color="auto"/>
        <w:left w:val="none" w:sz="0" w:space="0" w:color="auto"/>
        <w:bottom w:val="none" w:sz="0" w:space="0" w:color="auto"/>
        <w:right w:val="none" w:sz="0" w:space="0" w:color="auto"/>
      </w:divBdr>
    </w:div>
    <w:div w:id="943533640">
      <w:bodyDiv w:val="1"/>
      <w:marLeft w:val="0"/>
      <w:marRight w:val="0"/>
      <w:marTop w:val="0"/>
      <w:marBottom w:val="0"/>
      <w:divBdr>
        <w:top w:val="none" w:sz="0" w:space="0" w:color="auto"/>
        <w:left w:val="none" w:sz="0" w:space="0" w:color="auto"/>
        <w:bottom w:val="none" w:sz="0" w:space="0" w:color="auto"/>
        <w:right w:val="none" w:sz="0" w:space="0" w:color="auto"/>
      </w:divBdr>
      <w:divsChild>
        <w:div w:id="64888195">
          <w:marLeft w:val="0"/>
          <w:marRight w:val="0"/>
          <w:marTop w:val="0"/>
          <w:marBottom w:val="0"/>
          <w:divBdr>
            <w:top w:val="none" w:sz="0" w:space="0" w:color="auto"/>
            <w:left w:val="none" w:sz="0" w:space="0" w:color="auto"/>
            <w:bottom w:val="none" w:sz="0" w:space="0" w:color="auto"/>
            <w:right w:val="none" w:sz="0" w:space="0" w:color="auto"/>
          </w:divBdr>
          <w:divsChild>
            <w:div w:id="2127695923">
              <w:marLeft w:val="0"/>
              <w:marRight w:val="0"/>
              <w:marTop w:val="0"/>
              <w:marBottom w:val="0"/>
              <w:divBdr>
                <w:top w:val="none" w:sz="0" w:space="0" w:color="auto"/>
                <w:left w:val="none" w:sz="0" w:space="0" w:color="auto"/>
                <w:bottom w:val="none" w:sz="0" w:space="0" w:color="auto"/>
                <w:right w:val="none" w:sz="0" w:space="0" w:color="auto"/>
              </w:divBdr>
              <w:divsChild>
                <w:div w:id="1073308312">
                  <w:marLeft w:val="0"/>
                  <w:marRight w:val="300"/>
                  <w:marTop w:val="0"/>
                  <w:marBottom w:val="0"/>
                  <w:divBdr>
                    <w:top w:val="none" w:sz="0" w:space="0" w:color="auto"/>
                    <w:left w:val="none" w:sz="0" w:space="0" w:color="auto"/>
                    <w:bottom w:val="none" w:sz="0" w:space="0" w:color="auto"/>
                    <w:right w:val="none" w:sz="0" w:space="0" w:color="auto"/>
                  </w:divBdr>
                  <w:divsChild>
                    <w:div w:id="320500646">
                      <w:marLeft w:val="0"/>
                      <w:marRight w:val="0"/>
                      <w:marTop w:val="0"/>
                      <w:marBottom w:val="0"/>
                      <w:divBdr>
                        <w:top w:val="none" w:sz="0" w:space="0" w:color="auto"/>
                        <w:left w:val="none" w:sz="0" w:space="0" w:color="auto"/>
                        <w:bottom w:val="none" w:sz="0" w:space="0" w:color="auto"/>
                        <w:right w:val="none" w:sz="0" w:space="0" w:color="auto"/>
                      </w:divBdr>
                      <w:divsChild>
                        <w:div w:id="1805270024">
                          <w:marLeft w:val="0"/>
                          <w:marRight w:val="0"/>
                          <w:marTop w:val="0"/>
                          <w:marBottom w:val="0"/>
                          <w:divBdr>
                            <w:top w:val="none" w:sz="0" w:space="0" w:color="auto"/>
                            <w:left w:val="none" w:sz="0" w:space="0" w:color="auto"/>
                            <w:bottom w:val="none" w:sz="0" w:space="0" w:color="auto"/>
                            <w:right w:val="none" w:sz="0" w:space="0" w:color="auto"/>
                          </w:divBdr>
                          <w:divsChild>
                            <w:div w:id="548807772">
                              <w:marLeft w:val="0"/>
                              <w:marRight w:val="0"/>
                              <w:marTop w:val="0"/>
                              <w:marBottom w:val="0"/>
                              <w:divBdr>
                                <w:top w:val="none" w:sz="0" w:space="0" w:color="auto"/>
                                <w:left w:val="none" w:sz="0" w:space="0" w:color="auto"/>
                                <w:bottom w:val="none" w:sz="0" w:space="0" w:color="auto"/>
                                <w:right w:val="none" w:sz="0" w:space="0" w:color="auto"/>
                              </w:divBdr>
                              <w:divsChild>
                                <w:div w:id="773549218">
                                  <w:marLeft w:val="0"/>
                                  <w:marRight w:val="0"/>
                                  <w:marTop w:val="0"/>
                                  <w:marBottom w:val="0"/>
                                  <w:divBdr>
                                    <w:top w:val="none" w:sz="0" w:space="0" w:color="auto"/>
                                    <w:left w:val="none" w:sz="0" w:space="0" w:color="auto"/>
                                    <w:bottom w:val="none" w:sz="0" w:space="0" w:color="auto"/>
                                    <w:right w:val="none" w:sz="0" w:space="0" w:color="auto"/>
                                  </w:divBdr>
                                  <w:divsChild>
                                    <w:div w:id="1506045567">
                                      <w:marLeft w:val="0"/>
                                      <w:marRight w:val="0"/>
                                      <w:marTop w:val="0"/>
                                      <w:marBottom w:val="0"/>
                                      <w:divBdr>
                                        <w:top w:val="none" w:sz="0" w:space="0" w:color="auto"/>
                                        <w:left w:val="none" w:sz="0" w:space="0" w:color="auto"/>
                                        <w:bottom w:val="none" w:sz="0" w:space="0" w:color="auto"/>
                                        <w:right w:val="none" w:sz="0" w:space="0" w:color="auto"/>
                                      </w:divBdr>
                                      <w:divsChild>
                                        <w:div w:id="726731402">
                                          <w:marLeft w:val="0"/>
                                          <w:marRight w:val="0"/>
                                          <w:marTop w:val="0"/>
                                          <w:marBottom w:val="0"/>
                                          <w:divBdr>
                                            <w:top w:val="none" w:sz="0" w:space="0" w:color="auto"/>
                                            <w:left w:val="none" w:sz="0" w:space="0" w:color="auto"/>
                                            <w:bottom w:val="none" w:sz="0" w:space="0" w:color="auto"/>
                                            <w:right w:val="none" w:sz="0" w:space="0" w:color="auto"/>
                                          </w:divBdr>
                                          <w:divsChild>
                                            <w:div w:id="348289330">
                                              <w:marLeft w:val="0"/>
                                              <w:marRight w:val="0"/>
                                              <w:marTop w:val="105"/>
                                              <w:marBottom w:val="105"/>
                                              <w:divBdr>
                                                <w:top w:val="none" w:sz="0" w:space="0" w:color="auto"/>
                                                <w:left w:val="none" w:sz="0" w:space="0" w:color="auto"/>
                                                <w:bottom w:val="none" w:sz="0" w:space="0" w:color="auto"/>
                                                <w:right w:val="none" w:sz="0" w:space="0" w:color="auto"/>
                                              </w:divBdr>
                                              <w:divsChild>
                                                <w:div w:id="362943196">
                                                  <w:marLeft w:val="0"/>
                                                  <w:marRight w:val="0"/>
                                                  <w:marTop w:val="105"/>
                                                  <w:marBottom w:val="105"/>
                                                  <w:divBdr>
                                                    <w:top w:val="none" w:sz="0" w:space="0" w:color="auto"/>
                                                    <w:left w:val="none" w:sz="0" w:space="0" w:color="auto"/>
                                                    <w:bottom w:val="none" w:sz="0" w:space="0" w:color="auto"/>
                                                    <w:right w:val="none" w:sz="0" w:space="0" w:color="auto"/>
                                                  </w:divBdr>
                                                </w:div>
                                                <w:div w:id="530921151">
                                                  <w:marLeft w:val="0"/>
                                                  <w:marRight w:val="0"/>
                                                  <w:marTop w:val="105"/>
                                                  <w:marBottom w:val="105"/>
                                                  <w:divBdr>
                                                    <w:top w:val="none" w:sz="0" w:space="0" w:color="auto"/>
                                                    <w:left w:val="none" w:sz="0" w:space="0" w:color="auto"/>
                                                    <w:bottom w:val="none" w:sz="0" w:space="0" w:color="auto"/>
                                                    <w:right w:val="none" w:sz="0" w:space="0" w:color="auto"/>
                                                  </w:divBdr>
                                                </w:div>
                                                <w:div w:id="1659649569">
                                                  <w:marLeft w:val="0"/>
                                                  <w:marRight w:val="0"/>
                                                  <w:marTop w:val="105"/>
                                                  <w:marBottom w:val="105"/>
                                                  <w:divBdr>
                                                    <w:top w:val="none" w:sz="0" w:space="0" w:color="auto"/>
                                                    <w:left w:val="none" w:sz="0" w:space="0" w:color="auto"/>
                                                    <w:bottom w:val="none" w:sz="0" w:space="0" w:color="auto"/>
                                                    <w:right w:val="none" w:sz="0" w:space="0" w:color="auto"/>
                                                  </w:divBdr>
                                                </w:div>
                                                <w:div w:id="619531423">
                                                  <w:marLeft w:val="0"/>
                                                  <w:marRight w:val="0"/>
                                                  <w:marTop w:val="105"/>
                                                  <w:marBottom w:val="10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019772813">
      <w:bodyDiv w:val="1"/>
      <w:marLeft w:val="0"/>
      <w:marRight w:val="0"/>
      <w:marTop w:val="0"/>
      <w:marBottom w:val="0"/>
      <w:divBdr>
        <w:top w:val="none" w:sz="0" w:space="0" w:color="auto"/>
        <w:left w:val="none" w:sz="0" w:space="0" w:color="auto"/>
        <w:bottom w:val="none" w:sz="0" w:space="0" w:color="auto"/>
        <w:right w:val="none" w:sz="0" w:space="0" w:color="auto"/>
      </w:divBdr>
      <w:divsChild>
        <w:div w:id="291324904">
          <w:marLeft w:val="0"/>
          <w:marRight w:val="0"/>
          <w:marTop w:val="105"/>
          <w:marBottom w:val="105"/>
          <w:divBdr>
            <w:top w:val="none" w:sz="0" w:space="0" w:color="auto"/>
            <w:left w:val="none" w:sz="0" w:space="0" w:color="auto"/>
            <w:bottom w:val="none" w:sz="0" w:space="0" w:color="auto"/>
            <w:right w:val="none" w:sz="0" w:space="0" w:color="auto"/>
          </w:divBdr>
        </w:div>
        <w:div w:id="425005409">
          <w:marLeft w:val="0"/>
          <w:marRight w:val="0"/>
          <w:marTop w:val="105"/>
          <w:marBottom w:val="105"/>
          <w:divBdr>
            <w:top w:val="none" w:sz="0" w:space="0" w:color="auto"/>
            <w:left w:val="none" w:sz="0" w:space="0" w:color="auto"/>
            <w:bottom w:val="none" w:sz="0" w:space="0" w:color="auto"/>
            <w:right w:val="none" w:sz="0" w:space="0" w:color="auto"/>
          </w:divBdr>
        </w:div>
        <w:div w:id="823594046">
          <w:marLeft w:val="0"/>
          <w:marRight w:val="0"/>
          <w:marTop w:val="105"/>
          <w:marBottom w:val="105"/>
          <w:divBdr>
            <w:top w:val="none" w:sz="0" w:space="0" w:color="auto"/>
            <w:left w:val="none" w:sz="0" w:space="0" w:color="auto"/>
            <w:bottom w:val="none" w:sz="0" w:space="0" w:color="auto"/>
            <w:right w:val="none" w:sz="0" w:space="0" w:color="auto"/>
          </w:divBdr>
        </w:div>
        <w:div w:id="1177420747">
          <w:marLeft w:val="0"/>
          <w:marRight w:val="0"/>
          <w:marTop w:val="105"/>
          <w:marBottom w:val="105"/>
          <w:divBdr>
            <w:top w:val="none" w:sz="0" w:space="0" w:color="auto"/>
            <w:left w:val="none" w:sz="0" w:space="0" w:color="auto"/>
            <w:bottom w:val="none" w:sz="0" w:space="0" w:color="auto"/>
            <w:right w:val="none" w:sz="0" w:space="0" w:color="auto"/>
          </w:divBdr>
        </w:div>
      </w:divsChild>
    </w:div>
    <w:div w:id="1051882605">
      <w:bodyDiv w:val="1"/>
      <w:marLeft w:val="0"/>
      <w:marRight w:val="0"/>
      <w:marTop w:val="0"/>
      <w:marBottom w:val="0"/>
      <w:divBdr>
        <w:top w:val="none" w:sz="0" w:space="0" w:color="auto"/>
        <w:left w:val="none" w:sz="0" w:space="0" w:color="auto"/>
        <w:bottom w:val="none" w:sz="0" w:space="0" w:color="auto"/>
        <w:right w:val="none" w:sz="0" w:space="0" w:color="auto"/>
      </w:divBdr>
    </w:div>
    <w:div w:id="1138260566">
      <w:bodyDiv w:val="1"/>
      <w:marLeft w:val="0"/>
      <w:marRight w:val="0"/>
      <w:marTop w:val="0"/>
      <w:marBottom w:val="0"/>
      <w:divBdr>
        <w:top w:val="none" w:sz="0" w:space="0" w:color="auto"/>
        <w:left w:val="none" w:sz="0" w:space="0" w:color="auto"/>
        <w:bottom w:val="none" w:sz="0" w:space="0" w:color="auto"/>
        <w:right w:val="none" w:sz="0" w:space="0" w:color="auto"/>
      </w:divBdr>
    </w:div>
    <w:div w:id="1182820688">
      <w:bodyDiv w:val="1"/>
      <w:marLeft w:val="0"/>
      <w:marRight w:val="0"/>
      <w:marTop w:val="0"/>
      <w:marBottom w:val="0"/>
      <w:divBdr>
        <w:top w:val="none" w:sz="0" w:space="0" w:color="auto"/>
        <w:left w:val="none" w:sz="0" w:space="0" w:color="auto"/>
        <w:bottom w:val="none" w:sz="0" w:space="0" w:color="auto"/>
        <w:right w:val="none" w:sz="0" w:space="0" w:color="auto"/>
      </w:divBdr>
    </w:div>
    <w:div w:id="1187403935">
      <w:bodyDiv w:val="1"/>
      <w:marLeft w:val="0"/>
      <w:marRight w:val="0"/>
      <w:marTop w:val="0"/>
      <w:marBottom w:val="0"/>
      <w:divBdr>
        <w:top w:val="none" w:sz="0" w:space="0" w:color="auto"/>
        <w:left w:val="none" w:sz="0" w:space="0" w:color="auto"/>
        <w:bottom w:val="none" w:sz="0" w:space="0" w:color="auto"/>
        <w:right w:val="none" w:sz="0" w:space="0" w:color="auto"/>
      </w:divBdr>
      <w:divsChild>
        <w:div w:id="106900715">
          <w:marLeft w:val="0"/>
          <w:marRight w:val="0"/>
          <w:marTop w:val="0"/>
          <w:marBottom w:val="0"/>
          <w:divBdr>
            <w:top w:val="none" w:sz="0" w:space="0" w:color="auto"/>
            <w:left w:val="none" w:sz="0" w:space="0" w:color="auto"/>
            <w:bottom w:val="none" w:sz="0" w:space="0" w:color="auto"/>
            <w:right w:val="none" w:sz="0" w:space="0" w:color="auto"/>
          </w:divBdr>
          <w:divsChild>
            <w:div w:id="218130419">
              <w:marLeft w:val="0"/>
              <w:marRight w:val="0"/>
              <w:marTop w:val="0"/>
              <w:marBottom w:val="0"/>
              <w:divBdr>
                <w:top w:val="none" w:sz="0" w:space="0" w:color="auto"/>
                <w:left w:val="none" w:sz="0" w:space="0" w:color="auto"/>
                <w:bottom w:val="none" w:sz="0" w:space="0" w:color="auto"/>
                <w:right w:val="none" w:sz="0" w:space="0" w:color="auto"/>
              </w:divBdr>
              <w:divsChild>
                <w:div w:id="338584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8301625">
      <w:bodyDiv w:val="1"/>
      <w:marLeft w:val="0"/>
      <w:marRight w:val="0"/>
      <w:marTop w:val="0"/>
      <w:marBottom w:val="0"/>
      <w:divBdr>
        <w:top w:val="none" w:sz="0" w:space="0" w:color="auto"/>
        <w:left w:val="none" w:sz="0" w:space="0" w:color="auto"/>
        <w:bottom w:val="none" w:sz="0" w:space="0" w:color="auto"/>
        <w:right w:val="none" w:sz="0" w:space="0" w:color="auto"/>
      </w:divBdr>
    </w:div>
    <w:div w:id="1295060187">
      <w:bodyDiv w:val="1"/>
      <w:marLeft w:val="0"/>
      <w:marRight w:val="0"/>
      <w:marTop w:val="0"/>
      <w:marBottom w:val="0"/>
      <w:divBdr>
        <w:top w:val="none" w:sz="0" w:space="0" w:color="auto"/>
        <w:left w:val="none" w:sz="0" w:space="0" w:color="auto"/>
        <w:bottom w:val="none" w:sz="0" w:space="0" w:color="auto"/>
        <w:right w:val="none" w:sz="0" w:space="0" w:color="auto"/>
      </w:divBdr>
    </w:div>
    <w:div w:id="1295065511">
      <w:bodyDiv w:val="1"/>
      <w:marLeft w:val="0"/>
      <w:marRight w:val="0"/>
      <w:marTop w:val="0"/>
      <w:marBottom w:val="0"/>
      <w:divBdr>
        <w:top w:val="none" w:sz="0" w:space="0" w:color="auto"/>
        <w:left w:val="none" w:sz="0" w:space="0" w:color="auto"/>
        <w:bottom w:val="none" w:sz="0" w:space="0" w:color="auto"/>
        <w:right w:val="none" w:sz="0" w:space="0" w:color="auto"/>
      </w:divBdr>
    </w:div>
    <w:div w:id="1454322391">
      <w:bodyDiv w:val="1"/>
      <w:marLeft w:val="0"/>
      <w:marRight w:val="0"/>
      <w:marTop w:val="0"/>
      <w:marBottom w:val="0"/>
      <w:divBdr>
        <w:top w:val="none" w:sz="0" w:space="0" w:color="auto"/>
        <w:left w:val="none" w:sz="0" w:space="0" w:color="auto"/>
        <w:bottom w:val="none" w:sz="0" w:space="0" w:color="auto"/>
        <w:right w:val="none" w:sz="0" w:space="0" w:color="auto"/>
      </w:divBdr>
    </w:div>
    <w:div w:id="1557005660">
      <w:bodyDiv w:val="1"/>
      <w:marLeft w:val="0"/>
      <w:marRight w:val="0"/>
      <w:marTop w:val="0"/>
      <w:marBottom w:val="0"/>
      <w:divBdr>
        <w:top w:val="none" w:sz="0" w:space="0" w:color="auto"/>
        <w:left w:val="none" w:sz="0" w:space="0" w:color="auto"/>
        <w:bottom w:val="none" w:sz="0" w:space="0" w:color="auto"/>
        <w:right w:val="none" w:sz="0" w:space="0" w:color="auto"/>
      </w:divBdr>
    </w:div>
    <w:div w:id="1686594552">
      <w:bodyDiv w:val="1"/>
      <w:marLeft w:val="0"/>
      <w:marRight w:val="0"/>
      <w:marTop w:val="0"/>
      <w:marBottom w:val="0"/>
      <w:divBdr>
        <w:top w:val="none" w:sz="0" w:space="0" w:color="auto"/>
        <w:left w:val="none" w:sz="0" w:space="0" w:color="auto"/>
        <w:bottom w:val="none" w:sz="0" w:space="0" w:color="auto"/>
        <w:right w:val="none" w:sz="0" w:space="0" w:color="auto"/>
      </w:divBdr>
    </w:div>
    <w:div w:id="1689453476">
      <w:bodyDiv w:val="1"/>
      <w:marLeft w:val="0"/>
      <w:marRight w:val="0"/>
      <w:marTop w:val="0"/>
      <w:marBottom w:val="0"/>
      <w:divBdr>
        <w:top w:val="none" w:sz="0" w:space="0" w:color="auto"/>
        <w:left w:val="none" w:sz="0" w:space="0" w:color="auto"/>
        <w:bottom w:val="none" w:sz="0" w:space="0" w:color="auto"/>
        <w:right w:val="none" w:sz="0" w:space="0" w:color="auto"/>
      </w:divBdr>
    </w:div>
    <w:div w:id="1709525334">
      <w:bodyDiv w:val="1"/>
      <w:marLeft w:val="0"/>
      <w:marRight w:val="0"/>
      <w:marTop w:val="0"/>
      <w:marBottom w:val="0"/>
      <w:divBdr>
        <w:top w:val="none" w:sz="0" w:space="0" w:color="auto"/>
        <w:left w:val="none" w:sz="0" w:space="0" w:color="auto"/>
        <w:bottom w:val="none" w:sz="0" w:space="0" w:color="auto"/>
        <w:right w:val="none" w:sz="0" w:space="0" w:color="auto"/>
      </w:divBdr>
    </w:div>
    <w:div w:id="1717315376">
      <w:bodyDiv w:val="1"/>
      <w:marLeft w:val="0"/>
      <w:marRight w:val="0"/>
      <w:marTop w:val="0"/>
      <w:marBottom w:val="0"/>
      <w:divBdr>
        <w:top w:val="none" w:sz="0" w:space="0" w:color="auto"/>
        <w:left w:val="none" w:sz="0" w:space="0" w:color="auto"/>
        <w:bottom w:val="none" w:sz="0" w:space="0" w:color="auto"/>
        <w:right w:val="none" w:sz="0" w:space="0" w:color="auto"/>
      </w:divBdr>
    </w:div>
    <w:div w:id="1748259029">
      <w:bodyDiv w:val="1"/>
      <w:marLeft w:val="0"/>
      <w:marRight w:val="0"/>
      <w:marTop w:val="0"/>
      <w:marBottom w:val="0"/>
      <w:divBdr>
        <w:top w:val="none" w:sz="0" w:space="0" w:color="auto"/>
        <w:left w:val="none" w:sz="0" w:space="0" w:color="auto"/>
        <w:bottom w:val="none" w:sz="0" w:space="0" w:color="auto"/>
        <w:right w:val="none" w:sz="0" w:space="0" w:color="auto"/>
      </w:divBdr>
    </w:div>
    <w:div w:id="1769888250">
      <w:bodyDiv w:val="1"/>
      <w:marLeft w:val="0"/>
      <w:marRight w:val="0"/>
      <w:marTop w:val="0"/>
      <w:marBottom w:val="0"/>
      <w:divBdr>
        <w:top w:val="none" w:sz="0" w:space="0" w:color="auto"/>
        <w:left w:val="none" w:sz="0" w:space="0" w:color="auto"/>
        <w:bottom w:val="none" w:sz="0" w:space="0" w:color="auto"/>
        <w:right w:val="none" w:sz="0" w:space="0" w:color="auto"/>
      </w:divBdr>
      <w:divsChild>
        <w:div w:id="1667897178">
          <w:marLeft w:val="0"/>
          <w:marRight w:val="0"/>
          <w:marTop w:val="0"/>
          <w:marBottom w:val="0"/>
          <w:divBdr>
            <w:top w:val="none" w:sz="0" w:space="0" w:color="auto"/>
            <w:left w:val="none" w:sz="0" w:space="0" w:color="auto"/>
            <w:bottom w:val="none" w:sz="0" w:space="0" w:color="auto"/>
            <w:right w:val="none" w:sz="0" w:space="0" w:color="auto"/>
          </w:divBdr>
          <w:divsChild>
            <w:div w:id="1781144183">
              <w:marLeft w:val="0"/>
              <w:marRight w:val="0"/>
              <w:marTop w:val="0"/>
              <w:marBottom w:val="0"/>
              <w:divBdr>
                <w:top w:val="none" w:sz="0" w:space="0" w:color="auto"/>
                <w:left w:val="none" w:sz="0" w:space="0" w:color="auto"/>
                <w:bottom w:val="none" w:sz="0" w:space="0" w:color="auto"/>
                <w:right w:val="none" w:sz="0" w:space="0" w:color="auto"/>
              </w:divBdr>
              <w:divsChild>
                <w:div w:id="283389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2735465">
      <w:bodyDiv w:val="1"/>
      <w:marLeft w:val="0"/>
      <w:marRight w:val="0"/>
      <w:marTop w:val="0"/>
      <w:marBottom w:val="0"/>
      <w:divBdr>
        <w:top w:val="none" w:sz="0" w:space="0" w:color="auto"/>
        <w:left w:val="none" w:sz="0" w:space="0" w:color="auto"/>
        <w:bottom w:val="none" w:sz="0" w:space="0" w:color="auto"/>
        <w:right w:val="none" w:sz="0" w:space="0" w:color="auto"/>
      </w:divBdr>
    </w:div>
    <w:div w:id="1930381191">
      <w:bodyDiv w:val="1"/>
      <w:marLeft w:val="0"/>
      <w:marRight w:val="0"/>
      <w:marTop w:val="0"/>
      <w:marBottom w:val="0"/>
      <w:divBdr>
        <w:top w:val="none" w:sz="0" w:space="0" w:color="auto"/>
        <w:left w:val="none" w:sz="0" w:space="0" w:color="auto"/>
        <w:bottom w:val="none" w:sz="0" w:space="0" w:color="auto"/>
        <w:right w:val="none" w:sz="0" w:space="0" w:color="auto"/>
      </w:divBdr>
    </w:div>
    <w:div w:id="2048605843">
      <w:bodyDiv w:val="1"/>
      <w:marLeft w:val="0"/>
      <w:marRight w:val="0"/>
      <w:marTop w:val="0"/>
      <w:marBottom w:val="0"/>
      <w:divBdr>
        <w:top w:val="none" w:sz="0" w:space="0" w:color="auto"/>
        <w:left w:val="none" w:sz="0" w:space="0" w:color="auto"/>
        <w:bottom w:val="none" w:sz="0" w:space="0" w:color="auto"/>
        <w:right w:val="none" w:sz="0" w:space="0" w:color="auto"/>
      </w:divBdr>
    </w:div>
    <w:div w:id="2055426457">
      <w:bodyDiv w:val="1"/>
      <w:marLeft w:val="0"/>
      <w:marRight w:val="0"/>
      <w:marTop w:val="0"/>
      <w:marBottom w:val="0"/>
      <w:divBdr>
        <w:top w:val="none" w:sz="0" w:space="0" w:color="auto"/>
        <w:left w:val="none" w:sz="0" w:space="0" w:color="auto"/>
        <w:bottom w:val="none" w:sz="0" w:space="0" w:color="auto"/>
        <w:right w:val="none" w:sz="0" w:space="0" w:color="auto"/>
      </w:divBdr>
    </w:div>
    <w:div w:id="2107455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glossaryDocument" Target="glossary/document.xml"/><Relationship Id="rId3" Type="http://schemas.openxmlformats.org/officeDocument/2006/relationships/numbering" Target="numbering.xml"/><Relationship Id="rId21" Type="http://schemas.microsoft.com/office/2011/relationships/people" Target="people.xml"/><Relationship Id="rId7" Type="http://schemas.openxmlformats.org/officeDocument/2006/relationships/footnotes" Target="footnotes.xml"/><Relationship Id="rId12" Type="http://schemas.openxmlformats.org/officeDocument/2006/relationships/hyperlink" Target="https://www.cbd.int/doc/decisions/cop-13/cop-13-dec-33-en.pdf"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image" Target="media/image2.emf"/><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header" Target="head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D78D5438D86D4A71BBE6089CEEBFFBDE"/>
        <w:category>
          <w:name w:val="General"/>
          <w:gallery w:val="placeholder"/>
        </w:category>
        <w:types>
          <w:type w:val="bbPlcHdr"/>
        </w:types>
        <w:behaviors>
          <w:behavior w:val="content"/>
        </w:behaviors>
        <w:guid w:val="{30DD45C2-5FCE-4116-BB42-E06BE614BA81}"/>
      </w:docPartPr>
      <w:docPartBody>
        <w:p w:rsidR="00230542" w:rsidRDefault="00230542" w:rsidP="00230542">
          <w:pPr>
            <w:pStyle w:val="D78D5438D86D4A71BBE6089CEEBFFBDE"/>
          </w:pPr>
          <w:r w:rsidRPr="007E02EB">
            <w:rPr>
              <w:rStyle w:val="PlaceholderText"/>
            </w:rPr>
            <w:t>[Status]</w:t>
          </w:r>
        </w:p>
      </w:docPartBody>
    </w:docPart>
    <w:docPart>
      <w:docPartPr>
        <w:name w:val="44258BF6970D4CC59FE855240C8C7AF3"/>
        <w:category>
          <w:name w:val="General"/>
          <w:gallery w:val="placeholder"/>
        </w:category>
        <w:types>
          <w:type w:val="bbPlcHdr"/>
        </w:types>
        <w:behaviors>
          <w:behavior w:val="content"/>
        </w:behaviors>
        <w:guid w:val="{796A718C-F9C5-483E-9056-90CEBE9E37E4}"/>
      </w:docPartPr>
      <w:docPartBody>
        <w:p w:rsidR="00230542" w:rsidRDefault="00230542" w:rsidP="00230542">
          <w:pPr>
            <w:pStyle w:val="44258BF6970D4CC59FE855240C8C7AF3"/>
          </w:pPr>
          <w:r w:rsidRPr="007E02EB">
            <w:rPr>
              <w:rStyle w:val="PlaceholderText"/>
            </w:rPr>
            <w:t>[Subject]</w:t>
          </w:r>
        </w:p>
      </w:docPartBody>
    </w:docPart>
  </w:docParts>
</w:glossaryDocument>
</file>

<file path=word/glossary/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00"/>
    <w:family w:val="roman"/>
    <w:pitch w:val="variable"/>
    <w:sig w:usb0="81000003" w:usb1="00000000" w:usb2="00000000" w:usb3="00000000" w:csb0="00010001" w:csb1="00000000"/>
  </w:font>
  <w:font w:name="Times New Roman Bold">
    <w:altName w:val="Times New Roman"/>
    <w:panose1 w:val="00000000000000000000"/>
    <w:charset w:val="00"/>
    <w:family w:val="roman"/>
    <w:notTrueType/>
    <w:pitch w:val="default"/>
    <w:sig w:usb0="00000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Arial"/>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Helvetica">
    <w:panose1 w:val="020B0604020202020204"/>
    <w:charset w:val="00"/>
    <w:family w:val="swiss"/>
    <w:notTrueType/>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revisionView w:formatting="0"/>
  <w:defaultTabStop w:val="720"/>
  <w:hyphenationZone w:val="425"/>
  <w:characterSpacingControl w:val="doNotCompress"/>
  <w:compat>
    <w:useFELayout/>
  </w:compat>
  <w:rsids>
    <w:rsidRoot w:val="00230542"/>
    <w:rsid w:val="00230542"/>
    <w:rsid w:val="002F005D"/>
    <w:rsid w:val="00344D4E"/>
    <w:rsid w:val="003C67AE"/>
    <w:rsid w:val="004712C3"/>
    <w:rsid w:val="004E2348"/>
    <w:rsid w:val="00507D43"/>
    <w:rsid w:val="00637714"/>
    <w:rsid w:val="006B0156"/>
    <w:rsid w:val="008A08EB"/>
    <w:rsid w:val="009310FF"/>
    <w:rsid w:val="00976D44"/>
    <w:rsid w:val="00B06793"/>
    <w:rsid w:val="00B85670"/>
    <w:rsid w:val="00BF0596"/>
    <w:rsid w:val="00C71063"/>
    <w:rsid w:val="00D77485"/>
    <w:rsid w:val="00DC0067"/>
    <w:rsid w:val="00E66889"/>
    <w:rsid w:val="00F24F57"/>
    <w:rsid w:val="00FC4C68"/>
  </w:rsids>
  <m:mathPr>
    <m:mathFont m:val="Cambria Math"/>
    <m:brkBin m:val="before"/>
    <m:brkBinSub m:val="--"/>
    <m:smallFrac m:val="off"/>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567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77485"/>
    <w:rPr>
      <w:color w:val="808080"/>
    </w:rPr>
  </w:style>
  <w:style w:type="paragraph" w:customStyle="1" w:styleId="D78D5438D86D4A71BBE6089CEEBFFBDE">
    <w:name w:val="D78D5438D86D4A71BBE6089CEEBFFBDE"/>
    <w:rsid w:val="00230542"/>
  </w:style>
  <w:style w:type="paragraph" w:customStyle="1" w:styleId="44258BF6970D4CC59FE855240C8C7AF3">
    <w:name w:val="44258BF6970D4CC59FE855240C8C7AF3"/>
    <w:rsid w:val="00230542"/>
  </w:style>
  <w:style w:type="paragraph" w:customStyle="1" w:styleId="8CDFAA1EFF984817A8F23316EBBCEA15">
    <w:name w:val="8CDFAA1EFF984817A8F23316EBBCEA15"/>
    <w:rsid w:val="00230542"/>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October 201</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3FE60FC-7A0B-4842-9617-3B08EA18E9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TotalTime>
  <Pages>16</Pages>
  <Words>8202</Words>
  <Characters>43721</Characters>
  <Application>Microsoft Office Word</Application>
  <DocSecurity>0</DocSecurity>
  <Lines>673</Lines>
  <Paragraphs>252</Paragraphs>
  <ScaleCrop>false</ScaleCrop>
  <HeadingPairs>
    <vt:vector size="2" baseType="variant">
      <vt:variant>
        <vt:lpstr>Title</vt:lpstr>
      </vt:variant>
      <vt:variant>
        <vt:i4>1</vt:i4>
      </vt:variant>
    </vt:vector>
  </HeadingPairs>
  <TitlesOfParts>
    <vt:vector size="1" baseType="lpstr">
      <vt:lpstr>Annotated provisional agenda</vt:lpstr>
    </vt:vector>
  </TitlesOfParts>
  <Company>SCBD</Company>
  <LinksUpToDate>false</LinksUpToDate>
  <CharactersWithSpaces>51697</CharactersWithSpaces>
  <SharedDoc>false</SharedDoc>
  <HLinks>
    <vt:vector size="6" baseType="variant">
      <vt:variant>
        <vt:i4>5898241</vt:i4>
      </vt:variant>
      <vt:variant>
        <vt:i4>0</vt:i4>
      </vt:variant>
      <vt:variant>
        <vt:i4>0</vt:i4>
      </vt:variant>
      <vt:variant>
        <vt:i4>5</vt:i4>
      </vt:variant>
      <vt:variant>
        <vt:lpwstr>https://www.cbd.int/doc/meetings/sbi/sbi-01/information/sbi-01-inf-06-en.pdf</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provisional agenda</dc:title>
  <dc:subject>CBD/CP/MOP/9/L.1</dc:subject>
  <dc:creator>SCBD</dc:creator>
  <cp:lastModifiedBy>Laura Perez</cp:lastModifiedBy>
  <cp:revision>8</cp:revision>
  <cp:lastPrinted>2018-10-16T14:44:00Z</cp:lastPrinted>
  <dcterms:created xsi:type="dcterms:W3CDTF">2018-11-29T14:02:00Z</dcterms:created>
  <dcterms:modified xsi:type="dcterms:W3CDTF">2018-11-29T14:43:00Z</dcterms:modified>
  <cp:contentStatus>LIMITADA</cp:contentStatus>
</cp:coreProperties>
</file>