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aconcuadrcula"/>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1"/>
        <w:gridCol w:w="4089"/>
      </w:tblGrid>
      <w:tr w:rsidR="00C9161D" w:rsidTr="006A7A3C">
        <w:trPr>
          <w:trHeight w:val="851"/>
        </w:trPr>
        <w:tc>
          <w:tcPr>
            <w:tcW w:w="977" w:type="dxa"/>
            <w:tcBorders>
              <w:bottom w:val="single" w:sz="12" w:space="0" w:color="auto"/>
            </w:tcBorders>
          </w:tcPr>
          <w:p w:rsidR="00C9161D" w:rsidRPr="00321985" w:rsidRDefault="00C9161D" w:rsidP="00321985">
            <w:r>
              <w:rPr>
                <w:noProof/>
                <w:lang w:val="es-ES" w:eastAsia="es-ES"/>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rsidR="00FA663B" w:rsidRPr="00321985" w:rsidRDefault="006A7A3C" w:rsidP="00321985">
            <w:r w:rsidRPr="006A7A3C">
              <w:rPr>
                <w:noProof/>
                <w:lang w:val="es-ES" w:eastAsia="es-ES"/>
              </w:rPr>
              <w:drawing>
                <wp:anchor distT="0" distB="0" distL="114300" distR="114300" simplePos="0" relativeHeight="251659264" behindDoc="1" locked="0" layoutInCell="1" allowOverlap="1">
                  <wp:simplePos x="0" y="0"/>
                  <wp:positionH relativeFrom="column">
                    <wp:posOffset>-51072</wp:posOffset>
                  </wp:positionH>
                  <wp:positionV relativeFrom="paragraph">
                    <wp:posOffset>42726</wp:posOffset>
                  </wp:positionV>
                  <wp:extent cx="666750" cy="391886"/>
                  <wp:effectExtent l="19050" t="0" r="0" b="0"/>
                  <wp:wrapTight wrapText="bothSides">
                    <wp:wrapPolygon edited="0">
                      <wp:start x="-612" y="0"/>
                      <wp:lineTo x="-612" y="20769"/>
                      <wp:lineTo x="21437" y="20769"/>
                      <wp:lineTo x="21437" y="18692"/>
                      <wp:lineTo x="18374" y="16615"/>
                      <wp:lineTo x="20824" y="16615"/>
                      <wp:lineTo x="21437" y="14538"/>
                      <wp:lineTo x="21437" y="0"/>
                      <wp:lineTo x="-612" y="0"/>
                    </wp:wrapPolygon>
                  </wp:wrapTight>
                  <wp:docPr id="10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a:srcRect/>
                          <a:stretch>
                            <a:fillRect/>
                          </a:stretch>
                        </pic:blipFill>
                        <pic:spPr bwMode="auto">
                          <a:xfrm>
                            <a:off x="0" y="0"/>
                            <a:ext cx="671830" cy="396240"/>
                          </a:xfrm>
                          <a:prstGeom prst="rect">
                            <a:avLst/>
                          </a:prstGeom>
                          <a:noFill/>
                        </pic:spPr>
                      </pic:pic>
                    </a:graphicData>
                  </a:graphic>
                </wp:anchor>
              </w:drawing>
            </w:r>
          </w:p>
        </w:tc>
        <w:tc>
          <w:tcPr>
            <w:tcW w:w="4089" w:type="dxa"/>
            <w:tcBorders>
              <w:bottom w:val="single" w:sz="12" w:space="0" w:color="auto"/>
            </w:tcBorders>
          </w:tcPr>
          <w:p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rsidRPr="006A7A3C" w:rsidTr="006A7A3C">
        <w:tc>
          <w:tcPr>
            <w:tcW w:w="6118" w:type="dxa"/>
            <w:gridSpan w:val="2"/>
            <w:tcBorders>
              <w:top w:val="single" w:sz="12" w:space="0" w:color="auto"/>
              <w:bottom w:val="single" w:sz="36" w:space="0" w:color="auto"/>
            </w:tcBorders>
            <w:vAlign w:val="center"/>
          </w:tcPr>
          <w:p w:rsidR="00C9161D" w:rsidRDefault="006A7A3C" w:rsidP="00C9161D">
            <w:r w:rsidRPr="006A7A3C">
              <w:rPr>
                <w:noProof/>
                <w:lang w:val="es-ES" w:eastAsia="es-ES"/>
              </w:rPr>
              <w:drawing>
                <wp:inline distT="0" distB="0" distL="0" distR="0">
                  <wp:extent cx="2908300" cy="1047750"/>
                  <wp:effectExtent l="19050" t="0" r="6350" b="0"/>
                  <wp:docPr id="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4"/>
                          <a:srcRect/>
                          <a:stretch>
                            <a:fillRect/>
                          </a:stretch>
                        </pic:blipFill>
                        <pic:spPr bwMode="auto">
                          <a:xfrm>
                            <a:off x="0" y="0"/>
                            <a:ext cx="2908300" cy="1047750"/>
                          </a:xfrm>
                          <a:prstGeom prst="rect">
                            <a:avLst/>
                          </a:prstGeom>
                          <a:noFill/>
                          <a:ln w="9525">
                            <a:noFill/>
                            <a:miter lim="800000"/>
                            <a:headEnd/>
                            <a:tailEnd/>
                          </a:ln>
                        </pic:spPr>
                      </pic:pic>
                    </a:graphicData>
                  </a:graphic>
                </wp:inline>
              </w:drawing>
            </w:r>
          </w:p>
        </w:tc>
        <w:tc>
          <w:tcPr>
            <w:tcW w:w="4089" w:type="dxa"/>
            <w:tcBorders>
              <w:top w:val="single" w:sz="12" w:space="0" w:color="auto"/>
              <w:bottom w:val="single" w:sz="36" w:space="0" w:color="auto"/>
            </w:tcBorders>
          </w:tcPr>
          <w:p w:rsidR="00C9161D" w:rsidRPr="00C9161D" w:rsidRDefault="00C9161D" w:rsidP="00176CEE">
            <w:pPr>
              <w:ind w:left="1215"/>
              <w:rPr>
                <w:szCs w:val="22"/>
              </w:rPr>
            </w:pPr>
            <w:r w:rsidRPr="00C9161D">
              <w:rPr>
                <w:szCs w:val="22"/>
              </w:rPr>
              <w:t>Distr.</w:t>
            </w:r>
          </w:p>
          <w:p w:rsidR="00C9161D" w:rsidRPr="00C9161D" w:rsidRDefault="006A7A3C" w:rsidP="00176CEE">
            <w:pPr>
              <w:ind w:left="1215"/>
              <w:rPr>
                <w:szCs w:val="22"/>
              </w:rPr>
            </w:pPr>
            <w:r>
              <w:rPr>
                <w:caps/>
                <w:szCs w:val="22"/>
              </w:rPr>
              <w:t>LIMITA</w:t>
            </w:r>
            <w:r w:rsidR="00B26ACD">
              <w:rPr>
                <w:caps/>
                <w:szCs w:val="22"/>
              </w:rPr>
              <w:t>D</w:t>
            </w:r>
            <w:r>
              <w:rPr>
                <w:caps/>
                <w:szCs w:val="22"/>
              </w:rPr>
              <w:t>A</w:t>
            </w:r>
          </w:p>
          <w:p w:rsidR="00C9161D" w:rsidRPr="00C9161D" w:rsidRDefault="00C9161D" w:rsidP="00176CEE">
            <w:pPr>
              <w:ind w:left="1215"/>
              <w:rPr>
                <w:szCs w:val="22"/>
              </w:rPr>
            </w:pPr>
          </w:p>
          <w:p w:rsidR="00C9161D" w:rsidRPr="00C9161D" w:rsidRDefault="00A053EB" w:rsidP="00176CEE">
            <w:pPr>
              <w:ind w:left="1215"/>
              <w:rPr>
                <w:szCs w:val="22"/>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30169D">
                  <w:rPr>
                    <w:lang w:val="en-US"/>
                  </w:rPr>
                  <w:t>CBD/</w:t>
                </w:r>
                <w:r w:rsidR="00BA33A0">
                  <w:rPr>
                    <w:lang w:val="en-US"/>
                  </w:rPr>
                  <w:t>N</w:t>
                </w:r>
                <w:r w:rsidR="005E0ED3">
                  <w:rPr>
                    <w:lang w:val="en-US"/>
                  </w:rPr>
                  <w:t>P/MOP/</w:t>
                </w:r>
                <w:r w:rsidR="00BA33A0">
                  <w:rPr>
                    <w:lang w:val="en-US"/>
                  </w:rPr>
                  <w:t>4</w:t>
                </w:r>
                <w:r w:rsidR="00937130">
                  <w:rPr>
                    <w:lang w:val="en-US"/>
                  </w:rPr>
                  <w:t>/</w:t>
                </w:r>
                <w:r w:rsidR="00B26ACD">
                  <w:rPr>
                    <w:lang w:val="en-US"/>
                  </w:rPr>
                  <w:t>L.</w:t>
                </w:r>
                <w:r w:rsidR="00834BE3">
                  <w:rPr>
                    <w:lang w:val="en-US"/>
                  </w:rPr>
                  <w:t>9</w:t>
                </w:r>
              </w:sdtContent>
            </w:sdt>
          </w:p>
          <w:p w:rsidR="00C9161D" w:rsidRPr="006A7A3C" w:rsidRDefault="00095133" w:rsidP="00176CEE">
            <w:pPr>
              <w:ind w:left="1215"/>
              <w:rPr>
                <w:szCs w:val="22"/>
                <w:lang w:val="es-ES"/>
              </w:rPr>
            </w:pPr>
            <w:r w:rsidRPr="006A7A3C">
              <w:rPr>
                <w:szCs w:val="22"/>
                <w:lang w:val="es-ES"/>
              </w:rPr>
              <w:t xml:space="preserve">16 </w:t>
            </w:r>
            <w:r w:rsidR="006A7A3C" w:rsidRPr="006A7A3C">
              <w:rPr>
                <w:szCs w:val="22"/>
                <w:lang w:val="es-ES"/>
              </w:rPr>
              <w:t xml:space="preserve">de diciembre de </w:t>
            </w:r>
            <w:r w:rsidR="00F6586C" w:rsidRPr="006A7A3C">
              <w:rPr>
                <w:szCs w:val="22"/>
                <w:lang w:val="es-ES"/>
              </w:rPr>
              <w:t>20</w:t>
            </w:r>
            <w:r w:rsidR="00FC25F8" w:rsidRPr="006A7A3C">
              <w:rPr>
                <w:szCs w:val="22"/>
                <w:lang w:val="es-ES"/>
              </w:rPr>
              <w:t>2</w:t>
            </w:r>
            <w:r w:rsidR="00B26ACD" w:rsidRPr="006A7A3C">
              <w:rPr>
                <w:szCs w:val="22"/>
                <w:lang w:val="es-ES"/>
              </w:rPr>
              <w:t>2</w:t>
            </w:r>
          </w:p>
          <w:p w:rsidR="00C9161D" w:rsidRPr="006A7A3C" w:rsidRDefault="00C9161D" w:rsidP="00176CEE">
            <w:pPr>
              <w:ind w:left="1215"/>
              <w:rPr>
                <w:szCs w:val="22"/>
                <w:lang w:val="es-ES"/>
              </w:rPr>
            </w:pPr>
          </w:p>
          <w:p w:rsidR="006A7A3C" w:rsidRDefault="006A7A3C" w:rsidP="00176CEE">
            <w:pPr>
              <w:ind w:left="1215"/>
              <w:rPr>
                <w:szCs w:val="22"/>
                <w:lang w:val="es-ES"/>
              </w:rPr>
            </w:pPr>
            <w:r>
              <w:rPr>
                <w:szCs w:val="22"/>
                <w:lang w:val="es-ES"/>
              </w:rPr>
              <w:t>ESPAÑOL</w:t>
            </w:r>
          </w:p>
          <w:p w:rsidR="00C9161D" w:rsidRPr="006A7A3C" w:rsidRDefault="006B2290" w:rsidP="00176CEE">
            <w:pPr>
              <w:ind w:left="1215"/>
              <w:rPr>
                <w:szCs w:val="22"/>
                <w:lang w:val="es-ES"/>
              </w:rPr>
            </w:pPr>
            <w:r w:rsidRPr="006A7A3C">
              <w:rPr>
                <w:szCs w:val="22"/>
                <w:lang w:val="es-ES"/>
              </w:rPr>
              <w:t xml:space="preserve">ORIGINAL: </w:t>
            </w:r>
            <w:r w:rsidR="006A7A3C">
              <w:rPr>
                <w:szCs w:val="22"/>
                <w:lang w:val="es-ES"/>
              </w:rPr>
              <w:t>I</w:t>
            </w:r>
            <w:r w:rsidR="00C9161D" w:rsidRPr="006A7A3C">
              <w:rPr>
                <w:szCs w:val="22"/>
                <w:lang w:val="es-ES"/>
              </w:rPr>
              <w:t>NGL</w:t>
            </w:r>
            <w:r w:rsidR="006A7A3C">
              <w:rPr>
                <w:szCs w:val="22"/>
                <w:lang w:val="es-ES"/>
              </w:rPr>
              <w:t>ÉS</w:t>
            </w:r>
          </w:p>
          <w:p w:rsidR="00C9161D" w:rsidRPr="006A7A3C" w:rsidRDefault="00C9161D">
            <w:pPr>
              <w:rPr>
                <w:lang w:val="es-ES"/>
              </w:rPr>
            </w:pPr>
          </w:p>
        </w:tc>
      </w:tr>
    </w:tbl>
    <w:p w:rsidR="003B7BB2" w:rsidRPr="006A7A3C" w:rsidRDefault="006A7A3C" w:rsidP="00BA33A0">
      <w:pPr>
        <w:pStyle w:val="Cornernotation"/>
        <w:kinsoku w:val="0"/>
        <w:overflowPunct w:val="0"/>
        <w:autoSpaceDE w:val="0"/>
        <w:autoSpaceDN w:val="0"/>
        <w:spacing w:before="60"/>
        <w:ind w:left="227" w:right="3792" w:hanging="227"/>
        <w:rPr>
          <w:snapToGrid w:val="0"/>
          <w:kern w:val="22"/>
          <w:lang w:val="es-ES"/>
        </w:rPr>
      </w:pPr>
      <w:r w:rsidRPr="006A7A3C">
        <w:rPr>
          <w:snapToGrid w:val="0"/>
          <w:lang w:val="es-ES"/>
        </w:rPr>
        <w:t>CONFERENCIA DE LAS PARTES EN EL CONVENIO SOBRE LA DIVERSIDAD BIOLÓGICA QUE ACTÚA COMO REUNIÓN DE LAS PARTES EN EL PROTOCOLO DE NAGOYA SOBRE ACCESO A LOS RECURSOS GENÉTICOS Y PARTICIPACIÓN JUSTA Y EQUITATIVA EN LOS BENEFICIOS QUE SE DERIVEN DE SU UTILIZACIÓN</w:t>
      </w:r>
    </w:p>
    <w:p w:rsidR="006A7A3C" w:rsidRPr="00064ED1" w:rsidRDefault="006A7A3C" w:rsidP="006A7A3C">
      <w:pPr>
        <w:pStyle w:val="Cornernotation"/>
        <w:kinsoku w:val="0"/>
        <w:overflowPunct w:val="0"/>
        <w:autoSpaceDE w:val="0"/>
        <w:autoSpaceDN w:val="0"/>
        <w:ind w:left="0" w:right="3792" w:firstLine="0"/>
        <w:rPr>
          <w:snapToGrid w:val="0"/>
          <w:kern w:val="22"/>
        </w:rPr>
      </w:pPr>
      <w:r w:rsidRPr="00064ED1">
        <w:rPr>
          <w:snapToGrid w:val="0"/>
        </w:rPr>
        <w:t>Cuarta reunión – Parte II</w:t>
      </w:r>
    </w:p>
    <w:p w:rsidR="003B7BB2" w:rsidRPr="006A7A3C" w:rsidRDefault="006A7A3C" w:rsidP="006A7A3C">
      <w:pPr>
        <w:pStyle w:val="Cornernotation"/>
        <w:kinsoku w:val="0"/>
        <w:overflowPunct w:val="0"/>
        <w:autoSpaceDE w:val="0"/>
        <w:autoSpaceDN w:val="0"/>
        <w:ind w:left="227" w:right="3792" w:hanging="227"/>
        <w:rPr>
          <w:snapToGrid w:val="0"/>
          <w:kern w:val="22"/>
          <w:szCs w:val="22"/>
          <w:lang w:val="es-ES" w:eastAsia="nb-NO"/>
        </w:rPr>
      </w:pPr>
      <w:r w:rsidRPr="006A7A3C">
        <w:rPr>
          <w:snapToGrid w:val="0"/>
          <w:szCs w:val="22"/>
          <w:lang w:val="es-ES"/>
        </w:rPr>
        <w:t>Montreal (Canadá), 7 a 19 de diciembre de 2022</w:t>
      </w:r>
    </w:p>
    <w:p w:rsidR="00C9161D" w:rsidRPr="0082329D" w:rsidRDefault="006A7A3C" w:rsidP="00BA33A0">
      <w:pPr>
        <w:ind w:right="3792"/>
        <w:rPr>
          <w:lang w:val="es-ES"/>
        </w:rPr>
      </w:pPr>
      <w:r w:rsidRPr="0082329D">
        <w:rPr>
          <w:snapToGrid w:val="0"/>
          <w:kern w:val="22"/>
          <w:szCs w:val="22"/>
          <w:lang w:val="es-ES"/>
        </w:rPr>
        <w:t>Tema 15 del programa</w:t>
      </w:r>
    </w:p>
    <w:p w:rsidR="009F51A8" w:rsidRPr="006A7A3C" w:rsidRDefault="006A7A3C" w:rsidP="009F51A8">
      <w:pPr>
        <w:spacing w:before="120" w:after="240"/>
        <w:jc w:val="center"/>
        <w:rPr>
          <w:rFonts w:asciiTheme="majorBidi" w:hAnsiTheme="majorBidi" w:cstheme="majorBidi"/>
          <w:b/>
          <w:bCs/>
          <w:snapToGrid w:val="0"/>
          <w:kern w:val="22"/>
          <w:lang w:val="es-ES"/>
        </w:rPr>
      </w:pPr>
      <w:sdt>
        <w:sdtPr>
          <w:rPr>
            <w:rFonts w:asciiTheme="majorBidi" w:hAnsiTheme="majorBidi" w:cstheme="majorBidi"/>
            <w:b/>
            <w:bCs/>
            <w:snapToGrid w:val="0"/>
            <w:kern w:val="22"/>
            <w:lang w:val="es-ES"/>
          </w:rPr>
          <w:alias w:val="Title"/>
          <w:tag w:val=""/>
          <w:id w:val="1621721383"/>
          <w:placeholder>
            <w:docPart w:val="D87C095CB6B74BDA96AD11D916545B97"/>
          </w:placeholder>
          <w:dataBinding w:prefixMappings="xmlns:ns0='http://purl.org/dc/elements/1.1/' xmlns:ns1='http://schemas.openxmlformats.org/package/2006/metadata/core-properties' " w:xpath="/ns1:coreProperties[1]/ns0:title[1]" w:storeItemID="{6C3C8BC8-F283-45AE-878A-BAB7291924A1}"/>
          <w:text/>
        </w:sdtPr>
        <w:sdtContent>
          <w:r>
            <w:rPr>
              <w:rFonts w:asciiTheme="majorBidi" w:hAnsiTheme="majorBidi" w:cstheme="majorBidi"/>
              <w:b/>
              <w:bCs/>
              <w:snapToGrid w:val="0"/>
              <w:kern w:val="22"/>
              <w:lang w:val="es-ES"/>
            </w:rPr>
            <w:t>Instrumentos internacionales especializados de acceso y participación en los beneficios dentro del contexto del párrafo 4 del artículo 4 del Protocolo de Nagoya</w:t>
          </w:r>
        </w:sdtContent>
      </w:sdt>
    </w:p>
    <w:p w:rsidR="00F6586C" w:rsidRPr="006A7A3C" w:rsidRDefault="006A7A3C" w:rsidP="00095133">
      <w:pPr>
        <w:pStyle w:val="Style1"/>
        <w:spacing w:before="240"/>
        <w:outlineLvl w:val="9"/>
        <w:rPr>
          <w:bCs w:val="0"/>
          <w:i w:val="0"/>
          <w:iCs w:val="0"/>
          <w:lang w:val="es-ES"/>
        </w:rPr>
      </w:pPr>
      <w:r w:rsidRPr="006A7A3C">
        <w:rPr>
          <w:i w:val="0"/>
          <w:szCs w:val="22"/>
          <w:lang w:val="es-ES"/>
        </w:rPr>
        <w:t>Proyecto de decisión presentado por la Presidencia</w:t>
      </w:r>
      <w:r w:rsidRPr="006A7A3C">
        <w:rPr>
          <w:bCs w:val="0"/>
          <w:i w:val="0"/>
          <w:iCs w:val="0"/>
          <w:lang w:val="es-ES"/>
        </w:rPr>
        <w:t xml:space="preserve"> del Grupo de Trabajo </w:t>
      </w:r>
      <w:r w:rsidR="001078CB" w:rsidRPr="006A7A3C">
        <w:rPr>
          <w:bCs w:val="0"/>
          <w:i w:val="0"/>
          <w:iCs w:val="0"/>
          <w:lang w:val="es-ES"/>
        </w:rPr>
        <w:t>II</w:t>
      </w:r>
    </w:p>
    <w:p w:rsidR="006A7A3C" w:rsidRPr="006A7A3C" w:rsidRDefault="006A7A3C" w:rsidP="006A7A3C">
      <w:pPr>
        <w:pStyle w:val="Para1"/>
        <w:numPr>
          <w:ilvl w:val="0"/>
          <w:numId w:val="0"/>
        </w:numPr>
        <w:ind w:firstLine="720"/>
        <w:rPr>
          <w:lang w:val="es-ES"/>
        </w:rPr>
      </w:pPr>
      <w:bookmarkStart w:id="0" w:name="_Toc118407980"/>
      <w:r w:rsidRPr="006A7A3C">
        <w:rPr>
          <w:i/>
          <w:iCs/>
          <w:lang w:val="es-ES"/>
        </w:rPr>
        <w:t>La Conferencia de las Partes que actúa como reunión de las Partes en el Protocolo de Nagoya</w:t>
      </w:r>
      <w:r w:rsidRPr="006A7A3C">
        <w:rPr>
          <w:lang w:val="es-ES"/>
        </w:rPr>
        <w:t>,</w:t>
      </w:r>
    </w:p>
    <w:p w:rsidR="00D04C5B" w:rsidRPr="006A7A3C" w:rsidRDefault="006A7A3C" w:rsidP="006A7A3C">
      <w:pPr>
        <w:spacing w:before="120" w:after="120"/>
        <w:ind w:firstLine="709"/>
        <w:rPr>
          <w:lang w:val="es-ES"/>
        </w:rPr>
      </w:pPr>
      <w:r w:rsidRPr="006A7A3C">
        <w:rPr>
          <w:i/>
          <w:iCs/>
          <w:lang w:val="es-ES"/>
        </w:rPr>
        <w:t>Observando</w:t>
      </w:r>
      <w:r w:rsidRPr="006A7A3C">
        <w:rPr>
          <w:lang w:val="es-ES"/>
        </w:rPr>
        <w:t xml:space="preserve"> la divergencia de opiniones entre las Partes con respecto a los instrumentos internacionales especializados de acceso y participación en los beneficios en el contexto del artículo 4 del Protocolo de Nagoya</w:t>
      </w:r>
      <w:r w:rsidR="00D04C5B" w:rsidRPr="006A7A3C">
        <w:rPr>
          <w:lang w:val="es-ES"/>
        </w:rPr>
        <w:t xml:space="preserve">,  </w:t>
      </w:r>
    </w:p>
    <w:p w:rsidR="00D04C5B" w:rsidRPr="006A7A3C" w:rsidRDefault="006A7A3C" w:rsidP="00095133">
      <w:pPr>
        <w:pStyle w:val="Prrafodelista"/>
        <w:numPr>
          <w:ilvl w:val="0"/>
          <w:numId w:val="19"/>
        </w:numPr>
        <w:spacing w:before="120" w:after="120"/>
        <w:ind w:left="0" w:firstLine="709"/>
        <w:contextualSpacing w:val="0"/>
        <w:rPr>
          <w:lang w:val="es-ES"/>
        </w:rPr>
      </w:pPr>
      <w:r w:rsidRPr="006A7A3C">
        <w:rPr>
          <w:i/>
          <w:iCs/>
          <w:lang w:val="es-ES"/>
        </w:rPr>
        <w:t>Toma nota</w:t>
      </w:r>
      <w:r w:rsidRPr="006A7A3C">
        <w:rPr>
          <w:lang w:val="es-ES"/>
        </w:rPr>
        <w:t xml:space="preserve"> de la recomendación 3/16 del Órgano Subsidiario sobre la Aplicación relativa a los instrumentos internacionales especializados de acceso y participación en los beneficios dentro del contexto del párrafo 4 del artículo 4</w:t>
      </w:r>
      <w:bookmarkStart w:id="1" w:name="_GoBack"/>
      <w:bookmarkEnd w:id="1"/>
      <w:r w:rsidRPr="006A7A3C">
        <w:rPr>
          <w:lang w:val="es-ES"/>
        </w:rPr>
        <w:t xml:space="preserve"> del Protocolo de Nagoya</w:t>
      </w:r>
      <w:r w:rsidR="00D04C5B" w:rsidRPr="006A7A3C">
        <w:rPr>
          <w:lang w:val="es-ES"/>
        </w:rPr>
        <w:t>;</w:t>
      </w:r>
    </w:p>
    <w:p w:rsidR="00C13AD7" w:rsidRPr="006A7A3C" w:rsidRDefault="006A7A3C" w:rsidP="00095133">
      <w:pPr>
        <w:pStyle w:val="Prrafodelista"/>
        <w:numPr>
          <w:ilvl w:val="0"/>
          <w:numId w:val="19"/>
        </w:numPr>
        <w:spacing w:before="120" w:after="120"/>
        <w:ind w:left="0" w:firstLine="709"/>
        <w:contextualSpacing w:val="0"/>
        <w:rPr>
          <w:lang w:val="es-ES"/>
        </w:rPr>
      </w:pPr>
      <w:r w:rsidRPr="006A7A3C">
        <w:rPr>
          <w:i/>
          <w:iCs/>
          <w:lang w:val="es-ES"/>
        </w:rPr>
        <w:t>Decide</w:t>
      </w:r>
      <w:r w:rsidRPr="006A7A3C">
        <w:rPr>
          <w:lang w:val="es-ES"/>
        </w:rPr>
        <w:t xml:space="preserve"> seguir examinando el tema en su quinta reunión sobre la base de la recomendación 3/16 mencionada anteriormente</w:t>
      </w:r>
      <w:r w:rsidR="00D04C5B" w:rsidRPr="006A7A3C">
        <w:rPr>
          <w:lang w:val="es-ES"/>
        </w:rPr>
        <w:t>.</w:t>
      </w:r>
      <w:bookmarkEnd w:id="0"/>
    </w:p>
    <w:p w:rsidR="00B3369F" w:rsidRPr="00C9161D" w:rsidRDefault="00095133" w:rsidP="00095133">
      <w:pPr>
        <w:jc w:val="center"/>
      </w:pPr>
      <w:r>
        <w:t>__________</w:t>
      </w:r>
    </w:p>
    <w:sectPr w:rsidR="00B3369F" w:rsidRPr="00C9161D" w:rsidSect="00095133">
      <w:headerReference w:type="even" r:id="rId15"/>
      <w:headerReference w:type="default" r:id="rId16"/>
      <w:pgSz w:w="12240" w:h="15840"/>
      <w:pgMar w:top="567"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7318" w:rsidRDefault="00A67318" w:rsidP="00CF1848">
      <w:r>
        <w:separator/>
      </w:r>
    </w:p>
  </w:endnote>
  <w:endnote w:type="continuationSeparator" w:id="1">
    <w:p w:rsidR="00A67318" w:rsidRDefault="00A67318"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7318" w:rsidRDefault="00A67318" w:rsidP="00CF1848">
      <w:r>
        <w:separator/>
      </w:r>
    </w:p>
  </w:footnote>
  <w:footnote w:type="continuationSeparator" w:id="1">
    <w:p w:rsidR="00A67318" w:rsidRDefault="00A67318" w:rsidP="00CF184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534681" w:rsidRPr="00134846" w:rsidRDefault="00834BE3" w:rsidP="00534681">
        <w:pPr>
          <w:pStyle w:val="Encabezado"/>
          <w:rPr>
            <w:lang w:val="fr-FR"/>
          </w:rPr>
        </w:pPr>
        <w:r>
          <w:rPr>
            <w:lang w:val="fr-FR"/>
          </w:rPr>
          <w:t>CBD/NP/MOP/4/L.9</w:t>
        </w:r>
      </w:p>
    </w:sdtContent>
  </w:sdt>
  <w:p w:rsidR="00534681" w:rsidRPr="00134846" w:rsidRDefault="00534681" w:rsidP="00534681">
    <w:pPr>
      <w:pStyle w:val="Encabezado"/>
      <w:rPr>
        <w:lang w:val="fr-FR"/>
      </w:rPr>
    </w:pPr>
    <w:r w:rsidRPr="00134846">
      <w:rPr>
        <w:lang w:val="fr-FR"/>
      </w:rPr>
      <w:t xml:space="preserve">Page </w:t>
    </w:r>
    <w:r w:rsidR="00A053EB">
      <w:fldChar w:fldCharType="begin"/>
    </w:r>
    <w:r w:rsidRPr="00134846">
      <w:rPr>
        <w:lang w:val="fr-FR"/>
      </w:rPr>
      <w:instrText xml:space="preserve"> PAGE   \* MERGEFORMAT </w:instrText>
    </w:r>
    <w:r w:rsidR="00A053EB">
      <w:fldChar w:fldCharType="separate"/>
    </w:r>
    <w:r w:rsidR="00F6586C" w:rsidRPr="00134846">
      <w:rPr>
        <w:noProof/>
        <w:lang w:val="fr-FR"/>
      </w:rPr>
      <w:t>2</w:t>
    </w:r>
    <w:r w:rsidR="00A053EB">
      <w:rPr>
        <w:noProof/>
      </w:rPr>
      <w:fldChar w:fldCharType="end"/>
    </w:r>
  </w:p>
  <w:p w:rsidR="00534681" w:rsidRPr="00134846" w:rsidRDefault="00534681">
    <w:pPr>
      <w:pStyle w:val="Encabezado"/>
      <w:rPr>
        <w:lang w:val="fr-F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9505C9" w:rsidRPr="00134846" w:rsidRDefault="00834BE3" w:rsidP="009505C9">
        <w:pPr>
          <w:pStyle w:val="Encabezado"/>
          <w:jc w:val="right"/>
          <w:rPr>
            <w:lang w:val="fr-FR"/>
          </w:rPr>
        </w:pPr>
        <w:r>
          <w:rPr>
            <w:lang w:val="fr-FR"/>
          </w:rPr>
          <w:t>CBD/NP/MOP/4/L.9</w:t>
        </w:r>
      </w:p>
    </w:sdtContent>
  </w:sdt>
  <w:p w:rsidR="009505C9" w:rsidRPr="00134846" w:rsidRDefault="009505C9" w:rsidP="009505C9">
    <w:pPr>
      <w:pStyle w:val="Encabezado"/>
      <w:jc w:val="right"/>
      <w:rPr>
        <w:lang w:val="fr-FR"/>
      </w:rPr>
    </w:pPr>
    <w:r w:rsidRPr="00134846">
      <w:rPr>
        <w:lang w:val="fr-FR"/>
      </w:rPr>
      <w:t xml:space="preserve">Page </w:t>
    </w:r>
    <w:r w:rsidR="00A053EB">
      <w:fldChar w:fldCharType="begin"/>
    </w:r>
    <w:r w:rsidRPr="00134846">
      <w:rPr>
        <w:lang w:val="fr-FR"/>
      </w:rPr>
      <w:instrText xml:space="preserve"> PAGE   \* MERGEFORMAT </w:instrText>
    </w:r>
    <w:r w:rsidR="00A053EB">
      <w:fldChar w:fldCharType="separate"/>
    </w:r>
    <w:r w:rsidR="00F6586C" w:rsidRPr="00134846">
      <w:rPr>
        <w:noProof/>
        <w:lang w:val="fr-FR"/>
      </w:rPr>
      <w:t>3</w:t>
    </w:r>
    <w:r w:rsidR="00A053EB">
      <w:rPr>
        <w:noProof/>
      </w:rPr>
      <w:fldChar w:fldCharType="end"/>
    </w:r>
  </w:p>
  <w:p w:rsidR="009505C9" w:rsidRPr="00134846" w:rsidRDefault="009505C9">
    <w:pPr>
      <w:pStyle w:val="Encabezado"/>
      <w:rPr>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4092964"/>
    <w:multiLevelType w:val="hybridMultilevel"/>
    <w:tmpl w:val="63A2C8FE"/>
    <w:lvl w:ilvl="0" w:tplc="76307376">
      <w:start w:val="1"/>
      <w:numFmt w:val="decimal"/>
      <w:lvlText w:val="%1."/>
      <w:lvlJc w:val="left"/>
      <w:pPr>
        <w:ind w:left="1080" w:hanging="360"/>
      </w:pPr>
      <w:rPr>
        <w:rFonts w:hint="default"/>
        <w:b w:val="0"/>
        <w:bCs w:val="0"/>
        <w:i w:val="0"/>
        <w:iCs/>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5"/>
  </w:num>
  <w:num w:numId="4">
    <w:abstractNumId w:val="7"/>
  </w:num>
  <w:num w:numId="5">
    <w:abstractNumId w:val="6"/>
  </w:num>
  <w:num w:numId="6">
    <w:abstractNumId w:val="0"/>
  </w:num>
  <w:num w:numId="7">
    <w:abstractNumId w:val="2"/>
  </w:num>
  <w:num w:numId="8">
    <w:abstractNumId w:val="5"/>
    <w:lvlOverride w:ilvl="0">
      <w:startOverride w:val="1"/>
    </w:lvlOverride>
  </w:num>
  <w:num w:numId="9">
    <w:abstractNumId w:val="10"/>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9"/>
  </w:num>
  <w:num w:numId="15">
    <w:abstractNumId w:val="8"/>
  </w:num>
  <w:num w:numId="16">
    <w:abstractNumId w:val="1"/>
  </w:num>
  <w:num w:numId="17">
    <w:abstractNumId w:val="11"/>
  </w:num>
  <w:num w:numId="18">
    <w:abstractNumId w:val="12"/>
  </w:num>
  <w:num w:numId="1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hyphenationZone w:val="425"/>
  <w:evenAndOddHeaders/>
  <w:characterSpacingControl w:val="doNotCompress"/>
  <w:hdrShapeDefaults>
    <o:shapedefaults v:ext="edit" spidmax="2050"/>
  </w:hdrShapeDefaults>
  <w:footnotePr>
    <w:footnote w:id="0"/>
    <w:footnote w:id="1"/>
  </w:footnotePr>
  <w:endnotePr>
    <w:endnote w:id="0"/>
    <w:endnote w:id="1"/>
  </w:endnotePr>
  <w:compat>
    <w:useFELayout/>
  </w:compat>
  <w:rsids>
    <w:rsidRoot w:val="00C9161D"/>
    <w:rsid w:val="00020A25"/>
    <w:rsid w:val="0007171B"/>
    <w:rsid w:val="00095133"/>
    <w:rsid w:val="000C64C2"/>
    <w:rsid w:val="000E673A"/>
    <w:rsid w:val="000F74F5"/>
    <w:rsid w:val="00105372"/>
    <w:rsid w:val="001078CB"/>
    <w:rsid w:val="001226B6"/>
    <w:rsid w:val="001312AD"/>
    <w:rsid w:val="00131E7A"/>
    <w:rsid w:val="00134846"/>
    <w:rsid w:val="00172AF6"/>
    <w:rsid w:val="00176CEE"/>
    <w:rsid w:val="00186DD8"/>
    <w:rsid w:val="001B13FE"/>
    <w:rsid w:val="001E38DB"/>
    <w:rsid w:val="00253729"/>
    <w:rsid w:val="00274635"/>
    <w:rsid w:val="0030169D"/>
    <w:rsid w:val="003060EB"/>
    <w:rsid w:val="003153EB"/>
    <w:rsid w:val="00321985"/>
    <w:rsid w:val="00351205"/>
    <w:rsid w:val="00372F74"/>
    <w:rsid w:val="00386DD9"/>
    <w:rsid w:val="003B7BB2"/>
    <w:rsid w:val="003F7224"/>
    <w:rsid w:val="00411BC6"/>
    <w:rsid w:val="004146DD"/>
    <w:rsid w:val="00427D21"/>
    <w:rsid w:val="004644C2"/>
    <w:rsid w:val="00467F9C"/>
    <w:rsid w:val="00534681"/>
    <w:rsid w:val="00563442"/>
    <w:rsid w:val="00565B42"/>
    <w:rsid w:val="005B4ADC"/>
    <w:rsid w:val="005C4CE6"/>
    <w:rsid w:val="005E0ED3"/>
    <w:rsid w:val="005F0693"/>
    <w:rsid w:val="00604A13"/>
    <w:rsid w:val="006122BA"/>
    <w:rsid w:val="006A7A3C"/>
    <w:rsid w:val="006B2290"/>
    <w:rsid w:val="00717D88"/>
    <w:rsid w:val="007462DB"/>
    <w:rsid w:val="00786056"/>
    <w:rsid w:val="007942D3"/>
    <w:rsid w:val="007B2099"/>
    <w:rsid w:val="007B6C09"/>
    <w:rsid w:val="007B7741"/>
    <w:rsid w:val="007E09DA"/>
    <w:rsid w:val="007E0DA8"/>
    <w:rsid w:val="008178B6"/>
    <w:rsid w:val="0082329D"/>
    <w:rsid w:val="0083009D"/>
    <w:rsid w:val="00834BE3"/>
    <w:rsid w:val="00860C93"/>
    <w:rsid w:val="00865B74"/>
    <w:rsid w:val="008974F0"/>
    <w:rsid w:val="008B00B4"/>
    <w:rsid w:val="008B012A"/>
    <w:rsid w:val="00906E17"/>
    <w:rsid w:val="00930BA1"/>
    <w:rsid w:val="0093169E"/>
    <w:rsid w:val="00937130"/>
    <w:rsid w:val="009505C9"/>
    <w:rsid w:val="00950752"/>
    <w:rsid w:val="0096429E"/>
    <w:rsid w:val="00966424"/>
    <w:rsid w:val="00995FFF"/>
    <w:rsid w:val="009C2DE6"/>
    <w:rsid w:val="009F51A8"/>
    <w:rsid w:val="00A053EB"/>
    <w:rsid w:val="00A1252A"/>
    <w:rsid w:val="00A67318"/>
    <w:rsid w:val="00A83373"/>
    <w:rsid w:val="00AA40ED"/>
    <w:rsid w:val="00AA6F92"/>
    <w:rsid w:val="00AB2545"/>
    <w:rsid w:val="00AB6934"/>
    <w:rsid w:val="00AC4A7F"/>
    <w:rsid w:val="00AD7FFC"/>
    <w:rsid w:val="00AF42DE"/>
    <w:rsid w:val="00B26ACD"/>
    <w:rsid w:val="00B3369F"/>
    <w:rsid w:val="00B94E6C"/>
    <w:rsid w:val="00BA33A0"/>
    <w:rsid w:val="00BB4606"/>
    <w:rsid w:val="00BC3306"/>
    <w:rsid w:val="00BF11F9"/>
    <w:rsid w:val="00C13AD7"/>
    <w:rsid w:val="00C23D2F"/>
    <w:rsid w:val="00C443BD"/>
    <w:rsid w:val="00C451C5"/>
    <w:rsid w:val="00C9161D"/>
    <w:rsid w:val="00CA0C1D"/>
    <w:rsid w:val="00CF1848"/>
    <w:rsid w:val="00D04C5B"/>
    <w:rsid w:val="00D12044"/>
    <w:rsid w:val="00D30264"/>
    <w:rsid w:val="00D33EFC"/>
    <w:rsid w:val="00D40DBC"/>
    <w:rsid w:val="00D41EB3"/>
    <w:rsid w:val="00D76A18"/>
    <w:rsid w:val="00D80849"/>
    <w:rsid w:val="00D82E8F"/>
    <w:rsid w:val="00DD118C"/>
    <w:rsid w:val="00E66235"/>
    <w:rsid w:val="00E83C24"/>
    <w:rsid w:val="00E9318D"/>
    <w:rsid w:val="00EC1F46"/>
    <w:rsid w:val="00F53193"/>
    <w:rsid w:val="00F5357E"/>
    <w:rsid w:val="00F6586C"/>
    <w:rsid w:val="00F94774"/>
    <w:rsid w:val="00FA0E9A"/>
    <w:rsid w:val="00FA663B"/>
    <w:rsid w:val="00FC25F8"/>
    <w:rsid w:val="00FC53DB"/>
    <w:rsid w:val="00FD4D94"/>
    <w:rsid w:val="00FE2131"/>
  </w:rsids>
  <m:mathPr>
    <m:mathFont m:val="Cambria Math"/>
    <m:brkBin m:val="before"/>
    <m:brkBinSub m:val="--"/>
    <m:smallFrac/>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tulo1">
    <w:name w:val="heading 1"/>
    <w:basedOn w:val="Normal"/>
    <w:next w:val="Ttulo2"/>
    <w:link w:val="Ttulo1Car"/>
    <w:qFormat/>
    <w:rsid w:val="007E09DA"/>
    <w:pPr>
      <w:keepNext/>
      <w:tabs>
        <w:tab w:val="left" w:pos="720"/>
      </w:tabs>
      <w:spacing w:before="240" w:after="120"/>
      <w:jc w:val="center"/>
      <w:outlineLvl w:val="0"/>
    </w:pPr>
    <w:rPr>
      <w:b/>
      <w:caps/>
    </w:rPr>
  </w:style>
  <w:style w:type="paragraph" w:styleId="Ttulo2">
    <w:name w:val="heading 2"/>
    <w:basedOn w:val="Normal"/>
    <w:next w:val="Normal"/>
    <w:link w:val="Ttulo2Car"/>
    <w:qFormat/>
    <w:rsid w:val="006122BA"/>
    <w:pPr>
      <w:keepNext/>
      <w:tabs>
        <w:tab w:val="left" w:pos="720"/>
      </w:tabs>
      <w:spacing w:before="120" w:after="120"/>
      <w:jc w:val="center"/>
      <w:outlineLvl w:val="1"/>
    </w:pPr>
    <w:rPr>
      <w:b/>
      <w:bCs/>
      <w:iCs/>
    </w:rPr>
  </w:style>
  <w:style w:type="paragraph" w:styleId="Ttulo3">
    <w:name w:val="heading 3"/>
    <w:basedOn w:val="Normal"/>
    <w:next w:val="Normal"/>
    <w:link w:val="Ttulo3Car"/>
    <w:qFormat/>
    <w:rsid w:val="007E09DA"/>
    <w:pPr>
      <w:keepNext/>
      <w:tabs>
        <w:tab w:val="left" w:pos="567"/>
      </w:tabs>
      <w:spacing w:before="120" w:after="120"/>
      <w:jc w:val="center"/>
      <w:outlineLvl w:val="2"/>
    </w:pPr>
    <w:rPr>
      <w:i/>
      <w:iCs/>
    </w:rPr>
  </w:style>
  <w:style w:type="paragraph" w:styleId="Ttulo4">
    <w:name w:val="heading 4"/>
    <w:basedOn w:val="Normal"/>
    <w:link w:val="Ttulo4Car"/>
    <w:qFormat/>
    <w:rsid w:val="007E09DA"/>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7E09DA"/>
    <w:pPr>
      <w:keepNext/>
      <w:numPr>
        <w:ilvl w:val="4"/>
        <w:numId w:val="1"/>
      </w:numPr>
      <w:spacing w:before="120" w:after="120"/>
      <w:jc w:val="left"/>
      <w:outlineLvl w:val="4"/>
    </w:pPr>
    <w:rPr>
      <w:bCs/>
      <w:i/>
      <w:szCs w:val="26"/>
      <w:lang w:val="en-CA"/>
    </w:rPr>
  </w:style>
  <w:style w:type="paragraph" w:styleId="Ttulo6">
    <w:name w:val="heading 6"/>
    <w:basedOn w:val="Normal"/>
    <w:next w:val="Normal"/>
    <w:link w:val="Ttulo6Car"/>
    <w:qFormat/>
    <w:rsid w:val="007E09DA"/>
    <w:pPr>
      <w:keepNext/>
      <w:spacing w:after="240" w:line="240" w:lineRule="exact"/>
      <w:ind w:left="720"/>
      <w:outlineLvl w:val="5"/>
    </w:pPr>
    <w:rPr>
      <w:u w:val="single"/>
    </w:rPr>
  </w:style>
  <w:style w:type="paragraph" w:styleId="Ttulo7">
    <w:name w:val="heading 7"/>
    <w:basedOn w:val="Normal"/>
    <w:next w:val="Normal"/>
    <w:link w:val="Ttulo7Car"/>
    <w:rsid w:val="007E09DA"/>
    <w:pPr>
      <w:keepNext/>
      <w:jc w:val="right"/>
      <w:outlineLvl w:val="6"/>
    </w:pPr>
    <w:rPr>
      <w:rFonts w:ascii="Univers" w:hAnsi="Univers"/>
      <w:b/>
      <w:sz w:val="28"/>
    </w:rPr>
  </w:style>
  <w:style w:type="paragraph" w:styleId="Ttulo8">
    <w:name w:val="heading 8"/>
    <w:basedOn w:val="Normal"/>
    <w:next w:val="Normal"/>
    <w:link w:val="Ttulo8Car"/>
    <w:qFormat/>
    <w:rsid w:val="007E09DA"/>
    <w:pPr>
      <w:keepNext/>
      <w:jc w:val="right"/>
      <w:outlineLvl w:val="7"/>
    </w:pPr>
    <w:rPr>
      <w:rFonts w:ascii="Univers" w:hAnsi="Univers"/>
      <w:b/>
      <w:sz w:val="32"/>
    </w:rPr>
  </w:style>
  <w:style w:type="paragraph" w:styleId="Ttulo9">
    <w:name w:val="heading 9"/>
    <w:basedOn w:val="Normal"/>
    <w:next w:val="Normal"/>
    <w:link w:val="Ttulo9Car"/>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hAnsi="Lucida Grande" w:cs="Lucida Grande"/>
      <w:sz w:val="18"/>
      <w:szCs w:val="18"/>
      <w:lang w:val="en-US"/>
    </w:rPr>
  </w:style>
  <w:style w:type="character" w:styleId="Textodelmarcadordeposicin">
    <w:name w:val="Placeholder Text"/>
    <w:basedOn w:val="Fuentedeprrafopredeter"/>
    <w:uiPriority w:val="99"/>
    <w:rsid w:val="00105372"/>
    <w:rPr>
      <w:color w:val="808080"/>
    </w:rPr>
  </w:style>
  <w:style w:type="paragraph" w:styleId="Encabezado">
    <w:name w:val="header"/>
    <w:basedOn w:val="Normal"/>
    <w:link w:val="EncabezadoCar"/>
    <w:rsid w:val="007E09DA"/>
    <w:pPr>
      <w:tabs>
        <w:tab w:val="center" w:pos="4320"/>
        <w:tab w:val="right" w:pos="8640"/>
      </w:tabs>
    </w:pPr>
  </w:style>
  <w:style w:type="character" w:customStyle="1" w:styleId="EncabezadoCar">
    <w:name w:val="Encabezado Car"/>
    <w:basedOn w:val="Fuentedeprrafopredeter"/>
    <w:link w:val="Encabezado"/>
    <w:rsid w:val="00CF1848"/>
    <w:rPr>
      <w:rFonts w:ascii="Times New Roman" w:eastAsia="Times New Roman" w:hAnsi="Times New Roman" w:cs="Times New Roman"/>
      <w:sz w:val="22"/>
      <w:lang w:val="en-GB"/>
    </w:rPr>
  </w:style>
  <w:style w:type="paragraph" w:styleId="Piedepgina">
    <w:name w:val="footer"/>
    <w:basedOn w:val="Normal"/>
    <w:link w:val="PiedepginaCar"/>
    <w:rsid w:val="007E09DA"/>
    <w:pPr>
      <w:tabs>
        <w:tab w:val="center" w:pos="4320"/>
        <w:tab w:val="right" w:pos="8640"/>
      </w:tabs>
      <w:ind w:firstLine="720"/>
      <w:jc w:val="right"/>
    </w:pPr>
  </w:style>
  <w:style w:type="character" w:customStyle="1" w:styleId="PiedepginaCar">
    <w:name w:val="Pie de página Car"/>
    <w:basedOn w:val="Fuentedeprrafopredeter"/>
    <w:link w:val="Piedepgina"/>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lang w:val="en-US"/>
    </w:rPr>
  </w:style>
  <w:style w:type="character" w:customStyle="1" w:styleId="Ttulo1Car">
    <w:name w:val="Título 1 Car"/>
    <w:basedOn w:val="Fuentedeprrafopredeter"/>
    <w:link w:val="Ttulo1"/>
    <w:rsid w:val="007E09DA"/>
    <w:rPr>
      <w:rFonts w:ascii="Times New Roman" w:eastAsia="Times New Roman" w:hAnsi="Times New Roman" w:cs="Times New Roman"/>
      <w:b/>
      <w:caps/>
      <w:sz w:val="22"/>
      <w:lang w:val="en-GB"/>
    </w:rPr>
  </w:style>
  <w:style w:type="paragraph" w:styleId="Textoindependiente">
    <w:name w:val="Body Text"/>
    <w:basedOn w:val="Normal"/>
    <w:link w:val="TextoindependienteCar"/>
    <w:rsid w:val="007E09DA"/>
    <w:pPr>
      <w:spacing w:before="120" w:after="120"/>
      <w:ind w:firstLine="720"/>
    </w:pPr>
    <w:rPr>
      <w:iCs/>
    </w:rPr>
  </w:style>
  <w:style w:type="character" w:customStyle="1" w:styleId="TextoindependienteCar">
    <w:name w:val="Texto independiente Car"/>
    <w:basedOn w:val="Fuentedeprrafopredeter"/>
    <w:link w:val="Textoindependiente"/>
    <w:rsid w:val="007E09DA"/>
    <w:rPr>
      <w:rFonts w:ascii="Times New Roman" w:eastAsia="Times New Roman" w:hAnsi="Times New Roman" w:cs="Times New Roman"/>
      <w:iCs/>
      <w:sz w:val="22"/>
      <w:lang w:val="en-GB"/>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Times New Roman" w:hAnsi="Times New Roman" w:cs="Times New Roman"/>
      <w:sz w:val="22"/>
      <w:lang w:val="en-GB"/>
    </w:rPr>
  </w:style>
  <w:style w:type="character" w:styleId="Refdecomentario">
    <w:name w:val="annotation reference"/>
    <w:semiHidden/>
    <w:rsid w:val="007E09DA"/>
    <w:rPr>
      <w:sz w:val="16"/>
    </w:rPr>
  </w:style>
  <w:style w:type="paragraph" w:styleId="Textocomentario">
    <w:name w:val="annotation text"/>
    <w:basedOn w:val="Normal"/>
    <w:link w:val="TextocomentarioCar"/>
    <w:semiHidden/>
    <w:rsid w:val="007E09DA"/>
    <w:pPr>
      <w:spacing w:after="120" w:line="240" w:lineRule="exact"/>
    </w:pPr>
  </w:style>
  <w:style w:type="character" w:customStyle="1" w:styleId="TextocomentarioCar">
    <w:name w:val="Texto comentario Car"/>
    <w:basedOn w:val="Fuentedeprrafopredeter"/>
    <w:link w:val="Textocomentario"/>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Times New Roman" w:hAnsi="Courier New" w:cs="Times New Roman"/>
      <w:sz w:val="22"/>
      <w:lang w:val="en-GB"/>
    </w:rPr>
  </w:style>
  <w:style w:type="character" w:styleId="Hipervnculovisitado">
    <w:name w:val="FollowedHyperlink"/>
    <w:rsid w:val="007E09DA"/>
    <w:rPr>
      <w:color w:val="800080"/>
      <w:u w:val="singl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Textonotapie">
    <w:name w:val="footnote text"/>
    <w:basedOn w:val="Normal"/>
    <w:link w:val="TextonotapieCar"/>
    <w:semiHidden/>
    <w:rsid w:val="007E09DA"/>
    <w:pPr>
      <w:keepLines/>
      <w:spacing w:after="60"/>
      <w:ind w:firstLine="720"/>
    </w:pPr>
    <w:rPr>
      <w:sz w:val="18"/>
    </w:rPr>
  </w:style>
  <w:style w:type="character" w:customStyle="1" w:styleId="TextonotapieCar">
    <w:name w:val="Texto nota pie Car"/>
    <w:basedOn w:val="Fuentedeprrafopredeter"/>
    <w:link w:val="Textonotapie"/>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rsid w:val="006122BA"/>
    <w:rPr>
      <w:rFonts w:ascii="Times New Roman" w:eastAsia="Times New Roman" w:hAnsi="Times New Roman" w:cs="Times New Roman"/>
      <w:b/>
      <w:bCs/>
      <w:iCs/>
      <w:sz w:val="22"/>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rsid w:val="007E09DA"/>
    <w:rPr>
      <w:rFonts w:ascii="Times New Roman" w:eastAsia="Times New Roman" w:hAnsi="Times New Roman" w:cs="Times New Roman"/>
      <w:i/>
      <w:iCs/>
      <w:sz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basedOn w:val="Fuentedeprrafopredeter"/>
    <w:link w:val="Ttulo4"/>
    <w:rsid w:val="007E09DA"/>
    <w:rPr>
      <w:rFonts w:ascii="Times New Roman Bold" w:eastAsia="Arial Unicode MS" w:hAnsi="Times New Roman Bold" w:cs="Arial"/>
      <w:b/>
      <w:bCs/>
      <w:i/>
      <w:sz w:val="22"/>
      <w:lang w:val="en-GB"/>
    </w:rPr>
  </w:style>
  <w:style w:type="paragraph" w:customStyle="1" w:styleId="Heading4indent">
    <w:name w:val="Heading 4 indent"/>
    <w:basedOn w:val="Ttulo4"/>
    <w:rsid w:val="007E09DA"/>
    <w:pPr>
      <w:ind w:left="720"/>
      <w:outlineLvl w:val="9"/>
    </w:pPr>
    <w:rPr>
      <w:rFonts w:ascii="Times New Roman" w:hAnsi="Times New Roman"/>
    </w:rPr>
  </w:style>
  <w:style w:type="character" w:customStyle="1" w:styleId="Ttulo5Car">
    <w:name w:val="Título 5 Car"/>
    <w:basedOn w:val="Fuentedeprrafopredeter"/>
    <w:link w:val="Ttulo5"/>
    <w:rsid w:val="007E09DA"/>
    <w:rPr>
      <w:rFonts w:ascii="Times New Roman" w:eastAsia="Times New Roman" w:hAnsi="Times New Roman" w:cs="Times New Roman"/>
      <w:bCs/>
      <w:i/>
      <w:sz w:val="22"/>
      <w:szCs w:val="26"/>
      <w:lang w:val="en-CA"/>
    </w:rPr>
  </w:style>
  <w:style w:type="character" w:customStyle="1" w:styleId="Ttulo6Car">
    <w:name w:val="Título 6 Car"/>
    <w:basedOn w:val="Fuentedeprrafopredeter"/>
    <w:link w:val="Ttulo6"/>
    <w:rsid w:val="007E09DA"/>
    <w:rPr>
      <w:rFonts w:ascii="Times New Roman" w:eastAsia="Times New Roman" w:hAnsi="Times New Roman" w:cs="Times New Roman"/>
      <w:sz w:val="22"/>
      <w:u w:val="single"/>
      <w:lang w:val="en-GB"/>
    </w:rPr>
  </w:style>
  <w:style w:type="character" w:customStyle="1" w:styleId="Ttulo7Car">
    <w:name w:val="Título 7 Car"/>
    <w:basedOn w:val="Fuentedeprrafopredeter"/>
    <w:link w:val="Ttulo7"/>
    <w:rsid w:val="007E09DA"/>
    <w:rPr>
      <w:rFonts w:ascii="Univers" w:eastAsia="Times New Roman" w:hAnsi="Univers" w:cs="Times New Roman"/>
      <w:b/>
      <w:sz w:val="28"/>
      <w:lang w:val="en-GB"/>
    </w:rPr>
  </w:style>
  <w:style w:type="character" w:customStyle="1" w:styleId="Ttulo8Car">
    <w:name w:val="Título 8 Car"/>
    <w:basedOn w:val="Fuentedeprrafopredeter"/>
    <w:link w:val="Ttulo8"/>
    <w:rsid w:val="007E09DA"/>
    <w:rPr>
      <w:rFonts w:ascii="Univers" w:eastAsia="Times New Roman" w:hAnsi="Univers" w:cs="Times New Roman"/>
      <w:b/>
      <w:sz w:val="32"/>
      <w:lang w:val="en-GB"/>
    </w:rPr>
  </w:style>
  <w:style w:type="character" w:customStyle="1" w:styleId="Ttulo9Car">
    <w:name w:val="Título 9 Car"/>
    <w:basedOn w:val="Fuentedeprrafopredeter"/>
    <w:link w:val="Ttulo9"/>
    <w:rsid w:val="007E09DA"/>
    <w:rPr>
      <w:rFonts w:ascii="Times New Roman" w:eastAsia="Times New Roman" w:hAnsi="Times New Roman" w:cs="Times New Roman"/>
      <w:i/>
      <w:iCs/>
      <w:sz w:val="22"/>
      <w:lang w:val="en-GB"/>
    </w:rPr>
  </w:style>
  <w:style w:type="character" w:styleId="Nmerodepgina">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93169E"/>
    <w:pPr>
      <w:jc w:val="left"/>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Normal"/>
    <w:next w:val="Normal"/>
    <w:autoRedefine/>
    <w:semiHidden/>
    <w:rsid w:val="007E09DA"/>
    <w:pPr>
      <w:ind w:left="720" w:hanging="720"/>
    </w:pPr>
    <w:rPr>
      <w:caps/>
    </w:rPr>
  </w:style>
  <w:style w:type="paragraph" w:styleId="TDC2">
    <w:name w:val="toc 2"/>
    <w:basedOn w:val="Normal"/>
    <w:next w:val="Normal"/>
    <w:autoRedefine/>
    <w:semiHidden/>
    <w:rsid w:val="007E09DA"/>
    <w:pPr>
      <w:tabs>
        <w:tab w:val="right" w:leader="dot" w:pos="9356"/>
      </w:tabs>
      <w:ind w:left="1440" w:hanging="720"/>
    </w:pPr>
    <w:rPr>
      <w:noProof/>
      <w:szCs w:val="22"/>
    </w:rPr>
  </w:style>
  <w:style w:type="paragraph" w:styleId="TDC3">
    <w:name w:val="toc 3"/>
    <w:basedOn w:val="Normal"/>
    <w:next w:val="Normal"/>
    <w:autoRedefine/>
    <w:semiHidden/>
    <w:rsid w:val="007E09DA"/>
    <w:pPr>
      <w:ind w:left="2160" w:hanging="720"/>
    </w:pPr>
  </w:style>
  <w:style w:type="paragraph" w:styleId="TDC4">
    <w:name w:val="toc 4"/>
    <w:basedOn w:val="Normal"/>
    <w:next w:val="Normal"/>
    <w:autoRedefine/>
    <w:semiHidden/>
    <w:rsid w:val="007E09DA"/>
    <w:pPr>
      <w:spacing w:before="120" w:after="120"/>
      <w:ind w:left="660"/>
      <w:jc w:val="left"/>
    </w:pPr>
  </w:style>
  <w:style w:type="paragraph" w:styleId="TDC5">
    <w:name w:val="toc 5"/>
    <w:basedOn w:val="Normal"/>
    <w:next w:val="Normal"/>
    <w:autoRedefine/>
    <w:semiHidden/>
    <w:rsid w:val="007E09DA"/>
    <w:pPr>
      <w:spacing w:before="120" w:after="120"/>
      <w:ind w:left="880"/>
      <w:jc w:val="left"/>
    </w:pPr>
  </w:style>
  <w:style w:type="paragraph" w:styleId="TDC6">
    <w:name w:val="toc 6"/>
    <w:basedOn w:val="Normal"/>
    <w:next w:val="Normal"/>
    <w:autoRedefine/>
    <w:semiHidden/>
    <w:rsid w:val="007E09DA"/>
    <w:pPr>
      <w:spacing w:before="120" w:after="120"/>
      <w:ind w:left="1100"/>
      <w:jc w:val="left"/>
    </w:pPr>
  </w:style>
  <w:style w:type="paragraph" w:styleId="TDC7">
    <w:name w:val="toc 7"/>
    <w:basedOn w:val="Normal"/>
    <w:next w:val="Normal"/>
    <w:autoRedefine/>
    <w:semiHidden/>
    <w:rsid w:val="007E09DA"/>
    <w:pPr>
      <w:spacing w:before="120" w:after="120"/>
      <w:ind w:left="1320"/>
      <w:jc w:val="left"/>
    </w:pPr>
  </w:style>
  <w:style w:type="paragraph" w:styleId="TDC8">
    <w:name w:val="toc 8"/>
    <w:basedOn w:val="Normal"/>
    <w:next w:val="Normal"/>
    <w:autoRedefine/>
    <w:semiHidden/>
    <w:rsid w:val="007E09DA"/>
    <w:pPr>
      <w:spacing w:before="120" w:after="120"/>
      <w:ind w:left="1540"/>
      <w:jc w:val="left"/>
    </w:pPr>
  </w:style>
  <w:style w:type="paragraph" w:styleId="TDC9">
    <w:name w:val="toc 9"/>
    <w:basedOn w:val="Normal"/>
    <w:next w:val="Normal"/>
    <w:autoRedefine/>
    <w:semiHidden/>
    <w:rsid w:val="007E09DA"/>
    <w:pPr>
      <w:spacing w:before="120" w:after="120"/>
      <w:ind w:left="1760"/>
      <w:jc w:val="left"/>
    </w:pPr>
  </w:style>
  <w:style w:type="character" w:styleId="Hipervnculo">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rrafodelista">
    <w:name w:val="List Paragraph"/>
    <w:aliases w:val="Unordered List,List Paragraph 2,Dot pt,F5 List Paragraph,List Paragraph1,No Spacing1,List Paragraph Char Char Char,Indicator Text,Numbered Para 1,List Paragraph12,Bullet Points,MAIN CONTENT,Bullet 1,table bullets"/>
    <w:basedOn w:val="Normal"/>
    <w:link w:val="PrrafodelistaCar"/>
    <w:uiPriority w:val="34"/>
    <w:qFormat/>
    <w:rsid w:val="0093169E"/>
    <w:pPr>
      <w:ind w:left="720"/>
      <w:contextualSpacing/>
    </w:pPr>
  </w:style>
  <w:style w:type="paragraph" w:styleId="Epgraf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rsid w:val="00AB2545"/>
    <w:pPr>
      <w:spacing w:after="160" w:line="240" w:lineRule="exact"/>
      <w:jc w:val="left"/>
    </w:pPr>
    <w:rPr>
      <w:rFonts w:asciiTheme="minorHAnsi" w:eastAsiaTheme="minorEastAsia" w:hAnsiTheme="minorHAnsi" w:cstheme="minorBidi"/>
      <w:vertAlign w:val="superscript"/>
      <w:lang w:val="fr-CA"/>
    </w:rPr>
  </w:style>
  <w:style w:type="character" w:customStyle="1" w:styleId="PrrafodelistaCar">
    <w:name w:val="Párrafo de lista Car"/>
    <w:aliases w:val="Unordered List Car,List Paragraph 2 Car,Dot pt Car,F5 List Paragraph Car,List Paragraph1 Car,No Spacing1 Car,List Paragraph Char Char Char Car,Indicator Text Car,Numbered Para 1 Car,List Paragraph12 Car,Bullet Points Car"/>
    <w:basedOn w:val="Fuentedeprrafopredeter"/>
    <w:link w:val="Prrafodelista"/>
    <w:uiPriority w:val="34"/>
    <w:qFormat/>
    <w:locked/>
    <w:rsid w:val="00D04C5B"/>
    <w:rPr>
      <w:rFonts w:ascii="Times New Roman" w:eastAsia="Times New Roman" w:hAnsi="Times New Roman" w:cs="Times New Roman"/>
      <w:sz w:val="22"/>
      <w:lang w:val="en-GB"/>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odelmarcadordeposicin"/>
            </w:rPr>
            <w:t>[Subject]</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odelmarcadordeposicin"/>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odelmarcadordeposicin"/>
            </w:rPr>
            <w:t>[Subject]</w:t>
          </w:r>
        </w:p>
      </w:docPartBody>
    </w:docPart>
    <w:docPart>
      <w:docPartPr>
        <w:name w:val="D87C095CB6B74BDA96AD11D916545B97"/>
        <w:category>
          <w:name w:val="General"/>
          <w:gallery w:val="placeholder"/>
        </w:category>
        <w:types>
          <w:type w:val="bbPlcHdr"/>
        </w:types>
        <w:behaviors>
          <w:behavior w:val="content"/>
        </w:behaviors>
        <w:guid w:val="{E2F64298-1DDE-4092-8E96-CCEC1D9E07AF}"/>
      </w:docPartPr>
      <w:docPartBody>
        <w:p w:rsidR="00E13818" w:rsidRDefault="0062718D" w:rsidP="0062718D">
          <w:pPr>
            <w:pStyle w:val="D87C095CB6B74BDA96AD11D916545B97"/>
          </w:pPr>
          <w:r w:rsidRPr="000C0964">
            <w:rPr>
              <w:rStyle w:val="Textodelmarcadordeposicin"/>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hyphenationZone w:val="425"/>
  <w:characterSpacingControl w:val="doNotCompress"/>
  <w:compat>
    <w:useFELayout/>
  </w:compat>
  <w:rsids>
    <w:rsidRoot w:val="00810A55"/>
    <w:rsid w:val="001C2613"/>
    <w:rsid w:val="00342E47"/>
    <w:rsid w:val="0046422C"/>
    <w:rsid w:val="004760CF"/>
    <w:rsid w:val="004E092F"/>
    <w:rsid w:val="00500A2B"/>
    <w:rsid w:val="0058288D"/>
    <w:rsid w:val="0062718D"/>
    <w:rsid w:val="00665C6B"/>
    <w:rsid w:val="006801B3"/>
    <w:rsid w:val="00810A55"/>
    <w:rsid w:val="008C6619"/>
    <w:rsid w:val="008D420E"/>
    <w:rsid w:val="0098642F"/>
    <w:rsid w:val="00B05B0E"/>
    <w:rsid w:val="00B27D2C"/>
    <w:rsid w:val="00C04427"/>
    <w:rsid w:val="00C42288"/>
    <w:rsid w:val="00C8104B"/>
    <w:rsid w:val="00CE327C"/>
    <w:rsid w:val="00D31D12"/>
    <w:rsid w:val="00E13818"/>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327C"/>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rsid w:val="0062718D"/>
    <w:rPr>
      <w:color w:val="808080"/>
    </w:rPr>
  </w:style>
  <w:style w:type="paragraph" w:customStyle="1" w:styleId="D87C095CB6B74BDA96AD11D916545B97">
    <w:name w:val="D87C095CB6B74BDA96AD11D916545B97"/>
    <w:rsid w:val="0062718D"/>
    <w:pPr>
      <w:spacing w:after="160" w:line="259" w:lineRule="auto"/>
    </w:pPr>
    <w:rPr>
      <w:lang w:eastAsia="zh-CN"/>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28F939E1-F253-4688-9809-6EDFB836D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213</Words>
  <Characters>1174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1385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Instrumentos internacionales especializados de acceso y participación en los beneficios dentro del contexto del párrafo 4 del artículo 4 del Protocolo de Nagoya</dc:title>
  <dc:subject>CBD/NP/MOP/4/L.9</dc:subject>
  <dc:creator>SCBD</dc:creator>
  <cp:keywords>Conference of the Parties serving as the meeting of the Parties to the Nagoya Protocol on Access to Genetic Resources and the Fair and Equitable Sharing of Benefits Arising from Their Utilization</cp:keywords>
  <cp:lastModifiedBy>Carmen Vazquez</cp:lastModifiedBy>
  <cp:revision>2</cp:revision>
  <cp:lastPrinted>2020-01-21T16:56:00Z</cp:lastPrinted>
  <dcterms:created xsi:type="dcterms:W3CDTF">2022-12-17T15:51:00Z</dcterms:created>
  <dcterms:modified xsi:type="dcterms:W3CDTF">2022-12-17T15:51:00Z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